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70EE59" w14:textId="0B159D52" w:rsidR="005F6AD4" w:rsidRPr="0066138C" w:rsidRDefault="00BB4962" w:rsidP="00AA4C5F">
      <w:pPr>
        <w:tabs>
          <w:tab w:val="left" w:pos="7329"/>
        </w:tabs>
        <w:spacing w:after="0" w:line="240" w:lineRule="auto"/>
        <w:jc w:val="right"/>
        <w:rPr>
          <w:rFonts w:ascii="Garamond" w:hAnsi="Garamond" w:cs="Arial"/>
          <w:sz w:val="40"/>
        </w:rPr>
      </w:pPr>
      <w:r>
        <w:rPr>
          <w:rFonts w:ascii="Garamond" w:hAnsi="Garamond" w:cs="Arial"/>
          <w:sz w:val="40"/>
        </w:rPr>
        <w:t>Massachusetts Water Resources</w:t>
      </w:r>
    </w:p>
    <w:p w14:paraId="6AA9D0CC" w14:textId="3A31E833" w:rsidR="00BB4962" w:rsidRPr="00517110" w:rsidRDefault="00D171A1" w:rsidP="00517110">
      <w:pPr>
        <w:spacing w:after="0" w:line="240" w:lineRule="auto"/>
        <w:jc w:val="right"/>
        <w:rPr>
          <w:rFonts w:ascii="Garamond" w:hAnsi="Garamond" w:cs="Arial"/>
          <w:sz w:val="28"/>
        </w:rPr>
      </w:pPr>
      <w:r>
        <w:rPr>
          <w:rFonts w:ascii="Garamond" w:hAnsi="Garamond"/>
          <w:color w:val="000000"/>
          <w:sz w:val="28"/>
          <w:szCs w:val="28"/>
        </w:rPr>
        <w:t>Assessing Flood Events Resulting from North American Beaver Reintroduction with NASA Earth Observations to I</w:t>
      </w:r>
      <w:r w:rsidR="0058756A">
        <w:rPr>
          <w:rFonts w:ascii="Garamond" w:hAnsi="Garamond"/>
          <w:color w:val="000000"/>
          <w:sz w:val="28"/>
          <w:szCs w:val="28"/>
        </w:rPr>
        <w:t>nform Biodiversity and Infrastructure Managemen</w:t>
      </w:r>
      <w:r w:rsidR="00BB4962">
        <w:rPr>
          <w:rFonts w:ascii="Garamond" w:hAnsi="Garamond" w:cs="Arial"/>
          <w:sz w:val="28"/>
        </w:rPr>
        <w:t>t</w:t>
      </w:r>
    </w:p>
    <w:p w14:paraId="5C53A2B7" w14:textId="5C7E0482" w:rsidR="009830D6" w:rsidRPr="0066138C" w:rsidRDefault="009830D6" w:rsidP="0066138C">
      <w:pPr>
        <w:spacing w:after="0" w:line="240" w:lineRule="auto"/>
        <w:jc w:val="right"/>
        <w:rPr>
          <w:rFonts w:ascii="Garamond" w:hAnsi="Garamond" w:cs="Arial"/>
          <w:sz w:val="28"/>
        </w:rPr>
      </w:pPr>
    </w:p>
    <w:p w14:paraId="0F963EE5" w14:textId="77777777" w:rsidR="009830D6" w:rsidRPr="0066138C" w:rsidRDefault="009830D6" w:rsidP="0066138C">
      <w:pPr>
        <w:spacing w:after="0" w:line="240" w:lineRule="auto"/>
        <w:rPr>
          <w:rFonts w:ascii="Garamond" w:hAnsi="Garamond" w:cs="Arial"/>
          <w:sz w:val="32"/>
        </w:rPr>
      </w:pPr>
    </w:p>
    <w:p w14:paraId="11F786B3" w14:textId="77777777" w:rsidR="00E578D6" w:rsidRPr="0066138C" w:rsidRDefault="00E578D6" w:rsidP="0066138C">
      <w:pPr>
        <w:spacing w:after="0" w:line="240" w:lineRule="auto"/>
        <w:rPr>
          <w:rFonts w:ascii="Garamond" w:hAnsi="Garamond" w:cs="Arial"/>
          <w:sz w:val="32"/>
        </w:rPr>
      </w:pPr>
    </w:p>
    <w:p w14:paraId="5FF73AA5" w14:textId="77777777" w:rsidR="00E578D6" w:rsidRPr="0066138C" w:rsidRDefault="00E578D6" w:rsidP="0066138C">
      <w:pPr>
        <w:spacing w:after="0" w:line="240" w:lineRule="auto"/>
        <w:rPr>
          <w:rFonts w:ascii="Garamond" w:hAnsi="Garamond" w:cs="Arial"/>
          <w:sz w:val="32"/>
        </w:rPr>
      </w:pPr>
    </w:p>
    <w:p w14:paraId="2A91BFEF" w14:textId="77777777" w:rsidR="00E578D6" w:rsidRPr="0066138C" w:rsidRDefault="00E578D6" w:rsidP="0066138C">
      <w:pPr>
        <w:spacing w:after="0" w:line="240" w:lineRule="auto"/>
        <w:rPr>
          <w:rFonts w:ascii="Garamond" w:hAnsi="Garamond" w:cs="Arial"/>
          <w:sz w:val="32"/>
        </w:rPr>
      </w:pPr>
    </w:p>
    <w:p w14:paraId="347CEE32" w14:textId="77777777" w:rsidR="00FC670A" w:rsidRPr="0066138C" w:rsidRDefault="00FC670A" w:rsidP="0066138C">
      <w:pPr>
        <w:spacing w:after="0" w:line="240" w:lineRule="auto"/>
        <w:jc w:val="center"/>
        <w:rPr>
          <w:rFonts w:ascii="Garamond" w:hAnsi="Garamond" w:cs="Arial"/>
          <w:b/>
          <w:sz w:val="32"/>
        </w:rPr>
      </w:pPr>
    </w:p>
    <w:p w14:paraId="37CABABF" w14:textId="77777777" w:rsidR="00FC670A" w:rsidRPr="0066138C" w:rsidRDefault="00FC670A" w:rsidP="0066138C">
      <w:pPr>
        <w:spacing w:after="0" w:line="240" w:lineRule="auto"/>
        <w:jc w:val="center"/>
        <w:rPr>
          <w:rFonts w:ascii="Garamond" w:hAnsi="Garamond" w:cs="Arial"/>
          <w:b/>
          <w:sz w:val="32"/>
        </w:rPr>
      </w:pPr>
    </w:p>
    <w:p w14:paraId="776B0F45" w14:textId="5C033021" w:rsidR="0064280B" w:rsidRPr="0066138C" w:rsidRDefault="0064280B" w:rsidP="0066138C">
      <w:pPr>
        <w:spacing w:after="0" w:line="240" w:lineRule="auto"/>
        <w:jc w:val="center"/>
        <w:rPr>
          <w:rFonts w:ascii="Garamond" w:hAnsi="Garamond" w:cs="Arial"/>
          <w:b/>
          <w:sz w:val="32"/>
        </w:rPr>
      </w:pPr>
      <w:r w:rsidRPr="0066138C">
        <w:rPr>
          <w:rFonts w:ascii="Garamond" w:hAnsi="Garamond" w:cs="Arial"/>
          <w:noProof/>
          <w:sz w:val="32"/>
        </w:rPr>
        <w:drawing>
          <wp:anchor distT="0" distB="0" distL="114300" distR="114300" simplePos="0" relativeHeight="251641344"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66138C">
        <w:rPr>
          <w:rFonts w:ascii="Garamond" w:hAnsi="Garamond" w:cs="Arial"/>
          <w:b/>
          <w:sz w:val="32"/>
        </w:rPr>
        <w:t xml:space="preserve">                 </w:t>
      </w:r>
      <w:r w:rsidR="00FB5846" w:rsidRPr="0066138C">
        <w:rPr>
          <w:rFonts w:ascii="Garamond" w:hAnsi="Garamond" w:cs="Arial"/>
          <w:b/>
          <w:sz w:val="32"/>
        </w:rPr>
        <w:t>Technical Report</w:t>
      </w:r>
    </w:p>
    <w:p w14:paraId="6135BAC2" w14:textId="619BC2EC" w:rsidR="00916AAB" w:rsidRPr="0066138C" w:rsidRDefault="00894A8B" w:rsidP="0066138C">
      <w:pPr>
        <w:spacing w:after="0" w:line="240" w:lineRule="auto"/>
        <w:jc w:val="center"/>
        <w:rPr>
          <w:rFonts w:ascii="Garamond" w:hAnsi="Garamond" w:cs="Arial"/>
          <w:sz w:val="28"/>
        </w:rPr>
      </w:pPr>
      <w:r>
        <w:rPr>
          <w:rFonts w:ascii="Garamond" w:hAnsi="Garamond" w:cs="Arial"/>
          <w:sz w:val="28"/>
        </w:rPr>
        <w:t>Final</w:t>
      </w:r>
      <w:r w:rsidR="00BA41F7" w:rsidRPr="002F5F00">
        <w:rPr>
          <w:rFonts w:ascii="Garamond" w:hAnsi="Garamond" w:cs="Arial"/>
          <w:sz w:val="28"/>
        </w:rPr>
        <w:t xml:space="preserve"> Draft</w:t>
      </w:r>
      <w:r w:rsidR="0064280B" w:rsidRPr="002F5F00">
        <w:rPr>
          <w:rFonts w:ascii="Garamond" w:hAnsi="Garamond" w:cs="Arial"/>
          <w:sz w:val="28"/>
        </w:rPr>
        <w:t xml:space="preserve"> </w:t>
      </w:r>
      <w:r w:rsidR="009A20ED" w:rsidRPr="002F5F00">
        <w:rPr>
          <w:rFonts w:ascii="Garamond" w:hAnsi="Garamond" w:cs="Arial"/>
          <w:sz w:val="28"/>
        </w:rPr>
        <w:t>–</w:t>
      </w:r>
      <w:r w:rsidR="000D5104" w:rsidRPr="002F5F00">
        <w:rPr>
          <w:rFonts w:ascii="Garamond" w:hAnsi="Garamond" w:cs="Arial"/>
          <w:sz w:val="28"/>
        </w:rPr>
        <w:t xml:space="preserve"> </w:t>
      </w:r>
      <w:r>
        <w:rPr>
          <w:rFonts w:ascii="Garamond" w:hAnsi="Garamond" w:cs="Arial"/>
          <w:sz w:val="28"/>
        </w:rPr>
        <w:t>April</w:t>
      </w:r>
      <w:r w:rsidR="00A84352" w:rsidRPr="002F5F00">
        <w:rPr>
          <w:rFonts w:ascii="Garamond" w:hAnsi="Garamond" w:cs="Arial"/>
          <w:sz w:val="28"/>
        </w:rPr>
        <w:t xml:space="preserve"> </w:t>
      </w:r>
      <w:r>
        <w:rPr>
          <w:rFonts w:ascii="Garamond" w:hAnsi="Garamond" w:cs="Arial"/>
          <w:sz w:val="28"/>
        </w:rPr>
        <w:t>2</w:t>
      </w:r>
      <w:r>
        <w:rPr>
          <w:rFonts w:ascii="Garamond" w:hAnsi="Garamond" w:cs="Arial"/>
          <w:sz w:val="28"/>
          <w:vertAlign w:val="superscript"/>
        </w:rPr>
        <w:t>nd</w:t>
      </w:r>
      <w:r w:rsidR="00A2773A" w:rsidRPr="002F5F00">
        <w:rPr>
          <w:rFonts w:ascii="Garamond" w:hAnsi="Garamond" w:cs="Arial"/>
          <w:sz w:val="28"/>
        </w:rPr>
        <w:t xml:space="preserve">, </w:t>
      </w:r>
      <w:r w:rsidR="00A84352" w:rsidRPr="002F5F00">
        <w:rPr>
          <w:rFonts w:ascii="Garamond" w:hAnsi="Garamond" w:cs="Arial"/>
          <w:sz w:val="28"/>
        </w:rPr>
        <w:t>2020</w:t>
      </w:r>
    </w:p>
    <w:p w14:paraId="654A8582" w14:textId="77777777" w:rsidR="00916AAB" w:rsidRPr="00AA4C5F" w:rsidRDefault="00916AAB" w:rsidP="0066138C">
      <w:pPr>
        <w:spacing w:after="0" w:line="240" w:lineRule="auto"/>
        <w:jc w:val="center"/>
        <w:rPr>
          <w:rFonts w:ascii="Garamond" w:hAnsi="Garamond" w:cs="Arial"/>
          <w:sz w:val="20"/>
          <w:szCs w:val="24"/>
        </w:rPr>
      </w:pPr>
    </w:p>
    <w:p w14:paraId="76F0AEAE" w14:textId="18225F67" w:rsidR="0041150E" w:rsidRPr="004D75CF" w:rsidRDefault="009117BE" w:rsidP="0066138C">
      <w:pPr>
        <w:spacing w:after="0" w:line="240" w:lineRule="auto"/>
        <w:jc w:val="center"/>
        <w:rPr>
          <w:rFonts w:ascii="Garamond" w:hAnsi="Garamond" w:cs="Arial"/>
          <w:sz w:val="20"/>
        </w:rPr>
      </w:pPr>
      <w:r>
        <w:rPr>
          <w:rFonts w:ascii="Garamond" w:hAnsi="Garamond" w:cs="Arial"/>
          <w:sz w:val="20"/>
        </w:rPr>
        <w:t>Ahmed Baqai</w:t>
      </w:r>
      <w:r w:rsidR="00FC670A" w:rsidRPr="004D75CF">
        <w:rPr>
          <w:rFonts w:ascii="Garamond" w:hAnsi="Garamond" w:cs="Arial"/>
          <w:sz w:val="20"/>
        </w:rPr>
        <w:t xml:space="preserve"> </w:t>
      </w:r>
      <w:r w:rsidR="00BA41F7" w:rsidRPr="004D75CF">
        <w:rPr>
          <w:rFonts w:ascii="Garamond" w:hAnsi="Garamond" w:cs="Arial"/>
          <w:sz w:val="20"/>
        </w:rPr>
        <w:t>(Project L</w:t>
      </w:r>
      <w:r w:rsidR="00B265D9" w:rsidRPr="004D75CF">
        <w:rPr>
          <w:rFonts w:ascii="Garamond" w:hAnsi="Garamond" w:cs="Arial"/>
          <w:sz w:val="20"/>
        </w:rPr>
        <w:t>ead)</w:t>
      </w:r>
    </w:p>
    <w:p w14:paraId="3DC9BC9D" w14:textId="77777777" w:rsidR="009117BE" w:rsidRDefault="009117BE" w:rsidP="0066138C">
      <w:pPr>
        <w:spacing w:after="0" w:line="240" w:lineRule="auto"/>
        <w:jc w:val="center"/>
        <w:rPr>
          <w:rFonts w:ascii="Garamond" w:hAnsi="Garamond" w:cs="Arial"/>
          <w:sz w:val="20"/>
        </w:rPr>
      </w:pPr>
      <w:r>
        <w:rPr>
          <w:rFonts w:ascii="Garamond" w:hAnsi="Garamond" w:cs="Arial"/>
          <w:sz w:val="20"/>
        </w:rPr>
        <w:t>Rebecca Composto</w:t>
      </w:r>
    </w:p>
    <w:p w14:paraId="28B20EB9" w14:textId="39C69748" w:rsidR="00FC670A" w:rsidRPr="004D75CF" w:rsidRDefault="009117BE" w:rsidP="0066138C">
      <w:pPr>
        <w:spacing w:after="0" w:line="240" w:lineRule="auto"/>
        <w:jc w:val="center"/>
        <w:rPr>
          <w:rFonts w:ascii="Garamond" w:hAnsi="Garamond" w:cs="Arial"/>
          <w:sz w:val="20"/>
        </w:rPr>
      </w:pPr>
      <w:r>
        <w:rPr>
          <w:rFonts w:ascii="Garamond" w:hAnsi="Garamond" w:cs="Arial"/>
          <w:sz w:val="20"/>
        </w:rPr>
        <w:t>Adelaide Gonzalez</w:t>
      </w:r>
    </w:p>
    <w:p w14:paraId="51EBA91F" w14:textId="37731A59" w:rsidR="00FC670A" w:rsidRPr="004D75CF" w:rsidRDefault="009117BE" w:rsidP="0066138C">
      <w:pPr>
        <w:spacing w:after="0" w:line="240" w:lineRule="auto"/>
        <w:jc w:val="center"/>
        <w:rPr>
          <w:rFonts w:ascii="Garamond" w:hAnsi="Garamond" w:cs="Arial"/>
          <w:sz w:val="20"/>
        </w:rPr>
      </w:pPr>
      <w:r>
        <w:rPr>
          <w:rFonts w:ascii="Garamond" w:hAnsi="Garamond" w:cs="Arial"/>
          <w:sz w:val="20"/>
        </w:rPr>
        <w:t>Liana Stachowicz</w:t>
      </w:r>
    </w:p>
    <w:p w14:paraId="58C3E2E7" w14:textId="77777777" w:rsidR="00FC670A" w:rsidRPr="004D75CF" w:rsidRDefault="00FC670A" w:rsidP="0066138C">
      <w:pPr>
        <w:spacing w:after="0" w:line="240" w:lineRule="auto"/>
        <w:jc w:val="center"/>
        <w:rPr>
          <w:rFonts w:ascii="Garamond" w:hAnsi="Garamond" w:cs="Arial"/>
          <w:sz w:val="20"/>
        </w:rPr>
      </w:pPr>
    </w:p>
    <w:p w14:paraId="6DE48D2F" w14:textId="0BABB903" w:rsidR="00916AAB" w:rsidRPr="004D75CF" w:rsidRDefault="009117BE" w:rsidP="0066138C">
      <w:pPr>
        <w:spacing w:after="0" w:line="240" w:lineRule="auto"/>
        <w:jc w:val="center"/>
        <w:rPr>
          <w:rFonts w:ascii="Garamond" w:hAnsi="Garamond" w:cs="Arial"/>
          <w:sz w:val="20"/>
        </w:rPr>
      </w:pPr>
      <w:r>
        <w:rPr>
          <w:rFonts w:ascii="Garamond" w:hAnsi="Garamond" w:cs="Arial"/>
          <w:sz w:val="20"/>
        </w:rPr>
        <w:t xml:space="preserve">Dr. Cedric Fichot, Boston University </w:t>
      </w:r>
      <w:r w:rsidR="00916AAB" w:rsidRPr="004D75CF">
        <w:rPr>
          <w:rFonts w:ascii="Garamond" w:hAnsi="Garamond" w:cs="Arial"/>
          <w:sz w:val="20"/>
        </w:rPr>
        <w:t>(</w:t>
      </w:r>
      <w:r>
        <w:rPr>
          <w:rFonts w:ascii="Garamond" w:hAnsi="Garamond" w:cs="Arial"/>
          <w:sz w:val="20"/>
        </w:rPr>
        <w:t>Science Adviser</w:t>
      </w:r>
      <w:r w:rsidR="00916AAB" w:rsidRPr="004D75CF">
        <w:rPr>
          <w:rFonts w:ascii="Garamond" w:hAnsi="Garamond" w:cs="Arial"/>
          <w:sz w:val="20"/>
        </w:rPr>
        <w:t>)</w:t>
      </w:r>
    </w:p>
    <w:p w14:paraId="74093909" w14:textId="37609E2A" w:rsidR="006E2A1C" w:rsidRPr="004D75CF" w:rsidRDefault="009117BE" w:rsidP="0066138C">
      <w:pPr>
        <w:spacing w:after="0" w:line="240" w:lineRule="auto"/>
        <w:jc w:val="center"/>
        <w:rPr>
          <w:rFonts w:ascii="Garamond" w:hAnsi="Garamond" w:cs="Arial"/>
          <w:sz w:val="20"/>
        </w:rPr>
      </w:pPr>
      <w:r>
        <w:rPr>
          <w:rFonts w:ascii="Garamond" w:hAnsi="Garamond" w:cs="Arial"/>
          <w:sz w:val="20"/>
        </w:rPr>
        <w:t>Dr. Valerie Pasquarella, Boston University</w:t>
      </w:r>
      <w:r w:rsidR="00916AAB" w:rsidRPr="004D75CF">
        <w:rPr>
          <w:rFonts w:ascii="Garamond" w:hAnsi="Garamond" w:cs="Arial"/>
          <w:sz w:val="20"/>
        </w:rPr>
        <w:t xml:space="preserve"> (</w:t>
      </w:r>
      <w:r>
        <w:rPr>
          <w:rFonts w:ascii="Garamond" w:hAnsi="Garamond" w:cs="Arial"/>
          <w:sz w:val="20"/>
        </w:rPr>
        <w:t>Science Adviser</w:t>
      </w:r>
      <w:r w:rsidR="00916AAB" w:rsidRPr="004D75CF">
        <w:rPr>
          <w:rFonts w:ascii="Garamond" w:hAnsi="Garamond" w:cs="Arial"/>
          <w:sz w:val="20"/>
        </w:rPr>
        <w:t>)</w:t>
      </w:r>
    </w:p>
    <w:p w14:paraId="20DDFCF1" w14:textId="77777777" w:rsidR="00FC670A" w:rsidRPr="004D75CF" w:rsidRDefault="00FC670A" w:rsidP="0066138C">
      <w:pPr>
        <w:spacing w:after="0" w:line="240" w:lineRule="auto"/>
        <w:jc w:val="center"/>
        <w:rPr>
          <w:rFonts w:ascii="Garamond" w:hAnsi="Garamond" w:cs="Arial"/>
          <w:sz w:val="20"/>
        </w:rPr>
      </w:pPr>
    </w:p>
    <w:p w14:paraId="7A122667" w14:textId="5AE85648" w:rsidR="00FC670A" w:rsidRPr="004D75CF" w:rsidRDefault="00FC670A" w:rsidP="0066138C">
      <w:pPr>
        <w:spacing w:after="0" w:line="240" w:lineRule="auto"/>
        <w:jc w:val="center"/>
        <w:rPr>
          <w:rFonts w:ascii="Garamond" w:hAnsi="Garamond" w:cs="Arial"/>
          <w:sz w:val="20"/>
        </w:rPr>
      </w:pPr>
    </w:p>
    <w:p w14:paraId="2558426B" w14:textId="77777777" w:rsidR="0064280B" w:rsidRPr="0066138C" w:rsidRDefault="0064280B" w:rsidP="0066138C">
      <w:pPr>
        <w:spacing w:after="0" w:line="240" w:lineRule="auto"/>
        <w:rPr>
          <w:rFonts w:ascii="Garamond" w:hAnsi="Garamond" w:cs="Arial"/>
          <w:sz w:val="20"/>
          <w:szCs w:val="20"/>
        </w:rPr>
      </w:pPr>
      <w:r w:rsidRPr="0066138C">
        <w:rPr>
          <w:rFonts w:ascii="Garamond" w:hAnsi="Garamond" w:cs="Arial"/>
          <w:b/>
          <w:bCs/>
          <w:sz w:val="20"/>
          <w:szCs w:val="20"/>
        </w:rPr>
        <w:br w:type="page"/>
      </w:r>
    </w:p>
    <w:p w14:paraId="45F8C63B" w14:textId="2ABA52D9" w:rsidR="006E2A1C" w:rsidRPr="0066138C" w:rsidRDefault="00C15E9C" w:rsidP="0066138C">
      <w:pPr>
        <w:pStyle w:val="Heading1"/>
        <w:spacing w:before="0" w:line="240" w:lineRule="auto"/>
        <w:rPr>
          <w:rFonts w:ascii="Garamond" w:hAnsi="Garamond"/>
        </w:rPr>
      </w:pPr>
      <w:r w:rsidRPr="0066138C">
        <w:rPr>
          <w:rFonts w:ascii="Garamond" w:hAnsi="Garamond"/>
        </w:rPr>
        <w:lastRenderedPageBreak/>
        <w:t>1</w:t>
      </w:r>
      <w:r w:rsidR="008B7071" w:rsidRPr="0066138C">
        <w:rPr>
          <w:rFonts w:ascii="Garamond" w:hAnsi="Garamond"/>
        </w:rPr>
        <w:t xml:space="preserve">. </w:t>
      </w:r>
      <w:r w:rsidR="007E508C" w:rsidRPr="0066138C">
        <w:rPr>
          <w:rFonts w:ascii="Garamond" w:hAnsi="Garamond"/>
        </w:rPr>
        <w:t>Abstract</w:t>
      </w:r>
    </w:p>
    <w:p w14:paraId="00721E94" w14:textId="5EC3F929" w:rsidR="00D3013B" w:rsidRDefault="00F65604" w:rsidP="0066138C">
      <w:pPr>
        <w:spacing w:after="0" w:line="240" w:lineRule="auto"/>
        <w:rPr>
          <w:rFonts w:ascii="Garamond" w:hAnsi="Garamond"/>
          <w:color w:val="000000"/>
        </w:rPr>
      </w:pPr>
      <w:r w:rsidRPr="001F2550">
        <w:rPr>
          <w:rFonts w:ascii="Garamond" w:eastAsia="Times New Roman" w:hAnsi="Garamond" w:cs="Times New Roman"/>
          <w:color w:val="000000"/>
        </w:rPr>
        <w:t>North American beavers (</w:t>
      </w:r>
      <w:r w:rsidRPr="001F2550">
        <w:rPr>
          <w:rFonts w:ascii="Garamond" w:eastAsia="Times New Roman" w:hAnsi="Garamond" w:cs="Times New Roman"/>
          <w:i/>
          <w:iCs/>
          <w:color w:val="000000"/>
        </w:rPr>
        <w:t>Castor canadensis</w:t>
      </w:r>
      <w:r w:rsidRPr="001F2550">
        <w:rPr>
          <w:rFonts w:ascii="Garamond" w:eastAsia="Times New Roman" w:hAnsi="Garamond" w:cs="Times New Roman"/>
          <w:color w:val="000000"/>
        </w:rPr>
        <w:t xml:space="preserve">) are returning to Massachusetts after overhunting decimated their populations in the 1700s. Current regulations have allowed this species to recolonize, resulting in increasingly prevalent human-beaver conflicts. These ecosystem engineers can quickly change their environment through the creation of dams, leading to floods that can adversely affect human infrastructures, such as basements, roads, or septic systems. Conversely, beaver dams can positively influence their environment, modifying the physical and chemical properties of streams and providing crucial habitats to a variety of wildlife. The 2020 Spring Boston NASA DEVELOP team collaborated with the Massachusetts Audubon Society to support their efforts in monitoring beaver impacts and managing human-beaver conflicts. The project-utilized data from Landsat 5 Thematic Mapper, Landsat 7 Enhanced Thematic Mapper Plus, and Landsat 8 Operational Land Imager to map the spectral signature created from beaver-induced flooding. The team created a tool called Beaver-Flood Event Detector (B-FED) in Google Earth Engine using imagery from 1985 to 2019. Ancillary datasets were incorporated into B-FED that allow the tool to highlight flood events in wetland areas and </w:t>
      </w:r>
      <w:r w:rsidRPr="001F2550">
        <w:rPr>
          <w:rFonts w:ascii="Garamond" w:eastAsia="Times New Roman" w:hAnsi="Garamond" w:cs="Times New Roman"/>
          <w:i/>
          <w:iCs/>
          <w:color w:val="000000"/>
        </w:rPr>
        <w:t>in situ</w:t>
      </w:r>
      <w:r w:rsidRPr="001F2550">
        <w:rPr>
          <w:rFonts w:ascii="Garamond" w:eastAsia="Times New Roman" w:hAnsi="Garamond" w:cs="Times New Roman"/>
          <w:color w:val="000000"/>
        </w:rPr>
        <w:t xml:space="preserve"> observations of beaver presence. Beaver observations in or near flooded areas indicated likelihood that the flood was beaver induced. Time series and animations were also produced to display key regions of landscape change across Massachusetts. B-FED will allow the partner to identify and assess potential ecosystem changes and infrastructural impacts from beavers across Massachusetts and inform future management practices</w:t>
      </w:r>
      <w:r w:rsidR="0058756A">
        <w:rPr>
          <w:rFonts w:ascii="Garamond" w:hAnsi="Garamond"/>
          <w:color w:val="000000"/>
        </w:rPr>
        <w:t>.</w:t>
      </w:r>
    </w:p>
    <w:p w14:paraId="4BD68515" w14:textId="77777777" w:rsidR="0058756A" w:rsidRPr="0066138C" w:rsidRDefault="0058756A" w:rsidP="0066138C">
      <w:pPr>
        <w:spacing w:after="0" w:line="240" w:lineRule="auto"/>
        <w:rPr>
          <w:rFonts w:ascii="Garamond" w:hAnsi="Garamond" w:cs="Arial"/>
          <w:szCs w:val="24"/>
        </w:rPr>
      </w:pPr>
    </w:p>
    <w:p w14:paraId="350BBE67" w14:textId="1BB657CB" w:rsidR="00770650" w:rsidRPr="0066138C" w:rsidRDefault="00770650" w:rsidP="0066138C">
      <w:pPr>
        <w:spacing w:after="0" w:line="240" w:lineRule="auto"/>
        <w:rPr>
          <w:rFonts w:ascii="Garamond" w:hAnsi="Garamond" w:cs="Arial"/>
          <w:b/>
        </w:rPr>
      </w:pPr>
      <w:r w:rsidRPr="0066138C">
        <w:rPr>
          <w:rFonts w:ascii="Garamond" w:hAnsi="Garamond" w:cs="Arial"/>
          <w:b/>
        </w:rPr>
        <w:t>Keywords</w:t>
      </w:r>
      <w:r w:rsidR="00B55730">
        <w:rPr>
          <w:rFonts w:ascii="Garamond" w:hAnsi="Garamond" w:cs="Arial"/>
          <w:b/>
        </w:rPr>
        <w:t>:</w:t>
      </w:r>
    </w:p>
    <w:p w14:paraId="12AB3859" w14:textId="63843C0A" w:rsidR="0066138C" w:rsidRDefault="000B1436" w:rsidP="0066138C">
      <w:pPr>
        <w:spacing w:after="0" w:line="240" w:lineRule="auto"/>
        <w:rPr>
          <w:rFonts w:ascii="Garamond" w:hAnsi="Garamond"/>
          <w:color w:val="000000"/>
        </w:rPr>
      </w:pPr>
      <w:bookmarkStart w:id="0" w:name="_Toc334198720"/>
      <w:r>
        <w:rPr>
          <w:rFonts w:ascii="Garamond" w:hAnsi="Garamond"/>
          <w:color w:val="000000"/>
        </w:rPr>
        <w:t xml:space="preserve">Landsat, remote sensing, </w:t>
      </w:r>
      <w:r>
        <w:rPr>
          <w:rFonts w:ascii="Garamond" w:hAnsi="Garamond"/>
          <w:i/>
          <w:iCs/>
          <w:color w:val="000000"/>
        </w:rPr>
        <w:t>Castor canadensis</w:t>
      </w:r>
      <w:r>
        <w:rPr>
          <w:rFonts w:ascii="Garamond" w:hAnsi="Garamond"/>
          <w:color w:val="000000"/>
        </w:rPr>
        <w:t xml:space="preserve">, </w:t>
      </w:r>
      <w:r w:rsidR="0058756A">
        <w:rPr>
          <w:rFonts w:ascii="Garamond" w:hAnsi="Garamond"/>
          <w:color w:val="000000"/>
        </w:rPr>
        <w:t xml:space="preserve">beaver, </w:t>
      </w:r>
      <w:r>
        <w:rPr>
          <w:rFonts w:ascii="Garamond" w:hAnsi="Garamond"/>
          <w:color w:val="000000"/>
        </w:rPr>
        <w:t>Google Ear</w:t>
      </w:r>
      <w:r w:rsidR="002F5F00">
        <w:rPr>
          <w:rFonts w:ascii="Garamond" w:hAnsi="Garamond"/>
          <w:color w:val="000000"/>
        </w:rPr>
        <w:t xml:space="preserve">th Engine, flooding, citizen </w:t>
      </w:r>
      <w:r>
        <w:rPr>
          <w:rFonts w:ascii="Garamond" w:hAnsi="Garamond"/>
          <w:color w:val="000000"/>
        </w:rPr>
        <w:t>science</w:t>
      </w:r>
    </w:p>
    <w:p w14:paraId="3E0B63BD" w14:textId="77777777" w:rsidR="007804FF" w:rsidRPr="0066138C" w:rsidRDefault="007804FF" w:rsidP="0066138C">
      <w:pPr>
        <w:spacing w:after="0" w:line="240" w:lineRule="auto"/>
        <w:rPr>
          <w:rFonts w:ascii="Garamond" w:hAnsi="Garamond" w:cs="Arial"/>
        </w:rPr>
      </w:pPr>
    </w:p>
    <w:p w14:paraId="2FB6D409" w14:textId="7D2B3A05" w:rsidR="00FB5846" w:rsidRPr="0066138C" w:rsidRDefault="00C15E9C" w:rsidP="0066138C">
      <w:pPr>
        <w:pStyle w:val="Heading1"/>
        <w:spacing w:before="0" w:line="240" w:lineRule="auto"/>
        <w:rPr>
          <w:rFonts w:ascii="Garamond" w:hAnsi="Garamond"/>
        </w:rPr>
      </w:pPr>
      <w:r w:rsidRPr="0066138C">
        <w:rPr>
          <w:rFonts w:ascii="Garamond" w:hAnsi="Garamond"/>
        </w:rPr>
        <w:t>2</w:t>
      </w:r>
      <w:r w:rsidR="008B7071" w:rsidRPr="0066138C">
        <w:rPr>
          <w:rFonts w:ascii="Garamond" w:hAnsi="Garamond"/>
        </w:rPr>
        <w:t xml:space="preserve">. </w:t>
      </w:r>
      <w:r w:rsidR="00FB5846" w:rsidRPr="0066138C">
        <w:rPr>
          <w:rFonts w:ascii="Garamond" w:hAnsi="Garamond"/>
        </w:rPr>
        <w:t>Introduction</w:t>
      </w:r>
      <w:bookmarkEnd w:id="0"/>
    </w:p>
    <w:p w14:paraId="53F72CE1" w14:textId="493F37CA" w:rsidR="00C15E9C" w:rsidRPr="0066138C" w:rsidRDefault="00C15E9C" w:rsidP="0066138C">
      <w:pPr>
        <w:pStyle w:val="ListParagraph"/>
        <w:numPr>
          <w:ilvl w:val="1"/>
          <w:numId w:val="11"/>
        </w:numPr>
        <w:spacing w:after="0" w:line="240" w:lineRule="auto"/>
        <w:rPr>
          <w:rFonts w:ascii="Garamond" w:hAnsi="Garamond"/>
          <w:b/>
          <w:i/>
        </w:rPr>
      </w:pPr>
      <w:bookmarkStart w:id="1" w:name="_Toc334198721"/>
      <w:r w:rsidRPr="0066138C">
        <w:rPr>
          <w:rFonts w:ascii="Garamond" w:hAnsi="Garamond"/>
          <w:b/>
          <w:i/>
        </w:rPr>
        <w:t>Background Information</w:t>
      </w:r>
      <w:r w:rsidR="00340370">
        <w:rPr>
          <w:rFonts w:ascii="Garamond" w:hAnsi="Garamond"/>
          <w:b/>
          <w:i/>
        </w:rPr>
        <w:t xml:space="preserve"> &amp; Objectives</w:t>
      </w:r>
    </w:p>
    <w:bookmarkEnd w:id="1"/>
    <w:p w14:paraId="2DE6A585" w14:textId="47DAD6F2" w:rsidR="00C15E9C" w:rsidRDefault="0058756A" w:rsidP="0066138C">
      <w:pPr>
        <w:spacing w:after="0" w:line="240" w:lineRule="auto"/>
        <w:rPr>
          <w:rFonts w:ascii="Garamond" w:hAnsi="Garamond"/>
        </w:rPr>
      </w:pPr>
      <w:r>
        <w:rPr>
          <w:rFonts w:ascii="Garamond" w:hAnsi="Garamond"/>
          <w:color w:val="000000"/>
        </w:rPr>
        <w:t>Over two hundred years after their population was decimated from overhunting and habitat loss, the American beaver (</w:t>
      </w:r>
      <w:r>
        <w:rPr>
          <w:rFonts w:ascii="Garamond" w:hAnsi="Garamond"/>
          <w:i/>
          <w:iCs/>
          <w:color w:val="000000"/>
        </w:rPr>
        <w:t>Castor canadensis</w:t>
      </w:r>
      <w:r>
        <w:rPr>
          <w:rFonts w:ascii="Garamond" w:hAnsi="Garamond"/>
          <w:color w:val="000000"/>
        </w:rPr>
        <w:t>) is making a rapid comeback to the landscape of Massachusetts. A lack of natural predators, limitations on hunting and trapping, and abundant habitat have facilitated their quick return to the conterminous United States (Pasquarella, 2016). They are continental-scale agents of change, able to create dam and pond networks large enough to be seen from space (</w:t>
      </w:r>
      <w:r>
        <w:rPr>
          <w:rFonts w:ascii="Garamond" w:hAnsi="Garamond"/>
          <w:color w:val="222222"/>
          <w:shd w:val="clear" w:color="auto" w:fill="FFFFFF"/>
        </w:rPr>
        <w:t xml:space="preserve">Butler, 2002). Beavers are generalists and can easily adapt to a variety of food sources and environments (St-Pierre et al., 2017). This has allowed beavers to inhabit expansive territories, leading to </w:t>
      </w:r>
      <w:r>
        <w:rPr>
          <w:rFonts w:ascii="Garamond" w:hAnsi="Garamond"/>
          <w:color w:val="000000"/>
        </w:rPr>
        <w:t xml:space="preserve">prevalent human-beaver conflicts. </w:t>
      </w:r>
      <w:r>
        <w:rPr>
          <w:rFonts w:ascii="Garamond" w:hAnsi="Garamond"/>
          <w:color w:val="222222"/>
          <w:shd w:val="clear" w:color="auto" w:fill="FFFFFF"/>
        </w:rPr>
        <w:t xml:space="preserve">While some residents appreciate their beaver neighbors, they are often regarded as pests; their dams cause floods, which can contaminate septic systems, wells, cropland, and damage human infrastructure </w:t>
      </w:r>
      <w:r>
        <w:rPr>
          <w:rFonts w:ascii="Garamond" w:hAnsi="Garamond"/>
          <w:color w:val="222222"/>
        </w:rPr>
        <w:t>(Jackson &amp; Decker, 2004</w:t>
      </w:r>
      <w:r w:rsidR="00DE4D1D">
        <w:rPr>
          <w:rFonts w:ascii="Garamond" w:hAnsi="Garamond"/>
          <w:color w:val="222222"/>
        </w:rPr>
        <w:t>).</w:t>
      </w:r>
    </w:p>
    <w:p w14:paraId="53CBCCE5" w14:textId="0216F911" w:rsidR="00DE4D1D" w:rsidRDefault="00DE4D1D" w:rsidP="0066138C">
      <w:pPr>
        <w:spacing w:after="0" w:line="240" w:lineRule="auto"/>
        <w:rPr>
          <w:rFonts w:ascii="Garamond" w:hAnsi="Garamond"/>
          <w:bCs/>
        </w:rPr>
      </w:pPr>
    </w:p>
    <w:p w14:paraId="465DBE3E" w14:textId="39F39B2A" w:rsidR="00DE4D1D" w:rsidRDefault="0058756A" w:rsidP="0066138C">
      <w:pPr>
        <w:spacing w:after="0" w:line="240" w:lineRule="auto"/>
        <w:rPr>
          <w:rFonts w:ascii="Garamond" w:hAnsi="Garamond"/>
          <w:color w:val="000000"/>
        </w:rPr>
      </w:pPr>
      <w:r>
        <w:rPr>
          <w:rFonts w:ascii="Garamond" w:hAnsi="Garamond"/>
          <w:color w:val="000000"/>
        </w:rPr>
        <w:t>Much like humans, beavers are skilled engineers. They create dams out of massive complexes of wood, debris, and mud. Dams slow the flow of streams, leading to a beaver pond, which drowns out flood-intolerant vegetation. Over time, flood resistant species persist and ponds transition into wetlands. The introduction of a dam increases available nutrients, cools water temperatures, and increases sediment storage (Butler &amp; Malanson, 1995; Martin et al., 2015). These altered landscapes create habitat for fish, amphibians, and other riparian and wetland species, allowing ecosystems to support a greater diversity of flora and fauna (Cunningham et al., 2006; Dittbrenner et al., 2018; Hood &amp; Bayley, 2008; Jackson &amp; Decker, 2004). Research suggests that beaver activity alleviates the effects of climate change by decreasing regional flood stress and increasing wetland area (Dittbrenner, 2018; Johnston, 2014). Nevertheless, beaver alterations can remain part of the landscape for centuries (Naiman et al., 1988) and can pose long-term infrastructure problems that require action. Therefore, understanding the spatial and temporal response of their activity is of great interest from both a scientific and land management perspective</w:t>
      </w:r>
      <w:r w:rsidR="00DE4D1D">
        <w:rPr>
          <w:rFonts w:ascii="Garamond" w:hAnsi="Garamond"/>
          <w:color w:val="000000"/>
        </w:rPr>
        <w:t>.</w:t>
      </w:r>
    </w:p>
    <w:p w14:paraId="54038DCB" w14:textId="5639262F" w:rsidR="00DE4D1D" w:rsidRDefault="00DE4D1D" w:rsidP="0066138C">
      <w:pPr>
        <w:spacing w:after="0" w:line="240" w:lineRule="auto"/>
        <w:rPr>
          <w:rFonts w:ascii="Garamond" w:hAnsi="Garamond"/>
          <w:color w:val="000000"/>
        </w:rPr>
      </w:pPr>
    </w:p>
    <w:p w14:paraId="697AAD11" w14:textId="3D52D08D" w:rsidR="00DE4D1D" w:rsidRDefault="0058756A" w:rsidP="0066138C">
      <w:pPr>
        <w:spacing w:after="0" w:line="240" w:lineRule="auto"/>
        <w:rPr>
          <w:rFonts w:ascii="Garamond" w:hAnsi="Garamond"/>
          <w:color w:val="000000"/>
        </w:rPr>
      </w:pPr>
      <w:r>
        <w:rPr>
          <w:rFonts w:ascii="Garamond" w:hAnsi="Garamond"/>
          <w:color w:val="000000"/>
        </w:rPr>
        <w:t xml:space="preserve">Despite the extent of beaver repopulation in the </w:t>
      </w:r>
      <w:r w:rsidR="00FE7AD8">
        <w:rPr>
          <w:rFonts w:ascii="Garamond" w:hAnsi="Garamond"/>
          <w:color w:val="000000"/>
        </w:rPr>
        <w:t>United States</w:t>
      </w:r>
      <w:r>
        <w:rPr>
          <w:rFonts w:ascii="Garamond" w:hAnsi="Garamond"/>
          <w:color w:val="000000"/>
        </w:rPr>
        <w:t>, studies of their activity have remained highly localized. Previous studies have relied on expert interpretation of high-resolution aerial photographs to track beaver related wetland formation (Cunningham et al., 2006; Johnston &amp; Naiman, 1990; Morrison et al., 2014</w:t>
      </w:r>
      <w:r>
        <w:rPr>
          <w:rFonts w:ascii="Arial" w:hAnsi="Arial" w:cs="Arial"/>
          <w:color w:val="000000"/>
        </w:rPr>
        <w:t>​</w:t>
      </w:r>
      <w:r>
        <w:rPr>
          <w:rFonts w:ascii="Garamond" w:hAnsi="Garamond"/>
          <w:color w:val="000000"/>
        </w:rPr>
        <w:t xml:space="preserve">). These studies do not account for the high variability of wetland dynamics and are limited in their scale of </w:t>
      </w:r>
      <w:r>
        <w:rPr>
          <w:rFonts w:ascii="Garamond" w:hAnsi="Garamond"/>
          <w:color w:val="000000"/>
        </w:rPr>
        <w:lastRenderedPageBreak/>
        <w:t>analysis (Pasquarella, 2016). Some studies have found that</w:t>
      </w:r>
      <w:r w:rsidR="00894A8B">
        <w:rPr>
          <w:rFonts w:ascii="Garamond" w:hAnsi="Garamond"/>
          <w:color w:val="000000"/>
        </w:rPr>
        <w:t xml:space="preserve"> the</w:t>
      </w:r>
      <w:r>
        <w:rPr>
          <w:rFonts w:ascii="Garamond" w:hAnsi="Garamond"/>
          <w:color w:val="000000"/>
        </w:rPr>
        <w:t xml:space="preserve"> use of satellite analyses can improve the efficiency and spatial extent of data collection. Previous studies have </w:t>
      </w:r>
      <w:r>
        <w:rPr>
          <w:rFonts w:ascii="Garamond" w:hAnsi="Garamond"/>
          <w:color w:val="000000"/>
          <w:shd w:val="clear" w:color="auto" w:fill="FFFFFF"/>
        </w:rPr>
        <w:t>demonstrated that Landsat can be used to measure changes in vegetation dynamics over time (</w:t>
      </w:r>
      <w:r>
        <w:rPr>
          <w:rFonts w:ascii="Garamond" w:hAnsi="Garamond"/>
          <w:color w:val="222222"/>
          <w:shd w:val="clear" w:color="auto" w:fill="FFFFFF"/>
        </w:rPr>
        <w:t>Czerwinski, King</w:t>
      </w:r>
      <w:r w:rsidR="00B55730">
        <w:rPr>
          <w:rFonts w:ascii="Garamond" w:hAnsi="Garamond"/>
          <w:color w:val="222222"/>
          <w:shd w:val="clear" w:color="auto" w:fill="FFFFFF"/>
        </w:rPr>
        <w:t>,</w:t>
      </w:r>
      <w:r>
        <w:rPr>
          <w:rFonts w:ascii="Garamond" w:hAnsi="Garamond"/>
          <w:color w:val="222222"/>
          <w:shd w:val="clear" w:color="auto" w:fill="FFFFFF"/>
        </w:rPr>
        <w:t xml:space="preserve"> &amp; Mitchell, 2014</w:t>
      </w:r>
      <w:r>
        <w:rPr>
          <w:rFonts w:ascii="Garamond" w:hAnsi="Garamond"/>
          <w:color w:val="000000"/>
          <w:shd w:val="clear" w:color="auto" w:fill="FFFFFF"/>
        </w:rPr>
        <w:t>).</w:t>
      </w:r>
      <w:r>
        <w:rPr>
          <w:rFonts w:ascii="Garamond" w:hAnsi="Garamond"/>
          <w:color w:val="000000"/>
        </w:rPr>
        <w:t xml:space="preserve"> Finn &amp; Howard (1981) determined that Landsat imagery is able to detect beaver ponds, while other studies were able to use satellite imagery to map changes in beaver pond areas (Townsend et al., 1995; Townsend &amp; Butler, 1996). While there is support for the use of satellite imagery to map beaver related flooding, there is no current procedure or tool for large-scale beaver-flood mapping</w:t>
      </w:r>
      <w:r w:rsidR="00DE4D1D">
        <w:rPr>
          <w:rFonts w:ascii="Garamond" w:hAnsi="Garamond"/>
          <w:color w:val="000000"/>
        </w:rPr>
        <w:t>.</w:t>
      </w:r>
    </w:p>
    <w:p w14:paraId="194482CD" w14:textId="77777777" w:rsidR="00340370" w:rsidRDefault="00340370" w:rsidP="0066138C">
      <w:pPr>
        <w:spacing w:after="0" w:line="240" w:lineRule="auto"/>
        <w:rPr>
          <w:rFonts w:ascii="Garamond" w:hAnsi="Garamond"/>
          <w:b/>
          <w:bCs/>
          <w:i/>
        </w:rPr>
      </w:pPr>
    </w:p>
    <w:p w14:paraId="1E6FDF6A" w14:textId="6CA5FA57" w:rsidR="0066138C" w:rsidRDefault="0058756A" w:rsidP="0066138C">
      <w:pPr>
        <w:spacing w:after="0" w:line="240" w:lineRule="auto"/>
        <w:rPr>
          <w:rFonts w:ascii="Garamond" w:hAnsi="Garamond"/>
          <w:color w:val="000000"/>
        </w:rPr>
      </w:pPr>
      <w:r>
        <w:rPr>
          <w:rFonts w:ascii="Garamond" w:hAnsi="Garamond"/>
          <w:color w:val="000000"/>
        </w:rPr>
        <w:t xml:space="preserve">The goals of this project were to create an accessible method of monitoring past flooding events that were likely caused by beavers. To detect these flood events, the team created the Beaver-Flood Event Detector (B-FED). </w:t>
      </w:r>
      <w:r w:rsidR="00FD7A0D">
        <w:rPr>
          <w:rFonts w:ascii="Garamond" w:hAnsi="Garamond"/>
          <w:color w:val="000000"/>
        </w:rPr>
        <w:t xml:space="preserve">The </w:t>
      </w:r>
      <w:r>
        <w:rPr>
          <w:rFonts w:ascii="Garamond" w:hAnsi="Garamond"/>
          <w:color w:val="000000"/>
        </w:rPr>
        <w:t xml:space="preserve">second objective was to correlate beaver-induced flooding events to direct beaver observations. </w:t>
      </w:r>
      <w:r w:rsidR="00E45AE7">
        <w:rPr>
          <w:rFonts w:ascii="Garamond" w:hAnsi="Garamond"/>
          <w:color w:val="000000"/>
        </w:rPr>
        <w:t>This acted as</w:t>
      </w:r>
      <w:r>
        <w:rPr>
          <w:rFonts w:ascii="Garamond" w:hAnsi="Garamond"/>
          <w:color w:val="000000"/>
        </w:rPr>
        <w:t xml:space="preserve"> validat</w:t>
      </w:r>
      <w:r w:rsidR="00E45AE7">
        <w:rPr>
          <w:rFonts w:ascii="Garamond" w:hAnsi="Garamond"/>
          <w:color w:val="000000"/>
        </w:rPr>
        <w:t>ion for</w:t>
      </w:r>
      <w:r>
        <w:rPr>
          <w:rFonts w:ascii="Garamond" w:hAnsi="Garamond"/>
          <w:color w:val="000000"/>
        </w:rPr>
        <w:t xml:space="preserve"> the tool, using </w:t>
      </w:r>
      <w:r w:rsidRPr="00744F23">
        <w:rPr>
          <w:rFonts w:ascii="Garamond" w:hAnsi="Garamond"/>
          <w:i/>
          <w:color w:val="000000"/>
        </w:rPr>
        <w:t>in situ</w:t>
      </w:r>
      <w:r>
        <w:rPr>
          <w:rFonts w:ascii="Garamond" w:hAnsi="Garamond"/>
          <w:color w:val="000000"/>
        </w:rPr>
        <w:t xml:space="preserve"> beaver observations collected by citizen scientists and project partners. Finally, </w:t>
      </w:r>
      <w:r w:rsidR="008C3A34">
        <w:rPr>
          <w:rFonts w:ascii="Garamond" w:hAnsi="Garamond"/>
          <w:color w:val="000000"/>
        </w:rPr>
        <w:t xml:space="preserve">the team </w:t>
      </w:r>
      <w:r>
        <w:rPr>
          <w:rFonts w:ascii="Garamond" w:hAnsi="Garamond"/>
          <w:color w:val="000000"/>
        </w:rPr>
        <w:t xml:space="preserve">created </w:t>
      </w:r>
      <w:r w:rsidR="00B55730">
        <w:rPr>
          <w:rFonts w:ascii="Garamond" w:hAnsi="Garamond"/>
          <w:color w:val="000000"/>
        </w:rPr>
        <w:t xml:space="preserve">a </w:t>
      </w:r>
      <w:r>
        <w:rPr>
          <w:rFonts w:ascii="Garamond" w:hAnsi="Garamond"/>
          <w:color w:val="000000"/>
        </w:rPr>
        <w:t>flood extent time series, maps, and animations to illustrate the impact of beaver flooding on Massachusetts’ landscape, both spatially and temporall</w:t>
      </w:r>
      <w:r w:rsidR="00DE4D1D">
        <w:rPr>
          <w:rFonts w:ascii="Garamond" w:hAnsi="Garamond"/>
          <w:color w:val="000000"/>
        </w:rPr>
        <w:t>y</w:t>
      </w:r>
      <w:r w:rsidR="00C96061">
        <w:rPr>
          <w:rFonts w:ascii="Garamond" w:hAnsi="Garamond"/>
          <w:color w:val="000000"/>
        </w:rPr>
        <w:t>.</w:t>
      </w:r>
    </w:p>
    <w:p w14:paraId="5B6AC095" w14:textId="6D371821" w:rsidR="00DE4D1D" w:rsidRDefault="00DE4D1D" w:rsidP="0066138C">
      <w:pPr>
        <w:spacing w:after="0" w:line="240" w:lineRule="auto"/>
        <w:rPr>
          <w:rFonts w:ascii="Garamond" w:hAnsi="Garamond"/>
          <w:color w:val="000000"/>
        </w:rPr>
      </w:pPr>
    </w:p>
    <w:p w14:paraId="75A5926F" w14:textId="559B3B15" w:rsidR="00DE4D1D" w:rsidRPr="00DE4D1D" w:rsidRDefault="00DE4D1D" w:rsidP="00DE4D1D">
      <w:pPr>
        <w:pStyle w:val="ListParagraph"/>
        <w:numPr>
          <w:ilvl w:val="1"/>
          <w:numId w:val="11"/>
        </w:numPr>
        <w:spacing w:after="0" w:line="240" w:lineRule="auto"/>
        <w:rPr>
          <w:rFonts w:ascii="Garamond" w:hAnsi="Garamond"/>
          <w:b/>
          <w:bCs/>
          <w:i/>
        </w:rPr>
      </w:pPr>
      <w:r w:rsidRPr="00DE4D1D">
        <w:rPr>
          <w:rFonts w:ascii="Garamond" w:hAnsi="Garamond"/>
          <w:b/>
          <w:bCs/>
          <w:i/>
        </w:rPr>
        <w:t>Study Area &amp; Project Partners</w:t>
      </w:r>
    </w:p>
    <w:p w14:paraId="1ECAFB0B" w14:textId="45C9D415" w:rsidR="00DE4D1D" w:rsidRDefault="0058756A" w:rsidP="00DE4D1D">
      <w:pPr>
        <w:spacing w:after="0" w:line="240" w:lineRule="auto"/>
        <w:rPr>
          <w:rFonts w:ascii="Garamond" w:hAnsi="Garamond"/>
          <w:color w:val="000000"/>
        </w:rPr>
      </w:pPr>
      <w:r>
        <w:rPr>
          <w:rFonts w:ascii="Garamond" w:hAnsi="Garamond"/>
          <w:color w:val="000000"/>
        </w:rPr>
        <w:t>As a location of extensive human and beaver development, the team selected Massachusetts as the study area for the project (</w:t>
      </w:r>
      <w:r>
        <w:rPr>
          <w:rFonts w:ascii="Garamond" w:hAnsi="Garamond"/>
          <w:i/>
          <w:iCs/>
          <w:color w:val="000000"/>
        </w:rPr>
        <w:t>Figure 1</w:t>
      </w:r>
      <w:r>
        <w:rPr>
          <w:rFonts w:ascii="Garamond" w:hAnsi="Garamond"/>
          <w:color w:val="000000"/>
        </w:rPr>
        <w:t>). Data from January 1985 to December 2019 were analyzed. Additionally, the team selected three wildlife sanctuaries</w:t>
      </w:r>
      <w:r w:rsidR="006D084F">
        <w:rPr>
          <w:rFonts w:ascii="Garamond" w:hAnsi="Garamond"/>
          <w:color w:val="000000"/>
        </w:rPr>
        <w:t xml:space="preserve"> </w:t>
      </w:r>
      <w:r w:rsidR="00D5483A">
        <w:rPr>
          <w:rFonts w:ascii="Garamond" w:hAnsi="Garamond"/>
          <w:color w:val="000000"/>
        </w:rPr>
        <w:t xml:space="preserve">to act </w:t>
      </w:r>
      <w:r w:rsidR="006D084F">
        <w:rPr>
          <w:rFonts w:ascii="Garamond" w:hAnsi="Garamond"/>
          <w:color w:val="000000"/>
        </w:rPr>
        <w:t>as case study locations</w:t>
      </w:r>
      <w:r>
        <w:rPr>
          <w:rFonts w:ascii="Garamond" w:hAnsi="Garamond"/>
          <w:color w:val="000000"/>
        </w:rPr>
        <w:t>, which contained ground-truthed beaver data. These case study areas, Broadmoor Wildlife Sanctuary (Broadmoor), Wachusett Meadow Wildlife Sanctuary (Wachusett), and Ipswich River Wildlife Sanctuary (Ipswich), allowed our team to observe changes over time at a finer scale</w:t>
      </w:r>
      <w:r w:rsidR="00744F23">
        <w:rPr>
          <w:rFonts w:ascii="Garamond" w:hAnsi="Garamond"/>
          <w:color w:val="000000"/>
        </w:rPr>
        <w:t xml:space="preserve"> </w:t>
      </w:r>
      <w:r w:rsidR="00744F23">
        <w:rPr>
          <w:rFonts w:ascii="Garamond" w:hAnsi="Garamond"/>
          <w:color w:val="000000"/>
        </w:rPr>
        <w:t>(</w:t>
      </w:r>
      <w:r w:rsidR="00744F23">
        <w:rPr>
          <w:rFonts w:ascii="Garamond" w:hAnsi="Garamond"/>
          <w:i/>
          <w:iCs/>
          <w:color w:val="000000"/>
        </w:rPr>
        <w:t>Figure 1</w:t>
      </w:r>
      <w:r w:rsidR="00744F23">
        <w:rPr>
          <w:rFonts w:ascii="Garamond" w:hAnsi="Garamond"/>
          <w:color w:val="000000"/>
        </w:rPr>
        <w:t>)</w:t>
      </w:r>
      <w:r w:rsidR="00A40A9A">
        <w:rPr>
          <w:rFonts w:ascii="Garamond" w:hAnsi="Garamond"/>
          <w:color w:val="000000"/>
        </w:rPr>
        <w:t xml:space="preserve">. </w:t>
      </w:r>
    </w:p>
    <w:p w14:paraId="33140314" w14:textId="13D720F6" w:rsidR="00DE4D1D" w:rsidRDefault="00DE4D1D" w:rsidP="00DE4D1D">
      <w:pPr>
        <w:spacing w:after="0" w:line="240" w:lineRule="auto"/>
        <w:rPr>
          <w:rFonts w:ascii="Garamond" w:hAnsi="Garamond"/>
          <w:color w:val="000000"/>
        </w:rPr>
      </w:pPr>
    </w:p>
    <w:p w14:paraId="1673992E" w14:textId="77777777" w:rsidR="00EE66EE" w:rsidRDefault="0058756A" w:rsidP="00EE66EE">
      <w:pPr>
        <w:pStyle w:val="Style1"/>
        <w:keepNext/>
        <w:jc w:val="center"/>
      </w:pPr>
      <w:r>
        <w:rPr>
          <w:sz w:val="22"/>
          <w:szCs w:val="22"/>
        </w:rPr>
        <w:drawing>
          <wp:inline distT="0" distB="0" distL="0" distR="0" wp14:anchorId="05FE22DF" wp14:editId="014BD985">
            <wp:extent cx="4210050" cy="4042605"/>
            <wp:effectExtent l="25400" t="25400" r="31750"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10840" cy="4043364"/>
                    </a:xfrm>
                    <a:prstGeom prst="rect">
                      <a:avLst/>
                    </a:prstGeom>
                    <a:noFill/>
                    <a:ln>
                      <a:solidFill>
                        <a:schemeClr val="tx1">
                          <a:lumMod val="75000"/>
                          <a:lumOff val="25000"/>
                        </a:schemeClr>
                      </a:solidFill>
                    </a:ln>
                  </pic:spPr>
                </pic:pic>
              </a:graphicData>
            </a:graphic>
          </wp:inline>
        </w:drawing>
      </w:r>
    </w:p>
    <w:p w14:paraId="3F184659" w14:textId="624820AE" w:rsidR="00DE4D1D" w:rsidRPr="0078717A" w:rsidRDefault="00EE66EE" w:rsidP="008F7E1E">
      <w:pPr>
        <w:pStyle w:val="Caption"/>
        <w:spacing w:after="0"/>
        <w:jc w:val="center"/>
        <w:rPr>
          <w:rFonts w:ascii="Garamond" w:hAnsi="Garamond"/>
          <w:sz w:val="22"/>
          <w:szCs w:val="22"/>
        </w:rPr>
      </w:pPr>
      <w:r w:rsidRPr="0078717A">
        <w:rPr>
          <w:rFonts w:ascii="Garamond" w:hAnsi="Garamond"/>
          <w:iCs w:val="0"/>
          <w:sz w:val="22"/>
          <w:szCs w:val="22"/>
        </w:rPr>
        <w:t xml:space="preserve">Figure </w:t>
      </w:r>
      <w:r w:rsidRPr="0078717A">
        <w:rPr>
          <w:rFonts w:ascii="Garamond" w:hAnsi="Garamond"/>
          <w:sz w:val="22"/>
          <w:szCs w:val="22"/>
        </w:rPr>
        <w:fldChar w:fldCharType="begin"/>
      </w:r>
      <w:r w:rsidRPr="0078717A">
        <w:rPr>
          <w:rFonts w:ascii="Garamond" w:hAnsi="Garamond"/>
          <w:iCs w:val="0"/>
          <w:sz w:val="22"/>
          <w:szCs w:val="22"/>
        </w:rPr>
        <w:instrText xml:space="preserve"> SEQ Figure \* ARABIC </w:instrText>
      </w:r>
      <w:r w:rsidRPr="0078717A">
        <w:rPr>
          <w:rFonts w:ascii="Garamond" w:hAnsi="Garamond"/>
          <w:sz w:val="22"/>
          <w:szCs w:val="22"/>
        </w:rPr>
        <w:fldChar w:fldCharType="separate"/>
      </w:r>
      <w:r w:rsidR="006820CE" w:rsidRPr="0078717A">
        <w:rPr>
          <w:rFonts w:ascii="Garamond" w:hAnsi="Garamond"/>
          <w:iCs w:val="0"/>
          <w:noProof/>
          <w:sz w:val="22"/>
          <w:szCs w:val="22"/>
        </w:rPr>
        <w:t>1</w:t>
      </w:r>
      <w:r w:rsidRPr="0078717A">
        <w:rPr>
          <w:rFonts w:ascii="Garamond" w:hAnsi="Garamond"/>
          <w:sz w:val="22"/>
          <w:szCs w:val="22"/>
        </w:rPr>
        <w:fldChar w:fldCharType="end"/>
      </w:r>
      <w:r w:rsidR="007E47D9" w:rsidRPr="0078717A">
        <w:rPr>
          <w:rFonts w:ascii="Garamond" w:hAnsi="Garamond"/>
          <w:iCs w:val="0"/>
          <w:sz w:val="22"/>
          <w:szCs w:val="22"/>
        </w:rPr>
        <w:t>.</w:t>
      </w:r>
      <w:r w:rsidRPr="0078717A">
        <w:rPr>
          <w:rFonts w:ascii="Garamond" w:hAnsi="Garamond"/>
          <w:i w:val="0"/>
          <w:iCs w:val="0"/>
          <w:sz w:val="22"/>
          <w:szCs w:val="22"/>
        </w:rPr>
        <w:t xml:space="preserve"> </w:t>
      </w:r>
      <w:r w:rsidRPr="0078717A">
        <w:rPr>
          <w:rFonts w:ascii="Garamond" w:hAnsi="Garamond"/>
          <w:i w:val="0"/>
          <w:sz w:val="22"/>
          <w:szCs w:val="22"/>
        </w:rPr>
        <w:t>Shown above is a map of Massachusetts, with case study locations highlighted</w:t>
      </w:r>
      <w:r w:rsidRPr="0078717A">
        <w:rPr>
          <w:rFonts w:ascii="Garamond" w:hAnsi="Garamond"/>
          <w:sz w:val="22"/>
          <w:szCs w:val="22"/>
        </w:rPr>
        <w:t>.</w:t>
      </w:r>
    </w:p>
    <w:p w14:paraId="7FAA8CB7" w14:textId="77777777" w:rsidR="007E3F10" w:rsidRDefault="007E3F10" w:rsidP="004133BF">
      <w:pPr>
        <w:spacing w:after="0" w:line="240" w:lineRule="auto"/>
        <w:rPr>
          <w:rFonts w:ascii="Garamond" w:hAnsi="Garamond"/>
          <w:color w:val="000000"/>
        </w:rPr>
      </w:pPr>
      <w:bookmarkStart w:id="2" w:name="_Toc334198726"/>
    </w:p>
    <w:p w14:paraId="55DFACBF" w14:textId="7C57B809" w:rsidR="004133BF" w:rsidRDefault="001C102D" w:rsidP="004133BF">
      <w:pPr>
        <w:spacing w:after="0" w:line="240" w:lineRule="auto"/>
        <w:rPr>
          <w:rFonts w:ascii="Garamond" w:hAnsi="Garamond"/>
          <w:color w:val="000000"/>
        </w:rPr>
      </w:pPr>
      <w:r>
        <w:rPr>
          <w:rFonts w:ascii="Garamond" w:hAnsi="Garamond"/>
          <w:color w:val="000000"/>
        </w:rPr>
        <w:lastRenderedPageBreak/>
        <w:t>For this project, the S</w:t>
      </w:r>
      <w:r w:rsidR="004133BF">
        <w:rPr>
          <w:rFonts w:ascii="Garamond" w:hAnsi="Garamond"/>
          <w:color w:val="000000"/>
        </w:rPr>
        <w:t>pring 2020 DEVELOP Massachusetts team partnered with the Massachusetts Audubon Society (Mass Audubon). The partner organization expressed a need for finding efficient ways to detect beaver-related floods and visualize wetland patch creation. Mass Audubon recognizes the importance of beavers in the modern landscape and wanted to use DEVELOP’s end products to create more effective management strategies and minimize human-beaver conflict. Their organization stresses the importance of conserving wildlife sanctuaries and manages over 38,000 acres of wildlife habitat in Massachusetts (Mass Audubon, n.d). NASA DEVELOP science advisor Dr. Valerie Pasquarella of Boston University has worked with Mass Audubon to study local beavers for over ten years. Her previous work (Pasquarella, 2016) served as the foundation for B-FED.</w:t>
      </w:r>
    </w:p>
    <w:p w14:paraId="186E2DCC" w14:textId="77777777" w:rsidR="004133BF" w:rsidRPr="008F7E1E" w:rsidRDefault="004133BF" w:rsidP="008F7E1E">
      <w:pPr>
        <w:spacing w:after="0" w:line="240" w:lineRule="auto"/>
      </w:pPr>
    </w:p>
    <w:p w14:paraId="3FB22488" w14:textId="139E73E4" w:rsidR="0084542B" w:rsidRPr="00EE66EE" w:rsidRDefault="00A43059" w:rsidP="0091422F">
      <w:pPr>
        <w:pStyle w:val="Heading1"/>
        <w:spacing w:before="0" w:line="240" w:lineRule="auto"/>
        <w:rPr>
          <w:rFonts w:ascii="Garamond" w:hAnsi="Garamond"/>
        </w:rPr>
      </w:pPr>
      <w:r w:rsidRPr="0066138C">
        <w:rPr>
          <w:rFonts w:ascii="Garamond" w:hAnsi="Garamond"/>
        </w:rPr>
        <w:t>3</w:t>
      </w:r>
      <w:r w:rsidR="008B7071" w:rsidRPr="0066138C">
        <w:rPr>
          <w:rFonts w:ascii="Garamond" w:hAnsi="Garamond"/>
        </w:rPr>
        <w:t xml:space="preserve">. </w:t>
      </w:r>
      <w:r w:rsidR="00E41324" w:rsidRPr="0066138C">
        <w:rPr>
          <w:rFonts w:ascii="Garamond" w:hAnsi="Garamond"/>
        </w:rPr>
        <w:t>Methodology</w:t>
      </w:r>
      <w:bookmarkEnd w:id="2"/>
    </w:p>
    <w:p w14:paraId="799E4EC0" w14:textId="40D0A6CD" w:rsidR="009A20ED" w:rsidRDefault="0032258A" w:rsidP="0091422F">
      <w:pPr>
        <w:spacing w:after="0" w:line="240" w:lineRule="auto"/>
        <w:rPr>
          <w:rFonts w:ascii="Garamond" w:hAnsi="Garamond"/>
          <w:b/>
          <w:bCs/>
          <w:i/>
          <w:iCs/>
          <w:color w:val="000000"/>
        </w:rPr>
      </w:pPr>
      <w:r>
        <w:rPr>
          <w:rFonts w:ascii="Garamond" w:hAnsi="Garamond"/>
          <w:b/>
          <w:bCs/>
          <w:i/>
          <w:iCs/>
          <w:color w:val="000000"/>
        </w:rPr>
        <w:t>3.1 Data Acquisition</w:t>
      </w:r>
    </w:p>
    <w:p w14:paraId="1F9BF06C" w14:textId="162C3A52" w:rsidR="00EE66EE" w:rsidRPr="0091422F" w:rsidRDefault="00EE66EE" w:rsidP="0066138C">
      <w:pPr>
        <w:spacing w:after="0" w:line="240" w:lineRule="auto"/>
        <w:rPr>
          <w:rFonts w:ascii="Garamond" w:hAnsi="Garamond" w:cs="Arial"/>
        </w:rPr>
      </w:pPr>
      <w:r>
        <w:rPr>
          <w:rFonts w:ascii="Garamond" w:hAnsi="Garamond"/>
          <w:color w:val="000000"/>
        </w:rPr>
        <w:t>The team utilized Landsat 5 Thematic Mapper (TM), Landsat 7 Enhanced Thematic Mapper</w:t>
      </w:r>
      <w:r w:rsidR="00B55730">
        <w:rPr>
          <w:rFonts w:ascii="Garamond" w:hAnsi="Garamond"/>
          <w:color w:val="000000"/>
        </w:rPr>
        <w:t xml:space="preserve"> Plus</w:t>
      </w:r>
      <w:r>
        <w:rPr>
          <w:rFonts w:ascii="Garamond" w:hAnsi="Garamond"/>
          <w:color w:val="000000"/>
        </w:rPr>
        <w:t xml:space="preserve"> (ETM+), and Landsat 8 Operational Land Imager (OLI) imagery</w:t>
      </w:r>
      <w:r w:rsidR="00B55730">
        <w:rPr>
          <w:rFonts w:ascii="Garamond" w:hAnsi="Garamond"/>
          <w:color w:val="000000"/>
        </w:rPr>
        <w:t>.</w:t>
      </w:r>
      <w:r>
        <w:rPr>
          <w:rFonts w:ascii="Garamond" w:hAnsi="Garamond"/>
          <w:color w:val="000000"/>
        </w:rPr>
        <w:t xml:space="preserve"> </w:t>
      </w:r>
      <w:r w:rsidR="00B55730">
        <w:rPr>
          <w:rFonts w:ascii="Garamond" w:hAnsi="Garamond"/>
          <w:color w:val="000000"/>
        </w:rPr>
        <w:t>A</w:t>
      </w:r>
      <w:r>
        <w:rPr>
          <w:rFonts w:ascii="Garamond" w:hAnsi="Garamond"/>
          <w:color w:val="000000"/>
        </w:rPr>
        <w:t>ll</w:t>
      </w:r>
      <w:r w:rsidR="00B55730">
        <w:rPr>
          <w:rFonts w:ascii="Garamond" w:hAnsi="Garamond"/>
          <w:color w:val="000000"/>
        </w:rPr>
        <w:t xml:space="preserve"> data used from these sensors</w:t>
      </w:r>
      <w:r>
        <w:rPr>
          <w:rFonts w:ascii="Garamond" w:hAnsi="Garamond"/>
          <w:color w:val="000000"/>
        </w:rPr>
        <w:t xml:space="preserve"> are level 2 products with a spatial resolution of 30 m and a temporal resolution of 16 days. The team accessed the imagery using </w:t>
      </w:r>
      <w:r w:rsidR="008F5E15">
        <w:rPr>
          <w:rFonts w:ascii="Garamond" w:hAnsi="Garamond"/>
          <w:color w:val="000000"/>
        </w:rPr>
        <w:t>Google Earth Engine</w:t>
      </w:r>
      <w:r>
        <w:rPr>
          <w:rFonts w:ascii="Garamond" w:hAnsi="Garamond"/>
          <w:color w:val="000000"/>
        </w:rPr>
        <w:t xml:space="preserve"> (GEE), a free, open-source, cloud-based geospatial data analysis platform. The team used data from the longest available date range, 198</w:t>
      </w:r>
      <w:r w:rsidR="00310D1C">
        <w:rPr>
          <w:rFonts w:ascii="Garamond" w:hAnsi="Garamond"/>
          <w:color w:val="000000"/>
        </w:rPr>
        <w:t xml:space="preserve">5 to </w:t>
      </w:r>
      <w:r>
        <w:rPr>
          <w:rFonts w:ascii="Garamond" w:hAnsi="Garamond"/>
          <w:color w:val="000000"/>
        </w:rPr>
        <w:t>2019, to create a time series of flooding across Massachusetts (</w:t>
      </w:r>
      <w:r w:rsidRPr="00B55730">
        <w:rPr>
          <w:rFonts w:ascii="Garamond" w:hAnsi="Garamond"/>
          <w:color w:val="000000"/>
        </w:rPr>
        <w:t>Table 1</w:t>
      </w:r>
      <w:r>
        <w:rPr>
          <w:rFonts w:ascii="Garamond" w:hAnsi="Garamond"/>
          <w:color w:val="000000"/>
        </w:rPr>
        <w:t>)</w:t>
      </w:r>
      <w:r>
        <w:rPr>
          <w:rFonts w:ascii="Arial" w:hAnsi="Arial" w:cs="Arial"/>
          <w:color w:val="1D1C1D"/>
          <w:sz w:val="23"/>
          <w:szCs w:val="23"/>
          <w:shd w:val="clear" w:color="auto" w:fill="F8F8F8"/>
        </w:rPr>
        <w:t>.</w:t>
      </w:r>
      <w:r>
        <w:rPr>
          <w:rFonts w:ascii="Garamond" w:hAnsi="Garamond"/>
          <w:color w:val="000000"/>
        </w:rPr>
        <w:t xml:space="preserve"> In </w:t>
      </w:r>
      <w:r w:rsidRPr="0091422F">
        <w:rPr>
          <w:rFonts w:ascii="Garamond" w:hAnsi="Garamond"/>
          <w:color w:val="000000"/>
        </w:rPr>
        <w:t>order to account for prolonged flooding events and wetland variability, the team specified an annual time step.</w:t>
      </w:r>
    </w:p>
    <w:p w14:paraId="4BC75F06" w14:textId="7C3A39F4" w:rsidR="00EE66EE" w:rsidRPr="008F7E1E" w:rsidRDefault="00EE66EE" w:rsidP="00EE66EE">
      <w:pPr>
        <w:spacing w:after="0" w:line="240" w:lineRule="auto"/>
        <w:rPr>
          <w:rFonts w:ascii="Garamond" w:eastAsia="Times New Roman" w:hAnsi="Garamond" w:cs="Times New Roman"/>
        </w:rPr>
      </w:pPr>
    </w:p>
    <w:p w14:paraId="07B05548" w14:textId="6C4416DF" w:rsidR="00EE66EE" w:rsidRPr="008F7E1E" w:rsidRDefault="00EE66EE" w:rsidP="00EE66EE">
      <w:pPr>
        <w:pStyle w:val="Caption"/>
        <w:keepNext/>
        <w:rPr>
          <w:rFonts w:ascii="Garamond" w:hAnsi="Garamond"/>
          <w:i w:val="0"/>
          <w:sz w:val="22"/>
          <w:szCs w:val="22"/>
        </w:rPr>
      </w:pPr>
      <w:r w:rsidRPr="008F7E1E">
        <w:rPr>
          <w:rFonts w:ascii="Garamond" w:hAnsi="Garamond"/>
          <w:i w:val="0"/>
          <w:sz w:val="22"/>
          <w:szCs w:val="22"/>
        </w:rPr>
        <w:t xml:space="preserve">Table </w:t>
      </w:r>
      <w:r w:rsidRPr="008F7E1E">
        <w:rPr>
          <w:rFonts w:ascii="Garamond" w:hAnsi="Garamond"/>
          <w:i w:val="0"/>
          <w:sz w:val="22"/>
          <w:szCs w:val="22"/>
        </w:rPr>
        <w:fldChar w:fldCharType="begin"/>
      </w:r>
      <w:r w:rsidRPr="008F7E1E">
        <w:rPr>
          <w:rFonts w:ascii="Garamond" w:hAnsi="Garamond"/>
          <w:i w:val="0"/>
          <w:sz w:val="22"/>
          <w:szCs w:val="22"/>
        </w:rPr>
        <w:instrText xml:space="preserve"> SEQ Table \* ARABIC </w:instrText>
      </w:r>
      <w:r w:rsidRPr="008F7E1E">
        <w:rPr>
          <w:rFonts w:ascii="Garamond" w:hAnsi="Garamond"/>
          <w:i w:val="0"/>
          <w:sz w:val="22"/>
          <w:szCs w:val="22"/>
        </w:rPr>
        <w:fldChar w:fldCharType="separate"/>
      </w:r>
      <w:r w:rsidR="003E4C97" w:rsidRPr="008F7E1E">
        <w:rPr>
          <w:rFonts w:ascii="Garamond" w:hAnsi="Garamond"/>
          <w:i w:val="0"/>
          <w:noProof/>
          <w:sz w:val="22"/>
          <w:szCs w:val="22"/>
        </w:rPr>
        <w:t>1</w:t>
      </w:r>
      <w:r w:rsidRPr="008F7E1E">
        <w:rPr>
          <w:rFonts w:ascii="Garamond" w:hAnsi="Garamond"/>
          <w:i w:val="0"/>
          <w:sz w:val="22"/>
          <w:szCs w:val="22"/>
        </w:rPr>
        <w:fldChar w:fldCharType="end"/>
      </w:r>
      <w:r w:rsidRPr="008F7E1E">
        <w:rPr>
          <w:rFonts w:ascii="Garamond" w:hAnsi="Garamond"/>
          <w:i w:val="0"/>
          <w:sz w:val="22"/>
          <w:szCs w:val="22"/>
        </w:rPr>
        <w:t xml:space="preserve"> </w:t>
      </w:r>
      <w:r w:rsidR="001A36A9" w:rsidRPr="0091422F">
        <w:rPr>
          <w:rFonts w:ascii="Garamond" w:hAnsi="Garamond"/>
          <w:i w:val="0"/>
          <w:sz w:val="22"/>
          <w:szCs w:val="22"/>
        </w:rPr>
        <w:br/>
      </w:r>
      <w:r w:rsidRPr="0091422F">
        <w:rPr>
          <w:rFonts w:ascii="Garamond" w:hAnsi="Garamond"/>
          <w:sz w:val="22"/>
          <w:szCs w:val="22"/>
        </w:rPr>
        <w:t>Shown bel</w:t>
      </w:r>
      <w:r w:rsidRPr="009E3BF2">
        <w:rPr>
          <w:rFonts w:ascii="Garamond" w:hAnsi="Garamond"/>
          <w:sz w:val="22"/>
          <w:szCs w:val="22"/>
        </w:rPr>
        <w:t xml:space="preserve">ow is a list of Earth </w:t>
      </w:r>
      <w:r w:rsidR="00B55730">
        <w:rPr>
          <w:rFonts w:ascii="Garamond" w:hAnsi="Garamond"/>
          <w:sz w:val="22"/>
          <w:szCs w:val="22"/>
        </w:rPr>
        <w:t>o</w:t>
      </w:r>
      <w:r w:rsidRPr="009E3BF2">
        <w:rPr>
          <w:rFonts w:ascii="Garamond" w:hAnsi="Garamond"/>
          <w:sz w:val="22"/>
          <w:szCs w:val="22"/>
        </w:rPr>
        <w:t>bservations with sensors and data products utilized to generate B-FED.</w:t>
      </w:r>
    </w:p>
    <w:tbl>
      <w:tblPr>
        <w:tblW w:w="0" w:type="auto"/>
        <w:tblCellMar>
          <w:top w:w="15" w:type="dxa"/>
          <w:left w:w="15" w:type="dxa"/>
          <w:bottom w:w="15" w:type="dxa"/>
          <w:right w:w="15" w:type="dxa"/>
        </w:tblCellMar>
        <w:tblLook w:val="04A0" w:firstRow="1" w:lastRow="0" w:firstColumn="1" w:lastColumn="0" w:noHBand="0" w:noVBand="1"/>
      </w:tblPr>
      <w:tblGrid>
        <w:gridCol w:w="1414"/>
        <w:gridCol w:w="3113"/>
        <w:gridCol w:w="1526"/>
        <w:gridCol w:w="1627"/>
        <w:gridCol w:w="1660"/>
      </w:tblGrid>
      <w:tr w:rsidR="00EE66EE" w:rsidRPr="00EE66EE" w14:paraId="2A5077DF" w14:textId="77777777" w:rsidTr="00EE66EE">
        <w:trPr>
          <w:trHeight w:val="720"/>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3A954ABD" w14:textId="77777777" w:rsidR="00EE66EE" w:rsidRPr="00EE66EE" w:rsidRDefault="00EE66EE" w:rsidP="00EE66EE">
            <w:pPr>
              <w:spacing w:after="0" w:line="240" w:lineRule="auto"/>
              <w:jc w:val="center"/>
              <w:rPr>
                <w:rFonts w:ascii="Times New Roman" w:eastAsia="Times New Roman" w:hAnsi="Times New Roman" w:cs="Times New Roman"/>
                <w:sz w:val="24"/>
                <w:szCs w:val="24"/>
              </w:rPr>
            </w:pPr>
            <w:r w:rsidRPr="00EE66EE">
              <w:rPr>
                <w:rFonts w:ascii="Garamond" w:eastAsia="Times New Roman" w:hAnsi="Garamond" w:cs="Times New Roman"/>
                <w:b/>
                <w:bCs/>
                <w:color w:val="000000"/>
              </w:rPr>
              <w:t>Platform &amp; Sensor</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C60FB2C" w14:textId="77777777" w:rsidR="00EE66EE" w:rsidRPr="00EE66EE" w:rsidRDefault="00EE66EE" w:rsidP="00EE66EE">
            <w:pPr>
              <w:spacing w:after="0" w:line="240" w:lineRule="auto"/>
              <w:jc w:val="center"/>
              <w:rPr>
                <w:rFonts w:ascii="Times New Roman" w:eastAsia="Times New Roman" w:hAnsi="Times New Roman" w:cs="Times New Roman"/>
                <w:sz w:val="24"/>
                <w:szCs w:val="24"/>
              </w:rPr>
            </w:pPr>
            <w:r w:rsidRPr="00EE66EE">
              <w:rPr>
                <w:rFonts w:ascii="Garamond" w:eastAsia="Times New Roman" w:hAnsi="Garamond" w:cs="Times New Roman"/>
                <w:b/>
                <w:bCs/>
                <w:color w:val="000000"/>
              </w:rPr>
              <w:t>Data Product</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7F907789" w14:textId="77777777" w:rsidR="00EE66EE" w:rsidRPr="00EE66EE" w:rsidRDefault="00EE66EE" w:rsidP="00EE66EE">
            <w:pPr>
              <w:spacing w:after="0" w:line="240" w:lineRule="auto"/>
              <w:jc w:val="center"/>
              <w:rPr>
                <w:rFonts w:ascii="Times New Roman" w:eastAsia="Times New Roman" w:hAnsi="Times New Roman" w:cs="Times New Roman"/>
                <w:sz w:val="24"/>
                <w:szCs w:val="24"/>
              </w:rPr>
            </w:pPr>
            <w:r w:rsidRPr="00EE66EE">
              <w:rPr>
                <w:rFonts w:ascii="Garamond" w:eastAsia="Times New Roman" w:hAnsi="Garamond" w:cs="Times New Roman"/>
                <w:b/>
                <w:bCs/>
                <w:color w:val="000000"/>
              </w:rPr>
              <w:t>Parameters</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6446B795" w14:textId="77777777" w:rsidR="00EE66EE" w:rsidRPr="00EE66EE" w:rsidRDefault="00EE66EE" w:rsidP="00EE66EE">
            <w:pPr>
              <w:spacing w:after="0" w:line="240" w:lineRule="auto"/>
              <w:jc w:val="center"/>
              <w:rPr>
                <w:rFonts w:ascii="Times New Roman" w:eastAsia="Times New Roman" w:hAnsi="Times New Roman" w:cs="Times New Roman"/>
                <w:sz w:val="24"/>
                <w:szCs w:val="24"/>
              </w:rPr>
            </w:pPr>
            <w:r w:rsidRPr="00EE66EE">
              <w:rPr>
                <w:rFonts w:ascii="Garamond" w:eastAsia="Times New Roman" w:hAnsi="Garamond" w:cs="Times New Roman"/>
                <w:b/>
                <w:bCs/>
                <w:color w:val="000000"/>
              </w:rPr>
              <w:t>Dates</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7FDAFDD" w14:textId="77777777" w:rsidR="00EE66EE" w:rsidRPr="00EE66EE" w:rsidRDefault="00EE66EE" w:rsidP="00EE66EE">
            <w:pPr>
              <w:spacing w:after="0" w:line="240" w:lineRule="auto"/>
              <w:jc w:val="center"/>
              <w:rPr>
                <w:rFonts w:ascii="Times New Roman" w:eastAsia="Times New Roman" w:hAnsi="Times New Roman" w:cs="Times New Roman"/>
                <w:sz w:val="24"/>
                <w:szCs w:val="24"/>
              </w:rPr>
            </w:pPr>
            <w:r w:rsidRPr="00EE66EE">
              <w:rPr>
                <w:rFonts w:ascii="Garamond" w:eastAsia="Times New Roman" w:hAnsi="Garamond" w:cs="Times New Roman"/>
                <w:b/>
                <w:bCs/>
                <w:color w:val="000000"/>
              </w:rPr>
              <w:t>Acquisition Platform</w:t>
            </w:r>
          </w:p>
        </w:tc>
      </w:tr>
      <w:tr w:rsidR="00EE66EE" w:rsidRPr="00EE66EE" w14:paraId="5F4AB193" w14:textId="77777777" w:rsidTr="00EE66E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135D88"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Landsat 5 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F81B19"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LANDSAT/LT05/C01/T1_SR/ </w:t>
            </w:r>
          </w:p>
          <w:p w14:paraId="72346F1D"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16 Day Global 30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78DFD"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Surface Reflectance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F16D3"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Jan 1, 1985 - Oct 31, 2011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8B766A"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Google Earth Engine</w:t>
            </w:r>
          </w:p>
        </w:tc>
      </w:tr>
      <w:tr w:rsidR="00EE66EE" w:rsidRPr="00EE66EE" w14:paraId="7E407405" w14:textId="77777777" w:rsidTr="00EE66E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8B31FD"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Landsat 7 ETM+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098BBB"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LANDSAT/LE07/C01/T1_SR/ </w:t>
            </w:r>
          </w:p>
          <w:p w14:paraId="4B425016"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16 Day Global 30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073CF3"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Surface Reflectance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A11C5"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Nov 1, 2011 - April 10, 2013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485DBB"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Google Earth Engine</w:t>
            </w:r>
          </w:p>
        </w:tc>
      </w:tr>
      <w:tr w:rsidR="00EE66EE" w:rsidRPr="00EE66EE" w14:paraId="68041B98" w14:textId="77777777" w:rsidTr="00EE66E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AFE0A7"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Landsat 8 OLI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A0B75"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LANDSAT/LC08/C01/T1_SR/ </w:t>
            </w:r>
          </w:p>
          <w:p w14:paraId="22A66877"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16 Day Global 30 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2525A"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Surface Reflectance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1E3E95"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April 11, 2013 - Dec 31, 2020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53A596" w14:textId="77777777" w:rsidR="00EE66EE" w:rsidRPr="00EE66EE" w:rsidRDefault="00EE66EE" w:rsidP="00EE66EE">
            <w:pPr>
              <w:spacing w:after="0" w:line="240" w:lineRule="auto"/>
              <w:rPr>
                <w:rFonts w:ascii="Times New Roman" w:eastAsia="Times New Roman" w:hAnsi="Times New Roman" w:cs="Times New Roman"/>
                <w:sz w:val="24"/>
                <w:szCs w:val="24"/>
              </w:rPr>
            </w:pPr>
            <w:r w:rsidRPr="00EE66EE">
              <w:rPr>
                <w:rFonts w:ascii="Garamond" w:eastAsia="Times New Roman" w:hAnsi="Garamond" w:cs="Times New Roman"/>
                <w:color w:val="000000"/>
              </w:rPr>
              <w:t>Google Earth Engine</w:t>
            </w:r>
          </w:p>
        </w:tc>
      </w:tr>
    </w:tbl>
    <w:p w14:paraId="3E0E1F0E" w14:textId="77777777" w:rsidR="00EE66EE" w:rsidRDefault="00EE66EE" w:rsidP="0066138C">
      <w:pPr>
        <w:spacing w:after="0" w:line="240" w:lineRule="auto"/>
        <w:rPr>
          <w:rFonts w:ascii="Garamond" w:hAnsi="Garamond"/>
          <w:color w:val="000000"/>
        </w:rPr>
      </w:pPr>
    </w:p>
    <w:p w14:paraId="57EBF3E0" w14:textId="5A3A5226" w:rsidR="00A40A9A" w:rsidRPr="0091422F" w:rsidRDefault="00EE66EE" w:rsidP="0066138C">
      <w:pPr>
        <w:spacing w:after="0" w:line="240" w:lineRule="auto"/>
        <w:rPr>
          <w:rFonts w:ascii="Garamond" w:hAnsi="Garamond"/>
          <w:color w:val="000000"/>
        </w:rPr>
      </w:pPr>
      <w:r>
        <w:rPr>
          <w:rFonts w:ascii="Garamond" w:hAnsi="Garamond"/>
          <w:color w:val="000000"/>
        </w:rPr>
        <w:t xml:space="preserve">Our team utilized </w:t>
      </w:r>
      <w:r>
        <w:rPr>
          <w:rFonts w:ascii="Garamond" w:hAnsi="Garamond"/>
          <w:i/>
          <w:iCs/>
          <w:color w:val="000000"/>
        </w:rPr>
        <w:t>in situ</w:t>
      </w:r>
      <w:r>
        <w:rPr>
          <w:rFonts w:ascii="Garamond" w:hAnsi="Garamond"/>
          <w:color w:val="000000"/>
        </w:rPr>
        <w:t xml:space="preserve"> observations of beaver activities to validate B-FED</w:t>
      </w:r>
      <w:r w:rsidR="00556CEF">
        <w:rPr>
          <w:rFonts w:ascii="Garamond" w:hAnsi="Garamond"/>
          <w:color w:val="000000"/>
        </w:rPr>
        <w:t>’s results</w:t>
      </w:r>
      <w:r>
        <w:rPr>
          <w:rFonts w:ascii="Garamond" w:hAnsi="Garamond"/>
          <w:color w:val="000000"/>
        </w:rPr>
        <w:t xml:space="preserve"> and differentiate between beaver-induced flooding and other flooding events. The </w:t>
      </w:r>
      <w:r>
        <w:rPr>
          <w:rFonts w:ascii="Garamond" w:hAnsi="Garamond"/>
          <w:i/>
          <w:iCs/>
          <w:color w:val="000000"/>
        </w:rPr>
        <w:t>in situ</w:t>
      </w:r>
      <w:r>
        <w:rPr>
          <w:rFonts w:ascii="Garamond" w:hAnsi="Garamond"/>
          <w:color w:val="000000"/>
        </w:rPr>
        <w:t xml:space="preserve"> data consisted of citizen science observations obtained through the Global Biodiversity Information Facility (GBIF). The observations included the uploaded date, location, and reports of beaver sightings or evidence (GBIF, 2020). Considering beavers are nocturnal and are difficult to spot during the day (Baker &amp; Hill, 2003), photos of beaver activity were accepted as an indicator of their presence. The team obtained GBIF data through iNaturalist, a free online platform that allows citizen scientists to share biodiversity data. The observations are verified by the iNaturalist community and then further authenticated to the degree of “Research Grade observations” in GBIF. This study obtained 6,207 </w:t>
      </w:r>
      <w:r w:rsidRPr="0091422F">
        <w:rPr>
          <w:rFonts w:ascii="Garamond" w:hAnsi="Garamond"/>
          <w:color w:val="000000"/>
        </w:rPr>
        <w:t>observations from GBIF of global North American beaver activity from 1986 to 2020. The team then filtered the global sighti</w:t>
      </w:r>
      <w:r w:rsidR="008555E8">
        <w:rPr>
          <w:rFonts w:ascii="Garamond" w:hAnsi="Garamond"/>
          <w:color w:val="000000"/>
        </w:rPr>
        <w:t xml:space="preserve">ngs to Massachusetts, from 1999 to </w:t>
      </w:r>
      <w:r w:rsidRPr="0091422F">
        <w:rPr>
          <w:rFonts w:ascii="Garamond" w:hAnsi="Garamond"/>
          <w:color w:val="000000"/>
        </w:rPr>
        <w:t>2020</w:t>
      </w:r>
      <w:r w:rsidR="0032258A" w:rsidRPr="0091422F">
        <w:rPr>
          <w:rFonts w:ascii="Garamond" w:hAnsi="Garamond"/>
          <w:color w:val="000000"/>
        </w:rPr>
        <w:t>.</w:t>
      </w:r>
      <w:r w:rsidR="00FA4D37" w:rsidRPr="0091422F">
        <w:rPr>
          <w:rFonts w:ascii="Garamond" w:hAnsi="Garamond"/>
          <w:color w:val="000000"/>
        </w:rPr>
        <w:t xml:space="preserve"> </w:t>
      </w:r>
    </w:p>
    <w:p w14:paraId="23A84318" w14:textId="77777777" w:rsidR="00C43B61" w:rsidRPr="0091422F" w:rsidRDefault="00C43B61" w:rsidP="0066138C">
      <w:pPr>
        <w:spacing w:after="0" w:line="240" w:lineRule="auto"/>
        <w:rPr>
          <w:rFonts w:ascii="Garamond" w:hAnsi="Garamond"/>
          <w:color w:val="000000"/>
        </w:rPr>
      </w:pPr>
    </w:p>
    <w:p w14:paraId="2FF84D53" w14:textId="0AEF5E1D" w:rsidR="00EE66EE" w:rsidRPr="0091422F" w:rsidRDefault="00EE66EE" w:rsidP="00BB4962">
      <w:pPr>
        <w:spacing w:after="0" w:line="240" w:lineRule="auto"/>
        <w:rPr>
          <w:rFonts w:ascii="Garamond" w:hAnsi="Garamond"/>
          <w:iCs/>
          <w:color w:val="000000"/>
        </w:rPr>
      </w:pPr>
      <w:r w:rsidRPr="0091422F">
        <w:rPr>
          <w:rFonts w:ascii="Garamond" w:hAnsi="Garamond"/>
          <w:color w:val="000000"/>
        </w:rPr>
        <w:t xml:space="preserve">Mass Audubon provided additional </w:t>
      </w:r>
      <w:r w:rsidRPr="0091422F">
        <w:rPr>
          <w:rFonts w:ascii="Garamond" w:hAnsi="Garamond"/>
          <w:i/>
          <w:iCs/>
          <w:color w:val="000000"/>
        </w:rPr>
        <w:t>in situ</w:t>
      </w:r>
      <w:r w:rsidRPr="0091422F">
        <w:rPr>
          <w:rFonts w:ascii="Garamond" w:hAnsi="Garamond"/>
          <w:color w:val="000000"/>
        </w:rPr>
        <w:t xml:space="preserve"> data in the form of ecological management records that catalog beaver activity for the Broadmoor, </w:t>
      </w:r>
      <w:r w:rsidR="003C2A83" w:rsidRPr="0091422F">
        <w:rPr>
          <w:rFonts w:ascii="Garamond" w:hAnsi="Garamond"/>
          <w:color w:val="000000"/>
        </w:rPr>
        <w:t>Ipswich</w:t>
      </w:r>
      <w:r w:rsidRPr="0091422F">
        <w:rPr>
          <w:rFonts w:ascii="Garamond" w:hAnsi="Garamond"/>
          <w:color w:val="000000"/>
        </w:rPr>
        <w:t xml:space="preserve">, and </w:t>
      </w:r>
      <w:r w:rsidR="003C2A83" w:rsidRPr="0091422F">
        <w:rPr>
          <w:rFonts w:ascii="Garamond" w:hAnsi="Garamond"/>
          <w:color w:val="000000"/>
        </w:rPr>
        <w:t>Wachusett</w:t>
      </w:r>
      <w:r w:rsidRPr="0091422F">
        <w:rPr>
          <w:rFonts w:ascii="Garamond" w:hAnsi="Garamond"/>
          <w:color w:val="000000"/>
        </w:rPr>
        <w:t xml:space="preserve"> wildlife sanctuaries. When possible, the sanctuary staff confirmed beaver sightings in their records. The three sanctuaries have varying landscape types as well as management</w:t>
      </w:r>
      <w:r>
        <w:rPr>
          <w:rFonts w:ascii="Garamond" w:hAnsi="Garamond"/>
          <w:color w:val="000000"/>
        </w:rPr>
        <w:t xml:space="preserve"> styles, making them ideal for visualizing changes in </w:t>
      </w:r>
      <w:r w:rsidR="00336E0D">
        <w:rPr>
          <w:rFonts w:ascii="Garamond" w:hAnsi="Garamond"/>
          <w:color w:val="000000"/>
        </w:rPr>
        <w:t xml:space="preserve">the </w:t>
      </w:r>
      <w:r>
        <w:rPr>
          <w:rFonts w:ascii="Garamond" w:hAnsi="Garamond"/>
          <w:color w:val="000000"/>
        </w:rPr>
        <w:t>landscape at a finer scale using B-FED</w:t>
      </w:r>
      <w:r w:rsidR="00BB4962" w:rsidRPr="0091422F">
        <w:rPr>
          <w:rFonts w:ascii="Garamond" w:hAnsi="Garamond"/>
          <w:iCs/>
          <w:color w:val="000000"/>
        </w:rPr>
        <w:t>.</w:t>
      </w:r>
    </w:p>
    <w:p w14:paraId="04498340" w14:textId="0991BDD0" w:rsidR="00BB4962" w:rsidRPr="0091422F" w:rsidRDefault="00A43059" w:rsidP="0066138C">
      <w:pPr>
        <w:spacing w:after="0" w:line="240" w:lineRule="auto"/>
        <w:rPr>
          <w:rFonts w:ascii="Garamond" w:eastAsia="Times New Roman" w:hAnsi="Garamond" w:cs="Arial"/>
          <w:bCs/>
        </w:rPr>
      </w:pPr>
      <w:r w:rsidRPr="0091422F">
        <w:rPr>
          <w:rFonts w:ascii="Garamond" w:hAnsi="Garamond" w:cs="Arial"/>
          <w:b/>
          <w:i/>
          <w:szCs w:val="24"/>
        </w:rPr>
        <w:lastRenderedPageBreak/>
        <w:t>3.2 Data Processing</w:t>
      </w:r>
    </w:p>
    <w:p w14:paraId="2F3A2725" w14:textId="21A4AA0B" w:rsidR="00BB4962" w:rsidRDefault="00EE66EE" w:rsidP="0066138C">
      <w:pPr>
        <w:spacing w:after="0" w:line="240" w:lineRule="auto"/>
        <w:rPr>
          <w:rFonts w:ascii="Garamond" w:hAnsi="Garamond"/>
          <w:color w:val="000000"/>
        </w:rPr>
      </w:pPr>
      <w:r w:rsidRPr="0091422F">
        <w:rPr>
          <w:rFonts w:ascii="Garamond" w:hAnsi="Garamond"/>
          <w:color w:val="000000"/>
        </w:rPr>
        <w:t>The study constrained available Landsat imagery analyses to Massachusetts with a 5,000</w:t>
      </w:r>
      <w:r w:rsidR="00B93F30">
        <w:rPr>
          <w:rFonts w:ascii="Garamond" w:hAnsi="Garamond"/>
          <w:color w:val="000000"/>
        </w:rPr>
        <w:t xml:space="preserve"> </w:t>
      </w:r>
      <w:r w:rsidRPr="0091422F">
        <w:rPr>
          <w:rFonts w:ascii="Garamond" w:hAnsi="Garamond"/>
          <w:color w:val="000000"/>
        </w:rPr>
        <w:t>m</w:t>
      </w:r>
      <w:r w:rsidR="00B93F30">
        <w:rPr>
          <w:rFonts w:ascii="Garamond" w:hAnsi="Garamond"/>
          <w:color w:val="000000"/>
        </w:rPr>
        <w:t>eter</w:t>
      </w:r>
      <w:r w:rsidRPr="0091422F">
        <w:rPr>
          <w:rFonts w:ascii="Garamond" w:hAnsi="Garamond"/>
          <w:color w:val="000000"/>
        </w:rPr>
        <w:t xml:space="preserve"> buffer around the state. The</w:t>
      </w:r>
      <w:r>
        <w:rPr>
          <w:rFonts w:ascii="Garamond" w:hAnsi="Garamond"/>
          <w:color w:val="000000"/>
        </w:rPr>
        <w:t xml:space="preserve"> buffer ensured that if flooding events spilled across state lines, they would still be detected. Data preprocessing included orthorectifying, radiometrically calibrating, and atmospherically correcting the Landsat imagery, in addition to correcting for both clouds and the effects of snow and ice. Landsat 5 TM, 7 ETM+, and 8 OLI data were then preprocessed with Fmask QA, removing pixels with clouds, ice, or snow. Team members then calculated an image-based </w:t>
      </w:r>
      <w:r w:rsidR="00B93F30">
        <w:rPr>
          <w:rFonts w:ascii="Garamond" w:hAnsi="Garamond"/>
          <w:color w:val="000000"/>
        </w:rPr>
        <w:t>C</w:t>
      </w:r>
      <w:r>
        <w:rPr>
          <w:rFonts w:ascii="Garamond" w:hAnsi="Garamond"/>
          <w:color w:val="000000"/>
        </w:rPr>
        <w:t>loudScore for the data based on brightness and temperature</w:t>
      </w:r>
      <w:r w:rsidR="00B93F30">
        <w:rPr>
          <w:rFonts w:ascii="Garamond" w:hAnsi="Garamond"/>
          <w:color w:val="000000"/>
        </w:rPr>
        <w:t>.</w:t>
      </w:r>
      <w:r>
        <w:rPr>
          <w:rFonts w:ascii="Garamond" w:hAnsi="Garamond"/>
          <w:color w:val="000000"/>
        </w:rPr>
        <w:t xml:space="preserve"> Images with a score greater than 80% were utilized in the study. The team did not use the GEE simpleCloudScore because it can only be applied to Landsat Top of Atmosphere images, not reflectance imagery. The resulting data w</w:t>
      </w:r>
      <w:r w:rsidR="00B93F30">
        <w:rPr>
          <w:rFonts w:ascii="Garamond" w:hAnsi="Garamond"/>
          <w:color w:val="000000"/>
        </w:rPr>
        <w:t>ere</w:t>
      </w:r>
      <w:r>
        <w:rPr>
          <w:rFonts w:ascii="Garamond" w:hAnsi="Garamond"/>
          <w:color w:val="000000"/>
        </w:rPr>
        <w:t xml:space="preserve"> clear and prepared to be analyzed for </w:t>
      </w:r>
      <w:r w:rsidR="002E65B4">
        <w:rPr>
          <w:rFonts w:ascii="Garamond" w:hAnsi="Garamond"/>
          <w:color w:val="000000"/>
        </w:rPr>
        <w:t>flood detection</w:t>
      </w:r>
      <w:r w:rsidR="00BB4962">
        <w:rPr>
          <w:rFonts w:ascii="Garamond" w:hAnsi="Garamond"/>
          <w:color w:val="000000"/>
        </w:rPr>
        <w:t>.</w:t>
      </w:r>
    </w:p>
    <w:p w14:paraId="001EA423" w14:textId="78A87912" w:rsidR="00BB4962" w:rsidRDefault="00BB4962" w:rsidP="0066138C">
      <w:pPr>
        <w:spacing w:after="0" w:line="240" w:lineRule="auto"/>
        <w:rPr>
          <w:rFonts w:ascii="Garamond" w:hAnsi="Garamond"/>
          <w:color w:val="000000"/>
        </w:rPr>
      </w:pPr>
    </w:p>
    <w:p w14:paraId="4DDA800C" w14:textId="50EFB885" w:rsidR="003E4C97" w:rsidRDefault="00EE66EE" w:rsidP="003E4C97">
      <w:pPr>
        <w:spacing w:after="0" w:line="240" w:lineRule="auto"/>
        <w:rPr>
          <w:rFonts w:ascii="Garamond" w:hAnsi="Garamond"/>
          <w:color w:val="000000"/>
        </w:rPr>
      </w:pPr>
      <w:r>
        <w:rPr>
          <w:rFonts w:ascii="Garamond" w:hAnsi="Garamond"/>
          <w:color w:val="000000"/>
        </w:rPr>
        <w:t>Tasseled Cap (TC) transformations involve the application of pre-defined coefficients to radiance data, allowing scientists to maximize the difference in spectral variance for analysis. There are three TC components: Tasseled Cap Brightness (TCB), Tasseled Cap Greenness (TCG), and Tasseled Cap Wetness (TCW). TCB, TCG</w:t>
      </w:r>
      <w:r w:rsidR="00B20A73">
        <w:rPr>
          <w:rFonts w:ascii="Garamond" w:hAnsi="Garamond"/>
          <w:color w:val="000000"/>
        </w:rPr>
        <w:t>,</w:t>
      </w:r>
      <w:r>
        <w:rPr>
          <w:rFonts w:ascii="Garamond" w:hAnsi="Garamond"/>
          <w:color w:val="000000"/>
        </w:rPr>
        <w:t xml:space="preserve"> and TCW look at the reflective characteristics of soils, vegetation, and soil moisture, respectively (Crist, 1985). TC components measure spectral development on a temporal scale, and TCB and TCG are both sensitive to topographic variation (Cohen, Warren</w:t>
      </w:r>
      <w:r w:rsidR="00B93F30">
        <w:rPr>
          <w:rFonts w:ascii="Garamond" w:hAnsi="Garamond"/>
          <w:color w:val="000000"/>
        </w:rPr>
        <w:t>,</w:t>
      </w:r>
      <w:r>
        <w:rPr>
          <w:rFonts w:ascii="Garamond" w:hAnsi="Garamond"/>
          <w:color w:val="000000"/>
        </w:rPr>
        <w:t xml:space="preserve"> &amp; Goward, 2004). This sensitivity makes these TC components the ideal input into </w:t>
      </w:r>
      <w:r w:rsidR="00D0029C">
        <w:rPr>
          <w:rFonts w:ascii="Garamond" w:hAnsi="Garamond"/>
          <w:color w:val="000000"/>
        </w:rPr>
        <w:t xml:space="preserve">the team’s </w:t>
      </w:r>
      <w:r>
        <w:rPr>
          <w:rFonts w:ascii="Garamond" w:hAnsi="Garamond"/>
          <w:color w:val="000000"/>
        </w:rPr>
        <w:t xml:space="preserve">B-FED tool. Additionally, TCB and TCG provide a reliable metric for disturbance monitoring </w:t>
      </w:r>
      <w:r>
        <w:rPr>
          <w:rFonts w:ascii="Garamond" w:hAnsi="Garamond"/>
          <w:color w:val="000000"/>
          <w:shd w:val="clear" w:color="auto" w:fill="FFFFFF"/>
        </w:rPr>
        <w:t>(</w:t>
      </w:r>
      <w:r>
        <w:rPr>
          <w:rFonts w:ascii="Garamond" w:hAnsi="Garamond"/>
          <w:color w:val="222222"/>
          <w:shd w:val="clear" w:color="auto" w:fill="FFFFFF"/>
        </w:rPr>
        <w:t>Senf, Pflugmacher, Wulder</w:t>
      </w:r>
      <w:r w:rsidR="00B93F30">
        <w:rPr>
          <w:rFonts w:ascii="Garamond" w:hAnsi="Garamond"/>
          <w:color w:val="222222"/>
          <w:shd w:val="clear" w:color="auto" w:fill="FFFFFF"/>
        </w:rPr>
        <w:t>,</w:t>
      </w:r>
      <w:r>
        <w:rPr>
          <w:rFonts w:ascii="Garamond" w:hAnsi="Garamond"/>
          <w:color w:val="222222"/>
          <w:shd w:val="clear" w:color="auto" w:fill="FFFFFF"/>
        </w:rPr>
        <w:t xml:space="preserve"> &amp; Hostert, 2015</w:t>
      </w:r>
      <w:r>
        <w:rPr>
          <w:rFonts w:ascii="Garamond" w:hAnsi="Garamond"/>
          <w:color w:val="000000"/>
        </w:rPr>
        <w:t xml:space="preserve">) and are known accurate portrayals of brightness and greenness (Cohen &amp; Spies, 1992). The team did not select </w:t>
      </w:r>
      <w:r w:rsidR="005A3AFA">
        <w:rPr>
          <w:rFonts w:ascii="Garamond" w:hAnsi="Garamond"/>
          <w:color w:val="000000"/>
        </w:rPr>
        <w:t xml:space="preserve">TCW </w:t>
      </w:r>
      <w:r>
        <w:rPr>
          <w:rFonts w:ascii="Garamond" w:hAnsi="Garamond"/>
          <w:color w:val="000000"/>
        </w:rPr>
        <w:t>as an input to B-FED because a previous study found that it ha</w:t>
      </w:r>
      <w:r w:rsidR="005A3AFA">
        <w:rPr>
          <w:rFonts w:ascii="Garamond" w:hAnsi="Garamond"/>
          <w:color w:val="000000"/>
        </w:rPr>
        <w:t>d</w:t>
      </w:r>
      <w:r>
        <w:rPr>
          <w:rFonts w:ascii="Garamond" w:hAnsi="Garamond"/>
          <w:color w:val="000000"/>
        </w:rPr>
        <w:t xml:space="preserve"> a wider range of spectral-temporal patterns in response to flooding events, making it more difficult to characterize (Pasquarella, 2016). The six-reflectance bands of Landsat 5 TM, 7 ETM+, and 8 OLI were transformed into TCB and TCG using Crist (1985) coefficients (Cohen &amp; Spies, 1992) (</w:t>
      </w:r>
      <w:r w:rsidRPr="00B93F30">
        <w:rPr>
          <w:rFonts w:ascii="Garamond" w:hAnsi="Garamond"/>
          <w:color w:val="000000"/>
        </w:rPr>
        <w:t>Table 2</w:t>
      </w:r>
      <w:r>
        <w:rPr>
          <w:rFonts w:ascii="Garamond" w:hAnsi="Garamond"/>
          <w:color w:val="000000"/>
        </w:rPr>
        <w:t>). NDVI, another popular vegetation analysis, was not utilized in this study, as it contains only two bands, in comparison to Tasseled Cap’s six</w:t>
      </w:r>
      <w:r w:rsidR="00900921">
        <w:rPr>
          <w:rFonts w:ascii="Garamond" w:hAnsi="Garamond"/>
          <w:color w:val="000000"/>
        </w:rPr>
        <w:t xml:space="preserve"> bands</w:t>
      </w:r>
      <w:r>
        <w:rPr>
          <w:rFonts w:ascii="Garamond" w:hAnsi="Garamond"/>
          <w:color w:val="000000"/>
        </w:rPr>
        <w:t>, making it a far less robust indicator of landscape change (Cohen, Warren</w:t>
      </w:r>
      <w:r w:rsidR="00B93F30">
        <w:rPr>
          <w:rFonts w:ascii="Garamond" w:hAnsi="Garamond"/>
          <w:color w:val="000000"/>
        </w:rPr>
        <w:t>,</w:t>
      </w:r>
      <w:r>
        <w:rPr>
          <w:rFonts w:ascii="Garamond" w:hAnsi="Garamond"/>
          <w:color w:val="000000"/>
        </w:rPr>
        <w:t xml:space="preserve"> &amp; Goward, 2004)</w:t>
      </w:r>
      <w:r w:rsidR="00BB4962">
        <w:rPr>
          <w:rFonts w:ascii="Garamond" w:hAnsi="Garamond"/>
          <w:color w:val="000000"/>
        </w:rPr>
        <w:t>.</w:t>
      </w:r>
    </w:p>
    <w:p w14:paraId="5421198A" w14:textId="77777777" w:rsidR="003E4C97" w:rsidRPr="003E4C97" w:rsidRDefault="003E4C97" w:rsidP="003E4C97">
      <w:pPr>
        <w:spacing w:after="0" w:line="240" w:lineRule="auto"/>
        <w:rPr>
          <w:rFonts w:ascii="Garamond" w:hAnsi="Garamond"/>
          <w:color w:val="000000"/>
        </w:rPr>
      </w:pPr>
    </w:p>
    <w:p w14:paraId="0B758811" w14:textId="23BDA491" w:rsidR="003E4C97" w:rsidRPr="003E4C97" w:rsidRDefault="003E4C97" w:rsidP="003E4C97">
      <w:pPr>
        <w:pStyle w:val="Caption"/>
        <w:keepNext/>
        <w:rPr>
          <w:rFonts w:ascii="Garamond" w:hAnsi="Garamond"/>
        </w:rPr>
      </w:pPr>
      <w:r w:rsidRPr="008F7E1E">
        <w:rPr>
          <w:rFonts w:ascii="Garamond" w:hAnsi="Garamond"/>
          <w:i w:val="0"/>
          <w:sz w:val="22"/>
          <w:szCs w:val="22"/>
        </w:rPr>
        <w:t xml:space="preserve">Table </w:t>
      </w:r>
      <w:r w:rsidRPr="008F7E1E">
        <w:rPr>
          <w:rFonts w:ascii="Garamond" w:hAnsi="Garamond"/>
          <w:i w:val="0"/>
          <w:sz w:val="22"/>
          <w:szCs w:val="22"/>
        </w:rPr>
        <w:fldChar w:fldCharType="begin"/>
      </w:r>
      <w:r w:rsidRPr="008F7E1E">
        <w:rPr>
          <w:rFonts w:ascii="Garamond" w:hAnsi="Garamond"/>
          <w:i w:val="0"/>
          <w:sz w:val="22"/>
          <w:szCs w:val="22"/>
        </w:rPr>
        <w:instrText xml:space="preserve"> SEQ Table \* ARABIC </w:instrText>
      </w:r>
      <w:r w:rsidRPr="008F7E1E">
        <w:rPr>
          <w:rFonts w:ascii="Garamond" w:hAnsi="Garamond"/>
          <w:i w:val="0"/>
          <w:sz w:val="22"/>
          <w:szCs w:val="22"/>
        </w:rPr>
        <w:fldChar w:fldCharType="separate"/>
      </w:r>
      <w:r w:rsidRPr="008F7E1E">
        <w:rPr>
          <w:rFonts w:ascii="Garamond" w:hAnsi="Garamond"/>
          <w:i w:val="0"/>
          <w:noProof/>
          <w:sz w:val="22"/>
          <w:szCs w:val="22"/>
        </w:rPr>
        <w:t>2</w:t>
      </w:r>
      <w:r w:rsidRPr="008F7E1E">
        <w:rPr>
          <w:rFonts w:ascii="Garamond" w:hAnsi="Garamond"/>
          <w:i w:val="0"/>
          <w:sz w:val="22"/>
          <w:szCs w:val="22"/>
        </w:rPr>
        <w:fldChar w:fldCharType="end"/>
      </w:r>
      <w:r w:rsidRPr="008F7E1E">
        <w:rPr>
          <w:rFonts w:ascii="Garamond" w:hAnsi="Garamond"/>
          <w:i w:val="0"/>
          <w:sz w:val="22"/>
          <w:szCs w:val="22"/>
        </w:rPr>
        <w:t xml:space="preserve">  </w:t>
      </w:r>
      <w:r w:rsidR="001A36A9" w:rsidRPr="008F7E1E">
        <w:rPr>
          <w:rFonts w:ascii="Garamond" w:hAnsi="Garamond"/>
          <w:i w:val="0"/>
          <w:sz w:val="22"/>
          <w:szCs w:val="22"/>
        </w:rPr>
        <w:br/>
      </w:r>
      <w:r w:rsidRPr="00B27085">
        <w:rPr>
          <w:rFonts w:ascii="Garamond" w:hAnsi="Garamond"/>
          <w:sz w:val="22"/>
          <w:szCs w:val="22"/>
        </w:rPr>
        <w:t xml:space="preserve">Coefficients for </w:t>
      </w:r>
      <w:r w:rsidR="00BD3BC7">
        <w:rPr>
          <w:rFonts w:ascii="Garamond" w:hAnsi="Garamond"/>
          <w:sz w:val="22"/>
          <w:szCs w:val="22"/>
        </w:rPr>
        <w:t>the</w:t>
      </w:r>
      <w:r w:rsidR="00BD3BC7" w:rsidRPr="00B27085">
        <w:rPr>
          <w:rFonts w:ascii="Garamond" w:hAnsi="Garamond"/>
          <w:sz w:val="22"/>
          <w:szCs w:val="22"/>
        </w:rPr>
        <w:t xml:space="preserve"> </w:t>
      </w:r>
      <w:r w:rsidRPr="00B27085">
        <w:rPr>
          <w:rFonts w:ascii="Garamond" w:hAnsi="Garamond"/>
          <w:sz w:val="22"/>
          <w:szCs w:val="22"/>
        </w:rPr>
        <w:t>Tasseled Cap component</w:t>
      </w:r>
      <w:r w:rsidR="00BD3BC7">
        <w:rPr>
          <w:rFonts w:ascii="Garamond" w:hAnsi="Garamond"/>
          <w:sz w:val="22"/>
          <w:szCs w:val="22"/>
        </w:rPr>
        <w:t>s</w:t>
      </w:r>
      <w:r w:rsidRPr="00B27085">
        <w:rPr>
          <w:rFonts w:ascii="Garamond" w:hAnsi="Garamond"/>
          <w:sz w:val="22"/>
          <w:szCs w:val="22"/>
        </w:rPr>
        <w:t>, Brightness and Greenness, used in the beaver flood detection tool</w:t>
      </w:r>
      <w:r w:rsidRPr="003E4C97">
        <w:rPr>
          <w:rFonts w:ascii="Garamond" w:hAnsi="Garamond"/>
        </w:rPr>
        <w:t>.</w:t>
      </w:r>
    </w:p>
    <w:tbl>
      <w:tblPr>
        <w:tblW w:w="0" w:type="auto"/>
        <w:tblCellMar>
          <w:top w:w="15" w:type="dxa"/>
          <w:left w:w="15" w:type="dxa"/>
          <w:bottom w:w="15" w:type="dxa"/>
          <w:right w:w="15" w:type="dxa"/>
        </w:tblCellMar>
        <w:tblLook w:val="04A0" w:firstRow="1" w:lastRow="0" w:firstColumn="1" w:lastColumn="0" w:noHBand="0" w:noVBand="1"/>
      </w:tblPr>
      <w:tblGrid>
        <w:gridCol w:w="2056"/>
        <w:gridCol w:w="1218"/>
        <w:gridCol w:w="1219"/>
        <w:gridCol w:w="1219"/>
        <w:gridCol w:w="1144"/>
        <w:gridCol w:w="1242"/>
        <w:gridCol w:w="1242"/>
      </w:tblGrid>
      <w:tr w:rsidR="003E4C97" w:rsidRPr="003E4C97" w14:paraId="0B626199" w14:textId="77777777" w:rsidTr="003E4C97">
        <w:trPr>
          <w:trHeight w:val="315"/>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526F3003" w14:textId="77777777" w:rsidR="003E4C97" w:rsidRPr="003E4C97" w:rsidRDefault="003E4C97" w:rsidP="003E4C97">
            <w:pPr>
              <w:spacing w:after="0" w:line="240" w:lineRule="auto"/>
              <w:jc w:val="center"/>
              <w:rPr>
                <w:rFonts w:ascii="Times New Roman" w:eastAsia="Times New Roman" w:hAnsi="Times New Roman" w:cs="Times New Roman"/>
                <w:sz w:val="24"/>
                <w:szCs w:val="24"/>
              </w:rPr>
            </w:pPr>
            <w:r w:rsidRPr="003E4C97">
              <w:rPr>
                <w:rFonts w:ascii="Garamond" w:eastAsia="Times New Roman" w:hAnsi="Garamond" w:cs="Times New Roman"/>
                <w:b/>
                <w:bCs/>
                <w:color w:val="000000"/>
              </w:rPr>
              <w:t>Tasseled Cap Component</w:t>
            </w:r>
          </w:p>
        </w:tc>
        <w:tc>
          <w:tcPr>
            <w:tcW w:w="0" w:type="auto"/>
            <w:gridSpan w:val="6"/>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E91D343" w14:textId="77777777" w:rsidR="003E4C97" w:rsidRPr="003E4C97" w:rsidRDefault="003E4C97" w:rsidP="003E4C97">
            <w:pPr>
              <w:spacing w:after="0" w:line="240" w:lineRule="auto"/>
              <w:jc w:val="center"/>
              <w:rPr>
                <w:rFonts w:ascii="Times New Roman" w:eastAsia="Times New Roman" w:hAnsi="Times New Roman" w:cs="Times New Roman"/>
                <w:sz w:val="24"/>
                <w:szCs w:val="24"/>
              </w:rPr>
            </w:pPr>
            <w:r w:rsidRPr="003E4C97">
              <w:rPr>
                <w:rFonts w:ascii="Garamond" w:eastAsia="Times New Roman" w:hAnsi="Garamond" w:cs="Times New Roman"/>
                <w:b/>
                <w:bCs/>
                <w:color w:val="000000"/>
              </w:rPr>
              <w:t>Coefficients for the bands of Landsat imagery to convert 6 bands into 1 Tasseled Cap component</w:t>
            </w:r>
          </w:p>
        </w:tc>
      </w:tr>
      <w:tr w:rsidR="003E4C97" w:rsidRPr="003E4C97" w14:paraId="4E515499" w14:textId="77777777" w:rsidTr="003E4C97">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46DD28"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9F38AD"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Blue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4E02F7"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Green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48775"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Red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5D8985"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NIR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716A16"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SWIR1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FFC5BA"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SWIR2</w:t>
            </w:r>
          </w:p>
        </w:tc>
      </w:tr>
      <w:tr w:rsidR="003E4C97" w:rsidRPr="003E4C97" w14:paraId="1E7EC142" w14:textId="77777777" w:rsidTr="003E4C97">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275E4E"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Brightness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599F50"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0.2043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1BD1E"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0.4158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0107E2"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0.5524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9836BA"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0.5741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785E4D"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0.3124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69CEB"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0.2303</w:t>
            </w:r>
          </w:p>
        </w:tc>
      </w:tr>
      <w:tr w:rsidR="003E4C97" w:rsidRPr="003E4C97" w14:paraId="492A0F73" w14:textId="77777777" w:rsidTr="003E4C97">
        <w:trPr>
          <w:trHeight w:val="4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8CB4D"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Greenness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2C505E"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-0.1603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1408AE"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-0.2819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DCF95"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-0.4934</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14ED6"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0.7940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AA3B0F"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-0.0002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A8AE0E"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000000"/>
              </w:rPr>
              <w:t>-0.1446</w:t>
            </w:r>
          </w:p>
        </w:tc>
      </w:tr>
    </w:tbl>
    <w:p w14:paraId="073B424E" w14:textId="3CCC30D8" w:rsidR="00BD1A87" w:rsidRPr="002F5F00" w:rsidRDefault="00BD1A87" w:rsidP="002F5F00">
      <w:pPr>
        <w:spacing w:after="0" w:line="240" w:lineRule="auto"/>
        <w:rPr>
          <w:rFonts w:ascii="Garamond" w:hAnsi="Garamond" w:cs="Arial"/>
          <w:b/>
          <w:i/>
          <w:szCs w:val="24"/>
        </w:rPr>
      </w:pP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r w:rsidRPr="0066138C">
        <w:rPr>
          <w:rFonts w:ascii="Garamond" w:hAnsi="Garamond" w:cs="Arial"/>
          <w:color w:val="000000"/>
        </w:rPr>
        <w:tab/>
      </w:r>
    </w:p>
    <w:p w14:paraId="538A5F1D" w14:textId="20BE9355" w:rsidR="00A43059" w:rsidRPr="0066138C" w:rsidRDefault="00A43059" w:rsidP="0066138C">
      <w:pPr>
        <w:spacing w:after="0" w:line="240" w:lineRule="auto"/>
        <w:rPr>
          <w:rFonts w:ascii="Garamond" w:hAnsi="Garamond" w:cs="Arial"/>
          <w:b/>
          <w:i/>
          <w:szCs w:val="24"/>
        </w:rPr>
      </w:pPr>
      <w:r w:rsidRPr="0066138C">
        <w:rPr>
          <w:rFonts w:ascii="Garamond" w:hAnsi="Garamond" w:cs="Arial"/>
          <w:b/>
          <w:i/>
          <w:szCs w:val="24"/>
        </w:rPr>
        <w:t>3.3 Data Analysis</w:t>
      </w:r>
    </w:p>
    <w:p w14:paraId="1C1AF7CD" w14:textId="29BC1964" w:rsidR="00F121FB" w:rsidRPr="00B20A73" w:rsidRDefault="003E4C97" w:rsidP="0066138C">
      <w:pPr>
        <w:spacing w:after="0" w:line="240" w:lineRule="auto"/>
        <w:rPr>
          <w:rFonts w:ascii="Garamond" w:hAnsi="Garamond"/>
          <w:color w:val="000000"/>
        </w:rPr>
      </w:pPr>
      <w:r w:rsidRPr="00B20A73">
        <w:rPr>
          <w:rFonts w:ascii="Garamond" w:hAnsi="Garamond"/>
          <w:color w:val="000000"/>
        </w:rPr>
        <w:t>B-FED contains an algorithm to detect flooding at an annual time step with the input of processed TC components. These components are cumulative mean TCB (TCB</w:t>
      </w:r>
      <w:r w:rsidRPr="00B20A73">
        <w:rPr>
          <w:rFonts w:ascii="Garamond" w:hAnsi="Garamond"/>
          <w:color w:val="000000"/>
          <w:vertAlign w:val="subscript"/>
        </w:rPr>
        <w:t>cumsum</w:t>
      </w:r>
      <w:r w:rsidRPr="00B20A73">
        <w:rPr>
          <w:rFonts w:ascii="Garamond" w:hAnsi="Garamond"/>
          <w:color w:val="000000"/>
        </w:rPr>
        <w:t>) and range TCG (TCG</w:t>
      </w:r>
      <w:r w:rsidRPr="00B20A73">
        <w:rPr>
          <w:rFonts w:ascii="Garamond" w:hAnsi="Garamond"/>
          <w:color w:val="000000"/>
          <w:vertAlign w:val="subscript"/>
        </w:rPr>
        <w:t>range</w:t>
      </w:r>
      <w:r w:rsidRPr="00B20A73">
        <w:rPr>
          <w:rFonts w:ascii="Garamond" w:hAnsi="Garamond"/>
          <w:color w:val="000000"/>
        </w:rPr>
        <w:t>). The TCB</w:t>
      </w:r>
      <w:r w:rsidRPr="00B20A73">
        <w:rPr>
          <w:rFonts w:ascii="Garamond" w:hAnsi="Garamond"/>
          <w:color w:val="000000"/>
          <w:vertAlign w:val="subscript"/>
        </w:rPr>
        <w:t xml:space="preserve">cumsum </w:t>
      </w:r>
      <w:r w:rsidRPr="00B20A73">
        <w:rPr>
          <w:rFonts w:ascii="Garamond" w:hAnsi="Garamond"/>
          <w:color w:val="000000"/>
        </w:rPr>
        <w:t>captures the annual differences compared to the starting year of the study, 1985. When there was a persistent decrease in TCB, less than -0.05, it was indicative that the water level had increased, as water appears dark (Pasquarella, 2016). The project used TCG</w:t>
      </w:r>
      <w:r w:rsidRPr="00B20A73">
        <w:rPr>
          <w:rFonts w:ascii="Garamond" w:hAnsi="Garamond"/>
          <w:color w:val="000000"/>
          <w:vertAlign w:val="subscript"/>
        </w:rPr>
        <w:t>range</w:t>
      </w:r>
      <w:r w:rsidR="00B20A73" w:rsidRPr="00B20A73">
        <w:rPr>
          <w:rFonts w:ascii="Garamond" w:hAnsi="Garamond"/>
          <w:color w:val="000000"/>
        </w:rPr>
        <w:t xml:space="preserve"> a</w:t>
      </w:r>
      <w:r w:rsidRPr="00B20A73">
        <w:rPr>
          <w:rFonts w:ascii="Garamond" w:hAnsi="Garamond"/>
          <w:color w:val="000000"/>
        </w:rPr>
        <w:t xml:space="preserve">s an indicator of vegetation, with smaller values in range indicating decreased vegetation beyond the seasonal vegetation cycle. After a flooding event, </w:t>
      </w:r>
      <w:r w:rsidR="00993A4E" w:rsidRPr="00B20A73">
        <w:rPr>
          <w:rFonts w:ascii="Garamond" w:hAnsi="Garamond"/>
          <w:color w:val="000000"/>
        </w:rPr>
        <w:t xml:space="preserve">it is </w:t>
      </w:r>
      <w:r w:rsidRPr="00B20A73">
        <w:rPr>
          <w:rFonts w:ascii="Garamond" w:hAnsi="Garamond"/>
          <w:color w:val="000000"/>
        </w:rPr>
        <w:t>expected that TCG</w:t>
      </w:r>
      <w:r w:rsidRPr="00B20A73">
        <w:rPr>
          <w:rFonts w:ascii="Garamond" w:hAnsi="Garamond"/>
          <w:color w:val="000000"/>
          <w:vertAlign w:val="subscript"/>
        </w:rPr>
        <w:t xml:space="preserve">range </w:t>
      </w:r>
      <w:r w:rsidRPr="00B20A73">
        <w:rPr>
          <w:rFonts w:ascii="Garamond" w:hAnsi="Garamond"/>
          <w:color w:val="000000"/>
        </w:rPr>
        <w:t>would decrease by more than 70% from TCG</w:t>
      </w:r>
      <w:r w:rsidRPr="00B20A73">
        <w:rPr>
          <w:rFonts w:ascii="Garamond" w:hAnsi="Garamond"/>
          <w:color w:val="000000"/>
          <w:vertAlign w:val="subscript"/>
        </w:rPr>
        <w:t xml:space="preserve">range </w:t>
      </w:r>
      <w:r w:rsidRPr="00B20A73">
        <w:rPr>
          <w:rFonts w:ascii="Garamond" w:hAnsi="Garamond"/>
          <w:color w:val="000000"/>
        </w:rPr>
        <w:t>values in 1985 as flood intolerant vegetation would die soon afterward.</w:t>
      </w:r>
    </w:p>
    <w:p w14:paraId="139B97FD" w14:textId="478B24EC" w:rsidR="003E4C97" w:rsidRPr="00B20A73" w:rsidRDefault="003E4C97" w:rsidP="0066138C">
      <w:pPr>
        <w:spacing w:after="0" w:line="240" w:lineRule="auto"/>
        <w:rPr>
          <w:rFonts w:ascii="Garamond" w:hAnsi="Garamond"/>
          <w:color w:val="000000"/>
        </w:rPr>
      </w:pPr>
    </w:p>
    <w:p w14:paraId="6C197AB0" w14:textId="10114757" w:rsidR="003E4C97" w:rsidRDefault="003E4C97" w:rsidP="003E4C97">
      <w:pPr>
        <w:spacing w:after="0" w:line="240" w:lineRule="auto"/>
        <w:rPr>
          <w:rFonts w:ascii="Garamond" w:hAnsi="Garamond"/>
          <w:color w:val="1D1C1D"/>
          <w:shd w:val="clear" w:color="auto" w:fill="FFFFFF"/>
        </w:rPr>
      </w:pPr>
      <w:r w:rsidRPr="00B20A73">
        <w:rPr>
          <w:rFonts w:ascii="Garamond" w:hAnsi="Garamond"/>
          <w:color w:val="000000"/>
        </w:rPr>
        <w:lastRenderedPageBreak/>
        <w:t>B-FED’s algorithm is a conditional evaluation that determines if a flooding event has occurred for a given year (</w:t>
      </w:r>
      <w:r w:rsidRPr="00B93F30">
        <w:rPr>
          <w:rFonts w:ascii="Garamond" w:hAnsi="Garamond"/>
          <w:color w:val="000000"/>
        </w:rPr>
        <w:t>Table 3</w:t>
      </w:r>
      <w:r w:rsidRPr="00B20A73">
        <w:rPr>
          <w:rFonts w:ascii="Garamond" w:hAnsi="Garamond"/>
          <w:color w:val="000000"/>
        </w:rPr>
        <w:t>). The tool checks for long-term (cumulative) changes in TCB and a decrease in the seasonal range of TCG. If TCB</w:t>
      </w:r>
      <w:r w:rsidRPr="00B20A73">
        <w:rPr>
          <w:rFonts w:ascii="Garamond" w:hAnsi="Garamond"/>
          <w:color w:val="000000"/>
          <w:vertAlign w:val="subscript"/>
        </w:rPr>
        <w:t xml:space="preserve">cumsum </w:t>
      </w:r>
      <w:r w:rsidR="003E0674" w:rsidRPr="00B20A73">
        <w:rPr>
          <w:rFonts w:ascii="Garamond" w:hAnsi="Garamond"/>
          <w:color w:val="000000"/>
        </w:rPr>
        <w:t>h</w:t>
      </w:r>
      <w:r w:rsidRPr="00B20A73">
        <w:rPr>
          <w:rFonts w:ascii="Garamond" w:hAnsi="Garamond"/>
          <w:color w:val="000000"/>
        </w:rPr>
        <w:t>as a change</w:t>
      </w:r>
      <w:r w:rsidR="00C42EAB" w:rsidRPr="00B20A73">
        <w:rPr>
          <w:rFonts w:ascii="Garamond" w:hAnsi="Garamond"/>
          <w:color w:val="000000"/>
        </w:rPr>
        <w:t xml:space="preserve"> </w:t>
      </w:r>
      <w:r w:rsidRPr="00B20A73">
        <w:rPr>
          <w:rFonts w:ascii="Garamond" w:hAnsi="Garamond"/>
          <w:color w:val="000000"/>
        </w:rPr>
        <w:t>&lt; -0.05 and TCG</w:t>
      </w:r>
      <w:r w:rsidRPr="00B20A73">
        <w:rPr>
          <w:rFonts w:ascii="Garamond" w:hAnsi="Garamond"/>
          <w:color w:val="000000"/>
          <w:vertAlign w:val="subscript"/>
        </w:rPr>
        <w:t xml:space="preserve">range </w:t>
      </w:r>
      <w:r w:rsidRPr="00B20A73">
        <w:rPr>
          <w:rFonts w:ascii="Garamond" w:hAnsi="Garamond"/>
          <w:color w:val="000000"/>
        </w:rPr>
        <w:t>&lt; 70% for a given year, then the pixel is considered flooded. The thresholds for the statements, -0.05 for TCB</w:t>
      </w:r>
      <w:r w:rsidRPr="00B20A73">
        <w:rPr>
          <w:rFonts w:ascii="Garamond" w:hAnsi="Garamond"/>
          <w:color w:val="000000"/>
          <w:vertAlign w:val="subscript"/>
        </w:rPr>
        <w:t>cumsum</w:t>
      </w:r>
      <w:r w:rsidR="00A3348E" w:rsidRPr="00B20A73">
        <w:rPr>
          <w:rFonts w:ascii="Garamond" w:hAnsi="Garamond"/>
          <w:color w:val="000000"/>
        </w:rPr>
        <w:t xml:space="preserve"> a</w:t>
      </w:r>
      <w:r w:rsidR="00C42EAB" w:rsidRPr="00B20A73">
        <w:rPr>
          <w:rFonts w:ascii="Garamond" w:hAnsi="Garamond"/>
          <w:color w:val="000000"/>
        </w:rPr>
        <w:t>nd 7</w:t>
      </w:r>
      <w:r w:rsidRPr="00B20A73">
        <w:rPr>
          <w:rFonts w:ascii="Garamond" w:hAnsi="Garamond"/>
          <w:color w:val="000000"/>
        </w:rPr>
        <w:t>0% for TCG range, were selected after experimenting with a range of parameters and looking at other literary sources (Pasquarella</w:t>
      </w:r>
      <w:r w:rsidR="00B93F30">
        <w:rPr>
          <w:rFonts w:ascii="Garamond" w:hAnsi="Garamond"/>
          <w:color w:val="000000"/>
        </w:rPr>
        <w:t>,</w:t>
      </w:r>
      <w:r w:rsidRPr="00B20A73">
        <w:rPr>
          <w:rFonts w:ascii="Garamond" w:hAnsi="Garamond"/>
          <w:color w:val="000000"/>
        </w:rPr>
        <w:t xml:space="preserve"> 2016). </w:t>
      </w:r>
      <w:r w:rsidRPr="00B20A73">
        <w:rPr>
          <w:rFonts w:ascii="Garamond" w:hAnsi="Garamond"/>
          <w:color w:val="1D1C1D"/>
          <w:shd w:val="clear" w:color="auto" w:fill="FFFFFF"/>
        </w:rPr>
        <w:t xml:space="preserve">There are 5 components </w:t>
      </w:r>
      <w:r w:rsidR="00A3348E" w:rsidRPr="00B20A73">
        <w:rPr>
          <w:rFonts w:ascii="Garamond" w:hAnsi="Garamond"/>
          <w:color w:val="1D1C1D"/>
          <w:shd w:val="clear" w:color="auto" w:fill="FFFFFF"/>
        </w:rPr>
        <w:t xml:space="preserve">within the </w:t>
      </w:r>
      <w:r w:rsidRPr="00B20A73">
        <w:rPr>
          <w:rFonts w:ascii="Garamond" w:hAnsi="Garamond"/>
          <w:color w:val="1D1C1D"/>
          <w:shd w:val="clear" w:color="auto" w:fill="FFFFFF"/>
        </w:rPr>
        <w:t xml:space="preserve">B-FED tool: (1) Finding the Area of Interest, (2) Calculating TC Components, (3) Masking TC Components, (4) Inputting In-situ data, and (5) Constructing Time </w:t>
      </w:r>
      <w:r w:rsidR="00E413F5" w:rsidRPr="00B20A73">
        <w:rPr>
          <w:rFonts w:ascii="Garamond" w:hAnsi="Garamond"/>
          <w:color w:val="1D1C1D"/>
          <w:shd w:val="clear" w:color="auto" w:fill="FFFFFF"/>
        </w:rPr>
        <w:t>S</w:t>
      </w:r>
      <w:r w:rsidRPr="00B20A73">
        <w:rPr>
          <w:rFonts w:ascii="Garamond" w:hAnsi="Garamond"/>
          <w:color w:val="1D1C1D"/>
          <w:shd w:val="clear" w:color="auto" w:fill="FFFFFF"/>
        </w:rPr>
        <w:t>eries.</w:t>
      </w:r>
    </w:p>
    <w:p w14:paraId="63FB9E98" w14:textId="77777777" w:rsidR="003E4C97" w:rsidRPr="003E4C97" w:rsidRDefault="003E4C97" w:rsidP="003E4C97">
      <w:pPr>
        <w:spacing w:after="0" w:line="240" w:lineRule="auto"/>
        <w:rPr>
          <w:rFonts w:ascii="Garamond" w:hAnsi="Garamond"/>
          <w:color w:val="1D1C1D"/>
          <w:shd w:val="clear" w:color="auto" w:fill="FFFFFF"/>
        </w:rPr>
      </w:pPr>
    </w:p>
    <w:p w14:paraId="1552F9E1" w14:textId="5F050BC3" w:rsidR="003E4C97" w:rsidRPr="00B27085" w:rsidRDefault="003E4C97" w:rsidP="003E4C97">
      <w:pPr>
        <w:pStyle w:val="Caption"/>
        <w:keepNext/>
        <w:rPr>
          <w:rFonts w:ascii="Garamond" w:hAnsi="Garamond"/>
          <w:sz w:val="22"/>
          <w:szCs w:val="22"/>
        </w:rPr>
      </w:pPr>
      <w:r w:rsidRPr="008F7E1E">
        <w:rPr>
          <w:rFonts w:ascii="Garamond" w:hAnsi="Garamond"/>
          <w:i w:val="0"/>
          <w:sz w:val="22"/>
          <w:szCs w:val="22"/>
        </w:rPr>
        <w:t xml:space="preserve">Table </w:t>
      </w:r>
      <w:r w:rsidRPr="008F7E1E">
        <w:rPr>
          <w:rFonts w:ascii="Garamond" w:hAnsi="Garamond"/>
          <w:i w:val="0"/>
          <w:sz w:val="22"/>
          <w:szCs w:val="22"/>
        </w:rPr>
        <w:fldChar w:fldCharType="begin"/>
      </w:r>
      <w:r w:rsidRPr="008F7E1E">
        <w:rPr>
          <w:rFonts w:ascii="Garamond" w:hAnsi="Garamond"/>
          <w:i w:val="0"/>
          <w:sz w:val="22"/>
          <w:szCs w:val="22"/>
        </w:rPr>
        <w:instrText xml:space="preserve"> SEQ Table \* ARABIC </w:instrText>
      </w:r>
      <w:r w:rsidRPr="008F7E1E">
        <w:rPr>
          <w:rFonts w:ascii="Garamond" w:hAnsi="Garamond"/>
          <w:i w:val="0"/>
          <w:sz w:val="22"/>
          <w:szCs w:val="22"/>
        </w:rPr>
        <w:fldChar w:fldCharType="separate"/>
      </w:r>
      <w:r w:rsidRPr="008F7E1E">
        <w:rPr>
          <w:rFonts w:ascii="Garamond" w:hAnsi="Garamond"/>
          <w:i w:val="0"/>
          <w:noProof/>
          <w:sz w:val="22"/>
          <w:szCs w:val="22"/>
        </w:rPr>
        <w:t>3</w:t>
      </w:r>
      <w:r w:rsidRPr="008F7E1E">
        <w:rPr>
          <w:rFonts w:ascii="Garamond" w:hAnsi="Garamond"/>
          <w:i w:val="0"/>
          <w:sz w:val="22"/>
          <w:szCs w:val="22"/>
        </w:rPr>
        <w:fldChar w:fldCharType="end"/>
      </w:r>
      <w:r w:rsidRPr="008F7E1E">
        <w:rPr>
          <w:rFonts w:ascii="Garamond" w:hAnsi="Garamond"/>
          <w:i w:val="0"/>
          <w:sz w:val="22"/>
          <w:szCs w:val="22"/>
        </w:rPr>
        <w:t xml:space="preserve"> </w:t>
      </w:r>
      <w:r w:rsidR="001E4A99" w:rsidRPr="008F7E1E">
        <w:rPr>
          <w:rFonts w:ascii="Garamond" w:hAnsi="Garamond"/>
          <w:i w:val="0"/>
          <w:sz w:val="22"/>
          <w:szCs w:val="22"/>
        </w:rPr>
        <w:br/>
      </w:r>
      <w:r w:rsidRPr="00B27085">
        <w:rPr>
          <w:rFonts w:ascii="Garamond" w:hAnsi="Garamond"/>
          <w:sz w:val="22"/>
          <w:szCs w:val="22"/>
        </w:rPr>
        <w:t>Tasseled Cap components that were used for the beaver flood detection tool, B-FED.</w:t>
      </w:r>
    </w:p>
    <w:tbl>
      <w:tblPr>
        <w:tblW w:w="0" w:type="auto"/>
        <w:tblCellMar>
          <w:top w:w="15" w:type="dxa"/>
          <w:left w:w="15" w:type="dxa"/>
          <w:bottom w:w="15" w:type="dxa"/>
          <w:right w:w="15" w:type="dxa"/>
        </w:tblCellMar>
        <w:tblLook w:val="04A0" w:firstRow="1" w:lastRow="0" w:firstColumn="1" w:lastColumn="0" w:noHBand="0" w:noVBand="1"/>
      </w:tblPr>
      <w:tblGrid>
        <w:gridCol w:w="1382"/>
        <w:gridCol w:w="3158"/>
        <w:gridCol w:w="3642"/>
        <w:gridCol w:w="1158"/>
      </w:tblGrid>
      <w:tr w:rsidR="003E4C97" w:rsidRPr="003E4C97" w14:paraId="26982B83" w14:textId="77777777" w:rsidTr="003E4C97">
        <w:trPr>
          <w:trHeight w:val="690"/>
        </w:trPr>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2884AD45" w14:textId="77777777" w:rsidR="003E4C97" w:rsidRPr="003E4C97" w:rsidRDefault="003E4C97" w:rsidP="003E4C97">
            <w:pPr>
              <w:spacing w:after="0" w:line="240" w:lineRule="auto"/>
              <w:jc w:val="center"/>
              <w:rPr>
                <w:rFonts w:ascii="Times New Roman" w:eastAsia="Times New Roman" w:hAnsi="Times New Roman" w:cs="Times New Roman"/>
                <w:sz w:val="24"/>
                <w:szCs w:val="24"/>
              </w:rPr>
            </w:pPr>
            <w:r w:rsidRPr="003E4C97">
              <w:rPr>
                <w:rFonts w:ascii="Garamond" w:eastAsia="Times New Roman" w:hAnsi="Garamond" w:cs="Times New Roman"/>
                <w:b/>
                <w:bCs/>
                <w:color w:val="1D1C1D"/>
              </w:rPr>
              <w:t>Algorithm Inputs</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04F8094F" w14:textId="77777777" w:rsidR="003E4C97" w:rsidRPr="003E4C97" w:rsidRDefault="003E4C97" w:rsidP="003E4C97">
            <w:pPr>
              <w:spacing w:after="0" w:line="240" w:lineRule="auto"/>
              <w:jc w:val="center"/>
              <w:rPr>
                <w:rFonts w:ascii="Times New Roman" w:eastAsia="Times New Roman" w:hAnsi="Times New Roman" w:cs="Times New Roman"/>
                <w:sz w:val="24"/>
                <w:szCs w:val="24"/>
              </w:rPr>
            </w:pPr>
            <w:r w:rsidRPr="003E4C97">
              <w:rPr>
                <w:rFonts w:ascii="Garamond" w:eastAsia="Times New Roman" w:hAnsi="Garamond" w:cs="Times New Roman"/>
                <w:b/>
                <w:bCs/>
                <w:color w:val="1D1C1D"/>
              </w:rPr>
              <w:t>Represents</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3A89DBFD" w14:textId="77777777" w:rsidR="003E4C97" w:rsidRPr="003E4C97" w:rsidRDefault="003E4C97" w:rsidP="003E4C97">
            <w:pPr>
              <w:spacing w:after="0" w:line="240" w:lineRule="auto"/>
              <w:jc w:val="center"/>
              <w:rPr>
                <w:rFonts w:ascii="Times New Roman" w:eastAsia="Times New Roman" w:hAnsi="Times New Roman" w:cs="Times New Roman"/>
                <w:sz w:val="24"/>
                <w:szCs w:val="24"/>
              </w:rPr>
            </w:pPr>
            <w:r w:rsidRPr="003E4C97">
              <w:rPr>
                <w:rFonts w:ascii="Garamond" w:eastAsia="Times New Roman" w:hAnsi="Garamond" w:cs="Times New Roman"/>
                <w:b/>
                <w:bCs/>
                <w:color w:val="1D1C1D"/>
              </w:rPr>
              <w:t>Response to Flooding</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hideMark/>
          </w:tcPr>
          <w:p w14:paraId="55C94CE7" w14:textId="77777777" w:rsidR="003E4C97" w:rsidRPr="003E4C97" w:rsidRDefault="003E4C97" w:rsidP="003E4C97">
            <w:pPr>
              <w:spacing w:after="0" w:line="240" w:lineRule="auto"/>
              <w:jc w:val="center"/>
              <w:rPr>
                <w:rFonts w:ascii="Times New Roman" w:eastAsia="Times New Roman" w:hAnsi="Times New Roman" w:cs="Times New Roman"/>
                <w:sz w:val="24"/>
                <w:szCs w:val="24"/>
              </w:rPr>
            </w:pPr>
            <w:r w:rsidRPr="003E4C97">
              <w:rPr>
                <w:rFonts w:ascii="Garamond" w:eastAsia="Times New Roman" w:hAnsi="Garamond" w:cs="Times New Roman"/>
                <w:b/>
                <w:bCs/>
                <w:color w:val="1D1C1D"/>
              </w:rPr>
              <w:t>Threshold</w:t>
            </w:r>
          </w:p>
        </w:tc>
      </w:tr>
      <w:tr w:rsidR="003E4C97" w:rsidRPr="003E4C97" w14:paraId="1D2870D2" w14:textId="77777777" w:rsidTr="003E4C97">
        <w:trPr>
          <w:trHeight w:val="91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CA0227" w14:textId="77777777" w:rsidR="003E4C97" w:rsidRPr="00B55730" w:rsidRDefault="003E4C97" w:rsidP="003E4C97">
            <w:pPr>
              <w:spacing w:after="0" w:line="240" w:lineRule="auto"/>
              <w:rPr>
                <w:rFonts w:ascii="Times New Roman" w:eastAsia="Times New Roman" w:hAnsi="Times New Roman" w:cs="Times New Roman"/>
              </w:rPr>
            </w:pPr>
            <w:r w:rsidRPr="00B55730">
              <w:rPr>
                <w:rFonts w:ascii="Garamond" w:eastAsia="Times New Roman" w:hAnsi="Garamond" w:cs="Times New Roman"/>
                <w:color w:val="1D1C1D"/>
                <w:shd w:val="clear" w:color="auto" w:fill="FFFFFF"/>
              </w:rPr>
              <w:t>TCB</w:t>
            </w:r>
            <w:r w:rsidRPr="00B55730">
              <w:rPr>
                <w:rFonts w:ascii="Garamond" w:eastAsia="Times New Roman" w:hAnsi="Garamond" w:cs="Times New Roman"/>
                <w:color w:val="1D1C1D"/>
                <w:shd w:val="clear" w:color="auto" w:fill="FFFFFF"/>
                <w:vertAlign w:val="subscript"/>
              </w:rPr>
              <w:t>cumsum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C16988"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1D1C1D"/>
                <w:shd w:val="clear" w:color="auto" w:fill="FFFFFF"/>
              </w:rPr>
              <w:t>Tasseled Cap Brightness cumulative sum of differences in means year to year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FA7EAA"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1D1C1D"/>
                <w:shd w:val="clear" w:color="auto" w:fill="FFFFFF"/>
              </w:rPr>
              <w:t>Persistent or abrupt decrease across multiple years due to higher water table after flooding event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DA2E21"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1D1C1D"/>
                <w:shd w:val="clear" w:color="auto" w:fill="FFFFFF"/>
              </w:rPr>
              <w:t>-0.05</w:t>
            </w:r>
          </w:p>
        </w:tc>
      </w:tr>
      <w:tr w:rsidR="003E4C97" w:rsidRPr="003E4C97" w14:paraId="7A9E8281" w14:textId="77777777" w:rsidTr="003E4C97">
        <w:trPr>
          <w:trHeight w:val="69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7CF10C" w14:textId="77777777" w:rsidR="003E4C97" w:rsidRPr="00B55730" w:rsidRDefault="003E4C97" w:rsidP="003E4C97">
            <w:pPr>
              <w:spacing w:after="0" w:line="240" w:lineRule="auto"/>
              <w:rPr>
                <w:rFonts w:ascii="Times New Roman" w:eastAsia="Times New Roman" w:hAnsi="Times New Roman" w:cs="Times New Roman"/>
              </w:rPr>
            </w:pPr>
            <w:r w:rsidRPr="00B55730">
              <w:rPr>
                <w:rFonts w:ascii="Garamond" w:eastAsia="Times New Roman" w:hAnsi="Garamond" w:cs="Times New Roman"/>
                <w:color w:val="1D1C1D"/>
                <w:shd w:val="clear" w:color="auto" w:fill="FFFFFF"/>
              </w:rPr>
              <w:t xml:space="preserve"> TCG</w:t>
            </w:r>
            <w:r w:rsidRPr="00B55730">
              <w:rPr>
                <w:rFonts w:ascii="Garamond" w:eastAsia="Times New Roman" w:hAnsi="Garamond" w:cs="Times New Roman"/>
                <w:color w:val="1D1C1D"/>
                <w:shd w:val="clear" w:color="auto" w:fill="FFFFFF"/>
                <w:vertAlign w:val="subscript"/>
              </w:rPr>
              <w:t>range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81B25"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1D1C1D"/>
                <w:shd w:val="clear" w:color="auto" w:fill="FFFFFF"/>
              </w:rPr>
              <w:t>Tasseled Cap Greenness range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7646B7"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1D1C1D"/>
                <w:shd w:val="clear" w:color="auto" w:fill="FFFFFF"/>
              </w:rPr>
              <w:t>Decreases due to flood-intolerant vegetation dying after flooding event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3A003" w14:textId="77777777" w:rsidR="003E4C97" w:rsidRPr="003E4C97" w:rsidRDefault="003E4C97" w:rsidP="003E4C97">
            <w:pPr>
              <w:spacing w:after="0" w:line="240" w:lineRule="auto"/>
              <w:rPr>
                <w:rFonts w:ascii="Times New Roman" w:eastAsia="Times New Roman" w:hAnsi="Times New Roman" w:cs="Times New Roman"/>
                <w:sz w:val="24"/>
                <w:szCs w:val="24"/>
              </w:rPr>
            </w:pPr>
            <w:r w:rsidRPr="003E4C97">
              <w:rPr>
                <w:rFonts w:ascii="Garamond" w:eastAsia="Times New Roman" w:hAnsi="Garamond" w:cs="Times New Roman"/>
                <w:color w:val="1D1C1D"/>
                <w:shd w:val="clear" w:color="auto" w:fill="FFFFFF"/>
              </w:rPr>
              <w:t>70%</w:t>
            </w:r>
          </w:p>
        </w:tc>
      </w:tr>
    </w:tbl>
    <w:p w14:paraId="2E0192E3" w14:textId="62CEE736" w:rsidR="003E4C97" w:rsidRDefault="003E4C97" w:rsidP="003E4C97">
      <w:pPr>
        <w:spacing w:after="0" w:line="240" w:lineRule="auto"/>
        <w:rPr>
          <w:rFonts w:ascii="Times New Roman" w:eastAsia="Times New Roman" w:hAnsi="Times New Roman" w:cs="Times New Roman"/>
          <w:color w:val="1D1C1D"/>
          <w:sz w:val="24"/>
          <w:szCs w:val="24"/>
          <w:shd w:val="clear" w:color="auto" w:fill="FFFFFF"/>
        </w:rPr>
      </w:pPr>
      <w:r w:rsidRPr="003E4C97">
        <w:rPr>
          <w:rFonts w:ascii="Times New Roman" w:eastAsia="Times New Roman" w:hAnsi="Times New Roman" w:cs="Times New Roman"/>
          <w:color w:val="1D1C1D"/>
          <w:sz w:val="24"/>
          <w:szCs w:val="24"/>
          <w:shd w:val="clear" w:color="auto" w:fill="FFFFFF"/>
        </w:rPr>
        <w:t> </w:t>
      </w:r>
    </w:p>
    <w:p w14:paraId="3688E526" w14:textId="57F7F16D" w:rsidR="003E4C97" w:rsidRDefault="003E4C97" w:rsidP="003E4C97">
      <w:pPr>
        <w:spacing w:after="0" w:line="240" w:lineRule="auto"/>
        <w:rPr>
          <w:rFonts w:ascii="Garamond" w:hAnsi="Garamond"/>
          <w:color w:val="000000"/>
        </w:rPr>
      </w:pPr>
      <w:r>
        <w:rPr>
          <w:rFonts w:ascii="Garamond" w:hAnsi="Garamond"/>
          <w:color w:val="000000"/>
        </w:rPr>
        <w:t xml:space="preserve">In addition to flood detection, B-FED contains parameters to differentiate beaver flooding from other flood events. Visual analysis was conducted to connect GBIF </w:t>
      </w:r>
      <w:r w:rsidR="00921172">
        <w:rPr>
          <w:rFonts w:ascii="Garamond" w:hAnsi="Garamond"/>
          <w:color w:val="000000"/>
        </w:rPr>
        <w:t xml:space="preserve">citizen science </w:t>
      </w:r>
      <w:r>
        <w:rPr>
          <w:rFonts w:ascii="Garamond" w:hAnsi="Garamond"/>
          <w:color w:val="000000"/>
        </w:rPr>
        <w:t>beaver observations to local flooding (</w:t>
      </w:r>
      <w:r w:rsidRPr="002A15B2">
        <w:rPr>
          <w:rFonts w:ascii="Garamond" w:hAnsi="Garamond"/>
          <w:i/>
          <w:iCs/>
          <w:color w:val="000000"/>
        </w:rPr>
        <w:t>Figure 2</w:t>
      </w:r>
      <w:r>
        <w:rPr>
          <w:rFonts w:ascii="Garamond" w:hAnsi="Garamond"/>
          <w:color w:val="000000"/>
        </w:rPr>
        <w:t xml:space="preserve">). Additional analysis was conducted </w:t>
      </w:r>
      <w:r w:rsidR="00234986">
        <w:rPr>
          <w:rFonts w:ascii="Garamond" w:hAnsi="Garamond"/>
          <w:color w:val="000000"/>
        </w:rPr>
        <w:t xml:space="preserve">for </w:t>
      </w:r>
      <w:r>
        <w:rPr>
          <w:rFonts w:ascii="Garamond" w:hAnsi="Garamond"/>
          <w:color w:val="000000"/>
        </w:rPr>
        <w:t xml:space="preserve">case study locations, where flood detection data and time series were compared to historical beaver </w:t>
      </w:r>
      <w:r w:rsidR="00906EC7">
        <w:rPr>
          <w:rFonts w:ascii="Garamond" w:hAnsi="Garamond"/>
          <w:color w:val="000000"/>
        </w:rPr>
        <w:t xml:space="preserve">records </w:t>
      </w:r>
      <w:r>
        <w:rPr>
          <w:rFonts w:ascii="Garamond" w:hAnsi="Garamond"/>
          <w:color w:val="000000"/>
        </w:rPr>
        <w:t xml:space="preserve">provided by Mass Audubon. </w:t>
      </w:r>
      <w:r w:rsidR="0024797B">
        <w:rPr>
          <w:rFonts w:ascii="Garamond" w:hAnsi="Garamond"/>
          <w:color w:val="000000"/>
        </w:rPr>
        <w:t xml:space="preserve">This </w:t>
      </w:r>
      <w:r>
        <w:rPr>
          <w:rFonts w:ascii="Garamond" w:hAnsi="Garamond"/>
          <w:color w:val="000000"/>
        </w:rPr>
        <w:t xml:space="preserve">study assumes that beavers are more likely to build dams in their preferred habitat, wetlands, before establishing themselves elsewhere. Therefore, </w:t>
      </w:r>
      <w:r w:rsidR="001B4E05">
        <w:rPr>
          <w:rFonts w:ascii="Garamond" w:hAnsi="Garamond"/>
          <w:color w:val="000000"/>
        </w:rPr>
        <w:t>this</w:t>
      </w:r>
      <w:r w:rsidR="00DF0CBA">
        <w:rPr>
          <w:rFonts w:ascii="Garamond" w:hAnsi="Garamond"/>
          <w:color w:val="000000"/>
        </w:rPr>
        <w:t xml:space="preserve"> </w:t>
      </w:r>
      <w:r>
        <w:rPr>
          <w:rFonts w:ascii="Garamond" w:hAnsi="Garamond"/>
          <w:color w:val="000000"/>
        </w:rPr>
        <w:t xml:space="preserve">project included </w:t>
      </w:r>
      <w:r w:rsidR="0093159E">
        <w:rPr>
          <w:rFonts w:ascii="Garamond" w:hAnsi="Garamond"/>
          <w:color w:val="000000"/>
        </w:rPr>
        <w:t xml:space="preserve">a </w:t>
      </w:r>
      <w:r>
        <w:rPr>
          <w:rFonts w:ascii="Garamond" w:hAnsi="Garamond"/>
          <w:color w:val="000000"/>
        </w:rPr>
        <w:t xml:space="preserve">wetland polygon layer in </w:t>
      </w:r>
      <w:r w:rsidR="0093159E">
        <w:rPr>
          <w:rFonts w:ascii="Garamond" w:hAnsi="Garamond"/>
          <w:color w:val="000000"/>
        </w:rPr>
        <w:t xml:space="preserve">the </w:t>
      </w:r>
      <w:r>
        <w:rPr>
          <w:rFonts w:ascii="Garamond" w:hAnsi="Garamond"/>
          <w:color w:val="000000"/>
        </w:rPr>
        <w:t xml:space="preserve">GEE code. This wetland layer was obtained from </w:t>
      </w:r>
      <w:r w:rsidR="00882867">
        <w:rPr>
          <w:rFonts w:ascii="Garamond" w:hAnsi="Garamond"/>
          <w:color w:val="000000"/>
        </w:rPr>
        <w:t xml:space="preserve">the </w:t>
      </w:r>
      <w:r>
        <w:rPr>
          <w:rFonts w:ascii="Garamond" w:hAnsi="Garamond"/>
          <w:color w:val="000000"/>
        </w:rPr>
        <w:t>MassGIS</w:t>
      </w:r>
      <w:r w:rsidR="00882867">
        <w:rPr>
          <w:rFonts w:ascii="Garamond" w:hAnsi="Garamond"/>
          <w:color w:val="000000"/>
        </w:rPr>
        <w:t xml:space="preserve"> database </w:t>
      </w:r>
      <w:r>
        <w:rPr>
          <w:rFonts w:ascii="Garamond" w:hAnsi="Garamond"/>
          <w:color w:val="000000"/>
        </w:rPr>
        <w:t>and was created in 2005 to provide medium-scale representation of wetlands in Massachusetts (MassGIS</w:t>
      </w:r>
      <w:r w:rsidR="00AE5911">
        <w:rPr>
          <w:rFonts w:ascii="Garamond" w:hAnsi="Garamond"/>
          <w:color w:val="000000"/>
        </w:rPr>
        <w:t>, 2019</w:t>
      </w:r>
      <w:r>
        <w:rPr>
          <w:rFonts w:ascii="Garamond" w:hAnsi="Garamond"/>
          <w:color w:val="000000"/>
        </w:rPr>
        <w:t xml:space="preserve">). This allows </w:t>
      </w:r>
      <w:r w:rsidR="0091422F">
        <w:rPr>
          <w:rFonts w:ascii="Garamond" w:hAnsi="Garamond"/>
          <w:color w:val="000000"/>
        </w:rPr>
        <w:t xml:space="preserve">B-FED </w:t>
      </w:r>
      <w:r>
        <w:rPr>
          <w:rFonts w:ascii="Garamond" w:hAnsi="Garamond"/>
          <w:color w:val="000000"/>
        </w:rPr>
        <w:t xml:space="preserve">users to constrain flooding to these </w:t>
      </w:r>
      <w:r w:rsidR="00E32938">
        <w:rPr>
          <w:rFonts w:ascii="Garamond" w:hAnsi="Garamond"/>
          <w:color w:val="000000"/>
        </w:rPr>
        <w:t xml:space="preserve">wetland </w:t>
      </w:r>
      <w:r>
        <w:rPr>
          <w:rFonts w:ascii="Garamond" w:hAnsi="Garamond"/>
          <w:color w:val="000000"/>
        </w:rPr>
        <w:t>polygons, allowing for a decreased rate of commi</w:t>
      </w:r>
      <w:r w:rsidR="00B20A73">
        <w:rPr>
          <w:rFonts w:ascii="Garamond" w:hAnsi="Garamond"/>
          <w:color w:val="000000"/>
        </w:rPr>
        <w:t>s</w:t>
      </w:r>
      <w:r>
        <w:rPr>
          <w:rFonts w:ascii="Garamond" w:hAnsi="Garamond"/>
          <w:color w:val="000000"/>
        </w:rPr>
        <w:t xml:space="preserve">sion and an increased ability to monitor wetland patch changes that are the signature of beaver habitat change. Finally, to increase ease-of-accessibility </w:t>
      </w:r>
      <w:r w:rsidR="00DF7563">
        <w:rPr>
          <w:rFonts w:ascii="Garamond" w:hAnsi="Garamond"/>
          <w:color w:val="000000"/>
        </w:rPr>
        <w:t xml:space="preserve">for </w:t>
      </w:r>
      <w:r>
        <w:rPr>
          <w:rFonts w:ascii="Garamond" w:hAnsi="Garamond"/>
          <w:color w:val="000000"/>
        </w:rPr>
        <w:t xml:space="preserve">the results, a user interface (UI) was created </w:t>
      </w:r>
      <w:r w:rsidR="0087526C">
        <w:rPr>
          <w:rFonts w:ascii="Garamond" w:hAnsi="Garamond"/>
          <w:color w:val="000000"/>
        </w:rPr>
        <w:t xml:space="preserve">within B-FED </w:t>
      </w:r>
      <w:r>
        <w:rPr>
          <w:rFonts w:ascii="Garamond" w:hAnsi="Garamond"/>
          <w:color w:val="000000"/>
        </w:rPr>
        <w:t xml:space="preserve">that would allow users to view flooding throughout Massachusetts over time. This UI allows users to access both flooding options, confined or unconfined to wetlands as well as turn on and off beaver </w:t>
      </w:r>
      <w:r w:rsidR="003E2950">
        <w:rPr>
          <w:rFonts w:ascii="Garamond" w:hAnsi="Garamond"/>
          <w:color w:val="000000"/>
        </w:rPr>
        <w:t xml:space="preserve">citizen science </w:t>
      </w:r>
      <w:r>
        <w:rPr>
          <w:rFonts w:ascii="Garamond" w:hAnsi="Garamond"/>
          <w:color w:val="000000"/>
        </w:rPr>
        <w:t>observations.</w:t>
      </w:r>
    </w:p>
    <w:p w14:paraId="128B859E" w14:textId="77777777" w:rsidR="003E4C97" w:rsidRDefault="003E4C97" w:rsidP="003E4C97">
      <w:pPr>
        <w:keepNext/>
        <w:spacing w:after="0" w:line="240" w:lineRule="auto"/>
      </w:pPr>
      <w:r>
        <w:rPr>
          <w:rFonts w:ascii="Garamond" w:hAnsi="Garamond"/>
          <w:noProof/>
          <w:color w:val="000000"/>
          <w:bdr w:val="none" w:sz="0" w:space="0" w:color="auto" w:frame="1"/>
        </w:rPr>
        <w:lastRenderedPageBreak/>
        <w:drawing>
          <wp:inline distT="0" distB="0" distL="0" distR="0" wp14:anchorId="0EDE1968" wp14:editId="5E984234">
            <wp:extent cx="5942108" cy="2233534"/>
            <wp:effectExtent l="0" t="0" r="190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t="19964" b="13440"/>
                    <a:stretch/>
                  </pic:blipFill>
                  <pic:spPr bwMode="auto">
                    <a:xfrm>
                      <a:off x="0" y="0"/>
                      <a:ext cx="5943600" cy="223409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12A06740" w14:textId="5DF5CD5E" w:rsidR="003E4C97" w:rsidRPr="008F7E1E" w:rsidRDefault="003E4C97" w:rsidP="008F7E1E">
      <w:pPr>
        <w:pStyle w:val="Caption"/>
        <w:spacing w:after="0"/>
        <w:jc w:val="center"/>
        <w:rPr>
          <w:rFonts w:ascii="Garamond" w:hAnsi="Garamond"/>
          <w:i w:val="0"/>
          <w:sz w:val="22"/>
          <w:szCs w:val="22"/>
        </w:rPr>
      </w:pPr>
      <w:r w:rsidRPr="00700A20">
        <w:rPr>
          <w:rFonts w:ascii="Garamond" w:hAnsi="Garamond"/>
          <w:sz w:val="22"/>
          <w:szCs w:val="22"/>
        </w:rPr>
        <w:t xml:space="preserve">Figure </w:t>
      </w:r>
      <w:r w:rsidRPr="00700A20">
        <w:rPr>
          <w:rFonts w:ascii="Garamond" w:hAnsi="Garamond"/>
          <w:sz w:val="22"/>
          <w:szCs w:val="22"/>
        </w:rPr>
        <w:fldChar w:fldCharType="begin"/>
      </w:r>
      <w:r w:rsidRPr="00700A20">
        <w:rPr>
          <w:rFonts w:ascii="Garamond" w:hAnsi="Garamond"/>
          <w:sz w:val="22"/>
          <w:szCs w:val="22"/>
        </w:rPr>
        <w:instrText xml:space="preserve"> SEQ Figure \* ARABIC </w:instrText>
      </w:r>
      <w:r w:rsidRPr="00700A20">
        <w:rPr>
          <w:rFonts w:ascii="Garamond" w:hAnsi="Garamond"/>
          <w:sz w:val="22"/>
          <w:szCs w:val="22"/>
        </w:rPr>
        <w:fldChar w:fldCharType="separate"/>
      </w:r>
      <w:r w:rsidR="006820CE" w:rsidRPr="00700A20">
        <w:rPr>
          <w:rFonts w:ascii="Garamond" w:hAnsi="Garamond"/>
          <w:noProof/>
          <w:sz w:val="22"/>
          <w:szCs w:val="22"/>
        </w:rPr>
        <w:t>2</w:t>
      </w:r>
      <w:r w:rsidRPr="00700A20">
        <w:rPr>
          <w:rFonts w:ascii="Garamond" w:hAnsi="Garamond"/>
          <w:sz w:val="22"/>
          <w:szCs w:val="22"/>
        </w:rPr>
        <w:fldChar w:fldCharType="end"/>
      </w:r>
      <w:r w:rsidRPr="00700A20">
        <w:rPr>
          <w:rFonts w:ascii="Garamond" w:hAnsi="Garamond"/>
          <w:sz w:val="22"/>
          <w:szCs w:val="22"/>
        </w:rPr>
        <w:t xml:space="preserve">. </w:t>
      </w:r>
      <w:r w:rsidRPr="008F7E1E">
        <w:rPr>
          <w:rFonts w:ascii="Garamond" w:hAnsi="Garamond"/>
          <w:i w:val="0"/>
          <w:sz w:val="22"/>
          <w:szCs w:val="22"/>
        </w:rPr>
        <w:t xml:space="preserve">GBIF “Research grade” beaver activity observations in Massachusetts from 1999 </w:t>
      </w:r>
      <w:r w:rsidR="00A64675">
        <w:rPr>
          <w:rFonts w:ascii="Garamond" w:hAnsi="Garamond"/>
          <w:i w:val="0"/>
          <w:sz w:val="22"/>
          <w:szCs w:val="22"/>
        </w:rPr>
        <w:t>to</w:t>
      </w:r>
      <w:r w:rsidRPr="008F7E1E">
        <w:rPr>
          <w:rFonts w:ascii="Garamond" w:hAnsi="Garamond"/>
          <w:i w:val="0"/>
          <w:sz w:val="22"/>
          <w:szCs w:val="22"/>
        </w:rPr>
        <w:t xml:space="preserve"> 2020 with Landsat 5 TM background imagery from 1995.</w:t>
      </w:r>
      <w:r w:rsidR="003A6646">
        <w:rPr>
          <w:rFonts w:ascii="Garamond" w:hAnsi="Garamond"/>
          <w:i w:val="0"/>
          <w:sz w:val="22"/>
          <w:szCs w:val="22"/>
        </w:rPr>
        <w:t xml:space="preserve"> Citizen science beaver observations are shown in orange, with the study area outline</w:t>
      </w:r>
      <w:r w:rsidR="00B20A73">
        <w:rPr>
          <w:rFonts w:ascii="Garamond" w:hAnsi="Garamond"/>
          <w:i w:val="0"/>
          <w:sz w:val="22"/>
          <w:szCs w:val="22"/>
        </w:rPr>
        <w:t>d</w:t>
      </w:r>
      <w:r w:rsidR="003A6646">
        <w:rPr>
          <w:rFonts w:ascii="Garamond" w:hAnsi="Garamond"/>
          <w:i w:val="0"/>
          <w:sz w:val="22"/>
          <w:szCs w:val="22"/>
        </w:rPr>
        <w:t xml:space="preserve"> in yellow. </w:t>
      </w:r>
    </w:p>
    <w:p w14:paraId="4893EDD2" w14:textId="77777777" w:rsidR="003E4C97" w:rsidRPr="0066138C" w:rsidRDefault="003E4C97" w:rsidP="0066138C">
      <w:pPr>
        <w:spacing w:after="0" w:line="240" w:lineRule="auto"/>
        <w:rPr>
          <w:rFonts w:ascii="Garamond" w:hAnsi="Garamond" w:cs="Arial"/>
        </w:rPr>
      </w:pPr>
    </w:p>
    <w:p w14:paraId="1F53876F" w14:textId="3A06559D" w:rsidR="00E41324" w:rsidRPr="0066138C" w:rsidRDefault="00621AB9" w:rsidP="0066138C">
      <w:pPr>
        <w:pStyle w:val="Heading1"/>
        <w:spacing w:before="0" w:line="240" w:lineRule="auto"/>
        <w:rPr>
          <w:rFonts w:ascii="Garamond" w:hAnsi="Garamond"/>
        </w:rPr>
      </w:pPr>
      <w:bookmarkStart w:id="3" w:name="_Toc334198730"/>
      <w:r w:rsidRPr="0066138C">
        <w:rPr>
          <w:rFonts w:ascii="Garamond" w:hAnsi="Garamond"/>
        </w:rPr>
        <w:t>4</w:t>
      </w:r>
      <w:r w:rsidR="008B7071" w:rsidRPr="0066138C">
        <w:rPr>
          <w:rFonts w:ascii="Garamond" w:hAnsi="Garamond"/>
        </w:rPr>
        <w:t xml:space="preserve">. </w:t>
      </w:r>
      <w:r w:rsidR="00E41324" w:rsidRPr="0066138C">
        <w:rPr>
          <w:rFonts w:ascii="Garamond" w:hAnsi="Garamond"/>
        </w:rPr>
        <w:t>Results</w:t>
      </w:r>
      <w:bookmarkEnd w:id="3"/>
      <w:r w:rsidR="001F1328" w:rsidRPr="0066138C">
        <w:rPr>
          <w:rFonts w:ascii="Garamond" w:hAnsi="Garamond"/>
        </w:rPr>
        <w:t xml:space="preserve"> &amp; Discussion</w:t>
      </w:r>
    </w:p>
    <w:p w14:paraId="3AB7CD2F" w14:textId="7BC4E05B" w:rsidR="00E41324" w:rsidRDefault="00621AB9" w:rsidP="0066138C">
      <w:pPr>
        <w:spacing w:after="0" w:line="240" w:lineRule="auto"/>
        <w:rPr>
          <w:rFonts w:ascii="Garamond" w:hAnsi="Garamond"/>
          <w:b/>
          <w:i/>
          <w:szCs w:val="24"/>
        </w:rPr>
      </w:pPr>
      <w:r w:rsidRPr="0066138C">
        <w:rPr>
          <w:rFonts w:ascii="Garamond" w:hAnsi="Garamond"/>
          <w:b/>
          <w:i/>
          <w:szCs w:val="24"/>
        </w:rPr>
        <w:t>4.1 Analysis of Results</w:t>
      </w:r>
    </w:p>
    <w:p w14:paraId="4ADFF613" w14:textId="45A25BE5" w:rsidR="00EE1358" w:rsidRDefault="003E4C97" w:rsidP="0066138C">
      <w:pPr>
        <w:spacing w:after="0" w:line="240" w:lineRule="auto"/>
        <w:rPr>
          <w:rFonts w:ascii="Garamond" w:hAnsi="Garamond"/>
          <w:color w:val="000000"/>
        </w:rPr>
      </w:pPr>
      <w:r>
        <w:rPr>
          <w:rFonts w:ascii="Garamond" w:hAnsi="Garamond"/>
          <w:color w:val="000000"/>
        </w:rPr>
        <w:t>Upon visual analysis, flooding showed no distin</w:t>
      </w:r>
      <w:r w:rsidR="009E3BF2">
        <w:rPr>
          <w:rFonts w:ascii="Garamond" w:hAnsi="Garamond"/>
          <w:color w:val="000000"/>
        </w:rPr>
        <w:t>ct</w:t>
      </w:r>
      <w:r>
        <w:rPr>
          <w:rFonts w:ascii="Garamond" w:hAnsi="Garamond"/>
          <w:color w:val="000000"/>
        </w:rPr>
        <w:t>, state-wide spati</w:t>
      </w:r>
      <w:r w:rsidR="00B93F30">
        <w:rPr>
          <w:rFonts w:ascii="Garamond" w:hAnsi="Garamond"/>
          <w:color w:val="000000"/>
        </w:rPr>
        <w:t>o</w:t>
      </w:r>
      <w:r>
        <w:rPr>
          <w:rFonts w:ascii="Garamond" w:hAnsi="Garamond"/>
          <w:color w:val="000000"/>
        </w:rPr>
        <w:t>temporal pattern</w:t>
      </w:r>
      <w:r w:rsidR="005C3726">
        <w:rPr>
          <w:rFonts w:ascii="Garamond" w:hAnsi="Garamond"/>
          <w:color w:val="000000"/>
        </w:rPr>
        <w:t>s</w:t>
      </w:r>
      <w:r w:rsidR="009E3BF2">
        <w:rPr>
          <w:rFonts w:ascii="Garamond" w:hAnsi="Garamond"/>
          <w:color w:val="000000"/>
        </w:rPr>
        <w:t xml:space="preserve"> </w:t>
      </w:r>
      <w:r>
        <w:rPr>
          <w:rFonts w:ascii="Garamond" w:hAnsi="Garamond"/>
          <w:color w:val="000000"/>
        </w:rPr>
        <w:t>(</w:t>
      </w:r>
      <w:r w:rsidRPr="002A15B2">
        <w:rPr>
          <w:rFonts w:ascii="Garamond" w:hAnsi="Garamond"/>
          <w:i/>
          <w:iCs/>
          <w:color w:val="000000"/>
        </w:rPr>
        <w:t>Figure 3</w:t>
      </w:r>
      <w:r w:rsidR="00C02350">
        <w:rPr>
          <w:rFonts w:ascii="Garamond" w:hAnsi="Garamond"/>
          <w:iCs/>
          <w:color w:val="000000"/>
        </w:rPr>
        <w:t>)</w:t>
      </w:r>
      <w:r w:rsidR="00D07FF5">
        <w:rPr>
          <w:rFonts w:ascii="Garamond" w:hAnsi="Garamond"/>
          <w:color w:val="000000"/>
        </w:rPr>
        <w:t>.</w:t>
      </w:r>
      <w:r>
        <w:rPr>
          <w:rFonts w:ascii="Garamond" w:hAnsi="Garamond"/>
          <w:color w:val="000000"/>
        </w:rPr>
        <w:t xml:space="preserve"> Each case study </w:t>
      </w:r>
      <w:r w:rsidR="00B2594D">
        <w:rPr>
          <w:rFonts w:ascii="Garamond" w:hAnsi="Garamond"/>
          <w:color w:val="000000"/>
        </w:rPr>
        <w:t xml:space="preserve">location </w:t>
      </w:r>
      <w:r>
        <w:rPr>
          <w:rFonts w:ascii="Garamond" w:hAnsi="Garamond"/>
          <w:color w:val="000000"/>
        </w:rPr>
        <w:t xml:space="preserve">was evaluated by constructing </w:t>
      </w:r>
      <w:r w:rsidR="00B20A73">
        <w:rPr>
          <w:rFonts w:ascii="Garamond" w:hAnsi="Garamond"/>
          <w:color w:val="000000"/>
        </w:rPr>
        <w:t xml:space="preserve">a </w:t>
      </w:r>
      <w:r>
        <w:rPr>
          <w:rFonts w:ascii="Garamond" w:hAnsi="Garamond"/>
          <w:color w:val="000000"/>
        </w:rPr>
        <w:t>time</w:t>
      </w:r>
      <w:r w:rsidR="0059024E">
        <w:rPr>
          <w:rFonts w:ascii="Garamond" w:hAnsi="Garamond"/>
          <w:color w:val="000000"/>
        </w:rPr>
        <w:t xml:space="preserve"> </w:t>
      </w:r>
      <w:r>
        <w:rPr>
          <w:rFonts w:ascii="Garamond" w:hAnsi="Garamond"/>
          <w:color w:val="000000"/>
        </w:rPr>
        <w:t xml:space="preserve">series of the TC components </w:t>
      </w:r>
      <w:r w:rsidR="00241663">
        <w:rPr>
          <w:rFonts w:ascii="Garamond" w:hAnsi="Garamond"/>
          <w:color w:val="000000"/>
        </w:rPr>
        <w:t xml:space="preserve">for </w:t>
      </w:r>
      <w:r>
        <w:rPr>
          <w:rFonts w:ascii="Garamond" w:hAnsi="Garamond"/>
          <w:color w:val="000000"/>
        </w:rPr>
        <w:t>the flooded areas within the sanctuaries. Subsections of a few pixels of detected flooding areas in the case study locations were selected to graphically represent TC greenness and TC brightness</w:t>
      </w:r>
      <w:r w:rsidR="00DF6BB6">
        <w:rPr>
          <w:rFonts w:ascii="Garamond" w:hAnsi="Garamond"/>
          <w:color w:val="000000"/>
        </w:rPr>
        <w:t xml:space="preserve"> (</w:t>
      </w:r>
      <w:r w:rsidR="00DF6BB6" w:rsidRPr="002A15B2">
        <w:rPr>
          <w:rFonts w:ascii="Garamond" w:hAnsi="Garamond"/>
          <w:i/>
          <w:iCs/>
          <w:color w:val="000000"/>
        </w:rPr>
        <w:t>Figure 4</w:t>
      </w:r>
      <w:r w:rsidR="00E8048E">
        <w:rPr>
          <w:rFonts w:ascii="Garamond" w:hAnsi="Garamond"/>
          <w:i/>
          <w:iCs/>
          <w:color w:val="000000"/>
        </w:rPr>
        <w:t>A, Figure 4B, and Figure 4C</w:t>
      </w:r>
      <w:r w:rsidR="00DF6BB6">
        <w:rPr>
          <w:rFonts w:ascii="Garamond" w:hAnsi="Garamond"/>
          <w:color w:val="000000"/>
        </w:rPr>
        <w:t>)</w:t>
      </w:r>
      <w:r>
        <w:rPr>
          <w:rFonts w:ascii="Garamond" w:hAnsi="Garamond"/>
          <w:color w:val="000000"/>
        </w:rPr>
        <w:t>. These subsections were picked subjectively to demonstrate how flooding events appear spectrally. Each case study location was also evaluated with visualizations through time. The background imagery for these visualizations is a median composite of Landsat 5 TM imagery from 1995. This imagery was selected as a background for visualizations because beavers began re-inhabiting M</w:t>
      </w:r>
      <w:r w:rsidR="009E3BF2">
        <w:rPr>
          <w:rFonts w:ascii="Garamond" w:hAnsi="Garamond"/>
          <w:color w:val="000000"/>
        </w:rPr>
        <w:t>ass</w:t>
      </w:r>
      <w:r>
        <w:rPr>
          <w:rFonts w:ascii="Garamond" w:hAnsi="Garamond"/>
          <w:color w:val="000000"/>
        </w:rPr>
        <w:t xml:space="preserve"> Audubon sanctuaries around this time period. The </w:t>
      </w:r>
      <w:r w:rsidR="005F50D2">
        <w:rPr>
          <w:rFonts w:ascii="Garamond" w:hAnsi="Garamond"/>
          <w:color w:val="000000"/>
        </w:rPr>
        <w:t xml:space="preserve">complete </w:t>
      </w:r>
      <w:r>
        <w:rPr>
          <w:rFonts w:ascii="Garamond" w:hAnsi="Garamond"/>
          <w:color w:val="000000"/>
        </w:rPr>
        <w:t>thumbnails for each year’s visualization at the three case study locations can be viewed in the Appendi</w:t>
      </w:r>
      <w:r w:rsidR="00B93F30">
        <w:rPr>
          <w:rFonts w:ascii="Garamond" w:hAnsi="Garamond"/>
          <w:color w:val="000000"/>
        </w:rPr>
        <w:t>ces</w:t>
      </w:r>
      <w:r w:rsidR="0094250F">
        <w:rPr>
          <w:rFonts w:ascii="Garamond" w:hAnsi="Garamond"/>
          <w:color w:val="000000"/>
        </w:rPr>
        <w:t xml:space="preserve"> (</w:t>
      </w:r>
      <w:r w:rsidR="0094250F" w:rsidRPr="002A15B2">
        <w:rPr>
          <w:rFonts w:ascii="Garamond" w:hAnsi="Garamond"/>
          <w:i/>
          <w:iCs/>
          <w:color w:val="000000"/>
        </w:rPr>
        <w:t>Figure A1</w:t>
      </w:r>
      <w:r w:rsidR="006820CE" w:rsidRPr="002A15B2">
        <w:rPr>
          <w:rFonts w:ascii="Garamond" w:hAnsi="Garamond"/>
          <w:i/>
          <w:iCs/>
          <w:color w:val="000000"/>
        </w:rPr>
        <w:t xml:space="preserve">, Figure </w:t>
      </w:r>
      <w:r w:rsidR="00700A20" w:rsidRPr="002A15B2">
        <w:rPr>
          <w:rFonts w:ascii="Garamond" w:hAnsi="Garamond"/>
          <w:i/>
          <w:iCs/>
          <w:color w:val="000000"/>
        </w:rPr>
        <w:t>B1</w:t>
      </w:r>
      <w:r w:rsidR="006820CE" w:rsidRPr="002A15B2">
        <w:rPr>
          <w:rFonts w:ascii="Garamond" w:hAnsi="Garamond"/>
          <w:i/>
          <w:iCs/>
          <w:color w:val="000000"/>
        </w:rPr>
        <w:t xml:space="preserve">, and Figure </w:t>
      </w:r>
      <w:r w:rsidR="002B79A8">
        <w:rPr>
          <w:rFonts w:ascii="Garamond" w:hAnsi="Garamond"/>
          <w:i/>
          <w:iCs/>
          <w:color w:val="000000"/>
        </w:rPr>
        <w:t>C1</w:t>
      </w:r>
      <w:r w:rsidR="0094250F">
        <w:rPr>
          <w:rFonts w:ascii="Garamond" w:hAnsi="Garamond"/>
          <w:color w:val="000000"/>
        </w:rPr>
        <w:t>)</w:t>
      </w:r>
      <w:r>
        <w:rPr>
          <w:rFonts w:ascii="Garamond" w:hAnsi="Garamond"/>
          <w:color w:val="000000"/>
        </w:rPr>
        <w:t>.</w:t>
      </w:r>
      <w:r w:rsidR="009E3BF2">
        <w:rPr>
          <w:rFonts w:ascii="Garamond" w:hAnsi="Garamond"/>
          <w:color w:val="000000"/>
        </w:rPr>
        <w:t xml:space="preserve"> </w:t>
      </w:r>
      <w:r w:rsidR="002B7A5C">
        <w:rPr>
          <w:rFonts w:ascii="Garamond" w:hAnsi="Garamond"/>
          <w:color w:val="000000"/>
        </w:rPr>
        <w:t>It is worth noting that i</w:t>
      </w:r>
      <w:r w:rsidR="009E3BF2">
        <w:rPr>
          <w:rFonts w:ascii="Garamond" w:hAnsi="Garamond"/>
          <w:color w:val="000000"/>
        </w:rPr>
        <w:t>n all sanctuary locations</w:t>
      </w:r>
      <w:r w:rsidR="00B93F30">
        <w:rPr>
          <w:rFonts w:ascii="Garamond" w:hAnsi="Garamond"/>
          <w:color w:val="000000"/>
        </w:rPr>
        <w:t>,</w:t>
      </w:r>
      <w:r w:rsidR="009E3BF2">
        <w:rPr>
          <w:rFonts w:ascii="Garamond" w:hAnsi="Garamond"/>
          <w:color w:val="000000"/>
        </w:rPr>
        <w:t xml:space="preserve"> fluctuations in wetland patches are subject to patterns of rainfall and drought as well as water usage by residents, as baseflow year to year plays important roles in wetland signatures.</w:t>
      </w:r>
    </w:p>
    <w:p w14:paraId="0978F694" w14:textId="009852BA" w:rsidR="003E4C97" w:rsidRDefault="003E4C97" w:rsidP="0066138C">
      <w:pPr>
        <w:spacing w:after="0" w:line="240" w:lineRule="auto"/>
        <w:rPr>
          <w:rFonts w:ascii="Garamond" w:hAnsi="Garamond"/>
          <w:color w:val="000000"/>
        </w:rPr>
      </w:pPr>
    </w:p>
    <w:p w14:paraId="22233741" w14:textId="77777777" w:rsidR="003E4C97" w:rsidRDefault="003E4C97" w:rsidP="003E4C97">
      <w:pPr>
        <w:keepNext/>
        <w:spacing w:after="0" w:line="240" w:lineRule="auto"/>
      </w:pPr>
      <w:r>
        <w:rPr>
          <w:rFonts w:ascii="Garamond" w:hAnsi="Garamond"/>
          <w:i/>
          <w:iCs/>
          <w:noProof/>
          <w:color w:val="000000"/>
          <w:bdr w:val="none" w:sz="0" w:space="0" w:color="auto" w:frame="1"/>
        </w:rPr>
        <w:drawing>
          <wp:inline distT="0" distB="0" distL="0" distR="0" wp14:anchorId="6502AD5F" wp14:editId="2E93D5C9">
            <wp:extent cx="5941094" cy="2278505"/>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t="18981" b="12304"/>
                    <a:stretch/>
                  </pic:blipFill>
                  <pic:spPr bwMode="auto">
                    <a:xfrm>
                      <a:off x="0" y="0"/>
                      <a:ext cx="5943600" cy="2279466"/>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53D93532" w14:textId="00AC475F" w:rsidR="003E4C97" w:rsidRDefault="003E4C97" w:rsidP="008F7E1E">
      <w:pPr>
        <w:pStyle w:val="Caption"/>
        <w:spacing w:after="0"/>
        <w:jc w:val="center"/>
        <w:rPr>
          <w:rFonts w:ascii="Garamond" w:hAnsi="Garamond"/>
          <w:i w:val="0"/>
          <w:sz w:val="22"/>
          <w:szCs w:val="22"/>
        </w:rPr>
      </w:pPr>
      <w:r w:rsidRPr="00700A20">
        <w:rPr>
          <w:rFonts w:ascii="Garamond" w:hAnsi="Garamond"/>
          <w:sz w:val="22"/>
          <w:szCs w:val="22"/>
        </w:rPr>
        <w:t xml:space="preserve">Figure </w:t>
      </w:r>
      <w:r w:rsidRPr="00700A20">
        <w:rPr>
          <w:rFonts w:ascii="Garamond" w:hAnsi="Garamond"/>
          <w:sz w:val="22"/>
          <w:szCs w:val="22"/>
        </w:rPr>
        <w:fldChar w:fldCharType="begin"/>
      </w:r>
      <w:r w:rsidRPr="00700A20">
        <w:rPr>
          <w:rFonts w:ascii="Garamond" w:hAnsi="Garamond"/>
          <w:sz w:val="22"/>
          <w:szCs w:val="22"/>
        </w:rPr>
        <w:instrText xml:space="preserve"> SEQ Figure \* ARABIC </w:instrText>
      </w:r>
      <w:r w:rsidRPr="00700A20">
        <w:rPr>
          <w:rFonts w:ascii="Garamond" w:hAnsi="Garamond"/>
          <w:sz w:val="22"/>
          <w:szCs w:val="22"/>
        </w:rPr>
        <w:fldChar w:fldCharType="separate"/>
      </w:r>
      <w:r w:rsidR="006820CE" w:rsidRPr="00700A20">
        <w:rPr>
          <w:rFonts w:ascii="Garamond" w:hAnsi="Garamond"/>
          <w:sz w:val="22"/>
          <w:szCs w:val="22"/>
        </w:rPr>
        <w:t>3</w:t>
      </w:r>
      <w:r w:rsidRPr="00700A20">
        <w:rPr>
          <w:rFonts w:ascii="Garamond" w:hAnsi="Garamond"/>
          <w:sz w:val="22"/>
          <w:szCs w:val="22"/>
        </w:rPr>
        <w:fldChar w:fldCharType="end"/>
      </w:r>
      <w:r w:rsidRPr="00700A20">
        <w:rPr>
          <w:rFonts w:ascii="Garamond" w:hAnsi="Garamond"/>
          <w:sz w:val="22"/>
          <w:szCs w:val="22"/>
        </w:rPr>
        <w:t xml:space="preserve">. </w:t>
      </w:r>
      <w:r w:rsidRPr="008F7E1E">
        <w:rPr>
          <w:rFonts w:ascii="Garamond" w:hAnsi="Garamond"/>
          <w:i w:val="0"/>
          <w:sz w:val="22"/>
          <w:szCs w:val="22"/>
        </w:rPr>
        <w:t xml:space="preserve">Flooding detected </w:t>
      </w:r>
      <w:r w:rsidR="008342AC">
        <w:rPr>
          <w:rFonts w:ascii="Garamond" w:hAnsi="Garamond"/>
          <w:i w:val="0"/>
          <w:sz w:val="22"/>
          <w:szCs w:val="22"/>
        </w:rPr>
        <w:t xml:space="preserve">in B-FED </w:t>
      </w:r>
      <w:r w:rsidR="009E0483">
        <w:rPr>
          <w:rFonts w:ascii="Garamond" w:hAnsi="Garamond"/>
          <w:i w:val="0"/>
          <w:sz w:val="22"/>
          <w:szCs w:val="22"/>
        </w:rPr>
        <w:t>from 1986</w:t>
      </w:r>
      <w:r w:rsidR="005C4125">
        <w:rPr>
          <w:rFonts w:ascii="Garamond" w:hAnsi="Garamond"/>
          <w:i w:val="0"/>
          <w:sz w:val="22"/>
          <w:szCs w:val="22"/>
        </w:rPr>
        <w:t xml:space="preserve"> to </w:t>
      </w:r>
      <w:r w:rsidRPr="008F7E1E">
        <w:rPr>
          <w:rFonts w:ascii="Garamond" w:hAnsi="Garamond"/>
          <w:i w:val="0"/>
          <w:sz w:val="22"/>
          <w:szCs w:val="22"/>
        </w:rPr>
        <w:t>2019 in wetland ecosystems with Landsat 5 TM background imagery from 1995.</w:t>
      </w:r>
      <w:r w:rsidR="003E4EC3">
        <w:rPr>
          <w:rFonts w:ascii="Garamond" w:hAnsi="Garamond"/>
          <w:i w:val="0"/>
          <w:sz w:val="22"/>
          <w:szCs w:val="22"/>
        </w:rPr>
        <w:t xml:space="preserve"> Detected flooding is h</w:t>
      </w:r>
      <w:r w:rsidR="00B20A73">
        <w:rPr>
          <w:rFonts w:ascii="Garamond" w:hAnsi="Garamond"/>
          <w:i w:val="0"/>
          <w:sz w:val="22"/>
          <w:szCs w:val="22"/>
        </w:rPr>
        <w:t>ighlighted</w:t>
      </w:r>
      <w:r w:rsidR="003E4EC3">
        <w:rPr>
          <w:rFonts w:ascii="Garamond" w:hAnsi="Garamond"/>
          <w:i w:val="0"/>
          <w:sz w:val="22"/>
          <w:szCs w:val="22"/>
        </w:rPr>
        <w:t xml:space="preserve"> in light blue, with the study area outline</w:t>
      </w:r>
      <w:r w:rsidR="00B20A73">
        <w:rPr>
          <w:rFonts w:ascii="Garamond" w:hAnsi="Garamond"/>
          <w:i w:val="0"/>
          <w:sz w:val="22"/>
          <w:szCs w:val="22"/>
        </w:rPr>
        <w:t>d</w:t>
      </w:r>
      <w:r w:rsidR="003E4EC3">
        <w:rPr>
          <w:rFonts w:ascii="Garamond" w:hAnsi="Garamond"/>
          <w:i w:val="0"/>
          <w:sz w:val="22"/>
          <w:szCs w:val="22"/>
        </w:rPr>
        <w:t xml:space="preserve"> in yellow. </w:t>
      </w:r>
    </w:p>
    <w:p w14:paraId="6FF41034" w14:textId="77777777" w:rsidR="0051497C" w:rsidRPr="0051497C" w:rsidRDefault="0051497C" w:rsidP="0051497C"/>
    <w:p w14:paraId="26F6C1B5" w14:textId="04B90A5E" w:rsidR="004D5F3F" w:rsidRPr="00C864ED" w:rsidRDefault="00C378AB" w:rsidP="008F7E1E">
      <w:pPr>
        <w:spacing w:after="0" w:line="240" w:lineRule="auto"/>
        <w:rPr>
          <w:rFonts w:ascii="Garamond" w:hAnsi="Garamond"/>
        </w:rPr>
      </w:pPr>
      <w:r>
        <w:rPr>
          <w:rFonts w:ascii="Garamond" w:hAnsi="Garamond"/>
        </w:rPr>
        <w:lastRenderedPageBreak/>
        <w:t>4</w:t>
      </w:r>
      <w:r w:rsidR="001930AA" w:rsidRPr="00C864ED">
        <w:rPr>
          <w:rFonts w:ascii="Garamond" w:hAnsi="Garamond"/>
        </w:rPr>
        <w:t>A)</w:t>
      </w:r>
    </w:p>
    <w:p w14:paraId="07F7E3FF" w14:textId="3026D4FD" w:rsidR="00E33CB9" w:rsidRPr="008332B9" w:rsidRDefault="005D1591" w:rsidP="001930AA">
      <w:pPr>
        <w:spacing w:after="0" w:line="240" w:lineRule="auto"/>
        <w:jc w:val="center"/>
        <w:rPr>
          <w:rFonts w:ascii="Garamond" w:hAnsi="Garamond"/>
        </w:rPr>
      </w:pPr>
      <w:r w:rsidRPr="008332B9">
        <w:rPr>
          <w:rFonts w:ascii="Garamond" w:hAnsi="Garamond"/>
        </w:rPr>
        <w:t>Broadmoor Wild</w:t>
      </w:r>
      <w:r w:rsidR="00B20A73">
        <w:rPr>
          <w:rFonts w:ascii="Garamond" w:hAnsi="Garamond"/>
        </w:rPr>
        <w:t>l</w:t>
      </w:r>
      <w:r w:rsidRPr="008332B9">
        <w:rPr>
          <w:rFonts w:ascii="Garamond" w:hAnsi="Garamond"/>
        </w:rPr>
        <w:t>ife Sanctuary</w:t>
      </w:r>
    </w:p>
    <w:p w14:paraId="22D731D6" w14:textId="77777777" w:rsidR="005D1591" w:rsidRDefault="005D1591" w:rsidP="00DF6BB6">
      <w:r>
        <w:rPr>
          <w:noProof/>
        </w:rPr>
        <w:drawing>
          <wp:inline distT="0" distB="0" distL="0" distR="0" wp14:anchorId="0FDC215A" wp14:editId="1A525B8F">
            <wp:extent cx="5943600" cy="132969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329690"/>
                    </a:xfrm>
                    <a:prstGeom prst="rect">
                      <a:avLst/>
                    </a:prstGeom>
                    <a:noFill/>
                    <a:ln>
                      <a:noFill/>
                    </a:ln>
                  </pic:spPr>
                </pic:pic>
              </a:graphicData>
            </a:graphic>
          </wp:inline>
        </w:drawing>
      </w:r>
    </w:p>
    <w:p w14:paraId="3425CFBA" w14:textId="49CF6B06" w:rsidR="005D1591" w:rsidRPr="00C864ED" w:rsidRDefault="00C378AB" w:rsidP="005D1591">
      <w:pPr>
        <w:spacing w:after="0"/>
        <w:rPr>
          <w:rFonts w:ascii="Garamond" w:hAnsi="Garamond"/>
        </w:rPr>
      </w:pPr>
      <w:r>
        <w:rPr>
          <w:rFonts w:ascii="Garamond" w:hAnsi="Garamond"/>
        </w:rPr>
        <w:t>4</w:t>
      </w:r>
      <w:r w:rsidR="001930AA" w:rsidRPr="00C864ED">
        <w:rPr>
          <w:rFonts w:ascii="Garamond" w:hAnsi="Garamond"/>
        </w:rPr>
        <w:t>B)</w:t>
      </w:r>
    </w:p>
    <w:p w14:paraId="558BB4CB" w14:textId="240294CE" w:rsidR="00DF6BB6" w:rsidRDefault="005D1591" w:rsidP="001930AA">
      <w:pPr>
        <w:spacing w:after="0"/>
        <w:jc w:val="center"/>
      </w:pPr>
      <w:r w:rsidRPr="008332B9">
        <w:rPr>
          <w:rFonts w:ascii="Garamond" w:hAnsi="Garamond"/>
        </w:rPr>
        <w:t>Ipswich River Wildlife Sanctuary</w:t>
      </w:r>
      <w:r>
        <w:rPr>
          <w:noProof/>
        </w:rPr>
        <w:drawing>
          <wp:inline distT="0" distB="0" distL="0" distR="0" wp14:anchorId="211E6045" wp14:editId="3D400C19">
            <wp:extent cx="5943600" cy="13373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337310"/>
                    </a:xfrm>
                    <a:prstGeom prst="rect">
                      <a:avLst/>
                    </a:prstGeom>
                    <a:noFill/>
                    <a:ln>
                      <a:noFill/>
                    </a:ln>
                  </pic:spPr>
                </pic:pic>
              </a:graphicData>
            </a:graphic>
          </wp:inline>
        </w:drawing>
      </w:r>
    </w:p>
    <w:p w14:paraId="5813FCF0" w14:textId="77777777" w:rsidR="005D1591" w:rsidRDefault="005D1591" w:rsidP="005D1591">
      <w:pPr>
        <w:spacing w:after="0"/>
      </w:pPr>
    </w:p>
    <w:p w14:paraId="3C87E0EA" w14:textId="3549ABD5" w:rsidR="005D1591" w:rsidRPr="00C864ED" w:rsidRDefault="00C378AB" w:rsidP="005D1591">
      <w:pPr>
        <w:spacing w:after="0"/>
        <w:rPr>
          <w:rFonts w:ascii="Garamond" w:hAnsi="Garamond"/>
        </w:rPr>
      </w:pPr>
      <w:r>
        <w:rPr>
          <w:rFonts w:ascii="Garamond" w:hAnsi="Garamond"/>
        </w:rPr>
        <w:t>4</w:t>
      </w:r>
      <w:r w:rsidR="001930AA" w:rsidRPr="00C864ED">
        <w:rPr>
          <w:rFonts w:ascii="Garamond" w:hAnsi="Garamond"/>
        </w:rPr>
        <w:t>C)</w:t>
      </w:r>
    </w:p>
    <w:p w14:paraId="2A8F631D" w14:textId="63EC0EDF" w:rsidR="005D1591" w:rsidRPr="008332B9" w:rsidRDefault="005D1591" w:rsidP="001930AA">
      <w:pPr>
        <w:spacing w:after="0"/>
        <w:jc w:val="center"/>
        <w:rPr>
          <w:rFonts w:ascii="Garamond" w:hAnsi="Garamond"/>
        </w:rPr>
      </w:pPr>
      <w:r w:rsidRPr="008332B9">
        <w:rPr>
          <w:rFonts w:ascii="Garamond" w:hAnsi="Garamond"/>
        </w:rPr>
        <w:t xml:space="preserve">Wachusett </w:t>
      </w:r>
      <w:r w:rsidR="004D5F3F" w:rsidRPr="008332B9">
        <w:rPr>
          <w:rFonts w:ascii="Garamond" w:hAnsi="Garamond"/>
        </w:rPr>
        <w:t xml:space="preserve">Meadow </w:t>
      </w:r>
      <w:r w:rsidRPr="008332B9">
        <w:rPr>
          <w:rFonts w:ascii="Garamond" w:hAnsi="Garamond"/>
        </w:rPr>
        <w:t>Wi</w:t>
      </w:r>
      <w:r w:rsidR="00B20A73">
        <w:rPr>
          <w:rFonts w:ascii="Garamond" w:hAnsi="Garamond"/>
        </w:rPr>
        <w:t>l</w:t>
      </w:r>
      <w:r w:rsidRPr="008332B9">
        <w:rPr>
          <w:rFonts w:ascii="Garamond" w:hAnsi="Garamond"/>
        </w:rPr>
        <w:t>dlife Sanctuary</w:t>
      </w:r>
    </w:p>
    <w:p w14:paraId="47A94FAD" w14:textId="3879F8E0" w:rsidR="00DF6BB6" w:rsidRDefault="004D5F3F" w:rsidP="005322DC">
      <w:pPr>
        <w:spacing w:after="0"/>
      </w:pPr>
      <w:r>
        <w:rPr>
          <w:noProof/>
        </w:rPr>
        <w:drawing>
          <wp:inline distT="0" distB="0" distL="0" distR="0" wp14:anchorId="6363CDAE" wp14:editId="7F2D766A">
            <wp:extent cx="5943600" cy="134620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346200"/>
                    </a:xfrm>
                    <a:prstGeom prst="rect">
                      <a:avLst/>
                    </a:prstGeom>
                    <a:noFill/>
                    <a:ln>
                      <a:noFill/>
                    </a:ln>
                  </pic:spPr>
                </pic:pic>
              </a:graphicData>
            </a:graphic>
          </wp:inline>
        </w:drawing>
      </w:r>
    </w:p>
    <w:p w14:paraId="0AF2BF4D" w14:textId="77777777" w:rsidR="008D02C9" w:rsidRDefault="008D02C9" w:rsidP="005322DC">
      <w:pPr>
        <w:spacing w:after="0"/>
      </w:pPr>
    </w:p>
    <w:p w14:paraId="17AAC7D8" w14:textId="25F4F5A0" w:rsidR="00DF6BB6" w:rsidRDefault="00DF6BB6" w:rsidP="008F7E1E">
      <w:pPr>
        <w:pStyle w:val="Caption"/>
        <w:spacing w:after="0"/>
        <w:jc w:val="center"/>
        <w:rPr>
          <w:rFonts w:ascii="Garamond" w:hAnsi="Garamond"/>
          <w:i w:val="0"/>
          <w:sz w:val="22"/>
          <w:szCs w:val="22"/>
        </w:rPr>
      </w:pPr>
      <w:r w:rsidRPr="00700A20">
        <w:rPr>
          <w:rFonts w:ascii="Garamond" w:hAnsi="Garamond"/>
          <w:sz w:val="22"/>
          <w:szCs w:val="22"/>
        </w:rPr>
        <w:t>Figure</w:t>
      </w:r>
      <w:r w:rsidR="00B93F30">
        <w:rPr>
          <w:rFonts w:ascii="Garamond" w:hAnsi="Garamond"/>
          <w:sz w:val="22"/>
          <w:szCs w:val="22"/>
        </w:rPr>
        <w:t>s</w:t>
      </w:r>
      <w:r w:rsidRPr="00700A20">
        <w:rPr>
          <w:rFonts w:ascii="Garamond" w:hAnsi="Garamond"/>
          <w:sz w:val="22"/>
          <w:szCs w:val="22"/>
        </w:rPr>
        <w:t xml:space="preserve"> </w:t>
      </w:r>
      <w:r w:rsidRPr="00700A20">
        <w:rPr>
          <w:rFonts w:ascii="Garamond" w:hAnsi="Garamond"/>
          <w:sz w:val="22"/>
          <w:szCs w:val="22"/>
        </w:rPr>
        <w:fldChar w:fldCharType="begin"/>
      </w:r>
      <w:r w:rsidRPr="00700A20">
        <w:rPr>
          <w:rFonts w:ascii="Garamond" w:hAnsi="Garamond"/>
          <w:sz w:val="22"/>
          <w:szCs w:val="22"/>
        </w:rPr>
        <w:instrText xml:space="preserve"> SEQ Figure \* ARABIC </w:instrText>
      </w:r>
      <w:r w:rsidRPr="00700A20">
        <w:rPr>
          <w:rFonts w:ascii="Garamond" w:hAnsi="Garamond"/>
          <w:sz w:val="22"/>
          <w:szCs w:val="22"/>
        </w:rPr>
        <w:fldChar w:fldCharType="separate"/>
      </w:r>
      <w:r w:rsidR="006820CE" w:rsidRPr="00700A20">
        <w:rPr>
          <w:rFonts w:ascii="Garamond" w:hAnsi="Garamond"/>
          <w:sz w:val="22"/>
          <w:szCs w:val="22"/>
        </w:rPr>
        <w:t>4</w:t>
      </w:r>
      <w:r w:rsidRPr="00700A20">
        <w:rPr>
          <w:rFonts w:ascii="Garamond" w:hAnsi="Garamond"/>
          <w:sz w:val="22"/>
          <w:szCs w:val="22"/>
        </w:rPr>
        <w:fldChar w:fldCharType="end"/>
      </w:r>
      <w:r w:rsidR="00B93F30">
        <w:rPr>
          <w:rFonts w:ascii="Garamond" w:hAnsi="Garamond"/>
          <w:sz w:val="22"/>
          <w:szCs w:val="22"/>
        </w:rPr>
        <w:t>A, 4B, &amp; 4C</w:t>
      </w:r>
      <w:r w:rsidRPr="00700A20">
        <w:rPr>
          <w:rFonts w:ascii="Garamond" w:hAnsi="Garamond"/>
          <w:sz w:val="22"/>
          <w:szCs w:val="22"/>
        </w:rPr>
        <w:t xml:space="preserve">. </w:t>
      </w:r>
      <w:r w:rsidR="00017836">
        <w:rPr>
          <w:rFonts w:ascii="Garamond" w:hAnsi="Garamond"/>
          <w:i w:val="0"/>
          <w:sz w:val="22"/>
          <w:szCs w:val="22"/>
        </w:rPr>
        <w:t xml:space="preserve">Shown above are </w:t>
      </w:r>
      <w:r w:rsidRPr="008F7E1E">
        <w:rPr>
          <w:rFonts w:ascii="Garamond" w:hAnsi="Garamond"/>
          <w:i w:val="0"/>
          <w:sz w:val="22"/>
          <w:szCs w:val="22"/>
        </w:rPr>
        <w:t xml:space="preserve">TCG minimum and maximum </w:t>
      </w:r>
      <w:r w:rsidR="00017836">
        <w:rPr>
          <w:rFonts w:ascii="Garamond" w:hAnsi="Garamond"/>
          <w:i w:val="0"/>
          <w:sz w:val="22"/>
          <w:szCs w:val="22"/>
        </w:rPr>
        <w:t xml:space="preserve">time series </w:t>
      </w:r>
      <w:r w:rsidR="00FF7BE4">
        <w:rPr>
          <w:rFonts w:ascii="Garamond" w:hAnsi="Garamond"/>
          <w:i w:val="0"/>
          <w:sz w:val="22"/>
          <w:szCs w:val="22"/>
        </w:rPr>
        <w:t>(</w:t>
      </w:r>
      <w:r w:rsidRPr="008F7E1E">
        <w:rPr>
          <w:rFonts w:ascii="Garamond" w:hAnsi="Garamond"/>
          <w:i w:val="0"/>
          <w:sz w:val="22"/>
          <w:szCs w:val="22"/>
        </w:rPr>
        <w:t xml:space="preserve">left) and TCB mean </w:t>
      </w:r>
      <w:r w:rsidR="00017836">
        <w:rPr>
          <w:rFonts w:ascii="Garamond" w:hAnsi="Garamond"/>
          <w:i w:val="0"/>
          <w:sz w:val="22"/>
          <w:szCs w:val="22"/>
        </w:rPr>
        <w:t xml:space="preserve">time series </w:t>
      </w:r>
      <w:r w:rsidRPr="008F7E1E">
        <w:rPr>
          <w:rFonts w:ascii="Garamond" w:hAnsi="Garamond"/>
          <w:i w:val="0"/>
          <w:sz w:val="22"/>
          <w:szCs w:val="22"/>
        </w:rPr>
        <w:t xml:space="preserve">(right) for </w:t>
      </w:r>
      <w:r w:rsidR="00F563F9">
        <w:rPr>
          <w:rFonts w:ascii="Garamond" w:hAnsi="Garamond"/>
          <w:i w:val="0"/>
          <w:sz w:val="22"/>
          <w:szCs w:val="22"/>
        </w:rPr>
        <w:t xml:space="preserve">all </w:t>
      </w:r>
      <w:r w:rsidRPr="008F7E1E">
        <w:rPr>
          <w:rFonts w:ascii="Garamond" w:hAnsi="Garamond"/>
          <w:i w:val="0"/>
          <w:sz w:val="22"/>
          <w:szCs w:val="22"/>
        </w:rPr>
        <w:t xml:space="preserve">three case study </w:t>
      </w:r>
      <w:r w:rsidR="002D28C9" w:rsidRPr="008F7E1E">
        <w:rPr>
          <w:rFonts w:ascii="Garamond" w:hAnsi="Garamond"/>
          <w:i w:val="0"/>
          <w:sz w:val="22"/>
          <w:szCs w:val="22"/>
        </w:rPr>
        <w:t>Wildlife</w:t>
      </w:r>
      <w:r w:rsidR="002D28C9">
        <w:rPr>
          <w:rFonts w:ascii="Garamond" w:hAnsi="Garamond"/>
          <w:i w:val="0"/>
          <w:sz w:val="22"/>
          <w:szCs w:val="22"/>
        </w:rPr>
        <w:t xml:space="preserve"> Sanctuaries</w:t>
      </w:r>
      <w:r w:rsidRPr="008F7E1E">
        <w:rPr>
          <w:rFonts w:ascii="Garamond" w:hAnsi="Garamond"/>
          <w:i w:val="0"/>
          <w:sz w:val="22"/>
          <w:szCs w:val="22"/>
        </w:rPr>
        <w:t xml:space="preserve">: </w:t>
      </w:r>
      <w:r w:rsidR="001118F9">
        <w:rPr>
          <w:rFonts w:ascii="Garamond" w:hAnsi="Garamond"/>
          <w:i w:val="0"/>
          <w:sz w:val="22"/>
          <w:szCs w:val="22"/>
        </w:rPr>
        <w:t>A</w:t>
      </w:r>
      <w:r w:rsidRPr="008F7E1E">
        <w:rPr>
          <w:rFonts w:ascii="Garamond" w:hAnsi="Garamond"/>
          <w:i w:val="0"/>
          <w:sz w:val="22"/>
          <w:szCs w:val="22"/>
        </w:rPr>
        <w:t>)</w:t>
      </w:r>
      <w:r w:rsidR="00364C4F">
        <w:rPr>
          <w:rFonts w:ascii="Garamond" w:hAnsi="Garamond"/>
          <w:i w:val="0"/>
          <w:sz w:val="22"/>
          <w:szCs w:val="22"/>
        </w:rPr>
        <w:t xml:space="preserve"> </w:t>
      </w:r>
      <w:r w:rsidR="00757FAE">
        <w:rPr>
          <w:rFonts w:ascii="Garamond" w:hAnsi="Garamond"/>
          <w:i w:val="0"/>
          <w:sz w:val="22"/>
          <w:szCs w:val="22"/>
        </w:rPr>
        <w:t>Broadmoor</w:t>
      </w:r>
      <w:r w:rsidRPr="008F7E1E">
        <w:rPr>
          <w:rFonts w:ascii="Garamond" w:hAnsi="Garamond"/>
          <w:i w:val="0"/>
          <w:sz w:val="22"/>
          <w:szCs w:val="22"/>
        </w:rPr>
        <w:t xml:space="preserve">, </w:t>
      </w:r>
      <w:r w:rsidR="001118F9">
        <w:rPr>
          <w:rFonts w:ascii="Garamond" w:hAnsi="Garamond"/>
          <w:i w:val="0"/>
          <w:sz w:val="22"/>
          <w:szCs w:val="22"/>
        </w:rPr>
        <w:t>B</w:t>
      </w:r>
      <w:r w:rsidRPr="008F7E1E">
        <w:rPr>
          <w:rFonts w:ascii="Garamond" w:hAnsi="Garamond"/>
          <w:i w:val="0"/>
          <w:sz w:val="22"/>
          <w:szCs w:val="22"/>
        </w:rPr>
        <w:t xml:space="preserve">) Ipswich River, and </w:t>
      </w:r>
      <w:r w:rsidR="001118F9">
        <w:rPr>
          <w:rFonts w:ascii="Garamond" w:hAnsi="Garamond"/>
          <w:i w:val="0"/>
          <w:sz w:val="22"/>
          <w:szCs w:val="22"/>
        </w:rPr>
        <w:t>C</w:t>
      </w:r>
      <w:r w:rsidRPr="008F7E1E">
        <w:rPr>
          <w:rFonts w:ascii="Garamond" w:hAnsi="Garamond"/>
          <w:i w:val="0"/>
          <w:sz w:val="22"/>
          <w:szCs w:val="22"/>
        </w:rPr>
        <w:t xml:space="preserve">) </w:t>
      </w:r>
      <w:r w:rsidR="002D28C9">
        <w:rPr>
          <w:rFonts w:ascii="Garamond" w:hAnsi="Garamond"/>
          <w:i w:val="0"/>
          <w:sz w:val="22"/>
          <w:szCs w:val="22"/>
        </w:rPr>
        <w:t>Wachusett Meadow</w:t>
      </w:r>
      <w:r w:rsidRPr="008F7E1E">
        <w:rPr>
          <w:rFonts w:ascii="Garamond" w:hAnsi="Garamond"/>
          <w:i w:val="0"/>
          <w:sz w:val="22"/>
          <w:szCs w:val="22"/>
        </w:rPr>
        <w:t xml:space="preserve">. A steep drop in TCG range and a steep or steady drop in mean TCB together indicate flooding for a given year. The dotted line in each graph </w:t>
      </w:r>
      <w:r w:rsidR="009A1D4B">
        <w:rPr>
          <w:rFonts w:ascii="Garamond" w:hAnsi="Garamond"/>
          <w:i w:val="0"/>
          <w:sz w:val="22"/>
          <w:szCs w:val="22"/>
        </w:rPr>
        <w:t>denotes</w:t>
      </w:r>
      <w:r w:rsidR="009A1D4B" w:rsidRPr="008F7E1E">
        <w:rPr>
          <w:rFonts w:ascii="Garamond" w:hAnsi="Garamond"/>
          <w:i w:val="0"/>
          <w:sz w:val="22"/>
          <w:szCs w:val="22"/>
        </w:rPr>
        <w:t xml:space="preserve"> </w:t>
      </w:r>
      <w:r w:rsidRPr="008F7E1E">
        <w:rPr>
          <w:rFonts w:ascii="Garamond" w:hAnsi="Garamond"/>
          <w:i w:val="0"/>
          <w:sz w:val="22"/>
          <w:szCs w:val="22"/>
        </w:rPr>
        <w:t>the year that beavers were reintroduced to each sanctuary according to management records.</w:t>
      </w:r>
      <w:r w:rsidR="005C11F8">
        <w:rPr>
          <w:rFonts w:ascii="Garamond" w:hAnsi="Garamond"/>
          <w:i w:val="0"/>
          <w:sz w:val="22"/>
          <w:szCs w:val="22"/>
        </w:rPr>
        <w:t xml:space="preserve"> </w:t>
      </w:r>
      <w:r w:rsidR="00575C1E">
        <w:rPr>
          <w:rFonts w:ascii="Garamond" w:hAnsi="Garamond"/>
          <w:i w:val="0"/>
          <w:sz w:val="22"/>
          <w:szCs w:val="22"/>
        </w:rPr>
        <w:t>F</w:t>
      </w:r>
      <w:r w:rsidR="0043421D">
        <w:rPr>
          <w:rFonts w:ascii="Garamond" w:hAnsi="Garamond"/>
          <w:i w:val="0"/>
          <w:sz w:val="22"/>
          <w:szCs w:val="22"/>
        </w:rPr>
        <w:t xml:space="preserve">or each case study location, B-FED’s time series </w:t>
      </w:r>
      <w:r w:rsidR="00575C1E">
        <w:rPr>
          <w:rFonts w:ascii="Garamond" w:hAnsi="Garamond"/>
          <w:i w:val="0"/>
          <w:sz w:val="22"/>
          <w:szCs w:val="22"/>
        </w:rPr>
        <w:t xml:space="preserve">successfully </w:t>
      </w:r>
      <w:r w:rsidR="003627E1">
        <w:rPr>
          <w:rFonts w:ascii="Garamond" w:hAnsi="Garamond"/>
          <w:i w:val="0"/>
          <w:sz w:val="22"/>
          <w:szCs w:val="22"/>
        </w:rPr>
        <w:t>confirmed</w:t>
      </w:r>
      <w:r w:rsidR="00575C1E">
        <w:rPr>
          <w:rFonts w:ascii="Garamond" w:hAnsi="Garamond"/>
          <w:i w:val="0"/>
          <w:sz w:val="22"/>
          <w:szCs w:val="22"/>
        </w:rPr>
        <w:t xml:space="preserve"> historical management records and </w:t>
      </w:r>
      <w:r w:rsidR="000829DA">
        <w:rPr>
          <w:rFonts w:ascii="Garamond" w:hAnsi="Garamond"/>
          <w:i w:val="0"/>
          <w:sz w:val="22"/>
          <w:szCs w:val="22"/>
        </w:rPr>
        <w:t>identified</w:t>
      </w:r>
      <w:r w:rsidR="00575C1E">
        <w:rPr>
          <w:rFonts w:ascii="Garamond" w:hAnsi="Garamond"/>
          <w:i w:val="0"/>
          <w:sz w:val="22"/>
          <w:szCs w:val="22"/>
        </w:rPr>
        <w:t xml:space="preserve"> beaver-induced flooding. </w:t>
      </w:r>
    </w:p>
    <w:p w14:paraId="5177E291" w14:textId="77777777" w:rsidR="00025926" w:rsidRPr="008F7E1E" w:rsidRDefault="00025926" w:rsidP="008F7E1E">
      <w:pPr>
        <w:spacing w:after="0" w:line="240" w:lineRule="auto"/>
      </w:pPr>
    </w:p>
    <w:p w14:paraId="2F2AD311" w14:textId="5CC78FA4" w:rsidR="00C72D05" w:rsidRDefault="00134FE6" w:rsidP="008F7E1E">
      <w:pPr>
        <w:spacing w:after="0" w:line="240" w:lineRule="auto"/>
        <w:rPr>
          <w:rFonts w:ascii="Garamond" w:hAnsi="Garamond"/>
          <w:color w:val="000000"/>
        </w:rPr>
      </w:pPr>
      <w:r>
        <w:rPr>
          <w:rFonts w:ascii="Garamond" w:hAnsi="Garamond"/>
          <w:color w:val="000000"/>
        </w:rPr>
        <w:t>Analysis of</w:t>
      </w:r>
      <w:r w:rsidR="00DF6BB6">
        <w:rPr>
          <w:rFonts w:ascii="Garamond" w:hAnsi="Garamond"/>
          <w:color w:val="000000"/>
        </w:rPr>
        <w:t xml:space="preserve"> Broadmoor Wildlife Sanctuary (</w:t>
      </w:r>
      <w:r w:rsidR="00DF6BB6" w:rsidRPr="002A15B2">
        <w:rPr>
          <w:rFonts w:ascii="Garamond" w:hAnsi="Garamond"/>
          <w:i/>
          <w:iCs/>
          <w:color w:val="000000"/>
        </w:rPr>
        <w:t>Figure 4</w:t>
      </w:r>
      <w:r w:rsidR="00F321DD">
        <w:rPr>
          <w:rFonts w:ascii="Garamond" w:hAnsi="Garamond"/>
          <w:i/>
          <w:iCs/>
          <w:color w:val="000000"/>
        </w:rPr>
        <w:t>A</w:t>
      </w:r>
      <w:r w:rsidR="00DF6BB6">
        <w:rPr>
          <w:rFonts w:ascii="Garamond" w:hAnsi="Garamond"/>
          <w:color w:val="000000"/>
        </w:rPr>
        <w:t>) data indicate</w:t>
      </w:r>
      <w:r w:rsidR="009E3BF2">
        <w:rPr>
          <w:rFonts w:ascii="Garamond" w:hAnsi="Garamond"/>
          <w:color w:val="000000"/>
        </w:rPr>
        <w:t>d</w:t>
      </w:r>
      <w:r w:rsidR="00DF6BB6">
        <w:rPr>
          <w:rFonts w:ascii="Garamond" w:hAnsi="Garamond"/>
          <w:color w:val="000000"/>
        </w:rPr>
        <w:t xml:space="preserve"> a distinct decrease in range of greenness and mean brightness in 1990</w:t>
      </w:r>
      <w:r w:rsidR="00982FCB">
        <w:rPr>
          <w:rFonts w:ascii="Garamond" w:hAnsi="Garamond"/>
          <w:color w:val="000000"/>
        </w:rPr>
        <w:t>,</w:t>
      </w:r>
      <w:r w:rsidR="00DF6BB6">
        <w:rPr>
          <w:rFonts w:ascii="Garamond" w:hAnsi="Garamond"/>
          <w:color w:val="000000"/>
        </w:rPr>
        <w:t xml:space="preserve"> fulfilling </w:t>
      </w:r>
      <w:r w:rsidR="008419A8">
        <w:rPr>
          <w:rFonts w:ascii="Garamond" w:hAnsi="Garamond"/>
          <w:color w:val="000000"/>
        </w:rPr>
        <w:t>the</w:t>
      </w:r>
      <w:r w:rsidR="00DF6BB6">
        <w:rPr>
          <w:rFonts w:ascii="Garamond" w:hAnsi="Garamond"/>
          <w:color w:val="000000"/>
        </w:rPr>
        <w:t xml:space="preserve"> </w:t>
      </w:r>
      <w:r w:rsidR="008419A8">
        <w:rPr>
          <w:rFonts w:ascii="Garamond" w:hAnsi="Garamond"/>
          <w:color w:val="000000"/>
        </w:rPr>
        <w:t xml:space="preserve">flooding </w:t>
      </w:r>
      <w:r w:rsidR="00DF6BB6">
        <w:rPr>
          <w:rFonts w:ascii="Garamond" w:hAnsi="Garamond"/>
          <w:color w:val="000000"/>
        </w:rPr>
        <w:t xml:space="preserve">parameters. This flooding coincides with </w:t>
      </w:r>
      <w:r w:rsidR="005B0DE7">
        <w:rPr>
          <w:rFonts w:ascii="Garamond" w:hAnsi="Garamond"/>
          <w:color w:val="000000"/>
        </w:rPr>
        <w:t xml:space="preserve">noted </w:t>
      </w:r>
      <w:r w:rsidR="00DF6BB6">
        <w:rPr>
          <w:rFonts w:ascii="Garamond" w:hAnsi="Garamond"/>
          <w:color w:val="000000"/>
        </w:rPr>
        <w:t xml:space="preserve">beaver reintroduction in 1990, as confirmed by sanctuary staff </w:t>
      </w:r>
      <w:r w:rsidR="00DF6BB6" w:rsidRPr="008A5CC0">
        <w:rPr>
          <w:rFonts w:ascii="Garamond" w:hAnsi="Garamond"/>
          <w:color w:val="000000"/>
        </w:rPr>
        <w:t>(</w:t>
      </w:r>
      <w:r w:rsidR="008A5CC0" w:rsidRPr="008A5CC0">
        <w:rPr>
          <w:rFonts w:ascii="Garamond" w:hAnsi="Garamond"/>
          <w:color w:val="000000"/>
        </w:rPr>
        <w:t>Wagner, 2011</w:t>
      </w:r>
      <w:r w:rsidR="00DF6BB6" w:rsidRPr="008A5CC0">
        <w:rPr>
          <w:rFonts w:ascii="Garamond" w:hAnsi="Garamond"/>
          <w:color w:val="000000"/>
        </w:rPr>
        <w:t>).</w:t>
      </w:r>
      <w:r w:rsidR="00DF6BB6">
        <w:rPr>
          <w:rFonts w:ascii="Garamond" w:hAnsi="Garamond"/>
          <w:color w:val="000000"/>
        </w:rPr>
        <w:t xml:space="preserve"> In addition, flooding appears to occur in a wetland patch, allowing for visualization of wetland land change (</w:t>
      </w:r>
      <w:r w:rsidR="00DF6BB6" w:rsidRPr="002A15B2">
        <w:rPr>
          <w:rFonts w:ascii="Garamond" w:hAnsi="Garamond"/>
          <w:i/>
          <w:iCs/>
          <w:color w:val="000000"/>
        </w:rPr>
        <w:t>Figure 5A</w:t>
      </w:r>
      <w:r w:rsidR="00DF6BB6">
        <w:rPr>
          <w:rFonts w:ascii="Garamond" w:hAnsi="Garamond"/>
          <w:color w:val="000000"/>
        </w:rPr>
        <w:t>). When analyzing wetland fluctuation over 6 years (</w:t>
      </w:r>
      <w:r w:rsidR="00DF6BB6" w:rsidRPr="002A15B2">
        <w:rPr>
          <w:rFonts w:ascii="Garamond" w:hAnsi="Garamond"/>
          <w:i/>
          <w:iCs/>
          <w:color w:val="000000"/>
        </w:rPr>
        <w:t>Figure 5A</w:t>
      </w:r>
      <w:r w:rsidR="00DF6BB6">
        <w:rPr>
          <w:rFonts w:ascii="Garamond" w:hAnsi="Garamond"/>
          <w:color w:val="000000"/>
        </w:rPr>
        <w:t>), the tool indicates that the wetland patch grows after beaver reintroduction and fluctuates over time, diminishing in 1993 and returning in 1994. Fluctuations in detected wetland patch change (</w:t>
      </w:r>
      <w:r w:rsidR="00DF6BB6" w:rsidRPr="002A15B2">
        <w:rPr>
          <w:rFonts w:ascii="Garamond" w:hAnsi="Garamond"/>
          <w:i/>
          <w:iCs/>
          <w:color w:val="000000"/>
        </w:rPr>
        <w:t>Figure 5A</w:t>
      </w:r>
      <w:r w:rsidR="00DF6BB6">
        <w:rPr>
          <w:rFonts w:ascii="Garamond" w:hAnsi="Garamond"/>
          <w:color w:val="000000"/>
        </w:rPr>
        <w:t>) can be attributed to revegetation, which is supported in increased greenness in years following flooding (</w:t>
      </w:r>
      <w:r w:rsidR="00DF6BB6" w:rsidRPr="00B27085">
        <w:rPr>
          <w:rFonts w:ascii="Garamond" w:hAnsi="Garamond"/>
          <w:i/>
          <w:iCs/>
          <w:color w:val="000000"/>
        </w:rPr>
        <w:t>Figure 4</w:t>
      </w:r>
      <w:r w:rsidR="00D11071">
        <w:rPr>
          <w:rFonts w:ascii="Garamond" w:hAnsi="Garamond"/>
          <w:i/>
          <w:iCs/>
          <w:color w:val="000000"/>
        </w:rPr>
        <w:t>A</w:t>
      </w:r>
      <w:r w:rsidR="00DF6BB6">
        <w:rPr>
          <w:rFonts w:ascii="Garamond" w:hAnsi="Garamond"/>
          <w:color w:val="000000"/>
        </w:rPr>
        <w:t>). Additionally, management records indicate that beavers in the sanctuary establish dams and then relocate</w:t>
      </w:r>
      <w:r w:rsidR="009E3BF2">
        <w:rPr>
          <w:rFonts w:ascii="Garamond" w:hAnsi="Garamond"/>
          <w:color w:val="000000"/>
        </w:rPr>
        <w:t>d</w:t>
      </w:r>
      <w:r w:rsidR="00DF6BB6">
        <w:rPr>
          <w:rFonts w:ascii="Garamond" w:hAnsi="Garamond"/>
          <w:color w:val="000000"/>
        </w:rPr>
        <w:t xml:space="preserve"> to surrounding areas, which may explain fluctuations in flooding, </w:t>
      </w:r>
      <w:r w:rsidR="00DF6BB6">
        <w:rPr>
          <w:rFonts w:ascii="Garamond" w:hAnsi="Garamond"/>
          <w:color w:val="000000"/>
        </w:rPr>
        <w:lastRenderedPageBreak/>
        <w:t>as dams break down from lack of repair. Since beaver reintroduction, sanctuary staff have not interfered in beaver activity and have installed no flow devices to lessen flooding.</w:t>
      </w:r>
      <w:r w:rsidR="00C72D05">
        <w:rPr>
          <w:rFonts w:ascii="Garamond" w:hAnsi="Garamond"/>
          <w:color w:val="000000"/>
        </w:rPr>
        <w:t xml:space="preserve"> The confirmed beaver observations near and inside the sanctuary boundaries suggest that the tagged flooding is likely beaver induced (</w:t>
      </w:r>
      <w:r w:rsidR="00C72D05" w:rsidRPr="002A15B2">
        <w:rPr>
          <w:rFonts w:ascii="Garamond" w:hAnsi="Garamond"/>
          <w:i/>
          <w:iCs/>
          <w:color w:val="000000"/>
        </w:rPr>
        <w:t>Figure 5A</w:t>
      </w:r>
      <w:r w:rsidR="00C72D05">
        <w:rPr>
          <w:rFonts w:ascii="Garamond" w:hAnsi="Garamond"/>
          <w:color w:val="000000"/>
        </w:rPr>
        <w:t>).</w:t>
      </w:r>
    </w:p>
    <w:p w14:paraId="5F64A43B" w14:textId="77777777" w:rsidR="002C027C" w:rsidRDefault="002C027C" w:rsidP="008F7E1E">
      <w:pPr>
        <w:spacing w:after="0" w:line="240" w:lineRule="auto"/>
        <w:rPr>
          <w:rFonts w:ascii="Garamond" w:hAnsi="Garamond"/>
          <w:color w:val="000000"/>
        </w:rPr>
      </w:pPr>
    </w:p>
    <w:p w14:paraId="3E391D2D" w14:textId="4FF0B38B" w:rsidR="00DF6BB6" w:rsidRDefault="00DF6BB6" w:rsidP="008F7E1E">
      <w:pPr>
        <w:spacing w:line="240" w:lineRule="auto"/>
        <w:rPr>
          <w:rFonts w:ascii="Garamond" w:hAnsi="Garamond"/>
          <w:color w:val="000000"/>
        </w:rPr>
      </w:pPr>
      <w:r>
        <w:rPr>
          <w:rFonts w:ascii="Garamond" w:hAnsi="Garamond"/>
          <w:color w:val="000000"/>
        </w:rPr>
        <w:t>At the Ipswich River Wildlife Sanctuary, beavers constructed their first dam in May 1991. Data indicate</w:t>
      </w:r>
      <w:r w:rsidR="009E3BF2">
        <w:rPr>
          <w:rFonts w:ascii="Garamond" w:hAnsi="Garamond"/>
          <w:color w:val="000000"/>
        </w:rPr>
        <w:t>s</w:t>
      </w:r>
      <w:r>
        <w:rPr>
          <w:rFonts w:ascii="Garamond" w:hAnsi="Garamond"/>
          <w:color w:val="000000"/>
        </w:rPr>
        <w:t xml:space="preserve"> a decrease in range of greenness and mean brightness following 1991 (</w:t>
      </w:r>
      <w:r w:rsidRPr="002A15B2">
        <w:rPr>
          <w:rFonts w:ascii="Garamond" w:hAnsi="Garamond"/>
          <w:i/>
          <w:iCs/>
          <w:color w:val="000000"/>
        </w:rPr>
        <w:t>Figure 4</w:t>
      </w:r>
      <w:r w:rsidR="00D152F7">
        <w:rPr>
          <w:rFonts w:ascii="Garamond" w:hAnsi="Garamond"/>
          <w:i/>
          <w:iCs/>
          <w:color w:val="000000"/>
        </w:rPr>
        <w:t>B</w:t>
      </w:r>
      <w:r>
        <w:rPr>
          <w:rFonts w:ascii="Garamond" w:hAnsi="Garamond"/>
          <w:color w:val="000000"/>
        </w:rPr>
        <w:t xml:space="preserve">), suggesting that beavers caused flood events in </w:t>
      </w:r>
      <w:r w:rsidR="003D114F">
        <w:rPr>
          <w:rFonts w:ascii="Garamond" w:hAnsi="Garamond"/>
          <w:color w:val="000000"/>
        </w:rPr>
        <w:t xml:space="preserve">this </w:t>
      </w:r>
      <w:r>
        <w:rPr>
          <w:rFonts w:ascii="Garamond" w:hAnsi="Garamond"/>
          <w:color w:val="000000"/>
        </w:rPr>
        <w:t xml:space="preserve">area. However, </w:t>
      </w:r>
      <w:r w:rsidR="00C11FAF">
        <w:rPr>
          <w:rFonts w:ascii="Garamond" w:hAnsi="Garamond"/>
          <w:color w:val="000000"/>
        </w:rPr>
        <w:t xml:space="preserve">B-FED </w:t>
      </w:r>
      <w:r>
        <w:rPr>
          <w:rFonts w:ascii="Garamond" w:hAnsi="Garamond"/>
          <w:color w:val="000000"/>
        </w:rPr>
        <w:t>visualizations of flooding across the time series do not show clear flood events following beaver reintroduction in 1991 (</w:t>
      </w:r>
      <w:r w:rsidRPr="003F148A">
        <w:rPr>
          <w:rFonts w:ascii="Garamond" w:hAnsi="Garamond"/>
          <w:i/>
          <w:iCs/>
          <w:color w:val="000000"/>
        </w:rPr>
        <w:t>Figure 5B</w:t>
      </w:r>
      <w:r>
        <w:rPr>
          <w:rFonts w:ascii="Garamond" w:hAnsi="Garamond"/>
          <w:color w:val="000000"/>
        </w:rPr>
        <w:t>). Throughout the time series, flooding appears to follow fluvial boundaries in lowland areas, indicating that the tool is successfully visualizing flood events (</w:t>
      </w:r>
      <w:r w:rsidRPr="003F148A">
        <w:rPr>
          <w:rFonts w:ascii="Garamond" w:hAnsi="Garamond"/>
          <w:i/>
          <w:iCs/>
          <w:color w:val="000000"/>
        </w:rPr>
        <w:t>Figure 5B</w:t>
      </w:r>
      <w:r>
        <w:rPr>
          <w:rFonts w:ascii="Garamond" w:hAnsi="Garamond"/>
          <w:color w:val="000000"/>
        </w:rPr>
        <w:t>). Lack of clear flooding after beaver introduction may be due to multiple flow devices installed across 4 locations by sanctuary staff, in order to lessen damage to trail infrastructure and nearby housing developments (</w:t>
      </w:r>
      <w:r w:rsidR="008A5CC0" w:rsidRPr="00173C10">
        <w:rPr>
          <w:rFonts w:ascii="Garamond" w:hAnsi="Garamond"/>
          <w:color w:val="000000"/>
        </w:rPr>
        <w:t>Wagner</w:t>
      </w:r>
      <w:r w:rsidR="008A5CC0">
        <w:rPr>
          <w:rFonts w:ascii="Garamond" w:hAnsi="Garamond"/>
          <w:color w:val="000000"/>
        </w:rPr>
        <w:t>, 2010</w:t>
      </w:r>
      <w:r>
        <w:rPr>
          <w:rFonts w:ascii="Garamond" w:hAnsi="Garamond"/>
          <w:color w:val="000000"/>
        </w:rPr>
        <w:t>).</w:t>
      </w:r>
      <w:r w:rsidR="00C72D05">
        <w:rPr>
          <w:rFonts w:ascii="Garamond" w:hAnsi="Garamond"/>
          <w:color w:val="000000"/>
        </w:rPr>
        <w:t xml:space="preserve"> The confirmed beaver observations near and inside the sanctuary boundaries suggest that the tagged flooding is likely beaver induced (</w:t>
      </w:r>
      <w:r w:rsidR="00C72D05" w:rsidRPr="003F148A">
        <w:rPr>
          <w:rFonts w:ascii="Garamond" w:hAnsi="Garamond"/>
          <w:i/>
          <w:iCs/>
          <w:color w:val="000000"/>
        </w:rPr>
        <w:t>Figure 5B</w:t>
      </w:r>
      <w:r w:rsidR="00C72D05">
        <w:rPr>
          <w:rFonts w:ascii="Garamond" w:hAnsi="Garamond"/>
          <w:color w:val="000000"/>
        </w:rPr>
        <w:t>).</w:t>
      </w:r>
    </w:p>
    <w:p w14:paraId="7CA24AA1" w14:textId="7AEA5193" w:rsidR="00DF6BB6" w:rsidRPr="00D07FF5" w:rsidRDefault="00DF6BB6" w:rsidP="008F7E1E">
      <w:pPr>
        <w:spacing w:line="240" w:lineRule="auto"/>
        <w:rPr>
          <w:rFonts w:ascii="Garamond" w:hAnsi="Garamond"/>
          <w:color w:val="000000"/>
        </w:rPr>
      </w:pPr>
      <w:r>
        <w:rPr>
          <w:rFonts w:ascii="Garamond" w:hAnsi="Garamond"/>
          <w:color w:val="000000"/>
        </w:rPr>
        <w:t>According to sanctuary staff, beavers returned to Wachusett Me</w:t>
      </w:r>
      <w:r w:rsidR="00F321DD">
        <w:rPr>
          <w:rFonts w:ascii="Garamond" w:hAnsi="Garamond"/>
          <w:color w:val="000000"/>
        </w:rPr>
        <w:t>adow Wildlife Sanctuary in 1993; however,</w:t>
      </w:r>
      <w:r w:rsidR="004D5F3F">
        <w:rPr>
          <w:rFonts w:ascii="Garamond" w:hAnsi="Garamond"/>
          <w:color w:val="000000"/>
        </w:rPr>
        <w:t xml:space="preserve"> there are currently no citizen science</w:t>
      </w:r>
      <w:r w:rsidR="00B20A73">
        <w:rPr>
          <w:rFonts w:ascii="Garamond" w:hAnsi="Garamond"/>
          <w:color w:val="000000"/>
        </w:rPr>
        <w:t>-</w:t>
      </w:r>
      <w:r w:rsidR="004D5F3F">
        <w:rPr>
          <w:rFonts w:ascii="Garamond" w:hAnsi="Garamond"/>
          <w:color w:val="000000"/>
        </w:rPr>
        <w:t>based beaver observati</w:t>
      </w:r>
      <w:r w:rsidR="004C44E1">
        <w:rPr>
          <w:rFonts w:ascii="Garamond" w:hAnsi="Garamond"/>
          <w:color w:val="000000"/>
        </w:rPr>
        <w:t>ons for the sanctuary. Based on</w:t>
      </w:r>
      <w:r w:rsidR="004D5F3F">
        <w:rPr>
          <w:rFonts w:ascii="Garamond" w:hAnsi="Garamond"/>
          <w:color w:val="000000"/>
        </w:rPr>
        <w:t xml:space="preserve"> management records beaver</w:t>
      </w:r>
      <w:r w:rsidR="00FE4661">
        <w:rPr>
          <w:rFonts w:ascii="Garamond" w:hAnsi="Garamond"/>
          <w:color w:val="000000"/>
        </w:rPr>
        <w:t>s</w:t>
      </w:r>
      <w:r>
        <w:rPr>
          <w:rFonts w:ascii="Garamond" w:hAnsi="Garamond"/>
          <w:color w:val="000000"/>
        </w:rPr>
        <w:t xml:space="preserve"> buil</w:t>
      </w:r>
      <w:r w:rsidR="004D5F3F">
        <w:rPr>
          <w:rFonts w:ascii="Garamond" w:hAnsi="Garamond"/>
          <w:color w:val="000000"/>
        </w:rPr>
        <w:t>t</w:t>
      </w:r>
      <w:r>
        <w:rPr>
          <w:rFonts w:ascii="Garamond" w:hAnsi="Garamond"/>
          <w:color w:val="000000"/>
        </w:rPr>
        <w:t xml:space="preserve"> a dam across a culvert on the southern end of the sanctuary</w:t>
      </w:r>
      <w:r w:rsidR="004D5F3F">
        <w:rPr>
          <w:rFonts w:ascii="Garamond" w:hAnsi="Garamond"/>
          <w:color w:val="000000"/>
        </w:rPr>
        <w:t xml:space="preserve"> in 1993</w:t>
      </w:r>
      <w:r>
        <w:rPr>
          <w:rFonts w:ascii="Garamond" w:hAnsi="Garamond"/>
          <w:color w:val="000000"/>
        </w:rPr>
        <w:t xml:space="preserve">. After damming the culvert, water levels slowly filled the basin between topographic highs in the eastern and western portions of the sanctuary, covering the sanctuary boardwalk. </w:t>
      </w:r>
      <w:r w:rsidRPr="00A012F9">
        <w:rPr>
          <w:rFonts w:ascii="Garamond" w:hAnsi="Garamond"/>
          <w:color w:val="000000"/>
        </w:rPr>
        <w:t xml:space="preserve">When analyzing </w:t>
      </w:r>
      <w:r w:rsidR="00600782" w:rsidRPr="00A012F9">
        <w:rPr>
          <w:rFonts w:ascii="Garamond" w:hAnsi="Garamond"/>
          <w:color w:val="000000"/>
        </w:rPr>
        <w:t xml:space="preserve">the </w:t>
      </w:r>
      <w:r w:rsidRPr="00A012F9">
        <w:rPr>
          <w:rFonts w:ascii="Garamond" w:hAnsi="Garamond"/>
          <w:color w:val="000000"/>
        </w:rPr>
        <w:t>flooding</w:t>
      </w:r>
      <w:r w:rsidR="0054764C" w:rsidRPr="00A012F9">
        <w:rPr>
          <w:rFonts w:ascii="Garamond" w:hAnsi="Garamond"/>
          <w:color w:val="000000"/>
        </w:rPr>
        <w:t xml:space="preserve"> time</w:t>
      </w:r>
      <w:r w:rsidR="00B20A73">
        <w:rPr>
          <w:rFonts w:ascii="Garamond" w:hAnsi="Garamond"/>
          <w:color w:val="000000"/>
        </w:rPr>
        <w:t xml:space="preserve"> </w:t>
      </w:r>
      <w:r w:rsidR="0054764C" w:rsidRPr="00A012F9">
        <w:rPr>
          <w:rFonts w:ascii="Garamond" w:hAnsi="Garamond"/>
          <w:color w:val="000000"/>
        </w:rPr>
        <w:t>series</w:t>
      </w:r>
      <w:r w:rsidRPr="00A012F9">
        <w:rPr>
          <w:rFonts w:ascii="Garamond" w:hAnsi="Garamond"/>
          <w:color w:val="000000"/>
        </w:rPr>
        <w:t xml:space="preserve"> </w:t>
      </w:r>
      <w:r w:rsidR="00600782" w:rsidRPr="00A012F9">
        <w:rPr>
          <w:rFonts w:ascii="Garamond" w:hAnsi="Garamond"/>
          <w:color w:val="000000"/>
        </w:rPr>
        <w:t>for</w:t>
      </w:r>
      <w:r w:rsidRPr="00A012F9">
        <w:rPr>
          <w:rFonts w:ascii="Garamond" w:hAnsi="Garamond"/>
          <w:color w:val="000000"/>
        </w:rPr>
        <w:t xml:space="preserve"> Wachusett</w:t>
      </w:r>
      <w:r w:rsidR="002839DB" w:rsidRPr="00A012F9">
        <w:rPr>
          <w:rFonts w:ascii="Garamond" w:hAnsi="Garamond"/>
          <w:color w:val="000000"/>
        </w:rPr>
        <w:t>,</w:t>
      </w:r>
      <w:r w:rsidRPr="00A012F9">
        <w:rPr>
          <w:rFonts w:ascii="Garamond" w:hAnsi="Garamond"/>
          <w:color w:val="000000"/>
        </w:rPr>
        <w:t xml:space="preserve"> the team identified a</w:t>
      </w:r>
      <w:r w:rsidR="0007050F" w:rsidRPr="00A012F9">
        <w:rPr>
          <w:rFonts w:ascii="Garamond" w:hAnsi="Garamond"/>
          <w:color w:val="000000"/>
        </w:rPr>
        <w:t xml:space="preserve"> notic</w:t>
      </w:r>
      <w:r w:rsidR="00B20A73">
        <w:rPr>
          <w:rFonts w:ascii="Garamond" w:hAnsi="Garamond"/>
          <w:color w:val="000000"/>
        </w:rPr>
        <w:t>ea</w:t>
      </w:r>
      <w:r w:rsidR="0007050F" w:rsidRPr="00A012F9">
        <w:rPr>
          <w:rFonts w:ascii="Garamond" w:hAnsi="Garamond"/>
          <w:color w:val="000000"/>
        </w:rPr>
        <w:t>ble</w:t>
      </w:r>
      <w:r w:rsidRPr="00A012F9">
        <w:rPr>
          <w:rFonts w:ascii="Garamond" w:hAnsi="Garamond"/>
          <w:color w:val="000000"/>
        </w:rPr>
        <w:t xml:space="preserve"> drop in</w:t>
      </w:r>
      <w:r w:rsidR="0054764C" w:rsidRPr="00A012F9">
        <w:rPr>
          <w:rFonts w:ascii="Garamond" w:hAnsi="Garamond"/>
          <w:color w:val="000000"/>
        </w:rPr>
        <w:t xml:space="preserve"> TCG range and TCB mean around</w:t>
      </w:r>
      <w:r w:rsidRPr="00A012F9">
        <w:rPr>
          <w:rFonts w:ascii="Garamond" w:hAnsi="Garamond"/>
          <w:color w:val="000000"/>
        </w:rPr>
        <w:t xml:space="preserve"> 1995,</w:t>
      </w:r>
      <w:r w:rsidR="0054764C" w:rsidRPr="00A012F9">
        <w:rPr>
          <w:rFonts w:ascii="Garamond" w:hAnsi="Garamond"/>
          <w:color w:val="000000"/>
        </w:rPr>
        <w:t xml:space="preserve"> about</w:t>
      </w:r>
      <w:r w:rsidRPr="00A012F9">
        <w:rPr>
          <w:rFonts w:ascii="Garamond" w:hAnsi="Garamond"/>
          <w:color w:val="000000"/>
        </w:rPr>
        <w:t xml:space="preserve"> two years after beaver introduction</w:t>
      </w:r>
      <w:r w:rsidR="00000959" w:rsidRPr="00A012F9">
        <w:rPr>
          <w:rFonts w:ascii="Garamond" w:hAnsi="Garamond"/>
          <w:color w:val="000000"/>
        </w:rPr>
        <w:t xml:space="preserve"> (</w:t>
      </w:r>
      <w:r w:rsidR="00000959" w:rsidRPr="00A012F9">
        <w:rPr>
          <w:rFonts w:ascii="Garamond" w:hAnsi="Garamond"/>
          <w:i/>
          <w:iCs/>
          <w:color w:val="000000"/>
        </w:rPr>
        <w:t>Figure 4C)</w:t>
      </w:r>
      <w:r w:rsidRPr="00A012F9">
        <w:rPr>
          <w:rFonts w:ascii="Garamond" w:hAnsi="Garamond"/>
          <w:color w:val="000000"/>
        </w:rPr>
        <w:t>.</w:t>
      </w:r>
      <w:r w:rsidR="00090A3F" w:rsidRPr="00A012F9">
        <w:rPr>
          <w:rFonts w:ascii="Garamond" w:hAnsi="Garamond"/>
          <w:color w:val="000000"/>
        </w:rPr>
        <w:t xml:space="preserve"> </w:t>
      </w:r>
      <w:r w:rsidR="00BC3550" w:rsidRPr="00A012F9">
        <w:rPr>
          <w:rFonts w:ascii="Garamond" w:hAnsi="Garamond"/>
          <w:color w:val="000000"/>
        </w:rPr>
        <w:t>When looking at the yea</w:t>
      </w:r>
      <w:r w:rsidR="00B20A73">
        <w:rPr>
          <w:rFonts w:ascii="Garamond" w:hAnsi="Garamond"/>
          <w:color w:val="000000"/>
        </w:rPr>
        <w:t>r</w:t>
      </w:r>
      <w:r w:rsidR="00BC3550" w:rsidRPr="00A012F9">
        <w:rPr>
          <w:rFonts w:ascii="Garamond" w:hAnsi="Garamond"/>
          <w:color w:val="000000"/>
        </w:rPr>
        <w:t>ly visualizations, f</w:t>
      </w:r>
      <w:r w:rsidR="0054764C" w:rsidRPr="00A012F9">
        <w:rPr>
          <w:rFonts w:ascii="Garamond" w:hAnsi="Garamond"/>
          <w:color w:val="000000"/>
        </w:rPr>
        <w:t>looding appears to fill the basin area star</w:t>
      </w:r>
      <w:r w:rsidR="0007050F" w:rsidRPr="00A012F9">
        <w:rPr>
          <w:rFonts w:ascii="Garamond" w:hAnsi="Garamond"/>
          <w:color w:val="000000"/>
        </w:rPr>
        <w:t>t</w:t>
      </w:r>
      <w:r w:rsidR="0054764C" w:rsidRPr="00A012F9">
        <w:rPr>
          <w:rFonts w:ascii="Garamond" w:hAnsi="Garamond"/>
          <w:color w:val="000000"/>
        </w:rPr>
        <w:t>ing in 1995, with fluctuations</w:t>
      </w:r>
      <w:r w:rsidR="00090A3F" w:rsidRPr="00A012F9">
        <w:rPr>
          <w:rFonts w:ascii="Garamond" w:hAnsi="Garamond"/>
          <w:color w:val="000000"/>
        </w:rPr>
        <w:t xml:space="preserve"> in flooding</w:t>
      </w:r>
      <w:r w:rsidR="0054764C" w:rsidRPr="00A012F9">
        <w:rPr>
          <w:rFonts w:ascii="Garamond" w:hAnsi="Garamond"/>
          <w:color w:val="000000"/>
        </w:rPr>
        <w:t xml:space="preserve"> suggesting that the flood detection tool is successfully visualizing wetland patch change</w:t>
      </w:r>
      <w:r w:rsidR="00301B30" w:rsidRPr="00A012F9">
        <w:rPr>
          <w:rFonts w:ascii="Garamond" w:hAnsi="Garamond"/>
          <w:color w:val="000000"/>
        </w:rPr>
        <w:t>,</w:t>
      </w:r>
      <w:r w:rsidR="00076769" w:rsidRPr="00A012F9">
        <w:rPr>
          <w:rFonts w:ascii="Garamond" w:hAnsi="Garamond"/>
          <w:color w:val="000000"/>
        </w:rPr>
        <w:t xml:space="preserve"> but does not detect beaver floo</w:t>
      </w:r>
      <w:r w:rsidR="00301B30" w:rsidRPr="00A012F9">
        <w:rPr>
          <w:rFonts w:ascii="Garamond" w:hAnsi="Garamond"/>
          <w:color w:val="000000"/>
        </w:rPr>
        <w:t>di</w:t>
      </w:r>
      <w:r w:rsidR="001A3CB5" w:rsidRPr="00A012F9">
        <w:rPr>
          <w:rFonts w:ascii="Garamond" w:hAnsi="Garamond"/>
          <w:color w:val="000000"/>
        </w:rPr>
        <w:t xml:space="preserve">ng until two years after the </w:t>
      </w:r>
      <w:r w:rsidR="00301B30" w:rsidRPr="00A012F9">
        <w:rPr>
          <w:rFonts w:ascii="Garamond" w:hAnsi="Garamond"/>
          <w:color w:val="000000"/>
        </w:rPr>
        <w:t>in</w:t>
      </w:r>
      <w:r w:rsidR="00B20A73">
        <w:rPr>
          <w:rFonts w:ascii="Garamond" w:hAnsi="Garamond"/>
          <w:color w:val="000000"/>
        </w:rPr>
        <w:t>tr</w:t>
      </w:r>
      <w:r w:rsidR="00301B30" w:rsidRPr="00A012F9">
        <w:rPr>
          <w:rFonts w:ascii="Garamond" w:hAnsi="Garamond"/>
          <w:color w:val="000000"/>
        </w:rPr>
        <w:t>oduction</w:t>
      </w:r>
      <w:r w:rsidR="0054764C" w:rsidRPr="00A012F9">
        <w:rPr>
          <w:rFonts w:ascii="Garamond" w:hAnsi="Garamond"/>
          <w:color w:val="000000"/>
        </w:rPr>
        <w:t xml:space="preserve"> (</w:t>
      </w:r>
      <w:r w:rsidR="00090A3F" w:rsidRPr="00A012F9">
        <w:rPr>
          <w:rFonts w:ascii="Garamond" w:hAnsi="Garamond"/>
          <w:i/>
          <w:iCs/>
          <w:color w:val="000000"/>
        </w:rPr>
        <w:t xml:space="preserve">Figure 5C). </w:t>
      </w:r>
      <w:r>
        <w:rPr>
          <w:rFonts w:ascii="Garamond" w:hAnsi="Garamond"/>
          <w:color w:val="000000"/>
        </w:rPr>
        <w:t>Slow flooding associated with culvert damming (</w:t>
      </w:r>
      <w:r w:rsidR="006D1907">
        <w:rPr>
          <w:rFonts w:ascii="Garamond" w:hAnsi="Garamond"/>
          <w:color w:val="000000"/>
        </w:rPr>
        <w:t>Pasquarella, 2016</w:t>
      </w:r>
      <w:r>
        <w:rPr>
          <w:rFonts w:ascii="Garamond" w:hAnsi="Garamond"/>
          <w:color w:val="000000"/>
        </w:rPr>
        <w:t>) may</w:t>
      </w:r>
      <w:r w:rsidR="00090A3F">
        <w:rPr>
          <w:rFonts w:ascii="Garamond" w:hAnsi="Garamond"/>
          <w:color w:val="000000"/>
        </w:rPr>
        <w:t xml:space="preserve"> have</w:t>
      </w:r>
      <w:r>
        <w:rPr>
          <w:rFonts w:ascii="Garamond" w:hAnsi="Garamond"/>
          <w:color w:val="000000"/>
        </w:rPr>
        <w:t xml:space="preserve"> contribute</w:t>
      </w:r>
      <w:r w:rsidR="00090A3F">
        <w:rPr>
          <w:rFonts w:ascii="Garamond" w:hAnsi="Garamond"/>
          <w:color w:val="000000"/>
        </w:rPr>
        <w:t>d</w:t>
      </w:r>
      <w:r>
        <w:rPr>
          <w:rFonts w:ascii="Garamond" w:hAnsi="Garamond"/>
          <w:color w:val="000000"/>
        </w:rPr>
        <w:t xml:space="preserve"> to the delay in flood detection. </w:t>
      </w:r>
      <w:r w:rsidR="00090A3F">
        <w:rPr>
          <w:rFonts w:ascii="Garamond" w:hAnsi="Garamond"/>
          <w:color w:val="000000"/>
        </w:rPr>
        <w:t>The d</w:t>
      </w:r>
      <w:r>
        <w:rPr>
          <w:rFonts w:ascii="Garamond" w:hAnsi="Garamond"/>
          <w:color w:val="000000"/>
        </w:rPr>
        <w:t>elay may also be attributed to the type of vegetation located at Wachusett. For decades before beaver reintroduction, the Wachusett southern basin was largely a red maple swamp and upon flooding (</w:t>
      </w:r>
      <w:r w:rsidR="006D1907" w:rsidRPr="00173C10">
        <w:rPr>
          <w:rFonts w:ascii="Garamond" w:hAnsi="Garamond"/>
          <w:color w:val="000000"/>
        </w:rPr>
        <w:t>Lautzenheiser</w:t>
      </w:r>
      <w:r w:rsidR="006D1907">
        <w:rPr>
          <w:rFonts w:ascii="Garamond" w:hAnsi="Garamond"/>
          <w:color w:val="000000"/>
        </w:rPr>
        <w:t>, 2013</w:t>
      </w:r>
      <w:r>
        <w:rPr>
          <w:rFonts w:ascii="Garamond" w:hAnsi="Garamond"/>
          <w:color w:val="000000"/>
        </w:rPr>
        <w:t>), already resistant vegetation could have resisted die off until 1995, when flooding was detected. Management reports suggest that the beaver dam was likely abandoned and broken down in 2008 (</w:t>
      </w:r>
      <w:r w:rsidR="006D1907" w:rsidRPr="00173C10">
        <w:rPr>
          <w:rFonts w:ascii="Garamond" w:hAnsi="Garamond"/>
          <w:color w:val="000000"/>
        </w:rPr>
        <w:t>Lautzenheiser</w:t>
      </w:r>
      <w:r w:rsidR="006D1907">
        <w:rPr>
          <w:rFonts w:ascii="Garamond" w:hAnsi="Garamond"/>
          <w:color w:val="000000"/>
        </w:rPr>
        <w:t>, 2013</w:t>
      </w:r>
      <w:r>
        <w:rPr>
          <w:rFonts w:ascii="Garamond" w:hAnsi="Garamond"/>
          <w:color w:val="000000"/>
        </w:rPr>
        <w:t>)</w:t>
      </w:r>
      <w:r w:rsidR="00B93F30">
        <w:rPr>
          <w:rFonts w:ascii="Garamond" w:hAnsi="Garamond"/>
          <w:color w:val="000000"/>
        </w:rPr>
        <w:t xml:space="preserve"> were</w:t>
      </w:r>
      <w:r>
        <w:rPr>
          <w:rFonts w:ascii="Garamond" w:hAnsi="Garamond"/>
          <w:color w:val="000000"/>
        </w:rPr>
        <w:t xml:space="preserve"> confirmed by decreased basin flooding (</w:t>
      </w:r>
      <w:r w:rsidRPr="008F7E1E">
        <w:rPr>
          <w:rFonts w:ascii="Garamond" w:hAnsi="Garamond"/>
          <w:i/>
          <w:color w:val="000000"/>
        </w:rPr>
        <w:t>Figure 5C</w:t>
      </w:r>
      <w:r w:rsidR="00887D93">
        <w:rPr>
          <w:rFonts w:ascii="Garamond" w:hAnsi="Garamond"/>
          <w:color w:val="000000"/>
        </w:rPr>
        <w:t xml:space="preserve">) following the mid to </w:t>
      </w:r>
      <w:r>
        <w:rPr>
          <w:rFonts w:ascii="Garamond" w:hAnsi="Garamond"/>
          <w:color w:val="000000"/>
        </w:rPr>
        <w:t xml:space="preserve">late </w:t>
      </w:r>
      <w:r w:rsidR="00B20A73">
        <w:rPr>
          <w:rFonts w:ascii="Garamond" w:hAnsi="Garamond"/>
          <w:color w:val="000000"/>
        </w:rPr>
        <w:t>’90</w:t>
      </w:r>
      <w:r>
        <w:rPr>
          <w:rFonts w:ascii="Garamond" w:hAnsi="Garamond"/>
          <w:color w:val="000000"/>
        </w:rPr>
        <w:t>s. Largely, Wachusett staff did not interfere with beaver dams or activity, but</w:t>
      </w:r>
      <w:r w:rsidR="00B20A73">
        <w:rPr>
          <w:rFonts w:ascii="Garamond" w:hAnsi="Garamond"/>
          <w:color w:val="000000"/>
        </w:rPr>
        <w:t xml:space="preserve"> they</w:t>
      </w:r>
      <w:r>
        <w:rPr>
          <w:rFonts w:ascii="Garamond" w:hAnsi="Garamond"/>
          <w:color w:val="000000"/>
        </w:rPr>
        <w:t xml:space="preserve"> have sought funding to reinforce existing beaver dams, in order to prevent flooding downstream </w:t>
      </w:r>
      <w:r w:rsidRPr="008A5CC0">
        <w:rPr>
          <w:rFonts w:ascii="Garamond" w:hAnsi="Garamond"/>
          <w:color w:val="000000"/>
        </w:rPr>
        <w:t>(</w:t>
      </w:r>
      <w:r w:rsidR="008A5CC0" w:rsidRPr="008A5CC0">
        <w:rPr>
          <w:rFonts w:ascii="Garamond" w:hAnsi="Garamond"/>
          <w:color w:val="000000"/>
        </w:rPr>
        <w:t>Lautzenheiser, 2013</w:t>
      </w:r>
      <w:r w:rsidRPr="008A5CC0">
        <w:rPr>
          <w:rFonts w:ascii="Garamond" w:hAnsi="Garamond"/>
          <w:color w:val="000000"/>
        </w:rPr>
        <w:t>)</w:t>
      </w:r>
      <w:r>
        <w:rPr>
          <w:rFonts w:ascii="Garamond" w:hAnsi="Garamond"/>
          <w:i/>
          <w:iCs/>
          <w:color w:val="000000"/>
        </w:rPr>
        <w:t>.</w:t>
      </w:r>
      <w:r w:rsidR="00660209">
        <w:rPr>
          <w:rFonts w:ascii="Garamond" w:hAnsi="Garamond"/>
          <w:i/>
          <w:iCs/>
          <w:color w:val="000000"/>
        </w:rPr>
        <w:t xml:space="preserve"> </w:t>
      </w:r>
    </w:p>
    <w:p w14:paraId="7AA48E05" w14:textId="6651DE5F" w:rsidR="00DF6BB6" w:rsidRPr="00C864ED" w:rsidRDefault="00C378AB" w:rsidP="00DF6BB6">
      <w:pPr>
        <w:rPr>
          <w:rFonts w:ascii="Garamond" w:hAnsi="Garamond"/>
          <w:bCs/>
          <w:color w:val="000000"/>
        </w:rPr>
      </w:pPr>
      <w:r>
        <w:rPr>
          <w:rFonts w:ascii="Garamond" w:hAnsi="Garamond"/>
          <w:bCs/>
          <w:color w:val="000000"/>
        </w:rPr>
        <w:t>5</w:t>
      </w:r>
      <w:r w:rsidR="00DF6BB6" w:rsidRPr="00C864ED">
        <w:rPr>
          <w:rFonts w:ascii="Garamond" w:hAnsi="Garamond"/>
          <w:bCs/>
          <w:color w:val="000000"/>
        </w:rPr>
        <w:t>A</w:t>
      </w:r>
      <w:r w:rsidR="00170E91" w:rsidRPr="00C864ED">
        <w:rPr>
          <w:rFonts w:ascii="Garamond" w:hAnsi="Garamond"/>
          <w:bCs/>
          <w:color w:val="000000"/>
        </w:rPr>
        <w:t>)</w:t>
      </w:r>
    </w:p>
    <w:p w14:paraId="600B0FD4" w14:textId="427632F6" w:rsidR="00DF6BB6" w:rsidRDefault="00DF6BB6" w:rsidP="00DF6BB6">
      <w:pPr>
        <w:rPr>
          <w:rFonts w:ascii="Garamond" w:hAnsi="Garamond"/>
          <w:noProof/>
          <w:color w:val="000000"/>
          <w:bdr w:val="none" w:sz="0" w:space="0" w:color="auto" w:frame="1"/>
        </w:rPr>
      </w:pPr>
      <w:r>
        <w:rPr>
          <w:rFonts w:ascii="Garamond" w:hAnsi="Garamond"/>
          <w:noProof/>
          <w:color w:val="000000"/>
          <w:bdr w:val="none" w:sz="0" w:space="0" w:color="auto" w:frame="1"/>
        </w:rPr>
        <w:drawing>
          <wp:inline distT="0" distB="0" distL="0" distR="0" wp14:anchorId="424377C6" wp14:editId="64FA8102">
            <wp:extent cx="1771650" cy="990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r>
        <w:rPr>
          <w:rFonts w:ascii="Garamond" w:hAnsi="Garamond"/>
          <w:color w:val="000000"/>
        </w:rPr>
        <w:t xml:space="preserve"> </w:t>
      </w:r>
      <w:r>
        <w:rPr>
          <w:rFonts w:ascii="Garamond" w:hAnsi="Garamond"/>
          <w:noProof/>
          <w:color w:val="000000"/>
          <w:bdr w:val="none" w:sz="0" w:space="0" w:color="auto" w:frame="1"/>
        </w:rPr>
        <w:t xml:space="preserve">  </w:t>
      </w:r>
      <w:r>
        <w:rPr>
          <w:rFonts w:ascii="Garamond" w:hAnsi="Garamond"/>
          <w:noProof/>
          <w:color w:val="000000"/>
          <w:bdr w:val="none" w:sz="0" w:space="0" w:color="auto" w:frame="1"/>
        </w:rPr>
        <w:drawing>
          <wp:inline distT="0" distB="0" distL="0" distR="0" wp14:anchorId="4E793C42" wp14:editId="1C7AB71C">
            <wp:extent cx="1771650" cy="990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r>
        <w:rPr>
          <w:rFonts w:ascii="Garamond" w:hAnsi="Garamond"/>
          <w:color w:val="000000"/>
        </w:rPr>
        <w:t xml:space="preserve"> </w:t>
      </w:r>
      <w:r>
        <w:rPr>
          <w:rFonts w:ascii="Garamond" w:hAnsi="Garamond"/>
          <w:noProof/>
          <w:color w:val="000000"/>
          <w:bdr w:val="none" w:sz="0" w:space="0" w:color="auto" w:frame="1"/>
        </w:rPr>
        <w:t xml:space="preserve">  </w:t>
      </w:r>
      <w:r>
        <w:rPr>
          <w:rFonts w:ascii="Garamond" w:hAnsi="Garamond"/>
          <w:noProof/>
          <w:color w:val="000000"/>
          <w:bdr w:val="none" w:sz="0" w:space="0" w:color="auto" w:frame="1"/>
        </w:rPr>
        <w:drawing>
          <wp:inline distT="0" distB="0" distL="0" distR="0" wp14:anchorId="35962AD4" wp14:editId="2685BB61">
            <wp:extent cx="1771650" cy="990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p>
    <w:p w14:paraId="4B8DCD20" w14:textId="18B7D792" w:rsidR="00DF6BB6" w:rsidRDefault="00DF6BB6" w:rsidP="00DF6BB6">
      <w:pPr>
        <w:rPr>
          <w:rFonts w:ascii="Garamond" w:hAnsi="Garamond"/>
          <w:color w:val="000000"/>
        </w:rPr>
      </w:pPr>
      <w:r>
        <w:rPr>
          <w:rFonts w:ascii="Garamond" w:hAnsi="Garamond"/>
          <w:noProof/>
          <w:color w:val="000000"/>
          <w:bdr w:val="none" w:sz="0" w:space="0" w:color="auto" w:frame="1"/>
        </w:rPr>
        <w:drawing>
          <wp:inline distT="0" distB="0" distL="0" distR="0" wp14:anchorId="1185DDFC" wp14:editId="0EFE2A77">
            <wp:extent cx="1771650" cy="990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r>
        <w:rPr>
          <w:rFonts w:ascii="Garamond" w:hAnsi="Garamond"/>
          <w:color w:val="000000"/>
        </w:rPr>
        <w:t xml:space="preserve"> </w:t>
      </w:r>
      <w:r>
        <w:rPr>
          <w:rFonts w:ascii="Garamond" w:hAnsi="Garamond"/>
          <w:noProof/>
          <w:color w:val="000000"/>
          <w:bdr w:val="none" w:sz="0" w:space="0" w:color="auto" w:frame="1"/>
        </w:rPr>
        <w:t xml:space="preserve">  </w:t>
      </w:r>
      <w:r>
        <w:rPr>
          <w:rFonts w:ascii="Garamond" w:hAnsi="Garamond"/>
          <w:noProof/>
          <w:color w:val="000000"/>
          <w:bdr w:val="none" w:sz="0" w:space="0" w:color="auto" w:frame="1"/>
        </w:rPr>
        <w:drawing>
          <wp:inline distT="0" distB="0" distL="0" distR="0" wp14:anchorId="101A7CE8" wp14:editId="19E172A1">
            <wp:extent cx="1771650" cy="990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r>
        <w:rPr>
          <w:rFonts w:ascii="Garamond" w:hAnsi="Garamond"/>
          <w:color w:val="000000"/>
        </w:rPr>
        <w:t xml:space="preserve">   </w:t>
      </w:r>
      <w:r>
        <w:rPr>
          <w:rFonts w:ascii="Garamond" w:hAnsi="Garamond"/>
          <w:noProof/>
          <w:color w:val="000000"/>
          <w:bdr w:val="none" w:sz="0" w:space="0" w:color="auto" w:frame="1"/>
        </w:rPr>
        <w:drawing>
          <wp:inline distT="0" distB="0" distL="0" distR="0" wp14:anchorId="5ED0D399" wp14:editId="2F6DDD9D">
            <wp:extent cx="1771650" cy="990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71650" cy="990600"/>
                    </a:xfrm>
                    <a:prstGeom prst="rect">
                      <a:avLst/>
                    </a:prstGeom>
                    <a:noFill/>
                    <a:ln>
                      <a:noFill/>
                    </a:ln>
                  </pic:spPr>
                </pic:pic>
              </a:graphicData>
            </a:graphic>
          </wp:inline>
        </w:drawing>
      </w:r>
    </w:p>
    <w:p w14:paraId="4580C837" w14:textId="77777777" w:rsidR="00381026" w:rsidRDefault="00381026" w:rsidP="00DF6BB6">
      <w:pPr>
        <w:rPr>
          <w:rFonts w:ascii="Garamond" w:hAnsi="Garamond"/>
          <w:bCs/>
          <w:color w:val="000000"/>
        </w:rPr>
      </w:pPr>
    </w:p>
    <w:p w14:paraId="788DC822" w14:textId="77777777" w:rsidR="00381026" w:rsidRDefault="00381026" w:rsidP="00DF6BB6">
      <w:pPr>
        <w:rPr>
          <w:rFonts w:ascii="Garamond" w:hAnsi="Garamond"/>
          <w:bCs/>
          <w:color w:val="000000"/>
        </w:rPr>
      </w:pPr>
    </w:p>
    <w:p w14:paraId="5FD5AADE" w14:textId="6DCCD41A" w:rsidR="00DF6BB6" w:rsidRPr="00C864ED" w:rsidRDefault="00C378AB" w:rsidP="00DF6BB6">
      <w:pPr>
        <w:rPr>
          <w:rFonts w:ascii="Garamond" w:hAnsi="Garamond"/>
          <w:bCs/>
          <w:color w:val="000000"/>
        </w:rPr>
      </w:pPr>
      <w:r>
        <w:rPr>
          <w:rFonts w:ascii="Garamond" w:hAnsi="Garamond"/>
          <w:bCs/>
          <w:color w:val="000000"/>
        </w:rPr>
        <w:lastRenderedPageBreak/>
        <w:t>5</w:t>
      </w:r>
      <w:r w:rsidR="00DF6BB6" w:rsidRPr="00C864ED">
        <w:rPr>
          <w:rFonts w:ascii="Garamond" w:hAnsi="Garamond"/>
          <w:bCs/>
          <w:color w:val="000000"/>
        </w:rPr>
        <w:t>B</w:t>
      </w:r>
      <w:r w:rsidR="00170E91" w:rsidRPr="00C864ED">
        <w:rPr>
          <w:rFonts w:ascii="Garamond" w:hAnsi="Garamond"/>
          <w:bCs/>
          <w:color w:val="000000"/>
        </w:rPr>
        <w:t>)</w:t>
      </w:r>
    </w:p>
    <w:p w14:paraId="199C8351" w14:textId="6866D631" w:rsidR="00DF6BB6" w:rsidRDefault="00DF6BB6" w:rsidP="00DF6BB6">
      <w:pPr>
        <w:rPr>
          <w:rFonts w:ascii="Garamond" w:hAnsi="Garamond"/>
          <w:color w:val="000000"/>
        </w:rPr>
      </w:pPr>
      <w:r>
        <w:rPr>
          <w:rFonts w:ascii="Garamond" w:hAnsi="Garamond"/>
          <w:noProof/>
          <w:color w:val="000000"/>
          <w:bdr w:val="none" w:sz="0" w:space="0" w:color="auto" w:frame="1"/>
        </w:rPr>
        <w:drawing>
          <wp:inline distT="0" distB="0" distL="0" distR="0" wp14:anchorId="4200BC8F" wp14:editId="6D101431">
            <wp:extent cx="1781175" cy="14097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1175" cy="1409700"/>
                    </a:xfrm>
                    <a:prstGeom prst="rect">
                      <a:avLst/>
                    </a:prstGeom>
                    <a:noFill/>
                    <a:ln>
                      <a:noFill/>
                    </a:ln>
                  </pic:spPr>
                </pic:pic>
              </a:graphicData>
            </a:graphic>
          </wp:inline>
        </w:drawing>
      </w:r>
      <w:r>
        <w:rPr>
          <w:rFonts w:ascii="Garamond" w:hAnsi="Garamond"/>
          <w:color w:val="000000"/>
        </w:rPr>
        <w:t xml:space="preserve">   </w:t>
      </w:r>
      <w:r>
        <w:rPr>
          <w:rFonts w:ascii="Garamond" w:hAnsi="Garamond"/>
          <w:noProof/>
          <w:color w:val="000000"/>
          <w:bdr w:val="none" w:sz="0" w:space="0" w:color="auto" w:frame="1"/>
        </w:rPr>
        <w:drawing>
          <wp:inline distT="0" distB="0" distL="0" distR="0" wp14:anchorId="1543EF26" wp14:editId="2E5D81D1">
            <wp:extent cx="1781175" cy="14001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1175" cy="1400175"/>
                    </a:xfrm>
                    <a:prstGeom prst="rect">
                      <a:avLst/>
                    </a:prstGeom>
                    <a:noFill/>
                    <a:ln>
                      <a:noFill/>
                    </a:ln>
                  </pic:spPr>
                </pic:pic>
              </a:graphicData>
            </a:graphic>
          </wp:inline>
        </w:drawing>
      </w:r>
      <w:r>
        <w:rPr>
          <w:rFonts w:ascii="Garamond" w:hAnsi="Garamond"/>
          <w:color w:val="000000"/>
        </w:rPr>
        <w:t xml:space="preserve">   </w:t>
      </w:r>
      <w:r>
        <w:rPr>
          <w:rFonts w:ascii="Garamond" w:hAnsi="Garamond"/>
          <w:noProof/>
          <w:color w:val="000000"/>
          <w:bdr w:val="none" w:sz="0" w:space="0" w:color="auto" w:frame="1"/>
        </w:rPr>
        <w:drawing>
          <wp:inline distT="0" distB="0" distL="0" distR="0" wp14:anchorId="53052473" wp14:editId="076686E4">
            <wp:extent cx="1790700" cy="1409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90700" cy="1409700"/>
                    </a:xfrm>
                    <a:prstGeom prst="rect">
                      <a:avLst/>
                    </a:prstGeom>
                    <a:noFill/>
                    <a:ln>
                      <a:noFill/>
                    </a:ln>
                  </pic:spPr>
                </pic:pic>
              </a:graphicData>
            </a:graphic>
          </wp:inline>
        </w:drawing>
      </w:r>
    </w:p>
    <w:p w14:paraId="4C33F290" w14:textId="06611BA7" w:rsidR="00DF6BB6" w:rsidRDefault="00DF6BB6" w:rsidP="00DF6BB6">
      <w:pPr>
        <w:rPr>
          <w:rFonts w:ascii="Garamond" w:hAnsi="Garamond"/>
          <w:color w:val="000000"/>
        </w:rPr>
      </w:pPr>
      <w:r>
        <w:rPr>
          <w:rFonts w:ascii="Garamond" w:hAnsi="Garamond"/>
          <w:noProof/>
          <w:color w:val="000000"/>
          <w:bdr w:val="none" w:sz="0" w:space="0" w:color="auto" w:frame="1"/>
        </w:rPr>
        <w:drawing>
          <wp:inline distT="0" distB="0" distL="0" distR="0" wp14:anchorId="5785281C" wp14:editId="02F6452D">
            <wp:extent cx="1790700" cy="1409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90700" cy="1409700"/>
                    </a:xfrm>
                    <a:prstGeom prst="rect">
                      <a:avLst/>
                    </a:prstGeom>
                    <a:noFill/>
                    <a:ln>
                      <a:noFill/>
                    </a:ln>
                  </pic:spPr>
                </pic:pic>
              </a:graphicData>
            </a:graphic>
          </wp:inline>
        </w:drawing>
      </w:r>
      <w:r>
        <w:rPr>
          <w:rFonts w:ascii="Garamond" w:hAnsi="Garamond"/>
          <w:color w:val="000000"/>
        </w:rPr>
        <w:t xml:space="preserve">   </w:t>
      </w:r>
      <w:r w:rsidR="00476EB4">
        <w:rPr>
          <w:rFonts w:ascii="Garamond" w:hAnsi="Garamond"/>
          <w:noProof/>
          <w:color w:val="000000"/>
          <w:bdr w:val="none" w:sz="0" w:space="0" w:color="auto" w:frame="1"/>
        </w:rPr>
        <w:drawing>
          <wp:inline distT="0" distB="0" distL="0" distR="0" wp14:anchorId="03EE2C12" wp14:editId="7784C7AF">
            <wp:extent cx="1781175" cy="14001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81175" cy="1400175"/>
                    </a:xfrm>
                    <a:prstGeom prst="rect">
                      <a:avLst/>
                    </a:prstGeom>
                    <a:noFill/>
                    <a:ln>
                      <a:noFill/>
                    </a:ln>
                  </pic:spPr>
                </pic:pic>
              </a:graphicData>
            </a:graphic>
          </wp:inline>
        </w:drawing>
      </w:r>
      <w:r w:rsidR="00476EB4">
        <w:rPr>
          <w:rFonts w:ascii="Garamond" w:hAnsi="Garamond"/>
          <w:color w:val="000000"/>
        </w:rPr>
        <w:t xml:space="preserve">   </w:t>
      </w:r>
      <w:r w:rsidR="00476EB4">
        <w:rPr>
          <w:rFonts w:ascii="Garamond" w:hAnsi="Garamond"/>
          <w:noProof/>
          <w:color w:val="000000"/>
          <w:bdr w:val="none" w:sz="0" w:space="0" w:color="auto" w:frame="1"/>
        </w:rPr>
        <w:drawing>
          <wp:inline distT="0" distB="0" distL="0" distR="0" wp14:anchorId="50A6DDEA" wp14:editId="487005EF">
            <wp:extent cx="1790700" cy="14001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0700" cy="1400175"/>
                    </a:xfrm>
                    <a:prstGeom prst="rect">
                      <a:avLst/>
                    </a:prstGeom>
                    <a:noFill/>
                    <a:ln>
                      <a:noFill/>
                    </a:ln>
                  </pic:spPr>
                </pic:pic>
              </a:graphicData>
            </a:graphic>
          </wp:inline>
        </w:drawing>
      </w:r>
    </w:p>
    <w:p w14:paraId="64E2E44E" w14:textId="65F1D15E" w:rsidR="00476EB4" w:rsidRPr="00C864ED" w:rsidRDefault="00C378AB" w:rsidP="00DF6BB6">
      <w:pPr>
        <w:rPr>
          <w:rFonts w:ascii="Garamond" w:hAnsi="Garamond"/>
          <w:bCs/>
          <w:color w:val="000000"/>
        </w:rPr>
      </w:pPr>
      <w:r>
        <w:rPr>
          <w:rFonts w:ascii="Garamond" w:hAnsi="Garamond"/>
          <w:bCs/>
          <w:color w:val="000000"/>
        </w:rPr>
        <w:t>5</w:t>
      </w:r>
      <w:r w:rsidR="00476EB4" w:rsidRPr="00C864ED">
        <w:rPr>
          <w:rFonts w:ascii="Garamond" w:hAnsi="Garamond"/>
          <w:bCs/>
          <w:color w:val="000000"/>
        </w:rPr>
        <w:t>C</w:t>
      </w:r>
      <w:r w:rsidR="00170E91" w:rsidRPr="00C864ED">
        <w:rPr>
          <w:rFonts w:ascii="Garamond" w:hAnsi="Garamond"/>
          <w:bCs/>
          <w:color w:val="000000"/>
        </w:rPr>
        <w:t>)</w:t>
      </w:r>
    </w:p>
    <w:p w14:paraId="29C5A687" w14:textId="13BF70D0" w:rsidR="00476EB4" w:rsidRDefault="00476EB4" w:rsidP="00DF6BB6">
      <w:pPr>
        <w:rPr>
          <w:rFonts w:ascii="Garamond" w:hAnsi="Garamond"/>
          <w:b/>
          <w:bCs/>
          <w:color w:val="000000"/>
        </w:rPr>
      </w:pPr>
      <w:r>
        <w:rPr>
          <w:rFonts w:ascii="Garamond" w:hAnsi="Garamond"/>
          <w:noProof/>
          <w:color w:val="000000"/>
          <w:bdr w:val="none" w:sz="0" w:space="0" w:color="auto" w:frame="1"/>
        </w:rPr>
        <w:drawing>
          <wp:inline distT="0" distB="0" distL="0" distR="0" wp14:anchorId="00C18B56" wp14:editId="1E9B75D3">
            <wp:extent cx="1790700" cy="1285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r>
        <w:rPr>
          <w:rFonts w:ascii="Garamond" w:hAnsi="Garamond"/>
          <w:b/>
          <w:bCs/>
          <w:color w:val="000000"/>
        </w:rPr>
        <w:t xml:space="preserve">   </w:t>
      </w:r>
      <w:r>
        <w:rPr>
          <w:rFonts w:ascii="Garamond" w:hAnsi="Garamond"/>
          <w:noProof/>
          <w:color w:val="000000"/>
          <w:bdr w:val="none" w:sz="0" w:space="0" w:color="auto" w:frame="1"/>
        </w:rPr>
        <w:drawing>
          <wp:inline distT="0" distB="0" distL="0" distR="0" wp14:anchorId="211EDEFF" wp14:editId="65472369">
            <wp:extent cx="1790700" cy="1285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r>
        <w:rPr>
          <w:rFonts w:ascii="Garamond" w:hAnsi="Garamond"/>
          <w:b/>
          <w:bCs/>
          <w:color w:val="000000"/>
        </w:rPr>
        <w:t xml:space="preserve">   </w:t>
      </w:r>
      <w:r>
        <w:rPr>
          <w:rFonts w:ascii="Garamond" w:hAnsi="Garamond"/>
          <w:noProof/>
          <w:color w:val="000000"/>
          <w:bdr w:val="none" w:sz="0" w:space="0" w:color="auto" w:frame="1"/>
        </w:rPr>
        <w:drawing>
          <wp:inline distT="0" distB="0" distL="0" distR="0" wp14:anchorId="1AA4ADC1" wp14:editId="63576EED">
            <wp:extent cx="1790700" cy="12858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14:paraId="597144D6" w14:textId="68C31221" w:rsidR="00476EB4" w:rsidRDefault="002C027C" w:rsidP="00DF6BB6">
      <w:pPr>
        <w:rPr>
          <w:rFonts w:ascii="Garamond" w:hAnsi="Garamond"/>
          <w:b/>
          <w:bCs/>
          <w:color w:val="000000"/>
        </w:rPr>
      </w:pPr>
      <w:r>
        <w:rPr>
          <w:rFonts w:ascii="Garamond" w:hAnsi="Garamond"/>
          <w:noProof/>
          <w:color w:val="000000"/>
          <w:bdr w:val="none" w:sz="0" w:space="0" w:color="auto" w:frame="1"/>
        </w:rPr>
        <w:drawing>
          <wp:anchor distT="0" distB="0" distL="114300" distR="114300" simplePos="0" relativeHeight="251643392" behindDoc="1" locked="0" layoutInCell="1" allowOverlap="1" wp14:anchorId="71E10C1E" wp14:editId="5A1A8CD1">
            <wp:simplePos x="0" y="0"/>
            <wp:positionH relativeFrom="column">
              <wp:posOffset>22225</wp:posOffset>
            </wp:positionH>
            <wp:positionV relativeFrom="paragraph">
              <wp:posOffset>1325880</wp:posOffset>
            </wp:positionV>
            <wp:extent cx="1514475" cy="612012"/>
            <wp:effectExtent l="0" t="0" r="952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0">
                      <a:extLst>
                        <a:ext uri="{28A0092B-C50C-407E-A947-70E740481C1C}">
                          <a14:useLocalDpi xmlns:a14="http://schemas.microsoft.com/office/drawing/2010/main" val="0"/>
                        </a:ext>
                      </a:extLst>
                    </a:blip>
                    <a:srcRect l="10091" t="69621" r="60493" b="9240"/>
                    <a:stretch/>
                  </pic:blipFill>
                  <pic:spPr bwMode="auto">
                    <a:xfrm>
                      <a:off x="0" y="0"/>
                      <a:ext cx="1514475" cy="612012"/>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margin">
              <wp14:pctWidth>0</wp14:pctWidth>
            </wp14:sizeRelH>
            <wp14:sizeRelV relativeFrom="margin">
              <wp14:pctHeight>0</wp14:pctHeight>
            </wp14:sizeRelV>
          </wp:anchor>
        </w:drawing>
      </w:r>
      <w:r w:rsidR="00476EB4">
        <w:rPr>
          <w:rFonts w:ascii="Garamond" w:hAnsi="Garamond"/>
          <w:noProof/>
          <w:color w:val="000000"/>
          <w:bdr w:val="none" w:sz="0" w:space="0" w:color="auto" w:frame="1"/>
        </w:rPr>
        <w:drawing>
          <wp:inline distT="0" distB="0" distL="0" distR="0" wp14:anchorId="7EBB7022" wp14:editId="048CA826">
            <wp:extent cx="1790700" cy="12858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r w:rsidR="00476EB4">
        <w:rPr>
          <w:rFonts w:ascii="Garamond" w:hAnsi="Garamond"/>
          <w:b/>
          <w:bCs/>
          <w:color w:val="000000"/>
        </w:rPr>
        <w:t xml:space="preserve">   </w:t>
      </w:r>
      <w:r w:rsidR="00476EB4">
        <w:rPr>
          <w:rFonts w:ascii="Garamond" w:hAnsi="Garamond"/>
          <w:noProof/>
          <w:color w:val="000000"/>
          <w:bdr w:val="none" w:sz="0" w:space="0" w:color="auto" w:frame="1"/>
        </w:rPr>
        <w:drawing>
          <wp:inline distT="0" distB="0" distL="0" distR="0" wp14:anchorId="2E33CAF4" wp14:editId="0230F8E9">
            <wp:extent cx="1790700" cy="12858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r w:rsidR="00476EB4">
        <w:rPr>
          <w:rFonts w:ascii="Garamond" w:hAnsi="Garamond"/>
          <w:b/>
          <w:bCs/>
          <w:color w:val="000000"/>
        </w:rPr>
        <w:t xml:space="preserve">   </w:t>
      </w:r>
      <w:r w:rsidR="00476EB4">
        <w:rPr>
          <w:rFonts w:ascii="Garamond" w:hAnsi="Garamond"/>
          <w:noProof/>
          <w:color w:val="000000"/>
          <w:bdr w:val="none" w:sz="0" w:space="0" w:color="auto" w:frame="1"/>
        </w:rPr>
        <w:drawing>
          <wp:inline distT="0" distB="0" distL="0" distR="0" wp14:anchorId="47E3E011" wp14:editId="1096A137">
            <wp:extent cx="1790700" cy="1285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r w:rsidR="00476EB4" w:rsidRPr="00476EB4">
        <w:rPr>
          <w:rFonts w:ascii="Garamond" w:hAnsi="Garamond"/>
          <w:color w:val="000000"/>
          <w:bdr w:val="none" w:sz="0" w:space="0" w:color="auto" w:frame="1"/>
        </w:rPr>
        <w:t xml:space="preserve"> </w:t>
      </w:r>
    </w:p>
    <w:p w14:paraId="2BEF78E7" w14:textId="77777777" w:rsidR="00476EB4" w:rsidRPr="00476EB4" w:rsidRDefault="00476EB4" w:rsidP="00DF6BB6">
      <w:pPr>
        <w:rPr>
          <w:rFonts w:ascii="Garamond" w:hAnsi="Garamond"/>
          <w:b/>
          <w:bCs/>
          <w:color w:val="000000"/>
        </w:rPr>
      </w:pPr>
    </w:p>
    <w:p w14:paraId="1B346094" w14:textId="77777777" w:rsidR="00476EB4" w:rsidRDefault="00476EB4" w:rsidP="002F5F00">
      <w:pPr>
        <w:pStyle w:val="NoSpacing"/>
        <w:rPr>
          <w:rFonts w:ascii="Garamond" w:hAnsi="Garamond"/>
          <w:b/>
          <w:i/>
          <w:szCs w:val="24"/>
        </w:rPr>
      </w:pPr>
      <w:bookmarkStart w:id="4" w:name="_Toc334198734"/>
    </w:p>
    <w:p w14:paraId="6706D7A3" w14:textId="77777777" w:rsidR="002C027C" w:rsidRDefault="002C027C" w:rsidP="002F5F00">
      <w:pPr>
        <w:pStyle w:val="NoSpacing"/>
        <w:rPr>
          <w:rFonts w:ascii="Garamond" w:hAnsi="Garamond"/>
          <w:b/>
          <w:i/>
          <w:szCs w:val="24"/>
        </w:rPr>
      </w:pPr>
    </w:p>
    <w:p w14:paraId="23E0991C" w14:textId="27A89C6E" w:rsidR="002C027C" w:rsidRPr="008F7E1E" w:rsidRDefault="002C027C" w:rsidP="008F7E1E">
      <w:pPr>
        <w:pStyle w:val="NoSpacing"/>
        <w:jc w:val="center"/>
        <w:rPr>
          <w:rFonts w:ascii="Garamond" w:hAnsi="Garamond"/>
          <w:iCs/>
          <w:color w:val="000000"/>
        </w:rPr>
      </w:pPr>
      <w:r w:rsidRPr="002511CB">
        <w:rPr>
          <w:rFonts w:ascii="Garamond" w:hAnsi="Garamond"/>
          <w:i/>
          <w:iCs/>
          <w:color w:val="000000"/>
        </w:rPr>
        <w:t>Figure</w:t>
      </w:r>
      <w:r w:rsidR="00B93F30">
        <w:rPr>
          <w:rFonts w:ascii="Garamond" w:hAnsi="Garamond"/>
          <w:i/>
          <w:iCs/>
          <w:color w:val="000000"/>
        </w:rPr>
        <w:t>s</w:t>
      </w:r>
      <w:r w:rsidRPr="002511CB">
        <w:rPr>
          <w:rFonts w:ascii="Garamond" w:hAnsi="Garamond"/>
          <w:i/>
          <w:iCs/>
          <w:color w:val="000000"/>
        </w:rPr>
        <w:t xml:space="preserve"> 5</w:t>
      </w:r>
      <w:r w:rsidR="00B93F30">
        <w:rPr>
          <w:rFonts w:ascii="Garamond" w:hAnsi="Garamond"/>
          <w:i/>
          <w:iCs/>
          <w:color w:val="000000"/>
        </w:rPr>
        <w:t>A, 5B, &amp; 5C</w:t>
      </w:r>
      <w:r w:rsidR="00EE5064" w:rsidRPr="002511CB">
        <w:rPr>
          <w:rFonts w:ascii="Garamond" w:hAnsi="Garamond"/>
          <w:i/>
          <w:iCs/>
          <w:color w:val="000000"/>
        </w:rPr>
        <w:t>.</w:t>
      </w:r>
      <w:r w:rsidRPr="008F7E1E">
        <w:rPr>
          <w:rFonts w:ascii="Garamond" w:hAnsi="Garamond"/>
          <w:iCs/>
          <w:color w:val="000000"/>
        </w:rPr>
        <w:t xml:space="preserve"> </w:t>
      </w:r>
      <w:r w:rsidR="0039479C">
        <w:rPr>
          <w:rFonts w:ascii="Garamond" w:hAnsi="Garamond"/>
          <w:iCs/>
          <w:color w:val="000000"/>
        </w:rPr>
        <w:t xml:space="preserve">Shown above are yearly </w:t>
      </w:r>
      <w:r w:rsidR="0039479C">
        <w:rPr>
          <w:rFonts w:ascii="Garamond" w:hAnsi="Garamond"/>
          <w:color w:val="000000"/>
        </w:rPr>
        <w:t xml:space="preserve">visualizations for </w:t>
      </w:r>
      <w:r w:rsidR="00FB449D">
        <w:rPr>
          <w:rFonts w:ascii="Garamond" w:hAnsi="Garamond"/>
          <w:color w:val="000000"/>
        </w:rPr>
        <w:t>flood detection</w:t>
      </w:r>
      <w:r w:rsidR="007E25F2">
        <w:rPr>
          <w:rFonts w:ascii="Garamond" w:hAnsi="Garamond"/>
          <w:color w:val="000000"/>
        </w:rPr>
        <w:t xml:space="preserve"> in each case study location</w:t>
      </w:r>
      <w:r w:rsidR="0039479C">
        <w:rPr>
          <w:rFonts w:ascii="Garamond" w:hAnsi="Garamond"/>
          <w:color w:val="000000"/>
        </w:rPr>
        <w:t>.</w:t>
      </w:r>
      <w:r w:rsidR="000C02FD">
        <w:rPr>
          <w:rFonts w:ascii="Garamond" w:hAnsi="Garamond"/>
          <w:iCs/>
          <w:color w:val="000000"/>
        </w:rPr>
        <w:t xml:space="preserve"> </w:t>
      </w:r>
      <w:r w:rsidR="00E72E82">
        <w:rPr>
          <w:rFonts w:ascii="Garamond" w:hAnsi="Garamond"/>
          <w:iCs/>
          <w:color w:val="000000"/>
        </w:rPr>
        <w:t xml:space="preserve">Each sanctuary area is outlined in purple. Detected flooding </w:t>
      </w:r>
      <w:r w:rsidR="00377765">
        <w:rPr>
          <w:rFonts w:ascii="Garamond" w:hAnsi="Garamond"/>
          <w:iCs/>
          <w:color w:val="000000"/>
        </w:rPr>
        <w:t xml:space="preserve">in wetland areas </w:t>
      </w:r>
      <w:r w:rsidR="00E72E82">
        <w:rPr>
          <w:rFonts w:ascii="Garamond" w:hAnsi="Garamond"/>
          <w:iCs/>
          <w:color w:val="000000"/>
        </w:rPr>
        <w:t xml:space="preserve">is shown in blue and citizen science beaver observations are shown in orange. </w:t>
      </w:r>
      <w:r w:rsidR="00B45D9F" w:rsidRPr="004E0347">
        <w:rPr>
          <w:rFonts w:ascii="Garamond" w:hAnsi="Garamond"/>
          <w:iCs/>
          <w:color w:val="000000"/>
        </w:rPr>
        <w:t xml:space="preserve">Landsat 5 TM </w:t>
      </w:r>
      <w:r w:rsidR="00B45D9F">
        <w:rPr>
          <w:rFonts w:ascii="Garamond" w:hAnsi="Garamond"/>
          <w:iCs/>
          <w:color w:val="000000"/>
        </w:rPr>
        <w:t xml:space="preserve">imagery from 1995 is used in the </w:t>
      </w:r>
      <w:r w:rsidR="00B45D9F" w:rsidRPr="004E0347">
        <w:rPr>
          <w:rFonts w:ascii="Garamond" w:hAnsi="Garamond"/>
          <w:iCs/>
          <w:color w:val="000000"/>
        </w:rPr>
        <w:t>background</w:t>
      </w:r>
      <w:r w:rsidR="00B45D9F">
        <w:rPr>
          <w:rFonts w:ascii="Garamond" w:hAnsi="Garamond"/>
          <w:iCs/>
          <w:color w:val="000000"/>
        </w:rPr>
        <w:t xml:space="preserve">. </w:t>
      </w:r>
      <w:r w:rsidRPr="008F7E1E">
        <w:rPr>
          <w:rFonts w:ascii="Garamond" w:hAnsi="Garamond"/>
          <w:iCs/>
          <w:color w:val="000000"/>
        </w:rPr>
        <w:t>(A)</w:t>
      </w:r>
      <w:r w:rsidR="00812E5B" w:rsidRPr="008F7E1E">
        <w:rPr>
          <w:rFonts w:ascii="Garamond" w:hAnsi="Garamond"/>
          <w:iCs/>
          <w:color w:val="000000"/>
        </w:rPr>
        <w:t xml:space="preserve"> </w:t>
      </w:r>
      <w:r w:rsidR="006C1FAB">
        <w:rPr>
          <w:rFonts w:ascii="Garamond" w:hAnsi="Garamond"/>
          <w:iCs/>
          <w:color w:val="000000"/>
        </w:rPr>
        <w:t>Shown are y</w:t>
      </w:r>
      <w:r w:rsidRPr="00BD7BD1">
        <w:rPr>
          <w:rFonts w:ascii="Garamond" w:hAnsi="Garamond"/>
          <w:iCs/>
          <w:color w:val="000000"/>
        </w:rPr>
        <w:t>early B-</w:t>
      </w:r>
      <w:r w:rsidRPr="004E0347">
        <w:rPr>
          <w:rFonts w:ascii="Garamond" w:hAnsi="Garamond"/>
          <w:iCs/>
        </w:rPr>
        <w:t xml:space="preserve">FED </w:t>
      </w:r>
      <w:r w:rsidRPr="004E0347">
        <w:rPr>
          <w:rFonts w:ascii="Garamond" w:hAnsi="Garamond"/>
          <w:iCs/>
          <w:color w:val="000000"/>
        </w:rPr>
        <w:t xml:space="preserve">detected flooding events </w:t>
      </w:r>
      <w:r w:rsidR="00D10C4E">
        <w:rPr>
          <w:rFonts w:ascii="Garamond" w:hAnsi="Garamond"/>
          <w:iCs/>
          <w:color w:val="000000"/>
        </w:rPr>
        <w:t>from 1989 to 1994</w:t>
      </w:r>
      <w:r w:rsidR="00A212B8">
        <w:rPr>
          <w:rFonts w:ascii="Garamond" w:hAnsi="Garamond"/>
          <w:iCs/>
          <w:color w:val="000000"/>
        </w:rPr>
        <w:t xml:space="preserve"> for Broadmoor</w:t>
      </w:r>
      <w:r w:rsidRPr="004E0347">
        <w:rPr>
          <w:rFonts w:ascii="Garamond" w:hAnsi="Garamond"/>
          <w:iCs/>
          <w:color w:val="000000"/>
        </w:rPr>
        <w:t>.</w:t>
      </w:r>
      <w:r w:rsidR="008C3FE9">
        <w:rPr>
          <w:rFonts w:ascii="Garamond" w:hAnsi="Garamond"/>
          <w:iCs/>
          <w:color w:val="000000"/>
        </w:rPr>
        <w:t xml:space="preserve"> Management records show that beavers were reintroduced in 1990, which is captured </w:t>
      </w:r>
      <w:r w:rsidR="00B93F30">
        <w:rPr>
          <w:rFonts w:ascii="Garamond" w:hAnsi="Garamond"/>
          <w:iCs/>
          <w:color w:val="000000"/>
        </w:rPr>
        <w:t xml:space="preserve">by </w:t>
      </w:r>
      <w:r w:rsidR="008C3FE9" w:rsidRPr="00BD7BD1">
        <w:rPr>
          <w:rFonts w:ascii="Garamond" w:hAnsi="Garamond"/>
          <w:iCs/>
          <w:color w:val="000000"/>
        </w:rPr>
        <w:t>B-</w:t>
      </w:r>
      <w:r w:rsidR="008C3FE9" w:rsidRPr="004E0347">
        <w:rPr>
          <w:rFonts w:ascii="Garamond" w:hAnsi="Garamond"/>
          <w:iCs/>
        </w:rPr>
        <w:t>FED</w:t>
      </w:r>
      <w:r w:rsidR="00EE551C">
        <w:rPr>
          <w:rFonts w:ascii="Garamond" w:hAnsi="Garamond"/>
          <w:iCs/>
        </w:rPr>
        <w:t>’s analysis</w:t>
      </w:r>
      <w:r w:rsidR="008C3FE9">
        <w:rPr>
          <w:rFonts w:ascii="Garamond" w:hAnsi="Garamond"/>
          <w:iCs/>
        </w:rPr>
        <w:t>.</w:t>
      </w:r>
      <w:r w:rsidR="00FC0A37">
        <w:rPr>
          <w:rFonts w:ascii="Garamond" w:hAnsi="Garamond"/>
          <w:iCs/>
        </w:rPr>
        <w:t xml:space="preserve"> Beaver observations from 1999 </w:t>
      </w:r>
      <w:r w:rsidR="00E03C32">
        <w:rPr>
          <w:rFonts w:ascii="Garamond" w:hAnsi="Garamond"/>
          <w:iCs/>
        </w:rPr>
        <w:t>to</w:t>
      </w:r>
      <w:r w:rsidR="00FC0A37">
        <w:rPr>
          <w:rFonts w:ascii="Garamond" w:hAnsi="Garamond"/>
          <w:iCs/>
        </w:rPr>
        <w:t xml:space="preserve"> 2019 are included.</w:t>
      </w:r>
      <w:r w:rsidRPr="00700A20">
        <w:rPr>
          <w:rFonts w:ascii="Garamond" w:hAnsi="Garamond"/>
          <w:i/>
          <w:iCs/>
          <w:color w:val="000000"/>
        </w:rPr>
        <w:t xml:space="preserve"> </w:t>
      </w:r>
      <w:r w:rsidRPr="008F7E1E">
        <w:rPr>
          <w:rFonts w:ascii="Garamond" w:hAnsi="Garamond"/>
          <w:iCs/>
          <w:color w:val="000000"/>
        </w:rPr>
        <w:t xml:space="preserve">(B) </w:t>
      </w:r>
      <w:r w:rsidR="004D4761">
        <w:rPr>
          <w:rFonts w:ascii="Garamond" w:hAnsi="Garamond"/>
          <w:iCs/>
          <w:color w:val="000000"/>
        </w:rPr>
        <w:t>Displayed are</w:t>
      </w:r>
      <w:r w:rsidRPr="004E0347">
        <w:rPr>
          <w:rFonts w:ascii="Garamond" w:hAnsi="Garamond"/>
          <w:iCs/>
          <w:color w:val="000000"/>
        </w:rPr>
        <w:t xml:space="preserve"> </w:t>
      </w:r>
      <w:r w:rsidR="004D4761" w:rsidRPr="004E0347">
        <w:rPr>
          <w:rFonts w:ascii="Garamond" w:hAnsi="Garamond"/>
          <w:iCs/>
          <w:color w:val="000000"/>
        </w:rPr>
        <w:t xml:space="preserve">detected flooding events </w:t>
      </w:r>
      <w:r w:rsidR="004D4761">
        <w:rPr>
          <w:rFonts w:ascii="Garamond" w:hAnsi="Garamond"/>
          <w:iCs/>
          <w:color w:val="000000"/>
        </w:rPr>
        <w:t xml:space="preserve">from 1990 to </w:t>
      </w:r>
      <w:r w:rsidR="004D4761">
        <w:rPr>
          <w:rFonts w:ascii="Garamond" w:hAnsi="Garamond"/>
          <w:iCs/>
          <w:color w:val="000000"/>
        </w:rPr>
        <w:lastRenderedPageBreak/>
        <w:t xml:space="preserve">1995 in </w:t>
      </w:r>
      <w:r w:rsidR="00B20A73">
        <w:rPr>
          <w:rFonts w:ascii="Garamond" w:hAnsi="Garamond"/>
          <w:iCs/>
          <w:color w:val="000000"/>
        </w:rPr>
        <w:t xml:space="preserve">the </w:t>
      </w:r>
      <w:r w:rsidRPr="004E0347">
        <w:rPr>
          <w:rFonts w:ascii="Garamond" w:hAnsi="Garamond"/>
          <w:iCs/>
          <w:color w:val="000000"/>
        </w:rPr>
        <w:t>Ipswich River Wildlife Sanctuary</w:t>
      </w:r>
      <w:r w:rsidRPr="00BD7BD1">
        <w:rPr>
          <w:rFonts w:ascii="Garamond" w:hAnsi="Garamond"/>
          <w:iCs/>
          <w:color w:val="000000"/>
        </w:rPr>
        <w:t>.</w:t>
      </w:r>
      <w:r w:rsidR="004E3072">
        <w:rPr>
          <w:rFonts w:ascii="Garamond" w:hAnsi="Garamond"/>
          <w:iCs/>
          <w:color w:val="000000"/>
        </w:rPr>
        <w:t xml:space="preserve"> Management records show that </w:t>
      </w:r>
      <w:r w:rsidR="00EC5897">
        <w:rPr>
          <w:rFonts w:ascii="Garamond" w:hAnsi="Garamond"/>
          <w:iCs/>
          <w:color w:val="000000"/>
        </w:rPr>
        <w:t xml:space="preserve">beavers were introduced in 1991, but that </w:t>
      </w:r>
      <w:r w:rsidR="0071521A">
        <w:rPr>
          <w:rFonts w:ascii="Garamond" w:hAnsi="Garamond"/>
          <w:iCs/>
          <w:color w:val="000000"/>
        </w:rPr>
        <w:t>is not shown in the yearly visualizations</w:t>
      </w:r>
      <w:r w:rsidR="00B93F30">
        <w:rPr>
          <w:rFonts w:ascii="Garamond" w:hAnsi="Garamond"/>
          <w:iCs/>
          <w:color w:val="000000"/>
        </w:rPr>
        <w:t>,</w:t>
      </w:r>
      <w:r w:rsidR="0071521A">
        <w:rPr>
          <w:rFonts w:ascii="Garamond" w:hAnsi="Garamond"/>
          <w:iCs/>
          <w:color w:val="000000"/>
        </w:rPr>
        <w:t xml:space="preserve"> likely due to inst</w:t>
      </w:r>
      <w:r w:rsidR="00B20A73">
        <w:rPr>
          <w:rFonts w:ascii="Garamond" w:hAnsi="Garamond"/>
          <w:iCs/>
          <w:color w:val="000000"/>
        </w:rPr>
        <w:t>a</w:t>
      </w:r>
      <w:r w:rsidR="0071521A">
        <w:rPr>
          <w:rFonts w:ascii="Garamond" w:hAnsi="Garamond"/>
          <w:iCs/>
          <w:color w:val="000000"/>
        </w:rPr>
        <w:t xml:space="preserve">lled </w:t>
      </w:r>
      <w:r w:rsidR="0071521A">
        <w:rPr>
          <w:rFonts w:ascii="Garamond" w:hAnsi="Garamond"/>
          <w:color w:val="000000"/>
        </w:rPr>
        <w:t xml:space="preserve">flow devices. </w:t>
      </w:r>
      <w:r w:rsidR="00DA7660">
        <w:rPr>
          <w:rFonts w:ascii="Garamond" w:hAnsi="Garamond"/>
          <w:iCs/>
        </w:rPr>
        <w:t>Beaver observations from 2016 to 2019 are included.</w:t>
      </w:r>
      <w:r w:rsidR="00DA7660" w:rsidRPr="00700A20">
        <w:rPr>
          <w:rFonts w:ascii="Garamond" w:hAnsi="Garamond"/>
          <w:i/>
          <w:iCs/>
          <w:color w:val="000000"/>
        </w:rPr>
        <w:t xml:space="preserve"> </w:t>
      </w:r>
      <w:r w:rsidRPr="008F7E1E">
        <w:rPr>
          <w:rFonts w:ascii="Garamond" w:hAnsi="Garamond"/>
          <w:iCs/>
          <w:color w:val="000000"/>
        </w:rPr>
        <w:t xml:space="preserve">(C) </w:t>
      </w:r>
      <w:r w:rsidR="001251D6">
        <w:rPr>
          <w:rFonts w:ascii="Garamond" w:hAnsi="Garamond"/>
          <w:iCs/>
          <w:color w:val="000000"/>
        </w:rPr>
        <w:t>This shows yearly</w:t>
      </w:r>
      <w:r w:rsidRPr="004E0347">
        <w:rPr>
          <w:rFonts w:ascii="Garamond" w:hAnsi="Garamond"/>
          <w:iCs/>
          <w:color w:val="000000"/>
        </w:rPr>
        <w:t xml:space="preserve"> B-FED detected flooding events in Wachusett Meadow Wildlife Sanctuary </w:t>
      </w:r>
      <w:r w:rsidR="00BC28C6">
        <w:rPr>
          <w:rFonts w:ascii="Garamond" w:hAnsi="Garamond"/>
          <w:iCs/>
          <w:color w:val="000000"/>
        </w:rPr>
        <w:t>from 1993 to 1998</w:t>
      </w:r>
      <w:r>
        <w:rPr>
          <w:rFonts w:ascii="Garamond" w:hAnsi="Garamond"/>
          <w:iCs/>
          <w:color w:val="000000"/>
        </w:rPr>
        <w:t>.</w:t>
      </w:r>
      <w:r w:rsidR="00A87279">
        <w:rPr>
          <w:rFonts w:ascii="Garamond" w:hAnsi="Garamond"/>
          <w:iCs/>
          <w:color w:val="000000"/>
        </w:rPr>
        <w:t xml:space="preserve"> Beavers were reintroduced in 1993, but this is not identified in the tool until 1995. This may be due to the prominence of flood </w:t>
      </w:r>
      <w:r w:rsidR="00A87279">
        <w:rPr>
          <w:rFonts w:ascii="Garamond" w:hAnsi="Garamond"/>
          <w:color w:val="000000"/>
        </w:rPr>
        <w:t xml:space="preserve">resistant vegetation in the Wachusett area delaying the spectral </w:t>
      </w:r>
      <w:r w:rsidR="00AC182A">
        <w:rPr>
          <w:rFonts w:ascii="Garamond" w:hAnsi="Garamond"/>
          <w:color w:val="000000"/>
        </w:rPr>
        <w:t>pattern</w:t>
      </w:r>
      <w:r w:rsidR="00A87279">
        <w:rPr>
          <w:rFonts w:ascii="Garamond" w:hAnsi="Garamond"/>
          <w:color w:val="000000"/>
        </w:rPr>
        <w:t xml:space="preserve">. </w:t>
      </w:r>
    </w:p>
    <w:p w14:paraId="7A5E9BC3" w14:textId="77777777" w:rsidR="002C027C" w:rsidRDefault="002C027C" w:rsidP="002F5F00">
      <w:pPr>
        <w:pStyle w:val="NoSpacing"/>
        <w:rPr>
          <w:rFonts w:ascii="Garamond" w:hAnsi="Garamond"/>
          <w:b/>
          <w:i/>
          <w:szCs w:val="24"/>
        </w:rPr>
      </w:pPr>
    </w:p>
    <w:p w14:paraId="0EE2BEED" w14:textId="157DC200" w:rsidR="00E4433B" w:rsidRDefault="00E4433B" w:rsidP="00E4433B">
      <w:pPr>
        <w:pStyle w:val="NoSpacing"/>
        <w:rPr>
          <w:rFonts w:ascii="Garamond" w:hAnsi="Garamond"/>
          <w:b/>
          <w:i/>
          <w:szCs w:val="24"/>
        </w:rPr>
      </w:pPr>
      <w:r w:rsidRPr="0066138C">
        <w:rPr>
          <w:rFonts w:ascii="Garamond" w:hAnsi="Garamond"/>
          <w:b/>
          <w:i/>
          <w:szCs w:val="24"/>
        </w:rPr>
        <w:t xml:space="preserve">4.2 </w:t>
      </w:r>
      <w:r>
        <w:rPr>
          <w:rFonts w:ascii="Garamond" w:hAnsi="Garamond"/>
          <w:b/>
          <w:i/>
          <w:szCs w:val="24"/>
        </w:rPr>
        <w:t>Errors and Uncertainties</w:t>
      </w:r>
    </w:p>
    <w:p w14:paraId="12669E7D" w14:textId="408BC40D" w:rsidR="007A3FF6" w:rsidRDefault="007B601F" w:rsidP="007A3FF6">
      <w:pPr>
        <w:spacing w:after="0" w:line="240" w:lineRule="auto"/>
        <w:rPr>
          <w:rFonts w:ascii="Garamond" w:hAnsi="Garamond" w:cs="Arial"/>
          <w:color w:val="1D1C1D"/>
          <w:shd w:val="clear" w:color="auto" w:fill="FFFFFF"/>
        </w:rPr>
      </w:pPr>
      <w:r>
        <w:rPr>
          <w:rFonts w:ascii="Garamond" w:hAnsi="Garamond" w:cs="Arial"/>
          <w:color w:val="1D1C1D"/>
          <w:shd w:val="clear" w:color="auto" w:fill="FFFFFF"/>
        </w:rPr>
        <w:t>Many of the e</w:t>
      </w:r>
      <w:r w:rsidR="007A3FF6">
        <w:rPr>
          <w:rFonts w:ascii="Garamond" w:hAnsi="Garamond" w:cs="Arial"/>
          <w:color w:val="1D1C1D"/>
          <w:shd w:val="clear" w:color="auto" w:fill="FFFFFF"/>
        </w:rPr>
        <w:t xml:space="preserve">rrors and </w:t>
      </w:r>
      <w:r w:rsidR="007A3FF6" w:rsidRPr="00D07FF5">
        <w:rPr>
          <w:rFonts w:ascii="Garamond" w:hAnsi="Garamond" w:cs="Arial"/>
          <w:color w:val="1D1C1D"/>
          <w:shd w:val="clear" w:color="auto" w:fill="FFFFFF"/>
        </w:rPr>
        <w:t xml:space="preserve">uncertainties of </w:t>
      </w:r>
      <w:r>
        <w:rPr>
          <w:rFonts w:ascii="Garamond" w:hAnsi="Garamond" w:cs="Arial"/>
          <w:color w:val="1D1C1D"/>
          <w:shd w:val="clear" w:color="auto" w:fill="FFFFFF"/>
        </w:rPr>
        <w:t>the</w:t>
      </w:r>
      <w:r w:rsidR="007A3FF6" w:rsidRPr="00D07FF5">
        <w:rPr>
          <w:rFonts w:ascii="Garamond" w:hAnsi="Garamond" w:cs="Arial"/>
          <w:color w:val="1D1C1D"/>
          <w:shd w:val="clear" w:color="auto" w:fill="FFFFFF"/>
        </w:rPr>
        <w:t xml:space="preserve"> tool may stem from B-FED’s flood parameters, which are calibrated specifically for Massachusetts. B-FED</w:t>
      </w:r>
      <w:r w:rsidR="00BE7BD9">
        <w:rPr>
          <w:rFonts w:ascii="Garamond" w:hAnsi="Garamond" w:cs="Arial"/>
          <w:color w:val="1D1C1D"/>
          <w:shd w:val="clear" w:color="auto" w:fill="FFFFFF"/>
        </w:rPr>
        <w:t>’s flood parameters,</w:t>
      </w:r>
      <w:r w:rsidR="007A3FF6" w:rsidRPr="00D07FF5">
        <w:rPr>
          <w:rFonts w:ascii="Garamond" w:hAnsi="Garamond" w:cs="Arial"/>
          <w:color w:val="1D1C1D"/>
          <w:shd w:val="clear" w:color="auto" w:fill="FFFFFF"/>
        </w:rPr>
        <w:t xml:space="preserve"> using </w:t>
      </w:r>
      <w:r w:rsidR="00B20A73">
        <w:rPr>
          <w:rFonts w:ascii="Garamond" w:hAnsi="Garamond" w:cs="Arial"/>
          <w:color w:val="1D1C1D"/>
          <w:shd w:val="clear" w:color="auto" w:fill="FFFFFF"/>
        </w:rPr>
        <w:t xml:space="preserve">a </w:t>
      </w:r>
      <w:r w:rsidR="007A3FF6" w:rsidRPr="00D07FF5">
        <w:rPr>
          <w:rFonts w:ascii="Garamond" w:hAnsi="Garamond" w:cs="Arial"/>
          <w:color w:val="1D1C1D"/>
          <w:shd w:val="clear" w:color="auto" w:fill="FFFFFF"/>
        </w:rPr>
        <w:t>70% reduction in TCG range and</w:t>
      </w:r>
      <w:r w:rsidR="0088354E">
        <w:rPr>
          <w:rFonts w:ascii="Garamond" w:hAnsi="Garamond" w:cs="Arial"/>
          <w:color w:val="1D1C1D"/>
          <w:shd w:val="clear" w:color="auto" w:fill="FFFFFF"/>
        </w:rPr>
        <w:t xml:space="preserve"> also</w:t>
      </w:r>
      <w:r w:rsidR="007A3FF6" w:rsidRPr="00D07FF5">
        <w:rPr>
          <w:rFonts w:ascii="Garamond" w:hAnsi="Garamond" w:cs="Arial"/>
          <w:color w:val="1D1C1D"/>
          <w:shd w:val="clear" w:color="auto" w:fill="FFFFFF"/>
        </w:rPr>
        <w:t xml:space="preserve"> -0.5 decrease in cumulative mean brightness</w:t>
      </w:r>
      <w:r w:rsidR="00171BDB">
        <w:rPr>
          <w:rFonts w:ascii="Garamond" w:hAnsi="Garamond" w:cs="Arial"/>
          <w:color w:val="1D1C1D"/>
          <w:shd w:val="clear" w:color="auto" w:fill="FFFFFF"/>
        </w:rPr>
        <w:t>,</w:t>
      </w:r>
      <w:r w:rsidR="007A3FF6" w:rsidRPr="00D07FF5">
        <w:rPr>
          <w:rFonts w:ascii="Garamond" w:hAnsi="Garamond" w:cs="Arial"/>
          <w:color w:val="1D1C1D"/>
          <w:shd w:val="clear" w:color="auto" w:fill="FFFFFF"/>
        </w:rPr>
        <w:t xml:space="preserve"> are based on previous research by Pasquarella</w:t>
      </w:r>
      <w:r w:rsidR="00B93F30">
        <w:rPr>
          <w:rFonts w:ascii="Garamond" w:hAnsi="Garamond" w:cs="Arial"/>
          <w:color w:val="1D1C1D"/>
          <w:shd w:val="clear" w:color="auto" w:fill="FFFFFF"/>
        </w:rPr>
        <w:t xml:space="preserve"> in</w:t>
      </w:r>
      <w:r w:rsidR="007A3FF6" w:rsidRPr="00D07FF5">
        <w:rPr>
          <w:rFonts w:ascii="Garamond" w:hAnsi="Garamond" w:cs="Arial"/>
          <w:color w:val="1D1C1D"/>
          <w:shd w:val="clear" w:color="auto" w:fill="FFFFFF"/>
        </w:rPr>
        <w:t xml:space="preserve"> 2016. It is uncertain if these parameters are sufficient in detecting all beaver induced flooding, particularly across varied landscapes. As a result, it is likely that B-FED does not detect all flooded areas and, conversely, may detect some areas as flooded that are not actually flood </w:t>
      </w:r>
      <w:r w:rsidR="00195543">
        <w:rPr>
          <w:rFonts w:ascii="Garamond" w:hAnsi="Garamond" w:cs="Arial"/>
          <w:color w:val="1D1C1D"/>
          <w:shd w:val="clear" w:color="auto" w:fill="FFFFFF"/>
        </w:rPr>
        <w:t>regions</w:t>
      </w:r>
      <w:r w:rsidR="007A3FF6" w:rsidRPr="00D07FF5">
        <w:rPr>
          <w:rFonts w:ascii="Garamond" w:hAnsi="Garamond" w:cs="Arial"/>
          <w:color w:val="1D1C1D"/>
          <w:shd w:val="clear" w:color="auto" w:fill="FFFFFF"/>
        </w:rPr>
        <w:t xml:space="preserve">. Additionally, </w:t>
      </w:r>
      <w:r w:rsidR="00644973">
        <w:rPr>
          <w:rFonts w:ascii="Garamond" w:hAnsi="Garamond" w:cs="Arial"/>
          <w:color w:val="1D1C1D"/>
          <w:shd w:val="clear" w:color="auto" w:fill="FFFFFF"/>
        </w:rPr>
        <w:t>the</w:t>
      </w:r>
      <w:r w:rsidR="007A3FF6" w:rsidRPr="00D07FF5">
        <w:rPr>
          <w:rFonts w:ascii="Garamond" w:hAnsi="Garamond" w:cs="Arial"/>
          <w:color w:val="1D1C1D"/>
          <w:shd w:val="clear" w:color="auto" w:fill="FFFFFF"/>
        </w:rPr>
        <w:t xml:space="preserve"> project included a wetland layer to reduce </w:t>
      </w:r>
      <w:bookmarkStart w:id="5" w:name="_GoBack"/>
      <w:r w:rsidR="007A3FF6" w:rsidRPr="00D07FF5">
        <w:rPr>
          <w:rFonts w:ascii="Garamond" w:hAnsi="Garamond" w:cs="Arial"/>
          <w:color w:val="1D1C1D"/>
          <w:shd w:val="clear" w:color="auto" w:fill="FFFFFF"/>
        </w:rPr>
        <w:t>commission</w:t>
      </w:r>
      <w:bookmarkEnd w:id="5"/>
      <w:r w:rsidR="007A3FF6" w:rsidRPr="00D07FF5">
        <w:rPr>
          <w:rFonts w:ascii="Garamond" w:hAnsi="Garamond" w:cs="Arial"/>
          <w:color w:val="1D1C1D"/>
          <w:shd w:val="clear" w:color="auto" w:fill="FFFFFF"/>
        </w:rPr>
        <w:t xml:space="preserve"> of non-beaver related flooding. However, this parameter may omit beaver floods outside of wetland polygons, particularly because the wetland layer is sourced from 2005 data, which does not reflect all current or past wetlands. Therefore</w:t>
      </w:r>
      <w:r w:rsidR="007A3FF6">
        <w:rPr>
          <w:rFonts w:ascii="Garamond" w:hAnsi="Garamond" w:cs="Arial"/>
          <w:color w:val="1D1C1D"/>
          <w:shd w:val="clear" w:color="auto" w:fill="FFFFFF"/>
        </w:rPr>
        <w:t>,</w:t>
      </w:r>
      <w:r w:rsidR="007A3FF6" w:rsidRPr="00D07FF5">
        <w:rPr>
          <w:rFonts w:ascii="Garamond" w:hAnsi="Garamond" w:cs="Arial"/>
          <w:color w:val="1D1C1D"/>
          <w:shd w:val="clear" w:color="auto" w:fill="FFFFFF"/>
        </w:rPr>
        <w:t xml:space="preserve"> there is a margin of error when analyzing results.</w:t>
      </w:r>
      <w:r w:rsidR="00923761">
        <w:rPr>
          <w:rFonts w:ascii="Garamond" w:hAnsi="Garamond" w:cs="Arial"/>
          <w:color w:val="1D1C1D"/>
          <w:shd w:val="clear" w:color="auto" w:fill="FFFFFF"/>
        </w:rPr>
        <w:t xml:space="preserve"> Due to time constraints, the</w:t>
      </w:r>
      <w:r w:rsidR="007A3FF6" w:rsidRPr="00D07FF5">
        <w:rPr>
          <w:rFonts w:ascii="Garamond" w:hAnsi="Garamond" w:cs="Arial"/>
          <w:color w:val="1D1C1D"/>
          <w:shd w:val="clear" w:color="auto" w:fill="FFFFFF"/>
        </w:rPr>
        <w:t xml:space="preserve"> tool has not yet undergone formal accuracy assessment, which entails a degree of uncertainty when determining the statistical significance of the tool</w:t>
      </w:r>
      <w:r w:rsidR="007A3FF6">
        <w:rPr>
          <w:rFonts w:ascii="Garamond" w:hAnsi="Garamond" w:cs="Arial"/>
          <w:color w:val="1D1C1D"/>
          <w:shd w:val="clear" w:color="auto" w:fill="FFFFFF"/>
        </w:rPr>
        <w:t>.</w:t>
      </w:r>
    </w:p>
    <w:p w14:paraId="506A8500" w14:textId="77777777" w:rsidR="007B601F" w:rsidRPr="0066138C" w:rsidRDefault="007B601F" w:rsidP="007A3FF6">
      <w:pPr>
        <w:spacing w:after="0" w:line="240" w:lineRule="auto"/>
        <w:rPr>
          <w:rFonts w:ascii="Garamond" w:hAnsi="Garamond"/>
        </w:rPr>
      </w:pPr>
    </w:p>
    <w:p w14:paraId="2E861ABB" w14:textId="5E66F968" w:rsidR="0056152E" w:rsidRDefault="00621AB9" w:rsidP="002F5F00">
      <w:pPr>
        <w:pStyle w:val="NoSpacing"/>
        <w:rPr>
          <w:rFonts w:ascii="Garamond" w:hAnsi="Garamond"/>
          <w:b/>
          <w:i/>
          <w:szCs w:val="24"/>
        </w:rPr>
      </w:pPr>
      <w:r w:rsidRPr="0066138C">
        <w:rPr>
          <w:rFonts w:ascii="Garamond" w:hAnsi="Garamond"/>
          <w:b/>
          <w:i/>
          <w:szCs w:val="24"/>
        </w:rPr>
        <w:t>4.</w:t>
      </w:r>
      <w:r w:rsidR="003A7C18">
        <w:rPr>
          <w:rFonts w:ascii="Garamond" w:hAnsi="Garamond"/>
          <w:b/>
          <w:i/>
          <w:szCs w:val="24"/>
        </w:rPr>
        <w:t>3</w:t>
      </w:r>
      <w:r w:rsidRPr="0066138C">
        <w:rPr>
          <w:rFonts w:ascii="Garamond" w:hAnsi="Garamond"/>
          <w:b/>
          <w:i/>
          <w:szCs w:val="24"/>
        </w:rPr>
        <w:t xml:space="preserve"> Future Work</w:t>
      </w:r>
      <w:bookmarkStart w:id="6" w:name="_Toc334198735"/>
      <w:bookmarkEnd w:id="4"/>
    </w:p>
    <w:p w14:paraId="388B0E34" w14:textId="4CED0043" w:rsidR="00476EB4" w:rsidRDefault="00476EB4" w:rsidP="002F5F00">
      <w:pPr>
        <w:pStyle w:val="NoSpacing"/>
        <w:rPr>
          <w:rFonts w:ascii="Garamond" w:hAnsi="Garamond"/>
          <w:color w:val="000000"/>
        </w:rPr>
      </w:pPr>
      <w:r>
        <w:rPr>
          <w:rFonts w:ascii="Garamond" w:hAnsi="Garamond"/>
          <w:color w:val="000000"/>
        </w:rPr>
        <w:t>Further research could evaluate the statistical efficacy of the B-FED tool and algorithm by conducting an accuracy assessment of the tagged pixels. Due to time constraints, B-FED has not yet undergone statistical analysis to assess the preciseness of the tool. Further studies could complete an accuracy assessment to better understand and improve beaver flood detection</w:t>
      </w:r>
      <w:r w:rsidR="00B714C7">
        <w:rPr>
          <w:rFonts w:ascii="Garamond" w:hAnsi="Garamond"/>
          <w:color w:val="000000"/>
        </w:rPr>
        <w:t>.</w:t>
      </w:r>
      <w:r w:rsidR="008F7E1E">
        <w:rPr>
          <w:rFonts w:ascii="Garamond" w:hAnsi="Garamond"/>
          <w:color w:val="000000"/>
        </w:rPr>
        <w:t xml:space="preserve"> The movement of beavers and the spatial and temporal </w:t>
      </w:r>
      <w:r w:rsidR="00363B3C">
        <w:rPr>
          <w:rFonts w:ascii="Garamond" w:hAnsi="Garamond"/>
          <w:color w:val="000000"/>
        </w:rPr>
        <w:t xml:space="preserve">patterns of </w:t>
      </w:r>
      <w:r w:rsidR="008F7E1E">
        <w:rPr>
          <w:rFonts w:ascii="Garamond" w:hAnsi="Garamond"/>
          <w:color w:val="000000"/>
        </w:rPr>
        <w:t>the flooding they cause could be further in</w:t>
      </w:r>
      <w:r w:rsidR="00492214">
        <w:rPr>
          <w:rFonts w:ascii="Garamond" w:hAnsi="Garamond"/>
          <w:color w:val="000000"/>
        </w:rPr>
        <w:t>vestigated on a statewide level</w:t>
      </w:r>
      <w:r w:rsidR="00660209">
        <w:rPr>
          <w:rFonts w:ascii="Garamond" w:hAnsi="Garamond"/>
          <w:color w:val="000000"/>
        </w:rPr>
        <w:t>.</w:t>
      </w:r>
      <w:r>
        <w:rPr>
          <w:rFonts w:ascii="Garamond" w:hAnsi="Garamond"/>
          <w:color w:val="000000"/>
        </w:rPr>
        <w:t xml:space="preserve"> Citizen scientists can also improve B-FED by contributing additional beaver observations, especially in locations where flooding has been detected, but is not tied to any local beaver observations</w:t>
      </w:r>
      <w:r w:rsidR="00807D29">
        <w:rPr>
          <w:rFonts w:ascii="Garamond" w:hAnsi="Garamond"/>
          <w:color w:val="000000"/>
        </w:rPr>
        <w:t>,</w:t>
      </w:r>
      <w:r w:rsidR="00AE5911">
        <w:rPr>
          <w:rFonts w:ascii="Garamond" w:hAnsi="Garamond"/>
          <w:color w:val="000000"/>
        </w:rPr>
        <w:t xml:space="preserve"> such as Wachusett Meadow Wildlife Sanctuary</w:t>
      </w:r>
      <w:r>
        <w:rPr>
          <w:rFonts w:ascii="Garamond" w:hAnsi="Garamond"/>
          <w:color w:val="000000"/>
        </w:rPr>
        <w:t xml:space="preserve">. As </w:t>
      </w:r>
      <w:r w:rsidR="00723B2E">
        <w:rPr>
          <w:rFonts w:ascii="Garamond" w:hAnsi="Garamond"/>
          <w:color w:val="000000"/>
        </w:rPr>
        <w:t xml:space="preserve">the </w:t>
      </w:r>
      <w:r>
        <w:rPr>
          <w:rFonts w:ascii="Garamond" w:hAnsi="Garamond"/>
          <w:color w:val="000000"/>
        </w:rPr>
        <w:t xml:space="preserve">team was working with observations from </w:t>
      </w:r>
      <w:r w:rsidR="003A25CC">
        <w:rPr>
          <w:rFonts w:ascii="Garamond" w:hAnsi="Garamond"/>
          <w:color w:val="000000"/>
        </w:rPr>
        <w:t>1999</w:t>
      </w:r>
      <w:r w:rsidR="00DD06DD">
        <w:rPr>
          <w:rFonts w:ascii="Garamond" w:hAnsi="Garamond"/>
          <w:color w:val="000000"/>
        </w:rPr>
        <w:t xml:space="preserve"> to </w:t>
      </w:r>
      <w:r>
        <w:rPr>
          <w:rFonts w:ascii="Garamond" w:hAnsi="Garamond"/>
          <w:color w:val="000000"/>
        </w:rPr>
        <w:t xml:space="preserve">2020, we did not correlate beaver observations to flood year. Further work could connect beaver observations and flood events from the same year. </w:t>
      </w:r>
      <w:r w:rsidR="00C72D05">
        <w:rPr>
          <w:rFonts w:ascii="Garamond" w:hAnsi="Garamond"/>
        </w:rPr>
        <w:t>This could allow for verifying if a beaver observation</w:t>
      </w:r>
      <w:r w:rsidR="00E666B8">
        <w:rPr>
          <w:rFonts w:ascii="Garamond" w:hAnsi="Garamond"/>
        </w:rPr>
        <w:t xml:space="preserve"> and </w:t>
      </w:r>
      <w:r w:rsidR="00C72D05">
        <w:rPr>
          <w:rFonts w:ascii="Garamond" w:hAnsi="Garamond"/>
        </w:rPr>
        <w:t>tagged flooding event are correlated.</w:t>
      </w:r>
      <w:r>
        <w:rPr>
          <w:rFonts w:ascii="Garamond" w:hAnsi="Garamond"/>
          <w:color w:val="000000"/>
        </w:rPr>
        <w:t xml:space="preserve"> In addition, </w:t>
      </w:r>
      <w:r w:rsidR="00EF32D0">
        <w:rPr>
          <w:rFonts w:ascii="Garamond" w:hAnsi="Garamond"/>
          <w:color w:val="000000"/>
        </w:rPr>
        <w:t xml:space="preserve">the team </w:t>
      </w:r>
      <w:r>
        <w:rPr>
          <w:rFonts w:ascii="Garamond" w:hAnsi="Garamond"/>
          <w:color w:val="000000"/>
        </w:rPr>
        <w:t xml:space="preserve">designed B-FED parameters to be adjustable in </w:t>
      </w:r>
      <w:r w:rsidR="00E209BF">
        <w:rPr>
          <w:rFonts w:ascii="Garamond" w:hAnsi="Garamond"/>
          <w:color w:val="000000"/>
        </w:rPr>
        <w:t xml:space="preserve">both </w:t>
      </w:r>
      <w:r>
        <w:rPr>
          <w:rFonts w:ascii="Garamond" w:hAnsi="Garamond"/>
          <w:color w:val="000000"/>
        </w:rPr>
        <w:t>spatial and temporal extent as well as for different environments, making B-FED</w:t>
      </w:r>
      <w:r w:rsidR="003A25CC">
        <w:rPr>
          <w:rFonts w:ascii="Garamond" w:hAnsi="Garamond"/>
          <w:color w:val="000000"/>
        </w:rPr>
        <w:t xml:space="preserve"> useful for other beaver inhabited areas</w:t>
      </w:r>
      <w:r>
        <w:rPr>
          <w:rFonts w:ascii="Garamond" w:hAnsi="Garamond"/>
          <w:color w:val="000000"/>
        </w:rPr>
        <w:t>.</w:t>
      </w:r>
      <w:r w:rsidR="00D07FF5">
        <w:rPr>
          <w:rFonts w:ascii="Garamond" w:hAnsi="Garamond"/>
          <w:color w:val="000000"/>
        </w:rPr>
        <w:t xml:space="preserve"> A</w:t>
      </w:r>
      <w:r w:rsidR="007A3FF6">
        <w:rPr>
          <w:rFonts w:ascii="Garamond" w:hAnsi="Garamond"/>
          <w:color w:val="000000"/>
        </w:rPr>
        <w:t xml:space="preserve"> future</w:t>
      </w:r>
      <w:r w:rsidR="00D07FF5">
        <w:rPr>
          <w:rFonts w:ascii="Garamond" w:hAnsi="Garamond"/>
          <w:color w:val="000000"/>
        </w:rPr>
        <w:t xml:space="preserve"> compar</w:t>
      </w:r>
      <w:r w:rsidR="00B20A73">
        <w:rPr>
          <w:rFonts w:ascii="Garamond" w:hAnsi="Garamond"/>
          <w:color w:val="000000"/>
        </w:rPr>
        <w:t>ative</w:t>
      </w:r>
      <w:r w:rsidR="00D07FF5">
        <w:rPr>
          <w:rFonts w:ascii="Garamond" w:hAnsi="Garamond"/>
          <w:color w:val="000000"/>
        </w:rPr>
        <w:t xml:space="preserve"> study of detected flood areas ag</w:t>
      </w:r>
      <w:r w:rsidR="00B20A73">
        <w:rPr>
          <w:rFonts w:ascii="Garamond" w:hAnsi="Garamond"/>
          <w:color w:val="000000"/>
        </w:rPr>
        <w:t>ai</w:t>
      </w:r>
      <w:r w:rsidR="00D07FF5">
        <w:rPr>
          <w:rFonts w:ascii="Garamond" w:hAnsi="Garamond"/>
          <w:color w:val="000000"/>
        </w:rPr>
        <w:t xml:space="preserve">nst detected flood areas filtered for wetlands could </w:t>
      </w:r>
      <w:r w:rsidR="007A3FF6">
        <w:rPr>
          <w:rFonts w:ascii="Garamond" w:hAnsi="Garamond"/>
          <w:color w:val="000000"/>
        </w:rPr>
        <w:t xml:space="preserve">help </w:t>
      </w:r>
      <w:r w:rsidR="00D07FF5">
        <w:rPr>
          <w:rFonts w:ascii="Garamond" w:hAnsi="Garamond"/>
          <w:color w:val="000000"/>
        </w:rPr>
        <w:t>e</w:t>
      </w:r>
      <w:r w:rsidR="007A3FF6">
        <w:rPr>
          <w:rFonts w:ascii="Garamond" w:hAnsi="Garamond"/>
          <w:color w:val="000000"/>
        </w:rPr>
        <w:t>xp</w:t>
      </w:r>
      <w:r w:rsidR="00D07FF5">
        <w:rPr>
          <w:rFonts w:ascii="Garamond" w:hAnsi="Garamond"/>
          <w:color w:val="000000"/>
        </w:rPr>
        <w:t>lain if adjusting for particular environments makes B-FED more accurate</w:t>
      </w:r>
      <w:r w:rsidR="00807D29">
        <w:rPr>
          <w:rFonts w:ascii="Garamond" w:hAnsi="Garamond"/>
          <w:color w:val="000000"/>
        </w:rPr>
        <w:t>.</w:t>
      </w:r>
      <w:r w:rsidR="00C72D05">
        <w:rPr>
          <w:rFonts w:ascii="Garamond" w:hAnsi="Garamond"/>
          <w:color w:val="000000"/>
        </w:rPr>
        <w:t xml:space="preserve"> Furthermore, Sentinel data could be added to improve the spatial and temporal re</w:t>
      </w:r>
      <w:r w:rsidR="00B20A73">
        <w:rPr>
          <w:rFonts w:ascii="Garamond" w:hAnsi="Garamond"/>
          <w:color w:val="000000"/>
        </w:rPr>
        <w:t>s</w:t>
      </w:r>
      <w:r w:rsidR="00C72D05">
        <w:rPr>
          <w:rFonts w:ascii="Garamond" w:hAnsi="Garamond"/>
          <w:color w:val="000000"/>
        </w:rPr>
        <w:t>olution for later years.</w:t>
      </w:r>
      <w:r w:rsidR="003A25CC">
        <w:rPr>
          <w:rFonts w:ascii="Garamond" w:hAnsi="Garamond"/>
          <w:color w:val="000000"/>
        </w:rPr>
        <w:t xml:space="preserve"> Another avenue of research </w:t>
      </w:r>
      <w:r w:rsidR="008B2A94">
        <w:rPr>
          <w:rFonts w:ascii="Garamond" w:hAnsi="Garamond"/>
          <w:color w:val="000000"/>
        </w:rPr>
        <w:t xml:space="preserve">could be </w:t>
      </w:r>
      <w:r w:rsidR="003A25CC">
        <w:rPr>
          <w:rFonts w:ascii="Garamond" w:hAnsi="Garamond"/>
          <w:color w:val="000000"/>
        </w:rPr>
        <w:t>looking at</w:t>
      </w:r>
      <w:r>
        <w:rPr>
          <w:rFonts w:ascii="Garamond" w:hAnsi="Garamond"/>
          <w:color w:val="000000"/>
        </w:rPr>
        <w:t xml:space="preserve"> the ability of beavers to ameliorate climate stress (Dittbrenner, 2018; Johnston, 2014). </w:t>
      </w:r>
      <w:r w:rsidR="00807D29">
        <w:rPr>
          <w:rFonts w:ascii="Garamond" w:hAnsi="Garamond"/>
          <w:color w:val="000000"/>
        </w:rPr>
        <w:t>Future</w:t>
      </w:r>
      <w:r>
        <w:rPr>
          <w:rFonts w:ascii="Garamond" w:hAnsi="Garamond"/>
          <w:color w:val="000000"/>
        </w:rPr>
        <w:t xml:space="preserve"> research could utilize B-FED in analyzing the role of the beaver in drought-prone landscapes</w:t>
      </w:r>
      <w:r w:rsidR="003A25CC">
        <w:rPr>
          <w:rFonts w:ascii="Garamond" w:hAnsi="Garamond"/>
          <w:color w:val="000000"/>
        </w:rPr>
        <w:t xml:space="preserve"> like</w:t>
      </w:r>
      <w:r w:rsidR="006B241D">
        <w:rPr>
          <w:rFonts w:ascii="Garamond" w:hAnsi="Garamond"/>
          <w:color w:val="000000"/>
        </w:rPr>
        <w:t>,</w:t>
      </w:r>
      <w:r w:rsidR="003A25CC">
        <w:rPr>
          <w:rFonts w:ascii="Garamond" w:hAnsi="Garamond"/>
          <w:color w:val="000000"/>
        </w:rPr>
        <w:t xml:space="preserve"> for example</w:t>
      </w:r>
      <w:r w:rsidR="002534FB">
        <w:rPr>
          <w:rFonts w:ascii="Garamond" w:hAnsi="Garamond"/>
          <w:color w:val="000000"/>
        </w:rPr>
        <w:t>, California</w:t>
      </w:r>
      <w:r>
        <w:rPr>
          <w:rFonts w:ascii="Garamond" w:hAnsi="Garamond"/>
          <w:color w:val="000000"/>
        </w:rPr>
        <w:t>.</w:t>
      </w:r>
    </w:p>
    <w:p w14:paraId="7BCE7A0D" w14:textId="77777777" w:rsidR="00732285" w:rsidRPr="00476EB4" w:rsidRDefault="00732285" w:rsidP="002F5F00">
      <w:pPr>
        <w:pStyle w:val="NoSpacing"/>
        <w:rPr>
          <w:rFonts w:ascii="Garamond" w:hAnsi="Garamond"/>
          <w:color w:val="000000"/>
        </w:rPr>
      </w:pPr>
    </w:p>
    <w:p w14:paraId="2177AADA" w14:textId="5F6C4CCB" w:rsidR="00E41324" w:rsidRDefault="00621AB9" w:rsidP="0066138C">
      <w:pPr>
        <w:pStyle w:val="Heading1"/>
        <w:spacing w:before="0" w:line="240" w:lineRule="auto"/>
        <w:rPr>
          <w:rFonts w:ascii="Garamond" w:hAnsi="Garamond"/>
        </w:rPr>
      </w:pPr>
      <w:r w:rsidRPr="0066138C">
        <w:rPr>
          <w:rFonts w:ascii="Garamond" w:hAnsi="Garamond"/>
        </w:rPr>
        <w:t>5</w:t>
      </w:r>
      <w:r w:rsidR="008B7071" w:rsidRPr="0066138C">
        <w:rPr>
          <w:rFonts w:ascii="Garamond" w:hAnsi="Garamond"/>
        </w:rPr>
        <w:t xml:space="preserve">. </w:t>
      </w:r>
      <w:r w:rsidR="00E41324" w:rsidRPr="0066138C">
        <w:rPr>
          <w:rFonts w:ascii="Garamond" w:hAnsi="Garamond"/>
        </w:rPr>
        <w:t>Conclusions</w:t>
      </w:r>
      <w:bookmarkEnd w:id="6"/>
    </w:p>
    <w:p w14:paraId="58CAE16F" w14:textId="3B2FE681" w:rsidR="00EE1358" w:rsidRDefault="00476EB4" w:rsidP="008F7E1E">
      <w:pPr>
        <w:spacing w:after="0" w:line="240" w:lineRule="auto"/>
        <w:rPr>
          <w:rFonts w:ascii="Garamond" w:hAnsi="Garamond"/>
          <w:color w:val="000000"/>
        </w:rPr>
      </w:pPr>
      <w:r>
        <w:rPr>
          <w:rFonts w:ascii="Garamond" w:hAnsi="Garamond"/>
          <w:color w:val="000000"/>
        </w:rPr>
        <w:t>Through the successful combination of Tasseled Cap component</w:t>
      </w:r>
      <w:r w:rsidR="00C25095">
        <w:rPr>
          <w:rFonts w:ascii="Garamond" w:hAnsi="Garamond"/>
          <w:color w:val="000000"/>
        </w:rPr>
        <w:t xml:space="preserve"> analysis</w:t>
      </w:r>
      <w:r>
        <w:rPr>
          <w:rFonts w:ascii="Garamond" w:hAnsi="Garamond"/>
          <w:color w:val="000000"/>
        </w:rPr>
        <w:t xml:space="preserve"> and citizen science data, our project created </w:t>
      </w:r>
      <w:r w:rsidR="00B20A73">
        <w:rPr>
          <w:rFonts w:ascii="Garamond" w:hAnsi="Garamond"/>
          <w:color w:val="000000"/>
        </w:rPr>
        <w:t xml:space="preserve">a </w:t>
      </w:r>
      <w:r w:rsidR="00C11E23">
        <w:rPr>
          <w:rFonts w:ascii="Garamond" w:hAnsi="Garamond"/>
          <w:color w:val="000000"/>
        </w:rPr>
        <w:t>yea</w:t>
      </w:r>
      <w:r w:rsidR="00B20A73">
        <w:rPr>
          <w:rFonts w:ascii="Garamond" w:hAnsi="Garamond"/>
          <w:color w:val="000000"/>
        </w:rPr>
        <w:t>r</w:t>
      </w:r>
      <w:r w:rsidR="00C11E23">
        <w:rPr>
          <w:rFonts w:ascii="Garamond" w:hAnsi="Garamond"/>
          <w:color w:val="000000"/>
        </w:rPr>
        <w:t xml:space="preserve">ly </w:t>
      </w:r>
      <w:r>
        <w:rPr>
          <w:rFonts w:ascii="Garamond" w:hAnsi="Garamond"/>
          <w:color w:val="000000"/>
        </w:rPr>
        <w:t>time series of beaver flooding across Massachusetts. At all three case study locations</w:t>
      </w:r>
      <w:r w:rsidR="00C72D05">
        <w:rPr>
          <w:rFonts w:ascii="Garamond" w:hAnsi="Garamond"/>
          <w:color w:val="000000"/>
        </w:rPr>
        <w:t xml:space="preserve"> of Broadmoor</w:t>
      </w:r>
      <w:r>
        <w:rPr>
          <w:rFonts w:ascii="Garamond" w:hAnsi="Garamond"/>
          <w:color w:val="000000"/>
        </w:rPr>
        <w:t>,</w:t>
      </w:r>
      <w:r w:rsidR="00C72D05">
        <w:rPr>
          <w:rFonts w:ascii="Garamond" w:hAnsi="Garamond"/>
          <w:color w:val="000000"/>
        </w:rPr>
        <w:t xml:space="preserve"> Ipswich, and Wachusett</w:t>
      </w:r>
      <w:r w:rsidR="002A15B2">
        <w:rPr>
          <w:rFonts w:ascii="Garamond" w:hAnsi="Garamond"/>
          <w:color w:val="000000"/>
        </w:rPr>
        <w:t>,</w:t>
      </w:r>
      <w:r>
        <w:rPr>
          <w:rFonts w:ascii="Garamond" w:hAnsi="Garamond"/>
          <w:color w:val="000000"/>
        </w:rPr>
        <w:t xml:space="preserve"> B-FED confirmed historical data, showing flooding in the years following beaver reintroduction and </w:t>
      </w:r>
      <w:r w:rsidRPr="00A6295B">
        <w:rPr>
          <w:rFonts w:ascii="Garamond" w:hAnsi="Garamond"/>
          <w:color w:val="000000"/>
        </w:rPr>
        <w:t xml:space="preserve">dam building. </w:t>
      </w:r>
      <w:r w:rsidR="00A6295B" w:rsidRPr="00A6295B">
        <w:rPr>
          <w:rFonts w:ascii="Garamond" w:hAnsi="Garamond"/>
          <w:color w:val="000000"/>
        </w:rPr>
        <w:t xml:space="preserve">The detected flood patterns at Ipswich were hypothesized to not be as clear due to human influence with flow devices. </w:t>
      </w:r>
      <w:r w:rsidR="00C72D05" w:rsidRPr="00A6295B">
        <w:rPr>
          <w:rFonts w:ascii="Garamond" w:hAnsi="Garamond"/>
          <w:color w:val="000000"/>
        </w:rPr>
        <w:t xml:space="preserve">Broadmoor and Ipswich have </w:t>
      </w:r>
      <w:r w:rsidR="002A15B2" w:rsidRPr="00A6295B">
        <w:rPr>
          <w:rFonts w:ascii="Garamond" w:hAnsi="Garamond"/>
          <w:color w:val="000000"/>
        </w:rPr>
        <w:t xml:space="preserve">confirmed </w:t>
      </w:r>
      <w:r w:rsidR="008665B7" w:rsidRPr="00A6295B">
        <w:rPr>
          <w:rFonts w:ascii="Garamond" w:hAnsi="Garamond"/>
          <w:color w:val="000000"/>
        </w:rPr>
        <w:t xml:space="preserve">citizen science </w:t>
      </w:r>
      <w:r w:rsidR="002A15B2" w:rsidRPr="00A6295B">
        <w:rPr>
          <w:rFonts w:ascii="Garamond" w:hAnsi="Garamond"/>
          <w:color w:val="000000"/>
        </w:rPr>
        <w:t>beaver observations, which strengthens the idea that flooding</w:t>
      </w:r>
      <w:r w:rsidR="002A15B2">
        <w:rPr>
          <w:rFonts w:ascii="Garamond" w:hAnsi="Garamond"/>
          <w:color w:val="000000"/>
        </w:rPr>
        <w:t xml:space="preserve"> displayed in these sanctuaries is likely beaver induced. </w:t>
      </w:r>
      <w:r>
        <w:rPr>
          <w:rFonts w:ascii="Garamond" w:hAnsi="Garamond"/>
          <w:color w:val="000000"/>
        </w:rPr>
        <w:t>Citizen scientist data across the state can be used to connect beavers to local flooding and citizens are encouraged to contribute to the project with additional beaver observations, particularly in areas where flooding occurs, but is not confirmed. The tool’s ability to clip for wetland</w:t>
      </w:r>
      <w:r w:rsidR="008F199F">
        <w:rPr>
          <w:rFonts w:ascii="Garamond" w:hAnsi="Garamond"/>
          <w:color w:val="000000"/>
        </w:rPr>
        <w:t xml:space="preserve"> regions</w:t>
      </w:r>
      <w:r>
        <w:rPr>
          <w:rFonts w:ascii="Garamond" w:hAnsi="Garamond"/>
          <w:color w:val="000000"/>
        </w:rPr>
        <w:t xml:space="preserve"> provides a valuable resource in wetland monitoring and in characterizing patch creation and conversion across all of Massachusetts. </w:t>
      </w:r>
      <w:r w:rsidR="00897B0D">
        <w:rPr>
          <w:rFonts w:ascii="Garamond" w:hAnsi="Garamond"/>
          <w:color w:val="000000"/>
        </w:rPr>
        <w:t>Yea</w:t>
      </w:r>
      <w:r w:rsidR="00B93F30">
        <w:rPr>
          <w:rFonts w:ascii="Garamond" w:hAnsi="Garamond"/>
          <w:color w:val="000000"/>
        </w:rPr>
        <w:t>r</w:t>
      </w:r>
      <w:r w:rsidR="00897B0D">
        <w:rPr>
          <w:rFonts w:ascii="Garamond" w:hAnsi="Garamond"/>
          <w:color w:val="000000"/>
        </w:rPr>
        <w:t>ly f</w:t>
      </w:r>
      <w:r>
        <w:rPr>
          <w:rFonts w:ascii="Garamond" w:hAnsi="Garamond"/>
          <w:color w:val="000000"/>
        </w:rPr>
        <w:t xml:space="preserve">lood animations created using the tool can be used to visualize patch creation by beavers and monitor landscape change in the years following damming. The adaptability of the tool will allow </w:t>
      </w:r>
      <w:r>
        <w:rPr>
          <w:rFonts w:ascii="Garamond" w:hAnsi="Garamond"/>
          <w:color w:val="000000"/>
        </w:rPr>
        <w:lastRenderedPageBreak/>
        <w:t xml:space="preserve">for further research in new landscapes and </w:t>
      </w:r>
      <w:r w:rsidR="002A15B2">
        <w:rPr>
          <w:rFonts w:ascii="Garamond" w:hAnsi="Garamond"/>
          <w:color w:val="000000"/>
        </w:rPr>
        <w:t>different time periods</w:t>
      </w:r>
      <w:r>
        <w:rPr>
          <w:rFonts w:ascii="Garamond" w:hAnsi="Garamond"/>
          <w:color w:val="000000"/>
        </w:rPr>
        <w:t>. Information provided by B-FED can be used in evaluating the role of beavers in the modern landscape, particularly in regions where beavers may be useful in mitigating climate stress.</w:t>
      </w:r>
      <w:r w:rsidR="002A15B2">
        <w:rPr>
          <w:rFonts w:ascii="Garamond" w:hAnsi="Garamond"/>
          <w:color w:val="000000"/>
        </w:rPr>
        <w:t xml:space="preserve"> B-FED is a tool that can aid organizations such as Mass Audubon in understanding beaver flooding from </w:t>
      </w:r>
      <w:r w:rsidR="00B20A73">
        <w:rPr>
          <w:rFonts w:ascii="Garamond" w:hAnsi="Garamond"/>
          <w:color w:val="000000"/>
        </w:rPr>
        <w:t xml:space="preserve">a </w:t>
      </w:r>
      <w:r w:rsidR="002A15B2">
        <w:rPr>
          <w:rFonts w:ascii="Garamond" w:hAnsi="Garamond"/>
          <w:color w:val="000000"/>
        </w:rPr>
        <w:t>spatial and temporal perspective and help in making land management decisions in regards to habitat change as well as areas that might have human-beaver conflicts.</w:t>
      </w:r>
    </w:p>
    <w:p w14:paraId="167A4C90" w14:textId="77777777" w:rsidR="00CB0223" w:rsidRPr="00572A29" w:rsidRDefault="00CB0223" w:rsidP="008F7E1E">
      <w:pPr>
        <w:spacing w:after="0" w:line="240" w:lineRule="auto"/>
      </w:pPr>
    </w:p>
    <w:p w14:paraId="2BF53931" w14:textId="2887DB48" w:rsidR="00E41324" w:rsidRPr="0066138C" w:rsidRDefault="00621AB9" w:rsidP="0091422F">
      <w:pPr>
        <w:pStyle w:val="Heading1"/>
        <w:spacing w:before="0" w:line="240" w:lineRule="auto"/>
        <w:rPr>
          <w:rFonts w:ascii="Garamond" w:hAnsi="Garamond"/>
        </w:rPr>
      </w:pPr>
      <w:bookmarkStart w:id="7" w:name="_Toc334198736"/>
      <w:r w:rsidRPr="0066138C">
        <w:rPr>
          <w:rFonts w:ascii="Garamond" w:hAnsi="Garamond"/>
        </w:rPr>
        <w:t>6</w:t>
      </w:r>
      <w:r w:rsidR="008B7071" w:rsidRPr="0066138C">
        <w:rPr>
          <w:rFonts w:ascii="Garamond" w:hAnsi="Garamond"/>
        </w:rPr>
        <w:t xml:space="preserve">. </w:t>
      </w:r>
      <w:r w:rsidR="00E41324" w:rsidRPr="0066138C">
        <w:rPr>
          <w:rFonts w:ascii="Garamond" w:hAnsi="Garamond"/>
        </w:rPr>
        <w:t>Acknowledgments</w:t>
      </w:r>
      <w:bookmarkEnd w:id="7"/>
    </w:p>
    <w:p w14:paraId="598A6CC6" w14:textId="21201002" w:rsidR="00171796" w:rsidRDefault="000B1436" w:rsidP="0091422F">
      <w:pPr>
        <w:spacing w:after="0" w:line="240" w:lineRule="auto"/>
        <w:rPr>
          <w:rFonts w:ascii="Garamond" w:hAnsi="Garamond"/>
          <w:color w:val="000000"/>
        </w:rPr>
      </w:pPr>
      <w:r>
        <w:rPr>
          <w:rFonts w:ascii="Garamond" w:hAnsi="Garamond"/>
          <w:color w:val="000000"/>
        </w:rPr>
        <w:t xml:space="preserve">The </w:t>
      </w:r>
      <w:r w:rsidR="00343322">
        <w:rPr>
          <w:rFonts w:ascii="Garamond" w:hAnsi="Garamond"/>
          <w:color w:val="000000"/>
        </w:rPr>
        <w:t xml:space="preserve">Spring 2020 </w:t>
      </w:r>
      <w:r>
        <w:rPr>
          <w:rFonts w:ascii="Garamond" w:hAnsi="Garamond"/>
          <w:color w:val="000000"/>
        </w:rPr>
        <w:t xml:space="preserve">Massachusetts Water </w:t>
      </w:r>
      <w:r w:rsidR="0064278D">
        <w:rPr>
          <w:rFonts w:ascii="Garamond" w:hAnsi="Garamond"/>
          <w:color w:val="000000"/>
        </w:rPr>
        <w:t xml:space="preserve">Resources </w:t>
      </w:r>
      <w:r>
        <w:rPr>
          <w:rFonts w:ascii="Garamond" w:hAnsi="Garamond"/>
          <w:color w:val="000000"/>
        </w:rPr>
        <w:t xml:space="preserve">team is grateful for the technical support and feedback </w:t>
      </w:r>
      <w:r w:rsidR="00190E59">
        <w:rPr>
          <w:rFonts w:ascii="Garamond" w:hAnsi="Garamond"/>
          <w:color w:val="000000"/>
        </w:rPr>
        <w:t xml:space="preserve">from </w:t>
      </w:r>
      <w:r>
        <w:rPr>
          <w:rFonts w:ascii="Garamond" w:hAnsi="Garamond"/>
          <w:color w:val="000000"/>
        </w:rPr>
        <w:t xml:space="preserve">Dr. Valerie Pasquarella and Dr. Cedric Fichot, our science </w:t>
      </w:r>
      <w:r w:rsidR="009117BE">
        <w:rPr>
          <w:rFonts w:ascii="Garamond" w:hAnsi="Garamond"/>
          <w:color w:val="000000"/>
        </w:rPr>
        <w:t>advisors from Boston University</w:t>
      </w:r>
      <w:r>
        <w:rPr>
          <w:rFonts w:ascii="Garamond" w:hAnsi="Garamond"/>
          <w:color w:val="000000"/>
        </w:rPr>
        <w:t xml:space="preserve">. </w:t>
      </w:r>
      <w:r w:rsidR="009117BE">
        <w:rPr>
          <w:rFonts w:ascii="Garamond" w:hAnsi="Garamond"/>
          <w:color w:val="000000"/>
        </w:rPr>
        <w:t>We also want</w:t>
      </w:r>
      <w:r w:rsidR="00823492">
        <w:rPr>
          <w:rFonts w:ascii="Garamond" w:hAnsi="Garamond"/>
          <w:color w:val="000000"/>
        </w:rPr>
        <w:t>ed</w:t>
      </w:r>
      <w:r w:rsidR="009117BE">
        <w:rPr>
          <w:rFonts w:ascii="Garamond" w:hAnsi="Garamond"/>
          <w:color w:val="000000"/>
        </w:rPr>
        <w:t xml:space="preserve"> </w:t>
      </w:r>
      <w:r>
        <w:rPr>
          <w:rFonts w:ascii="Garamond" w:hAnsi="Garamond"/>
          <w:color w:val="000000"/>
        </w:rPr>
        <w:t>to</w:t>
      </w:r>
      <w:r w:rsidR="009117BE">
        <w:rPr>
          <w:rFonts w:ascii="Garamond" w:hAnsi="Garamond"/>
          <w:color w:val="000000"/>
        </w:rPr>
        <w:t xml:space="preserve"> </w:t>
      </w:r>
      <w:r w:rsidR="007F4E89">
        <w:rPr>
          <w:rFonts w:ascii="Garamond" w:hAnsi="Garamond"/>
          <w:color w:val="000000"/>
        </w:rPr>
        <w:t>thank Joshua</w:t>
      </w:r>
      <w:r>
        <w:rPr>
          <w:rFonts w:ascii="Garamond" w:hAnsi="Garamond"/>
          <w:color w:val="000000"/>
        </w:rPr>
        <w:t xml:space="preserve"> Rapp, Cameron Piper</w:t>
      </w:r>
      <w:r w:rsidR="00000FE8">
        <w:rPr>
          <w:rFonts w:ascii="Garamond" w:hAnsi="Garamond"/>
          <w:color w:val="000000"/>
        </w:rPr>
        <w:t>,</w:t>
      </w:r>
      <w:r>
        <w:rPr>
          <w:rFonts w:ascii="Garamond" w:hAnsi="Garamond"/>
          <w:color w:val="000000"/>
        </w:rPr>
        <w:t xml:space="preserve"> </w:t>
      </w:r>
      <w:r w:rsidR="00BD7BD1">
        <w:rPr>
          <w:rFonts w:ascii="Garamond" w:hAnsi="Garamond"/>
          <w:color w:val="000000"/>
        </w:rPr>
        <w:t xml:space="preserve">Elissa Landre, </w:t>
      </w:r>
      <w:r>
        <w:rPr>
          <w:rFonts w:ascii="Garamond" w:hAnsi="Garamond"/>
          <w:color w:val="000000"/>
        </w:rPr>
        <w:t>and Jeff Collins, our project partners from the Massachusetts Audubon Society, for providing field data, management plans and their ex</w:t>
      </w:r>
      <w:r w:rsidR="009117BE">
        <w:rPr>
          <w:rFonts w:ascii="Garamond" w:hAnsi="Garamond"/>
          <w:color w:val="000000"/>
        </w:rPr>
        <w:t xml:space="preserve">pertise throughout the project. A special thanks to Celeste Gambino, the NASA DEVELOP </w:t>
      </w:r>
      <w:r w:rsidR="00000FE8">
        <w:rPr>
          <w:rFonts w:ascii="Garamond" w:hAnsi="Garamond"/>
          <w:color w:val="000000"/>
        </w:rPr>
        <w:t>M</w:t>
      </w:r>
      <w:r w:rsidR="00FA501A">
        <w:rPr>
          <w:rFonts w:ascii="Garamond" w:hAnsi="Garamond"/>
          <w:color w:val="000000"/>
        </w:rPr>
        <w:t xml:space="preserve">assachusetts – Boston </w:t>
      </w:r>
      <w:r w:rsidR="00000FE8">
        <w:rPr>
          <w:rFonts w:ascii="Garamond" w:hAnsi="Garamond"/>
          <w:color w:val="000000"/>
        </w:rPr>
        <w:t>F</w:t>
      </w:r>
      <w:r w:rsidR="009117BE">
        <w:rPr>
          <w:rFonts w:ascii="Garamond" w:hAnsi="Garamond"/>
          <w:color w:val="000000"/>
        </w:rPr>
        <w:t xml:space="preserve">ellow, for her oversight and guidance. </w:t>
      </w:r>
      <w:r>
        <w:rPr>
          <w:rFonts w:ascii="Garamond" w:hAnsi="Garamond"/>
          <w:color w:val="000000"/>
        </w:rPr>
        <w:t xml:space="preserve">Lastly, many thanks to the Earth &amp; Environment Department at Boston University for </w:t>
      </w:r>
      <w:r w:rsidR="009117BE">
        <w:rPr>
          <w:rFonts w:ascii="Garamond" w:hAnsi="Garamond"/>
          <w:color w:val="000000"/>
        </w:rPr>
        <w:t xml:space="preserve">hosting the team and allowing us to use their </w:t>
      </w:r>
      <w:r w:rsidR="00000FE8">
        <w:rPr>
          <w:rFonts w:ascii="Garamond" w:hAnsi="Garamond"/>
          <w:color w:val="000000"/>
        </w:rPr>
        <w:t>facilities</w:t>
      </w:r>
      <w:r w:rsidR="009117BE">
        <w:rPr>
          <w:rFonts w:ascii="Garamond" w:hAnsi="Garamond"/>
          <w:color w:val="000000"/>
        </w:rPr>
        <w:t>.</w:t>
      </w:r>
    </w:p>
    <w:p w14:paraId="241D325F" w14:textId="77777777" w:rsidR="00476EB4" w:rsidRDefault="00476EB4" w:rsidP="0066138C">
      <w:pPr>
        <w:spacing w:after="0" w:line="240" w:lineRule="auto"/>
        <w:rPr>
          <w:rFonts w:ascii="Garamond" w:hAnsi="Garamond" w:cs="Arial"/>
          <w:color w:val="000000"/>
        </w:rPr>
      </w:pPr>
    </w:p>
    <w:p w14:paraId="33DBD467" w14:textId="7B8B2527" w:rsidR="000057A6" w:rsidRPr="0066138C" w:rsidRDefault="00171796" w:rsidP="0066138C">
      <w:pPr>
        <w:spacing w:after="0" w:line="240" w:lineRule="auto"/>
        <w:rPr>
          <w:rFonts w:ascii="Garamond" w:hAnsi="Garamond" w:cs="Arial"/>
          <w:color w:val="000000"/>
        </w:rPr>
      </w:pPr>
      <w:r w:rsidRPr="0066138C">
        <w:rPr>
          <w:rFonts w:ascii="Garamond" w:hAnsi="Garamond" w:cs="Arial"/>
          <w:color w:val="000000"/>
        </w:rPr>
        <w:t>A</w:t>
      </w:r>
      <w:r w:rsidR="000057A6" w:rsidRPr="0066138C">
        <w:rPr>
          <w:rFonts w:ascii="Garamond" w:hAnsi="Garamond" w:cs="Arial"/>
          <w:color w:val="000000"/>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hAnsi="Garamond"/>
        </w:rPr>
      </w:pPr>
    </w:p>
    <w:p w14:paraId="208BE60E" w14:textId="6612EE06" w:rsidR="0056152E" w:rsidRDefault="00FC670A" w:rsidP="008F7E1E">
      <w:pPr>
        <w:spacing w:after="0" w:line="240" w:lineRule="auto"/>
        <w:rPr>
          <w:rFonts w:ascii="Garamond" w:hAnsi="Garamond"/>
        </w:rPr>
      </w:pPr>
      <w:r w:rsidRPr="0066138C">
        <w:rPr>
          <w:rFonts w:ascii="Garamond" w:hAnsi="Garamond"/>
        </w:rPr>
        <w:t xml:space="preserve">This material is based upon work supported by NASA </w:t>
      </w:r>
      <w:r w:rsidR="00855532" w:rsidRPr="0066138C">
        <w:rPr>
          <w:rFonts w:ascii="Garamond" w:hAnsi="Garamond"/>
        </w:rPr>
        <w:t>through</w:t>
      </w:r>
      <w:r w:rsidR="000F2ADA" w:rsidRPr="0066138C">
        <w:rPr>
          <w:rFonts w:ascii="Garamond" w:hAnsi="Garamond"/>
        </w:rPr>
        <w:t xml:space="preserve"> contract NNL16AA05C</w:t>
      </w:r>
      <w:r w:rsidRPr="0066138C">
        <w:rPr>
          <w:rFonts w:ascii="Garamond" w:hAnsi="Garamond"/>
        </w:rPr>
        <w:t>.</w:t>
      </w:r>
      <w:bookmarkStart w:id="8" w:name="_Toc334198737"/>
    </w:p>
    <w:p w14:paraId="36826383" w14:textId="77777777" w:rsidR="00A41E15" w:rsidRPr="00040AE0" w:rsidRDefault="00A41E15" w:rsidP="008F7E1E">
      <w:pPr>
        <w:spacing w:after="0" w:line="240" w:lineRule="auto"/>
      </w:pPr>
    </w:p>
    <w:p w14:paraId="5E048FEB" w14:textId="699BFED3" w:rsidR="001A67C2" w:rsidRPr="0066138C" w:rsidRDefault="00621AB9" w:rsidP="0066138C">
      <w:pPr>
        <w:pStyle w:val="Heading1"/>
        <w:spacing w:before="0" w:line="240" w:lineRule="auto"/>
        <w:rPr>
          <w:rFonts w:ascii="Garamond" w:hAnsi="Garamond"/>
        </w:rPr>
      </w:pPr>
      <w:r w:rsidRPr="0066138C">
        <w:rPr>
          <w:rFonts w:ascii="Garamond" w:hAnsi="Garamond"/>
        </w:rPr>
        <w:t>7</w:t>
      </w:r>
      <w:r w:rsidR="008B7071" w:rsidRPr="0066138C">
        <w:rPr>
          <w:rFonts w:ascii="Garamond" w:hAnsi="Garamond"/>
        </w:rPr>
        <w:t xml:space="preserve">. </w:t>
      </w:r>
      <w:r w:rsidR="001A67C2" w:rsidRPr="0066138C">
        <w:rPr>
          <w:rFonts w:ascii="Garamond" w:hAnsi="Garamond"/>
        </w:rPr>
        <w:t>Glossary</w:t>
      </w:r>
    </w:p>
    <w:p w14:paraId="7C117477" w14:textId="7F423916" w:rsidR="006C1D52" w:rsidRDefault="006C1D52" w:rsidP="006C1D52">
      <w:pPr>
        <w:pStyle w:val="Heading1"/>
        <w:spacing w:before="0" w:line="240" w:lineRule="auto"/>
        <w:rPr>
          <w:rFonts w:ascii="Garamond" w:hAnsi="Garamond"/>
          <w:b w:val="0"/>
          <w:bCs w:val="0"/>
          <w:color w:val="000000"/>
          <w:sz w:val="22"/>
          <w:szCs w:val="22"/>
        </w:rPr>
      </w:pPr>
      <w:r w:rsidRPr="006C1D52">
        <w:rPr>
          <w:rFonts w:ascii="Garamond" w:hAnsi="Garamond"/>
          <w:bCs w:val="0"/>
          <w:color w:val="000000"/>
          <w:sz w:val="22"/>
          <w:szCs w:val="22"/>
        </w:rPr>
        <w:t>Beaver-Flood Event Detector (B-FED)</w:t>
      </w:r>
      <w:r>
        <w:rPr>
          <w:rFonts w:ascii="Garamond" w:hAnsi="Garamond"/>
          <w:bCs w:val="0"/>
          <w:color w:val="000000"/>
          <w:sz w:val="22"/>
          <w:szCs w:val="22"/>
        </w:rPr>
        <w:t xml:space="preserve"> </w:t>
      </w:r>
      <w:r w:rsidR="003E1822" w:rsidRPr="006C1D52">
        <w:rPr>
          <w:rFonts w:ascii="Garamond" w:hAnsi="Garamond"/>
          <w:bCs w:val="0"/>
          <w:color w:val="000000"/>
          <w:sz w:val="22"/>
          <w:szCs w:val="22"/>
        </w:rPr>
        <w:t xml:space="preserve">– </w:t>
      </w:r>
      <w:r w:rsidRPr="006C1D52">
        <w:rPr>
          <w:rFonts w:ascii="Garamond" w:hAnsi="Garamond"/>
          <w:b w:val="0"/>
          <w:bCs w:val="0"/>
          <w:color w:val="000000"/>
          <w:sz w:val="22"/>
          <w:szCs w:val="22"/>
        </w:rPr>
        <w:t>Tool created in GEE to detect flooding events likely caused by beavers</w:t>
      </w:r>
    </w:p>
    <w:p w14:paraId="38A6238A" w14:textId="2CD26509" w:rsidR="006C1D52" w:rsidRDefault="006C1D52" w:rsidP="006C1D52">
      <w:pPr>
        <w:pStyle w:val="Heading1"/>
        <w:spacing w:before="0" w:line="240" w:lineRule="auto"/>
        <w:rPr>
          <w:rFonts w:ascii="Garamond" w:hAnsi="Garamond"/>
          <w:b w:val="0"/>
          <w:bCs w:val="0"/>
          <w:color w:val="000000"/>
          <w:sz w:val="22"/>
          <w:szCs w:val="22"/>
        </w:rPr>
      </w:pPr>
      <w:r w:rsidRPr="006C1D52">
        <w:rPr>
          <w:rFonts w:ascii="Garamond" w:hAnsi="Garamond"/>
          <w:bCs w:val="0"/>
          <w:color w:val="000000"/>
          <w:sz w:val="22"/>
          <w:szCs w:val="22"/>
        </w:rPr>
        <w:t xml:space="preserve">Broadmoor Wildlife Sanctuary (Broadmoor) – </w:t>
      </w:r>
      <w:r w:rsidRPr="006C1D52">
        <w:rPr>
          <w:rFonts w:ascii="Garamond" w:hAnsi="Garamond"/>
          <w:b w:val="0"/>
          <w:bCs w:val="0"/>
          <w:color w:val="000000"/>
          <w:sz w:val="22"/>
          <w:szCs w:val="22"/>
        </w:rPr>
        <w:t>A wildlife sanctuary managed by Mass Audubon in Worcester, MA</w:t>
      </w:r>
    </w:p>
    <w:p w14:paraId="2BD56540" w14:textId="349A21A4" w:rsidR="00476EB4" w:rsidRPr="00476EB4" w:rsidRDefault="006C1D52" w:rsidP="00476EB4">
      <w:pPr>
        <w:pStyle w:val="Heading1"/>
        <w:spacing w:before="0" w:line="240" w:lineRule="auto"/>
        <w:rPr>
          <w:rFonts w:ascii="Garamond" w:hAnsi="Garamond"/>
          <w:b w:val="0"/>
          <w:bCs w:val="0"/>
          <w:color w:val="000000"/>
          <w:sz w:val="22"/>
          <w:szCs w:val="22"/>
        </w:rPr>
      </w:pPr>
      <w:r w:rsidRPr="006C1D52">
        <w:rPr>
          <w:rFonts w:ascii="Garamond" w:hAnsi="Garamond"/>
          <w:bCs w:val="0"/>
          <w:color w:val="000000"/>
          <w:sz w:val="22"/>
          <w:szCs w:val="22"/>
        </w:rPr>
        <w:t xml:space="preserve">Buffer – </w:t>
      </w:r>
      <w:r w:rsidRPr="006C1D52">
        <w:rPr>
          <w:rFonts w:ascii="Garamond" w:hAnsi="Garamond"/>
          <w:b w:val="0"/>
          <w:bCs w:val="0"/>
          <w:color w:val="000000"/>
          <w:sz w:val="22"/>
          <w:szCs w:val="22"/>
        </w:rPr>
        <w:t>A zone around a map featu</w:t>
      </w:r>
      <w:r w:rsidR="002F5F00">
        <w:rPr>
          <w:rFonts w:ascii="Garamond" w:hAnsi="Garamond"/>
          <w:b w:val="0"/>
          <w:bCs w:val="0"/>
          <w:color w:val="000000"/>
          <w:sz w:val="22"/>
          <w:szCs w:val="22"/>
        </w:rPr>
        <w:t>re measured by distance or time</w:t>
      </w:r>
    </w:p>
    <w:p w14:paraId="5232EB03" w14:textId="77777777" w:rsidR="00476EB4" w:rsidRDefault="006C1D52"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Global Biodiversity Information Facility (GBIF) – </w:t>
      </w:r>
      <w:r w:rsidRPr="000B1436">
        <w:rPr>
          <w:rFonts w:ascii="Garamond" w:hAnsi="Garamond"/>
          <w:b w:val="0"/>
          <w:bCs w:val="0"/>
          <w:color w:val="000000"/>
          <w:sz w:val="22"/>
          <w:szCs w:val="22"/>
        </w:rPr>
        <w:t xml:space="preserve">A free, online database of </w:t>
      </w:r>
      <w:r w:rsidR="002F4C27" w:rsidRPr="000B1436">
        <w:rPr>
          <w:rFonts w:ascii="Garamond" w:hAnsi="Garamond"/>
          <w:b w:val="0"/>
          <w:bCs w:val="0"/>
          <w:color w:val="000000"/>
          <w:sz w:val="22"/>
          <w:szCs w:val="22"/>
        </w:rPr>
        <w:t>research</w:t>
      </w:r>
      <w:r w:rsidR="002F4C27">
        <w:rPr>
          <w:rFonts w:ascii="Garamond" w:hAnsi="Garamond"/>
          <w:b w:val="0"/>
          <w:bCs w:val="0"/>
          <w:color w:val="000000"/>
          <w:sz w:val="22"/>
          <w:szCs w:val="22"/>
        </w:rPr>
        <w:t>-</w:t>
      </w:r>
      <w:r w:rsidRPr="000B1436">
        <w:rPr>
          <w:rFonts w:ascii="Garamond" w:hAnsi="Garamond"/>
          <w:b w:val="0"/>
          <w:bCs w:val="0"/>
          <w:color w:val="000000"/>
          <w:sz w:val="22"/>
          <w:szCs w:val="22"/>
        </w:rPr>
        <w:t>grade biodiversity data</w:t>
      </w:r>
      <w:r w:rsidR="00476EB4">
        <w:rPr>
          <w:rFonts w:ascii="Garamond" w:hAnsi="Garamond"/>
          <w:b w:val="0"/>
          <w:bCs w:val="0"/>
          <w:color w:val="000000"/>
          <w:sz w:val="22"/>
          <w:szCs w:val="22"/>
        </w:rPr>
        <w:t xml:space="preserve"> </w:t>
      </w:r>
    </w:p>
    <w:p w14:paraId="2158DF4C" w14:textId="4C317BFD" w:rsidR="006C1D52" w:rsidRPr="00173C10" w:rsidRDefault="00476EB4" w:rsidP="000B1436">
      <w:pPr>
        <w:pStyle w:val="Heading1"/>
        <w:spacing w:before="0" w:line="240" w:lineRule="auto"/>
        <w:rPr>
          <w:rFonts w:ascii="Garamond" w:hAnsi="Garamond"/>
          <w:b w:val="0"/>
          <w:bCs w:val="0"/>
          <w:color w:val="000000"/>
          <w:sz w:val="22"/>
          <w:szCs w:val="22"/>
        </w:rPr>
      </w:pPr>
      <w:r w:rsidRPr="00173C10">
        <w:rPr>
          <w:rFonts w:ascii="Garamond" w:hAnsi="Garamond"/>
          <w:color w:val="000000"/>
          <w:sz w:val="22"/>
          <w:szCs w:val="22"/>
        </w:rPr>
        <w:t>Flow Device</w:t>
      </w:r>
      <w:r>
        <w:rPr>
          <w:rFonts w:ascii="Garamond" w:hAnsi="Garamond"/>
          <w:b w:val="0"/>
          <w:bCs w:val="0"/>
          <w:color w:val="000000"/>
          <w:sz w:val="22"/>
          <w:szCs w:val="22"/>
        </w:rPr>
        <w:t xml:space="preserve"> – </w:t>
      </w:r>
      <w:r w:rsidRPr="00173C10">
        <w:rPr>
          <w:rFonts w:ascii="Garamond" w:hAnsi="Garamond"/>
          <w:b w:val="0"/>
          <w:bCs w:val="0"/>
          <w:color w:val="000000"/>
          <w:sz w:val="22"/>
          <w:szCs w:val="22"/>
        </w:rPr>
        <w:t>common, cost</w:t>
      </w:r>
      <w:r w:rsidR="00B20A73">
        <w:rPr>
          <w:rFonts w:ascii="Garamond" w:hAnsi="Garamond"/>
          <w:b w:val="0"/>
          <w:bCs w:val="0"/>
          <w:color w:val="000000"/>
          <w:sz w:val="22"/>
          <w:szCs w:val="22"/>
        </w:rPr>
        <w:t>-</w:t>
      </w:r>
      <w:r w:rsidRPr="00173C10">
        <w:rPr>
          <w:rFonts w:ascii="Garamond" w:hAnsi="Garamond"/>
          <w:b w:val="0"/>
          <w:bCs w:val="0"/>
          <w:color w:val="000000"/>
          <w:sz w:val="22"/>
          <w:szCs w:val="22"/>
        </w:rPr>
        <w:t>effective device, usually a pipe and chicken wire, used to allow flow of water through dams, usually used to mitigate the effects of beaver dams</w:t>
      </w:r>
    </w:p>
    <w:p w14:paraId="5D46DBB6" w14:textId="3B0CE94D" w:rsidR="006C1D52" w:rsidRPr="000B1436" w:rsidRDefault="006C1D52"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Google Earth Engine (GEE) – </w:t>
      </w:r>
      <w:r w:rsidRPr="000B1436">
        <w:rPr>
          <w:rFonts w:ascii="Garamond" w:hAnsi="Garamond"/>
          <w:b w:val="0"/>
          <w:bCs w:val="0"/>
          <w:color w:val="000000"/>
          <w:sz w:val="22"/>
          <w:szCs w:val="22"/>
        </w:rPr>
        <w:t xml:space="preserve">A free, </w:t>
      </w:r>
      <w:r w:rsidR="002F4C27" w:rsidRPr="000B1436">
        <w:rPr>
          <w:rFonts w:ascii="Garamond" w:hAnsi="Garamond"/>
          <w:b w:val="0"/>
          <w:bCs w:val="0"/>
          <w:color w:val="000000"/>
          <w:sz w:val="22"/>
          <w:szCs w:val="22"/>
        </w:rPr>
        <w:t>open</w:t>
      </w:r>
      <w:r w:rsidR="002F4C27">
        <w:rPr>
          <w:rFonts w:ascii="Garamond" w:hAnsi="Garamond"/>
          <w:b w:val="0"/>
          <w:bCs w:val="0"/>
          <w:color w:val="000000"/>
          <w:sz w:val="22"/>
          <w:szCs w:val="22"/>
        </w:rPr>
        <w:t>-</w:t>
      </w:r>
      <w:r w:rsidRPr="000B1436">
        <w:rPr>
          <w:rFonts w:ascii="Garamond" w:hAnsi="Garamond"/>
          <w:b w:val="0"/>
          <w:bCs w:val="0"/>
          <w:color w:val="000000"/>
          <w:sz w:val="22"/>
          <w:szCs w:val="22"/>
        </w:rPr>
        <w:t>source, online platform for cloud-based geospatial analysis</w:t>
      </w:r>
    </w:p>
    <w:p w14:paraId="74C10004" w14:textId="77777777" w:rsidR="006C1D52" w:rsidRPr="000B1436" w:rsidRDefault="006C1D52"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iNaturalist – </w:t>
      </w:r>
      <w:r w:rsidRPr="000B1436">
        <w:rPr>
          <w:rFonts w:ascii="Garamond" w:hAnsi="Garamond"/>
          <w:b w:val="0"/>
          <w:bCs w:val="0"/>
          <w:color w:val="000000"/>
          <w:sz w:val="22"/>
          <w:szCs w:val="22"/>
        </w:rPr>
        <w:t>A free online platform that allows citizen scientists to share biodiversity data</w:t>
      </w:r>
    </w:p>
    <w:p w14:paraId="77500FEC" w14:textId="77777777" w:rsidR="000B1436" w:rsidRPr="000B1436" w:rsidRDefault="000B1436"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Ipswich River Wildlife Sanctuary (Ipswich) – </w:t>
      </w:r>
      <w:r w:rsidRPr="000B1436">
        <w:rPr>
          <w:rFonts w:ascii="Garamond" w:hAnsi="Garamond"/>
          <w:b w:val="0"/>
          <w:bCs w:val="0"/>
          <w:color w:val="000000"/>
          <w:sz w:val="22"/>
          <w:szCs w:val="22"/>
        </w:rPr>
        <w:t>A wildlife sanctuary managed by Mass Audubon in Topsfield, MA</w:t>
      </w:r>
    </w:p>
    <w:p w14:paraId="557FC147" w14:textId="77777777" w:rsidR="000B1436" w:rsidRPr="000B1436" w:rsidRDefault="000B1436" w:rsidP="000B1436">
      <w:pPr>
        <w:pStyle w:val="Heading1"/>
        <w:spacing w:before="0" w:line="240" w:lineRule="auto"/>
        <w:rPr>
          <w:rFonts w:ascii="Garamond" w:hAnsi="Garamond"/>
          <w:bCs w:val="0"/>
          <w:color w:val="000000"/>
          <w:sz w:val="22"/>
          <w:szCs w:val="22"/>
        </w:rPr>
      </w:pPr>
      <w:r w:rsidRPr="000B1436">
        <w:rPr>
          <w:rFonts w:ascii="Garamond" w:hAnsi="Garamond"/>
          <w:bCs w:val="0"/>
          <w:color w:val="000000"/>
          <w:sz w:val="22"/>
          <w:szCs w:val="22"/>
        </w:rPr>
        <w:t xml:space="preserve">Landsat – </w:t>
      </w:r>
      <w:r w:rsidRPr="000B1436">
        <w:rPr>
          <w:rFonts w:ascii="Garamond" w:hAnsi="Garamond"/>
          <w:b w:val="0"/>
          <w:bCs w:val="0"/>
          <w:color w:val="000000"/>
          <w:sz w:val="22"/>
          <w:szCs w:val="22"/>
        </w:rPr>
        <w:t>Satellite operated by NASA and USGS that collects remotely sensed images of the planet</w:t>
      </w:r>
    </w:p>
    <w:p w14:paraId="2126940A" w14:textId="77777777" w:rsidR="000B1436" w:rsidRPr="000B1436" w:rsidRDefault="000B1436"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Massachusetts Audubon Society (Mass Audubon) – </w:t>
      </w:r>
      <w:r w:rsidRPr="000B1436">
        <w:rPr>
          <w:rFonts w:ascii="Garamond" w:hAnsi="Garamond"/>
          <w:b w:val="0"/>
          <w:bCs w:val="0"/>
          <w:color w:val="000000"/>
          <w:sz w:val="22"/>
          <w:szCs w:val="22"/>
        </w:rPr>
        <w:t>A non-profit that manages thousands of acres with the mission of protecting the nature of Massachusetts for people and wildlife</w:t>
      </w:r>
    </w:p>
    <w:p w14:paraId="600A15E7" w14:textId="3614F865" w:rsidR="000B1436" w:rsidRPr="000B1436" w:rsidRDefault="000B1436"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Pixel </w:t>
      </w:r>
      <w:r w:rsidR="00A26090">
        <w:rPr>
          <w:rFonts w:ascii="Garamond" w:hAnsi="Garamond"/>
          <w:b w:val="0"/>
          <w:bCs w:val="0"/>
          <w:color w:val="000000"/>
          <w:sz w:val="22"/>
          <w:szCs w:val="22"/>
        </w:rPr>
        <w:t xml:space="preserve">– </w:t>
      </w:r>
      <w:r w:rsidRPr="000B1436">
        <w:rPr>
          <w:rFonts w:ascii="Garamond" w:hAnsi="Garamond"/>
          <w:b w:val="0"/>
          <w:bCs w:val="0"/>
          <w:color w:val="000000"/>
          <w:sz w:val="22"/>
          <w:szCs w:val="22"/>
        </w:rPr>
        <w:t>The smallest measurable unit of an image that corresponds to a category or value; a combination of</w:t>
      </w:r>
      <w:r w:rsidR="00A26090">
        <w:rPr>
          <w:rFonts w:ascii="Garamond" w:hAnsi="Garamond"/>
          <w:b w:val="0"/>
          <w:bCs w:val="0"/>
          <w:color w:val="000000"/>
          <w:sz w:val="22"/>
          <w:szCs w:val="22"/>
        </w:rPr>
        <w:t xml:space="preserve"> pixels forms an image</w:t>
      </w:r>
    </w:p>
    <w:p w14:paraId="7DF729B0" w14:textId="77777777" w:rsidR="000B1436" w:rsidRPr="000B1436" w:rsidRDefault="000B1436"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Sentinel 1 C-SAR – </w:t>
      </w:r>
      <w:r w:rsidRPr="000B1436">
        <w:rPr>
          <w:rFonts w:ascii="Garamond" w:hAnsi="Garamond"/>
          <w:b w:val="0"/>
          <w:bCs w:val="0"/>
          <w:color w:val="000000"/>
          <w:sz w:val="22"/>
          <w:szCs w:val="22"/>
        </w:rPr>
        <w:t>Satellite operated by the European Space Agency that that collects remotely sensed images of the planet</w:t>
      </w:r>
    </w:p>
    <w:p w14:paraId="0E073EED" w14:textId="77777777" w:rsidR="000B1436" w:rsidRPr="000B1436" w:rsidRDefault="000B1436"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Tasseled Cap Brightness (TCB) – </w:t>
      </w:r>
      <w:r w:rsidRPr="000B1436">
        <w:rPr>
          <w:rFonts w:ascii="Garamond" w:hAnsi="Garamond"/>
          <w:b w:val="0"/>
          <w:bCs w:val="0"/>
          <w:color w:val="000000"/>
          <w:sz w:val="22"/>
          <w:szCs w:val="22"/>
        </w:rPr>
        <w:t>A Tasseled Cap component that reflects the background soil signal</w:t>
      </w:r>
    </w:p>
    <w:p w14:paraId="4705B27C" w14:textId="77777777" w:rsidR="000B1436" w:rsidRPr="000B1436" w:rsidRDefault="000B1436" w:rsidP="000B1436">
      <w:pPr>
        <w:pStyle w:val="Heading1"/>
        <w:spacing w:before="0" w:line="240" w:lineRule="auto"/>
        <w:rPr>
          <w:rFonts w:ascii="Garamond" w:hAnsi="Garamond"/>
          <w:b w:val="0"/>
          <w:bCs w:val="0"/>
          <w:color w:val="000000"/>
          <w:sz w:val="22"/>
          <w:szCs w:val="22"/>
        </w:rPr>
      </w:pPr>
      <w:r w:rsidRPr="000B1436">
        <w:rPr>
          <w:rFonts w:ascii="Garamond" w:hAnsi="Garamond"/>
          <w:bCs w:val="0"/>
          <w:color w:val="000000"/>
          <w:sz w:val="22"/>
          <w:szCs w:val="22"/>
        </w:rPr>
        <w:t xml:space="preserve">Tasseled Cap components (TC) – </w:t>
      </w:r>
      <w:r w:rsidRPr="000B1436">
        <w:rPr>
          <w:rFonts w:ascii="Garamond" w:hAnsi="Garamond"/>
          <w:b w:val="0"/>
          <w:bCs w:val="0"/>
          <w:color w:val="000000"/>
          <w:sz w:val="22"/>
          <w:szCs w:val="22"/>
        </w:rPr>
        <w:t>Multidimensional indices derived from 6 bands that are robust indicators of change in the landscape</w:t>
      </w:r>
    </w:p>
    <w:p w14:paraId="409D1537" w14:textId="77777777" w:rsidR="000B1436" w:rsidRPr="000B1436" w:rsidRDefault="000B1436" w:rsidP="000B1436">
      <w:pPr>
        <w:pStyle w:val="Heading1"/>
        <w:spacing w:before="0" w:line="240" w:lineRule="auto"/>
        <w:rPr>
          <w:rFonts w:ascii="Garamond" w:hAnsi="Garamond"/>
          <w:bCs w:val="0"/>
          <w:color w:val="000000"/>
          <w:sz w:val="22"/>
          <w:szCs w:val="22"/>
        </w:rPr>
      </w:pPr>
      <w:r w:rsidRPr="000B1436">
        <w:rPr>
          <w:rFonts w:ascii="Garamond" w:hAnsi="Garamond"/>
          <w:bCs w:val="0"/>
          <w:color w:val="000000"/>
          <w:sz w:val="22"/>
          <w:szCs w:val="22"/>
        </w:rPr>
        <w:t xml:space="preserve">Tasseled Cap Greenness (TCG) – </w:t>
      </w:r>
      <w:r w:rsidRPr="000B1436">
        <w:rPr>
          <w:rFonts w:ascii="Garamond" w:hAnsi="Garamond"/>
          <w:b w:val="0"/>
          <w:bCs w:val="0"/>
          <w:color w:val="000000"/>
          <w:sz w:val="22"/>
          <w:szCs w:val="22"/>
        </w:rPr>
        <w:t>A Tasseled Cap component that reflects green vigor</w:t>
      </w:r>
    </w:p>
    <w:p w14:paraId="2D52D30C" w14:textId="77777777" w:rsidR="00173C10" w:rsidRDefault="00173C10" w:rsidP="00572A29">
      <w:pPr>
        <w:spacing w:after="0" w:line="240" w:lineRule="auto"/>
        <w:rPr>
          <w:rFonts w:ascii="Garamond" w:hAnsi="Garamond"/>
          <w:color w:val="000000"/>
        </w:rPr>
      </w:pPr>
      <w:r>
        <w:rPr>
          <w:rFonts w:ascii="Garamond" w:hAnsi="Garamond"/>
          <w:b/>
          <w:bCs/>
          <w:color w:val="000000"/>
        </w:rPr>
        <w:t xml:space="preserve">User Interface (UI) – </w:t>
      </w:r>
      <w:r>
        <w:rPr>
          <w:rFonts w:ascii="Garamond" w:hAnsi="Garamond"/>
          <w:color w:val="000000"/>
        </w:rPr>
        <w:t xml:space="preserve">software that allows users to interact with code without viewing the code </w:t>
      </w:r>
    </w:p>
    <w:p w14:paraId="028EDC32" w14:textId="5D6E7AA1" w:rsidR="006C1D52" w:rsidRDefault="00173C10" w:rsidP="00A41E15">
      <w:pPr>
        <w:spacing w:after="0" w:line="240" w:lineRule="auto"/>
        <w:rPr>
          <w:rFonts w:ascii="Garamond" w:hAnsi="Garamond"/>
          <w:color w:val="000000"/>
        </w:rPr>
      </w:pPr>
      <w:r>
        <w:rPr>
          <w:rFonts w:ascii="Garamond" w:hAnsi="Garamond"/>
          <w:b/>
          <w:bCs/>
          <w:color w:val="000000"/>
        </w:rPr>
        <w:t xml:space="preserve">Wachusett Meadow Wildlife Sanctuary (Wachusett) – </w:t>
      </w:r>
      <w:r>
        <w:rPr>
          <w:rFonts w:ascii="Garamond" w:hAnsi="Garamond"/>
          <w:color w:val="000000"/>
        </w:rPr>
        <w:t>A wildlife sanctuary managed by Mass Audubon in Princeton, MA</w:t>
      </w:r>
    </w:p>
    <w:p w14:paraId="72636400" w14:textId="77777777" w:rsidR="00A41E15" w:rsidRPr="00A41E15" w:rsidRDefault="00A41E15" w:rsidP="00A41E15">
      <w:pPr>
        <w:spacing w:after="0" w:line="240" w:lineRule="auto"/>
        <w:rPr>
          <w:bCs/>
        </w:rPr>
      </w:pPr>
    </w:p>
    <w:p w14:paraId="6A686CFC" w14:textId="39224D24" w:rsidR="00E41324" w:rsidRDefault="001A67C2" w:rsidP="0066138C">
      <w:pPr>
        <w:pStyle w:val="Heading1"/>
        <w:spacing w:before="0" w:line="240" w:lineRule="auto"/>
        <w:rPr>
          <w:rFonts w:ascii="Garamond" w:hAnsi="Garamond"/>
        </w:rPr>
      </w:pPr>
      <w:r w:rsidRPr="0066138C">
        <w:rPr>
          <w:rFonts w:ascii="Garamond" w:hAnsi="Garamond"/>
        </w:rPr>
        <w:lastRenderedPageBreak/>
        <w:t xml:space="preserve">8. </w:t>
      </w:r>
      <w:r w:rsidR="00E41324" w:rsidRPr="0066138C">
        <w:rPr>
          <w:rFonts w:ascii="Garamond" w:hAnsi="Garamond"/>
        </w:rPr>
        <w:t>References</w:t>
      </w:r>
      <w:bookmarkEnd w:id="8"/>
    </w:p>
    <w:p w14:paraId="7779575B"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Baker, B. W., &amp; Hill, E. P. (2003). Beaver (Castor canadensis). In Wild Mammals of North America: Biology,</w:t>
      </w:r>
      <w:r w:rsidRPr="00173C10">
        <w:rPr>
          <w:rFonts w:ascii="Garamond" w:hAnsi="Garamond"/>
          <w:color w:val="000000"/>
        </w:rPr>
        <w:tab/>
        <w:t xml:space="preserve"> Management, and Conservation. (2nd ed., pp. 288–310). Baltimore, Maryland: The Johns Hopkins University Press</w:t>
      </w:r>
    </w:p>
    <w:p w14:paraId="05192B15" w14:textId="77777777" w:rsidR="00173C10" w:rsidRPr="00173C10" w:rsidRDefault="00173C10" w:rsidP="00173C10">
      <w:pPr>
        <w:spacing w:after="0" w:line="240" w:lineRule="auto"/>
        <w:ind w:left="720" w:hanging="720"/>
        <w:rPr>
          <w:rFonts w:ascii="Garamond" w:hAnsi="Garamond"/>
          <w:color w:val="000000"/>
        </w:rPr>
      </w:pPr>
    </w:p>
    <w:p w14:paraId="31968332"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Butler, D. R. (2002). Visualizing animal impacts on the landscape: Remote sensing in the geography classroom. </w:t>
      </w:r>
      <w:r w:rsidRPr="00744F23">
        <w:rPr>
          <w:rFonts w:ascii="Garamond" w:hAnsi="Garamond"/>
          <w:i/>
          <w:color w:val="000000"/>
        </w:rPr>
        <w:t>Geocarto International, 17</w:t>
      </w:r>
      <w:r w:rsidRPr="00173C10">
        <w:rPr>
          <w:rFonts w:ascii="Garamond" w:hAnsi="Garamond"/>
          <w:color w:val="000000"/>
        </w:rPr>
        <w:t xml:space="preserve">(4), 69-76. </w:t>
      </w:r>
      <w:hyperlink r:id="rId34" w:history="1">
        <w:r w:rsidRPr="00173C10">
          <w:rPr>
            <w:rFonts w:ascii="Garamond" w:hAnsi="Garamond"/>
          </w:rPr>
          <w:t>https://doi.org/10.1080/10106040208542255</w:t>
        </w:r>
      </w:hyperlink>
    </w:p>
    <w:p w14:paraId="7633E256" w14:textId="77777777" w:rsidR="00173C10" w:rsidRPr="00173C10" w:rsidRDefault="00173C10" w:rsidP="00173C10">
      <w:pPr>
        <w:spacing w:after="0" w:line="240" w:lineRule="auto"/>
        <w:ind w:left="720" w:hanging="720"/>
        <w:rPr>
          <w:rFonts w:ascii="Garamond" w:hAnsi="Garamond"/>
          <w:color w:val="000000"/>
        </w:rPr>
      </w:pPr>
    </w:p>
    <w:p w14:paraId="3F7F00E4"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Butler, D. R., &amp; Malanson, G. P. (1995). Sedimentation rates and patterns in beaver ponds in a mountain environment. </w:t>
      </w:r>
      <w:r w:rsidRPr="00744F23">
        <w:rPr>
          <w:rFonts w:ascii="Garamond" w:hAnsi="Garamond"/>
          <w:i/>
          <w:color w:val="000000"/>
        </w:rPr>
        <w:t>Geomorphology, 13</w:t>
      </w:r>
      <w:r w:rsidRPr="00173C10">
        <w:rPr>
          <w:rFonts w:ascii="Garamond" w:hAnsi="Garamond"/>
          <w:color w:val="000000"/>
        </w:rPr>
        <w:t xml:space="preserve">(1-4), 255-269. </w:t>
      </w:r>
      <w:hyperlink r:id="rId35" w:history="1">
        <w:r w:rsidRPr="00173C10">
          <w:rPr>
            <w:rFonts w:ascii="Garamond" w:hAnsi="Garamond"/>
          </w:rPr>
          <w:t>https://doi.org/10.1016/0169-555X(95)00031-Y</w:t>
        </w:r>
      </w:hyperlink>
    </w:p>
    <w:p w14:paraId="06520A37" w14:textId="77777777" w:rsidR="00173C10" w:rsidRPr="00173C10" w:rsidRDefault="00173C10" w:rsidP="00173C10">
      <w:pPr>
        <w:spacing w:after="0" w:line="240" w:lineRule="auto"/>
        <w:ind w:left="720" w:hanging="720"/>
        <w:rPr>
          <w:rFonts w:ascii="Garamond" w:hAnsi="Garamond"/>
          <w:color w:val="000000"/>
        </w:rPr>
      </w:pPr>
    </w:p>
    <w:p w14:paraId="145E9C3A"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Cohen, W. B., Spies, T. A., &amp; Fiorella, M. (1995). Estimating the age and structure of forests in a multi-ownership landscape of western Oregon, USA. </w:t>
      </w:r>
      <w:r w:rsidRPr="00744F23">
        <w:rPr>
          <w:rFonts w:ascii="Garamond" w:hAnsi="Garamond"/>
          <w:i/>
          <w:color w:val="000000"/>
        </w:rPr>
        <w:t>International Journal of Remote Sensing, 16</w:t>
      </w:r>
      <w:r w:rsidRPr="00173C10">
        <w:rPr>
          <w:rFonts w:ascii="Garamond" w:hAnsi="Garamond"/>
          <w:color w:val="000000"/>
        </w:rPr>
        <w:t xml:space="preserve">(4), 721-746. </w:t>
      </w:r>
      <w:hyperlink r:id="rId36" w:history="1">
        <w:r w:rsidRPr="00173C10">
          <w:rPr>
            <w:rFonts w:ascii="Garamond" w:hAnsi="Garamond"/>
          </w:rPr>
          <w:t>https://doi.org/10.1080/01431169508954436</w:t>
        </w:r>
      </w:hyperlink>
    </w:p>
    <w:p w14:paraId="0C9C120C" w14:textId="77777777" w:rsidR="00173C10" w:rsidRPr="00173C10" w:rsidRDefault="00173C10" w:rsidP="00173C10">
      <w:pPr>
        <w:spacing w:after="0" w:line="240" w:lineRule="auto"/>
        <w:ind w:left="720" w:hanging="720"/>
        <w:rPr>
          <w:rFonts w:ascii="Garamond" w:hAnsi="Garamond"/>
          <w:color w:val="000000"/>
        </w:rPr>
      </w:pPr>
    </w:p>
    <w:p w14:paraId="5A6D19F2"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Cohen, W. B., and Goward, S. N. (2004). Landsat's role in ecological applications of remote sensing. </w:t>
      </w:r>
      <w:r w:rsidRPr="00744F23">
        <w:rPr>
          <w:rFonts w:ascii="Garamond" w:hAnsi="Garamond"/>
          <w:i/>
          <w:color w:val="000000"/>
        </w:rPr>
        <w:t>Bioscience, 54</w:t>
      </w:r>
      <w:r w:rsidRPr="00173C10">
        <w:rPr>
          <w:rFonts w:ascii="Garamond" w:hAnsi="Garamond"/>
          <w:color w:val="000000"/>
        </w:rPr>
        <w:t>(6)</w:t>
      </w:r>
      <w:proofErr w:type="gramStart"/>
      <w:r w:rsidRPr="00173C10">
        <w:rPr>
          <w:rFonts w:ascii="Garamond" w:hAnsi="Garamond"/>
          <w:color w:val="000000"/>
        </w:rPr>
        <w:t>,535</w:t>
      </w:r>
      <w:proofErr w:type="gramEnd"/>
      <w:r w:rsidRPr="00173C10">
        <w:rPr>
          <w:rFonts w:ascii="Garamond" w:hAnsi="Garamond"/>
          <w:color w:val="000000"/>
        </w:rPr>
        <w:t xml:space="preserve">-54. </w:t>
      </w:r>
      <w:hyperlink r:id="rId37" w:history="1">
        <w:r w:rsidRPr="00173C10">
          <w:rPr>
            <w:rFonts w:ascii="Garamond" w:hAnsi="Garamond"/>
          </w:rPr>
          <w:t>https://doi.org/10.1641/00063568(2004)054[0535:LRIEAO]2.0.CO;2</w:t>
        </w:r>
      </w:hyperlink>
    </w:p>
    <w:p w14:paraId="26892C9C" w14:textId="77777777" w:rsidR="00173C10" w:rsidRPr="00173C10" w:rsidRDefault="00173C10" w:rsidP="00173C10">
      <w:pPr>
        <w:spacing w:after="0" w:line="240" w:lineRule="auto"/>
        <w:ind w:left="720" w:hanging="720"/>
        <w:rPr>
          <w:rFonts w:ascii="Garamond" w:hAnsi="Garamond"/>
          <w:color w:val="000000"/>
        </w:rPr>
      </w:pPr>
    </w:p>
    <w:p w14:paraId="77813263"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Crist, E.P. (1985). A TM tasseled cap equivalent transformation for reflectance factor data. </w:t>
      </w:r>
      <w:r w:rsidRPr="00744F23">
        <w:rPr>
          <w:rFonts w:ascii="Garamond" w:hAnsi="Garamond"/>
          <w:i/>
          <w:color w:val="000000"/>
        </w:rPr>
        <w:t>Remote Sensing of Environment, 17</w:t>
      </w:r>
      <w:r w:rsidRPr="00173C10">
        <w:rPr>
          <w:rFonts w:ascii="Garamond" w:hAnsi="Garamond"/>
          <w:color w:val="000000"/>
        </w:rPr>
        <w:t xml:space="preserve">(3), 301-306. </w:t>
      </w:r>
      <w:hyperlink r:id="rId38" w:history="1">
        <w:r w:rsidRPr="00173C10">
          <w:rPr>
            <w:rFonts w:ascii="Garamond" w:hAnsi="Garamond"/>
          </w:rPr>
          <w:t>https://doi.org/10.1016/0034-4257(85)90102-6</w:t>
        </w:r>
      </w:hyperlink>
    </w:p>
    <w:p w14:paraId="3276F860" w14:textId="77777777" w:rsidR="00173C10" w:rsidRPr="00173C10" w:rsidRDefault="00173C10" w:rsidP="00173C10">
      <w:pPr>
        <w:spacing w:after="0" w:line="240" w:lineRule="auto"/>
        <w:ind w:left="720" w:hanging="720"/>
        <w:rPr>
          <w:rFonts w:ascii="Garamond" w:hAnsi="Garamond"/>
          <w:color w:val="000000"/>
        </w:rPr>
      </w:pPr>
    </w:p>
    <w:p w14:paraId="192350D2"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Czerwinski, C. J., King, D. J., &amp; Mitchell, S. W. (2014). Mapping forest growth and decline in a temperate mixed forest using temporal trend analysis of Landsat imagery, 1987–2010. </w:t>
      </w:r>
      <w:r w:rsidRPr="00744F23">
        <w:rPr>
          <w:rFonts w:ascii="Garamond" w:hAnsi="Garamond"/>
          <w:i/>
          <w:color w:val="000000"/>
        </w:rPr>
        <w:t>Remote Sensing of Environment, 141</w:t>
      </w:r>
      <w:r w:rsidRPr="00173C10">
        <w:rPr>
          <w:rFonts w:ascii="Garamond" w:hAnsi="Garamond"/>
          <w:color w:val="000000"/>
        </w:rPr>
        <w:t xml:space="preserve">, 188-200. </w:t>
      </w:r>
      <w:hyperlink r:id="rId39" w:history="1">
        <w:r w:rsidRPr="00173C10">
          <w:rPr>
            <w:rFonts w:ascii="Garamond" w:hAnsi="Garamond"/>
          </w:rPr>
          <w:t>http://doi.org/10.1016/j.rse.2013.11.0006</w:t>
        </w:r>
      </w:hyperlink>
    </w:p>
    <w:p w14:paraId="7AE048E0" w14:textId="77777777" w:rsidR="00173C10" w:rsidRPr="00173C10" w:rsidRDefault="00173C10" w:rsidP="00173C10">
      <w:pPr>
        <w:spacing w:after="0" w:line="240" w:lineRule="auto"/>
        <w:ind w:left="720" w:hanging="720"/>
        <w:rPr>
          <w:rFonts w:ascii="Garamond" w:hAnsi="Garamond"/>
          <w:color w:val="000000"/>
        </w:rPr>
      </w:pPr>
    </w:p>
    <w:p w14:paraId="0958A93F"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Cunningham, J. M., Calhoun, A. J., &amp; Glanz, W. E. (2006). Patterns of beaver colonization and wetland change in Acadia National Park. </w:t>
      </w:r>
      <w:r w:rsidRPr="00744F23">
        <w:rPr>
          <w:rFonts w:ascii="Garamond" w:hAnsi="Garamond"/>
          <w:i/>
          <w:color w:val="000000"/>
        </w:rPr>
        <w:t>Northeastern Naturalist, 13</w:t>
      </w:r>
      <w:r w:rsidRPr="00173C10">
        <w:rPr>
          <w:rFonts w:ascii="Garamond" w:hAnsi="Garamond"/>
          <w:color w:val="000000"/>
        </w:rPr>
        <w:t xml:space="preserve">(4), 583-596. </w:t>
      </w:r>
      <w:hyperlink r:id="rId40" w:history="1">
        <w:r w:rsidRPr="00173C10">
          <w:rPr>
            <w:rFonts w:ascii="Garamond" w:hAnsi="Garamond"/>
          </w:rPr>
          <w:t>https://doi.org/10.1656/1092-6194(2006)13[583:POBCAW]2.0.CO;6</w:t>
        </w:r>
      </w:hyperlink>
    </w:p>
    <w:p w14:paraId="296190B5" w14:textId="77777777" w:rsidR="00173C10" w:rsidRPr="00173C10" w:rsidRDefault="00173C10" w:rsidP="00173C10">
      <w:pPr>
        <w:spacing w:after="0" w:line="240" w:lineRule="auto"/>
        <w:ind w:left="720" w:hanging="720"/>
        <w:rPr>
          <w:rFonts w:ascii="Garamond" w:hAnsi="Garamond"/>
          <w:color w:val="000000"/>
        </w:rPr>
      </w:pPr>
    </w:p>
    <w:p w14:paraId="1EF939C9"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Dittbrenner, B. J., Pollock, M. M., Schilling, J. W., Olden, J. D., Lawler, J. J., &amp; Torgersen, C. E. (2018). Modeling intrinsic potential for beaver (</w:t>
      </w:r>
      <w:r w:rsidRPr="00744F23">
        <w:rPr>
          <w:rFonts w:ascii="Garamond" w:hAnsi="Garamond"/>
          <w:i/>
          <w:color w:val="000000"/>
        </w:rPr>
        <w:t>Castor canadensis</w:t>
      </w:r>
      <w:r w:rsidRPr="00173C10">
        <w:rPr>
          <w:rFonts w:ascii="Garamond" w:hAnsi="Garamond"/>
          <w:color w:val="000000"/>
        </w:rPr>
        <w:t xml:space="preserve">) habitat to inform restoration and climate change adaptation. </w:t>
      </w:r>
      <w:r w:rsidRPr="00744F23">
        <w:rPr>
          <w:rFonts w:ascii="Garamond" w:hAnsi="Garamond"/>
          <w:i/>
          <w:color w:val="000000"/>
        </w:rPr>
        <w:t>PloS one, 13</w:t>
      </w:r>
      <w:r w:rsidRPr="00173C10">
        <w:rPr>
          <w:rFonts w:ascii="Garamond" w:hAnsi="Garamond"/>
          <w:color w:val="000000"/>
        </w:rPr>
        <w:t xml:space="preserve">(2). </w:t>
      </w:r>
      <w:hyperlink r:id="rId41" w:history="1">
        <w:r w:rsidRPr="00173C10">
          <w:rPr>
            <w:rFonts w:ascii="Garamond" w:hAnsi="Garamond"/>
          </w:rPr>
          <w:t>https://doi.org/10.1371/journal.pone.0192538</w:t>
        </w:r>
      </w:hyperlink>
    </w:p>
    <w:p w14:paraId="5A2A992D" w14:textId="77777777" w:rsidR="00173C10" w:rsidRPr="00173C10" w:rsidRDefault="00173C10" w:rsidP="00173C10">
      <w:pPr>
        <w:spacing w:after="0" w:line="240" w:lineRule="auto"/>
        <w:ind w:left="720" w:hanging="720"/>
        <w:rPr>
          <w:rFonts w:ascii="Garamond" w:hAnsi="Garamond"/>
          <w:color w:val="000000"/>
        </w:rPr>
      </w:pPr>
    </w:p>
    <w:p w14:paraId="2F43464A"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Finn, J. T., &amp; Howard, R. (1981). Modeling a beaver population on the Prescott Peninsula, Massachusetts: Feasibility of LANDSAT as an input. </w:t>
      </w:r>
      <w:r w:rsidRPr="00173C10">
        <w:rPr>
          <w:rFonts w:ascii="Times New Roman" w:hAnsi="Times New Roman" w:cs="Times New Roman"/>
          <w:color w:val="000000"/>
        </w:rPr>
        <w:t>​</w:t>
      </w:r>
      <w:r w:rsidRPr="00173C10">
        <w:rPr>
          <w:rFonts w:ascii="Garamond" w:hAnsi="Garamond"/>
          <w:color w:val="000000"/>
        </w:rPr>
        <w:t>NASA. Goddard Space Flight Center Eastern Reg. Remote Sensing Appl. Conf.; p 155-162</w:t>
      </w:r>
    </w:p>
    <w:p w14:paraId="42EC50C9" w14:textId="77777777" w:rsidR="00173C10" w:rsidRPr="00173C10" w:rsidRDefault="00173C10" w:rsidP="00173C10">
      <w:pPr>
        <w:spacing w:after="0" w:line="240" w:lineRule="auto"/>
        <w:ind w:left="720" w:hanging="720"/>
        <w:rPr>
          <w:rFonts w:ascii="Garamond" w:hAnsi="Garamond"/>
          <w:color w:val="000000"/>
        </w:rPr>
      </w:pPr>
    </w:p>
    <w:p w14:paraId="7EE408EE" w14:textId="56731B92"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GBIF. 2020. GBIF Occurrence Download. Website </w:t>
      </w:r>
      <w:hyperlink r:id="rId42" w:history="1">
        <w:r w:rsidRPr="00173C10">
          <w:rPr>
            <w:rFonts w:ascii="Garamond" w:hAnsi="Garamond"/>
            <w:color w:val="000000"/>
          </w:rPr>
          <w:t>https://www.gbif.org</w:t>
        </w:r>
      </w:hyperlink>
      <w:r w:rsidRPr="00173C10">
        <w:rPr>
          <w:rFonts w:ascii="Garamond" w:hAnsi="Garamond"/>
          <w:color w:val="000000"/>
        </w:rPr>
        <w:t xml:space="preserve"> accessed [12 February 2020] </w:t>
      </w:r>
      <w:hyperlink r:id="rId43" w:history="1">
        <w:r w:rsidRPr="00173C10">
          <w:rPr>
            <w:rFonts w:ascii="Garamond" w:hAnsi="Garamond"/>
            <w:color w:val="000000"/>
          </w:rPr>
          <w:t>https://doi.org/10.15468/dl.679ogt</w:t>
        </w:r>
      </w:hyperlink>
      <w:r w:rsidRPr="00173C10">
        <w:rPr>
          <w:rFonts w:ascii="Garamond" w:hAnsi="Garamond"/>
          <w:color w:val="000000"/>
        </w:rPr>
        <w:t> </w:t>
      </w:r>
    </w:p>
    <w:p w14:paraId="0D379178" w14:textId="77777777" w:rsidR="00173C10" w:rsidRPr="00173C10" w:rsidRDefault="00173C10" w:rsidP="00173C10">
      <w:pPr>
        <w:spacing w:after="0" w:line="240" w:lineRule="auto"/>
        <w:ind w:left="720" w:hanging="720"/>
        <w:rPr>
          <w:rFonts w:ascii="Garamond" w:hAnsi="Garamond"/>
          <w:color w:val="000000"/>
        </w:rPr>
      </w:pPr>
    </w:p>
    <w:p w14:paraId="27D45793"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Hood, G. A., &amp; Bayley, S. E. (2008). Beaver (Castor canadensis) mitigate the effects of climate on the area of open water in boreal wetlands in western Canada. </w:t>
      </w:r>
      <w:r w:rsidRPr="00744F23">
        <w:rPr>
          <w:rFonts w:ascii="Garamond" w:hAnsi="Garamond"/>
          <w:i/>
          <w:color w:val="000000"/>
        </w:rPr>
        <w:t>Biological Conservation, 141</w:t>
      </w:r>
      <w:r w:rsidRPr="00173C10">
        <w:rPr>
          <w:rFonts w:ascii="Garamond" w:hAnsi="Garamond"/>
          <w:color w:val="000000"/>
        </w:rPr>
        <w:t xml:space="preserve">(2), 556-567. </w:t>
      </w:r>
      <w:hyperlink r:id="rId44" w:history="1">
        <w:r w:rsidRPr="00173C10">
          <w:rPr>
            <w:rFonts w:ascii="Garamond" w:hAnsi="Garamond"/>
          </w:rPr>
          <w:t>https://doi.org/10.1016/j.biocon.2007.12.002</w:t>
        </w:r>
      </w:hyperlink>
    </w:p>
    <w:p w14:paraId="183077F9" w14:textId="77777777" w:rsidR="00173C10" w:rsidRPr="00173C10" w:rsidRDefault="00173C10" w:rsidP="00173C10">
      <w:pPr>
        <w:spacing w:after="0" w:line="240" w:lineRule="auto"/>
        <w:ind w:left="720" w:hanging="720"/>
        <w:rPr>
          <w:rFonts w:ascii="Garamond" w:hAnsi="Garamond"/>
          <w:color w:val="000000"/>
        </w:rPr>
      </w:pPr>
    </w:p>
    <w:p w14:paraId="16774F92"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iNaturalist. 2019. iNaturalist [online]. Website </w:t>
      </w:r>
      <w:hyperlink r:id="rId45" w:history="1">
        <w:r w:rsidRPr="00173C10">
          <w:rPr>
            <w:rFonts w:ascii="Garamond" w:hAnsi="Garamond"/>
          </w:rPr>
          <w:t>https://www.inaturalist.org</w:t>
        </w:r>
      </w:hyperlink>
      <w:r w:rsidRPr="00173C10">
        <w:rPr>
          <w:rFonts w:ascii="Garamond" w:hAnsi="Garamond"/>
          <w:color w:val="000000"/>
        </w:rPr>
        <w:t xml:space="preserve"> accessed [14 February 2019].</w:t>
      </w:r>
    </w:p>
    <w:p w14:paraId="7A344BC8" w14:textId="77777777" w:rsidR="00173C10" w:rsidRPr="00173C10" w:rsidRDefault="00173C10" w:rsidP="00173C10">
      <w:pPr>
        <w:spacing w:after="0" w:line="240" w:lineRule="auto"/>
        <w:ind w:left="720" w:hanging="720"/>
        <w:rPr>
          <w:rFonts w:ascii="Garamond" w:hAnsi="Garamond"/>
          <w:color w:val="000000"/>
        </w:rPr>
      </w:pPr>
    </w:p>
    <w:p w14:paraId="434C3D41"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Jackson, S. D., &amp; Decker, T. (2004). Beavers in Massachusetts: Natural history, benefits, and ways to resolve conflicts between people and beavers. University of Massachusetts Extension; Massachusetts Division of Fisheries and Wildlife.</w:t>
      </w:r>
    </w:p>
    <w:p w14:paraId="5ED6BB5B" w14:textId="77777777" w:rsidR="00173C10" w:rsidRPr="00173C10" w:rsidRDefault="00173C10" w:rsidP="00173C10">
      <w:pPr>
        <w:spacing w:after="0" w:line="240" w:lineRule="auto"/>
        <w:ind w:left="720" w:hanging="720"/>
        <w:rPr>
          <w:rFonts w:ascii="Garamond" w:hAnsi="Garamond"/>
          <w:color w:val="000000"/>
        </w:rPr>
      </w:pPr>
    </w:p>
    <w:p w14:paraId="6EDE7C9B"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Johnston, C. A. (2014). Beaver pond effects on carbon storage in soils. </w:t>
      </w:r>
      <w:r w:rsidRPr="00744F23">
        <w:rPr>
          <w:rFonts w:ascii="Garamond" w:hAnsi="Garamond"/>
          <w:i/>
          <w:color w:val="000000"/>
        </w:rPr>
        <w:t>Geoderma, 213</w:t>
      </w:r>
      <w:r w:rsidRPr="00173C10">
        <w:rPr>
          <w:rFonts w:ascii="Garamond" w:hAnsi="Garamond"/>
          <w:color w:val="000000"/>
        </w:rPr>
        <w:t>, 371-378.</w:t>
      </w:r>
    </w:p>
    <w:p w14:paraId="685F2B62" w14:textId="77777777" w:rsidR="00173C10" w:rsidRPr="00173C10" w:rsidRDefault="00173C10" w:rsidP="00173C10">
      <w:pPr>
        <w:spacing w:after="0" w:line="240" w:lineRule="auto"/>
        <w:ind w:left="720" w:hanging="720"/>
        <w:rPr>
          <w:rFonts w:ascii="Garamond" w:hAnsi="Garamond"/>
          <w:color w:val="000000"/>
        </w:rPr>
      </w:pPr>
    </w:p>
    <w:p w14:paraId="26105028"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lastRenderedPageBreak/>
        <w:t xml:space="preserve">Johnston, C. A., &amp; Naiman, R. J. (1990). Aquatic patch creation in relation to beaver population trends. </w:t>
      </w:r>
      <w:r w:rsidRPr="00744F23">
        <w:rPr>
          <w:rFonts w:ascii="Garamond" w:hAnsi="Garamond"/>
          <w:i/>
          <w:color w:val="000000"/>
        </w:rPr>
        <w:t>Ecology, 71</w:t>
      </w:r>
      <w:r w:rsidRPr="00173C10">
        <w:rPr>
          <w:rFonts w:ascii="Garamond" w:hAnsi="Garamond"/>
          <w:color w:val="000000"/>
        </w:rPr>
        <w:t xml:space="preserve">(4), 1617-1621. </w:t>
      </w:r>
      <w:hyperlink r:id="rId46" w:history="1">
        <w:r w:rsidRPr="00173C10">
          <w:rPr>
            <w:rFonts w:ascii="Garamond" w:hAnsi="Garamond"/>
          </w:rPr>
          <w:t>https://doi.org/10.2307/1938297</w:t>
        </w:r>
      </w:hyperlink>
    </w:p>
    <w:p w14:paraId="5ADFC42E" w14:textId="77777777" w:rsidR="00173C10" w:rsidRPr="00173C10" w:rsidRDefault="00173C10" w:rsidP="00173C10">
      <w:pPr>
        <w:spacing w:after="0" w:line="240" w:lineRule="auto"/>
        <w:ind w:left="720" w:hanging="720"/>
        <w:rPr>
          <w:rFonts w:ascii="Garamond" w:hAnsi="Garamond"/>
          <w:color w:val="000000"/>
        </w:rPr>
      </w:pPr>
    </w:p>
    <w:p w14:paraId="5575F4A6"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Lautzenheiser, Tom (2013). Wachusett Meadow Wildlife Sanctuary Rapid Ecological Assessment. Retrieved from the Massachusetts Audubon Society. </w:t>
      </w:r>
    </w:p>
    <w:p w14:paraId="29375946" w14:textId="77777777" w:rsidR="00173C10" w:rsidRPr="00173C10" w:rsidRDefault="00173C10" w:rsidP="00173C10">
      <w:pPr>
        <w:spacing w:after="0" w:line="240" w:lineRule="auto"/>
        <w:ind w:left="720" w:hanging="720"/>
        <w:rPr>
          <w:rFonts w:ascii="Garamond" w:hAnsi="Garamond"/>
          <w:color w:val="000000"/>
        </w:rPr>
      </w:pPr>
    </w:p>
    <w:p w14:paraId="4B68AB85"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Mass Audubon. (n.d). Our Impact. Mass Audubon. </w:t>
      </w:r>
      <w:hyperlink r:id="rId47" w:history="1">
        <w:r w:rsidRPr="00173C10">
          <w:rPr>
            <w:rFonts w:ascii="Garamond" w:hAnsi="Garamond"/>
          </w:rPr>
          <w:t>https://www.massaudubon.org/about-us/our-impact</w:t>
        </w:r>
      </w:hyperlink>
    </w:p>
    <w:p w14:paraId="0988E609" w14:textId="77777777" w:rsidR="00173C10" w:rsidRPr="00173C10" w:rsidRDefault="00173C10" w:rsidP="00173C10">
      <w:pPr>
        <w:spacing w:after="0" w:line="240" w:lineRule="auto"/>
        <w:ind w:left="720" w:hanging="720"/>
        <w:rPr>
          <w:rFonts w:ascii="Garamond" w:hAnsi="Garamond"/>
          <w:color w:val="000000"/>
        </w:rPr>
      </w:pPr>
    </w:p>
    <w:p w14:paraId="63ED9D24"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MassGIS. (2019). MassGIS Data: MassDEP Wetlands (2005) [ArcGIS LYRs]. Retrieved March, 2020, from https://docs.digital.mass.gov/dataset/massgis-data-massdep-wetlands-2005</w:t>
      </w:r>
    </w:p>
    <w:p w14:paraId="2DB25EEC" w14:textId="77777777" w:rsidR="00173C10" w:rsidRPr="00173C10" w:rsidRDefault="00173C10" w:rsidP="00173C10">
      <w:pPr>
        <w:spacing w:after="0" w:line="240" w:lineRule="auto"/>
        <w:ind w:left="720" w:hanging="720"/>
        <w:rPr>
          <w:rFonts w:ascii="Garamond" w:hAnsi="Garamond"/>
          <w:color w:val="000000"/>
        </w:rPr>
      </w:pPr>
    </w:p>
    <w:p w14:paraId="2EF04C57"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Martin, S. L., Jasinski, B. L., Kendall, A. D., Dahl, T. A., &amp; Hyndman, D. W. (2015). Quantifying beaver dam dynamics and sediment retention using aerial imagery, habitat characteristics, and economic drivers. </w:t>
      </w:r>
      <w:r w:rsidRPr="00744F23">
        <w:rPr>
          <w:rFonts w:ascii="Garamond" w:hAnsi="Garamond"/>
          <w:i/>
          <w:color w:val="000000"/>
        </w:rPr>
        <w:t>Landscape Ecology, 30</w:t>
      </w:r>
      <w:r w:rsidRPr="00173C10">
        <w:rPr>
          <w:rFonts w:ascii="Garamond" w:hAnsi="Garamond"/>
          <w:color w:val="000000"/>
        </w:rPr>
        <w:t xml:space="preserve">(6), 1129-1144. </w:t>
      </w:r>
      <w:hyperlink r:id="rId48" w:history="1">
        <w:r w:rsidRPr="00173C10">
          <w:rPr>
            <w:rFonts w:ascii="Garamond" w:hAnsi="Garamond"/>
          </w:rPr>
          <w:t>https://doi.org/10.1007/s10980-015-0165-9</w:t>
        </w:r>
      </w:hyperlink>
    </w:p>
    <w:p w14:paraId="53AD7FD1" w14:textId="77777777" w:rsidR="00173C10" w:rsidRPr="00173C10" w:rsidRDefault="00173C10" w:rsidP="00173C10">
      <w:pPr>
        <w:spacing w:after="0" w:line="240" w:lineRule="auto"/>
        <w:ind w:left="720" w:hanging="720"/>
        <w:rPr>
          <w:rFonts w:ascii="Garamond" w:hAnsi="Garamond"/>
          <w:color w:val="000000"/>
        </w:rPr>
      </w:pPr>
    </w:p>
    <w:p w14:paraId="420D6971"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Morrison et al. (2014). Distribution of Canadian Rocky Mountain wetlands impacted by beaver. </w:t>
      </w:r>
      <w:r w:rsidRPr="00744F23">
        <w:rPr>
          <w:rFonts w:ascii="Garamond" w:hAnsi="Garamond"/>
          <w:i/>
          <w:color w:val="000000"/>
        </w:rPr>
        <w:t>Wetlands, 35</w:t>
      </w:r>
      <w:r w:rsidRPr="00173C10">
        <w:rPr>
          <w:rFonts w:ascii="Garamond" w:hAnsi="Garamond"/>
          <w:color w:val="000000"/>
        </w:rPr>
        <w:t xml:space="preserve">, 95. </w:t>
      </w:r>
      <w:hyperlink r:id="rId49" w:history="1">
        <w:r w:rsidRPr="00173C10">
          <w:rPr>
            <w:rFonts w:ascii="Garamond" w:hAnsi="Garamond"/>
          </w:rPr>
          <w:t>https://doi.org/10.1007/s13157-014-0595-1</w:t>
        </w:r>
      </w:hyperlink>
    </w:p>
    <w:p w14:paraId="1792D8D6" w14:textId="77777777" w:rsidR="00173C10" w:rsidRPr="00173C10" w:rsidRDefault="00173C10" w:rsidP="00173C10">
      <w:pPr>
        <w:spacing w:after="0" w:line="240" w:lineRule="auto"/>
        <w:ind w:left="720" w:hanging="720"/>
        <w:rPr>
          <w:rFonts w:ascii="Garamond" w:hAnsi="Garamond"/>
          <w:color w:val="000000"/>
        </w:rPr>
      </w:pPr>
    </w:p>
    <w:p w14:paraId="779559D6"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Naiman, R., Johnston, C., &amp; Kelley, J. (1988). Alteration of North American Streams by Beaver. </w:t>
      </w:r>
      <w:r w:rsidRPr="00744F23">
        <w:rPr>
          <w:rFonts w:ascii="Garamond" w:hAnsi="Garamond"/>
          <w:i/>
          <w:color w:val="000000"/>
        </w:rPr>
        <w:t>BioScience, 38</w:t>
      </w:r>
      <w:r w:rsidRPr="00173C10">
        <w:rPr>
          <w:rFonts w:ascii="Garamond" w:hAnsi="Garamond"/>
          <w:color w:val="000000"/>
        </w:rPr>
        <w:t xml:space="preserve">(11), 753-762. </w:t>
      </w:r>
      <w:hyperlink r:id="rId50" w:history="1">
        <w:r w:rsidRPr="00173C10">
          <w:rPr>
            <w:rFonts w:ascii="Garamond" w:hAnsi="Garamond"/>
          </w:rPr>
          <w:t>https://doi.org/10.2307/1310784</w:t>
        </w:r>
      </w:hyperlink>
    </w:p>
    <w:p w14:paraId="37A46D9D" w14:textId="77777777" w:rsidR="00173C10" w:rsidRPr="00173C10" w:rsidRDefault="00173C10" w:rsidP="00173C10">
      <w:pPr>
        <w:spacing w:after="0" w:line="240" w:lineRule="auto"/>
        <w:ind w:left="720" w:hanging="720"/>
        <w:rPr>
          <w:rFonts w:ascii="Garamond" w:hAnsi="Garamond"/>
          <w:color w:val="000000"/>
        </w:rPr>
      </w:pPr>
    </w:p>
    <w:p w14:paraId="3A0DF814"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Pasquarella, V. J. (2016). A conceptual and methodological approach to characterize beaver-related wetland disturbance using Landsat time series. In Utilizing the Landsat spectral-temporal domain for improved mapping and monitoring of ecosystem state and dynamics. [Doctoral dissertation, Boston University]. OpenBU</w:t>
      </w:r>
    </w:p>
    <w:p w14:paraId="44F2DB27" w14:textId="77777777" w:rsidR="00173C10" w:rsidRPr="00173C10" w:rsidRDefault="00173C10" w:rsidP="00173C10">
      <w:pPr>
        <w:spacing w:after="0" w:line="240" w:lineRule="auto"/>
        <w:ind w:left="720" w:hanging="720"/>
        <w:rPr>
          <w:rFonts w:ascii="Garamond" w:hAnsi="Garamond"/>
          <w:color w:val="000000"/>
        </w:rPr>
      </w:pPr>
    </w:p>
    <w:p w14:paraId="33CE3060"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Senf, C., Pflugmacher, D., Wulder, M. A., &amp; Hostert, P. (2015). Characterizing spectral–temporal patterns of defoliator and bark beetle disturbances using Landsat time series. </w:t>
      </w:r>
      <w:r w:rsidRPr="00744F23">
        <w:rPr>
          <w:rFonts w:ascii="Garamond" w:hAnsi="Garamond"/>
          <w:i/>
          <w:color w:val="000000"/>
        </w:rPr>
        <w:t>Remote Sensing of Environment,</w:t>
      </w:r>
      <w:r w:rsidRPr="00744F23">
        <w:rPr>
          <w:rFonts w:ascii="Garamond" w:hAnsi="Garamond"/>
          <w:i/>
        </w:rPr>
        <w:tab/>
      </w:r>
      <w:r w:rsidRPr="00744F23">
        <w:rPr>
          <w:rFonts w:ascii="Garamond" w:hAnsi="Garamond"/>
          <w:i/>
          <w:color w:val="000000"/>
        </w:rPr>
        <w:t xml:space="preserve"> 170</w:t>
      </w:r>
      <w:r w:rsidRPr="00173C10">
        <w:rPr>
          <w:rFonts w:ascii="Garamond" w:hAnsi="Garamond"/>
          <w:color w:val="000000"/>
        </w:rPr>
        <w:t xml:space="preserve">, 166-177. </w:t>
      </w:r>
      <w:hyperlink r:id="rId51" w:history="1">
        <w:r w:rsidRPr="00173C10">
          <w:rPr>
            <w:rFonts w:ascii="Garamond" w:hAnsi="Garamond"/>
          </w:rPr>
          <w:t>http://dx.doi.org/10.1016/j.rse.2015.09.019</w:t>
        </w:r>
      </w:hyperlink>
    </w:p>
    <w:p w14:paraId="0822981D" w14:textId="77777777" w:rsidR="00173C10" w:rsidRPr="00173C10" w:rsidRDefault="00173C10" w:rsidP="00173C10">
      <w:pPr>
        <w:spacing w:after="0" w:line="240" w:lineRule="auto"/>
        <w:ind w:left="720" w:hanging="720"/>
        <w:rPr>
          <w:rFonts w:ascii="Garamond" w:hAnsi="Garamond"/>
          <w:color w:val="000000"/>
        </w:rPr>
      </w:pPr>
    </w:p>
    <w:p w14:paraId="32323DB8"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St-Pierre, M. L., Labbé, J., Darveau, M., Imbeau, L., &amp; Mazerolle, M. J. (2017). Factors affecting abundance of beaver dams in forested landscapes. </w:t>
      </w:r>
      <w:r w:rsidRPr="00744F23">
        <w:rPr>
          <w:rFonts w:ascii="Garamond" w:hAnsi="Garamond"/>
          <w:i/>
          <w:color w:val="000000"/>
        </w:rPr>
        <w:t>Wetlands, 37</w:t>
      </w:r>
      <w:r w:rsidRPr="00173C10">
        <w:rPr>
          <w:rFonts w:ascii="Garamond" w:hAnsi="Garamond"/>
          <w:color w:val="000000"/>
        </w:rPr>
        <w:t xml:space="preserve">(5), 941-949. </w:t>
      </w:r>
      <w:hyperlink r:id="rId52" w:history="1">
        <w:r w:rsidRPr="00173C10">
          <w:rPr>
            <w:rFonts w:ascii="Garamond" w:hAnsi="Garamond"/>
          </w:rPr>
          <w:t>https://doi.org/10.1007/s13157017-0929-x</w:t>
        </w:r>
      </w:hyperlink>
    </w:p>
    <w:p w14:paraId="4C7683A0" w14:textId="77777777" w:rsidR="00173C10" w:rsidRPr="00173C10" w:rsidRDefault="00173C10" w:rsidP="00173C10">
      <w:pPr>
        <w:spacing w:after="0" w:line="240" w:lineRule="auto"/>
        <w:ind w:left="720" w:hanging="720"/>
        <w:rPr>
          <w:rFonts w:ascii="Garamond" w:hAnsi="Garamond"/>
          <w:color w:val="000000"/>
        </w:rPr>
      </w:pPr>
    </w:p>
    <w:p w14:paraId="79A46B69"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Townsend, P. A., Walsh, S. J., &amp; Butler, D. R. (1995). Beaver pond identification through a satellite-based ecological habitat classification. In </w:t>
      </w:r>
      <w:r w:rsidRPr="00173C10">
        <w:rPr>
          <w:rFonts w:ascii="Times New Roman" w:hAnsi="Times New Roman" w:cs="Times New Roman"/>
          <w:color w:val="000000"/>
        </w:rPr>
        <w:t>​</w:t>
      </w:r>
      <w:r w:rsidRPr="00173C10">
        <w:rPr>
          <w:rFonts w:ascii="Garamond" w:hAnsi="Garamond"/>
          <w:color w:val="000000"/>
        </w:rPr>
        <w:t>Proc., American Society for Photogrammetry and Remote Sensing and the American Congress on Survey and Mapping Annual Meeting, Charlotte, NC</w:t>
      </w:r>
      <w:r w:rsidRPr="00173C10">
        <w:rPr>
          <w:rFonts w:ascii="Times New Roman" w:hAnsi="Times New Roman" w:cs="Times New Roman"/>
          <w:color w:val="000000"/>
        </w:rPr>
        <w:t>​</w:t>
      </w:r>
      <w:r w:rsidRPr="00173C10">
        <w:rPr>
          <w:rFonts w:ascii="Garamond" w:hAnsi="Garamond"/>
          <w:color w:val="000000"/>
        </w:rPr>
        <w:t>(pp. 102-111).</w:t>
      </w:r>
    </w:p>
    <w:p w14:paraId="33B996A1" w14:textId="77777777" w:rsidR="00173C10" w:rsidRPr="00173C10" w:rsidRDefault="00173C10" w:rsidP="00173C10">
      <w:pPr>
        <w:spacing w:after="0" w:line="240" w:lineRule="auto"/>
        <w:ind w:left="720" w:hanging="720"/>
        <w:rPr>
          <w:rFonts w:ascii="Garamond" w:hAnsi="Garamond"/>
          <w:color w:val="000000"/>
        </w:rPr>
      </w:pPr>
    </w:p>
    <w:p w14:paraId="71D45F26" w14:textId="25D22CF1"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Townsend, P. A., &amp; Butler, D. R. (1996). Patterns of landscape use by beaver on the lower Roanoke River floodplain, North Carolina. </w:t>
      </w:r>
      <w:proofErr w:type="gramStart"/>
      <w:r w:rsidRPr="00173C10">
        <w:rPr>
          <w:rFonts w:ascii="Times New Roman" w:hAnsi="Times New Roman" w:cs="Times New Roman"/>
          <w:color w:val="000000"/>
        </w:rPr>
        <w:t>​</w:t>
      </w:r>
      <w:proofErr w:type="gramEnd"/>
      <w:r w:rsidRPr="00744F23">
        <w:rPr>
          <w:rFonts w:ascii="Garamond" w:hAnsi="Garamond"/>
          <w:i/>
          <w:color w:val="000000"/>
        </w:rPr>
        <w:t xml:space="preserve">Physical </w:t>
      </w:r>
      <w:proofErr w:type="gramStart"/>
      <w:r w:rsidRPr="00744F23">
        <w:rPr>
          <w:rFonts w:ascii="Garamond" w:hAnsi="Garamond"/>
          <w:i/>
          <w:color w:val="000000"/>
        </w:rPr>
        <w:t>Geography</w:t>
      </w:r>
      <w:r w:rsidRPr="00744F23">
        <w:rPr>
          <w:rFonts w:ascii="Times New Roman" w:hAnsi="Times New Roman" w:cs="Times New Roman"/>
          <w:i/>
          <w:color w:val="000000"/>
        </w:rPr>
        <w:t>​</w:t>
      </w:r>
      <w:r w:rsidRPr="00744F23">
        <w:rPr>
          <w:rFonts w:ascii="Garamond" w:hAnsi="Garamond"/>
          <w:i/>
          <w:color w:val="000000"/>
        </w:rPr>
        <w:t>,</w:t>
      </w:r>
      <w:proofErr w:type="gramEnd"/>
      <w:r w:rsidR="00744F23">
        <w:rPr>
          <w:rFonts w:ascii="Garamond" w:hAnsi="Garamond"/>
          <w:i/>
          <w:color w:val="000000"/>
        </w:rPr>
        <w:t xml:space="preserve"> </w:t>
      </w:r>
      <w:r w:rsidRPr="00744F23">
        <w:rPr>
          <w:rFonts w:ascii="Times New Roman" w:hAnsi="Times New Roman" w:cs="Times New Roman"/>
          <w:i/>
          <w:color w:val="000000"/>
        </w:rPr>
        <w:t>​</w:t>
      </w:r>
      <w:r w:rsidRPr="00744F23">
        <w:rPr>
          <w:rFonts w:ascii="Garamond" w:hAnsi="Garamond"/>
          <w:i/>
          <w:color w:val="000000"/>
        </w:rPr>
        <w:t>17</w:t>
      </w:r>
      <w:r w:rsidRPr="00744F23">
        <w:rPr>
          <w:rFonts w:ascii="Times New Roman" w:hAnsi="Times New Roman" w:cs="Times New Roman"/>
          <w:i/>
          <w:color w:val="000000"/>
        </w:rPr>
        <w:t>​</w:t>
      </w:r>
      <w:r w:rsidRPr="00173C10">
        <w:rPr>
          <w:rFonts w:ascii="Garamond" w:hAnsi="Garamond"/>
          <w:color w:val="000000"/>
        </w:rPr>
        <w:t>(3), 253-269.</w:t>
      </w:r>
    </w:p>
    <w:p w14:paraId="7B532BA3" w14:textId="77777777" w:rsidR="00173C10" w:rsidRPr="00173C10" w:rsidRDefault="00173C10" w:rsidP="00173C10">
      <w:pPr>
        <w:spacing w:after="0" w:line="240" w:lineRule="auto"/>
        <w:ind w:left="720" w:hanging="720"/>
        <w:rPr>
          <w:rFonts w:ascii="Garamond" w:hAnsi="Garamond"/>
          <w:color w:val="000000"/>
        </w:rPr>
      </w:pPr>
    </w:p>
    <w:p w14:paraId="40BE0FB7"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U.S. Geological Survey (2014). Provisional Landsat 8 OLI Surface Reflectance 16 Day Global 30m. U.S. Geological Survey Earth Resources Observation And Science Center. </w:t>
      </w:r>
      <w:hyperlink r:id="rId53" w:history="1">
        <w:r w:rsidRPr="00173C10">
          <w:rPr>
            <w:rFonts w:ascii="Garamond" w:hAnsi="Garamond"/>
            <w:color w:val="000000"/>
          </w:rPr>
          <w:t> </w:t>
        </w:r>
        <w:r w:rsidRPr="00173C10">
          <w:rPr>
            <w:rFonts w:ascii="Garamond" w:hAnsi="Garamond"/>
          </w:rPr>
          <w:t>https://doi.org/10.5066/F78S4MZJ</w:t>
        </w:r>
      </w:hyperlink>
    </w:p>
    <w:p w14:paraId="566DB0ED" w14:textId="77777777" w:rsidR="00173C10" w:rsidRPr="00173C10" w:rsidRDefault="00173C10" w:rsidP="00173C10">
      <w:pPr>
        <w:spacing w:after="0" w:line="240" w:lineRule="auto"/>
        <w:ind w:left="720" w:hanging="720"/>
        <w:rPr>
          <w:rFonts w:ascii="Garamond" w:hAnsi="Garamond"/>
          <w:color w:val="000000"/>
        </w:rPr>
      </w:pPr>
    </w:p>
    <w:p w14:paraId="49295EF2" w14:textId="3DD0E7D6"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U</w:t>
      </w:r>
      <w:r w:rsidR="008A5CC0">
        <w:rPr>
          <w:rFonts w:ascii="Garamond" w:hAnsi="Garamond"/>
          <w:color w:val="000000"/>
        </w:rPr>
        <w:t>.</w:t>
      </w:r>
      <w:r w:rsidRPr="00173C10">
        <w:rPr>
          <w:rFonts w:ascii="Garamond" w:hAnsi="Garamond"/>
          <w:color w:val="000000"/>
        </w:rPr>
        <w:t>S</w:t>
      </w:r>
      <w:r w:rsidR="008A5CC0">
        <w:rPr>
          <w:rFonts w:ascii="Garamond" w:hAnsi="Garamond"/>
          <w:color w:val="000000"/>
        </w:rPr>
        <w:t>.</w:t>
      </w:r>
      <w:r w:rsidRPr="00173C10">
        <w:rPr>
          <w:rFonts w:ascii="Garamond" w:hAnsi="Garamond"/>
          <w:color w:val="000000"/>
        </w:rPr>
        <w:t xml:space="preserve"> Geological Survey Earth Resources Observation and Science Center. (2017). Landsat 7 ETM+ 16 Day Global 30m. U.S. Geological Survey Earth Resources Observation And Science Center. </w:t>
      </w:r>
      <w:hyperlink r:id="rId54" w:history="1">
        <w:r w:rsidRPr="00173C10">
          <w:rPr>
            <w:rFonts w:ascii="Garamond" w:hAnsi="Garamond"/>
          </w:rPr>
          <w:t>https://doi.org/10.5066/F7Q52MNK</w:t>
        </w:r>
      </w:hyperlink>
    </w:p>
    <w:p w14:paraId="532C4480" w14:textId="77777777" w:rsidR="00173C10" w:rsidRPr="00173C10" w:rsidRDefault="00173C10" w:rsidP="00173C10">
      <w:pPr>
        <w:spacing w:after="0" w:line="240" w:lineRule="auto"/>
        <w:ind w:left="720" w:hanging="720"/>
        <w:rPr>
          <w:rFonts w:ascii="Garamond" w:hAnsi="Garamond"/>
          <w:color w:val="000000"/>
        </w:rPr>
      </w:pPr>
    </w:p>
    <w:p w14:paraId="644CD37D"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 xml:space="preserve">U.S. Geological Survey (2012). Provisional Landsat 5 TM Surface Reflectance 16 Day Global 30m. U.S. Geological Survey Earth Resources Observation And Science Center. </w:t>
      </w:r>
      <w:hyperlink r:id="rId55" w:history="1">
        <w:r w:rsidRPr="00173C10">
          <w:rPr>
            <w:rFonts w:ascii="Garamond" w:hAnsi="Garamond"/>
          </w:rPr>
          <w:t>https://doi.org/10.5066/F7KD1Vz9</w:t>
        </w:r>
      </w:hyperlink>
    </w:p>
    <w:p w14:paraId="725A5F50" w14:textId="77777777" w:rsidR="00173C10" w:rsidRPr="00173C10" w:rsidRDefault="00173C10" w:rsidP="00173C10">
      <w:pPr>
        <w:spacing w:after="0" w:line="240" w:lineRule="auto"/>
        <w:ind w:left="720" w:hanging="720"/>
        <w:rPr>
          <w:rFonts w:ascii="Garamond" w:hAnsi="Garamond"/>
          <w:color w:val="000000"/>
        </w:rPr>
      </w:pPr>
    </w:p>
    <w:p w14:paraId="10077867" w14:textId="77777777" w:rsidR="00173C10" w:rsidRPr="00173C10" w:rsidRDefault="00173C10" w:rsidP="00173C10">
      <w:pPr>
        <w:spacing w:after="0" w:line="240" w:lineRule="auto"/>
        <w:ind w:left="720" w:hanging="720"/>
        <w:rPr>
          <w:rFonts w:ascii="Garamond" w:hAnsi="Garamond"/>
          <w:color w:val="000000"/>
        </w:rPr>
      </w:pPr>
      <w:r w:rsidRPr="00173C10">
        <w:rPr>
          <w:rFonts w:ascii="Garamond" w:hAnsi="Garamond"/>
          <w:color w:val="000000"/>
        </w:rPr>
        <w:t>Wagner, Lou, Decker, Carol (2010). Ipswich River Wildlife Sanctuary 2010 Ecological Management Plan Update. Retrieved from the Massachusetts Audubon Society. </w:t>
      </w:r>
    </w:p>
    <w:p w14:paraId="3B7395C3" w14:textId="77777777" w:rsidR="00700A20" w:rsidRDefault="00700A20" w:rsidP="00173C10">
      <w:pPr>
        <w:spacing w:after="0" w:line="240" w:lineRule="auto"/>
        <w:ind w:left="720" w:hanging="720"/>
        <w:rPr>
          <w:rFonts w:ascii="Garamond" w:hAnsi="Garamond"/>
          <w:color w:val="000000"/>
        </w:rPr>
      </w:pPr>
    </w:p>
    <w:p w14:paraId="6583CA9F" w14:textId="1368EDB3" w:rsidR="00173C10" w:rsidRDefault="00173C10" w:rsidP="00173C10">
      <w:pPr>
        <w:spacing w:after="0" w:line="240" w:lineRule="auto"/>
        <w:ind w:left="720" w:hanging="720"/>
        <w:rPr>
          <w:rFonts w:ascii="Garamond" w:hAnsi="Garamond"/>
          <w:color w:val="000000"/>
          <w:shd w:val="clear" w:color="auto" w:fill="FFFFFF"/>
        </w:rPr>
      </w:pPr>
      <w:r w:rsidRPr="00173C10">
        <w:rPr>
          <w:rFonts w:ascii="Garamond" w:hAnsi="Garamond"/>
          <w:color w:val="000000"/>
        </w:rPr>
        <w:t>Wagner, Lou, Landre, Elissa (2011). Broadmoor Wildlife Sanctuary 2011 Ecological Management Plan Update. Retrieved from the Massachusetts Audubon Society</w:t>
      </w:r>
      <w:r w:rsidRPr="00173C10">
        <w:rPr>
          <w:rFonts w:ascii="Garamond" w:hAnsi="Garamond"/>
          <w:color w:val="000000"/>
          <w:shd w:val="clear" w:color="auto" w:fill="FFFFFF"/>
        </w:rPr>
        <w:t>.</w:t>
      </w:r>
    </w:p>
    <w:p w14:paraId="77E9526B" w14:textId="1EEB22AC" w:rsidR="0094250F" w:rsidRDefault="0094250F">
      <w:pPr>
        <w:rPr>
          <w:rFonts w:ascii="Garamond" w:eastAsiaTheme="majorEastAsia" w:hAnsi="Garamond" w:cstheme="majorBidi"/>
          <w:b/>
          <w:bCs/>
          <w:color w:val="365F91" w:themeColor="accent1" w:themeShade="BF"/>
          <w:sz w:val="28"/>
          <w:szCs w:val="28"/>
        </w:rPr>
      </w:pPr>
      <w:r>
        <w:rPr>
          <w:rFonts w:ascii="Garamond" w:hAnsi="Garamond"/>
        </w:rPr>
        <w:br w:type="page"/>
      </w:r>
    </w:p>
    <w:p w14:paraId="79089C15" w14:textId="5A58B894" w:rsidR="00AD6016" w:rsidRDefault="0094250F" w:rsidP="00B56AAD">
      <w:pPr>
        <w:pStyle w:val="Heading1"/>
        <w:spacing w:before="0" w:line="240" w:lineRule="auto"/>
        <w:rPr>
          <w:rFonts w:ascii="Garamond" w:hAnsi="Garamond"/>
        </w:rPr>
      </w:pPr>
      <w:r>
        <w:rPr>
          <w:rFonts w:ascii="Garamond" w:hAnsi="Garamond"/>
        </w:rPr>
        <w:lastRenderedPageBreak/>
        <w:t>9. Appendices</w:t>
      </w:r>
    </w:p>
    <w:p w14:paraId="1DE6E6C5" w14:textId="216E6E55" w:rsidR="00AD6016" w:rsidRPr="00FC67DF" w:rsidRDefault="00FC67DF" w:rsidP="00AD6016">
      <w:pPr>
        <w:jc w:val="center"/>
        <w:rPr>
          <w:noProof/>
        </w:rPr>
      </w:pPr>
      <w:r w:rsidRPr="008F7E1E">
        <w:rPr>
          <w:noProof/>
        </w:rPr>
        <w:drawing>
          <wp:anchor distT="0" distB="0" distL="114300" distR="114300" simplePos="0" relativeHeight="251646464" behindDoc="0" locked="0" layoutInCell="1" allowOverlap="1" wp14:anchorId="5E9D5694" wp14:editId="25EA2023">
            <wp:simplePos x="0" y="0"/>
            <wp:positionH relativeFrom="column">
              <wp:posOffset>698500</wp:posOffset>
            </wp:positionH>
            <wp:positionV relativeFrom="paragraph">
              <wp:posOffset>307975</wp:posOffset>
            </wp:positionV>
            <wp:extent cx="4933950" cy="5514975"/>
            <wp:effectExtent l="0" t="0" r="0" b="0"/>
            <wp:wrapTopAndBottom/>
            <wp:docPr id="34" name="image32.png"/>
            <wp:cNvGraphicFramePr/>
            <a:graphic xmlns:a="http://schemas.openxmlformats.org/drawingml/2006/main">
              <a:graphicData uri="http://schemas.openxmlformats.org/drawingml/2006/picture">
                <pic:pic xmlns:pic="http://schemas.openxmlformats.org/drawingml/2006/picture">
                  <pic:nvPicPr>
                    <pic:cNvPr id="22" name="image32.png"/>
                    <pic:cNvPicPr/>
                  </pic:nvPicPr>
                  <pic:blipFill>
                    <a:blip r:embed="rId56">
                      <a:extLst>
                        <a:ext uri="{28A0092B-C50C-407E-A947-70E740481C1C}">
                          <a14:useLocalDpi xmlns:a14="http://schemas.microsoft.com/office/drawing/2010/main" val="0"/>
                        </a:ext>
                      </a:extLst>
                    </a:blip>
                    <a:srcRect/>
                    <a:stretch>
                      <a:fillRect/>
                    </a:stretch>
                  </pic:blipFill>
                  <pic:spPr>
                    <a:xfrm>
                      <a:off x="0" y="0"/>
                      <a:ext cx="4933950" cy="5514975"/>
                    </a:xfrm>
                    <a:prstGeom prst="rect">
                      <a:avLst/>
                    </a:prstGeom>
                    <a:ln/>
                  </pic:spPr>
                </pic:pic>
              </a:graphicData>
            </a:graphic>
          </wp:anchor>
        </w:drawing>
      </w:r>
      <w:r w:rsidR="00AD6016" w:rsidRPr="008F7E1E">
        <w:rPr>
          <w:rFonts w:ascii="Garamond" w:hAnsi="Garamond"/>
          <w:b/>
          <w:bCs/>
        </w:rPr>
        <w:t>A</w:t>
      </w:r>
      <w:r w:rsidR="00B20A73">
        <w:rPr>
          <w:rFonts w:ascii="Garamond" w:hAnsi="Garamond"/>
          <w:b/>
          <w:bCs/>
        </w:rPr>
        <w:t>p</w:t>
      </w:r>
      <w:r w:rsidR="00AD6016" w:rsidRPr="008F7E1E">
        <w:rPr>
          <w:rFonts w:ascii="Garamond" w:hAnsi="Garamond"/>
          <w:b/>
          <w:bCs/>
        </w:rPr>
        <w:t>pendix A</w:t>
      </w:r>
    </w:p>
    <w:p w14:paraId="18ADF5C9" w14:textId="7FB5ACDE" w:rsidR="00AD6016" w:rsidRPr="00AD6016" w:rsidRDefault="00AD6016" w:rsidP="00AD6016">
      <w:pPr>
        <w:jc w:val="center"/>
        <w:rPr>
          <w:rFonts w:ascii="Garamond" w:hAnsi="Garamond"/>
          <w:b/>
          <w:bCs/>
          <w:color w:val="365F91" w:themeColor="accent1" w:themeShade="BF"/>
        </w:rPr>
      </w:pPr>
    </w:p>
    <w:p w14:paraId="2AD15E1B" w14:textId="60D76552" w:rsidR="0094250F" w:rsidRPr="00AD6016" w:rsidRDefault="0094250F" w:rsidP="00B56AAD">
      <w:pPr>
        <w:pStyle w:val="Heading1"/>
        <w:spacing w:before="0" w:line="240" w:lineRule="auto"/>
        <w:rPr>
          <w:sz w:val="16"/>
          <w:szCs w:val="16"/>
        </w:rPr>
      </w:pPr>
      <w:r>
        <w:rPr>
          <w:noProof/>
        </w:rPr>
        <w:lastRenderedPageBreak/>
        <w:drawing>
          <wp:anchor distT="0" distB="0" distL="114300" distR="114300" simplePos="0" relativeHeight="251647488" behindDoc="0" locked="0" layoutInCell="1" allowOverlap="1" wp14:anchorId="60F62663" wp14:editId="5353B076">
            <wp:simplePos x="0" y="0"/>
            <wp:positionH relativeFrom="column">
              <wp:posOffset>695325</wp:posOffset>
            </wp:positionH>
            <wp:positionV relativeFrom="paragraph">
              <wp:posOffset>0</wp:posOffset>
            </wp:positionV>
            <wp:extent cx="5032375" cy="4914900"/>
            <wp:effectExtent l="0" t="0" r="0" b="12700"/>
            <wp:wrapTopAndBottom/>
            <wp:docPr id="41" name="image28.png"/>
            <wp:cNvGraphicFramePr/>
            <a:graphic xmlns:a="http://schemas.openxmlformats.org/drawingml/2006/main">
              <a:graphicData uri="http://schemas.openxmlformats.org/drawingml/2006/picture">
                <pic:pic xmlns:pic="http://schemas.openxmlformats.org/drawingml/2006/picture">
                  <pic:nvPicPr>
                    <pic:cNvPr id="41" name="image28.png"/>
                    <pic:cNvPicPr/>
                  </pic:nvPicPr>
                  <pic:blipFill>
                    <a:blip r:embed="rId57">
                      <a:extLst>
                        <a:ext uri="{28A0092B-C50C-407E-A947-70E740481C1C}">
                          <a14:useLocalDpi xmlns:a14="http://schemas.microsoft.com/office/drawing/2010/main" val="0"/>
                        </a:ext>
                      </a:extLst>
                    </a:blip>
                    <a:srcRect/>
                    <a:stretch>
                      <a:fillRect/>
                    </a:stretch>
                  </pic:blipFill>
                  <pic:spPr>
                    <a:xfrm>
                      <a:off x="0" y="0"/>
                      <a:ext cx="5032375" cy="4914900"/>
                    </a:xfrm>
                    <a:prstGeom prst="rect">
                      <a:avLst/>
                    </a:prstGeom>
                    <a:ln/>
                  </pic:spPr>
                </pic:pic>
              </a:graphicData>
            </a:graphic>
            <wp14:sizeRelH relativeFrom="page">
              <wp14:pctWidth>0</wp14:pctWidth>
            </wp14:sizeRelH>
            <wp14:sizeRelV relativeFrom="page">
              <wp14:pctHeight>0</wp14:pctHeight>
            </wp14:sizeRelV>
          </wp:anchor>
        </w:drawing>
      </w:r>
    </w:p>
    <w:p w14:paraId="332C026E" w14:textId="088856CA" w:rsidR="00173C10" w:rsidRPr="00700A20" w:rsidRDefault="00B56AAD" w:rsidP="0094250F">
      <w:pPr>
        <w:pStyle w:val="Caption"/>
        <w:jc w:val="center"/>
        <w:rPr>
          <w:rFonts w:ascii="Garamond" w:hAnsi="Garamond"/>
          <w:sz w:val="22"/>
          <w:szCs w:val="22"/>
        </w:rPr>
      </w:pPr>
      <w:r w:rsidRPr="00700A20">
        <w:rPr>
          <w:rFonts w:ascii="Garamond" w:hAnsi="Garamond"/>
          <w:sz w:val="22"/>
          <w:szCs w:val="22"/>
        </w:rPr>
        <w:t xml:space="preserve">Figure A1. </w:t>
      </w:r>
      <w:r w:rsidR="0094250F" w:rsidRPr="008F7E1E">
        <w:rPr>
          <w:rFonts w:ascii="Garamond" w:hAnsi="Garamond"/>
          <w:i w:val="0"/>
          <w:sz w:val="22"/>
          <w:szCs w:val="22"/>
        </w:rPr>
        <w:t>Yearly B-FED detected flooding events in wetland areas in Broadmoor Wildlife Sanctuary with GBIF beaver observations from 2006 – 2019 and Landsat 5 TM background imagery from 1995</w:t>
      </w:r>
      <w:r w:rsidRPr="008F7E1E">
        <w:rPr>
          <w:rFonts w:ascii="Garamond" w:hAnsi="Garamond"/>
          <w:i w:val="0"/>
          <w:sz w:val="22"/>
          <w:szCs w:val="22"/>
        </w:rPr>
        <w:t>.</w:t>
      </w:r>
    </w:p>
    <w:p w14:paraId="1FAC3FAD" w14:textId="2E138F9D" w:rsidR="00B56AAD" w:rsidRDefault="00B56AAD" w:rsidP="00B56AAD"/>
    <w:p w14:paraId="3F79439D" w14:textId="2A23C61D" w:rsidR="00B56AAD" w:rsidRDefault="00B56AAD" w:rsidP="00B56AAD"/>
    <w:p w14:paraId="3974057A" w14:textId="3302E2FA" w:rsidR="00B56AAD" w:rsidRDefault="00B56AAD" w:rsidP="00B56AAD"/>
    <w:p w14:paraId="10CA5981" w14:textId="3DD864AF" w:rsidR="00B56AAD" w:rsidRDefault="00B56AAD" w:rsidP="00B56AAD"/>
    <w:p w14:paraId="319B579B" w14:textId="2F7C9A78" w:rsidR="00B56AAD" w:rsidRDefault="00B56AAD" w:rsidP="00B56AAD"/>
    <w:p w14:paraId="5A3EBA2B" w14:textId="3378F5E3" w:rsidR="00B56AAD" w:rsidRDefault="00B56AAD" w:rsidP="00B56AAD"/>
    <w:p w14:paraId="427DDF61" w14:textId="71EF64E0" w:rsidR="00B56AAD" w:rsidRDefault="00B56AAD" w:rsidP="00B56AAD"/>
    <w:p w14:paraId="35271646" w14:textId="248B690E" w:rsidR="00B56AAD" w:rsidRDefault="00B56AAD" w:rsidP="00AD6016">
      <w:pPr>
        <w:keepNext/>
        <w:jc w:val="center"/>
      </w:pPr>
      <w:r>
        <w:rPr>
          <w:noProof/>
        </w:rPr>
        <w:lastRenderedPageBreak/>
        <w:drawing>
          <wp:anchor distT="0" distB="0" distL="114300" distR="114300" simplePos="0" relativeHeight="251648512" behindDoc="0" locked="0" layoutInCell="1" allowOverlap="1" wp14:anchorId="70564ABF" wp14:editId="39F7704D">
            <wp:simplePos x="0" y="0"/>
            <wp:positionH relativeFrom="column">
              <wp:posOffset>229870</wp:posOffset>
            </wp:positionH>
            <wp:positionV relativeFrom="paragraph">
              <wp:posOffset>342900</wp:posOffset>
            </wp:positionV>
            <wp:extent cx="5427980" cy="6088380"/>
            <wp:effectExtent l="0" t="0" r="7620" b="7620"/>
            <wp:wrapTopAndBottom/>
            <wp:docPr id="35" name="image30.png"/>
            <wp:cNvGraphicFramePr/>
            <a:graphic xmlns:a="http://schemas.openxmlformats.org/drawingml/2006/main">
              <a:graphicData uri="http://schemas.openxmlformats.org/drawingml/2006/picture">
                <pic:pic xmlns:pic="http://schemas.openxmlformats.org/drawingml/2006/picture">
                  <pic:nvPicPr>
                    <pic:cNvPr id="19" name="image30.png"/>
                    <pic:cNvPicPr/>
                  </pic:nvPicPr>
                  <pic:blipFill>
                    <a:blip r:embed="rId58">
                      <a:extLst>
                        <a:ext uri="{28A0092B-C50C-407E-A947-70E740481C1C}">
                          <a14:useLocalDpi xmlns:a14="http://schemas.microsoft.com/office/drawing/2010/main" val="0"/>
                        </a:ext>
                      </a:extLst>
                    </a:blip>
                    <a:srcRect/>
                    <a:stretch>
                      <a:fillRect/>
                    </a:stretch>
                  </pic:blipFill>
                  <pic:spPr>
                    <a:xfrm>
                      <a:off x="0" y="0"/>
                      <a:ext cx="5427980" cy="6088380"/>
                    </a:xfrm>
                    <a:prstGeom prst="rect">
                      <a:avLst/>
                    </a:prstGeom>
                    <a:ln/>
                  </pic:spPr>
                </pic:pic>
              </a:graphicData>
            </a:graphic>
            <wp14:sizeRelH relativeFrom="margin">
              <wp14:pctWidth>0</wp14:pctWidth>
            </wp14:sizeRelH>
            <wp14:sizeRelV relativeFrom="margin">
              <wp14:pctHeight>0</wp14:pctHeight>
            </wp14:sizeRelV>
          </wp:anchor>
        </w:drawing>
      </w:r>
      <w:r w:rsidR="008530B1" w:rsidRPr="008530B1">
        <w:rPr>
          <w:rFonts w:ascii="Garamond" w:hAnsi="Garamond"/>
          <w:b/>
          <w:bCs/>
        </w:rPr>
        <w:t xml:space="preserve"> </w:t>
      </w:r>
      <w:r w:rsidR="008530B1" w:rsidRPr="004E0347">
        <w:rPr>
          <w:rFonts w:ascii="Garamond" w:hAnsi="Garamond"/>
          <w:b/>
          <w:bCs/>
        </w:rPr>
        <w:t>A</w:t>
      </w:r>
      <w:r w:rsidR="00B20A73">
        <w:rPr>
          <w:rFonts w:ascii="Garamond" w:hAnsi="Garamond"/>
          <w:b/>
          <w:bCs/>
        </w:rPr>
        <w:t>p</w:t>
      </w:r>
      <w:r w:rsidR="008530B1" w:rsidRPr="004E0347">
        <w:rPr>
          <w:rFonts w:ascii="Garamond" w:hAnsi="Garamond"/>
          <w:b/>
          <w:bCs/>
        </w:rPr>
        <w:t xml:space="preserve">pendix </w:t>
      </w:r>
      <w:r w:rsidR="008530B1">
        <w:rPr>
          <w:rFonts w:ascii="Garamond" w:hAnsi="Garamond"/>
          <w:b/>
          <w:bCs/>
        </w:rPr>
        <w:t>B</w:t>
      </w:r>
      <w:r w:rsidR="008530B1" w:rsidRPr="00AD6016" w:rsidDel="008530B1">
        <w:rPr>
          <w:noProof/>
          <w:color w:val="365F91" w:themeColor="accent1" w:themeShade="BF"/>
        </w:rPr>
        <w:t xml:space="preserve"> </w:t>
      </w:r>
      <w:r>
        <w:rPr>
          <w:noProof/>
        </w:rPr>
        <w:lastRenderedPageBreak/>
        <w:drawing>
          <wp:inline distT="0" distB="0" distL="0" distR="0" wp14:anchorId="31E7A5B6" wp14:editId="53DE3291">
            <wp:extent cx="5401234" cy="5261675"/>
            <wp:effectExtent l="0" t="0" r="9525" b="0"/>
            <wp:docPr id="36" name="image29.png"/>
            <wp:cNvGraphicFramePr/>
            <a:graphic xmlns:a="http://schemas.openxmlformats.org/drawingml/2006/main">
              <a:graphicData uri="http://schemas.openxmlformats.org/drawingml/2006/picture">
                <pic:pic xmlns:pic="http://schemas.openxmlformats.org/drawingml/2006/picture">
                  <pic:nvPicPr>
                    <pic:cNvPr id="29" name="image29.png"/>
                    <pic:cNvPicPr/>
                  </pic:nvPicPr>
                  <pic:blipFill rotWithShape="1">
                    <a:blip r:embed="rId59"/>
                    <a:srcRect t="1937" b="4100"/>
                    <a:stretch/>
                  </pic:blipFill>
                  <pic:spPr bwMode="auto">
                    <a:xfrm>
                      <a:off x="0" y="0"/>
                      <a:ext cx="5402507" cy="52629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r w:rsidRPr="00B56AAD">
        <w:rPr>
          <w:noProof/>
        </w:rPr>
        <w:t xml:space="preserve"> </w:t>
      </w:r>
      <w:r>
        <w:rPr>
          <w:noProof/>
        </w:rPr>
        <w:drawing>
          <wp:inline distT="0" distB="0" distL="0" distR="0" wp14:anchorId="41AA3CF1" wp14:editId="22D1253F">
            <wp:extent cx="5401945" cy="2371241"/>
            <wp:effectExtent l="0" t="0" r="8255" b="0"/>
            <wp:docPr id="37" name="image27.png"/>
            <wp:cNvGraphicFramePr/>
            <a:graphic xmlns:a="http://schemas.openxmlformats.org/drawingml/2006/main">
              <a:graphicData uri="http://schemas.openxmlformats.org/drawingml/2006/picture">
                <pic:pic xmlns:pic="http://schemas.openxmlformats.org/drawingml/2006/picture">
                  <pic:nvPicPr>
                    <pic:cNvPr id="24" name="image27.png"/>
                    <pic:cNvPicPr/>
                  </pic:nvPicPr>
                  <pic:blipFill rotWithShape="1">
                    <a:blip r:embed="rId60"/>
                    <a:srcRect t="4804" r="3626" b="14826"/>
                    <a:stretch/>
                  </pic:blipFill>
                  <pic:spPr bwMode="auto">
                    <a:xfrm>
                      <a:off x="0" y="0"/>
                      <a:ext cx="5404832" cy="237250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4CE5354E" w14:textId="71762EB0" w:rsidR="00B56AAD" w:rsidRDefault="00B56AAD" w:rsidP="008F7E1E">
      <w:pPr>
        <w:jc w:val="center"/>
      </w:pPr>
      <w:r w:rsidRPr="00A576A7">
        <w:rPr>
          <w:rFonts w:ascii="Garamond" w:hAnsi="Garamond"/>
          <w:i/>
          <w:iCs/>
        </w:rPr>
        <w:t xml:space="preserve">Figure </w:t>
      </w:r>
      <w:r w:rsidR="00700A20" w:rsidRPr="00A576A7">
        <w:rPr>
          <w:rFonts w:ascii="Garamond" w:hAnsi="Garamond"/>
          <w:i/>
          <w:iCs/>
        </w:rPr>
        <w:t>B1</w:t>
      </w:r>
      <w:r w:rsidRPr="00A576A7">
        <w:rPr>
          <w:rFonts w:ascii="Garamond" w:hAnsi="Garamond"/>
          <w:i/>
          <w:iCs/>
        </w:rPr>
        <w:t>.</w:t>
      </w:r>
      <w:r w:rsidRPr="00700A20">
        <w:rPr>
          <w:rFonts w:ascii="Garamond" w:hAnsi="Garamond"/>
        </w:rPr>
        <w:t xml:space="preserve"> </w:t>
      </w:r>
      <w:r w:rsidRPr="008F7E1E">
        <w:rPr>
          <w:rFonts w:ascii="Garamond" w:hAnsi="Garamond"/>
          <w:iCs/>
        </w:rPr>
        <w:t>Yearly B-FED detected flooding events in wetland areas in Ipswich River Wildlife Sanctuary with GBIF beaver observations from 2016 – 2019 and Landsat 5 TM background imagery from 1995.</w:t>
      </w:r>
    </w:p>
    <w:p w14:paraId="38FC0141" w14:textId="1349FE14" w:rsidR="00B56AAD" w:rsidRPr="00AD6016" w:rsidRDefault="00B56AAD" w:rsidP="00AD6016">
      <w:pPr>
        <w:jc w:val="center"/>
        <w:rPr>
          <w:color w:val="365F91" w:themeColor="accent1" w:themeShade="BF"/>
        </w:rPr>
      </w:pPr>
      <w:r w:rsidRPr="00AD6016">
        <w:rPr>
          <w:noProof/>
          <w:color w:val="365F91" w:themeColor="accent1" w:themeShade="BF"/>
        </w:rPr>
        <w:lastRenderedPageBreak/>
        <w:drawing>
          <wp:anchor distT="0" distB="0" distL="114300" distR="114300" simplePos="0" relativeHeight="251649536" behindDoc="0" locked="0" layoutInCell="1" allowOverlap="1" wp14:anchorId="6515A29D" wp14:editId="2D37783F">
            <wp:simplePos x="0" y="0"/>
            <wp:positionH relativeFrom="column">
              <wp:posOffset>384175</wp:posOffset>
            </wp:positionH>
            <wp:positionV relativeFrom="paragraph">
              <wp:posOffset>478155</wp:posOffset>
            </wp:positionV>
            <wp:extent cx="5203825" cy="6608445"/>
            <wp:effectExtent l="0" t="0" r="3175" b="0"/>
            <wp:wrapTopAndBottom/>
            <wp:docPr id="44" name="image33.png"/>
            <wp:cNvGraphicFramePr/>
            <a:graphic xmlns:a="http://schemas.openxmlformats.org/drawingml/2006/main">
              <a:graphicData uri="http://schemas.openxmlformats.org/drawingml/2006/picture">
                <pic:pic xmlns:pic="http://schemas.openxmlformats.org/drawingml/2006/picture">
                  <pic:nvPicPr>
                    <pic:cNvPr id="44" name="image33.png"/>
                    <pic:cNvPicPr/>
                  </pic:nvPicPr>
                  <pic:blipFill>
                    <a:blip r:embed="rId61">
                      <a:extLst>
                        <a:ext uri="{28A0092B-C50C-407E-A947-70E740481C1C}">
                          <a14:useLocalDpi xmlns:a14="http://schemas.microsoft.com/office/drawing/2010/main" val="0"/>
                        </a:ext>
                      </a:extLst>
                    </a:blip>
                    <a:srcRect/>
                    <a:stretch>
                      <a:fillRect/>
                    </a:stretch>
                  </pic:blipFill>
                  <pic:spPr>
                    <a:xfrm>
                      <a:off x="0" y="0"/>
                      <a:ext cx="5203825" cy="6608445"/>
                    </a:xfrm>
                    <a:prstGeom prst="rect">
                      <a:avLst/>
                    </a:prstGeom>
                    <a:ln/>
                  </pic:spPr>
                </pic:pic>
              </a:graphicData>
            </a:graphic>
            <wp14:sizeRelH relativeFrom="margin">
              <wp14:pctWidth>0</wp14:pctWidth>
            </wp14:sizeRelH>
            <wp14:sizeRelV relativeFrom="margin">
              <wp14:pctHeight>0</wp14:pctHeight>
            </wp14:sizeRelV>
          </wp:anchor>
        </w:drawing>
      </w:r>
      <w:r w:rsidR="006A6E79" w:rsidRPr="006A6E79">
        <w:rPr>
          <w:rFonts w:ascii="Garamond" w:hAnsi="Garamond"/>
          <w:b/>
          <w:bCs/>
        </w:rPr>
        <w:t xml:space="preserve"> </w:t>
      </w:r>
      <w:r w:rsidR="006A6E79" w:rsidRPr="004E0347">
        <w:rPr>
          <w:rFonts w:ascii="Garamond" w:hAnsi="Garamond"/>
          <w:b/>
          <w:bCs/>
        </w:rPr>
        <w:t>A</w:t>
      </w:r>
      <w:r w:rsidR="00B20A73">
        <w:rPr>
          <w:rFonts w:ascii="Garamond" w:hAnsi="Garamond"/>
          <w:b/>
          <w:bCs/>
        </w:rPr>
        <w:t>p</w:t>
      </w:r>
      <w:r w:rsidR="006A6E79" w:rsidRPr="004E0347">
        <w:rPr>
          <w:rFonts w:ascii="Garamond" w:hAnsi="Garamond"/>
          <w:b/>
          <w:bCs/>
        </w:rPr>
        <w:t xml:space="preserve">pendix </w:t>
      </w:r>
      <w:r w:rsidR="006A6E79">
        <w:rPr>
          <w:rFonts w:ascii="Garamond" w:hAnsi="Garamond"/>
          <w:b/>
          <w:bCs/>
        </w:rPr>
        <w:t>C</w:t>
      </w:r>
    </w:p>
    <w:p w14:paraId="49EE20F3" w14:textId="15B70A18" w:rsidR="006820CE" w:rsidRDefault="00B26207">
      <w:pPr>
        <w:keepNext/>
      </w:pPr>
      <w:r>
        <w:lastRenderedPageBreak/>
        <w:t xml:space="preserve">         </w:t>
      </w:r>
      <w:r w:rsidR="006820CE">
        <w:rPr>
          <w:noProof/>
        </w:rPr>
        <w:drawing>
          <wp:inline distT="0" distB="0" distL="0" distR="0" wp14:anchorId="2ABB6163" wp14:editId="28A47E5E">
            <wp:extent cx="5309507" cy="6858000"/>
            <wp:effectExtent l="0" t="0" r="0" b="0"/>
            <wp:docPr id="38" name="image31.png"/>
            <wp:cNvGraphicFramePr/>
            <a:graphic xmlns:a="http://schemas.openxmlformats.org/drawingml/2006/main">
              <a:graphicData uri="http://schemas.openxmlformats.org/drawingml/2006/picture">
                <pic:pic xmlns:pic="http://schemas.openxmlformats.org/drawingml/2006/picture">
                  <pic:nvPicPr>
                    <pic:cNvPr id="17" name="image31.png"/>
                    <pic:cNvPicPr/>
                  </pic:nvPicPr>
                  <pic:blipFill>
                    <a:blip r:embed="rId62"/>
                    <a:srcRect/>
                    <a:stretch>
                      <a:fillRect/>
                    </a:stretch>
                  </pic:blipFill>
                  <pic:spPr>
                    <a:xfrm>
                      <a:off x="0" y="0"/>
                      <a:ext cx="5313181" cy="6862745"/>
                    </a:xfrm>
                    <a:prstGeom prst="rect">
                      <a:avLst/>
                    </a:prstGeom>
                    <a:ln/>
                  </pic:spPr>
                </pic:pic>
              </a:graphicData>
            </a:graphic>
          </wp:inline>
        </w:drawing>
      </w:r>
    </w:p>
    <w:p w14:paraId="49F75FA7" w14:textId="5DEA15B0" w:rsidR="006820CE" w:rsidRPr="008F7E1E" w:rsidRDefault="006820CE" w:rsidP="006820CE">
      <w:pPr>
        <w:pStyle w:val="Caption"/>
        <w:jc w:val="center"/>
        <w:rPr>
          <w:rFonts w:ascii="Garamond" w:hAnsi="Garamond"/>
          <w:i w:val="0"/>
          <w:sz w:val="22"/>
          <w:szCs w:val="22"/>
        </w:rPr>
      </w:pPr>
      <w:r w:rsidRPr="00700A20">
        <w:rPr>
          <w:rFonts w:ascii="Garamond" w:hAnsi="Garamond"/>
          <w:sz w:val="22"/>
          <w:szCs w:val="22"/>
        </w:rPr>
        <w:t xml:space="preserve">Figure </w:t>
      </w:r>
      <w:r w:rsidR="00700A20" w:rsidRPr="00700A20">
        <w:rPr>
          <w:rFonts w:ascii="Garamond" w:hAnsi="Garamond"/>
          <w:sz w:val="22"/>
          <w:szCs w:val="22"/>
        </w:rPr>
        <w:t>C1</w:t>
      </w:r>
      <w:r w:rsidRPr="00700A20">
        <w:rPr>
          <w:rFonts w:ascii="Garamond" w:hAnsi="Garamond"/>
          <w:sz w:val="22"/>
          <w:szCs w:val="22"/>
        </w:rPr>
        <w:t xml:space="preserve">. </w:t>
      </w:r>
      <w:r w:rsidRPr="008F7E1E">
        <w:rPr>
          <w:rFonts w:ascii="Garamond" w:hAnsi="Garamond"/>
          <w:i w:val="0"/>
          <w:sz w:val="22"/>
          <w:szCs w:val="22"/>
        </w:rPr>
        <w:t>Yearly B-FED detected flooding events in wetland areas in Wachusett Wildlife Sanctuary with Landsat 5 TM background imagery from 1995</w:t>
      </w:r>
      <w:r w:rsidR="00A576A7">
        <w:rPr>
          <w:rFonts w:ascii="Garamond" w:hAnsi="Garamond"/>
          <w:i w:val="0"/>
          <w:sz w:val="22"/>
          <w:szCs w:val="22"/>
        </w:rPr>
        <w:t>.</w:t>
      </w:r>
    </w:p>
    <w:sectPr w:rsidR="006820CE" w:rsidRPr="008F7E1E" w:rsidSect="0064280B">
      <w:headerReference w:type="even" r:id="rId63"/>
      <w:headerReference w:type="default" r:id="rId64"/>
      <w:footerReference w:type="even" r:id="rId65"/>
      <w:footerReference w:type="default" r:id="rId66"/>
      <w:headerReference w:type="first" r:id="rId67"/>
      <w:footerReference w:type="first" r:id="rId6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7629F6" w14:textId="77777777" w:rsidR="00AC19CF" w:rsidRDefault="00AC19CF" w:rsidP="00242822">
      <w:pPr>
        <w:spacing w:after="0" w:line="240" w:lineRule="auto"/>
      </w:pPr>
      <w:r>
        <w:separator/>
      </w:r>
    </w:p>
  </w:endnote>
  <w:endnote w:type="continuationSeparator" w:id="0">
    <w:p w14:paraId="71AC48A5" w14:textId="77777777" w:rsidR="00AC19CF" w:rsidRDefault="00AC19CF"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0BC1E1" w14:textId="77777777" w:rsidR="00B20A73" w:rsidRDefault="00B20A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23035"/>
      <w:docPartObj>
        <w:docPartGallery w:val="Page Numbers (Bottom of Page)"/>
        <w:docPartUnique/>
      </w:docPartObj>
    </w:sdtPr>
    <w:sdtEndPr>
      <w:rPr>
        <w:noProof/>
      </w:rPr>
    </w:sdtEndPr>
    <w:sdtContent>
      <w:p w14:paraId="6FC3D74D" w14:textId="0FDC7855" w:rsidR="00BC3550" w:rsidRDefault="00BC3550">
        <w:pPr>
          <w:pStyle w:val="Footer"/>
          <w:jc w:val="center"/>
        </w:pPr>
        <w:r w:rsidRPr="0056152E">
          <w:rPr>
            <w:rFonts w:ascii="Garamond" w:hAnsi="Garamond"/>
          </w:rPr>
          <w:fldChar w:fldCharType="begin"/>
        </w:r>
        <w:r w:rsidRPr="0056152E">
          <w:rPr>
            <w:rFonts w:ascii="Garamond" w:hAnsi="Garamond"/>
          </w:rPr>
          <w:instrText xml:space="preserve"> PAGE   \* MERGEFORMAT </w:instrText>
        </w:r>
        <w:r w:rsidRPr="0056152E">
          <w:rPr>
            <w:rFonts w:ascii="Garamond" w:hAnsi="Garamond"/>
          </w:rPr>
          <w:fldChar w:fldCharType="separate"/>
        </w:r>
        <w:r w:rsidR="00744F23">
          <w:rPr>
            <w:rFonts w:ascii="Garamond" w:hAnsi="Garamond"/>
            <w:noProof/>
          </w:rPr>
          <w:t>11</w:t>
        </w:r>
        <w:r w:rsidRPr="0056152E">
          <w:rPr>
            <w:rFonts w:ascii="Garamond" w:hAnsi="Garamond"/>
            <w:noProof/>
          </w:rPr>
          <w:fldChar w:fldCharType="end"/>
        </w:r>
      </w:p>
    </w:sdtContent>
  </w:sdt>
  <w:p w14:paraId="472788A1" w14:textId="77777777" w:rsidR="00BC3550" w:rsidRDefault="00BC355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F5C54" w14:textId="77777777" w:rsidR="00BC3550" w:rsidRDefault="00BC3550"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17C899" w14:textId="77777777" w:rsidR="00AC19CF" w:rsidRDefault="00AC19CF" w:rsidP="00242822">
      <w:pPr>
        <w:spacing w:after="0" w:line="240" w:lineRule="auto"/>
      </w:pPr>
      <w:r>
        <w:separator/>
      </w:r>
    </w:p>
  </w:footnote>
  <w:footnote w:type="continuationSeparator" w:id="0">
    <w:p w14:paraId="39D1BEB3" w14:textId="77777777" w:rsidR="00AC19CF" w:rsidRDefault="00AC19CF"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C8100" w14:textId="77777777" w:rsidR="00B20A73" w:rsidRDefault="00B20A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F9494" w14:textId="77777777" w:rsidR="00B20A73" w:rsidRDefault="00B20A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6ACBCC" w14:textId="77777777" w:rsidR="00B20A73" w:rsidRPr="000B6E68" w:rsidRDefault="00B20A73" w:rsidP="00B20A73">
    <w:pPr>
      <w:spacing w:after="0" w:line="240" w:lineRule="auto"/>
      <w:contextualSpacing/>
      <w:jc w:val="right"/>
      <w:rPr>
        <w:rFonts w:ascii="Garamond" w:hAnsi="Garamond"/>
        <w:b/>
        <w:sz w:val="32"/>
        <w:szCs w:val="32"/>
      </w:rPr>
    </w:pPr>
    <w:r w:rsidRPr="000B6E68">
      <w:rPr>
        <w:rFonts w:ascii="Garamond" w:hAnsi="Garamond"/>
        <w:b/>
        <w:sz w:val="32"/>
        <w:szCs w:val="32"/>
      </w:rPr>
      <w:t>NASA DEVELOP National Program</w:t>
    </w:r>
  </w:p>
  <w:p w14:paraId="1A462E6F" w14:textId="77777777" w:rsidR="00CD52BA" w:rsidRDefault="00B20A73" w:rsidP="00CD52BA">
    <w:pPr>
      <w:spacing w:after="0" w:line="240" w:lineRule="auto"/>
      <w:contextualSpacing/>
      <w:jc w:val="right"/>
      <w:rPr>
        <w:rFonts w:ascii="Garamond" w:hAnsi="Garamond"/>
        <w:b/>
        <w:sz w:val="32"/>
        <w:szCs w:val="32"/>
      </w:rPr>
    </w:pPr>
    <w:r w:rsidRPr="0078228F">
      <w:rPr>
        <w:rFonts w:ascii="Century Gothic" w:hAnsi="Century Gothic" w:cs="Arial"/>
        <w:b/>
        <w:noProof/>
      </w:rPr>
      <w:drawing>
        <wp:anchor distT="0" distB="0" distL="114300" distR="114300" simplePos="0" relativeHeight="251661824" behindDoc="0" locked="0" layoutInCell="1" allowOverlap="1" wp14:anchorId="4B1B79DF" wp14:editId="52073BC5">
          <wp:simplePos x="0" y="0"/>
          <wp:positionH relativeFrom="column">
            <wp:posOffset>0</wp:posOffset>
          </wp:positionH>
          <wp:positionV relativeFrom="paragraph">
            <wp:posOffset>199644</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Pr>
        <w:rFonts w:ascii="Garamond" w:hAnsi="Garamond"/>
        <w:b/>
        <w:sz w:val="32"/>
        <w:szCs w:val="32"/>
      </w:rPr>
      <w:t>Massachusetts – Boston</w:t>
    </w:r>
  </w:p>
  <w:p w14:paraId="02AC04EB" w14:textId="2C168CC1" w:rsidR="00B20A73" w:rsidRPr="00CD52BA" w:rsidRDefault="00CD52BA" w:rsidP="00CD52BA">
    <w:pPr>
      <w:spacing w:after="0" w:line="240" w:lineRule="auto"/>
      <w:contextualSpacing/>
      <w:jc w:val="right"/>
      <w:rPr>
        <w:rFonts w:ascii="Garamond" w:hAnsi="Garamond"/>
        <w:b/>
        <w:sz w:val="32"/>
        <w:szCs w:val="32"/>
      </w:rPr>
    </w:pPr>
    <w:r>
      <w:rPr>
        <w:rFonts w:ascii="Garamond" w:hAnsi="Garamond"/>
        <w:b/>
        <w:sz w:val="32"/>
        <w:szCs w:val="32"/>
      </w:rPr>
      <w:t xml:space="preserve">   </w:t>
    </w:r>
    <w:r w:rsidR="00B20A73" w:rsidRPr="00B20A73">
      <w:rPr>
        <w:rFonts w:ascii="Garamond" w:hAnsi="Garamond"/>
        <w:bCs/>
        <w:i/>
        <w:iCs/>
        <w:sz w:val="32"/>
        <w:szCs w:val="32"/>
      </w:rPr>
      <w:t>Spring</w:t>
    </w:r>
    <w:r>
      <w:rPr>
        <w:rFonts w:ascii="Garamond" w:hAnsi="Garamond"/>
        <w:bCs/>
        <w:i/>
        <w:iCs/>
        <w:sz w:val="32"/>
        <w:szCs w:val="32"/>
      </w:rPr>
      <w:t xml:space="preserve"> </w:t>
    </w:r>
    <w:r w:rsidR="00B20A73" w:rsidRPr="00B20A73">
      <w:rPr>
        <w:rFonts w:ascii="Garamond" w:hAnsi="Garamond"/>
        <w:bCs/>
        <w:i/>
        <w:iCs/>
        <w:sz w:val="32"/>
        <w:szCs w:val="32"/>
      </w:rPr>
      <w:t>2020</w:t>
    </w:r>
  </w:p>
  <w:p w14:paraId="2AF11E19" w14:textId="77777777" w:rsidR="00B20A73" w:rsidRPr="0077554A" w:rsidRDefault="00B20A73" w:rsidP="00B20A73">
    <w:pPr>
      <w:spacing w:after="0" w:line="240" w:lineRule="auto"/>
      <w:contextualSpacing/>
      <w:jc w:val="right"/>
      <w:rPr>
        <w:rFonts w:ascii="Garamond" w:hAnsi="Garamond"/>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7"/>
  </w:num>
  <w:num w:numId="3">
    <w:abstractNumId w:val="2"/>
  </w:num>
  <w:num w:numId="4">
    <w:abstractNumId w:val="4"/>
  </w:num>
  <w:num w:numId="5">
    <w:abstractNumId w:val="5"/>
  </w:num>
  <w:num w:numId="6">
    <w:abstractNumId w:val="3"/>
  </w:num>
  <w:num w:numId="7">
    <w:abstractNumId w:val="10"/>
  </w:num>
  <w:num w:numId="8">
    <w:abstractNumId w:val="6"/>
  </w:num>
  <w:num w:numId="9">
    <w:abstractNumId w:val="9"/>
  </w:num>
  <w:num w:numId="10">
    <w:abstractNumId w:val="0"/>
  </w:num>
  <w:num w:numId="11">
    <w:abstractNumId w:val="1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DateAndTime/>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Q0sDC1NDM1MbE0tTBS0lEKTi0uzszPAykwNK8FAMhLjMgtAAAA"/>
  </w:docVars>
  <w:rsids>
    <w:rsidRoot w:val="0041150E"/>
    <w:rsid w:val="00000959"/>
    <w:rsid w:val="00000FE8"/>
    <w:rsid w:val="000057A6"/>
    <w:rsid w:val="00014A39"/>
    <w:rsid w:val="00014DAF"/>
    <w:rsid w:val="00017836"/>
    <w:rsid w:val="00021BF0"/>
    <w:rsid w:val="00024D91"/>
    <w:rsid w:val="00025926"/>
    <w:rsid w:val="00030B13"/>
    <w:rsid w:val="000328E4"/>
    <w:rsid w:val="00040AE0"/>
    <w:rsid w:val="0004353D"/>
    <w:rsid w:val="000456D3"/>
    <w:rsid w:val="000501ED"/>
    <w:rsid w:val="00054474"/>
    <w:rsid w:val="000549C4"/>
    <w:rsid w:val="00054A1A"/>
    <w:rsid w:val="00057F6D"/>
    <w:rsid w:val="0007050F"/>
    <w:rsid w:val="00076769"/>
    <w:rsid w:val="000801F4"/>
    <w:rsid w:val="00080CC7"/>
    <w:rsid w:val="000829DA"/>
    <w:rsid w:val="00086B7E"/>
    <w:rsid w:val="000904F8"/>
    <w:rsid w:val="00090A3F"/>
    <w:rsid w:val="00096016"/>
    <w:rsid w:val="00097396"/>
    <w:rsid w:val="000A2356"/>
    <w:rsid w:val="000B06E6"/>
    <w:rsid w:val="000B1436"/>
    <w:rsid w:val="000B3F87"/>
    <w:rsid w:val="000B6737"/>
    <w:rsid w:val="000B6E68"/>
    <w:rsid w:val="000C02FD"/>
    <w:rsid w:val="000C58B8"/>
    <w:rsid w:val="000D3CFF"/>
    <w:rsid w:val="000D4410"/>
    <w:rsid w:val="000D5104"/>
    <w:rsid w:val="000D6939"/>
    <w:rsid w:val="000D79AC"/>
    <w:rsid w:val="000E0B1F"/>
    <w:rsid w:val="000E6F8B"/>
    <w:rsid w:val="000F1545"/>
    <w:rsid w:val="000F1EE7"/>
    <w:rsid w:val="000F2ADA"/>
    <w:rsid w:val="00101280"/>
    <w:rsid w:val="00102D31"/>
    <w:rsid w:val="00106FD6"/>
    <w:rsid w:val="001118F9"/>
    <w:rsid w:val="00112B46"/>
    <w:rsid w:val="001251D6"/>
    <w:rsid w:val="001277EC"/>
    <w:rsid w:val="00134FE6"/>
    <w:rsid w:val="0014039E"/>
    <w:rsid w:val="0014286F"/>
    <w:rsid w:val="001449A8"/>
    <w:rsid w:val="0015019B"/>
    <w:rsid w:val="00150EF6"/>
    <w:rsid w:val="001537A7"/>
    <w:rsid w:val="001556CC"/>
    <w:rsid w:val="00163111"/>
    <w:rsid w:val="00163C06"/>
    <w:rsid w:val="00163EFB"/>
    <w:rsid w:val="00170419"/>
    <w:rsid w:val="00170E91"/>
    <w:rsid w:val="00171796"/>
    <w:rsid w:val="00171BDB"/>
    <w:rsid w:val="00173976"/>
    <w:rsid w:val="00173C10"/>
    <w:rsid w:val="001821EB"/>
    <w:rsid w:val="00190E59"/>
    <w:rsid w:val="001930AA"/>
    <w:rsid w:val="00194FE1"/>
    <w:rsid w:val="00195543"/>
    <w:rsid w:val="00195D23"/>
    <w:rsid w:val="00196F5A"/>
    <w:rsid w:val="001A36A9"/>
    <w:rsid w:val="001A3CB5"/>
    <w:rsid w:val="001A44E4"/>
    <w:rsid w:val="001A67C2"/>
    <w:rsid w:val="001B20F5"/>
    <w:rsid w:val="001B4E05"/>
    <w:rsid w:val="001C0F3D"/>
    <w:rsid w:val="001C102D"/>
    <w:rsid w:val="001D15B4"/>
    <w:rsid w:val="001E158F"/>
    <w:rsid w:val="001E3122"/>
    <w:rsid w:val="001E4A99"/>
    <w:rsid w:val="001E58A0"/>
    <w:rsid w:val="001F1328"/>
    <w:rsid w:val="001F2623"/>
    <w:rsid w:val="00206AB6"/>
    <w:rsid w:val="002164DE"/>
    <w:rsid w:val="0022176E"/>
    <w:rsid w:val="00221CE5"/>
    <w:rsid w:val="00223C8D"/>
    <w:rsid w:val="00234986"/>
    <w:rsid w:val="00234F37"/>
    <w:rsid w:val="0023574D"/>
    <w:rsid w:val="00240864"/>
    <w:rsid w:val="00241663"/>
    <w:rsid w:val="00242516"/>
    <w:rsid w:val="00242822"/>
    <w:rsid w:val="0024797B"/>
    <w:rsid w:val="002511CB"/>
    <w:rsid w:val="002534FB"/>
    <w:rsid w:val="002539A7"/>
    <w:rsid w:val="00254591"/>
    <w:rsid w:val="00265D20"/>
    <w:rsid w:val="002664A3"/>
    <w:rsid w:val="00266DA0"/>
    <w:rsid w:val="00272799"/>
    <w:rsid w:val="00275AB1"/>
    <w:rsid w:val="00276CAF"/>
    <w:rsid w:val="002839DB"/>
    <w:rsid w:val="0029214C"/>
    <w:rsid w:val="00293F47"/>
    <w:rsid w:val="002A15B2"/>
    <w:rsid w:val="002A2D97"/>
    <w:rsid w:val="002A37F8"/>
    <w:rsid w:val="002B1159"/>
    <w:rsid w:val="002B19C4"/>
    <w:rsid w:val="002B2075"/>
    <w:rsid w:val="002B2BE4"/>
    <w:rsid w:val="002B4DEE"/>
    <w:rsid w:val="002B79A8"/>
    <w:rsid w:val="002B7A5C"/>
    <w:rsid w:val="002C027C"/>
    <w:rsid w:val="002C28E6"/>
    <w:rsid w:val="002C4C2E"/>
    <w:rsid w:val="002C7CFB"/>
    <w:rsid w:val="002D28C9"/>
    <w:rsid w:val="002D3C11"/>
    <w:rsid w:val="002D5DCD"/>
    <w:rsid w:val="002D5F9B"/>
    <w:rsid w:val="002D6167"/>
    <w:rsid w:val="002E2A19"/>
    <w:rsid w:val="002E5291"/>
    <w:rsid w:val="002E59FA"/>
    <w:rsid w:val="002E65B4"/>
    <w:rsid w:val="002F204B"/>
    <w:rsid w:val="002F4C27"/>
    <w:rsid w:val="002F5F00"/>
    <w:rsid w:val="00301B30"/>
    <w:rsid w:val="00307D86"/>
    <w:rsid w:val="00310D1C"/>
    <w:rsid w:val="00315007"/>
    <w:rsid w:val="00315D7C"/>
    <w:rsid w:val="0031703D"/>
    <w:rsid w:val="0032258A"/>
    <w:rsid w:val="003316B1"/>
    <w:rsid w:val="0033473A"/>
    <w:rsid w:val="00336E0D"/>
    <w:rsid w:val="00340370"/>
    <w:rsid w:val="00343322"/>
    <w:rsid w:val="003465D0"/>
    <w:rsid w:val="00350601"/>
    <w:rsid w:val="0035532B"/>
    <w:rsid w:val="003627E1"/>
    <w:rsid w:val="00363B3C"/>
    <w:rsid w:val="00364C4F"/>
    <w:rsid w:val="00366BA2"/>
    <w:rsid w:val="00377765"/>
    <w:rsid w:val="00381026"/>
    <w:rsid w:val="00386C19"/>
    <w:rsid w:val="00387C74"/>
    <w:rsid w:val="00390668"/>
    <w:rsid w:val="0039479C"/>
    <w:rsid w:val="003A25CC"/>
    <w:rsid w:val="003A6646"/>
    <w:rsid w:val="003A6D33"/>
    <w:rsid w:val="003A7C18"/>
    <w:rsid w:val="003B5282"/>
    <w:rsid w:val="003C1630"/>
    <w:rsid w:val="003C2A83"/>
    <w:rsid w:val="003C3508"/>
    <w:rsid w:val="003C4515"/>
    <w:rsid w:val="003C695D"/>
    <w:rsid w:val="003D114F"/>
    <w:rsid w:val="003D2D45"/>
    <w:rsid w:val="003D3A5B"/>
    <w:rsid w:val="003D535D"/>
    <w:rsid w:val="003E0674"/>
    <w:rsid w:val="003E1822"/>
    <w:rsid w:val="003E2950"/>
    <w:rsid w:val="003E2A9D"/>
    <w:rsid w:val="003E4C97"/>
    <w:rsid w:val="003E4EC3"/>
    <w:rsid w:val="003F148A"/>
    <w:rsid w:val="003F2B69"/>
    <w:rsid w:val="003F318B"/>
    <w:rsid w:val="003F39BF"/>
    <w:rsid w:val="0040472E"/>
    <w:rsid w:val="0041150E"/>
    <w:rsid w:val="004116B1"/>
    <w:rsid w:val="0041180C"/>
    <w:rsid w:val="00412950"/>
    <w:rsid w:val="004133BF"/>
    <w:rsid w:val="00414C3B"/>
    <w:rsid w:val="0041500B"/>
    <w:rsid w:val="00417A61"/>
    <w:rsid w:val="0042681C"/>
    <w:rsid w:val="0043112E"/>
    <w:rsid w:val="0043421D"/>
    <w:rsid w:val="00436161"/>
    <w:rsid w:val="00436E69"/>
    <w:rsid w:val="0044423A"/>
    <w:rsid w:val="00445CC7"/>
    <w:rsid w:val="004469F3"/>
    <w:rsid w:val="00451695"/>
    <w:rsid w:val="00451A8F"/>
    <w:rsid w:val="004747C6"/>
    <w:rsid w:val="00476EB4"/>
    <w:rsid w:val="00480D5B"/>
    <w:rsid w:val="00482519"/>
    <w:rsid w:val="00482CE3"/>
    <w:rsid w:val="00482F3D"/>
    <w:rsid w:val="004852BF"/>
    <w:rsid w:val="00485B60"/>
    <w:rsid w:val="00492214"/>
    <w:rsid w:val="00494746"/>
    <w:rsid w:val="004951A9"/>
    <w:rsid w:val="0049789C"/>
    <w:rsid w:val="004A2010"/>
    <w:rsid w:val="004B051E"/>
    <w:rsid w:val="004B74D5"/>
    <w:rsid w:val="004C144A"/>
    <w:rsid w:val="004C280B"/>
    <w:rsid w:val="004C4352"/>
    <w:rsid w:val="004C44E1"/>
    <w:rsid w:val="004C6F07"/>
    <w:rsid w:val="004C7CB7"/>
    <w:rsid w:val="004D19D3"/>
    <w:rsid w:val="004D1A2A"/>
    <w:rsid w:val="004D4761"/>
    <w:rsid w:val="004D5834"/>
    <w:rsid w:val="004D5F3F"/>
    <w:rsid w:val="004D7212"/>
    <w:rsid w:val="004D75BF"/>
    <w:rsid w:val="004D75CF"/>
    <w:rsid w:val="004E3072"/>
    <w:rsid w:val="004E3846"/>
    <w:rsid w:val="004E56C2"/>
    <w:rsid w:val="004E6824"/>
    <w:rsid w:val="004E726C"/>
    <w:rsid w:val="004E730A"/>
    <w:rsid w:val="004F0D27"/>
    <w:rsid w:val="004F3873"/>
    <w:rsid w:val="004F3FA6"/>
    <w:rsid w:val="004F6665"/>
    <w:rsid w:val="00504823"/>
    <w:rsid w:val="0050745A"/>
    <w:rsid w:val="0050799F"/>
    <w:rsid w:val="0051497C"/>
    <w:rsid w:val="005168BE"/>
    <w:rsid w:val="00517110"/>
    <w:rsid w:val="005205AD"/>
    <w:rsid w:val="00523F7E"/>
    <w:rsid w:val="00524715"/>
    <w:rsid w:val="00527D1E"/>
    <w:rsid w:val="005322DC"/>
    <w:rsid w:val="00535188"/>
    <w:rsid w:val="005418C9"/>
    <w:rsid w:val="005447A6"/>
    <w:rsid w:val="0054764C"/>
    <w:rsid w:val="00550622"/>
    <w:rsid w:val="00552C75"/>
    <w:rsid w:val="00556CEF"/>
    <w:rsid w:val="0056152E"/>
    <w:rsid w:val="00561C9E"/>
    <w:rsid w:val="00567FA1"/>
    <w:rsid w:val="00571F90"/>
    <w:rsid w:val="00572A29"/>
    <w:rsid w:val="00572DAA"/>
    <w:rsid w:val="00575C1E"/>
    <w:rsid w:val="00580424"/>
    <w:rsid w:val="0058207F"/>
    <w:rsid w:val="00583B86"/>
    <w:rsid w:val="00584078"/>
    <w:rsid w:val="00585B4A"/>
    <w:rsid w:val="0058756A"/>
    <w:rsid w:val="0059024E"/>
    <w:rsid w:val="005974B9"/>
    <w:rsid w:val="00597AE5"/>
    <w:rsid w:val="005A2A7E"/>
    <w:rsid w:val="005A3AFA"/>
    <w:rsid w:val="005A457F"/>
    <w:rsid w:val="005A5711"/>
    <w:rsid w:val="005B0DE7"/>
    <w:rsid w:val="005B6AE3"/>
    <w:rsid w:val="005C11F8"/>
    <w:rsid w:val="005C3726"/>
    <w:rsid w:val="005C4125"/>
    <w:rsid w:val="005C723F"/>
    <w:rsid w:val="005D023A"/>
    <w:rsid w:val="005D1591"/>
    <w:rsid w:val="005D5E63"/>
    <w:rsid w:val="005E75E3"/>
    <w:rsid w:val="005F082A"/>
    <w:rsid w:val="005F26EC"/>
    <w:rsid w:val="005F50D2"/>
    <w:rsid w:val="005F5C3D"/>
    <w:rsid w:val="005F5E12"/>
    <w:rsid w:val="005F6188"/>
    <w:rsid w:val="005F6AD4"/>
    <w:rsid w:val="00600782"/>
    <w:rsid w:val="006043FF"/>
    <w:rsid w:val="00615E3A"/>
    <w:rsid w:val="006173D4"/>
    <w:rsid w:val="00621AB9"/>
    <w:rsid w:val="00622703"/>
    <w:rsid w:val="00624E1E"/>
    <w:rsid w:val="00634FED"/>
    <w:rsid w:val="006368EC"/>
    <w:rsid w:val="0064278D"/>
    <w:rsid w:val="0064280B"/>
    <w:rsid w:val="00642E76"/>
    <w:rsid w:val="00644973"/>
    <w:rsid w:val="00645407"/>
    <w:rsid w:val="00646F98"/>
    <w:rsid w:val="00647356"/>
    <w:rsid w:val="00647B05"/>
    <w:rsid w:val="00652680"/>
    <w:rsid w:val="006528A0"/>
    <w:rsid w:val="006571AE"/>
    <w:rsid w:val="00660209"/>
    <w:rsid w:val="0066075C"/>
    <w:rsid w:val="00661262"/>
    <w:rsid w:val="0066138C"/>
    <w:rsid w:val="006615F2"/>
    <w:rsid w:val="0066727D"/>
    <w:rsid w:val="00672E5E"/>
    <w:rsid w:val="006747A1"/>
    <w:rsid w:val="0068139D"/>
    <w:rsid w:val="006820CE"/>
    <w:rsid w:val="006822ED"/>
    <w:rsid w:val="0068325A"/>
    <w:rsid w:val="00684FE5"/>
    <w:rsid w:val="00692DAF"/>
    <w:rsid w:val="00695331"/>
    <w:rsid w:val="006A0128"/>
    <w:rsid w:val="006A0BCE"/>
    <w:rsid w:val="006A440C"/>
    <w:rsid w:val="006A6E79"/>
    <w:rsid w:val="006B241D"/>
    <w:rsid w:val="006B2E9B"/>
    <w:rsid w:val="006B6FAA"/>
    <w:rsid w:val="006C1D52"/>
    <w:rsid w:val="006C1FAB"/>
    <w:rsid w:val="006C6154"/>
    <w:rsid w:val="006C7B8F"/>
    <w:rsid w:val="006D084F"/>
    <w:rsid w:val="006D1907"/>
    <w:rsid w:val="006D19DF"/>
    <w:rsid w:val="006D1A28"/>
    <w:rsid w:val="006D3196"/>
    <w:rsid w:val="006D50AE"/>
    <w:rsid w:val="006D5E8B"/>
    <w:rsid w:val="006E1497"/>
    <w:rsid w:val="006E2A1C"/>
    <w:rsid w:val="006E2B65"/>
    <w:rsid w:val="006E74BC"/>
    <w:rsid w:val="006F0FAB"/>
    <w:rsid w:val="00700A20"/>
    <w:rsid w:val="00702701"/>
    <w:rsid w:val="00703C4B"/>
    <w:rsid w:val="00712EC2"/>
    <w:rsid w:val="0071521A"/>
    <w:rsid w:val="007152DE"/>
    <w:rsid w:val="00716586"/>
    <w:rsid w:val="00721743"/>
    <w:rsid w:val="00723B2E"/>
    <w:rsid w:val="0072613C"/>
    <w:rsid w:val="00726241"/>
    <w:rsid w:val="00732285"/>
    <w:rsid w:val="00732B10"/>
    <w:rsid w:val="00733036"/>
    <w:rsid w:val="0073422E"/>
    <w:rsid w:val="007444D0"/>
    <w:rsid w:val="00744F23"/>
    <w:rsid w:val="00753B16"/>
    <w:rsid w:val="007566D3"/>
    <w:rsid w:val="00756C0F"/>
    <w:rsid w:val="00757FAE"/>
    <w:rsid w:val="0076346C"/>
    <w:rsid w:val="00770650"/>
    <w:rsid w:val="00771450"/>
    <w:rsid w:val="00771691"/>
    <w:rsid w:val="00772FFE"/>
    <w:rsid w:val="00773B8A"/>
    <w:rsid w:val="0077554A"/>
    <w:rsid w:val="007775D4"/>
    <w:rsid w:val="00780103"/>
    <w:rsid w:val="007804FF"/>
    <w:rsid w:val="00781908"/>
    <w:rsid w:val="0078717A"/>
    <w:rsid w:val="00793FBF"/>
    <w:rsid w:val="007A1829"/>
    <w:rsid w:val="007A20DC"/>
    <w:rsid w:val="007A3FF6"/>
    <w:rsid w:val="007A4FD5"/>
    <w:rsid w:val="007B528A"/>
    <w:rsid w:val="007B601F"/>
    <w:rsid w:val="007B70C2"/>
    <w:rsid w:val="007C1AEA"/>
    <w:rsid w:val="007D0214"/>
    <w:rsid w:val="007E25F2"/>
    <w:rsid w:val="007E3F10"/>
    <w:rsid w:val="007E47D9"/>
    <w:rsid w:val="007E508C"/>
    <w:rsid w:val="007E68B5"/>
    <w:rsid w:val="007E7C44"/>
    <w:rsid w:val="007F231E"/>
    <w:rsid w:val="007F4E89"/>
    <w:rsid w:val="007F5769"/>
    <w:rsid w:val="007F6093"/>
    <w:rsid w:val="007F7356"/>
    <w:rsid w:val="008013A2"/>
    <w:rsid w:val="00802DA8"/>
    <w:rsid w:val="00804C3E"/>
    <w:rsid w:val="00807D29"/>
    <w:rsid w:val="008119A4"/>
    <w:rsid w:val="0081261B"/>
    <w:rsid w:val="00812E5B"/>
    <w:rsid w:val="0082104E"/>
    <w:rsid w:val="00823492"/>
    <w:rsid w:val="00824CC4"/>
    <w:rsid w:val="008278B6"/>
    <w:rsid w:val="00832B48"/>
    <w:rsid w:val="008332B9"/>
    <w:rsid w:val="0083391E"/>
    <w:rsid w:val="008342AC"/>
    <w:rsid w:val="008419A8"/>
    <w:rsid w:val="0084542B"/>
    <w:rsid w:val="00845F43"/>
    <w:rsid w:val="00852540"/>
    <w:rsid w:val="008530B1"/>
    <w:rsid w:val="00855532"/>
    <w:rsid w:val="008555E8"/>
    <w:rsid w:val="0086113E"/>
    <w:rsid w:val="00865A53"/>
    <w:rsid w:val="008665B7"/>
    <w:rsid w:val="00870E95"/>
    <w:rsid w:val="00871621"/>
    <w:rsid w:val="00872A13"/>
    <w:rsid w:val="00873800"/>
    <w:rsid w:val="008741CE"/>
    <w:rsid w:val="0087526C"/>
    <w:rsid w:val="00876DBF"/>
    <w:rsid w:val="00882867"/>
    <w:rsid w:val="0088354E"/>
    <w:rsid w:val="00885DF2"/>
    <w:rsid w:val="00885E17"/>
    <w:rsid w:val="00886077"/>
    <w:rsid w:val="00887B07"/>
    <w:rsid w:val="00887D93"/>
    <w:rsid w:val="008921B2"/>
    <w:rsid w:val="00893A40"/>
    <w:rsid w:val="00894A8B"/>
    <w:rsid w:val="008975BD"/>
    <w:rsid w:val="00897B0D"/>
    <w:rsid w:val="008A357F"/>
    <w:rsid w:val="008A5CC0"/>
    <w:rsid w:val="008B2A94"/>
    <w:rsid w:val="008B2FF6"/>
    <w:rsid w:val="008B7071"/>
    <w:rsid w:val="008C0234"/>
    <w:rsid w:val="008C2AEC"/>
    <w:rsid w:val="008C3A34"/>
    <w:rsid w:val="008C3B85"/>
    <w:rsid w:val="008C3FE9"/>
    <w:rsid w:val="008C5B15"/>
    <w:rsid w:val="008C7380"/>
    <w:rsid w:val="008C783C"/>
    <w:rsid w:val="008C7F5B"/>
    <w:rsid w:val="008D02C9"/>
    <w:rsid w:val="008D2001"/>
    <w:rsid w:val="008D4B2B"/>
    <w:rsid w:val="008D5500"/>
    <w:rsid w:val="008D7EEB"/>
    <w:rsid w:val="008E14C4"/>
    <w:rsid w:val="008E46D5"/>
    <w:rsid w:val="008E5453"/>
    <w:rsid w:val="008F199F"/>
    <w:rsid w:val="008F57DF"/>
    <w:rsid w:val="008F5E15"/>
    <w:rsid w:val="008F7E1E"/>
    <w:rsid w:val="00900921"/>
    <w:rsid w:val="009046BB"/>
    <w:rsid w:val="00906EC7"/>
    <w:rsid w:val="0091079C"/>
    <w:rsid w:val="009117BE"/>
    <w:rsid w:val="00911F3F"/>
    <w:rsid w:val="00913004"/>
    <w:rsid w:val="0091422F"/>
    <w:rsid w:val="00916AAB"/>
    <w:rsid w:val="00921172"/>
    <w:rsid w:val="009228EC"/>
    <w:rsid w:val="00922F76"/>
    <w:rsid w:val="009230CB"/>
    <w:rsid w:val="00923761"/>
    <w:rsid w:val="00924FAD"/>
    <w:rsid w:val="00926BDF"/>
    <w:rsid w:val="0093159E"/>
    <w:rsid w:val="00933965"/>
    <w:rsid w:val="00934B8E"/>
    <w:rsid w:val="00935394"/>
    <w:rsid w:val="0094250F"/>
    <w:rsid w:val="00947047"/>
    <w:rsid w:val="009518A0"/>
    <w:rsid w:val="00957C82"/>
    <w:rsid w:val="00960315"/>
    <w:rsid w:val="0096180C"/>
    <w:rsid w:val="009649EB"/>
    <w:rsid w:val="00971EAA"/>
    <w:rsid w:val="0097212D"/>
    <w:rsid w:val="009777C9"/>
    <w:rsid w:val="00982FCB"/>
    <w:rsid w:val="009830D6"/>
    <w:rsid w:val="00985DD4"/>
    <w:rsid w:val="00993A4E"/>
    <w:rsid w:val="009A19B3"/>
    <w:rsid w:val="009A1D4B"/>
    <w:rsid w:val="009A20C2"/>
    <w:rsid w:val="009A20ED"/>
    <w:rsid w:val="009A4203"/>
    <w:rsid w:val="009A5F2A"/>
    <w:rsid w:val="009B0301"/>
    <w:rsid w:val="009B67CE"/>
    <w:rsid w:val="009D7B40"/>
    <w:rsid w:val="009E0483"/>
    <w:rsid w:val="009E13E2"/>
    <w:rsid w:val="009E3BF2"/>
    <w:rsid w:val="009F36B8"/>
    <w:rsid w:val="009F4183"/>
    <w:rsid w:val="009F5966"/>
    <w:rsid w:val="009F5B6F"/>
    <w:rsid w:val="009F6091"/>
    <w:rsid w:val="009F60A9"/>
    <w:rsid w:val="009F6711"/>
    <w:rsid w:val="00A0128A"/>
    <w:rsid w:val="00A012F9"/>
    <w:rsid w:val="00A11DB7"/>
    <w:rsid w:val="00A12C21"/>
    <w:rsid w:val="00A212B8"/>
    <w:rsid w:val="00A212CE"/>
    <w:rsid w:val="00A22464"/>
    <w:rsid w:val="00A26090"/>
    <w:rsid w:val="00A2773A"/>
    <w:rsid w:val="00A3348E"/>
    <w:rsid w:val="00A402E2"/>
    <w:rsid w:val="00A40A9A"/>
    <w:rsid w:val="00A41E15"/>
    <w:rsid w:val="00A43059"/>
    <w:rsid w:val="00A44FFF"/>
    <w:rsid w:val="00A462A1"/>
    <w:rsid w:val="00A53DB1"/>
    <w:rsid w:val="00A54BBC"/>
    <w:rsid w:val="00A564CB"/>
    <w:rsid w:val="00A576A7"/>
    <w:rsid w:val="00A60645"/>
    <w:rsid w:val="00A6295B"/>
    <w:rsid w:val="00A64675"/>
    <w:rsid w:val="00A715D8"/>
    <w:rsid w:val="00A75BFC"/>
    <w:rsid w:val="00A774D7"/>
    <w:rsid w:val="00A84352"/>
    <w:rsid w:val="00A84666"/>
    <w:rsid w:val="00A85A3C"/>
    <w:rsid w:val="00A87279"/>
    <w:rsid w:val="00A90232"/>
    <w:rsid w:val="00A95E7B"/>
    <w:rsid w:val="00AA4431"/>
    <w:rsid w:val="00AA4C5F"/>
    <w:rsid w:val="00AB05B7"/>
    <w:rsid w:val="00AB12D0"/>
    <w:rsid w:val="00AB21EA"/>
    <w:rsid w:val="00AB33AD"/>
    <w:rsid w:val="00AC182A"/>
    <w:rsid w:val="00AC19CF"/>
    <w:rsid w:val="00AD5D0D"/>
    <w:rsid w:val="00AD6016"/>
    <w:rsid w:val="00AD6E52"/>
    <w:rsid w:val="00AE2C3E"/>
    <w:rsid w:val="00AE423F"/>
    <w:rsid w:val="00AE56EA"/>
    <w:rsid w:val="00AE5911"/>
    <w:rsid w:val="00AF56FD"/>
    <w:rsid w:val="00AF659B"/>
    <w:rsid w:val="00B00BCB"/>
    <w:rsid w:val="00B0168D"/>
    <w:rsid w:val="00B05779"/>
    <w:rsid w:val="00B07E78"/>
    <w:rsid w:val="00B173A5"/>
    <w:rsid w:val="00B1778F"/>
    <w:rsid w:val="00B20A73"/>
    <w:rsid w:val="00B2307C"/>
    <w:rsid w:val="00B24E61"/>
    <w:rsid w:val="00B2594D"/>
    <w:rsid w:val="00B26207"/>
    <w:rsid w:val="00B265D9"/>
    <w:rsid w:val="00B27085"/>
    <w:rsid w:val="00B27C71"/>
    <w:rsid w:val="00B3322E"/>
    <w:rsid w:val="00B343DD"/>
    <w:rsid w:val="00B35B60"/>
    <w:rsid w:val="00B365F0"/>
    <w:rsid w:val="00B4238C"/>
    <w:rsid w:val="00B45D9F"/>
    <w:rsid w:val="00B468A3"/>
    <w:rsid w:val="00B475D3"/>
    <w:rsid w:val="00B50D40"/>
    <w:rsid w:val="00B53395"/>
    <w:rsid w:val="00B55730"/>
    <w:rsid w:val="00B564AC"/>
    <w:rsid w:val="00B56AAD"/>
    <w:rsid w:val="00B64CCF"/>
    <w:rsid w:val="00B714C7"/>
    <w:rsid w:val="00B8577D"/>
    <w:rsid w:val="00B93F30"/>
    <w:rsid w:val="00BA41F7"/>
    <w:rsid w:val="00BA716E"/>
    <w:rsid w:val="00BB1B7B"/>
    <w:rsid w:val="00BB4962"/>
    <w:rsid w:val="00BB4D6E"/>
    <w:rsid w:val="00BB78A4"/>
    <w:rsid w:val="00BC113C"/>
    <w:rsid w:val="00BC1F9A"/>
    <w:rsid w:val="00BC28C6"/>
    <w:rsid w:val="00BC2C43"/>
    <w:rsid w:val="00BC3550"/>
    <w:rsid w:val="00BC47BB"/>
    <w:rsid w:val="00BC5578"/>
    <w:rsid w:val="00BC64DB"/>
    <w:rsid w:val="00BD1A87"/>
    <w:rsid w:val="00BD273A"/>
    <w:rsid w:val="00BD38D8"/>
    <w:rsid w:val="00BD3BC7"/>
    <w:rsid w:val="00BD7BD1"/>
    <w:rsid w:val="00BE4D37"/>
    <w:rsid w:val="00BE69DF"/>
    <w:rsid w:val="00BE7BD9"/>
    <w:rsid w:val="00BF2838"/>
    <w:rsid w:val="00C00989"/>
    <w:rsid w:val="00C02350"/>
    <w:rsid w:val="00C035ED"/>
    <w:rsid w:val="00C0422C"/>
    <w:rsid w:val="00C07B3F"/>
    <w:rsid w:val="00C11E23"/>
    <w:rsid w:val="00C11FAF"/>
    <w:rsid w:val="00C136A3"/>
    <w:rsid w:val="00C15E9C"/>
    <w:rsid w:val="00C25095"/>
    <w:rsid w:val="00C3045C"/>
    <w:rsid w:val="00C378AB"/>
    <w:rsid w:val="00C42EAB"/>
    <w:rsid w:val="00C43B61"/>
    <w:rsid w:val="00C45DA8"/>
    <w:rsid w:val="00C46602"/>
    <w:rsid w:val="00C46DF0"/>
    <w:rsid w:val="00C50F66"/>
    <w:rsid w:val="00C53F96"/>
    <w:rsid w:val="00C60F7D"/>
    <w:rsid w:val="00C71FDE"/>
    <w:rsid w:val="00C72D05"/>
    <w:rsid w:val="00C754E3"/>
    <w:rsid w:val="00C82473"/>
    <w:rsid w:val="00C82BDF"/>
    <w:rsid w:val="00C864ED"/>
    <w:rsid w:val="00C86E0B"/>
    <w:rsid w:val="00C928D3"/>
    <w:rsid w:val="00C94E00"/>
    <w:rsid w:val="00C9529A"/>
    <w:rsid w:val="00C96061"/>
    <w:rsid w:val="00C97AC8"/>
    <w:rsid w:val="00CA4D50"/>
    <w:rsid w:val="00CA60DD"/>
    <w:rsid w:val="00CB0223"/>
    <w:rsid w:val="00CB0C33"/>
    <w:rsid w:val="00CB1C0F"/>
    <w:rsid w:val="00CB7AFE"/>
    <w:rsid w:val="00CC15C4"/>
    <w:rsid w:val="00CC4D2C"/>
    <w:rsid w:val="00CC6A0E"/>
    <w:rsid w:val="00CD092A"/>
    <w:rsid w:val="00CD52BA"/>
    <w:rsid w:val="00CD77D1"/>
    <w:rsid w:val="00CE6B57"/>
    <w:rsid w:val="00CE6EB3"/>
    <w:rsid w:val="00CE7909"/>
    <w:rsid w:val="00CE7FDD"/>
    <w:rsid w:val="00CF17F8"/>
    <w:rsid w:val="00CF6083"/>
    <w:rsid w:val="00D0029C"/>
    <w:rsid w:val="00D06F05"/>
    <w:rsid w:val="00D07FF5"/>
    <w:rsid w:val="00D10C4E"/>
    <w:rsid w:val="00D11071"/>
    <w:rsid w:val="00D1374C"/>
    <w:rsid w:val="00D152F7"/>
    <w:rsid w:val="00D15940"/>
    <w:rsid w:val="00D171A1"/>
    <w:rsid w:val="00D3013B"/>
    <w:rsid w:val="00D30EA9"/>
    <w:rsid w:val="00D37248"/>
    <w:rsid w:val="00D41146"/>
    <w:rsid w:val="00D41203"/>
    <w:rsid w:val="00D41B46"/>
    <w:rsid w:val="00D44184"/>
    <w:rsid w:val="00D51042"/>
    <w:rsid w:val="00D51E43"/>
    <w:rsid w:val="00D523CD"/>
    <w:rsid w:val="00D5483A"/>
    <w:rsid w:val="00D60BEF"/>
    <w:rsid w:val="00D61206"/>
    <w:rsid w:val="00D643B7"/>
    <w:rsid w:val="00D64D00"/>
    <w:rsid w:val="00D653BE"/>
    <w:rsid w:val="00D7644D"/>
    <w:rsid w:val="00D91CE6"/>
    <w:rsid w:val="00D94371"/>
    <w:rsid w:val="00DA3FDB"/>
    <w:rsid w:val="00DA439E"/>
    <w:rsid w:val="00DA5145"/>
    <w:rsid w:val="00DA6C24"/>
    <w:rsid w:val="00DA7660"/>
    <w:rsid w:val="00DA7B77"/>
    <w:rsid w:val="00DA7F96"/>
    <w:rsid w:val="00DB1024"/>
    <w:rsid w:val="00DB15B2"/>
    <w:rsid w:val="00DB17D1"/>
    <w:rsid w:val="00DB2DC4"/>
    <w:rsid w:val="00DC24A8"/>
    <w:rsid w:val="00DC52E2"/>
    <w:rsid w:val="00DC6848"/>
    <w:rsid w:val="00DD06DD"/>
    <w:rsid w:val="00DD2105"/>
    <w:rsid w:val="00DD4BA7"/>
    <w:rsid w:val="00DD60CF"/>
    <w:rsid w:val="00DE048E"/>
    <w:rsid w:val="00DE4D1D"/>
    <w:rsid w:val="00DF0CBA"/>
    <w:rsid w:val="00DF3C26"/>
    <w:rsid w:val="00DF6BB6"/>
    <w:rsid w:val="00DF7563"/>
    <w:rsid w:val="00E00E6B"/>
    <w:rsid w:val="00E02B08"/>
    <w:rsid w:val="00E03B8E"/>
    <w:rsid w:val="00E03C32"/>
    <w:rsid w:val="00E06575"/>
    <w:rsid w:val="00E139E4"/>
    <w:rsid w:val="00E16257"/>
    <w:rsid w:val="00E209BF"/>
    <w:rsid w:val="00E25716"/>
    <w:rsid w:val="00E32938"/>
    <w:rsid w:val="00E33CB9"/>
    <w:rsid w:val="00E40B9D"/>
    <w:rsid w:val="00E41324"/>
    <w:rsid w:val="00E413F5"/>
    <w:rsid w:val="00E43BB7"/>
    <w:rsid w:val="00E4433B"/>
    <w:rsid w:val="00E45AE7"/>
    <w:rsid w:val="00E46216"/>
    <w:rsid w:val="00E473C9"/>
    <w:rsid w:val="00E5272C"/>
    <w:rsid w:val="00E52732"/>
    <w:rsid w:val="00E578D6"/>
    <w:rsid w:val="00E6105B"/>
    <w:rsid w:val="00E64FEA"/>
    <w:rsid w:val="00E666B8"/>
    <w:rsid w:val="00E72E82"/>
    <w:rsid w:val="00E74845"/>
    <w:rsid w:val="00E75D54"/>
    <w:rsid w:val="00E8048E"/>
    <w:rsid w:val="00E81D4D"/>
    <w:rsid w:val="00E91B1A"/>
    <w:rsid w:val="00E91C8B"/>
    <w:rsid w:val="00EA074F"/>
    <w:rsid w:val="00EB1428"/>
    <w:rsid w:val="00EB1896"/>
    <w:rsid w:val="00EC5897"/>
    <w:rsid w:val="00ED281B"/>
    <w:rsid w:val="00ED32DB"/>
    <w:rsid w:val="00ED4EBF"/>
    <w:rsid w:val="00EE1358"/>
    <w:rsid w:val="00EE5064"/>
    <w:rsid w:val="00EE551C"/>
    <w:rsid w:val="00EE66EE"/>
    <w:rsid w:val="00EF0AF2"/>
    <w:rsid w:val="00EF32D0"/>
    <w:rsid w:val="00EF4F07"/>
    <w:rsid w:val="00F121FB"/>
    <w:rsid w:val="00F149F3"/>
    <w:rsid w:val="00F248FC"/>
    <w:rsid w:val="00F24FCE"/>
    <w:rsid w:val="00F26750"/>
    <w:rsid w:val="00F27B9A"/>
    <w:rsid w:val="00F309D0"/>
    <w:rsid w:val="00F321DD"/>
    <w:rsid w:val="00F33ECD"/>
    <w:rsid w:val="00F35DDB"/>
    <w:rsid w:val="00F36316"/>
    <w:rsid w:val="00F37B0F"/>
    <w:rsid w:val="00F425A7"/>
    <w:rsid w:val="00F45508"/>
    <w:rsid w:val="00F45A5B"/>
    <w:rsid w:val="00F52AE7"/>
    <w:rsid w:val="00F53D10"/>
    <w:rsid w:val="00F54C5E"/>
    <w:rsid w:val="00F563F9"/>
    <w:rsid w:val="00F57E74"/>
    <w:rsid w:val="00F608C9"/>
    <w:rsid w:val="00F61BA5"/>
    <w:rsid w:val="00F65604"/>
    <w:rsid w:val="00F83B55"/>
    <w:rsid w:val="00F85D9B"/>
    <w:rsid w:val="00F87925"/>
    <w:rsid w:val="00FA2B26"/>
    <w:rsid w:val="00FA4D37"/>
    <w:rsid w:val="00FA501A"/>
    <w:rsid w:val="00FA6EB3"/>
    <w:rsid w:val="00FA71BA"/>
    <w:rsid w:val="00FB2F9A"/>
    <w:rsid w:val="00FB3362"/>
    <w:rsid w:val="00FB3B61"/>
    <w:rsid w:val="00FB449D"/>
    <w:rsid w:val="00FB5846"/>
    <w:rsid w:val="00FB59D2"/>
    <w:rsid w:val="00FB5D9B"/>
    <w:rsid w:val="00FC0A37"/>
    <w:rsid w:val="00FC620A"/>
    <w:rsid w:val="00FC670A"/>
    <w:rsid w:val="00FC67DF"/>
    <w:rsid w:val="00FD2E28"/>
    <w:rsid w:val="00FD7A0D"/>
    <w:rsid w:val="00FE08DD"/>
    <w:rsid w:val="00FE4661"/>
    <w:rsid w:val="00FE5203"/>
    <w:rsid w:val="00FE7AD8"/>
    <w:rsid w:val="00FF27AE"/>
    <w:rsid w:val="00FF4401"/>
    <w:rsid w:val="00FF7BE4"/>
    <w:rsid w:val="00FF7D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B7ACDF7"/>
  <w15:docId w15:val="{831B9693-90E7-4F09-B583-DC9924D8A9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2D05"/>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2258A"/>
    <w:pPr>
      <w:spacing w:line="240" w:lineRule="auto"/>
    </w:pPr>
    <w:rPr>
      <w:i/>
      <w:iCs/>
      <w:sz w:val="18"/>
      <w:szCs w:val="18"/>
    </w:rPr>
  </w:style>
  <w:style w:type="paragraph" w:customStyle="1" w:styleId="Style1">
    <w:name w:val="Style1"/>
    <w:basedOn w:val="Caption"/>
    <w:qFormat/>
    <w:rsid w:val="0032258A"/>
    <w:pPr>
      <w:spacing w:after="0"/>
    </w:pPr>
    <w:rPr>
      <w:rFonts w:ascii="Garamond" w:hAnsi="Garamond"/>
      <w:noProof/>
      <w:color w:val="000000"/>
      <w:bdr w:val="none" w:sz="0" w:space="0" w:color="auto" w:frame="1"/>
    </w:rPr>
  </w:style>
  <w:style w:type="character" w:customStyle="1" w:styleId="apple-tab-span">
    <w:name w:val="apple-tab-span"/>
    <w:basedOn w:val="DefaultParagraphFont"/>
    <w:rsid w:val="003C4515"/>
  </w:style>
  <w:style w:type="paragraph" w:styleId="NormalWeb">
    <w:name w:val="Normal (Web)"/>
    <w:basedOn w:val="Normal"/>
    <w:uiPriority w:val="99"/>
    <w:unhideWhenUsed/>
    <w:rsid w:val="003C4515"/>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E6F8B"/>
    <w:rPr>
      <w:i/>
      <w:iCs/>
    </w:rPr>
  </w:style>
  <w:style w:type="paragraph" w:styleId="Revision">
    <w:name w:val="Revision"/>
    <w:hidden/>
    <w:uiPriority w:val="99"/>
    <w:semiHidden/>
    <w:rsid w:val="0072624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694486">
      <w:bodyDiv w:val="1"/>
      <w:marLeft w:val="0"/>
      <w:marRight w:val="0"/>
      <w:marTop w:val="0"/>
      <w:marBottom w:val="0"/>
      <w:divBdr>
        <w:top w:val="none" w:sz="0" w:space="0" w:color="auto"/>
        <w:left w:val="none" w:sz="0" w:space="0" w:color="auto"/>
        <w:bottom w:val="none" w:sz="0" w:space="0" w:color="auto"/>
        <w:right w:val="none" w:sz="0" w:space="0" w:color="auto"/>
      </w:divBdr>
    </w:div>
    <w:div w:id="326252541">
      <w:bodyDiv w:val="1"/>
      <w:marLeft w:val="0"/>
      <w:marRight w:val="0"/>
      <w:marTop w:val="0"/>
      <w:marBottom w:val="0"/>
      <w:divBdr>
        <w:top w:val="none" w:sz="0" w:space="0" w:color="auto"/>
        <w:left w:val="none" w:sz="0" w:space="0" w:color="auto"/>
        <w:bottom w:val="none" w:sz="0" w:space="0" w:color="auto"/>
        <w:right w:val="none" w:sz="0" w:space="0" w:color="auto"/>
      </w:divBdr>
    </w:div>
    <w:div w:id="474185366">
      <w:bodyDiv w:val="1"/>
      <w:marLeft w:val="0"/>
      <w:marRight w:val="0"/>
      <w:marTop w:val="0"/>
      <w:marBottom w:val="0"/>
      <w:divBdr>
        <w:top w:val="none" w:sz="0" w:space="0" w:color="auto"/>
        <w:left w:val="none" w:sz="0" w:space="0" w:color="auto"/>
        <w:bottom w:val="none" w:sz="0" w:space="0" w:color="auto"/>
        <w:right w:val="none" w:sz="0" w:space="0" w:color="auto"/>
      </w:divBdr>
    </w:div>
    <w:div w:id="547113942">
      <w:bodyDiv w:val="1"/>
      <w:marLeft w:val="0"/>
      <w:marRight w:val="0"/>
      <w:marTop w:val="0"/>
      <w:marBottom w:val="0"/>
      <w:divBdr>
        <w:top w:val="none" w:sz="0" w:space="0" w:color="auto"/>
        <w:left w:val="none" w:sz="0" w:space="0" w:color="auto"/>
        <w:bottom w:val="none" w:sz="0" w:space="0" w:color="auto"/>
        <w:right w:val="none" w:sz="0" w:space="0" w:color="auto"/>
      </w:divBdr>
    </w:div>
    <w:div w:id="706560700">
      <w:bodyDiv w:val="1"/>
      <w:marLeft w:val="0"/>
      <w:marRight w:val="0"/>
      <w:marTop w:val="0"/>
      <w:marBottom w:val="0"/>
      <w:divBdr>
        <w:top w:val="none" w:sz="0" w:space="0" w:color="auto"/>
        <w:left w:val="none" w:sz="0" w:space="0" w:color="auto"/>
        <w:bottom w:val="none" w:sz="0" w:space="0" w:color="auto"/>
        <w:right w:val="none" w:sz="0" w:space="0" w:color="auto"/>
      </w:divBdr>
    </w:div>
    <w:div w:id="768625443">
      <w:bodyDiv w:val="1"/>
      <w:marLeft w:val="0"/>
      <w:marRight w:val="0"/>
      <w:marTop w:val="0"/>
      <w:marBottom w:val="0"/>
      <w:divBdr>
        <w:top w:val="none" w:sz="0" w:space="0" w:color="auto"/>
        <w:left w:val="none" w:sz="0" w:space="0" w:color="auto"/>
        <w:bottom w:val="none" w:sz="0" w:space="0" w:color="auto"/>
        <w:right w:val="none" w:sz="0" w:space="0" w:color="auto"/>
      </w:divBdr>
      <w:divsChild>
        <w:div w:id="1823615817">
          <w:marLeft w:val="-10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03695445">
      <w:bodyDiv w:val="1"/>
      <w:marLeft w:val="0"/>
      <w:marRight w:val="0"/>
      <w:marTop w:val="0"/>
      <w:marBottom w:val="0"/>
      <w:divBdr>
        <w:top w:val="none" w:sz="0" w:space="0" w:color="auto"/>
        <w:left w:val="none" w:sz="0" w:space="0" w:color="auto"/>
        <w:bottom w:val="none" w:sz="0" w:space="0" w:color="auto"/>
        <w:right w:val="none" w:sz="0" w:space="0" w:color="auto"/>
      </w:divBdr>
    </w:div>
    <w:div w:id="1008750518">
      <w:bodyDiv w:val="1"/>
      <w:marLeft w:val="0"/>
      <w:marRight w:val="0"/>
      <w:marTop w:val="0"/>
      <w:marBottom w:val="0"/>
      <w:divBdr>
        <w:top w:val="none" w:sz="0" w:space="0" w:color="auto"/>
        <w:left w:val="none" w:sz="0" w:space="0" w:color="auto"/>
        <w:bottom w:val="none" w:sz="0" w:space="0" w:color="auto"/>
        <w:right w:val="none" w:sz="0" w:space="0" w:color="auto"/>
      </w:divBdr>
    </w:div>
    <w:div w:id="1032531590">
      <w:bodyDiv w:val="1"/>
      <w:marLeft w:val="0"/>
      <w:marRight w:val="0"/>
      <w:marTop w:val="0"/>
      <w:marBottom w:val="0"/>
      <w:divBdr>
        <w:top w:val="none" w:sz="0" w:space="0" w:color="auto"/>
        <w:left w:val="none" w:sz="0" w:space="0" w:color="auto"/>
        <w:bottom w:val="none" w:sz="0" w:space="0" w:color="auto"/>
        <w:right w:val="none" w:sz="0" w:space="0" w:color="auto"/>
      </w:divBdr>
    </w:div>
    <w:div w:id="1284381676">
      <w:bodyDiv w:val="1"/>
      <w:marLeft w:val="0"/>
      <w:marRight w:val="0"/>
      <w:marTop w:val="0"/>
      <w:marBottom w:val="0"/>
      <w:divBdr>
        <w:top w:val="none" w:sz="0" w:space="0" w:color="auto"/>
        <w:left w:val="none" w:sz="0" w:space="0" w:color="auto"/>
        <w:bottom w:val="none" w:sz="0" w:space="0" w:color="auto"/>
        <w:right w:val="none" w:sz="0" w:space="0" w:color="auto"/>
      </w:divBdr>
    </w:div>
    <w:div w:id="1365062394">
      <w:bodyDiv w:val="1"/>
      <w:marLeft w:val="0"/>
      <w:marRight w:val="0"/>
      <w:marTop w:val="0"/>
      <w:marBottom w:val="0"/>
      <w:divBdr>
        <w:top w:val="none" w:sz="0" w:space="0" w:color="auto"/>
        <w:left w:val="none" w:sz="0" w:space="0" w:color="auto"/>
        <w:bottom w:val="none" w:sz="0" w:space="0" w:color="auto"/>
        <w:right w:val="none" w:sz="0" w:space="0" w:color="auto"/>
      </w:divBdr>
    </w:div>
    <w:div w:id="1430394637">
      <w:bodyDiv w:val="1"/>
      <w:marLeft w:val="0"/>
      <w:marRight w:val="0"/>
      <w:marTop w:val="0"/>
      <w:marBottom w:val="0"/>
      <w:divBdr>
        <w:top w:val="none" w:sz="0" w:space="0" w:color="auto"/>
        <w:left w:val="none" w:sz="0" w:space="0" w:color="auto"/>
        <w:bottom w:val="none" w:sz="0" w:space="0" w:color="auto"/>
        <w:right w:val="none" w:sz="0" w:space="0" w:color="auto"/>
      </w:divBdr>
    </w:div>
    <w:div w:id="1463306124">
      <w:bodyDiv w:val="1"/>
      <w:marLeft w:val="0"/>
      <w:marRight w:val="0"/>
      <w:marTop w:val="0"/>
      <w:marBottom w:val="0"/>
      <w:divBdr>
        <w:top w:val="none" w:sz="0" w:space="0" w:color="auto"/>
        <w:left w:val="none" w:sz="0" w:space="0" w:color="auto"/>
        <w:bottom w:val="none" w:sz="0" w:space="0" w:color="auto"/>
        <w:right w:val="none" w:sz="0" w:space="0" w:color="auto"/>
      </w:divBdr>
      <w:divsChild>
        <w:div w:id="1409497594">
          <w:marLeft w:val="-100"/>
          <w:marRight w:val="0"/>
          <w:marTop w:val="0"/>
          <w:marBottom w:val="0"/>
          <w:divBdr>
            <w:top w:val="none" w:sz="0" w:space="0" w:color="auto"/>
            <w:left w:val="none" w:sz="0" w:space="0" w:color="auto"/>
            <w:bottom w:val="none" w:sz="0" w:space="0" w:color="auto"/>
            <w:right w:val="none" w:sz="0" w:space="0" w:color="auto"/>
          </w:divBdr>
        </w:div>
      </w:divsChild>
    </w:div>
    <w:div w:id="1690641389">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33305922">
      <w:bodyDiv w:val="1"/>
      <w:marLeft w:val="0"/>
      <w:marRight w:val="0"/>
      <w:marTop w:val="0"/>
      <w:marBottom w:val="0"/>
      <w:divBdr>
        <w:top w:val="none" w:sz="0" w:space="0" w:color="auto"/>
        <w:left w:val="none" w:sz="0" w:space="0" w:color="auto"/>
        <w:bottom w:val="none" w:sz="0" w:space="0" w:color="auto"/>
        <w:right w:val="none" w:sz="0" w:space="0" w:color="auto"/>
      </w:divBdr>
      <w:divsChild>
        <w:div w:id="1988314623">
          <w:marLeft w:val="0"/>
          <w:marRight w:val="0"/>
          <w:marTop w:val="0"/>
          <w:marBottom w:val="0"/>
          <w:divBdr>
            <w:top w:val="none" w:sz="0" w:space="0" w:color="auto"/>
            <w:left w:val="none" w:sz="0" w:space="0" w:color="auto"/>
            <w:bottom w:val="none" w:sz="0" w:space="0" w:color="auto"/>
            <w:right w:val="none" w:sz="0" w:space="0" w:color="auto"/>
          </w:divBdr>
          <w:divsChild>
            <w:div w:id="1181429993">
              <w:marLeft w:val="0"/>
              <w:marRight w:val="0"/>
              <w:marTop w:val="0"/>
              <w:marBottom w:val="0"/>
              <w:divBdr>
                <w:top w:val="none" w:sz="0" w:space="0" w:color="auto"/>
                <w:left w:val="none" w:sz="0" w:space="0" w:color="auto"/>
                <w:bottom w:val="none" w:sz="0" w:space="0" w:color="auto"/>
                <w:right w:val="none" w:sz="0" w:space="0" w:color="auto"/>
              </w:divBdr>
              <w:divsChild>
                <w:div w:id="816797010">
                  <w:marLeft w:val="0"/>
                  <w:marRight w:val="0"/>
                  <w:marTop w:val="0"/>
                  <w:marBottom w:val="0"/>
                  <w:divBdr>
                    <w:top w:val="none" w:sz="0" w:space="0" w:color="auto"/>
                    <w:left w:val="none" w:sz="0" w:space="0" w:color="auto"/>
                    <w:bottom w:val="none" w:sz="0" w:space="0" w:color="auto"/>
                    <w:right w:val="none" w:sz="0" w:space="0" w:color="auto"/>
                  </w:divBdr>
                  <w:divsChild>
                    <w:div w:id="857088951">
                      <w:marLeft w:val="0"/>
                      <w:marRight w:val="0"/>
                      <w:marTop w:val="0"/>
                      <w:marBottom w:val="0"/>
                      <w:divBdr>
                        <w:top w:val="none" w:sz="0" w:space="0" w:color="auto"/>
                        <w:left w:val="none" w:sz="0" w:space="0" w:color="auto"/>
                        <w:bottom w:val="none" w:sz="0" w:space="0" w:color="auto"/>
                        <w:right w:val="none" w:sz="0" w:space="0" w:color="auto"/>
                      </w:divBdr>
                      <w:divsChild>
                        <w:div w:id="2094352717">
                          <w:marLeft w:val="0"/>
                          <w:marRight w:val="0"/>
                          <w:marTop w:val="0"/>
                          <w:marBottom w:val="0"/>
                          <w:divBdr>
                            <w:top w:val="none" w:sz="0" w:space="0" w:color="auto"/>
                            <w:left w:val="none" w:sz="0" w:space="0" w:color="auto"/>
                            <w:bottom w:val="none" w:sz="0" w:space="0" w:color="auto"/>
                            <w:right w:val="none" w:sz="0" w:space="0" w:color="auto"/>
                          </w:divBdr>
                          <w:divsChild>
                            <w:div w:id="1422793943">
                              <w:marLeft w:val="-240"/>
                              <w:marRight w:val="-120"/>
                              <w:marTop w:val="0"/>
                              <w:marBottom w:val="0"/>
                              <w:divBdr>
                                <w:top w:val="none" w:sz="0" w:space="0" w:color="auto"/>
                                <w:left w:val="none" w:sz="0" w:space="0" w:color="auto"/>
                                <w:bottom w:val="none" w:sz="0" w:space="0" w:color="auto"/>
                                <w:right w:val="none" w:sz="0" w:space="0" w:color="auto"/>
                              </w:divBdr>
                              <w:divsChild>
                                <w:div w:id="654341761">
                                  <w:marLeft w:val="0"/>
                                  <w:marRight w:val="0"/>
                                  <w:marTop w:val="0"/>
                                  <w:marBottom w:val="60"/>
                                  <w:divBdr>
                                    <w:top w:val="none" w:sz="0" w:space="0" w:color="auto"/>
                                    <w:left w:val="none" w:sz="0" w:space="0" w:color="auto"/>
                                    <w:bottom w:val="none" w:sz="0" w:space="0" w:color="auto"/>
                                    <w:right w:val="none" w:sz="0" w:space="0" w:color="auto"/>
                                  </w:divBdr>
                                  <w:divsChild>
                                    <w:div w:id="321279270">
                                      <w:marLeft w:val="0"/>
                                      <w:marRight w:val="0"/>
                                      <w:marTop w:val="0"/>
                                      <w:marBottom w:val="0"/>
                                      <w:divBdr>
                                        <w:top w:val="none" w:sz="0" w:space="0" w:color="auto"/>
                                        <w:left w:val="none" w:sz="0" w:space="0" w:color="auto"/>
                                        <w:bottom w:val="none" w:sz="0" w:space="0" w:color="auto"/>
                                        <w:right w:val="none" w:sz="0" w:space="0" w:color="auto"/>
                                      </w:divBdr>
                                      <w:divsChild>
                                        <w:div w:id="1597013718">
                                          <w:marLeft w:val="0"/>
                                          <w:marRight w:val="0"/>
                                          <w:marTop w:val="0"/>
                                          <w:marBottom w:val="0"/>
                                          <w:divBdr>
                                            <w:top w:val="none" w:sz="0" w:space="0" w:color="auto"/>
                                            <w:left w:val="none" w:sz="0" w:space="0" w:color="auto"/>
                                            <w:bottom w:val="none" w:sz="0" w:space="0" w:color="auto"/>
                                            <w:right w:val="none" w:sz="0" w:space="0" w:color="auto"/>
                                          </w:divBdr>
                                          <w:divsChild>
                                            <w:div w:id="1314680041">
                                              <w:marLeft w:val="0"/>
                                              <w:marRight w:val="0"/>
                                              <w:marTop w:val="0"/>
                                              <w:marBottom w:val="0"/>
                                              <w:divBdr>
                                                <w:top w:val="none" w:sz="0" w:space="0" w:color="auto"/>
                                                <w:left w:val="none" w:sz="0" w:space="0" w:color="auto"/>
                                                <w:bottom w:val="none" w:sz="0" w:space="0" w:color="auto"/>
                                                <w:right w:val="none" w:sz="0" w:space="0" w:color="auto"/>
                                              </w:divBdr>
                                              <w:divsChild>
                                                <w:div w:id="1622229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3775420">
          <w:marLeft w:val="0"/>
          <w:marRight w:val="0"/>
          <w:marTop w:val="0"/>
          <w:marBottom w:val="0"/>
          <w:divBdr>
            <w:top w:val="none" w:sz="0" w:space="0" w:color="auto"/>
            <w:left w:val="none" w:sz="0" w:space="0" w:color="auto"/>
            <w:bottom w:val="none" w:sz="0" w:space="0" w:color="auto"/>
            <w:right w:val="none" w:sz="0" w:space="0" w:color="auto"/>
          </w:divBdr>
          <w:divsChild>
            <w:div w:id="1312710098">
              <w:marLeft w:val="0"/>
              <w:marRight w:val="0"/>
              <w:marTop w:val="0"/>
              <w:marBottom w:val="240"/>
              <w:divBdr>
                <w:top w:val="none" w:sz="0" w:space="0" w:color="auto"/>
                <w:left w:val="none" w:sz="0" w:space="0" w:color="auto"/>
                <w:bottom w:val="none" w:sz="0" w:space="0" w:color="auto"/>
                <w:right w:val="none" w:sz="0" w:space="0" w:color="auto"/>
              </w:divBdr>
              <w:divsChild>
                <w:div w:id="681276479">
                  <w:marLeft w:val="0"/>
                  <w:marRight w:val="0"/>
                  <w:marTop w:val="0"/>
                  <w:marBottom w:val="0"/>
                  <w:divBdr>
                    <w:top w:val="none" w:sz="0" w:space="0" w:color="auto"/>
                    <w:left w:val="none" w:sz="0" w:space="0" w:color="auto"/>
                    <w:bottom w:val="none" w:sz="0" w:space="0" w:color="auto"/>
                    <w:right w:val="none" w:sz="0" w:space="0" w:color="auto"/>
                  </w:divBdr>
                  <w:divsChild>
                    <w:div w:id="1121193959">
                      <w:marLeft w:val="0"/>
                      <w:marRight w:val="0"/>
                      <w:marTop w:val="0"/>
                      <w:marBottom w:val="0"/>
                      <w:divBdr>
                        <w:top w:val="none" w:sz="0" w:space="0" w:color="auto"/>
                        <w:left w:val="none" w:sz="0" w:space="0" w:color="auto"/>
                        <w:bottom w:val="none" w:sz="0" w:space="0" w:color="auto"/>
                        <w:right w:val="none" w:sz="0" w:space="0" w:color="auto"/>
                      </w:divBdr>
                      <w:divsChild>
                        <w:div w:id="609749935">
                          <w:marLeft w:val="0"/>
                          <w:marRight w:val="0"/>
                          <w:marTop w:val="0"/>
                          <w:marBottom w:val="0"/>
                          <w:divBdr>
                            <w:top w:val="none" w:sz="0" w:space="0" w:color="auto"/>
                            <w:left w:val="none" w:sz="0" w:space="0" w:color="auto"/>
                            <w:bottom w:val="none" w:sz="0" w:space="0" w:color="auto"/>
                            <w:right w:val="none" w:sz="0" w:space="0" w:color="auto"/>
                          </w:divBdr>
                          <w:divsChild>
                            <w:div w:id="437675933">
                              <w:marLeft w:val="0"/>
                              <w:marRight w:val="120"/>
                              <w:marTop w:val="0"/>
                              <w:marBottom w:val="0"/>
                              <w:divBdr>
                                <w:top w:val="none" w:sz="0" w:space="0" w:color="auto"/>
                                <w:left w:val="none" w:sz="0" w:space="0" w:color="auto"/>
                                <w:bottom w:val="none" w:sz="0" w:space="0" w:color="auto"/>
                                <w:right w:val="none" w:sz="0" w:space="0" w:color="auto"/>
                              </w:divBdr>
                              <w:divsChild>
                                <w:div w:id="1610089259">
                                  <w:marLeft w:val="-300"/>
                                  <w:marRight w:val="0"/>
                                  <w:marTop w:val="0"/>
                                  <w:marBottom w:val="0"/>
                                  <w:divBdr>
                                    <w:top w:val="none" w:sz="0" w:space="0" w:color="auto"/>
                                    <w:left w:val="none" w:sz="0" w:space="0" w:color="auto"/>
                                    <w:bottom w:val="none" w:sz="0" w:space="0" w:color="auto"/>
                                    <w:right w:val="none" w:sz="0" w:space="0" w:color="auto"/>
                                  </w:divBdr>
                                </w:div>
                              </w:divsChild>
                            </w:div>
                            <w:div w:id="1759325668">
                              <w:marLeft w:val="-240"/>
                              <w:marRight w:val="-120"/>
                              <w:marTop w:val="0"/>
                              <w:marBottom w:val="0"/>
                              <w:divBdr>
                                <w:top w:val="none" w:sz="0" w:space="0" w:color="auto"/>
                                <w:left w:val="none" w:sz="0" w:space="0" w:color="auto"/>
                                <w:bottom w:val="none" w:sz="0" w:space="0" w:color="auto"/>
                                <w:right w:val="none" w:sz="0" w:space="0" w:color="auto"/>
                              </w:divBdr>
                              <w:divsChild>
                                <w:div w:id="306739414">
                                  <w:marLeft w:val="0"/>
                                  <w:marRight w:val="0"/>
                                  <w:marTop w:val="0"/>
                                  <w:marBottom w:val="60"/>
                                  <w:divBdr>
                                    <w:top w:val="none" w:sz="0" w:space="0" w:color="auto"/>
                                    <w:left w:val="none" w:sz="0" w:space="0" w:color="auto"/>
                                    <w:bottom w:val="none" w:sz="0" w:space="0" w:color="auto"/>
                                    <w:right w:val="none" w:sz="0" w:space="0" w:color="auto"/>
                                  </w:divBdr>
                                  <w:divsChild>
                                    <w:div w:id="1124426319">
                                      <w:marLeft w:val="0"/>
                                      <w:marRight w:val="0"/>
                                      <w:marTop w:val="0"/>
                                      <w:marBottom w:val="0"/>
                                      <w:divBdr>
                                        <w:top w:val="none" w:sz="0" w:space="0" w:color="auto"/>
                                        <w:left w:val="none" w:sz="0" w:space="0" w:color="auto"/>
                                        <w:bottom w:val="none" w:sz="0" w:space="0" w:color="auto"/>
                                        <w:right w:val="none" w:sz="0" w:space="0" w:color="auto"/>
                                      </w:divBdr>
                                      <w:divsChild>
                                        <w:div w:id="1595090024">
                                          <w:marLeft w:val="0"/>
                                          <w:marRight w:val="0"/>
                                          <w:marTop w:val="0"/>
                                          <w:marBottom w:val="0"/>
                                          <w:divBdr>
                                            <w:top w:val="none" w:sz="0" w:space="0" w:color="auto"/>
                                            <w:left w:val="none" w:sz="0" w:space="0" w:color="auto"/>
                                            <w:bottom w:val="none" w:sz="0" w:space="0" w:color="auto"/>
                                            <w:right w:val="none" w:sz="0" w:space="0" w:color="auto"/>
                                          </w:divBdr>
                                          <w:divsChild>
                                            <w:div w:id="546646775">
                                              <w:marLeft w:val="0"/>
                                              <w:marRight w:val="0"/>
                                              <w:marTop w:val="0"/>
                                              <w:marBottom w:val="0"/>
                                              <w:divBdr>
                                                <w:top w:val="none" w:sz="0" w:space="0" w:color="auto"/>
                                                <w:left w:val="none" w:sz="0" w:space="0" w:color="auto"/>
                                                <w:bottom w:val="none" w:sz="0" w:space="0" w:color="auto"/>
                                                <w:right w:val="none" w:sz="0" w:space="0" w:color="auto"/>
                                              </w:divBdr>
                                              <w:divsChild>
                                                <w:div w:id="73420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4005334">
      <w:bodyDiv w:val="1"/>
      <w:marLeft w:val="0"/>
      <w:marRight w:val="0"/>
      <w:marTop w:val="0"/>
      <w:marBottom w:val="0"/>
      <w:divBdr>
        <w:top w:val="none" w:sz="0" w:space="0" w:color="auto"/>
        <w:left w:val="none" w:sz="0" w:space="0" w:color="auto"/>
        <w:bottom w:val="none" w:sz="0" w:space="0" w:color="auto"/>
        <w:right w:val="none" w:sz="0" w:space="0" w:color="auto"/>
      </w:divBdr>
    </w:div>
    <w:div w:id="2067095731">
      <w:bodyDiv w:val="1"/>
      <w:marLeft w:val="0"/>
      <w:marRight w:val="0"/>
      <w:marTop w:val="0"/>
      <w:marBottom w:val="0"/>
      <w:divBdr>
        <w:top w:val="none" w:sz="0" w:space="0" w:color="auto"/>
        <w:left w:val="none" w:sz="0" w:space="0" w:color="auto"/>
        <w:bottom w:val="none" w:sz="0" w:space="0" w:color="auto"/>
        <w:right w:val="none" w:sz="0" w:space="0" w:color="auto"/>
      </w:divBdr>
    </w:div>
    <w:div w:id="213575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doi.org/10.1016/j.rse.2013.11.0006" TargetMode="External"/><Relationship Id="rId21" Type="http://schemas.openxmlformats.org/officeDocument/2006/relationships/image" Target="media/image14.jpeg"/><Relationship Id="rId34" Type="http://schemas.openxmlformats.org/officeDocument/2006/relationships/hyperlink" Target="https://doi.org/10.1080/10106040208542255" TargetMode="External"/><Relationship Id="rId42" Type="http://schemas.openxmlformats.org/officeDocument/2006/relationships/hyperlink" Target="https://www.gbif.org" TargetMode="External"/><Relationship Id="rId47" Type="http://schemas.openxmlformats.org/officeDocument/2006/relationships/hyperlink" Target="https://www.massaudubon.org/about-us/our-impact" TargetMode="External"/><Relationship Id="rId50" Type="http://schemas.openxmlformats.org/officeDocument/2006/relationships/hyperlink" Target="https://doi.org/10.2307/1310784" TargetMode="External"/><Relationship Id="rId55" Type="http://schemas.openxmlformats.org/officeDocument/2006/relationships/hyperlink" Target="https://doi.org/10.5066/F7KD1Vz9" TargetMode="External"/><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doi.org/10.1641/00063568(2004)054%5b0535:LRIEAO%5d2.0.CO;2" TargetMode="External"/><Relationship Id="rId40" Type="http://schemas.openxmlformats.org/officeDocument/2006/relationships/hyperlink" Target="https://doi.org/10.1656/1092-6194(2006)13%5b583:POBCAW%5d2.0.CO;6" TargetMode="External"/><Relationship Id="rId45" Type="http://schemas.openxmlformats.org/officeDocument/2006/relationships/hyperlink" Target="https://www.inaturalist.org/" TargetMode="External"/><Relationship Id="rId53" Type="http://schemas.openxmlformats.org/officeDocument/2006/relationships/hyperlink" Target="about:blank" TargetMode="External"/><Relationship Id="rId58" Type="http://schemas.openxmlformats.org/officeDocument/2006/relationships/image" Target="media/image29.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yperlink" Target="https://doi.org/10.1080/01431169508954436" TargetMode="External"/><Relationship Id="rId49" Type="http://schemas.openxmlformats.org/officeDocument/2006/relationships/hyperlink" Target="https://doi.org/10.1007/s13157-014-0595-1" TargetMode="External"/><Relationship Id="rId57" Type="http://schemas.openxmlformats.org/officeDocument/2006/relationships/image" Target="media/image28.png"/><Relationship Id="rId61" Type="http://schemas.openxmlformats.org/officeDocument/2006/relationships/image" Target="media/image32.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yperlink" Target="https://doi.org/10.1016/j.biocon.2007.12.002" TargetMode="External"/><Relationship Id="rId52" Type="http://schemas.openxmlformats.org/officeDocument/2006/relationships/hyperlink" Target="https://doi.org/10.1007/s13157-017-0929-x" TargetMode="External"/><Relationship Id="rId60" Type="http://schemas.openxmlformats.org/officeDocument/2006/relationships/image" Target="media/image31.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hyperlink" Target="https://doi.org/10.1016/0169-555X(95)00031-Y" TargetMode="External"/><Relationship Id="rId43" Type="http://schemas.openxmlformats.org/officeDocument/2006/relationships/hyperlink" Target="https://doi.org/10.15468/dl.679ogt" TargetMode="External"/><Relationship Id="rId48" Type="http://schemas.openxmlformats.org/officeDocument/2006/relationships/hyperlink" Target="https://doi.org/10.1007/s10980-015-0165-9" TargetMode="External"/><Relationship Id="rId56" Type="http://schemas.openxmlformats.org/officeDocument/2006/relationships/image" Target="media/image27.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dx.doi.org/10.1016/j.rse.2015.09.019"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yperlink" Target="https://doi.org/10.1016/0034-4257(85)90102-6" TargetMode="External"/><Relationship Id="rId46" Type="http://schemas.openxmlformats.org/officeDocument/2006/relationships/hyperlink" Target="https://doi.org/10.2307/1938297" TargetMode="External"/><Relationship Id="rId59" Type="http://schemas.openxmlformats.org/officeDocument/2006/relationships/image" Target="media/image30.png"/><Relationship Id="rId67"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hyperlink" Target="https://doi.org/10.1371/journal.pone.0192538" TargetMode="External"/><Relationship Id="rId54" Type="http://schemas.openxmlformats.org/officeDocument/2006/relationships/hyperlink" Target="https://doi.org/10.5066/F7Q52MNK" TargetMode="External"/><Relationship Id="rId62" Type="http://schemas.openxmlformats.org/officeDocument/2006/relationships/image" Target="media/image33.png"/><Relationship Id="rId70"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116854-BEFD-459B-A52D-51D4818A6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21</Pages>
  <Words>6092</Words>
  <Characters>34725</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Develop2</dc:creator>
  <cp:keywords/>
  <dc:description/>
  <cp:lastModifiedBy>Clayton, Amanda L. (LARC-E3)[SSAI DEVELOP]</cp:lastModifiedBy>
  <cp:revision>3</cp:revision>
  <dcterms:created xsi:type="dcterms:W3CDTF">2020-04-16T04:31:00Z</dcterms:created>
  <dcterms:modified xsi:type="dcterms:W3CDTF">2020-04-17T19:19:00Z</dcterms:modified>
</cp:coreProperties>
</file>