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99EC" w14:textId="77777777" w:rsidR="00374F1A" w:rsidRPr="00DE64BB" w:rsidRDefault="00E0731A" w:rsidP="003D67D3">
      <w:pPr>
        <w:spacing w:line="480" w:lineRule="auto"/>
        <w:jc w:val="center"/>
        <w:rPr>
          <w:b/>
          <w:bCs/>
        </w:rPr>
      </w:pPr>
      <w:r>
        <w:rPr>
          <w:b/>
          <w:bCs/>
        </w:rPr>
        <w:t>Computational Approaches for Li-O</w:t>
      </w:r>
      <w:r w:rsidRPr="00E0731A">
        <w:rPr>
          <w:b/>
          <w:bCs/>
          <w:vertAlign w:val="subscript"/>
        </w:rPr>
        <w:t>2</w:t>
      </w:r>
      <w:r>
        <w:rPr>
          <w:b/>
          <w:bCs/>
        </w:rPr>
        <w:t xml:space="preserve"> Battery Design</w:t>
      </w:r>
    </w:p>
    <w:p w14:paraId="3CE9DA23" w14:textId="77777777" w:rsidR="003D67D3" w:rsidRDefault="003D67D3" w:rsidP="003D67D3">
      <w:pPr>
        <w:spacing w:line="480" w:lineRule="auto"/>
        <w:jc w:val="center"/>
        <w:rPr>
          <w:vertAlign w:val="superscript"/>
        </w:rPr>
      </w:pPr>
      <w:r w:rsidRPr="003D67D3">
        <w:t>Bal</w:t>
      </w:r>
      <w:r>
        <w:t>a</w:t>
      </w:r>
      <w:r w:rsidRPr="003D67D3">
        <w:t>chandran Radhakrishnan</w:t>
      </w:r>
      <w:r w:rsidRPr="003D67D3">
        <w:rPr>
          <w:vertAlign w:val="superscript"/>
        </w:rPr>
        <w:t>1</w:t>
      </w:r>
      <w:r w:rsidRPr="003D67D3">
        <w:t>, Justin B Haskins</w:t>
      </w:r>
      <w:r w:rsidRPr="003D67D3">
        <w:rPr>
          <w:vertAlign w:val="superscript"/>
        </w:rPr>
        <w:t>2</w:t>
      </w:r>
      <w:r w:rsidRPr="003D67D3">
        <w:t>, John W Lawson</w:t>
      </w:r>
      <w:r w:rsidRPr="003D67D3">
        <w:rPr>
          <w:vertAlign w:val="superscript"/>
        </w:rPr>
        <w:t>3</w:t>
      </w:r>
    </w:p>
    <w:p w14:paraId="72623DAA" w14:textId="77777777" w:rsidR="003D67D3" w:rsidRDefault="003D67D3" w:rsidP="003D67D3">
      <w:pPr>
        <w:spacing w:line="480" w:lineRule="auto"/>
        <w:jc w:val="center"/>
      </w:pPr>
      <w:r w:rsidRPr="003D67D3">
        <w:rPr>
          <w:vertAlign w:val="superscript"/>
        </w:rPr>
        <w:t>1</w:t>
      </w:r>
      <w:r>
        <w:t xml:space="preserve"> KBR Inc., Intelligent Systems Division, NASA Ames Research Center, Moffett Field, CA</w:t>
      </w:r>
    </w:p>
    <w:p w14:paraId="3DE49181" w14:textId="77777777" w:rsidR="003D67D3" w:rsidRDefault="003D67D3" w:rsidP="003D67D3">
      <w:pPr>
        <w:spacing w:line="480" w:lineRule="auto"/>
        <w:jc w:val="center"/>
      </w:pPr>
      <w:r w:rsidRPr="003D67D3">
        <w:rPr>
          <w:vertAlign w:val="superscript"/>
        </w:rPr>
        <w:t>2</w:t>
      </w:r>
      <w:r>
        <w:t xml:space="preserve"> Thermal Materials Protection Branch, NASA Ames Research Center, Moffett Field, CA</w:t>
      </w:r>
    </w:p>
    <w:p w14:paraId="04AEC753" w14:textId="77777777" w:rsidR="003D67D3" w:rsidRDefault="003D67D3" w:rsidP="0087464F">
      <w:pPr>
        <w:spacing w:line="480" w:lineRule="auto"/>
        <w:jc w:val="center"/>
      </w:pPr>
      <w:r w:rsidRPr="003D67D3">
        <w:rPr>
          <w:vertAlign w:val="superscript"/>
        </w:rPr>
        <w:t>3</w:t>
      </w:r>
      <w:r>
        <w:t xml:space="preserve"> Intelligent Systems Division, NASA Ames Research Center, Moffett Field, CA</w:t>
      </w:r>
    </w:p>
    <w:p w14:paraId="59FF1869" w14:textId="77777777" w:rsidR="00FD2C17" w:rsidRDefault="00735EBE" w:rsidP="00FC55E0">
      <w:pPr>
        <w:spacing w:line="480" w:lineRule="auto"/>
        <w:ind w:firstLine="720"/>
        <w:jc w:val="both"/>
      </w:pPr>
      <w:r>
        <w:t>Threshold energy</w:t>
      </w:r>
      <w:r w:rsidR="00A05B48">
        <w:t xml:space="preserve"> densities</w:t>
      </w:r>
      <w:r>
        <w:t xml:space="preserve"> for </w:t>
      </w:r>
      <w:r w:rsidR="00A05B48">
        <w:t xml:space="preserve">general aviation </w:t>
      </w:r>
      <w:r>
        <w:t xml:space="preserve">electric aircraft are 400 Wh/kg </w:t>
      </w:r>
      <w:r w:rsidR="00A05B48">
        <w:t xml:space="preserve">with more ambitious air vehicles having significantly higher requirements.  </w:t>
      </w:r>
      <w:r w:rsidR="0090603D">
        <w:t>Li-O</w:t>
      </w:r>
      <w:r w:rsidR="0090603D" w:rsidRPr="0015086A">
        <w:rPr>
          <w:vertAlign w:val="subscript"/>
        </w:rPr>
        <w:t>2</w:t>
      </w:r>
      <w:r w:rsidR="0090603D">
        <w:t xml:space="preserve"> batteries, with </w:t>
      </w:r>
      <w:r w:rsidR="00A05B48">
        <w:t>the highest</w:t>
      </w:r>
      <w:r w:rsidR="0090603D">
        <w:t xml:space="preserve"> theoretical capacit</w:t>
      </w:r>
      <w:r w:rsidR="00A05B48">
        <w:t>y</w:t>
      </w:r>
      <w:r w:rsidR="0090603D">
        <w:t xml:space="preserve">, are one </w:t>
      </w:r>
      <w:r w:rsidR="00A05B48">
        <w:t xml:space="preserve">of the few “beyond Li-ion” chemistries </w:t>
      </w:r>
      <w:r w:rsidR="0090603D">
        <w:t xml:space="preserve">that </w:t>
      </w:r>
      <w:r w:rsidR="00A05B48">
        <w:t xml:space="preserve">might </w:t>
      </w:r>
      <w:r w:rsidR="0090603D">
        <w:t xml:space="preserve">satisfy the </w:t>
      </w:r>
      <w:r w:rsidR="00A05B48">
        <w:t xml:space="preserve">extraordinary </w:t>
      </w:r>
      <w:r w:rsidR="0090603D">
        <w:t xml:space="preserve">specific capacity as well as specific power requirements of </w:t>
      </w:r>
      <w:r w:rsidR="0015086A">
        <w:t xml:space="preserve">electric aircraft. </w:t>
      </w:r>
      <w:r w:rsidR="00A05B48">
        <w:t>However</w:t>
      </w:r>
      <w:r w:rsidR="0015086A">
        <w:t>, side reactions at interfaces</w:t>
      </w:r>
      <w:r w:rsidR="00E72AEC">
        <w:t xml:space="preserve">, </w:t>
      </w:r>
      <w:r w:rsidR="00FC55E0">
        <w:t>in particular at the</w:t>
      </w:r>
      <w:r w:rsidR="00E72AEC">
        <w:t xml:space="preserve"> cathode,</w:t>
      </w:r>
      <w:r w:rsidR="0015086A">
        <w:t xml:space="preserve"> over the charge-discharge cycles </w:t>
      </w:r>
      <w:r w:rsidR="00E72AEC">
        <w:t>result in very short cycle</w:t>
      </w:r>
      <w:r w:rsidR="00FC55E0">
        <w:t>-life</w:t>
      </w:r>
      <w:r w:rsidR="00E72AEC">
        <w:t xml:space="preserve"> and dramatic reduction of capacity.</w:t>
      </w:r>
      <w:r w:rsidR="00A05B48">
        <w:t xml:space="preserve">  Addressing these issues, in addition to others, are crucial for </w:t>
      </w:r>
      <w:r w:rsidR="00972E0B">
        <w:t xml:space="preserve">realizing practical, high performance </w:t>
      </w:r>
      <w:r w:rsidR="00E637F9">
        <w:t>Li-O</w:t>
      </w:r>
      <w:r w:rsidR="00E637F9" w:rsidRPr="00E637F9">
        <w:rPr>
          <w:vertAlign w:val="subscript"/>
        </w:rPr>
        <w:t>2</w:t>
      </w:r>
      <w:r w:rsidR="00E637F9">
        <w:t xml:space="preserve"> </w:t>
      </w:r>
      <w:r w:rsidR="00972E0B">
        <w:t>batteries.</w:t>
      </w:r>
      <w:r w:rsidR="00E637F9">
        <w:t xml:space="preserve">  </w:t>
      </w:r>
    </w:p>
    <w:p w14:paraId="5FCE6EF1" w14:textId="54061BC5" w:rsidR="003D67D3" w:rsidRDefault="00FC55E0" w:rsidP="00FC55E0">
      <w:pPr>
        <w:spacing w:line="480" w:lineRule="auto"/>
        <w:ind w:firstLine="720"/>
        <w:jc w:val="both"/>
      </w:pPr>
      <w:r>
        <w:t xml:space="preserve">In this talk, we discuss atomistic computational work </w:t>
      </w:r>
      <w:r w:rsidR="00FD2C17">
        <w:t>to</w:t>
      </w:r>
      <w:r>
        <w:t xml:space="preserve"> understand</w:t>
      </w:r>
      <w:r w:rsidR="00FD2C17">
        <w:t xml:space="preserve"> and mitigate</w:t>
      </w:r>
      <w:r>
        <w:t xml:space="preserve"> </w:t>
      </w:r>
      <w:r w:rsidR="00972E0B">
        <w:t xml:space="preserve">some of </w:t>
      </w:r>
      <w:r>
        <w:t>the issues, including</w:t>
      </w:r>
      <w:r w:rsidR="00E00ECE">
        <w:t xml:space="preserve"> those at</w:t>
      </w:r>
      <w:r>
        <w:t xml:space="preserve"> interfaces, that affect the Li-O</w:t>
      </w:r>
      <w:r w:rsidRPr="00FC55E0">
        <w:rPr>
          <w:vertAlign w:val="subscript"/>
        </w:rPr>
        <w:t>2</w:t>
      </w:r>
      <w:r>
        <w:t xml:space="preserve"> electrochemistry. </w:t>
      </w:r>
      <w:r w:rsidR="00E637F9">
        <w:t xml:space="preserve"> To start, w</w:t>
      </w:r>
      <w:r>
        <w:t xml:space="preserve">e </w:t>
      </w:r>
      <w:r w:rsidR="00E637F9">
        <w:t>discuss</w:t>
      </w:r>
      <w:r>
        <w:t xml:space="preserve"> the deposition mechanism</w:t>
      </w:r>
      <w:r w:rsidR="00E00ECE">
        <w:t>s, both surface and solution based,</w:t>
      </w:r>
      <w:r>
        <w:t xml:space="preserve"> of Li</w:t>
      </w:r>
      <w:r w:rsidRPr="00FC55E0">
        <w:rPr>
          <w:vertAlign w:val="subscript"/>
        </w:rPr>
        <w:t>2</w:t>
      </w:r>
      <w:r>
        <w:t>O</w:t>
      </w:r>
      <w:r w:rsidRPr="00FC55E0">
        <w:rPr>
          <w:vertAlign w:val="subscript"/>
        </w:rPr>
        <w:t>2</w:t>
      </w:r>
      <w:r>
        <w:t xml:space="preserve"> and </w:t>
      </w:r>
      <w:r w:rsidR="00E00ECE">
        <w:t>their</w:t>
      </w:r>
      <w:r>
        <w:t xml:space="preserve"> dependence on external potential. </w:t>
      </w:r>
      <w:r w:rsidR="00E637F9">
        <w:t xml:space="preserve"> Next</w:t>
      </w:r>
      <w:r>
        <w:t xml:space="preserve">, we explore molten salt electrolytes as a stable alternative to organic electrolytes and approaches taken </w:t>
      </w:r>
      <w:r w:rsidR="00E00ECE">
        <w:t>to</w:t>
      </w:r>
      <w:r>
        <w:t xml:space="preserve"> develop new </w:t>
      </w:r>
      <w:r w:rsidR="00E637F9">
        <w:t xml:space="preserve">practical </w:t>
      </w:r>
      <w:r>
        <w:t xml:space="preserve">molten salt eutectic mixtures. </w:t>
      </w:r>
      <w:r w:rsidR="00E00ECE">
        <w:t xml:space="preserve"> </w:t>
      </w:r>
      <w:r>
        <w:t>Finally, we address the issue of reactive carbon-cathodes and possible cathode-candidates that were identified throughput high-throughput computations.</w:t>
      </w:r>
    </w:p>
    <w:sectPr w:rsidR="003D67D3" w:rsidSect="00F73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D3"/>
    <w:rsid w:val="0015086A"/>
    <w:rsid w:val="00374F1A"/>
    <w:rsid w:val="003D67D3"/>
    <w:rsid w:val="004117B3"/>
    <w:rsid w:val="004A50AB"/>
    <w:rsid w:val="0063135E"/>
    <w:rsid w:val="00735EBE"/>
    <w:rsid w:val="0087464F"/>
    <w:rsid w:val="0090603D"/>
    <w:rsid w:val="00972E0B"/>
    <w:rsid w:val="00974A8A"/>
    <w:rsid w:val="00A014CF"/>
    <w:rsid w:val="00A05B48"/>
    <w:rsid w:val="00C55DCA"/>
    <w:rsid w:val="00DE64BB"/>
    <w:rsid w:val="00E00ECE"/>
    <w:rsid w:val="00E0731A"/>
    <w:rsid w:val="00E637F9"/>
    <w:rsid w:val="00E72AEC"/>
    <w:rsid w:val="00F73DF2"/>
    <w:rsid w:val="00FC55E0"/>
    <w:rsid w:val="00FD2C17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4448"/>
  <w15:chartTrackingRefBased/>
  <w15:docId w15:val="{A435DCFA-929E-7E42-A44E-232CE2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Gadaguntla Radhakrishnan, Balachandran (ARC-TI)[KBR Wyle Services, LLC]</dc:creator>
  <cp:keywords/>
  <dc:description/>
  <cp:lastModifiedBy>Lawson, John W. (ARC-TI)</cp:lastModifiedBy>
  <cp:revision>2</cp:revision>
  <dcterms:created xsi:type="dcterms:W3CDTF">2020-04-19T18:36:00Z</dcterms:created>
  <dcterms:modified xsi:type="dcterms:W3CDTF">2020-04-19T18:36:00Z</dcterms:modified>
</cp:coreProperties>
</file>