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CFFD9" w14:textId="77777777" w:rsidR="000A3C61" w:rsidRDefault="000A3C61" w:rsidP="000A3C61">
      <w:pPr>
        <w:jc w:val="center"/>
        <w:rPr>
          <w:sz w:val="36"/>
          <w:szCs w:val="36"/>
        </w:rPr>
      </w:pPr>
      <w:bookmarkStart w:id="0" w:name="_GoBack"/>
      <w:bookmarkEnd w:id="0"/>
    </w:p>
    <w:p w14:paraId="3EAFEA98" w14:textId="1AB34086" w:rsidR="000A3C61" w:rsidRPr="003B40E6" w:rsidRDefault="00BE158B" w:rsidP="000A3C61">
      <w:pPr>
        <w:jc w:val="center"/>
        <w:rPr>
          <w:sz w:val="36"/>
          <w:szCs w:val="36"/>
        </w:rPr>
      </w:pPr>
      <w:r>
        <w:rPr>
          <w:sz w:val="36"/>
          <w:szCs w:val="36"/>
        </w:rPr>
        <w:t xml:space="preserve">Supplemental </w:t>
      </w:r>
      <w:r w:rsidR="0038777B">
        <w:rPr>
          <w:sz w:val="36"/>
          <w:szCs w:val="36"/>
        </w:rPr>
        <w:t>Materials</w:t>
      </w:r>
      <w:r w:rsidR="000A3C61">
        <w:rPr>
          <w:sz w:val="36"/>
          <w:szCs w:val="36"/>
        </w:rPr>
        <w:t xml:space="preserve"> for</w:t>
      </w:r>
    </w:p>
    <w:p w14:paraId="7DC79CFC" w14:textId="77777777" w:rsidR="000A3C61" w:rsidRDefault="000A3C61" w:rsidP="000A3C61"/>
    <w:p w14:paraId="6DDE7298" w14:textId="7DCF4A8A" w:rsidR="000A3C61" w:rsidRPr="00DB1649" w:rsidRDefault="000A3C61" w:rsidP="000A3C61">
      <w:pPr>
        <w:jc w:val="center"/>
        <w:rPr>
          <w:rFonts w:ascii="Arial" w:hAnsi="Arial" w:cs="Arial"/>
          <w:sz w:val="28"/>
          <w:szCs w:val="28"/>
        </w:rPr>
      </w:pPr>
      <w:r w:rsidRPr="00DB1649">
        <w:rPr>
          <w:rFonts w:ascii="Arial" w:hAnsi="Arial" w:cs="Arial"/>
          <w:sz w:val="28"/>
          <w:szCs w:val="28"/>
        </w:rPr>
        <w:t>The human forest: Volatile chemical products enhance urban ozone</w:t>
      </w:r>
    </w:p>
    <w:p w14:paraId="09DF2596" w14:textId="77777777" w:rsidR="000A3C61" w:rsidRPr="007108F5" w:rsidRDefault="000A3C61" w:rsidP="000A3C61">
      <w:pPr>
        <w:jc w:val="center"/>
        <w:rPr>
          <w:sz w:val="28"/>
          <w:szCs w:val="28"/>
        </w:rPr>
      </w:pPr>
    </w:p>
    <w:p w14:paraId="50B1A26A" w14:textId="0C4EE7EC" w:rsidR="000A3C61" w:rsidRDefault="000A3C61" w:rsidP="000A3C61">
      <w:pPr>
        <w:jc w:val="center"/>
      </w:pPr>
      <w:r w:rsidRPr="00EA59E8">
        <w:rPr>
          <w:rFonts w:ascii="Arial" w:hAnsi="Arial" w:cs="Arial"/>
          <w:sz w:val="22"/>
          <w:szCs w:val="22"/>
        </w:rPr>
        <w:t>M.M.</w:t>
      </w:r>
      <w:r>
        <w:rPr>
          <w:rFonts w:ascii="Arial" w:hAnsi="Arial" w:cs="Arial"/>
          <w:sz w:val="22"/>
          <w:szCs w:val="22"/>
        </w:rPr>
        <w:t xml:space="preserve"> Coggon</w:t>
      </w:r>
      <w:r w:rsidRPr="00EA59E8">
        <w:rPr>
          <w:rFonts w:ascii="Arial" w:hAnsi="Arial" w:cs="Arial"/>
          <w:sz w:val="22"/>
          <w:szCs w:val="22"/>
        </w:rPr>
        <w:t xml:space="preserve">, </w:t>
      </w:r>
      <w:r>
        <w:rPr>
          <w:rFonts w:ascii="Arial" w:hAnsi="Arial" w:cs="Arial"/>
          <w:sz w:val="22"/>
          <w:szCs w:val="22"/>
        </w:rPr>
        <w:t xml:space="preserve">G.I. </w:t>
      </w:r>
      <w:r w:rsidRPr="00EA59E8">
        <w:rPr>
          <w:rFonts w:ascii="Arial" w:hAnsi="Arial" w:cs="Arial"/>
          <w:sz w:val="22"/>
          <w:szCs w:val="22"/>
        </w:rPr>
        <w:t xml:space="preserve">Gkatzelis, </w:t>
      </w:r>
      <w:r>
        <w:rPr>
          <w:rFonts w:ascii="Arial" w:hAnsi="Arial" w:cs="Arial"/>
          <w:sz w:val="22"/>
          <w:szCs w:val="22"/>
        </w:rPr>
        <w:t xml:space="preserve">B.C. </w:t>
      </w:r>
      <w:r w:rsidRPr="00EA59E8">
        <w:rPr>
          <w:rFonts w:ascii="Arial" w:hAnsi="Arial" w:cs="Arial"/>
          <w:sz w:val="22"/>
          <w:szCs w:val="22"/>
        </w:rPr>
        <w:t xml:space="preserve">McDonald, </w:t>
      </w:r>
      <w:r>
        <w:rPr>
          <w:rFonts w:ascii="Arial" w:hAnsi="Arial" w:cs="Arial"/>
          <w:sz w:val="22"/>
          <w:szCs w:val="22"/>
        </w:rPr>
        <w:t xml:space="preserve">J.B. </w:t>
      </w:r>
      <w:r w:rsidRPr="00EA59E8">
        <w:rPr>
          <w:rFonts w:ascii="Arial" w:hAnsi="Arial" w:cs="Arial"/>
          <w:sz w:val="22"/>
          <w:szCs w:val="22"/>
        </w:rPr>
        <w:t xml:space="preserve">Gilman, </w:t>
      </w:r>
      <w:r>
        <w:rPr>
          <w:rFonts w:ascii="Arial" w:hAnsi="Arial" w:cs="Arial"/>
          <w:sz w:val="22"/>
          <w:szCs w:val="22"/>
        </w:rPr>
        <w:t xml:space="preserve">N. </w:t>
      </w:r>
      <w:proofErr w:type="spellStart"/>
      <w:r>
        <w:rPr>
          <w:rFonts w:ascii="Arial" w:hAnsi="Arial" w:cs="Arial"/>
          <w:sz w:val="22"/>
          <w:szCs w:val="22"/>
        </w:rPr>
        <w:t>Abuhassan</w:t>
      </w:r>
      <w:proofErr w:type="spellEnd"/>
      <w:r>
        <w:rPr>
          <w:rFonts w:ascii="Arial" w:hAnsi="Arial" w:cs="Arial"/>
          <w:sz w:val="22"/>
          <w:szCs w:val="22"/>
        </w:rPr>
        <w:t xml:space="preserve">, K.C. </w:t>
      </w:r>
      <w:r w:rsidRPr="00EA59E8">
        <w:rPr>
          <w:rFonts w:ascii="Arial" w:hAnsi="Arial" w:cs="Arial"/>
          <w:sz w:val="22"/>
          <w:szCs w:val="22"/>
        </w:rPr>
        <w:t>Aikin</w:t>
      </w:r>
      <w:r>
        <w:rPr>
          <w:rFonts w:ascii="Arial" w:hAnsi="Arial" w:cs="Arial"/>
          <w:sz w:val="22"/>
          <w:szCs w:val="22"/>
        </w:rPr>
        <w:t xml:space="preserve">, M. </w:t>
      </w:r>
      <w:proofErr w:type="spellStart"/>
      <w:r w:rsidRPr="00EA59E8">
        <w:rPr>
          <w:rFonts w:ascii="Arial" w:hAnsi="Arial" w:cs="Arial"/>
          <w:sz w:val="22"/>
          <w:szCs w:val="22"/>
        </w:rPr>
        <w:t>Arend</w:t>
      </w:r>
      <w:proofErr w:type="spellEnd"/>
      <w:r>
        <w:rPr>
          <w:rFonts w:ascii="Arial" w:hAnsi="Arial" w:cs="Arial"/>
          <w:sz w:val="22"/>
          <w:szCs w:val="22"/>
        </w:rPr>
        <w:t xml:space="preserve">, T. </w:t>
      </w:r>
      <w:r w:rsidRPr="00EA59E8">
        <w:rPr>
          <w:rFonts w:ascii="Arial" w:hAnsi="Arial" w:cs="Arial"/>
          <w:sz w:val="22"/>
          <w:szCs w:val="22"/>
        </w:rPr>
        <w:t>Berkoff</w:t>
      </w:r>
      <w:r>
        <w:rPr>
          <w:rFonts w:ascii="Arial" w:hAnsi="Arial" w:cs="Arial"/>
          <w:sz w:val="22"/>
          <w:szCs w:val="22"/>
        </w:rPr>
        <w:t>,</w:t>
      </w:r>
      <w:r w:rsidRPr="00EA59E8">
        <w:rPr>
          <w:rFonts w:ascii="Arial" w:hAnsi="Arial" w:cs="Arial"/>
          <w:sz w:val="22"/>
          <w:szCs w:val="22"/>
        </w:rPr>
        <w:t xml:space="preserve"> </w:t>
      </w:r>
      <w:r>
        <w:rPr>
          <w:rFonts w:ascii="Arial" w:hAnsi="Arial" w:cs="Arial"/>
          <w:sz w:val="22"/>
          <w:szCs w:val="22"/>
        </w:rPr>
        <w:t xml:space="preserve">T. </w:t>
      </w:r>
      <w:r w:rsidRPr="00EA59E8">
        <w:rPr>
          <w:rFonts w:ascii="Arial" w:hAnsi="Arial" w:cs="Arial"/>
          <w:sz w:val="22"/>
          <w:szCs w:val="22"/>
        </w:rPr>
        <w:t>Campos</w:t>
      </w:r>
      <w:r>
        <w:rPr>
          <w:rFonts w:ascii="Arial" w:hAnsi="Arial" w:cs="Arial"/>
          <w:sz w:val="22"/>
          <w:szCs w:val="22"/>
        </w:rPr>
        <w:t xml:space="preserve">, G. </w:t>
      </w:r>
      <w:proofErr w:type="spellStart"/>
      <w:r>
        <w:rPr>
          <w:rFonts w:ascii="Arial" w:hAnsi="Arial" w:cs="Arial"/>
          <w:sz w:val="22"/>
          <w:szCs w:val="22"/>
        </w:rPr>
        <w:t>Gronoff</w:t>
      </w:r>
      <w:proofErr w:type="spellEnd"/>
      <w:r w:rsidRPr="009A5E29">
        <w:rPr>
          <w:rFonts w:ascii="Arial" w:hAnsi="Arial" w:cs="Arial"/>
          <w:sz w:val="22"/>
          <w:szCs w:val="22"/>
          <w:vertAlign w:val="superscript"/>
        </w:rPr>
        <w:t xml:space="preserve"> </w:t>
      </w:r>
      <w:r>
        <w:rPr>
          <w:rFonts w:ascii="Arial" w:hAnsi="Arial" w:cs="Arial"/>
          <w:sz w:val="22"/>
          <w:szCs w:val="22"/>
        </w:rPr>
        <w:t xml:space="preserve">, J. </w:t>
      </w:r>
      <w:r w:rsidRPr="00EA59E8">
        <w:rPr>
          <w:rFonts w:ascii="Arial" w:hAnsi="Arial" w:cs="Arial"/>
          <w:sz w:val="22"/>
          <w:szCs w:val="22"/>
        </w:rPr>
        <w:t>Hurley</w:t>
      </w:r>
      <w:r>
        <w:rPr>
          <w:rFonts w:ascii="Arial" w:hAnsi="Arial" w:cs="Arial"/>
          <w:sz w:val="22"/>
          <w:szCs w:val="22"/>
        </w:rPr>
        <w:t>,</w:t>
      </w:r>
      <w:r>
        <w:rPr>
          <w:rFonts w:ascii="Arial" w:hAnsi="Arial" w:cs="Arial"/>
          <w:sz w:val="22"/>
          <w:szCs w:val="22"/>
          <w:vertAlign w:val="superscript"/>
        </w:rPr>
        <w:t xml:space="preserve"> </w:t>
      </w:r>
      <w:r>
        <w:rPr>
          <w:rFonts w:ascii="Arial" w:hAnsi="Arial" w:cs="Arial"/>
          <w:sz w:val="22"/>
          <w:szCs w:val="22"/>
        </w:rPr>
        <w:t xml:space="preserve">G. </w:t>
      </w:r>
      <w:r w:rsidRPr="00EA59E8">
        <w:rPr>
          <w:rFonts w:ascii="Arial" w:hAnsi="Arial" w:cs="Arial"/>
          <w:sz w:val="22"/>
          <w:szCs w:val="22"/>
        </w:rPr>
        <w:t>Isaacman-</w:t>
      </w:r>
      <w:r>
        <w:rPr>
          <w:rFonts w:ascii="Arial" w:hAnsi="Arial" w:cs="Arial"/>
          <w:sz w:val="22"/>
          <w:szCs w:val="22"/>
        </w:rPr>
        <w:t>V</w:t>
      </w:r>
      <w:r w:rsidRPr="00EA59E8">
        <w:rPr>
          <w:rFonts w:ascii="Arial" w:hAnsi="Arial" w:cs="Arial"/>
          <w:sz w:val="22"/>
          <w:szCs w:val="22"/>
        </w:rPr>
        <w:t>anWertz</w:t>
      </w:r>
      <w:r>
        <w:rPr>
          <w:rFonts w:ascii="Arial" w:hAnsi="Arial" w:cs="Arial"/>
          <w:sz w:val="22"/>
          <w:szCs w:val="22"/>
        </w:rPr>
        <w:t xml:space="preserve">, </w:t>
      </w:r>
      <w:r w:rsidR="00883FE9">
        <w:rPr>
          <w:rFonts w:ascii="Arial" w:hAnsi="Arial" w:cs="Arial"/>
          <w:sz w:val="22"/>
          <w:szCs w:val="22"/>
        </w:rPr>
        <w:t xml:space="preserve">A.R. Koss, </w:t>
      </w:r>
      <w:r>
        <w:rPr>
          <w:rFonts w:ascii="Arial" w:hAnsi="Arial" w:cs="Arial"/>
          <w:sz w:val="22"/>
          <w:szCs w:val="22"/>
        </w:rPr>
        <w:t xml:space="preserve">M. </w:t>
      </w:r>
      <w:r w:rsidRPr="00EA59E8">
        <w:rPr>
          <w:rFonts w:ascii="Arial" w:hAnsi="Arial" w:cs="Arial"/>
          <w:sz w:val="22"/>
          <w:szCs w:val="22"/>
        </w:rPr>
        <w:t xml:space="preserve">Li, </w:t>
      </w:r>
      <w:r>
        <w:rPr>
          <w:rFonts w:ascii="Arial" w:hAnsi="Arial" w:cs="Arial"/>
          <w:sz w:val="22"/>
          <w:szCs w:val="22"/>
        </w:rPr>
        <w:t xml:space="preserve">S. </w:t>
      </w:r>
      <w:r w:rsidRPr="00EA59E8">
        <w:rPr>
          <w:rFonts w:ascii="Arial" w:hAnsi="Arial" w:cs="Arial"/>
          <w:sz w:val="22"/>
          <w:szCs w:val="22"/>
        </w:rPr>
        <w:t xml:space="preserve">McKeen, </w:t>
      </w:r>
      <w:r>
        <w:rPr>
          <w:rFonts w:ascii="Arial" w:hAnsi="Arial" w:cs="Arial"/>
          <w:sz w:val="22"/>
          <w:szCs w:val="22"/>
        </w:rPr>
        <w:t xml:space="preserve">F. </w:t>
      </w:r>
      <w:proofErr w:type="spellStart"/>
      <w:r w:rsidRPr="00EA59E8">
        <w:rPr>
          <w:rFonts w:ascii="Arial" w:hAnsi="Arial" w:cs="Arial"/>
          <w:sz w:val="22"/>
          <w:szCs w:val="22"/>
        </w:rPr>
        <w:t>Moshary</w:t>
      </w:r>
      <w:proofErr w:type="spellEnd"/>
      <w:r w:rsidRPr="00EA59E8">
        <w:rPr>
          <w:rFonts w:ascii="Arial" w:hAnsi="Arial" w:cs="Arial"/>
          <w:sz w:val="22"/>
          <w:szCs w:val="22"/>
        </w:rPr>
        <w:t xml:space="preserve">, </w:t>
      </w:r>
      <w:r>
        <w:rPr>
          <w:rFonts w:ascii="Arial" w:hAnsi="Arial" w:cs="Arial"/>
          <w:sz w:val="22"/>
          <w:szCs w:val="22"/>
        </w:rPr>
        <w:t xml:space="preserve">J. </w:t>
      </w:r>
      <w:r w:rsidRPr="00EA59E8">
        <w:rPr>
          <w:rFonts w:ascii="Arial" w:hAnsi="Arial" w:cs="Arial"/>
          <w:sz w:val="22"/>
          <w:szCs w:val="22"/>
        </w:rPr>
        <w:t>Peischl</w:t>
      </w:r>
      <w:r>
        <w:rPr>
          <w:rFonts w:ascii="Arial" w:hAnsi="Arial" w:cs="Arial"/>
          <w:sz w:val="22"/>
          <w:szCs w:val="22"/>
        </w:rPr>
        <w:t xml:space="preserve">, </w:t>
      </w:r>
      <w:r w:rsidR="00883FE9">
        <w:rPr>
          <w:rFonts w:ascii="Arial" w:hAnsi="Arial" w:cs="Arial"/>
          <w:sz w:val="22"/>
          <w:szCs w:val="22"/>
        </w:rPr>
        <w:t xml:space="preserve">V. </w:t>
      </w:r>
      <w:proofErr w:type="spellStart"/>
      <w:r w:rsidR="00883FE9">
        <w:rPr>
          <w:rFonts w:ascii="Arial" w:hAnsi="Arial" w:cs="Arial"/>
          <w:sz w:val="22"/>
          <w:szCs w:val="22"/>
        </w:rPr>
        <w:t>Pospisilova</w:t>
      </w:r>
      <w:proofErr w:type="spellEnd"/>
      <w:r w:rsidR="00883FE9">
        <w:rPr>
          <w:rFonts w:ascii="Arial" w:hAnsi="Arial" w:cs="Arial"/>
          <w:sz w:val="22"/>
          <w:szCs w:val="22"/>
        </w:rPr>
        <w:t xml:space="preserve">, </w:t>
      </w:r>
      <w:r>
        <w:rPr>
          <w:rFonts w:ascii="Arial" w:hAnsi="Arial" w:cs="Arial"/>
          <w:sz w:val="22"/>
          <w:szCs w:val="22"/>
        </w:rPr>
        <w:t xml:space="preserve">Y. </w:t>
      </w:r>
      <w:r w:rsidRPr="00EA59E8">
        <w:rPr>
          <w:rFonts w:ascii="Arial" w:hAnsi="Arial" w:cs="Arial"/>
          <w:sz w:val="22"/>
          <w:szCs w:val="22"/>
        </w:rPr>
        <w:t xml:space="preserve">Wu, </w:t>
      </w:r>
      <w:r>
        <w:rPr>
          <w:rFonts w:ascii="Arial" w:hAnsi="Arial" w:cs="Arial"/>
          <w:sz w:val="22"/>
          <w:szCs w:val="22"/>
        </w:rPr>
        <w:t xml:space="preserve">M. </w:t>
      </w:r>
      <w:r w:rsidRPr="00EA59E8">
        <w:rPr>
          <w:rFonts w:ascii="Arial" w:hAnsi="Arial" w:cs="Arial"/>
          <w:sz w:val="22"/>
          <w:szCs w:val="22"/>
        </w:rPr>
        <w:t xml:space="preserve">Trainer, </w:t>
      </w:r>
      <w:r>
        <w:rPr>
          <w:rFonts w:ascii="Arial" w:hAnsi="Arial" w:cs="Arial"/>
          <w:sz w:val="22"/>
          <w:szCs w:val="22"/>
        </w:rPr>
        <w:t xml:space="preserve">C. </w:t>
      </w:r>
      <w:r w:rsidRPr="00EA59E8">
        <w:rPr>
          <w:rFonts w:ascii="Arial" w:hAnsi="Arial" w:cs="Arial"/>
          <w:sz w:val="22"/>
          <w:szCs w:val="22"/>
        </w:rPr>
        <w:t>Warneke</w:t>
      </w:r>
    </w:p>
    <w:p w14:paraId="49B09BD1" w14:textId="77777777" w:rsidR="000A3C61" w:rsidRDefault="000A3C61" w:rsidP="000A3C61">
      <w:pPr>
        <w:jc w:val="center"/>
      </w:pPr>
    </w:p>
    <w:p w14:paraId="17567C91" w14:textId="287BC3FB" w:rsidR="000A3C61" w:rsidRDefault="000A3C61" w:rsidP="000A3C61">
      <w:pPr>
        <w:jc w:val="center"/>
      </w:pPr>
      <w:r>
        <w:t xml:space="preserve">Correspondence to: </w:t>
      </w:r>
      <w:hyperlink r:id="rId11" w:history="1">
        <w:r w:rsidRPr="002719BA">
          <w:rPr>
            <w:rStyle w:val="Hyperlink"/>
          </w:rPr>
          <w:t>matthew.m.coggon@noaa.gov</w:t>
        </w:r>
      </w:hyperlink>
    </w:p>
    <w:p w14:paraId="6BF57FC5" w14:textId="77777777" w:rsidR="000A3C61" w:rsidRDefault="000A3C61" w:rsidP="000A3C61"/>
    <w:p w14:paraId="44339224" w14:textId="77777777" w:rsidR="000A3C61" w:rsidRDefault="000A3C61" w:rsidP="000A3C61">
      <w:pPr>
        <w:rPr>
          <w:b/>
        </w:rPr>
      </w:pPr>
    </w:p>
    <w:p w14:paraId="097A4660" w14:textId="77777777" w:rsidR="000A3C61" w:rsidRPr="00262D72" w:rsidRDefault="000A3C61" w:rsidP="000A3C61">
      <w:pPr>
        <w:rPr>
          <w:b/>
        </w:rPr>
      </w:pPr>
      <w:r>
        <w:rPr>
          <w:b/>
        </w:rPr>
        <w:t xml:space="preserve">This PDF file </w:t>
      </w:r>
      <w:r w:rsidRPr="00262D72">
        <w:rPr>
          <w:b/>
        </w:rPr>
        <w:t>includes:</w:t>
      </w:r>
    </w:p>
    <w:p w14:paraId="32EA7571" w14:textId="77777777" w:rsidR="000A3C61" w:rsidRDefault="000A3C61" w:rsidP="000A3C61"/>
    <w:p w14:paraId="67A83C1A" w14:textId="0D0C3833" w:rsidR="000A3C61" w:rsidRDefault="00BE158B" w:rsidP="000A3C61">
      <w:pPr>
        <w:ind w:left="720"/>
      </w:pPr>
      <w:r>
        <w:t>Supplementary Methods</w:t>
      </w:r>
    </w:p>
    <w:p w14:paraId="582B6A06" w14:textId="6C26F152" w:rsidR="001D10B9" w:rsidRDefault="001D10B9" w:rsidP="000A3C61">
      <w:pPr>
        <w:ind w:left="720"/>
      </w:pPr>
      <w:r>
        <w:t xml:space="preserve">Supplementary </w:t>
      </w:r>
      <w:r w:rsidR="00BE158B">
        <w:t>Discussion</w:t>
      </w:r>
    </w:p>
    <w:p w14:paraId="4A03C902" w14:textId="28BC1F92" w:rsidR="000A3C61" w:rsidRDefault="000A3C61" w:rsidP="000A3C61">
      <w:pPr>
        <w:ind w:left="720"/>
      </w:pPr>
      <w:r>
        <w:t xml:space="preserve">Figs. S1 to </w:t>
      </w:r>
      <w:r w:rsidR="008E1208">
        <w:t>S3</w:t>
      </w:r>
      <w:r w:rsidR="0061116F">
        <w:t>1</w:t>
      </w:r>
    </w:p>
    <w:p w14:paraId="0E4327BF" w14:textId="4FF2858A" w:rsidR="000A3C61" w:rsidRDefault="000A3C61" w:rsidP="000A3C61">
      <w:pPr>
        <w:ind w:left="720"/>
      </w:pPr>
      <w:r>
        <w:t>Tables S1 to S7</w:t>
      </w:r>
    </w:p>
    <w:p w14:paraId="23D56318" w14:textId="5ED92B86" w:rsidR="000A3C61" w:rsidRDefault="000A3C61" w:rsidP="000A3C61">
      <w:pPr>
        <w:ind w:left="720"/>
      </w:pPr>
      <w:r>
        <w:t xml:space="preserve">References 1 - </w:t>
      </w:r>
      <w:r w:rsidR="00BB1E5B">
        <w:t>9</w:t>
      </w:r>
      <w:r w:rsidR="001B280B">
        <w:t>4</w:t>
      </w:r>
    </w:p>
    <w:p w14:paraId="11A1D4A2" w14:textId="1BA705BB" w:rsidR="000A3C61" w:rsidRDefault="000A3C61" w:rsidP="00497F7B">
      <w:pPr>
        <w:jc w:val="both"/>
        <w:rPr>
          <w:rFonts w:ascii="Arial" w:eastAsiaTheme="minorHAnsi" w:hAnsi="Arial" w:cs="Arial"/>
          <w:b/>
          <w:color w:val="000000" w:themeColor="text1"/>
          <w:sz w:val="22"/>
          <w:szCs w:val="22"/>
        </w:rPr>
      </w:pPr>
    </w:p>
    <w:p w14:paraId="71938636" w14:textId="4390B70F" w:rsidR="000A3C61" w:rsidRDefault="000A3C61" w:rsidP="00497F7B">
      <w:pPr>
        <w:jc w:val="both"/>
        <w:rPr>
          <w:rFonts w:ascii="Arial" w:eastAsiaTheme="minorHAnsi" w:hAnsi="Arial" w:cs="Arial"/>
          <w:b/>
          <w:color w:val="000000" w:themeColor="text1"/>
          <w:sz w:val="22"/>
          <w:szCs w:val="22"/>
        </w:rPr>
      </w:pPr>
    </w:p>
    <w:p w14:paraId="21CB9497" w14:textId="1A102C0A" w:rsidR="000A3C61" w:rsidRDefault="000A3C61" w:rsidP="00497F7B">
      <w:pPr>
        <w:jc w:val="both"/>
        <w:rPr>
          <w:rFonts w:ascii="Arial" w:eastAsiaTheme="minorHAnsi" w:hAnsi="Arial" w:cs="Arial"/>
          <w:b/>
          <w:color w:val="000000" w:themeColor="text1"/>
          <w:sz w:val="22"/>
          <w:szCs w:val="22"/>
        </w:rPr>
      </w:pPr>
    </w:p>
    <w:p w14:paraId="79764489" w14:textId="493031DB" w:rsidR="000A3C61" w:rsidRDefault="000A3C61" w:rsidP="00497F7B">
      <w:pPr>
        <w:jc w:val="both"/>
        <w:rPr>
          <w:rFonts w:ascii="Arial" w:eastAsiaTheme="minorHAnsi" w:hAnsi="Arial" w:cs="Arial"/>
          <w:b/>
          <w:color w:val="000000" w:themeColor="text1"/>
          <w:sz w:val="22"/>
          <w:szCs w:val="22"/>
        </w:rPr>
      </w:pPr>
    </w:p>
    <w:p w14:paraId="58F58296" w14:textId="5D9FA123" w:rsidR="000A3C61" w:rsidRDefault="000A3C61" w:rsidP="00497F7B">
      <w:pPr>
        <w:jc w:val="both"/>
        <w:rPr>
          <w:rFonts w:ascii="Arial" w:eastAsiaTheme="minorHAnsi" w:hAnsi="Arial" w:cs="Arial"/>
          <w:b/>
          <w:color w:val="000000" w:themeColor="text1"/>
          <w:sz w:val="22"/>
          <w:szCs w:val="22"/>
        </w:rPr>
      </w:pPr>
    </w:p>
    <w:p w14:paraId="4FF5A417" w14:textId="1DA4E12C" w:rsidR="000A3C61" w:rsidRDefault="000A3C61" w:rsidP="00497F7B">
      <w:pPr>
        <w:jc w:val="both"/>
        <w:rPr>
          <w:rFonts w:ascii="Arial" w:eastAsiaTheme="minorHAnsi" w:hAnsi="Arial" w:cs="Arial"/>
          <w:b/>
          <w:color w:val="000000" w:themeColor="text1"/>
          <w:sz w:val="22"/>
          <w:szCs w:val="22"/>
        </w:rPr>
      </w:pPr>
    </w:p>
    <w:p w14:paraId="595F0E27" w14:textId="2EAEDEB6" w:rsidR="000A3C61" w:rsidRDefault="000A3C61" w:rsidP="00497F7B">
      <w:pPr>
        <w:jc w:val="both"/>
        <w:rPr>
          <w:rFonts w:ascii="Arial" w:eastAsiaTheme="minorHAnsi" w:hAnsi="Arial" w:cs="Arial"/>
          <w:b/>
          <w:color w:val="000000" w:themeColor="text1"/>
          <w:sz w:val="22"/>
          <w:szCs w:val="22"/>
        </w:rPr>
      </w:pPr>
    </w:p>
    <w:p w14:paraId="05A2BF37" w14:textId="4F8E6550" w:rsidR="000A3C61" w:rsidRDefault="000A3C61" w:rsidP="00497F7B">
      <w:pPr>
        <w:jc w:val="both"/>
        <w:rPr>
          <w:rFonts w:ascii="Arial" w:eastAsiaTheme="minorHAnsi" w:hAnsi="Arial" w:cs="Arial"/>
          <w:b/>
          <w:color w:val="000000" w:themeColor="text1"/>
          <w:sz w:val="22"/>
          <w:szCs w:val="22"/>
        </w:rPr>
      </w:pPr>
    </w:p>
    <w:p w14:paraId="24D1A114" w14:textId="191D4F24" w:rsidR="000A3C61" w:rsidRDefault="000A3C61" w:rsidP="00497F7B">
      <w:pPr>
        <w:jc w:val="both"/>
        <w:rPr>
          <w:rFonts w:ascii="Arial" w:eastAsiaTheme="minorHAnsi" w:hAnsi="Arial" w:cs="Arial"/>
          <w:b/>
          <w:color w:val="000000" w:themeColor="text1"/>
          <w:sz w:val="22"/>
          <w:szCs w:val="22"/>
        </w:rPr>
      </w:pPr>
    </w:p>
    <w:p w14:paraId="1471C783" w14:textId="6BFF9F3D" w:rsidR="000A3C61" w:rsidRDefault="000A3C61" w:rsidP="00497F7B">
      <w:pPr>
        <w:jc w:val="both"/>
        <w:rPr>
          <w:rFonts w:ascii="Arial" w:eastAsiaTheme="minorHAnsi" w:hAnsi="Arial" w:cs="Arial"/>
          <w:b/>
          <w:color w:val="000000" w:themeColor="text1"/>
          <w:sz w:val="22"/>
          <w:szCs w:val="22"/>
        </w:rPr>
      </w:pPr>
    </w:p>
    <w:p w14:paraId="488CDF45" w14:textId="5F5E3A7F" w:rsidR="000A3C61" w:rsidRDefault="000A3C61" w:rsidP="00497F7B">
      <w:pPr>
        <w:jc w:val="both"/>
        <w:rPr>
          <w:rFonts w:ascii="Arial" w:eastAsiaTheme="minorHAnsi" w:hAnsi="Arial" w:cs="Arial"/>
          <w:b/>
          <w:color w:val="000000" w:themeColor="text1"/>
          <w:sz w:val="22"/>
          <w:szCs w:val="22"/>
        </w:rPr>
      </w:pPr>
    </w:p>
    <w:p w14:paraId="3CF71193" w14:textId="6D69FC68" w:rsidR="000A3C61" w:rsidRDefault="000A3C61" w:rsidP="00497F7B">
      <w:pPr>
        <w:jc w:val="both"/>
        <w:rPr>
          <w:rFonts w:ascii="Arial" w:eastAsiaTheme="minorHAnsi" w:hAnsi="Arial" w:cs="Arial"/>
          <w:b/>
          <w:color w:val="000000" w:themeColor="text1"/>
          <w:sz w:val="22"/>
          <w:szCs w:val="22"/>
        </w:rPr>
      </w:pPr>
    </w:p>
    <w:p w14:paraId="160510FA" w14:textId="5B690F93" w:rsidR="000A3C61" w:rsidRDefault="000A3C61" w:rsidP="00497F7B">
      <w:pPr>
        <w:jc w:val="both"/>
        <w:rPr>
          <w:rFonts w:ascii="Arial" w:eastAsiaTheme="minorHAnsi" w:hAnsi="Arial" w:cs="Arial"/>
          <w:b/>
          <w:color w:val="000000" w:themeColor="text1"/>
          <w:sz w:val="22"/>
          <w:szCs w:val="22"/>
        </w:rPr>
      </w:pPr>
    </w:p>
    <w:p w14:paraId="6887628D" w14:textId="2CDCA77F" w:rsidR="000A3C61" w:rsidRDefault="000A3C61" w:rsidP="00497F7B">
      <w:pPr>
        <w:jc w:val="both"/>
        <w:rPr>
          <w:rFonts w:ascii="Arial" w:eastAsiaTheme="minorHAnsi" w:hAnsi="Arial" w:cs="Arial"/>
          <w:b/>
          <w:color w:val="000000" w:themeColor="text1"/>
          <w:sz w:val="22"/>
          <w:szCs w:val="22"/>
        </w:rPr>
      </w:pPr>
    </w:p>
    <w:p w14:paraId="281278AC" w14:textId="67AC278A" w:rsidR="000A3C61" w:rsidRDefault="000A3C61" w:rsidP="00497F7B">
      <w:pPr>
        <w:jc w:val="both"/>
        <w:rPr>
          <w:rFonts w:ascii="Arial" w:eastAsiaTheme="minorHAnsi" w:hAnsi="Arial" w:cs="Arial"/>
          <w:b/>
          <w:color w:val="000000" w:themeColor="text1"/>
          <w:sz w:val="22"/>
          <w:szCs w:val="22"/>
        </w:rPr>
      </w:pPr>
    </w:p>
    <w:p w14:paraId="5275B6CB" w14:textId="08F26589" w:rsidR="000A3C61" w:rsidRDefault="000A3C61" w:rsidP="00497F7B">
      <w:pPr>
        <w:jc w:val="both"/>
        <w:rPr>
          <w:rFonts w:ascii="Arial" w:eastAsiaTheme="minorHAnsi" w:hAnsi="Arial" w:cs="Arial"/>
          <w:b/>
          <w:color w:val="000000" w:themeColor="text1"/>
          <w:sz w:val="22"/>
          <w:szCs w:val="22"/>
        </w:rPr>
      </w:pPr>
    </w:p>
    <w:p w14:paraId="562DFFCD" w14:textId="3DBB3CCE" w:rsidR="000A3C61" w:rsidRDefault="000A3C61" w:rsidP="00497F7B">
      <w:pPr>
        <w:jc w:val="both"/>
        <w:rPr>
          <w:rFonts w:ascii="Arial" w:eastAsiaTheme="minorHAnsi" w:hAnsi="Arial" w:cs="Arial"/>
          <w:b/>
          <w:color w:val="000000" w:themeColor="text1"/>
          <w:sz w:val="22"/>
          <w:szCs w:val="22"/>
        </w:rPr>
      </w:pPr>
    </w:p>
    <w:p w14:paraId="531882CD" w14:textId="6E5ED5C0" w:rsidR="000A3C61" w:rsidRDefault="000A3C61" w:rsidP="00497F7B">
      <w:pPr>
        <w:jc w:val="both"/>
        <w:rPr>
          <w:rFonts w:ascii="Arial" w:eastAsiaTheme="minorHAnsi" w:hAnsi="Arial" w:cs="Arial"/>
          <w:b/>
          <w:color w:val="000000" w:themeColor="text1"/>
          <w:sz w:val="22"/>
          <w:szCs w:val="22"/>
        </w:rPr>
      </w:pPr>
    </w:p>
    <w:p w14:paraId="473B1A70" w14:textId="417225E9" w:rsidR="000A3C61" w:rsidRDefault="000A3C61" w:rsidP="00497F7B">
      <w:pPr>
        <w:jc w:val="both"/>
        <w:rPr>
          <w:rFonts w:ascii="Arial" w:eastAsiaTheme="minorHAnsi" w:hAnsi="Arial" w:cs="Arial"/>
          <w:b/>
          <w:color w:val="000000" w:themeColor="text1"/>
          <w:sz w:val="22"/>
          <w:szCs w:val="22"/>
        </w:rPr>
      </w:pPr>
    </w:p>
    <w:p w14:paraId="532532B6" w14:textId="15863A58" w:rsidR="000A3C61" w:rsidRDefault="000A3C61" w:rsidP="00497F7B">
      <w:pPr>
        <w:jc w:val="both"/>
        <w:rPr>
          <w:rFonts w:ascii="Arial" w:eastAsiaTheme="minorHAnsi" w:hAnsi="Arial" w:cs="Arial"/>
          <w:b/>
          <w:color w:val="000000" w:themeColor="text1"/>
          <w:sz w:val="22"/>
          <w:szCs w:val="22"/>
        </w:rPr>
      </w:pPr>
    </w:p>
    <w:p w14:paraId="5978EE53" w14:textId="77777777" w:rsidR="000A3C61" w:rsidRDefault="000A3C61" w:rsidP="00497F7B">
      <w:pPr>
        <w:jc w:val="both"/>
        <w:rPr>
          <w:rFonts w:ascii="Arial" w:eastAsiaTheme="minorHAnsi" w:hAnsi="Arial" w:cs="Arial"/>
          <w:b/>
          <w:color w:val="000000" w:themeColor="text1"/>
          <w:sz w:val="22"/>
          <w:szCs w:val="22"/>
        </w:rPr>
      </w:pPr>
    </w:p>
    <w:p w14:paraId="75960763" w14:textId="77777777" w:rsidR="000A3C61" w:rsidRDefault="000A3C61" w:rsidP="00497F7B">
      <w:pPr>
        <w:jc w:val="both"/>
        <w:rPr>
          <w:rFonts w:ascii="Arial" w:eastAsiaTheme="minorHAnsi" w:hAnsi="Arial" w:cs="Arial"/>
          <w:b/>
          <w:color w:val="000000" w:themeColor="text1"/>
          <w:sz w:val="22"/>
          <w:szCs w:val="22"/>
        </w:rPr>
      </w:pPr>
    </w:p>
    <w:p w14:paraId="707263FC" w14:textId="77777777" w:rsidR="00BE158B" w:rsidRDefault="00BE158B" w:rsidP="00497F7B">
      <w:pPr>
        <w:jc w:val="both"/>
        <w:rPr>
          <w:rFonts w:ascii="Arial" w:eastAsiaTheme="minorHAnsi" w:hAnsi="Arial" w:cs="Arial"/>
          <w:b/>
          <w:color w:val="000000" w:themeColor="text1"/>
          <w:sz w:val="22"/>
          <w:szCs w:val="22"/>
        </w:rPr>
      </w:pPr>
    </w:p>
    <w:p w14:paraId="1B90963F" w14:textId="77777777" w:rsidR="00BE158B" w:rsidRDefault="00BE158B" w:rsidP="00497F7B">
      <w:pPr>
        <w:jc w:val="both"/>
        <w:rPr>
          <w:rFonts w:ascii="Arial" w:eastAsiaTheme="minorHAnsi" w:hAnsi="Arial" w:cs="Arial"/>
          <w:b/>
          <w:color w:val="000000" w:themeColor="text1"/>
          <w:sz w:val="22"/>
          <w:szCs w:val="22"/>
        </w:rPr>
      </w:pPr>
    </w:p>
    <w:p w14:paraId="0AB5C4F5" w14:textId="77777777" w:rsidR="00BE158B" w:rsidRDefault="00BE158B" w:rsidP="00497F7B">
      <w:pPr>
        <w:jc w:val="both"/>
        <w:rPr>
          <w:rFonts w:ascii="Arial" w:eastAsiaTheme="minorHAnsi" w:hAnsi="Arial" w:cs="Arial"/>
          <w:b/>
          <w:color w:val="000000" w:themeColor="text1"/>
          <w:sz w:val="22"/>
          <w:szCs w:val="22"/>
        </w:rPr>
      </w:pPr>
    </w:p>
    <w:p w14:paraId="29EE92B3" w14:textId="77777777" w:rsidR="00BE158B" w:rsidRDefault="00BE158B" w:rsidP="00497F7B">
      <w:pPr>
        <w:jc w:val="both"/>
        <w:rPr>
          <w:rFonts w:ascii="Arial" w:eastAsiaTheme="minorHAnsi" w:hAnsi="Arial" w:cs="Arial"/>
          <w:b/>
          <w:color w:val="000000" w:themeColor="text1"/>
          <w:sz w:val="22"/>
          <w:szCs w:val="22"/>
        </w:rPr>
      </w:pPr>
    </w:p>
    <w:p w14:paraId="564BCA90" w14:textId="77777777" w:rsidR="00BE158B" w:rsidRDefault="00BE158B" w:rsidP="00497F7B">
      <w:pPr>
        <w:jc w:val="both"/>
        <w:rPr>
          <w:rFonts w:ascii="Arial" w:eastAsiaTheme="minorHAnsi" w:hAnsi="Arial" w:cs="Arial"/>
          <w:b/>
          <w:color w:val="000000" w:themeColor="text1"/>
          <w:sz w:val="22"/>
          <w:szCs w:val="22"/>
        </w:rPr>
      </w:pPr>
    </w:p>
    <w:p w14:paraId="01385B10" w14:textId="77777777" w:rsidR="00BE158B" w:rsidRDefault="00BE158B" w:rsidP="00497F7B">
      <w:pPr>
        <w:jc w:val="both"/>
        <w:rPr>
          <w:rFonts w:ascii="Arial" w:eastAsiaTheme="minorHAnsi" w:hAnsi="Arial" w:cs="Arial"/>
          <w:b/>
          <w:color w:val="000000" w:themeColor="text1"/>
          <w:sz w:val="22"/>
          <w:szCs w:val="22"/>
        </w:rPr>
      </w:pPr>
    </w:p>
    <w:p w14:paraId="252554A0" w14:textId="77777777" w:rsidR="00BE158B" w:rsidRDefault="00BE158B" w:rsidP="00497F7B">
      <w:pPr>
        <w:jc w:val="both"/>
        <w:rPr>
          <w:rFonts w:ascii="Arial" w:eastAsiaTheme="minorHAnsi" w:hAnsi="Arial" w:cs="Arial"/>
          <w:b/>
          <w:color w:val="000000" w:themeColor="text1"/>
          <w:sz w:val="22"/>
          <w:szCs w:val="22"/>
        </w:rPr>
      </w:pPr>
    </w:p>
    <w:p w14:paraId="05A34B0A" w14:textId="4D2EA2B3" w:rsidR="00BE158B" w:rsidRDefault="00BE158B" w:rsidP="00BE158B">
      <w:pPr>
        <w:pStyle w:val="ListParagraph"/>
        <w:ind w:left="0"/>
        <w:jc w:val="both"/>
        <w:rPr>
          <w:rFonts w:ascii="Arial" w:eastAsiaTheme="minorHAnsi" w:hAnsi="Arial" w:cs="Arial"/>
          <w:b/>
          <w:color w:val="000000" w:themeColor="text1"/>
          <w:sz w:val="22"/>
          <w:szCs w:val="22"/>
        </w:rPr>
      </w:pPr>
      <w:r>
        <w:rPr>
          <w:rFonts w:ascii="Arial" w:eastAsiaTheme="minorHAnsi" w:hAnsi="Arial" w:cs="Arial"/>
          <w:b/>
          <w:color w:val="000000" w:themeColor="text1"/>
          <w:sz w:val="22"/>
          <w:szCs w:val="22"/>
        </w:rPr>
        <w:lastRenderedPageBreak/>
        <w:t>Supplementary Methods</w:t>
      </w:r>
    </w:p>
    <w:p w14:paraId="1124927C" w14:textId="732555E7" w:rsidR="00BE158B" w:rsidRDefault="00BE158B" w:rsidP="00BE158B">
      <w:pPr>
        <w:jc w:val="both"/>
        <w:rPr>
          <w:rFonts w:ascii="Arial" w:eastAsiaTheme="minorHAnsi" w:hAnsi="Arial" w:cs="Arial"/>
          <w:b/>
          <w:color w:val="000000" w:themeColor="text1"/>
          <w:sz w:val="22"/>
          <w:szCs w:val="22"/>
        </w:rPr>
      </w:pPr>
    </w:p>
    <w:p w14:paraId="04EB3470" w14:textId="085D6C63" w:rsidR="00BE158B" w:rsidRPr="0033708D" w:rsidRDefault="00BE158B" w:rsidP="00BE158B">
      <w:pPr>
        <w:pStyle w:val="ListParagraph"/>
        <w:numPr>
          <w:ilvl w:val="0"/>
          <w:numId w:val="4"/>
        </w:numPr>
        <w:ind w:left="0"/>
        <w:jc w:val="both"/>
        <w:rPr>
          <w:rFonts w:ascii="Arial" w:eastAsiaTheme="minorHAnsi" w:hAnsi="Arial" w:cs="Arial"/>
          <w:b/>
          <w:color w:val="000000" w:themeColor="text1"/>
          <w:sz w:val="22"/>
          <w:szCs w:val="22"/>
        </w:rPr>
      </w:pPr>
      <w:r>
        <w:rPr>
          <w:rFonts w:ascii="Arial" w:eastAsiaTheme="minorHAnsi" w:hAnsi="Arial" w:cs="Arial"/>
          <w:b/>
          <w:color w:val="000000" w:themeColor="text1"/>
          <w:sz w:val="22"/>
          <w:szCs w:val="22"/>
        </w:rPr>
        <w:t>Ground site location and</w:t>
      </w:r>
      <w:r w:rsidR="006B3E6B">
        <w:rPr>
          <w:rFonts w:ascii="Arial" w:eastAsiaTheme="minorHAnsi" w:hAnsi="Arial" w:cs="Arial"/>
          <w:b/>
          <w:color w:val="000000" w:themeColor="text1"/>
          <w:sz w:val="22"/>
          <w:szCs w:val="22"/>
        </w:rPr>
        <w:t xml:space="preserve"> m</w:t>
      </w:r>
      <w:r>
        <w:rPr>
          <w:rFonts w:ascii="Arial" w:eastAsiaTheme="minorHAnsi" w:hAnsi="Arial" w:cs="Arial"/>
          <w:b/>
          <w:color w:val="000000" w:themeColor="text1"/>
          <w:sz w:val="22"/>
          <w:szCs w:val="22"/>
        </w:rPr>
        <w:t xml:space="preserve">obile </w:t>
      </w:r>
      <w:r w:rsidR="006B3E6B">
        <w:rPr>
          <w:rFonts w:ascii="Arial" w:eastAsiaTheme="minorHAnsi" w:hAnsi="Arial" w:cs="Arial"/>
          <w:b/>
          <w:color w:val="000000" w:themeColor="text1"/>
          <w:sz w:val="22"/>
          <w:szCs w:val="22"/>
        </w:rPr>
        <w:t>l</w:t>
      </w:r>
      <w:r>
        <w:rPr>
          <w:rFonts w:ascii="Arial" w:eastAsiaTheme="minorHAnsi" w:hAnsi="Arial" w:cs="Arial"/>
          <w:b/>
          <w:color w:val="000000" w:themeColor="text1"/>
          <w:sz w:val="22"/>
          <w:szCs w:val="22"/>
        </w:rPr>
        <w:t>aboratory sampling</w:t>
      </w:r>
    </w:p>
    <w:p w14:paraId="37128258" w14:textId="40279C88" w:rsidR="00BE158B" w:rsidRDefault="00BE158B" w:rsidP="00BE158B">
      <w:pPr>
        <w:jc w:val="both"/>
        <w:rPr>
          <w:rFonts w:ascii="Arial" w:eastAsiaTheme="minorHAnsi" w:hAnsi="Arial" w:cs="Arial"/>
          <w:b/>
          <w:color w:val="000000" w:themeColor="text1"/>
          <w:sz w:val="22"/>
          <w:szCs w:val="22"/>
        </w:rPr>
      </w:pPr>
    </w:p>
    <w:p w14:paraId="5A12F9B6" w14:textId="6A456483" w:rsidR="00BE158B" w:rsidRDefault="00BE158B" w:rsidP="00BE158B">
      <w:pPr>
        <w:jc w:val="both"/>
        <w:rPr>
          <w:rFonts w:ascii="Arial" w:eastAsiaTheme="minorHAnsi" w:hAnsi="Arial" w:cs="Arial"/>
          <w:color w:val="000000" w:themeColor="text1"/>
          <w:sz w:val="22"/>
          <w:szCs w:val="22"/>
        </w:rPr>
      </w:pPr>
      <w:r>
        <w:rPr>
          <w:rFonts w:ascii="Arial" w:eastAsiaTheme="minorHAnsi" w:hAnsi="Arial" w:cs="Arial"/>
          <w:color w:val="000000" w:themeColor="text1"/>
          <w:sz w:val="22"/>
          <w:szCs w:val="22"/>
        </w:rPr>
        <w:t>Figure S1</w:t>
      </w:r>
      <w:r w:rsidR="006156B6">
        <w:rPr>
          <w:rFonts w:ascii="Arial" w:eastAsiaTheme="minorHAnsi" w:hAnsi="Arial" w:cs="Arial"/>
          <w:color w:val="000000" w:themeColor="text1"/>
          <w:sz w:val="22"/>
          <w:szCs w:val="22"/>
        </w:rPr>
        <w:t>A</w:t>
      </w:r>
      <w:r>
        <w:rPr>
          <w:rFonts w:ascii="Arial" w:eastAsiaTheme="minorHAnsi" w:hAnsi="Arial" w:cs="Arial"/>
          <w:color w:val="000000" w:themeColor="text1"/>
          <w:sz w:val="22"/>
          <w:szCs w:val="22"/>
        </w:rPr>
        <w:t xml:space="preserve"> shows the locations sampled by the </w:t>
      </w:r>
      <w:r w:rsidR="0038777B">
        <w:rPr>
          <w:rFonts w:ascii="Arial" w:eastAsiaTheme="minorHAnsi" w:hAnsi="Arial" w:cs="Arial"/>
          <w:color w:val="000000" w:themeColor="text1"/>
          <w:sz w:val="22"/>
          <w:szCs w:val="22"/>
        </w:rPr>
        <w:t xml:space="preserve">NOAA </w:t>
      </w:r>
      <w:r>
        <w:rPr>
          <w:rFonts w:ascii="Arial" w:eastAsiaTheme="minorHAnsi" w:hAnsi="Arial" w:cs="Arial"/>
          <w:color w:val="000000" w:themeColor="text1"/>
          <w:sz w:val="22"/>
          <w:szCs w:val="22"/>
        </w:rPr>
        <w:t>mobile laboratory (red trace) as well as the ground site located at the City College of New York</w:t>
      </w:r>
      <w:r w:rsidR="00101BF0">
        <w:rPr>
          <w:rFonts w:ascii="Arial" w:eastAsiaTheme="minorHAnsi" w:hAnsi="Arial" w:cs="Arial"/>
          <w:color w:val="000000" w:themeColor="text1"/>
          <w:sz w:val="22"/>
          <w:szCs w:val="22"/>
        </w:rPr>
        <w:t xml:space="preserve"> (CCNY)</w:t>
      </w:r>
      <w:r w:rsidR="006156B6">
        <w:rPr>
          <w:rFonts w:ascii="Arial" w:eastAsiaTheme="minorHAnsi" w:hAnsi="Arial" w:cs="Arial"/>
          <w:color w:val="000000" w:themeColor="text1"/>
          <w:sz w:val="22"/>
          <w:szCs w:val="22"/>
        </w:rPr>
        <w:t xml:space="preserve"> during US sampling</w:t>
      </w:r>
      <w:r>
        <w:rPr>
          <w:rFonts w:ascii="Arial" w:eastAsiaTheme="minorHAnsi" w:hAnsi="Arial" w:cs="Arial"/>
          <w:color w:val="000000" w:themeColor="text1"/>
          <w:sz w:val="22"/>
          <w:szCs w:val="22"/>
        </w:rPr>
        <w:t>. In addition to sampling in the NYC metropolitan area, the mobile laboratory was driven through Denver, CO, Chicago, IL, and Pittsburgh, PA to sample urban emissions of VCPs and mobile sources.</w:t>
      </w:r>
    </w:p>
    <w:p w14:paraId="032DE097" w14:textId="120DC305" w:rsidR="006156B6" w:rsidRDefault="006156B6" w:rsidP="00BE158B">
      <w:pPr>
        <w:jc w:val="both"/>
        <w:rPr>
          <w:rFonts w:ascii="Arial" w:eastAsiaTheme="minorHAnsi" w:hAnsi="Arial" w:cs="Arial"/>
          <w:color w:val="000000" w:themeColor="text1"/>
          <w:sz w:val="22"/>
          <w:szCs w:val="22"/>
        </w:rPr>
      </w:pPr>
    </w:p>
    <w:p w14:paraId="34FF5935" w14:textId="444504CB" w:rsidR="006156B6" w:rsidRPr="006B3E6B" w:rsidRDefault="006156B6" w:rsidP="00BE158B">
      <w:pPr>
        <w:jc w:val="both"/>
        <w:rPr>
          <w:rFonts w:ascii="Arial" w:eastAsiaTheme="minorHAnsi" w:hAnsi="Arial" w:cs="Arial"/>
          <w:color w:val="000000" w:themeColor="text1"/>
          <w:sz w:val="22"/>
          <w:szCs w:val="22"/>
        </w:rPr>
      </w:pPr>
      <w:r>
        <w:rPr>
          <w:rFonts w:ascii="Arial" w:eastAsiaTheme="minorHAnsi" w:hAnsi="Arial" w:cs="Arial"/>
          <w:color w:val="000000" w:themeColor="text1"/>
          <w:sz w:val="22"/>
          <w:szCs w:val="22"/>
        </w:rPr>
        <w:t>Figure S</w:t>
      </w:r>
      <w:r w:rsidR="006B3E6B">
        <w:rPr>
          <w:rFonts w:ascii="Arial" w:eastAsiaTheme="minorHAnsi" w:hAnsi="Arial" w:cs="Arial"/>
          <w:color w:val="000000" w:themeColor="text1"/>
          <w:sz w:val="22"/>
          <w:szCs w:val="22"/>
        </w:rPr>
        <w:t>2</w:t>
      </w:r>
      <w:r>
        <w:rPr>
          <w:rFonts w:ascii="Arial" w:eastAsiaTheme="minorHAnsi" w:hAnsi="Arial" w:cs="Arial"/>
          <w:color w:val="000000" w:themeColor="text1"/>
          <w:sz w:val="22"/>
          <w:szCs w:val="22"/>
        </w:rPr>
        <w:t xml:space="preserve"> shows the drive track of the Tofwerk mobile laboratory</w:t>
      </w:r>
      <w:r w:rsidR="006B3E6B">
        <w:rPr>
          <w:rFonts w:ascii="Arial" w:eastAsiaTheme="minorHAnsi" w:hAnsi="Arial" w:cs="Arial"/>
          <w:color w:val="000000" w:themeColor="text1"/>
          <w:sz w:val="22"/>
          <w:szCs w:val="22"/>
        </w:rPr>
        <w:t xml:space="preserve"> from Thun, Switzerland to </w:t>
      </w:r>
      <w:proofErr w:type="spellStart"/>
      <w:r w:rsidR="006B3E6B">
        <w:rPr>
          <w:rFonts w:ascii="Arial" w:eastAsiaTheme="minorHAnsi" w:hAnsi="Arial" w:cs="Arial"/>
          <w:color w:val="000000" w:themeColor="text1"/>
          <w:sz w:val="22"/>
          <w:szCs w:val="22"/>
        </w:rPr>
        <w:t>Trecin</w:t>
      </w:r>
      <w:proofErr w:type="spellEnd"/>
      <w:r w:rsidR="006B3E6B">
        <w:rPr>
          <w:rFonts w:ascii="Arial" w:eastAsiaTheme="minorHAnsi" w:hAnsi="Arial" w:cs="Arial"/>
          <w:color w:val="000000" w:themeColor="text1"/>
          <w:sz w:val="22"/>
          <w:szCs w:val="22"/>
        </w:rPr>
        <w:t>, Slovakia. Urban regions sampled by the mobile laboratory with population density &gt; 2000 people km</w:t>
      </w:r>
      <w:r w:rsidR="006B3E6B">
        <w:rPr>
          <w:rFonts w:ascii="Arial" w:eastAsiaTheme="minorHAnsi" w:hAnsi="Arial" w:cs="Arial"/>
          <w:color w:val="000000" w:themeColor="text1"/>
          <w:sz w:val="22"/>
          <w:szCs w:val="22"/>
          <w:vertAlign w:val="superscript"/>
        </w:rPr>
        <w:t>-2</w:t>
      </w:r>
      <w:r w:rsidR="006B3E6B">
        <w:rPr>
          <w:rFonts w:ascii="Arial" w:eastAsiaTheme="minorHAnsi" w:hAnsi="Arial" w:cs="Arial"/>
          <w:color w:val="000000" w:themeColor="text1"/>
          <w:sz w:val="22"/>
          <w:szCs w:val="22"/>
        </w:rPr>
        <w:t xml:space="preserve"> are shown.</w:t>
      </w:r>
    </w:p>
    <w:p w14:paraId="424995F1" w14:textId="77777777" w:rsidR="00BE158B" w:rsidRPr="0033708D" w:rsidRDefault="00BE158B" w:rsidP="00BE158B">
      <w:pPr>
        <w:jc w:val="both"/>
        <w:rPr>
          <w:rFonts w:ascii="Arial" w:eastAsiaTheme="minorHAnsi" w:hAnsi="Arial" w:cs="Arial"/>
          <w:color w:val="000000" w:themeColor="text1"/>
          <w:sz w:val="22"/>
          <w:szCs w:val="22"/>
        </w:rPr>
      </w:pPr>
    </w:p>
    <w:p w14:paraId="41E36C61" w14:textId="3E56BA7D" w:rsidR="00247F61" w:rsidRPr="0033708D" w:rsidRDefault="00E448B7" w:rsidP="00497F7B">
      <w:pPr>
        <w:jc w:val="both"/>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0C4753C4" wp14:editId="3E5E2FA6">
            <wp:extent cx="5865495" cy="2343150"/>
            <wp:effectExtent l="0" t="0" r="190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46" b="6809"/>
                    <a:stretch/>
                  </pic:blipFill>
                  <pic:spPr bwMode="auto">
                    <a:xfrm>
                      <a:off x="0" y="0"/>
                      <a:ext cx="5923827" cy="2366452"/>
                    </a:xfrm>
                    <a:prstGeom prst="rect">
                      <a:avLst/>
                    </a:prstGeom>
                    <a:ln>
                      <a:noFill/>
                    </a:ln>
                    <a:extLst>
                      <a:ext uri="{53640926-AAD7-44D8-BBD7-CCE9431645EC}">
                        <a14:shadowObscured xmlns:a14="http://schemas.microsoft.com/office/drawing/2010/main"/>
                      </a:ext>
                    </a:extLst>
                  </pic:spPr>
                </pic:pic>
              </a:graphicData>
            </a:graphic>
          </wp:inline>
        </w:drawing>
      </w:r>
    </w:p>
    <w:p w14:paraId="589BC368" w14:textId="2264BA5A" w:rsidR="00DB795E" w:rsidRDefault="00473CFB" w:rsidP="00DB795E">
      <w:pPr>
        <w:pStyle w:val="Caption"/>
        <w:jc w:val="both"/>
        <w:rPr>
          <w:rFonts w:ascii="Arial" w:hAnsi="Arial" w:cs="Arial"/>
          <w:i w:val="0"/>
          <w:color w:val="000000" w:themeColor="text1"/>
        </w:rPr>
      </w:pPr>
      <w:bookmarkStart w:id="1" w:name="_Ref13818838"/>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S</w:t>
      </w:r>
      <w:r w:rsidRPr="0033708D">
        <w:rPr>
          <w:rFonts w:ascii="Arial" w:hAnsi="Arial" w:cs="Arial"/>
          <w:b/>
          <w:i w:val="0"/>
          <w:color w:val="000000" w:themeColor="text1"/>
        </w:rPr>
        <w:fldChar w:fldCharType="begin"/>
      </w:r>
      <w:r w:rsidRPr="0033708D">
        <w:rPr>
          <w:rFonts w:ascii="Arial" w:hAnsi="Arial" w:cs="Arial"/>
          <w:b/>
          <w:i w:val="0"/>
          <w:color w:val="000000" w:themeColor="text1"/>
        </w:rPr>
        <w:instrText xml:space="preserve"> SEQ Figure \* ARABIC </w:instrText>
      </w:r>
      <w:r w:rsidRPr="0033708D">
        <w:rPr>
          <w:rFonts w:ascii="Arial" w:hAnsi="Arial" w:cs="Arial"/>
          <w:b/>
          <w:i w:val="0"/>
          <w:color w:val="000000" w:themeColor="text1"/>
        </w:rPr>
        <w:fldChar w:fldCharType="separate"/>
      </w:r>
      <w:r w:rsidR="005121AB" w:rsidRPr="0033708D">
        <w:rPr>
          <w:rFonts w:ascii="Arial" w:hAnsi="Arial" w:cs="Arial"/>
          <w:b/>
          <w:i w:val="0"/>
          <w:noProof/>
          <w:color w:val="000000" w:themeColor="text1"/>
        </w:rPr>
        <w:t>1</w:t>
      </w:r>
      <w:r w:rsidRPr="0033708D">
        <w:rPr>
          <w:rFonts w:ascii="Arial" w:hAnsi="Arial" w:cs="Arial"/>
          <w:b/>
          <w:i w:val="0"/>
          <w:color w:val="000000" w:themeColor="text1"/>
        </w:rPr>
        <w:fldChar w:fldCharType="end"/>
      </w:r>
      <w:bookmarkEnd w:id="1"/>
      <w:r w:rsidRPr="0033708D">
        <w:rPr>
          <w:rFonts w:ascii="Arial" w:hAnsi="Arial" w:cs="Arial"/>
          <w:i w:val="0"/>
          <w:color w:val="000000" w:themeColor="text1"/>
        </w:rPr>
        <w:t xml:space="preserve">. </w:t>
      </w:r>
      <w:r w:rsidR="00146F5D">
        <w:rPr>
          <w:rFonts w:ascii="Arial" w:hAnsi="Arial" w:cs="Arial"/>
          <w:i w:val="0"/>
          <w:color w:val="000000" w:themeColor="text1"/>
        </w:rPr>
        <w:t>NOAA m</w:t>
      </w:r>
      <w:r w:rsidR="00E448B7" w:rsidRPr="0033708D">
        <w:rPr>
          <w:rFonts w:ascii="Arial" w:hAnsi="Arial" w:cs="Arial"/>
          <w:i w:val="0"/>
          <w:color w:val="000000" w:themeColor="text1"/>
        </w:rPr>
        <w:t xml:space="preserve">obile laboratory drive track across the U.S. with details showing sampling in New York City. The inset shows the </w:t>
      </w:r>
      <w:r w:rsidRPr="0033708D">
        <w:rPr>
          <w:rFonts w:ascii="Arial" w:hAnsi="Arial" w:cs="Arial"/>
          <w:i w:val="0"/>
          <w:color w:val="000000" w:themeColor="text1"/>
        </w:rPr>
        <w:t>location of the ground site at the City College of New York (CCNY)</w:t>
      </w:r>
      <w:r w:rsidR="00E448B7" w:rsidRPr="0033708D">
        <w:rPr>
          <w:rFonts w:ascii="Arial" w:hAnsi="Arial" w:cs="Arial"/>
          <w:i w:val="0"/>
          <w:color w:val="000000" w:themeColor="text1"/>
        </w:rPr>
        <w:t xml:space="preserve"> and a</w:t>
      </w:r>
      <w:r w:rsidRPr="0033708D">
        <w:rPr>
          <w:rFonts w:ascii="Arial" w:hAnsi="Arial" w:cs="Arial"/>
          <w:i w:val="0"/>
          <w:color w:val="000000" w:themeColor="text1"/>
        </w:rPr>
        <w:t xml:space="preserve"> map </w:t>
      </w:r>
      <w:r w:rsidR="00E448B7" w:rsidRPr="0033708D">
        <w:rPr>
          <w:rFonts w:ascii="Arial" w:hAnsi="Arial" w:cs="Arial"/>
          <w:i w:val="0"/>
          <w:color w:val="000000" w:themeColor="text1"/>
        </w:rPr>
        <w:t>illustrating the regions of high and low population density.</w:t>
      </w:r>
    </w:p>
    <w:p w14:paraId="22969C9E" w14:textId="07030E27" w:rsidR="00B87225" w:rsidRDefault="00B87225" w:rsidP="00B87225"/>
    <w:p w14:paraId="1B429CDA" w14:textId="68E90F5F" w:rsidR="00B87225" w:rsidRDefault="00146F5D" w:rsidP="00B87225">
      <w:pPr>
        <w:jc w:val="center"/>
      </w:pPr>
      <w:r w:rsidRPr="00146F5D">
        <w:rPr>
          <w:noProof/>
        </w:rPr>
        <w:drawing>
          <wp:inline distT="0" distB="0" distL="0" distR="0" wp14:anchorId="4FFF90C5" wp14:editId="100AD6B9">
            <wp:extent cx="3681876" cy="236529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95672" cy="2374154"/>
                    </a:xfrm>
                    <a:prstGeom prst="rect">
                      <a:avLst/>
                    </a:prstGeom>
                  </pic:spPr>
                </pic:pic>
              </a:graphicData>
            </a:graphic>
          </wp:inline>
        </w:drawing>
      </w:r>
    </w:p>
    <w:p w14:paraId="292604D2" w14:textId="5C83E41A" w:rsidR="00BE158B" w:rsidRDefault="00146F5D" w:rsidP="006B3E6B">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S</w:t>
      </w:r>
      <w:r>
        <w:rPr>
          <w:rFonts w:ascii="Arial" w:hAnsi="Arial" w:cs="Arial"/>
          <w:b/>
          <w:i w:val="0"/>
          <w:color w:val="000000" w:themeColor="text1"/>
        </w:rPr>
        <w:t>2</w:t>
      </w:r>
      <w:r w:rsidRPr="0033708D">
        <w:rPr>
          <w:rFonts w:ascii="Arial" w:hAnsi="Arial" w:cs="Arial"/>
          <w:i w:val="0"/>
          <w:color w:val="000000" w:themeColor="text1"/>
        </w:rPr>
        <w:t xml:space="preserve">. </w:t>
      </w:r>
      <w:r>
        <w:rPr>
          <w:rFonts w:ascii="Arial" w:hAnsi="Arial" w:cs="Arial"/>
          <w:i w:val="0"/>
          <w:color w:val="000000" w:themeColor="text1"/>
        </w:rPr>
        <w:t>Tofwerk m</w:t>
      </w:r>
      <w:r w:rsidRPr="0033708D">
        <w:rPr>
          <w:rFonts w:ascii="Arial" w:hAnsi="Arial" w:cs="Arial"/>
          <w:i w:val="0"/>
          <w:color w:val="000000" w:themeColor="text1"/>
        </w:rPr>
        <w:t xml:space="preserve">obile laboratory drive track across </w:t>
      </w:r>
      <w:r>
        <w:rPr>
          <w:rFonts w:ascii="Arial" w:hAnsi="Arial" w:cs="Arial"/>
          <w:i w:val="0"/>
          <w:color w:val="000000" w:themeColor="text1"/>
        </w:rPr>
        <w:t>Europe</w:t>
      </w:r>
      <w:r w:rsidRPr="0033708D">
        <w:rPr>
          <w:rFonts w:ascii="Arial" w:hAnsi="Arial" w:cs="Arial"/>
          <w:i w:val="0"/>
          <w:color w:val="000000" w:themeColor="text1"/>
        </w:rPr>
        <w:t>.</w:t>
      </w:r>
      <w:r>
        <w:rPr>
          <w:rFonts w:ascii="Arial" w:hAnsi="Arial" w:cs="Arial"/>
          <w:i w:val="0"/>
          <w:color w:val="000000" w:themeColor="text1"/>
        </w:rPr>
        <w:t xml:space="preserve"> Urban regions (pop. density &gt; 2000 people km</w:t>
      </w:r>
      <w:r>
        <w:rPr>
          <w:rFonts w:ascii="Arial" w:hAnsi="Arial" w:cs="Arial"/>
          <w:i w:val="0"/>
          <w:color w:val="000000" w:themeColor="text1"/>
          <w:vertAlign w:val="superscript"/>
        </w:rPr>
        <w:t>-2</w:t>
      </w:r>
      <w:r>
        <w:rPr>
          <w:rFonts w:ascii="Arial" w:hAnsi="Arial" w:cs="Arial"/>
          <w:i w:val="0"/>
          <w:color w:val="000000" w:themeColor="text1"/>
        </w:rPr>
        <w:t>) sampled by the mobile laboratory are shown.</w:t>
      </w:r>
    </w:p>
    <w:p w14:paraId="3D3E4C9E" w14:textId="2E11346F" w:rsidR="00AB4E2D" w:rsidRDefault="00AB4E2D" w:rsidP="006B3E6B"/>
    <w:p w14:paraId="65155692" w14:textId="77777777" w:rsidR="00BF1124" w:rsidRPr="006B3E6B" w:rsidRDefault="00BF1124" w:rsidP="006B3E6B"/>
    <w:p w14:paraId="1AB03D38" w14:textId="1310438C" w:rsidR="00BE158B" w:rsidRPr="0033708D" w:rsidRDefault="00BE158B" w:rsidP="00BE158B">
      <w:pPr>
        <w:pStyle w:val="ListParagraph"/>
        <w:numPr>
          <w:ilvl w:val="0"/>
          <w:numId w:val="4"/>
        </w:numPr>
        <w:ind w:left="0"/>
        <w:jc w:val="both"/>
        <w:rPr>
          <w:rFonts w:ascii="Arial" w:eastAsiaTheme="minorHAnsi" w:hAnsi="Arial" w:cs="Arial"/>
          <w:b/>
          <w:color w:val="000000" w:themeColor="text1"/>
          <w:sz w:val="22"/>
          <w:szCs w:val="22"/>
        </w:rPr>
      </w:pPr>
      <w:r>
        <w:rPr>
          <w:rFonts w:ascii="Arial" w:eastAsiaTheme="minorHAnsi" w:hAnsi="Arial" w:cs="Arial"/>
          <w:b/>
          <w:color w:val="000000" w:themeColor="text1"/>
          <w:sz w:val="22"/>
          <w:szCs w:val="22"/>
        </w:rPr>
        <w:t>Instrument sensitivities and intercomparisons</w:t>
      </w:r>
    </w:p>
    <w:p w14:paraId="08D65FE2" w14:textId="77777777" w:rsidR="00BE158B" w:rsidRPr="0033708D" w:rsidRDefault="00BE158B" w:rsidP="00497F7B">
      <w:pPr>
        <w:jc w:val="both"/>
        <w:rPr>
          <w:rFonts w:ascii="Arial" w:hAnsi="Arial" w:cs="Arial"/>
          <w:color w:val="000000" w:themeColor="text1"/>
          <w:sz w:val="22"/>
          <w:szCs w:val="22"/>
        </w:rPr>
      </w:pPr>
    </w:p>
    <w:p w14:paraId="237CFD8F" w14:textId="0ED15765" w:rsidR="003573A7" w:rsidRPr="00135F30" w:rsidRDefault="000B0579" w:rsidP="000A3C61">
      <w:pPr>
        <w:ind w:firstLine="450"/>
        <w:jc w:val="both"/>
        <w:rPr>
          <w:rFonts w:ascii="Arial" w:eastAsia="Arial" w:hAnsi="Arial" w:cs="Arial"/>
          <w:color w:val="000000" w:themeColor="text1"/>
          <w:sz w:val="22"/>
          <w:szCs w:val="22"/>
        </w:rPr>
      </w:pPr>
      <w:bookmarkStart w:id="2" w:name="_Ref13819075"/>
      <w:r>
        <w:rPr>
          <w:rFonts w:ascii="Arial" w:eastAsia="Arial" w:hAnsi="Arial" w:cs="Arial"/>
          <w:color w:val="000000"/>
          <w:sz w:val="22"/>
          <w:szCs w:val="22"/>
        </w:rPr>
        <w:t>Table S1 summarizes the measured sensitivities, limits of detection, and precision of the GC-MS, NOAA PTR</w:t>
      </w:r>
      <w:r w:rsidRPr="00135F30">
        <w:rPr>
          <w:rFonts w:ascii="Arial" w:eastAsia="Arial" w:hAnsi="Arial" w:cs="Arial"/>
          <w:color w:val="000000" w:themeColor="text1"/>
          <w:sz w:val="22"/>
          <w:szCs w:val="22"/>
        </w:rPr>
        <w:t xml:space="preserve">-ToF-MS, and Tofwerk PTR-ToF-MS for key measured species. The PTR-ToF-MS measures major monoterpenes (limonene, </w:t>
      </w:r>
      <w:r w:rsidRPr="00135F30">
        <w:rPr>
          <w:rFonts w:ascii="Cambria Math" w:eastAsia="Cambria Math" w:hAnsi="Cambria Math" w:cs="Cambria Math"/>
          <w:color w:val="000000" w:themeColor="text1"/>
          <w:sz w:val="22"/>
          <w:szCs w:val="22"/>
        </w:rPr>
        <w:t>⍺</w:t>
      </w:r>
      <w:r w:rsidRPr="00135F30">
        <w:rPr>
          <w:rFonts w:ascii="Arial" w:eastAsia="Arial" w:hAnsi="Arial" w:cs="Arial"/>
          <w:color w:val="000000" w:themeColor="text1"/>
          <w:sz w:val="22"/>
          <w:szCs w:val="22"/>
        </w:rPr>
        <w:t xml:space="preserve">-pinene, and β-pinene) with similar sensitivities; consequently, PTR-ToF-MS measurement of total monoterpenes is not dependent on the specific monoterpene distribution. The NOAA PTR-ToF-MS sensitivities are reported based on ion counts normalized to the reagent ion at </w:t>
      </w:r>
      <w:r w:rsidRPr="00135F30">
        <w:rPr>
          <w:rFonts w:ascii="Arial" w:eastAsia="Arial" w:hAnsi="Arial" w:cs="Arial"/>
          <w:i/>
          <w:color w:val="000000" w:themeColor="text1"/>
          <w:sz w:val="22"/>
          <w:szCs w:val="22"/>
        </w:rPr>
        <w:t>m/z</w:t>
      </w:r>
      <w:r w:rsidRPr="00135F30">
        <w:rPr>
          <w:rFonts w:ascii="Arial" w:eastAsia="Arial" w:hAnsi="Arial" w:cs="Arial"/>
          <w:color w:val="000000" w:themeColor="text1"/>
          <w:sz w:val="22"/>
          <w:szCs w:val="22"/>
        </w:rPr>
        <w:t xml:space="preserve"> 19 (normalized counts per second, </w:t>
      </w:r>
      <w:proofErr w:type="spellStart"/>
      <w:r w:rsidRPr="00135F30">
        <w:rPr>
          <w:rFonts w:ascii="Arial" w:eastAsia="Arial" w:hAnsi="Arial" w:cs="Arial"/>
          <w:color w:val="000000" w:themeColor="text1"/>
          <w:sz w:val="22"/>
          <w:szCs w:val="22"/>
        </w:rPr>
        <w:t>ncps</w:t>
      </w:r>
      <w:proofErr w:type="spellEnd"/>
      <w:r w:rsidRPr="00135F30">
        <w:rPr>
          <w:rFonts w:ascii="Arial" w:eastAsia="Arial" w:hAnsi="Arial" w:cs="Arial"/>
          <w:color w:val="000000" w:themeColor="text1"/>
          <w:sz w:val="22"/>
          <w:szCs w:val="22"/>
        </w:rPr>
        <w:t xml:space="preserve">). </w:t>
      </w:r>
      <w:r w:rsidR="00BF1124" w:rsidRPr="00135F30">
        <w:rPr>
          <w:rFonts w:ascii="Arial" w:eastAsia="Arial" w:hAnsi="Arial" w:cs="Arial"/>
          <w:color w:val="000000" w:themeColor="text1"/>
          <w:sz w:val="22"/>
          <w:szCs w:val="22"/>
        </w:rPr>
        <w:t xml:space="preserve">For species that were not directly calibrated, we estimate sensitivities for the NOAA PTR-ToF-MS following the methods described Sekimoto et al. </w:t>
      </w:r>
      <w:r w:rsidR="00BF1124" w:rsidRPr="00135F30">
        <w:rPr>
          <w:rFonts w:ascii="Arial" w:eastAsia="Arial" w:hAnsi="Arial" w:cs="Arial"/>
          <w:color w:val="000000" w:themeColor="text1"/>
          <w:sz w:val="22"/>
          <w:szCs w:val="22"/>
        </w:rPr>
        <w:fldChar w:fldCharType="begin"/>
      </w:r>
      <w:r w:rsidR="00BF1124" w:rsidRPr="00135F30">
        <w:rPr>
          <w:rFonts w:ascii="Arial" w:eastAsia="Arial" w:hAnsi="Arial" w:cs="Arial"/>
          <w:color w:val="000000" w:themeColor="text1"/>
          <w:sz w:val="22"/>
          <w:szCs w:val="22"/>
        </w:rPr>
        <w:instrText xml:space="preserve"> ADDIN EN.CITE &lt;EndNote&gt;&lt;Cite&gt;&lt;Author&gt;Sekimoto&lt;/Author&gt;&lt;Year&gt;2017&lt;/Year&gt;&lt;RecNum&gt;134&lt;/RecNum&gt;&lt;DisplayText&gt;&lt;style face="superscript"&gt;1&lt;/style&gt;&lt;/DisplayText&gt;&lt;record&gt;&lt;rec-number&gt;134&lt;/rec-number&gt;&lt;foreign-keys&gt;&lt;key app="EN" db-id="ft2pz0fao9svpse52t9pprdxetewvzfz2vz9" timestamp="1585935240"&gt;134&lt;/key&gt;&lt;key app="ENWeb" db-id=""&gt;0&lt;/key&gt;&lt;/foreign-keys&gt;&lt;ref-type name="Journal Article"&gt;17&lt;/ref-type&gt;&lt;contributors&gt;&lt;authors&gt;&lt;author&gt;Sekimoto, Kanako&lt;/author&gt;&lt;author&gt;Li, Shao-Meng&lt;/author&gt;&lt;author&gt;Yuan, Bin&lt;/author&gt;&lt;author&gt;Koss, Abigail&lt;/author&gt;&lt;author&gt;Coggon, Matthew&lt;/author&gt;&lt;author&gt;Warneke, Carsten&lt;/author&gt;&lt;author&gt;de Gouw, Joost&lt;/author&gt;&lt;/authors&gt;&lt;/contributors&gt;&lt;titles&gt;&lt;title&gt;Calculation of the sensitivity of proton-transfer-reaction mass spectrometry (PTR-MS) for organic trace gases using molecular properties&lt;/title&gt;&lt;secondary-title&gt;International Journal of Mass Spectrometry&lt;/secondary-title&gt;&lt;/titles&gt;&lt;periodical&gt;&lt;full-title&gt;International Journal of Mass Spectrometry&lt;/full-title&gt;&lt;/periodical&gt;&lt;pages&gt;71-94&lt;/pages&gt;&lt;volume&gt;421&lt;/volume&gt;&lt;section&gt;71&lt;/section&gt;&lt;dates&gt;&lt;year&gt;2017&lt;/year&gt;&lt;/dates&gt;&lt;isbn&gt;13873806&lt;/isbn&gt;&lt;urls&gt;&lt;/urls&gt;&lt;electronic-resource-num&gt;10.1016/j.ijms.2017.04.006&lt;/electronic-resource-num&gt;&lt;/record&gt;&lt;/Cite&gt;&lt;/EndNote&gt;</w:instrText>
      </w:r>
      <w:r w:rsidR="00BF1124" w:rsidRPr="00135F30">
        <w:rPr>
          <w:rFonts w:ascii="Arial" w:eastAsia="Arial" w:hAnsi="Arial" w:cs="Arial"/>
          <w:color w:val="000000" w:themeColor="text1"/>
          <w:sz w:val="22"/>
          <w:szCs w:val="22"/>
        </w:rPr>
        <w:fldChar w:fldCharType="separate"/>
      </w:r>
      <w:r w:rsidR="00BF1124" w:rsidRPr="00135F30">
        <w:rPr>
          <w:rFonts w:ascii="Arial" w:eastAsia="Arial" w:hAnsi="Arial" w:cs="Arial"/>
          <w:noProof/>
          <w:color w:val="000000" w:themeColor="text1"/>
          <w:sz w:val="22"/>
          <w:szCs w:val="22"/>
          <w:vertAlign w:val="superscript"/>
        </w:rPr>
        <w:t>1</w:t>
      </w:r>
      <w:r w:rsidR="00BF1124" w:rsidRPr="00135F30">
        <w:rPr>
          <w:rFonts w:ascii="Arial" w:eastAsia="Arial" w:hAnsi="Arial" w:cs="Arial"/>
          <w:color w:val="000000" w:themeColor="text1"/>
          <w:sz w:val="22"/>
          <w:szCs w:val="22"/>
        </w:rPr>
        <w:fldChar w:fldCharType="end"/>
      </w:r>
      <w:r w:rsidR="00BF1124" w:rsidRPr="00135F30">
        <w:rPr>
          <w:rFonts w:ascii="Arial" w:eastAsia="Arial" w:hAnsi="Arial" w:cs="Arial"/>
          <w:color w:val="000000" w:themeColor="text1"/>
          <w:sz w:val="22"/>
          <w:szCs w:val="22"/>
        </w:rPr>
        <w:t xml:space="preserve">. </w:t>
      </w:r>
      <w:r w:rsidRPr="00135F30">
        <w:rPr>
          <w:rFonts w:ascii="Arial" w:eastAsia="Arial" w:hAnsi="Arial" w:cs="Arial"/>
          <w:color w:val="000000" w:themeColor="text1"/>
          <w:sz w:val="22"/>
          <w:szCs w:val="22"/>
        </w:rPr>
        <w:t>The Tofwerk PTR-</w:t>
      </w:r>
      <w:proofErr w:type="spellStart"/>
      <w:r w:rsidRPr="00135F30">
        <w:rPr>
          <w:rFonts w:ascii="Arial" w:eastAsia="Arial" w:hAnsi="Arial" w:cs="Arial"/>
          <w:color w:val="000000" w:themeColor="text1"/>
          <w:sz w:val="22"/>
          <w:szCs w:val="22"/>
        </w:rPr>
        <w:t>ToF</w:t>
      </w:r>
      <w:proofErr w:type="spellEnd"/>
      <w:r w:rsidRPr="00135F30">
        <w:rPr>
          <w:rFonts w:ascii="Arial" w:eastAsia="Arial" w:hAnsi="Arial" w:cs="Arial"/>
          <w:color w:val="000000" w:themeColor="text1"/>
          <w:sz w:val="22"/>
          <w:szCs w:val="22"/>
        </w:rPr>
        <w:t xml:space="preserve">-MS uses a </w:t>
      </w:r>
      <w:proofErr w:type="spellStart"/>
      <w:r w:rsidRPr="00135F30">
        <w:rPr>
          <w:rFonts w:ascii="Arial" w:eastAsia="Arial" w:hAnsi="Arial" w:cs="Arial"/>
          <w:color w:val="000000" w:themeColor="text1"/>
          <w:sz w:val="22"/>
          <w:szCs w:val="22"/>
        </w:rPr>
        <w:t>Vocus</w:t>
      </w:r>
      <w:proofErr w:type="spellEnd"/>
      <w:r w:rsidRPr="00135F30">
        <w:rPr>
          <w:rFonts w:ascii="Arial" w:eastAsia="Arial" w:hAnsi="Arial" w:cs="Arial"/>
          <w:color w:val="000000" w:themeColor="text1"/>
          <w:sz w:val="22"/>
          <w:szCs w:val="22"/>
        </w:rPr>
        <w:t xml:space="preserve"> drift tube, which </w:t>
      </w:r>
      <w:r w:rsidR="00BF1124" w:rsidRPr="00135F30">
        <w:rPr>
          <w:rFonts w:ascii="Arial" w:eastAsia="Arial" w:hAnsi="Arial" w:cs="Arial"/>
          <w:color w:val="000000" w:themeColor="text1"/>
          <w:sz w:val="22"/>
          <w:szCs w:val="22"/>
        </w:rPr>
        <w:t>is tuned to reduce the transmission of ions with</w:t>
      </w:r>
      <w:r w:rsidRPr="00135F30">
        <w:rPr>
          <w:rFonts w:ascii="Arial" w:eastAsia="Arial" w:hAnsi="Arial" w:cs="Arial"/>
          <w:color w:val="000000" w:themeColor="text1"/>
          <w:sz w:val="22"/>
          <w:szCs w:val="22"/>
        </w:rPr>
        <w:t xml:space="preserve">  </w:t>
      </w:r>
      <w:r w:rsidRPr="00135F30">
        <w:rPr>
          <w:rFonts w:ascii="Arial" w:eastAsia="Arial" w:hAnsi="Arial" w:cs="Arial"/>
          <w:i/>
          <w:color w:val="000000" w:themeColor="text1"/>
          <w:sz w:val="22"/>
          <w:szCs w:val="22"/>
        </w:rPr>
        <w:t xml:space="preserve">m/z </w:t>
      </w:r>
      <w:r w:rsidRPr="00135F30">
        <w:rPr>
          <w:rFonts w:ascii="Arial" w:eastAsia="Arial" w:hAnsi="Arial" w:cs="Arial"/>
          <w:color w:val="000000" w:themeColor="text1"/>
          <w:sz w:val="22"/>
          <w:szCs w:val="22"/>
        </w:rPr>
        <w:t xml:space="preserve"> &lt; 45; consequently, sensitivities are reported based on counts per second.</w:t>
      </w:r>
    </w:p>
    <w:p w14:paraId="48769A18" w14:textId="090263E3" w:rsidR="000B0579" w:rsidRPr="00135F30" w:rsidRDefault="000B0579" w:rsidP="000A3C61">
      <w:pPr>
        <w:ind w:firstLine="450"/>
        <w:jc w:val="both"/>
        <w:rPr>
          <w:rFonts w:ascii="Arial" w:hAnsi="Arial" w:cs="Arial"/>
          <w:color w:val="000000" w:themeColor="text1"/>
          <w:sz w:val="22"/>
          <w:szCs w:val="22"/>
        </w:rPr>
      </w:pPr>
    </w:p>
    <w:p w14:paraId="1E2A5B23" w14:textId="58DAC6B9" w:rsidR="000B0579" w:rsidRDefault="000B0579" w:rsidP="000B0579">
      <w:pPr>
        <w:ind w:firstLine="450"/>
        <w:jc w:val="both"/>
        <w:rPr>
          <w:rFonts w:ascii="Arial" w:eastAsia="Arial" w:hAnsi="Arial" w:cs="Arial"/>
          <w:color w:val="000000"/>
          <w:sz w:val="22"/>
          <w:szCs w:val="22"/>
        </w:rPr>
      </w:pPr>
      <w:r w:rsidRPr="00135F30">
        <w:rPr>
          <w:rFonts w:ascii="Arial" w:eastAsia="Arial" w:hAnsi="Arial" w:cs="Arial"/>
          <w:color w:val="000000" w:themeColor="text1"/>
          <w:sz w:val="22"/>
          <w:szCs w:val="22"/>
        </w:rPr>
        <w:t xml:space="preserve">The GC-MS has well-described, non-linear sensitivities that are </w:t>
      </w:r>
      <w:r>
        <w:rPr>
          <w:rFonts w:ascii="Arial" w:eastAsia="Arial" w:hAnsi="Arial" w:cs="Arial"/>
          <w:color w:val="000000"/>
          <w:sz w:val="22"/>
          <w:szCs w:val="22"/>
        </w:rPr>
        <w:t xml:space="preserve">specific to each compound for which it is calibrated. The sensitivities are for the selected ion measured (SIM) mass to charge ratio (m/z) at a nominal response of 10 normalized counts. The methods for determining precision and LOD are described in Lerner et al. </w:t>
      </w:r>
      <w:r>
        <w:rPr>
          <w:rFonts w:ascii="Arial" w:eastAsia="Arial" w:hAnsi="Arial" w:cs="Arial"/>
          <w:color w:val="000000"/>
          <w:sz w:val="22"/>
          <w:szCs w:val="22"/>
        </w:rPr>
        <w:fldChar w:fldCharType="begin"/>
      </w:r>
      <w:r w:rsidR="00883FE9">
        <w:rPr>
          <w:rFonts w:ascii="Arial" w:eastAsia="Arial" w:hAnsi="Arial" w:cs="Arial"/>
          <w:color w:val="000000"/>
          <w:sz w:val="22"/>
          <w:szCs w:val="22"/>
        </w:rPr>
        <w:instrText xml:space="preserve"> ADDIN EN.CITE &lt;EndNote&gt;&lt;Cite&gt;&lt;Author&gt;Lerner&lt;/Author&gt;&lt;Year&gt;2017&lt;/Year&gt;&lt;RecNum&gt;2&lt;/RecNum&gt;&lt;DisplayText&gt;&lt;style face="superscript"&gt;2&lt;/style&gt;&lt;/DisplayText&gt;&lt;record&gt;&lt;rec-number&gt;2&lt;/rec-number&gt;&lt;foreign-keys&gt;&lt;key app="EN" db-id="ft2pz0fao9svpse52t9pprdxetewvzfz2vz9" timestamp="1545929690"&gt;2&lt;/key&gt;&lt;key app="ENWeb" db-id=""&gt;0&lt;/key&gt;&lt;/foreign-keys&gt;&lt;ref-type name="Journal Article"&gt;17&lt;/ref-type&gt;&lt;contributors&gt;&lt;authors&gt;&lt;author&gt;Lerner, Brian M.&lt;/author&gt;&lt;author&gt;Gilman, Jessica B.&lt;/author&gt;&lt;author&gt;Aikin, Kenneth C.&lt;/author&gt;&lt;author&gt;Atlas, Elliot L.&lt;/author&gt;&lt;author&gt;Goldan, Paul D.&lt;/author&gt;&lt;author&gt;Graus, Martin&lt;/author&gt;&lt;author&gt;Hendershot, Roger&lt;/author&gt;&lt;author&gt;Isaacman-VanWertz, Gabriel A.&lt;/author&gt;&lt;author&gt;Koss, Abigail&lt;/author&gt;&lt;author&gt;Kuster, William C.&lt;/author&gt;&lt;author&gt;Lueb, Richard A.&lt;/author&gt;&lt;author&gt;McLaughlin, Richard J.&lt;/author&gt;&lt;author&gt;Peischl, Jeff&lt;/author&gt;&lt;author&gt;Sueper, Donna&lt;/author&gt;&lt;author&gt;Ryerson, Thomas B.&lt;/author&gt;&lt;author&gt;Tokarek, Travis W.&lt;/author&gt;&lt;author&gt;Warneke, Carsten&lt;/author&gt;&lt;author&gt;Yuan, Bin&lt;/author&gt;&lt;author&gt;de Gouw, Joost A.&lt;/author&gt;&lt;/authors&gt;&lt;/contributors&gt;&lt;titles&gt;&lt;title&gt;An improved, automated whole air sampler and gas chromatography mass spectrometry analysis system for volatile organic compounds in the atmosphere&lt;/title&gt;&lt;secondary-title&gt;Atmos. Meas. Tech.&lt;/secondary-title&gt;&lt;/titles&gt;&lt;periodical&gt;&lt;full-title&gt;Atmos. Meas. Tech.&lt;/full-title&gt;&lt;/periodical&gt;&lt;pages&gt;291-313&lt;/pages&gt;&lt;volume&gt;10&lt;/volume&gt;&lt;number&gt;1&lt;/number&gt;&lt;section&gt;291&lt;/section&gt;&lt;dates&gt;&lt;year&gt;2017&lt;/year&gt;&lt;/dates&gt;&lt;isbn&gt;1867-8548&lt;/isbn&gt;&lt;urls&gt;&lt;/urls&gt;&lt;electronic-resource-num&gt;10.5194/amt-10-291-2017&lt;/electronic-resource-num&gt;&lt;/record&gt;&lt;/Cite&gt;&lt;/EndNote&gt;</w:instrText>
      </w:r>
      <w:r>
        <w:rPr>
          <w:rFonts w:ascii="Arial" w:eastAsia="Arial" w:hAnsi="Arial" w:cs="Arial"/>
          <w:color w:val="000000"/>
          <w:sz w:val="22"/>
          <w:szCs w:val="22"/>
        </w:rPr>
        <w:fldChar w:fldCharType="separate"/>
      </w:r>
      <w:r w:rsidR="00883FE9" w:rsidRPr="00883FE9">
        <w:rPr>
          <w:rFonts w:ascii="Arial" w:eastAsia="Arial" w:hAnsi="Arial" w:cs="Arial"/>
          <w:noProof/>
          <w:color w:val="000000"/>
          <w:sz w:val="22"/>
          <w:szCs w:val="22"/>
          <w:vertAlign w:val="superscript"/>
        </w:rPr>
        <w:t>2</w:t>
      </w:r>
      <w:r>
        <w:rPr>
          <w:rFonts w:ascii="Arial" w:eastAsia="Arial" w:hAnsi="Arial" w:cs="Arial"/>
          <w:color w:val="000000"/>
          <w:sz w:val="22"/>
          <w:szCs w:val="22"/>
        </w:rPr>
        <w:fldChar w:fldCharType="end"/>
      </w:r>
      <w:r>
        <w:rPr>
          <w:rFonts w:ascii="Arial" w:eastAsia="Arial" w:hAnsi="Arial" w:cs="Arial"/>
          <w:color w:val="000000"/>
          <w:sz w:val="22"/>
          <w:szCs w:val="22"/>
        </w:rPr>
        <w:t xml:space="preserve"> and have been updated here using calibrations conducted in summer 2018.</w:t>
      </w:r>
    </w:p>
    <w:p w14:paraId="0DD877CC" w14:textId="77777777" w:rsidR="006D6572" w:rsidRPr="0033708D" w:rsidRDefault="006D6572" w:rsidP="00497F7B">
      <w:pPr>
        <w:jc w:val="both"/>
        <w:rPr>
          <w:color w:val="000000" w:themeColor="text1"/>
        </w:rPr>
      </w:pPr>
    </w:p>
    <w:bookmarkEnd w:id="2"/>
    <w:p w14:paraId="0BCD34CE"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22"/>
          <w:szCs w:val="22"/>
        </w:rPr>
      </w:pPr>
      <w:r>
        <w:rPr>
          <w:rFonts w:ascii="Arial" w:eastAsia="Arial" w:hAnsi="Arial" w:cs="Arial"/>
          <w:b/>
          <w:color w:val="000000"/>
          <w:sz w:val="22"/>
          <w:szCs w:val="22"/>
        </w:rPr>
        <w:t xml:space="preserve">Table S1. </w:t>
      </w:r>
      <w:r>
        <w:rPr>
          <w:rFonts w:ascii="Arial" w:eastAsia="Arial" w:hAnsi="Arial" w:cs="Arial"/>
          <w:color w:val="000000"/>
          <w:sz w:val="22"/>
          <w:szCs w:val="22"/>
        </w:rPr>
        <w:t>Instrument sensitivities, precision, and limit of detection for gas-species reported here.</w:t>
      </w:r>
      <w:r>
        <w:rPr>
          <w:rFonts w:ascii="Arial" w:eastAsia="Arial" w:hAnsi="Arial" w:cs="Arial"/>
          <w:b/>
          <w:color w:val="000000"/>
          <w:sz w:val="22"/>
          <w:szCs w:val="22"/>
        </w:rPr>
        <w:t xml:space="preserve"> </w:t>
      </w:r>
    </w:p>
    <w:tbl>
      <w:tblPr>
        <w:tblW w:w="7428" w:type="dxa"/>
        <w:tblInd w:w="561" w:type="dxa"/>
        <w:tblBorders>
          <w:top w:val="nil"/>
          <w:left w:val="nil"/>
          <w:bottom w:val="nil"/>
          <w:right w:val="nil"/>
          <w:insideH w:val="nil"/>
          <w:insideV w:val="nil"/>
        </w:tblBorders>
        <w:tblLayout w:type="fixed"/>
        <w:tblLook w:val="0600" w:firstRow="0" w:lastRow="0" w:firstColumn="0" w:lastColumn="0" w:noHBand="1" w:noVBand="1"/>
      </w:tblPr>
      <w:tblGrid>
        <w:gridCol w:w="450"/>
        <w:gridCol w:w="1149"/>
        <w:gridCol w:w="1170"/>
        <w:gridCol w:w="720"/>
        <w:gridCol w:w="1080"/>
        <w:gridCol w:w="720"/>
        <w:gridCol w:w="1059"/>
        <w:gridCol w:w="1059"/>
        <w:gridCol w:w="21"/>
      </w:tblGrid>
      <w:tr w:rsidR="000B0579" w14:paraId="0E01BD52" w14:textId="77777777" w:rsidTr="000B0579">
        <w:trPr>
          <w:gridAfter w:val="1"/>
          <w:wAfter w:w="21" w:type="dxa"/>
        </w:trPr>
        <w:tc>
          <w:tcPr>
            <w:tcW w:w="450" w:type="dxa"/>
          </w:tcPr>
          <w:p w14:paraId="5A6F7051" w14:textId="77777777" w:rsidR="000B0579" w:rsidRDefault="000B0579" w:rsidP="000B0579">
            <w:pPr>
              <w:widowControl w:val="0"/>
              <w:pBdr>
                <w:top w:val="nil"/>
                <w:left w:val="nil"/>
                <w:bottom w:val="nil"/>
                <w:right w:val="nil"/>
                <w:between w:val="nil"/>
              </w:pBdr>
              <w:spacing w:line="276" w:lineRule="auto"/>
              <w:rPr>
                <w:rFonts w:ascii="Arial" w:eastAsia="Arial" w:hAnsi="Arial" w:cs="Arial"/>
                <w:b/>
                <w:color w:val="000000"/>
                <w:sz w:val="16"/>
                <w:szCs w:val="16"/>
              </w:rPr>
            </w:pPr>
          </w:p>
        </w:tc>
        <w:tc>
          <w:tcPr>
            <w:tcW w:w="1149" w:type="dxa"/>
            <w:shd w:val="clear" w:color="auto" w:fill="auto"/>
          </w:tcPr>
          <w:p w14:paraId="0034B716"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p>
        </w:tc>
        <w:tc>
          <w:tcPr>
            <w:tcW w:w="1890" w:type="dxa"/>
            <w:gridSpan w:val="2"/>
            <w:tcBorders>
              <w:top w:val="single" w:sz="4" w:space="0" w:color="000000"/>
              <w:bottom w:val="single" w:sz="4" w:space="0" w:color="000000"/>
            </w:tcBorders>
            <w:shd w:val="clear" w:color="auto" w:fill="auto"/>
          </w:tcPr>
          <w:p w14:paraId="01606A70"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NOAA PTR-ToF-MS</w:t>
            </w:r>
          </w:p>
        </w:tc>
        <w:tc>
          <w:tcPr>
            <w:tcW w:w="1800" w:type="dxa"/>
            <w:gridSpan w:val="2"/>
            <w:tcBorders>
              <w:top w:val="single" w:sz="4" w:space="0" w:color="000000"/>
              <w:bottom w:val="single" w:sz="4" w:space="0" w:color="000000"/>
            </w:tcBorders>
            <w:shd w:val="clear" w:color="auto" w:fill="auto"/>
          </w:tcPr>
          <w:p w14:paraId="6ADFFAF1" w14:textId="649E66BA"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WAS</w:t>
            </w:r>
            <w:r w:rsidR="0015108F">
              <w:rPr>
                <w:rFonts w:ascii="Arial" w:eastAsia="Arial" w:hAnsi="Arial" w:cs="Arial"/>
                <w:b/>
                <w:color w:val="000000"/>
                <w:sz w:val="16"/>
                <w:szCs w:val="16"/>
              </w:rPr>
              <w:t>-</w:t>
            </w:r>
            <w:r>
              <w:rPr>
                <w:rFonts w:ascii="Arial" w:eastAsia="Arial" w:hAnsi="Arial" w:cs="Arial"/>
                <w:b/>
                <w:color w:val="000000"/>
                <w:sz w:val="16"/>
                <w:szCs w:val="16"/>
              </w:rPr>
              <w:t>GC</w:t>
            </w:r>
            <w:r w:rsidR="0015108F">
              <w:rPr>
                <w:rFonts w:ascii="Arial" w:eastAsia="Arial" w:hAnsi="Arial" w:cs="Arial"/>
                <w:b/>
                <w:color w:val="000000"/>
                <w:sz w:val="16"/>
                <w:szCs w:val="16"/>
              </w:rPr>
              <w:t>-MS</w:t>
            </w:r>
          </w:p>
        </w:tc>
        <w:tc>
          <w:tcPr>
            <w:tcW w:w="2118" w:type="dxa"/>
            <w:gridSpan w:val="2"/>
            <w:tcBorders>
              <w:top w:val="single" w:sz="4" w:space="0" w:color="auto"/>
              <w:bottom w:val="single" w:sz="4" w:space="0" w:color="000000"/>
            </w:tcBorders>
            <w:shd w:val="clear" w:color="auto" w:fill="auto"/>
          </w:tcPr>
          <w:p w14:paraId="2DAAD6DE"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Tofwerk PTR-ToF-MS</w:t>
            </w:r>
          </w:p>
        </w:tc>
      </w:tr>
      <w:tr w:rsidR="000B0579" w14:paraId="6439037B" w14:textId="77777777" w:rsidTr="000B0579">
        <w:trPr>
          <w:gridAfter w:val="1"/>
          <w:wAfter w:w="21" w:type="dxa"/>
        </w:trPr>
        <w:tc>
          <w:tcPr>
            <w:tcW w:w="450" w:type="dxa"/>
          </w:tcPr>
          <w:p w14:paraId="73C8AEE1" w14:textId="77777777" w:rsidR="000B0579" w:rsidRDefault="000B0579" w:rsidP="000B0579">
            <w:pPr>
              <w:widowControl w:val="0"/>
              <w:pBdr>
                <w:top w:val="nil"/>
                <w:left w:val="nil"/>
                <w:bottom w:val="nil"/>
                <w:right w:val="nil"/>
                <w:between w:val="nil"/>
              </w:pBdr>
              <w:spacing w:line="276" w:lineRule="auto"/>
              <w:rPr>
                <w:rFonts w:ascii="Arial" w:eastAsia="Arial" w:hAnsi="Arial" w:cs="Arial"/>
                <w:b/>
                <w:color w:val="000000"/>
                <w:sz w:val="16"/>
                <w:szCs w:val="16"/>
              </w:rPr>
            </w:pPr>
          </w:p>
        </w:tc>
        <w:tc>
          <w:tcPr>
            <w:tcW w:w="1149" w:type="dxa"/>
            <w:shd w:val="clear" w:color="auto" w:fill="auto"/>
          </w:tcPr>
          <w:p w14:paraId="74E9E180"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p>
          <w:p w14:paraId="4B7CDDC4"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Species</w:t>
            </w:r>
          </w:p>
        </w:tc>
        <w:tc>
          <w:tcPr>
            <w:tcW w:w="1170" w:type="dxa"/>
            <w:tcBorders>
              <w:top w:val="single" w:sz="4" w:space="0" w:color="000000"/>
              <w:bottom w:val="single" w:sz="4" w:space="0" w:color="000000"/>
            </w:tcBorders>
            <w:shd w:val="clear" w:color="auto" w:fill="auto"/>
          </w:tcPr>
          <w:p w14:paraId="10548232"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Sensitivity</w:t>
            </w:r>
          </w:p>
          <w:p w14:paraId="1513716A" w14:textId="77777777" w:rsidR="000B0579" w:rsidRDefault="000B0579" w:rsidP="000B0579">
            <w:pPr>
              <w:jc w:val="center"/>
              <w:rPr>
                <w:rFonts w:ascii="Arial" w:eastAsia="Arial" w:hAnsi="Arial" w:cs="Arial"/>
                <w:b/>
                <w:color w:val="000000"/>
                <w:sz w:val="16"/>
                <w:szCs w:val="16"/>
              </w:rPr>
            </w:pPr>
            <w:r>
              <w:rPr>
                <w:rFonts w:ascii="Arial" w:eastAsia="Arial" w:hAnsi="Arial" w:cs="Arial"/>
                <w:b/>
                <w:color w:val="000000"/>
                <w:sz w:val="16"/>
                <w:szCs w:val="16"/>
              </w:rPr>
              <w:t>(</w:t>
            </w:r>
            <w:proofErr w:type="spellStart"/>
            <w:r>
              <w:rPr>
                <w:rFonts w:ascii="Arial" w:eastAsia="Arial" w:hAnsi="Arial" w:cs="Arial"/>
                <w:b/>
                <w:color w:val="000000"/>
                <w:sz w:val="16"/>
                <w:szCs w:val="16"/>
              </w:rPr>
              <w:t>ncps</w:t>
            </w:r>
            <w:proofErr w:type="spellEnd"/>
            <w:r>
              <w:rPr>
                <w:rFonts w:ascii="Arial" w:eastAsia="Arial" w:hAnsi="Arial" w:cs="Arial"/>
                <w:b/>
                <w:color w:val="000000"/>
                <w:sz w:val="16"/>
                <w:szCs w:val="16"/>
              </w:rPr>
              <w:t>/</w:t>
            </w:r>
            <w:proofErr w:type="spellStart"/>
            <w:r>
              <w:rPr>
                <w:rFonts w:ascii="Arial" w:eastAsia="Arial" w:hAnsi="Arial" w:cs="Arial"/>
                <w:b/>
                <w:color w:val="000000"/>
                <w:sz w:val="16"/>
                <w:szCs w:val="16"/>
              </w:rPr>
              <w:t>ppbv</w:t>
            </w:r>
            <w:proofErr w:type="spellEnd"/>
            <w:r>
              <w:rPr>
                <w:rFonts w:ascii="Arial" w:eastAsia="Arial" w:hAnsi="Arial" w:cs="Arial"/>
                <w:b/>
                <w:color w:val="000000"/>
                <w:sz w:val="16"/>
                <w:szCs w:val="16"/>
              </w:rPr>
              <w:t>)</w:t>
            </w:r>
          </w:p>
        </w:tc>
        <w:tc>
          <w:tcPr>
            <w:tcW w:w="720" w:type="dxa"/>
            <w:tcBorders>
              <w:top w:val="single" w:sz="4" w:space="0" w:color="000000"/>
              <w:bottom w:val="single" w:sz="4" w:space="0" w:color="000000"/>
            </w:tcBorders>
            <w:shd w:val="clear" w:color="auto" w:fill="auto"/>
          </w:tcPr>
          <w:p w14:paraId="25F29A4B"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LOD</w:t>
            </w:r>
            <w:r>
              <w:rPr>
                <w:rFonts w:ascii="Arial" w:eastAsia="Arial" w:hAnsi="Arial" w:cs="Arial"/>
                <w:color w:val="000000"/>
                <w:sz w:val="16"/>
                <w:szCs w:val="16"/>
                <w:vertAlign w:val="superscript"/>
              </w:rPr>
              <w:t>‡</w:t>
            </w:r>
          </w:p>
          <w:p w14:paraId="6715FE38" w14:textId="77777777" w:rsidR="000B0579" w:rsidRDefault="000B0579" w:rsidP="000B0579">
            <w:pPr>
              <w:jc w:val="center"/>
              <w:rPr>
                <w:rFonts w:ascii="Arial" w:eastAsia="Arial" w:hAnsi="Arial" w:cs="Arial"/>
                <w:b/>
                <w:color w:val="000000"/>
                <w:sz w:val="16"/>
                <w:szCs w:val="16"/>
              </w:rPr>
            </w:pPr>
            <w:r>
              <w:rPr>
                <w:rFonts w:ascii="Arial" w:eastAsia="Arial" w:hAnsi="Arial" w:cs="Arial"/>
                <w:b/>
                <w:color w:val="000000"/>
                <w:sz w:val="16"/>
                <w:szCs w:val="16"/>
              </w:rPr>
              <w:t>(</w:t>
            </w:r>
            <w:proofErr w:type="spellStart"/>
            <w:r>
              <w:rPr>
                <w:rFonts w:ascii="Arial" w:eastAsia="Arial" w:hAnsi="Arial" w:cs="Arial"/>
                <w:b/>
                <w:color w:val="000000"/>
                <w:sz w:val="16"/>
                <w:szCs w:val="16"/>
              </w:rPr>
              <w:t>pptv</w:t>
            </w:r>
            <w:proofErr w:type="spellEnd"/>
            <w:r>
              <w:rPr>
                <w:rFonts w:ascii="Arial" w:eastAsia="Arial" w:hAnsi="Arial" w:cs="Arial"/>
                <w:b/>
                <w:color w:val="000000"/>
                <w:sz w:val="16"/>
                <w:szCs w:val="16"/>
              </w:rPr>
              <w:t>)</w:t>
            </w:r>
          </w:p>
        </w:tc>
        <w:tc>
          <w:tcPr>
            <w:tcW w:w="1080" w:type="dxa"/>
            <w:tcBorders>
              <w:top w:val="single" w:sz="4" w:space="0" w:color="000000"/>
              <w:bottom w:val="single" w:sz="4" w:space="0" w:color="000000"/>
            </w:tcBorders>
            <w:shd w:val="clear" w:color="auto" w:fill="auto"/>
          </w:tcPr>
          <w:p w14:paraId="51C6956A"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Sensitivity</w:t>
            </w:r>
          </w:p>
          <w:p w14:paraId="4A5EF300"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i/>
                <w:color w:val="000000"/>
                <w:sz w:val="16"/>
                <w:szCs w:val="16"/>
              </w:rPr>
              <w:t xml:space="preserve">at 10 </w:t>
            </w:r>
            <w:proofErr w:type="spellStart"/>
            <w:r>
              <w:rPr>
                <w:rFonts w:ascii="Arial" w:eastAsia="Arial" w:hAnsi="Arial" w:cs="Arial"/>
                <w:b/>
                <w:i/>
                <w:color w:val="000000"/>
                <w:sz w:val="16"/>
                <w:szCs w:val="16"/>
              </w:rPr>
              <w:t>ncts</w:t>
            </w:r>
            <w:proofErr w:type="spellEnd"/>
            <w:r>
              <w:rPr>
                <w:rFonts w:ascii="Arial" w:eastAsia="Arial" w:hAnsi="Arial" w:cs="Arial"/>
                <w:b/>
                <w:i/>
                <w:color w:val="000000"/>
                <w:sz w:val="16"/>
                <w:szCs w:val="16"/>
              </w:rPr>
              <w:t xml:space="preserve"> (</w:t>
            </w:r>
            <w:proofErr w:type="spellStart"/>
            <w:r>
              <w:rPr>
                <w:rFonts w:ascii="Arial" w:eastAsia="Arial" w:hAnsi="Arial" w:cs="Arial"/>
                <w:b/>
                <w:i/>
                <w:color w:val="000000"/>
                <w:sz w:val="16"/>
                <w:szCs w:val="16"/>
              </w:rPr>
              <w:t>ncts</w:t>
            </w:r>
            <w:proofErr w:type="spellEnd"/>
            <w:r>
              <w:rPr>
                <w:rFonts w:ascii="Arial" w:eastAsia="Arial" w:hAnsi="Arial" w:cs="Arial"/>
                <w:b/>
                <w:i/>
                <w:color w:val="000000"/>
                <w:sz w:val="16"/>
                <w:szCs w:val="16"/>
              </w:rPr>
              <w:t>/ppb)</w:t>
            </w:r>
          </w:p>
        </w:tc>
        <w:tc>
          <w:tcPr>
            <w:tcW w:w="720" w:type="dxa"/>
            <w:tcBorders>
              <w:top w:val="single" w:sz="4" w:space="0" w:color="000000"/>
              <w:bottom w:val="single" w:sz="4" w:space="0" w:color="000000"/>
            </w:tcBorders>
            <w:shd w:val="clear" w:color="auto" w:fill="auto"/>
          </w:tcPr>
          <w:p w14:paraId="379D2BA1"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LOD</w:t>
            </w:r>
          </w:p>
          <w:p w14:paraId="239F9728" w14:textId="77777777" w:rsidR="000B0579" w:rsidRDefault="000B0579" w:rsidP="000B0579">
            <w:pPr>
              <w:jc w:val="center"/>
              <w:rPr>
                <w:rFonts w:ascii="Arial" w:eastAsia="Arial" w:hAnsi="Arial" w:cs="Arial"/>
                <w:b/>
                <w:color w:val="000000"/>
                <w:sz w:val="16"/>
                <w:szCs w:val="16"/>
              </w:rPr>
            </w:pPr>
            <w:r>
              <w:rPr>
                <w:rFonts w:ascii="Arial" w:eastAsia="Arial" w:hAnsi="Arial" w:cs="Arial"/>
                <w:b/>
                <w:color w:val="000000"/>
                <w:sz w:val="16"/>
                <w:szCs w:val="16"/>
              </w:rPr>
              <w:t>(</w:t>
            </w:r>
            <w:proofErr w:type="spellStart"/>
            <w:r>
              <w:rPr>
                <w:rFonts w:ascii="Arial" w:eastAsia="Arial" w:hAnsi="Arial" w:cs="Arial"/>
                <w:b/>
                <w:color w:val="000000"/>
                <w:sz w:val="16"/>
                <w:szCs w:val="16"/>
              </w:rPr>
              <w:t>pptv</w:t>
            </w:r>
            <w:proofErr w:type="spellEnd"/>
            <w:r>
              <w:rPr>
                <w:rFonts w:ascii="Arial" w:eastAsia="Arial" w:hAnsi="Arial" w:cs="Arial"/>
                <w:b/>
                <w:color w:val="000000"/>
                <w:sz w:val="16"/>
                <w:szCs w:val="16"/>
              </w:rPr>
              <w:t>)</w:t>
            </w:r>
          </w:p>
        </w:tc>
        <w:tc>
          <w:tcPr>
            <w:tcW w:w="1059" w:type="dxa"/>
            <w:tcBorders>
              <w:top w:val="single" w:sz="4" w:space="0" w:color="auto"/>
              <w:bottom w:val="single" w:sz="4" w:space="0" w:color="000000"/>
            </w:tcBorders>
            <w:shd w:val="clear" w:color="auto" w:fill="auto"/>
          </w:tcPr>
          <w:p w14:paraId="3C76A0F0"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Sensitivity</w:t>
            </w:r>
          </w:p>
          <w:p w14:paraId="2E08F500" w14:textId="77777777" w:rsidR="000B0579" w:rsidRDefault="000B0579" w:rsidP="000B0579">
            <w:pPr>
              <w:jc w:val="center"/>
              <w:rPr>
                <w:rFonts w:ascii="Arial" w:eastAsia="Arial" w:hAnsi="Arial" w:cs="Arial"/>
                <w:b/>
                <w:color w:val="000000"/>
                <w:sz w:val="16"/>
                <w:szCs w:val="16"/>
              </w:rPr>
            </w:pPr>
            <w:r>
              <w:rPr>
                <w:rFonts w:ascii="Arial" w:eastAsia="Arial" w:hAnsi="Arial" w:cs="Arial"/>
                <w:b/>
                <w:color w:val="000000"/>
                <w:sz w:val="16"/>
                <w:szCs w:val="16"/>
              </w:rPr>
              <w:t>(cps/</w:t>
            </w:r>
            <w:proofErr w:type="spellStart"/>
            <w:r>
              <w:rPr>
                <w:rFonts w:ascii="Arial" w:eastAsia="Arial" w:hAnsi="Arial" w:cs="Arial"/>
                <w:b/>
                <w:color w:val="000000"/>
                <w:sz w:val="16"/>
                <w:szCs w:val="16"/>
              </w:rPr>
              <w:t>ppbv</w:t>
            </w:r>
            <w:proofErr w:type="spellEnd"/>
            <w:r>
              <w:rPr>
                <w:rFonts w:ascii="Arial" w:eastAsia="Arial" w:hAnsi="Arial" w:cs="Arial"/>
                <w:b/>
                <w:color w:val="000000"/>
                <w:sz w:val="16"/>
                <w:szCs w:val="16"/>
              </w:rPr>
              <w:t>)</w:t>
            </w:r>
          </w:p>
        </w:tc>
        <w:tc>
          <w:tcPr>
            <w:tcW w:w="1059" w:type="dxa"/>
            <w:tcBorders>
              <w:top w:val="single" w:sz="4" w:space="0" w:color="auto"/>
              <w:bottom w:val="single" w:sz="4" w:space="0" w:color="000000"/>
            </w:tcBorders>
          </w:tcPr>
          <w:p w14:paraId="28ABC45D"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LOD</w:t>
            </w:r>
          </w:p>
          <w:p w14:paraId="6098E293" w14:textId="77777777" w:rsidR="000B0579" w:rsidRDefault="000B0579" w:rsidP="000B0579">
            <w:pPr>
              <w:pBdr>
                <w:top w:val="nil"/>
                <w:left w:val="nil"/>
                <w:bottom w:val="nil"/>
                <w:right w:val="nil"/>
                <w:between w:val="nil"/>
              </w:pBdr>
              <w:spacing w:after="200"/>
              <w:jc w:val="center"/>
              <w:rPr>
                <w:rFonts w:ascii="Arial" w:eastAsia="Arial" w:hAnsi="Arial" w:cs="Arial"/>
                <w:b/>
                <w:color w:val="000000"/>
                <w:sz w:val="16"/>
                <w:szCs w:val="16"/>
              </w:rPr>
            </w:pPr>
            <w:r>
              <w:rPr>
                <w:rFonts w:ascii="Arial" w:eastAsia="Arial" w:hAnsi="Arial" w:cs="Arial"/>
                <w:b/>
                <w:color w:val="000000"/>
                <w:sz w:val="16"/>
                <w:szCs w:val="16"/>
              </w:rPr>
              <w:t>(</w:t>
            </w:r>
            <w:proofErr w:type="spellStart"/>
            <w:r>
              <w:rPr>
                <w:rFonts w:ascii="Arial" w:eastAsia="Arial" w:hAnsi="Arial" w:cs="Arial"/>
                <w:b/>
                <w:color w:val="000000"/>
                <w:sz w:val="16"/>
                <w:szCs w:val="16"/>
              </w:rPr>
              <w:t>pptv</w:t>
            </w:r>
            <w:proofErr w:type="spellEnd"/>
          </w:p>
        </w:tc>
      </w:tr>
      <w:tr w:rsidR="000B0579" w14:paraId="5ECE6E8C" w14:textId="77777777" w:rsidTr="000B0579">
        <w:trPr>
          <w:gridAfter w:val="1"/>
          <w:wAfter w:w="21" w:type="dxa"/>
        </w:trPr>
        <w:tc>
          <w:tcPr>
            <w:tcW w:w="450" w:type="dxa"/>
          </w:tcPr>
          <w:p w14:paraId="7A477CF7" w14:textId="77777777" w:rsidR="000B0579" w:rsidRDefault="000B0579" w:rsidP="000B0579">
            <w:pPr>
              <w:widowControl w:val="0"/>
              <w:pBdr>
                <w:top w:val="nil"/>
                <w:left w:val="nil"/>
                <w:bottom w:val="nil"/>
                <w:right w:val="nil"/>
                <w:between w:val="nil"/>
              </w:pBdr>
              <w:spacing w:line="276" w:lineRule="auto"/>
              <w:rPr>
                <w:rFonts w:ascii="Arial" w:eastAsia="Arial" w:hAnsi="Arial" w:cs="Arial"/>
                <w:b/>
                <w:color w:val="000000"/>
                <w:sz w:val="16"/>
                <w:szCs w:val="16"/>
              </w:rPr>
            </w:pPr>
          </w:p>
        </w:tc>
        <w:tc>
          <w:tcPr>
            <w:tcW w:w="1149" w:type="dxa"/>
            <w:shd w:val="clear" w:color="auto" w:fill="auto"/>
          </w:tcPr>
          <w:p w14:paraId="23921687"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m:oMath>
              <m:r>
                <w:rPr>
                  <w:rFonts w:ascii="Cambria Math" w:hAnsi="Cambria Math"/>
                </w:rPr>
                <m:t>α</m:t>
              </m:r>
            </m:oMath>
            <w:r>
              <w:rPr>
                <w:rFonts w:ascii="Arial" w:eastAsia="Arial" w:hAnsi="Arial" w:cs="Arial"/>
                <w:b/>
                <w:color w:val="000000"/>
                <w:sz w:val="16"/>
                <w:szCs w:val="16"/>
              </w:rPr>
              <w:t>-pinene</w:t>
            </w:r>
          </w:p>
        </w:tc>
        <w:tc>
          <w:tcPr>
            <w:tcW w:w="1170" w:type="dxa"/>
            <w:tcBorders>
              <w:top w:val="single" w:sz="4" w:space="0" w:color="000000"/>
            </w:tcBorders>
            <w:shd w:val="clear" w:color="auto" w:fill="auto"/>
          </w:tcPr>
          <w:p w14:paraId="36770A31"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27 ± 4</w:t>
            </w:r>
          </w:p>
        </w:tc>
        <w:tc>
          <w:tcPr>
            <w:tcW w:w="720" w:type="dxa"/>
            <w:tcBorders>
              <w:top w:val="single" w:sz="4" w:space="0" w:color="000000"/>
            </w:tcBorders>
            <w:shd w:val="clear" w:color="auto" w:fill="auto"/>
          </w:tcPr>
          <w:p w14:paraId="0FCEC8C7"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7</w:t>
            </w:r>
          </w:p>
        </w:tc>
        <w:tc>
          <w:tcPr>
            <w:tcW w:w="1080" w:type="dxa"/>
            <w:tcBorders>
              <w:top w:val="single" w:sz="4" w:space="0" w:color="000000"/>
            </w:tcBorders>
            <w:shd w:val="clear" w:color="auto" w:fill="auto"/>
          </w:tcPr>
          <w:p w14:paraId="0AF93F01"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80 ± 15</w:t>
            </w:r>
          </w:p>
        </w:tc>
        <w:tc>
          <w:tcPr>
            <w:tcW w:w="720" w:type="dxa"/>
            <w:tcBorders>
              <w:top w:val="single" w:sz="4" w:space="0" w:color="000000"/>
            </w:tcBorders>
            <w:shd w:val="clear" w:color="auto" w:fill="auto"/>
          </w:tcPr>
          <w:p w14:paraId="16F2D27F"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0.5</w:t>
            </w:r>
          </w:p>
        </w:tc>
        <w:tc>
          <w:tcPr>
            <w:tcW w:w="1059" w:type="dxa"/>
            <w:tcBorders>
              <w:top w:val="single" w:sz="4" w:space="0" w:color="000000"/>
            </w:tcBorders>
            <w:shd w:val="clear" w:color="auto" w:fill="auto"/>
          </w:tcPr>
          <w:p w14:paraId="7C821066" w14:textId="77777777" w:rsidR="000B0579" w:rsidRPr="00570B6D"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sidRPr="00570B6D">
              <w:rPr>
                <w:rFonts w:ascii="Arial" w:eastAsia="Arial" w:hAnsi="Arial" w:cs="Arial"/>
                <w:color w:val="000000"/>
                <w:sz w:val="16"/>
                <w:szCs w:val="16"/>
              </w:rPr>
              <w:t>1240</w:t>
            </w:r>
          </w:p>
        </w:tc>
        <w:tc>
          <w:tcPr>
            <w:tcW w:w="1059" w:type="dxa"/>
            <w:tcBorders>
              <w:top w:val="single" w:sz="4" w:space="0" w:color="000000"/>
            </w:tcBorders>
          </w:tcPr>
          <w:p w14:paraId="24BC1716" w14:textId="77777777" w:rsidR="000B0579" w:rsidRPr="00570B6D"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30</w:t>
            </w:r>
          </w:p>
        </w:tc>
      </w:tr>
      <w:tr w:rsidR="000B0579" w14:paraId="6C203A91" w14:textId="77777777" w:rsidTr="000B0579">
        <w:trPr>
          <w:gridAfter w:val="1"/>
          <w:wAfter w:w="21" w:type="dxa"/>
        </w:trPr>
        <w:tc>
          <w:tcPr>
            <w:tcW w:w="450" w:type="dxa"/>
          </w:tcPr>
          <w:p w14:paraId="3073DC9C"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67E307CA"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m:oMath>
              <m:r>
                <w:rPr>
                  <w:rFonts w:ascii="Cambria Math" w:hAnsi="Cambria Math"/>
                </w:rPr>
                <m:t>β</m:t>
              </m:r>
            </m:oMath>
            <w:r>
              <w:rPr>
                <w:rFonts w:ascii="Arial" w:eastAsia="Arial" w:hAnsi="Arial" w:cs="Arial"/>
                <w:b/>
                <w:color w:val="000000"/>
                <w:sz w:val="16"/>
                <w:szCs w:val="16"/>
              </w:rPr>
              <w:t>-pinene</w:t>
            </w:r>
          </w:p>
        </w:tc>
        <w:tc>
          <w:tcPr>
            <w:tcW w:w="1170" w:type="dxa"/>
            <w:shd w:val="clear" w:color="auto" w:fill="auto"/>
          </w:tcPr>
          <w:p w14:paraId="0BAEB64A"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27 ± 4</w:t>
            </w:r>
          </w:p>
        </w:tc>
        <w:tc>
          <w:tcPr>
            <w:tcW w:w="720" w:type="dxa"/>
            <w:shd w:val="clear" w:color="auto" w:fill="auto"/>
          </w:tcPr>
          <w:p w14:paraId="4893E98F"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7</w:t>
            </w:r>
          </w:p>
        </w:tc>
        <w:tc>
          <w:tcPr>
            <w:tcW w:w="1080" w:type="dxa"/>
            <w:shd w:val="clear" w:color="auto" w:fill="auto"/>
          </w:tcPr>
          <w:p w14:paraId="6D73E106"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73 ± 8</w:t>
            </w:r>
          </w:p>
        </w:tc>
        <w:tc>
          <w:tcPr>
            <w:tcW w:w="720" w:type="dxa"/>
            <w:shd w:val="clear" w:color="auto" w:fill="auto"/>
          </w:tcPr>
          <w:p w14:paraId="118C875D"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9</w:t>
            </w:r>
          </w:p>
        </w:tc>
        <w:tc>
          <w:tcPr>
            <w:tcW w:w="1059" w:type="dxa"/>
            <w:shd w:val="clear" w:color="auto" w:fill="auto"/>
          </w:tcPr>
          <w:p w14:paraId="5731A8B7"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tcPr>
          <w:p w14:paraId="27225B95"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r>
      <w:tr w:rsidR="000B0579" w14:paraId="495D2467" w14:textId="77777777" w:rsidTr="000B0579">
        <w:trPr>
          <w:gridAfter w:val="1"/>
          <w:wAfter w:w="21" w:type="dxa"/>
        </w:trPr>
        <w:tc>
          <w:tcPr>
            <w:tcW w:w="450" w:type="dxa"/>
          </w:tcPr>
          <w:p w14:paraId="2B73CBE8"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1462473F"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limonene</w:t>
            </w:r>
          </w:p>
        </w:tc>
        <w:tc>
          <w:tcPr>
            <w:tcW w:w="1170" w:type="dxa"/>
            <w:shd w:val="clear" w:color="auto" w:fill="auto"/>
          </w:tcPr>
          <w:p w14:paraId="1953E5B3"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25 ± 3</w:t>
            </w:r>
          </w:p>
        </w:tc>
        <w:tc>
          <w:tcPr>
            <w:tcW w:w="720" w:type="dxa"/>
            <w:shd w:val="clear" w:color="auto" w:fill="auto"/>
          </w:tcPr>
          <w:p w14:paraId="429FC524"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6</w:t>
            </w:r>
          </w:p>
        </w:tc>
        <w:tc>
          <w:tcPr>
            <w:tcW w:w="1080" w:type="dxa"/>
            <w:shd w:val="clear" w:color="auto" w:fill="auto"/>
          </w:tcPr>
          <w:p w14:paraId="065ACA00"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38 ± 6</w:t>
            </w:r>
          </w:p>
        </w:tc>
        <w:tc>
          <w:tcPr>
            <w:tcW w:w="720" w:type="dxa"/>
            <w:shd w:val="clear" w:color="auto" w:fill="auto"/>
          </w:tcPr>
          <w:p w14:paraId="64042642"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6</w:t>
            </w:r>
          </w:p>
        </w:tc>
        <w:tc>
          <w:tcPr>
            <w:tcW w:w="1059" w:type="dxa"/>
            <w:shd w:val="clear" w:color="auto" w:fill="auto"/>
          </w:tcPr>
          <w:p w14:paraId="0E3C9E07"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tcPr>
          <w:p w14:paraId="4687232C"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r>
      <w:tr w:rsidR="000B0579" w14:paraId="678182A5" w14:textId="77777777" w:rsidTr="000B0579">
        <w:trPr>
          <w:gridAfter w:val="1"/>
          <w:wAfter w:w="21" w:type="dxa"/>
        </w:trPr>
        <w:tc>
          <w:tcPr>
            <w:tcW w:w="450" w:type="dxa"/>
          </w:tcPr>
          <w:p w14:paraId="154A5FF5"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614FF9FE"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benzene</w:t>
            </w:r>
          </w:p>
        </w:tc>
        <w:tc>
          <w:tcPr>
            <w:tcW w:w="1170" w:type="dxa"/>
            <w:shd w:val="clear" w:color="auto" w:fill="auto"/>
          </w:tcPr>
          <w:p w14:paraId="543663C2"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50 ± 7</w:t>
            </w:r>
          </w:p>
        </w:tc>
        <w:tc>
          <w:tcPr>
            <w:tcW w:w="720" w:type="dxa"/>
            <w:shd w:val="clear" w:color="auto" w:fill="auto"/>
          </w:tcPr>
          <w:p w14:paraId="459DE530"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10</w:t>
            </w:r>
          </w:p>
        </w:tc>
        <w:tc>
          <w:tcPr>
            <w:tcW w:w="1080" w:type="dxa"/>
            <w:shd w:val="clear" w:color="auto" w:fill="auto"/>
          </w:tcPr>
          <w:p w14:paraId="556E48DD"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140 ± 20</w:t>
            </w:r>
          </w:p>
        </w:tc>
        <w:tc>
          <w:tcPr>
            <w:tcW w:w="720" w:type="dxa"/>
            <w:shd w:val="clear" w:color="auto" w:fill="auto"/>
          </w:tcPr>
          <w:p w14:paraId="02EE2BBE"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0.8</w:t>
            </w:r>
          </w:p>
        </w:tc>
        <w:tc>
          <w:tcPr>
            <w:tcW w:w="1059" w:type="dxa"/>
            <w:shd w:val="clear" w:color="auto" w:fill="auto"/>
          </w:tcPr>
          <w:p w14:paraId="0610C941" w14:textId="77777777" w:rsidR="000B0579" w:rsidRPr="00570B6D"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sidRPr="00570B6D">
              <w:rPr>
                <w:rFonts w:ascii="Arial" w:eastAsia="Arial" w:hAnsi="Arial" w:cs="Arial"/>
                <w:color w:val="000000"/>
                <w:sz w:val="16"/>
                <w:szCs w:val="16"/>
              </w:rPr>
              <w:t>2934</w:t>
            </w:r>
          </w:p>
        </w:tc>
        <w:tc>
          <w:tcPr>
            <w:tcW w:w="1059" w:type="dxa"/>
          </w:tcPr>
          <w:p w14:paraId="4D05830E" w14:textId="77777777" w:rsidR="000B0579" w:rsidRPr="00570B6D"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50</w:t>
            </w:r>
          </w:p>
        </w:tc>
      </w:tr>
      <w:tr w:rsidR="000B0579" w14:paraId="1AB1DE76" w14:textId="77777777" w:rsidTr="000B0579">
        <w:trPr>
          <w:gridAfter w:val="1"/>
          <w:wAfter w:w="21" w:type="dxa"/>
        </w:trPr>
        <w:tc>
          <w:tcPr>
            <w:tcW w:w="450" w:type="dxa"/>
          </w:tcPr>
          <w:p w14:paraId="6E7DEB4D"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6FB8D05F"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toluene</w:t>
            </w:r>
          </w:p>
        </w:tc>
        <w:tc>
          <w:tcPr>
            <w:tcW w:w="1170" w:type="dxa"/>
            <w:shd w:val="clear" w:color="auto" w:fill="auto"/>
          </w:tcPr>
          <w:p w14:paraId="201EBFD4"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58 ± 8</w:t>
            </w:r>
          </w:p>
        </w:tc>
        <w:tc>
          <w:tcPr>
            <w:tcW w:w="720" w:type="dxa"/>
            <w:shd w:val="clear" w:color="auto" w:fill="auto"/>
          </w:tcPr>
          <w:p w14:paraId="56B1F078"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10</w:t>
            </w:r>
          </w:p>
        </w:tc>
        <w:tc>
          <w:tcPr>
            <w:tcW w:w="1080" w:type="dxa"/>
            <w:shd w:val="clear" w:color="auto" w:fill="auto"/>
          </w:tcPr>
          <w:p w14:paraId="03631E3D"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133 ± 12</w:t>
            </w:r>
          </w:p>
        </w:tc>
        <w:tc>
          <w:tcPr>
            <w:tcW w:w="720" w:type="dxa"/>
            <w:shd w:val="clear" w:color="auto" w:fill="auto"/>
          </w:tcPr>
          <w:p w14:paraId="0C8BBA31"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1.4</w:t>
            </w:r>
          </w:p>
        </w:tc>
        <w:tc>
          <w:tcPr>
            <w:tcW w:w="1059" w:type="dxa"/>
            <w:shd w:val="clear" w:color="auto" w:fill="auto"/>
          </w:tcPr>
          <w:p w14:paraId="6772ADD5"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tcPr>
          <w:p w14:paraId="3583C1E2"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r>
      <w:tr w:rsidR="000B0579" w14:paraId="1ED43266" w14:textId="77777777" w:rsidTr="000B0579">
        <w:trPr>
          <w:gridAfter w:val="1"/>
          <w:wAfter w:w="21" w:type="dxa"/>
        </w:trPr>
        <w:tc>
          <w:tcPr>
            <w:tcW w:w="450" w:type="dxa"/>
          </w:tcPr>
          <w:p w14:paraId="34B002CD"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5F683336"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ethanol</w:t>
            </w:r>
          </w:p>
        </w:tc>
        <w:tc>
          <w:tcPr>
            <w:tcW w:w="1170" w:type="dxa"/>
            <w:shd w:val="clear" w:color="auto" w:fill="auto"/>
          </w:tcPr>
          <w:p w14:paraId="3B81760F"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1.35 ± 0.56</w:t>
            </w:r>
          </w:p>
        </w:tc>
        <w:tc>
          <w:tcPr>
            <w:tcW w:w="720" w:type="dxa"/>
            <w:shd w:val="clear" w:color="auto" w:fill="auto"/>
          </w:tcPr>
          <w:p w14:paraId="709AF650"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i/>
                <w:color w:val="000000"/>
                <w:sz w:val="16"/>
                <w:szCs w:val="16"/>
              </w:rPr>
              <w:t>150</w:t>
            </w:r>
          </w:p>
        </w:tc>
        <w:tc>
          <w:tcPr>
            <w:tcW w:w="1080" w:type="dxa"/>
            <w:shd w:val="clear" w:color="auto" w:fill="auto"/>
          </w:tcPr>
          <w:p w14:paraId="03E8453D"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720" w:type="dxa"/>
            <w:shd w:val="clear" w:color="auto" w:fill="auto"/>
          </w:tcPr>
          <w:p w14:paraId="00B4F77A"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shd w:val="clear" w:color="auto" w:fill="auto"/>
          </w:tcPr>
          <w:p w14:paraId="3986AD48"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tcPr>
          <w:p w14:paraId="7EB27234"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r>
      <w:tr w:rsidR="000B0579" w14:paraId="3ABEA614" w14:textId="77777777" w:rsidTr="000B0579">
        <w:trPr>
          <w:gridAfter w:val="1"/>
          <w:wAfter w:w="21" w:type="dxa"/>
        </w:trPr>
        <w:tc>
          <w:tcPr>
            <w:tcW w:w="450" w:type="dxa"/>
          </w:tcPr>
          <w:p w14:paraId="4D9E301F"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48A8F086"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D5-siloxane</w:t>
            </w:r>
          </w:p>
        </w:tc>
        <w:tc>
          <w:tcPr>
            <w:tcW w:w="1170" w:type="dxa"/>
            <w:shd w:val="clear" w:color="auto" w:fill="auto"/>
          </w:tcPr>
          <w:p w14:paraId="142027AA" w14:textId="77777777" w:rsidR="000B0579" w:rsidRDefault="000B0579" w:rsidP="000B0579">
            <w:pPr>
              <w:pBdr>
                <w:top w:val="nil"/>
                <w:left w:val="nil"/>
                <w:bottom w:val="nil"/>
                <w:right w:val="nil"/>
                <w:between w:val="nil"/>
              </w:pBdr>
              <w:spacing w:after="200"/>
              <w:jc w:val="center"/>
              <w:rPr>
                <w:rFonts w:ascii="Arial" w:eastAsia="Arial" w:hAnsi="Arial" w:cs="Arial"/>
                <w:i/>
                <w:color w:val="000000"/>
                <w:sz w:val="16"/>
                <w:szCs w:val="16"/>
              </w:rPr>
            </w:pPr>
            <w:r>
              <w:rPr>
                <w:rFonts w:ascii="Arial" w:eastAsia="Arial" w:hAnsi="Arial" w:cs="Arial"/>
                <w:i/>
                <w:color w:val="000000"/>
                <w:sz w:val="16"/>
                <w:szCs w:val="16"/>
              </w:rPr>
              <w:t>28 ± 3</w:t>
            </w:r>
          </w:p>
        </w:tc>
        <w:tc>
          <w:tcPr>
            <w:tcW w:w="720" w:type="dxa"/>
            <w:shd w:val="clear" w:color="auto" w:fill="auto"/>
          </w:tcPr>
          <w:p w14:paraId="309E5636" w14:textId="77777777" w:rsidR="000B0579" w:rsidRDefault="000B0579" w:rsidP="000B0579">
            <w:pPr>
              <w:pBdr>
                <w:top w:val="nil"/>
                <w:left w:val="nil"/>
                <w:bottom w:val="nil"/>
                <w:right w:val="nil"/>
                <w:between w:val="nil"/>
              </w:pBdr>
              <w:spacing w:after="200"/>
              <w:jc w:val="center"/>
              <w:rPr>
                <w:rFonts w:ascii="Arial" w:eastAsia="Arial" w:hAnsi="Arial" w:cs="Arial"/>
                <w:i/>
                <w:color w:val="000000"/>
                <w:sz w:val="16"/>
                <w:szCs w:val="16"/>
              </w:rPr>
            </w:pPr>
            <w:r>
              <w:rPr>
                <w:rFonts w:ascii="Arial" w:eastAsia="Arial" w:hAnsi="Arial" w:cs="Arial"/>
                <w:i/>
                <w:color w:val="000000"/>
                <w:sz w:val="16"/>
                <w:szCs w:val="16"/>
              </w:rPr>
              <w:t>5</w:t>
            </w:r>
          </w:p>
        </w:tc>
        <w:tc>
          <w:tcPr>
            <w:tcW w:w="1080" w:type="dxa"/>
            <w:shd w:val="clear" w:color="auto" w:fill="auto"/>
          </w:tcPr>
          <w:p w14:paraId="455E2AF6"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720" w:type="dxa"/>
            <w:shd w:val="clear" w:color="auto" w:fill="auto"/>
          </w:tcPr>
          <w:p w14:paraId="48A2F4EF"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shd w:val="clear" w:color="auto" w:fill="auto"/>
          </w:tcPr>
          <w:p w14:paraId="2E9B5F4C" w14:textId="659C90BA" w:rsidR="000B0579" w:rsidRDefault="00AA1323"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1800</w:t>
            </w:r>
          </w:p>
        </w:tc>
        <w:tc>
          <w:tcPr>
            <w:tcW w:w="1059" w:type="dxa"/>
          </w:tcPr>
          <w:p w14:paraId="19A3C4B9" w14:textId="7C745BD8" w:rsidR="000B0579" w:rsidRDefault="00AA1323"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30</w:t>
            </w:r>
          </w:p>
        </w:tc>
      </w:tr>
      <w:tr w:rsidR="000B0579" w14:paraId="0E1E5BEE" w14:textId="77777777" w:rsidTr="000B0579">
        <w:trPr>
          <w:gridAfter w:val="1"/>
          <w:wAfter w:w="21" w:type="dxa"/>
          <w:trHeight w:val="71"/>
        </w:trPr>
        <w:tc>
          <w:tcPr>
            <w:tcW w:w="450" w:type="dxa"/>
          </w:tcPr>
          <w:p w14:paraId="3EF621EF"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149" w:type="dxa"/>
            <w:shd w:val="clear" w:color="auto" w:fill="auto"/>
          </w:tcPr>
          <w:p w14:paraId="0380B168" w14:textId="77777777" w:rsidR="000B0579" w:rsidRDefault="000B0579" w:rsidP="000B0579">
            <w:pPr>
              <w:pBdr>
                <w:top w:val="nil"/>
                <w:left w:val="nil"/>
                <w:bottom w:val="nil"/>
                <w:right w:val="nil"/>
                <w:between w:val="nil"/>
              </w:pBdr>
              <w:spacing w:after="200"/>
              <w:jc w:val="both"/>
              <w:rPr>
                <w:rFonts w:ascii="Arial" w:eastAsia="Arial" w:hAnsi="Arial" w:cs="Arial"/>
                <w:b/>
                <w:color w:val="000000"/>
                <w:sz w:val="16"/>
                <w:szCs w:val="16"/>
              </w:rPr>
            </w:pPr>
            <w:r>
              <w:rPr>
                <w:rFonts w:ascii="Arial" w:eastAsia="Arial" w:hAnsi="Arial" w:cs="Arial"/>
                <w:b/>
                <w:color w:val="000000"/>
                <w:sz w:val="16"/>
                <w:szCs w:val="16"/>
              </w:rPr>
              <w:t>PCBTF</w:t>
            </w:r>
          </w:p>
        </w:tc>
        <w:tc>
          <w:tcPr>
            <w:tcW w:w="1170" w:type="dxa"/>
            <w:shd w:val="clear" w:color="auto" w:fill="auto"/>
          </w:tcPr>
          <w:p w14:paraId="7B22A59D" w14:textId="77777777" w:rsidR="000B0579" w:rsidRDefault="000B0579" w:rsidP="000B0579">
            <w:pPr>
              <w:pBdr>
                <w:top w:val="nil"/>
                <w:left w:val="nil"/>
                <w:bottom w:val="nil"/>
                <w:right w:val="nil"/>
                <w:between w:val="nil"/>
              </w:pBdr>
              <w:spacing w:after="200"/>
              <w:jc w:val="center"/>
              <w:rPr>
                <w:rFonts w:ascii="Arial" w:eastAsia="Arial" w:hAnsi="Arial" w:cs="Arial"/>
                <w:i/>
                <w:color w:val="000000"/>
                <w:sz w:val="16"/>
                <w:szCs w:val="16"/>
              </w:rPr>
            </w:pPr>
            <w:r>
              <w:rPr>
                <w:rFonts w:ascii="Arial" w:eastAsia="Arial" w:hAnsi="Arial" w:cs="Arial"/>
                <w:i/>
                <w:color w:val="000000"/>
                <w:sz w:val="16"/>
                <w:szCs w:val="16"/>
              </w:rPr>
              <w:t xml:space="preserve">69 ± 7 </w:t>
            </w:r>
          </w:p>
        </w:tc>
        <w:tc>
          <w:tcPr>
            <w:tcW w:w="720" w:type="dxa"/>
            <w:shd w:val="clear" w:color="auto" w:fill="auto"/>
          </w:tcPr>
          <w:p w14:paraId="7B387922" w14:textId="77777777" w:rsidR="000B0579" w:rsidRDefault="000B0579" w:rsidP="000B0579">
            <w:pPr>
              <w:pBdr>
                <w:top w:val="nil"/>
                <w:left w:val="nil"/>
                <w:bottom w:val="nil"/>
                <w:right w:val="nil"/>
                <w:between w:val="nil"/>
              </w:pBdr>
              <w:spacing w:after="200"/>
              <w:jc w:val="center"/>
              <w:rPr>
                <w:rFonts w:ascii="Arial" w:eastAsia="Arial" w:hAnsi="Arial" w:cs="Arial"/>
                <w:i/>
                <w:color w:val="000000"/>
                <w:sz w:val="16"/>
                <w:szCs w:val="16"/>
              </w:rPr>
            </w:pPr>
            <w:r>
              <w:rPr>
                <w:rFonts w:ascii="Arial" w:eastAsia="Arial" w:hAnsi="Arial" w:cs="Arial"/>
                <w:i/>
                <w:color w:val="000000"/>
                <w:sz w:val="16"/>
                <w:szCs w:val="16"/>
              </w:rPr>
              <w:t>5</w:t>
            </w:r>
          </w:p>
        </w:tc>
        <w:tc>
          <w:tcPr>
            <w:tcW w:w="1080" w:type="dxa"/>
            <w:shd w:val="clear" w:color="auto" w:fill="auto"/>
          </w:tcPr>
          <w:p w14:paraId="408C0C5B"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720" w:type="dxa"/>
            <w:shd w:val="clear" w:color="auto" w:fill="auto"/>
          </w:tcPr>
          <w:p w14:paraId="57C2D467"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shd w:val="clear" w:color="auto" w:fill="auto"/>
          </w:tcPr>
          <w:p w14:paraId="685B48FC"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c>
          <w:tcPr>
            <w:tcW w:w="1059" w:type="dxa"/>
          </w:tcPr>
          <w:p w14:paraId="110BD606" w14:textId="77777777" w:rsidR="000B0579" w:rsidRDefault="000B0579" w:rsidP="000B0579">
            <w:pPr>
              <w:pBdr>
                <w:top w:val="nil"/>
                <w:left w:val="nil"/>
                <w:bottom w:val="nil"/>
                <w:right w:val="nil"/>
                <w:between w:val="nil"/>
              </w:pBdr>
              <w:spacing w:after="200"/>
              <w:jc w:val="center"/>
              <w:rPr>
                <w:rFonts w:ascii="Arial" w:eastAsia="Arial" w:hAnsi="Arial" w:cs="Arial"/>
                <w:color w:val="000000"/>
                <w:sz w:val="16"/>
                <w:szCs w:val="16"/>
              </w:rPr>
            </w:pPr>
            <w:r>
              <w:rPr>
                <w:rFonts w:ascii="Arial" w:eastAsia="Arial" w:hAnsi="Arial" w:cs="Arial"/>
                <w:color w:val="000000"/>
                <w:sz w:val="16"/>
                <w:szCs w:val="16"/>
              </w:rPr>
              <w:t>-</w:t>
            </w:r>
          </w:p>
        </w:tc>
      </w:tr>
      <w:tr w:rsidR="000B0579" w14:paraId="2CB60D71" w14:textId="77777777" w:rsidTr="000B0579">
        <w:trPr>
          <w:trHeight w:val="71"/>
        </w:trPr>
        <w:tc>
          <w:tcPr>
            <w:tcW w:w="450" w:type="dxa"/>
          </w:tcPr>
          <w:p w14:paraId="3DB97255" w14:textId="77777777" w:rsidR="000B0579" w:rsidRDefault="000B0579" w:rsidP="000B0579">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6978" w:type="dxa"/>
            <w:gridSpan w:val="8"/>
            <w:shd w:val="clear" w:color="auto" w:fill="auto"/>
          </w:tcPr>
          <w:p w14:paraId="0E63FB8D" w14:textId="386A819C" w:rsidR="000B0579" w:rsidRDefault="000B0579" w:rsidP="000B0579">
            <w:pPr>
              <w:pBdr>
                <w:top w:val="nil"/>
                <w:left w:val="nil"/>
                <w:bottom w:val="nil"/>
                <w:right w:val="nil"/>
                <w:between w:val="nil"/>
              </w:pBdr>
              <w:spacing w:after="200"/>
              <w:rPr>
                <w:rFonts w:ascii="Arial" w:eastAsia="Arial" w:hAnsi="Arial" w:cs="Arial"/>
                <w:color w:val="000000"/>
                <w:sz w:val="16"/>
                <w:szCs w:val="16"/>
              </w:rPr>
            </w:pPr>
            <w:r>
              <w:rPr>
                <w:rFonts w:ascii="Arial" w:eastAsia="Arial" w:hAnsi="Arial" w:cs="Arial"/>
                <w:color w:val="000000"/>
                <w:sz w:val="16"/>
                <w:szCs w:val="16"/>
                <w:vertAlign w:val="superscript"/>
              </w:rPr>
              <w:t>‡</w:t>
            </w:r>
            <w:r>
              <w:rPr>
                <w:rFonts w:ascii="Arial" w:eastAsia="Arial" w:hAnsi="Arial" w:cs="Arial"/>
                <w:color w:val="000000"/>
                <w:sz w:val="16"/>
                <w:szCs w:val="16"/>
              </w:rPr>
              <w:t xml:space="preserve"> Calculated as the signal + 3 times S/N ratio during background measurements. LOD for NOAA PTR-ToF-MS reported for 30 s measurements during ground site measurements. LOD for Tofwerk PTR-ToF-MS reported for 1 s measurements during mobile sampling</w:t>
            </w:r>
          </w:p>
        </w:tc>
      </w:tr>
    </w:tbl>
    <w:p w14:paraId="55680846" w14:textId="77777777" w:rsidR="005121AB" w:rsidRPr="0033708D" w:rsidRDefault="005121AB" w:rsidP="00497F7B">
      <w:pPr>
        <w:jc w:val="both"/>
        <w:rPr>
          <w:rFonts w:ascii="Arial" w:eastAsiaTheme="minorHAnsi" w:hAnsi="Arial" w:cs="Arial"/>
          <w:color w:val="000000" w:themeColor="text1"/>
          <w:sz w:val="22"/>
          <w:szCs w:val="22"/>
        </w:rPr>
      </w:pPr>
    </w:p>
    <w:p w14:paraId="4999F44C" w14:textId="58CC6A5D" w:rsidR="001A1C36" w:rsidRDefault="005121AB" w:rsidP="006B3E6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Figure </w:t>
      </w:r>
      <w:r w:rsidR="00AB4E2D">
        <w:rPr>
          <w:rFonts w:ascii="Arial" w:eastAsiaTheme="minorHAnsi" w:hAnsi="Arial" w:cs="Arial"/>
          <w:color w:val="000000" w:themeColor="text1"/>
          <w:sz w:val="22"/>
          <w:szCs w:val="22"/>
        </w:rPr>
        <w:t>S</w:t>
      </w:r>
      <w:r w:rsidR="00BF1124">
        <w:rPr>
          <w:rFonts w:ascii="Arial" w:eastAsiaTheme="minorHAnsi" w:hAnsi="Arial" w:cs="Arial"/>
          <w:color w:val="000000" w:themeColor="text1"/>
          <w:sz w:val="22"/>
          <w:szCs w:val="22"/>
        </w:rPr>
        <w:t>3</w:t>
      </w:r>
      <w:r w:rsidRPr="0033708D">
        <w:rPr>
          <w:rFonts w:ascii="Arial" w:eastAsiaTheme="minorHAnsi" w:hAnsi="Arial" w:cs="Arial"/>
          <w:color w:val="000000" w:themeColor="text1"/>
          <w:sz w:val="22"/>
          <w:szCs w:val="22"/>
        </w:rPr>
        <w:t xml:space="preserve"> </w:t>
      </w:r>
      <w:r w:rsidR="00072FB1" w:rsidRPr="0033708D">
        <w:rPr>
          <w:rFonts w:ascii="Arial" w:eastAsiaTheme="minorHAnsi" w:hAnsi="Arial" w:cs="Arial"/>
          <w:color w:val="000000" w:themeColor="text1"/>
          <w:sz w:val="22"/>
          <w:szCs w:val="22"/>
        </w:rPr>
        <w:t>compares WAS-GC</w:t>
      </w:r>
      <w:r w:rsidR="0015108F">
        <w:rPr>
          <w:rFonts w:ascii="Arial" w:eastAsiaTheme="minorHAnsi" w:hAnsi="Arial" w:cs="Arial"/>
          <w:color w:val="000000" w:themeColor="text1"/>
          <w:sz w:val="22"/>
          <w:szCs w:val="22"/>
        </w:rPr>
        <w:t>-MS</w:t>
      </w:r>
      <w:r w:rsidR="00072FB1" w:rsidRPr="0033708D">
        <w:rPr>
          <w:rFonts w:ascii="Arial" w:eastAsiaTheme="minorHAnsi" w:hAnsi="Arial" w:cs="Arial"/>
          <w:color w:val="000000" w:themeColor="text1"/>
          <w:sz w:val="22"/>
          <w:szCs w:val="22"/>
        </w:rPr>
        <w:t xml:space="preserve"> measurements of the monoterpene sum (limonene, </w:t>
      </w:r>
      <w:r w:rsidR="008D7815" w:rsidRPr="00B22938">
        <w:rPr>
          <w:rFonts w:ascii="Arial" w:hAnsi="Arial" w:cs="Arial"/>
          <w:sz w:val="22"/>
          <w:szCs w:val="22"/>
        </w:rPr>
        <w:t>α</w:t>
      </w:r>
      <w:r w:rsidR="008D7815" w:rsidRPr="0033708D">
        <w:rPr>
          <w:rFonts w:ascii="Arial" w:eastAsiaTheme="minorHAnsi" w:hAnsi="Arial" w:cs="Arial"/>
          <w:color w:val="000000" w:themeColor="text1"/>
          <w:sz w:val="22"/>
          <w:szCs w:val="22"/>
        </w:rPr>
        <w:t xml:space="preserve"> </w:t>
      </w:r>
      <w:r w:rsidR="00694094" w:rsidRPr="0033708D">
        <w:rPr>
          <w:rFonts w:ascii="Arial" w:eastAsiaTheme="minorHAnsi" w:hAnsi="Arial" w:cs="Arial"/>
          <w:color w:val="000000" w:themeColor="text1"/>
          <w:sz w:val="22"/>
          <w:szCs w:val="22"/>
        </w:rPr>
        <w:t xml:space="preserve">-pinene, </w:t>
      </w:r>
      <w:r w:rsidR="008D7815">
        <w:rPr>
          <w:rFonts w:ascii="Arial" w:hAnsi="Arial" w:cs="Arial"/>
          <w:sz w:val="22"/>
          <w:szCs w:val="22"/>
        </w:rPr>
        <w:t>β</w:t>
      </w:r>
      <w:r w:rsidR="00072FB1" w:rsidRPr="0033708D">
        <w:rPr>
          <w:rFonts w:ascii="Arial" w:eastAsiaTheme="minorHAnsi" w:hAnsi="Arial" w:cs="Arial"/>
          <w:color w:val="000000" w:themeColor="text1"/>
          <w:sz w:val="22"/>
          <w:szCs w:val="22"/>
        </w:rPr>
        <w:t>-pinene, and lesser abundant monoterpenes), benzene, toluene</w:t>
      </w:r>
      <w:r w:rsidR="00905936" w:rsidRPr="0033708D">
        <w:rPr>
          <w:rFonts w:ascii="Arial" w:eastAsiaTheme="minorHAnsi" w:hAnsi="Arial" w:cs="Arial"/>
          <w:color w:val="000000" w:themeColor="text1"/>
          <w:sz w:val="22"/>
          <w:szCs w:val="22"/>
        </w:rPr>
        <w:t>,</w:t>
      </w:r>
      <w:r w:rsidR="00072FB1" w:rsidRPr="0033708D">
        <w:rPr>
          <w:rFonts w:ascii="Arial" w:eastAsiaTheme="minorHAnsi" w:hAnsi="Arial" w:cs="Arial"/>
          <w:color w:val="000000" w:themeColor="text1"/>
          <w:sz w:val="22"/>
          <w:szCs w:val="22"/>
        </w:rPr>
        <w:t xml:space="preserve"> and C8 aromatics (ethylbenzene, </w:t>
      </w:r>
      <w:r w:rsidR="00EE147E" w:rsidRPr="0033708D">
        <w:rPr>
          <w:rFonts w:ascii="Arial" w:eastAsiaTheme="minorHAnsi" w:hAnsi="Arial" w:cs="Arial"/>
          <w:color w:val="000000" w:themeColor="text1"/>
          <w:sz w:val="22"/>
          <w:szCs w:val="22"/>
        </w:rPr>
        <w:t>o</w:t>
      </w:r>
      <w:r w:rsidR="00072FB1" w:rsidRPr="0033708D">
        <w:rPr>
          <w:rFonts w:ascii="Arial" w:eastAsiaTheme="minorHAnsi" w:hAnsi="Arial" w:cs="Arial"/>
          <w:color w:val="000000" w:themeColor="text1"/>
          <w:sz w:val="22"/>
          <w:szCs w:val="22"/>
        </w:rPr>
        <w:t>-, m-, and p-xylene) with the average</w:t>
      </w:r>
      <w:r w:rsidR="00446F82">
        <w:rPr>
          <w:rFonts w:ascii="Arial" w:eastAsiaTheme="minorHAnsi" w:hAnsi="Arial" w:cs="Arial"/>
          <w:color w:val="000000" w:themeColor="text1"/>
          <w:sz w:val="22"/>
          <w:szCs w:val="22"/>
        </w:rPr>
        <w:t xml:space="preserve"> NOAA</w:t>
      </w:r>
      <w:r w:rsidR="00072FB1" w:rsidRPr="0033708D">
        <w:rPr>
          <w:rFonts w:ascii="Arial" w:eastAsiaTheme="minorHAnsi" w:hAnsi="Arial" w:cs="Arial"/>
          <w:color w:val="000000" w:themeColor="text1"/>
          <w:sz w:val="22"/>
          <w:szCs w:val="22"/>
        </w:rPr>
        <w:t xml:space="preserve"> PTR-ToF-MS signal measured during canister filling. </w:t>
      </w:r>
      <w:r w:rsidR="00F46C93" w:rsidRPr="0033708D">
        <w:rPr>
          <w:rFonts w:ascii="Arial" w:eastAsiaTheme="minorHAnsi" w:hAnsi="Arial" w:cs="Arial"/>
          <w:color w:val="000000" w:themeColor="text1"/>
          <w:sz w:val="22"/>
          <w:szCs w:val="22"/>
        </w:rPr>
        <w:t>For the VOC measurements described in this work</w:t>
      </w:r>
      <w:r w:rsidR="00072FB1" w:rsidRPr="0033708D">
        <w:rPr>
          <w:rFonts w:ascii="Arial" w:eastAsiaTheme="minorHAnsi" w:hAnsi="Arial" w:cs="Arial"/>
          <w:color w:val="000000" w:themeColor="text1"/>
          <w:sz w:val="22"/>
          <w:szCs w:val="22"/>
        </w:rPr>
        <w:t xml:space="preserve">, the measured </w:t>
      </w:r>
      <w:r w:rsidR="006064E8" w:rsidRPr="0033708D">
        <w:rPr>
          <w:rFonts w:ascii="Arial" w:eastAsiaTheme="minorHAnsi" w:hAnsi="Arial" w:cs="Arial"/>
          <w:color w:val="000000" w:themeColor="text1"/>
          <w:sz w:val="22"/>
          <w:szCs w:val="22"/>
        </w:rPr>
        <w:t>mixing ratios</w:t>
      </w:r>
      <w:r w:rsidR="00072FB1" w:rsidRPr="0033708D">
        <w:rPr>
          <w:rFonts w:ascii="Arial" w:eastAsiaTheme="minorHAnsi" w:hAnsi="Arial" w:cs="Arial"/>
          <w:color w:val="000000" w:themeColor="text1"/>
          <w:sz w:val="22"/>
          <w:szCs w:val="22"/>
        </w:rPr>
        <w:t xml:space="preserve"> agree to within 10-20% </w:t>
      </w:r>
      <w:r w:rsidR="006064E8" w:rsidRPr="0033708D">
        <w:rPr>
          <w:rFonts w:ascii="Arial" w:eastAsiaTheme="minorHAnsi" w:hAnsi="Arial" w:cs="Arial"/>
          <w:color w:val="000000" w:themeColor="text1"/>
          <w:sz w:val="22"/>
          <w:szCs w:val="22"/>
        </w:rPr>
        <w:t>and</w:t>
      </w:r>
      <w:r w:rsidR="00072FB1" w:rsidRPr="0033708D">
        <w:rPr>
          <w:rFonts w:ascii="Arial" w:eastAsiaTheme="minorHAnsi" w:hAnsi="Arial" w:cs="Arial"/>
          <w:color w:val="000000" w:themeColor="text1"/>
          <w:sz w:val="22"/>
          <w:szCs w:val="22"/>
        </w:rPr>
        <w:t xml:space="preserve"> no significant differences </w:t>
      </w:r>
      <w:r w:rsidR="00905936" w:rsidRPr="0033708D">
        <w:rPr>
          <w:rFonts w:ascii="Arial" w:eastAsiaTheme="minorHAnsi" w:hAnsi="Arial" w:cs="Arial"/>
          <w:color w:val="000000" w:themeColor="text1"/>
          <w:sz w:val="22"/>
          <w:szCs w:val="22"/>
        </w:rPr>
        <w:t xml:space="preserve">are </w:t>
      </w:r>
      <w:r w:rsidR="00072FB1" w:rsidRPr="0033708D">
        <w:rPr>
          <w:rFonts w:ascii="Arial" w:eastAsiaTheme="minorHAnsi" w:hAnsi="Arial" w:cs="Arial"/>
          <w:color w:val="000000" w:themeColor="text1"/>
          <w:sz w:val="22"/>
          <w:szCs w:val="22"/>
        </w:rPr>
        <w:t xml:space="preserve">observed between the two seasons. </w:t>
      </w:r>
      <w:r w:rsidR="00BF1124">
        <w:rPr>
          <w:rFonts w:ascii="Arial" w:eastAsiaTheme="minorHAnsi" w:hAnsi="Arial" w:cs="Arial"/>
          <w:color w:val="000000" w:themeColor="text1"/>
          <w:sz w:val="22"/>
          <w:szCs w:val="22"/>
        </w:rPr>
        <w:t>Figure S4 shows</w:t>
      </w:r>
      <w:r w:rsidR="006064E8" w:rsidRPr="0033708D">
        <w:rPr>
          <w:rFonts w:ascii="Arial" w:eastAsiaTheme="minorHAnsi" w:hAnsi="Arial" w:cs="Arial"/>
          <w:color w:val="000000" w:themeColor="text1"/>
          <w:sz w:val="22"/>
          <w:szCs w:val="22"/>
        </w:rPr>
        <w:t xml:space="preserve"> </w:t>
      </w:r>
      <w:r w:rsidR="00072FB1" w:rsidRPr="0033708D">
        <w:rPr>
          <w:rFonts w:ascii="Arial" w:eastAsiaTheme="minorHAnsi" w:hAnsi="Arial" w:cs="Arial"/>
          <w:color w:val="000000" w:themeColor="text1"/>
          <w:sz w:val="22"/>
          <w:szCs w:val="22"/>
        </w:rPr>
        <w:t>comparison</w:t>
      </w:r>
      <w:r w:rsidR="001A1C36" w:rsidRPr="0033708D">
        <w:rPr>
          <w:rFonts w:ascii="Arial" w:eastAsiaTheme="minorHAnsi" w:hAnsi="Arial" w:cs="Arial"/>
          <w:color w:val="000000" w:themeColor="text1"/>
          <w:sz w:val="22"/>
          <w:szCs w:val="22"/>
        </w:rPr>
        <w:t>s</w:t>
      </w:r>
      <w:r w:rsidR="00072FB1" w:rsidRPr="0033708D">
        <w:rPr>
          <w:rFonts w:ascii="Arial" w:eastAsiaTheme="minorHAnsi" w:hAnsi="Arial" w:cs="Arial"/>
          <w:color w:val="000000" w:themeColor="text1"/>
          <w:sz w:val="22"/>
          <w:szCs w:val="22"/>
        </w:rPr>
        <w:t xml:space="preserve"> of two additional VCP tracers </w:t>
      </w:r>
      <w:r w:rsidR="006064E8" w:rsidRPr="0033708D">
        <w:rPr>
          <w:rFonts w:ascii="Arial" w:eastAsiaTheme="minorHAnsi" w:hAnsi="Arial" w:cs="Arial"/>
          <w:color w:val="000000" w:themeColor="text1"/>
          <w:sz w:val="22"/>
          <w:szCs w:val="22"/>
        </w:rPr>
        <w:t xml:space="preserve">- parachlorobenzotriflouride </w:t>
      </w:r>
      <w:r w:rsidR="006064E8" w:rsidRPr="0033708D">
        <w:rPr>
          <w:rFonts w:ascii="Arial" w:eastAsiaTheme="minorHAnsi" w:hAnsi="Arial" w:cs="Arial"/>
          <w:color w:val="000000" w:themeColor="text1"/>
          <w:sz w:val="22"/>
          <w:szCs w:val="22"/>
        </w:rPr>
        <w:lastRenderedPageBreak/>
        <w:t>(PCBTF) and p-dichlorobenzene</w:t>
      </w:r>
      <w:r w:rsidR="001A1C36" w:rsidRPr="0033708D">
        <w:rPr>
          <w:rFonts w:ascii="Arial" w:eastAsiaTheme="minorHAnsi" w:hAnsi="Arial" w:cs="Arial"/>
          <w:color w:val="000000" w:themeColor="text1"/>
          <w:sz w:val="22"/>
          <w:szCs w:val="22"/>
        </w:rPr>
        <w:t xml:space="preserve">. The GC-MS was not calibrated for </w:t>
      </w:r>
      <w:r w:rsidR="006064E8" w:rsidRPr="0033708D">
        <w:rPr>
          <w:rFonts w:ascii="Arial" w:eastAsiaTheme="minorHAnsi" w:hAnsi="Arial" w:cs="Arial"/>
          <w:color w:val="000000" w:themeColor="text1"/>
          <w:sz w:val="22"/>
          <w:szCs w:val="22"/>
        </w:rPr>
        <w:t xml:space="preserve">these </w:t>
      </w:r>
      <w:r w:rsidR="001A1C36" w:rsidRPr="0033708D">
        <w:rPr>
          <w:rFonts w:ascii="Arial" w:eastAsiaTheme="minorHAnsi" w:hAnsi="Arial" w:cs="Arial"/>
          <w:color w:val="000000" w:themeColor="text1"/>
          <w:sz w:val="22"/>
          <w:szCs w:val="22"/>
        </w:rPr>
        <w:t xml:space="preserve">species and comparisons are </w:t>
      </w:r>
      <w:r w:rsidR="006064E8" w:rsidRPr="0033708D">
        <w:rPr>
          <w:rFonts w:ascii="Arial" w:eastAsiaTheme="minorHAnsi" w:hAnsi="Arial" w:cs="Arial"/>
          <w:color w:val="000000" w:themeColor="text1"/>
          <w:sz w:val="22"/>
          <w:szCs w:val="22"/>
        </w:rPr>
        <w:t>shown as</w:t>
      </w:r>
      <w:r w:rsidR="00072FB1" w:rsidRPr="0033708D">
        <w:rPr>
          <w:rFonts w:ascii="Arial" w:eastAsiaTheme="minorHAnsi" w:hAnsi="Arial" w:cs="Arial"/>
          <w:color w:val="000000" w:themeColor="text1"/>
          <w:sz w:val="22"/>
          <w:szCs w:val="22"/>
        </w:rPr>
        <w:t xml:space="preserve"> normalized counts per second</w:t>
      </w:r>
      <w:r w:rsidR="008773EF">
        <w:rPr>
          <w:rFonts w:ascii="Arial" w:eastAsiaTheme="minorHAnsi" w:hAnsi="Arial" w:cs="Arial"/>
          <w:color w:val="000000" w:themeColor="text1"/>
          <w:sz w:val="22"/>
          <w:szCs w:val="22"/>
        </w:rPr>
        <w:t xml:space="preserve">. </w:t>
      </w:r>
      <w:r w:rsidR="00905936" w:rsidRPr="0033708D">
        <w:rPr>
          <w:rFonts w:ascii="Arial" w:eastAsiaTheme="minorHAnsi" w:hAnsi="Arial" w:cs="Arial"/>
          <w:color w:val="000000" w:themeColor="text1"/>
          <w:sz w:val="22"/>
          <w:szCs w:val="22"/>
        </w:rPr>
        <w:t>The two instruments agree</w:t>
      </w:r>
      <w:r w:rsidR="00072FB1" w:rsidRPr="0033708D">
        <w:rPr>
          <w:rFonts w:ascii="Arial" w:eastAsiaTheme="minorHAnsi" w:hAnsi="Arial" w:cs="Arial"/>
          <w:color w:val="000000" w:themeColor="text1"/>
          <w:sz w:val="22"/>
          <w:szCs w:val="22"/>
        </w:rPr>
        <w:t xml:space="preserve"> with</w:t>
      </w:r>
      <w:r w:rsidR="009510D1" w:rsidRPr="0033708D">
        <w:rPr>
          <w:rFonts w:ascii="Arial" w:eastAsiaTheme="minorHAnsi" w:hAnsi="Arial" w:cs="Arial"/>
          <w:color w:val="000000" w:themeColor="text1"/>
          <w:sz w:val="22"/>
          <w:szCs w:val="22"/>
        </w:rPr>
        <w:t xml:space="preserve"> a</w:t>
      </w:r>
      <w:r w:rsidR="00072FB1" w:rsidRPr="0033708D">
        <w:rPr>
          <w:rFonts w:ascii="Arial" w:eastAsiaTheme="minorHAnsi" w:hAnsi="Arial" w:cs="Arial"/>
          <w:color w:val="000000" w:themeColor="text1"/>
          <w:sz w:val="22"/>
          <w:szCs w:val="22"/>
        </w:rPr>
        <w:t>n</w:t>
      </w:r>
      <w:r w:rsidR="009510D1" w:rsidRPr="0033708D">
        <w:rPr>
          <w:rFonts w:ascii="Arial" w:eastAsiaTheme="minorHAnsi" w:hAnsi="Arial" w:cs="Arial"/>
          <w:color w:val="000000" w:themeColor="text1"/>
          <w:sz w:val="22"/>
          <w:szCs w:val="22"/>
        </w:rPr>
        <w:t xml:space="preserve"> R</w:t>
      </w:r>
      <w:r w:rsidR="0074604A" w:rsidRPr="0033708D">
        <w:rPr>
          <w:rFonts w:ascii="Arial" w:eastAsiaTheme="minorHAnsi" w:hAnsi="Arial" w:cs="Arial"/>
          <w:color w:val="000000" w:themeColor="text1"/>
          <w:sz w:val="22"/>
          <w:szCs w:val="22"/>
          <w:vertAlign w:val="superscript"/>
        </w:rPr>
        <w:t>2</w:t>
      </w:r>
      <w:r w:rsidR="009510D1" w:rsidRPr="0033708D">
        <w:rPr>
          <w:rFonts w:ascii="Arial" w:eastAsiaTheme="minorHAnsi" w:hAnsi="Arial" w:cs="Arial"/>
          <w:color w:val="000000" w:themeColor="text1"/>
          <w:sz w:val="22"/>
          <w:szCs w:val="22"/>
        </w:rPr>
        <w:t xml:space="preserve"> </w:t>
      </w:r>
      <w:r w:rsidR="00A44D7F" w:rsidRPr="0033708D">
        <w:rPr>
          <w:rFonts w:ascii="Arial" w:eastAsiaTheme="minorHAnsi" w:hAnsi="Arial" w:cs="Arial"/>
          <w:color w:val="000000" w:themeColor="text1"/>
          <w:sz w:val="22"/>
          <w:szCs w:val="22"/>
        </w:rPr>
        <w:t xml:space="preserve">of 0.97 </w:t>
      </w:r>
      <w:r w:rsidR="006064E8" w:rsidRPr="0033708D">
        <w:rPr>
          <w:rFonts w:ascii="Arial" w:eastAsiaTheme="minorHAnsi" w:hAnsi="Arial" w:cs="Arial"/>
          <w:color w:val="000000" w:themeColor="text1"/>
          <w:sz w:val="22"/>
          <w:szCs w:val="22"/>
        </w:rPr>
        <w:t>for</w:t>
      </w:r>
      <w:r w:rsidR="00A44D7F" w:rsidRPr="0033708D">
        <w:rPr>
          <w:rFonts w:ascii="Arial" w:eastAsiaTheme="minorHAnsi" w:hAnsi="Arial" w:cs="Arial"/>
          <w:color w:val="000000" w:themeColor="text1"/>
          <w:sz w:val="22"/>
          <w:szCs w:val="22"/>
        </w:rPr>
        <w:t xml:space="preserve"> PCBTF and </w:t>
      </w:r>
      <w:r w:rsidR="006064E8" w:rsidRPr="0033708D">
        <w:rPr>
          <w:rFonts w:ascii="Arial" w:eastAsiaTheme="minorHAnsi" w:hAnsi="Arial" w:cs="Arial"/>
          <w:color w:val="000000" w:themeColor="text1"/>
          <w:sz w:val="22"/>
          <w:szCs w:val="22"/>
        </w:rPr>
        <w:t xml:space="preserve">0.88 for </w:t>
      </w:r>
      <w:r w:rsidR="00A44D7F" w:rsidRPr="0033708D">
        <w:rPr>
          <w:rFonts w:ascii="Arial" w:eastAsiaTheme="minorHAnsi" w:hAnsi="Arial" w:cs="Arial"/>
          <w:color w:val="000000" w:themeColor="text1"/>
          <w:sz w:val="22"/>
          <w:szCs w:val="22"/>
        </w:rPr>
        <w:t>p-dichlorobenzene</w:t>
      </w:r>
      <w:r w:rsidR="006064E8" w:rsidRPr="0033708D">
        <w:rPr>
          <w:rFonts w:ascii="Arial" w:eastAsiaTheme="minorHAnsi" w:hAnsi="Arial" w:cs="Arial"/>
          <w:color w:val="000000" w:themeColor="text1"/>
          <w:sz w:val="22"/>
          <w:szCs w:val="22"/>
        </w:rPr>
        <w:t>.</w:t>
      </w:r>
      <w:r w:rsidR="00A44D7F" w:rsidRPr="0033708D">
        <w:rPr>
          <w:rFonts w:ascii="Arial" w:eastAsiaTheme="minorHAnsi" w:hAnsi="Arial" w:cs="Arial"/>
          <w:color w:val="000000" w:themeColor="text1"/>
          <w:sz w:val="22"/>
          <w:szCs w:val="22"/>
        </w:rPr>
        <w:t xml:space="preserve"> </w:t>
      </w:r>
    </w:p>
    <w:p w14:paraId="0737152C" w14:textId="77777777" w:rsidR="006B3E6B" w:rsidRPr="0033708D" w:rsidDel="005A5B5A" w:rsidRDefault="006B3E6B" w:rsidP="006B3E6B">
      <w:pPr>
        <w:ind w:firstLine="450"/>
        <w:jc w:val="both"/>
        <w:rPr>
          <w:rFonts w:ascii="Arial" w:eastAsiaTheme="minorHAnsi" w:hAnsi="Arial" w:cs="Arial"/>
          <w:color w:val="000000" w:themeColor="text1"/>
          <w:sz w:val="22"/>
          <w:szCs w:val="22"/>
        </w:rPr>
      </w:pPr>
    </w:p>
    <w:p w14:paraId="5D8E9ABD" w14:textId="413CBD4A" w:rsidR="00FE1FE2" w:rsidRPr="0033708D" w:rsidRDefault="00440722" w:rsidP="00BF6AF2">
      <w:pPr>
        <w:jc w:val="center"/>
        <w:rPr>
          <w:rFonts w:ascii="Arial" w:eastAsiaTheme="minorHAnsi" w:hAnsi="Arial" w:cs="Arial"/>
          <w:color w:val="000000" w:themeColor="text1"/>
          <w:sz w:val="22"/>
          <w:szCs w:val="22"/>
        </w:rPr>
      </w:pPr>
      <w:r w:rsidRPr="00440722">
        <w:rPr>
          <w:rFonts w:ascii="Arial" w:eastAsiaTheme="minorHAnsi" w:hAnsi="Arial" w:cs="Arial"/>
          <w:noProof/>
          <w:color w:val="000000" w:themeColor="text1"/>
          <w:sz w:val="22"/>
          <w:szCs w:val="22"/>
        </w:rPr>
        <w:drawing>
          <wp:inline distT="0" distB="0" distL="0" distR="0" wp14:anchorId="5236A7A8" wp14:editId="1BF72DE1">
            <wp:extent cx="3543674" cy="31397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58095" cy="3152487"/>
                    </a:xfrm>
                    <a:prstGeom prst="rect">
                      <a:avLst/>
                    </a:prstGeom>
                  </pic:spPr>
                </pic:pic>
              </a:graphicData>
            </a:graphic>
          </wp:inline>
        </w:drawing>
      </w:r>
    </w:p>
    <w:p w14:paraId="0424A6A4" w14:textId="77777777" w:rsidR="00B62782" w:rsidRPr="0033708D" w:rsidRDefault="00B62782" w:rsidP="00497F7B">
      <w:pPr>
        <w:jc w:val="both"/>
        <w:rPr>
          <w:rFonts w:ascii="Arial" w:eastAsiaTheme="minorHAnsi" w:hAnsi="Arial" w:cs="Arial"/>
          <w:color w:val="000000" w:themeColor="text1"/>
          <w:sz w:val="22"/>
          <w:szCs w:val="22"/>
        </w:rPr>
      </w:pPr>
    </w:p>
    <w:p w14:paraId="63CE3F89" w14:textId="022A9C06" w:rsidR="005A5B5A" w:rsidRPr="0033708D" w:rsidRDefault="005A5B5A" w:rsidP="00497F7B">
      <w:pPr>
        <w:pStyle w:val="Caption"/>
        <w:jc w:val="both"/>
        <w:rPr>
          <w:rFonts w:ascii="Arial" w:hAnsi="Arial" w:cs="Arial"/>
          <w:i w:val="0"/>
          <w:color w:val="000000" w:themeColor="text1"/>
        </w:rPr>
      </w:pPr>
      <w:bookmarkStart w:id="3" w:name="_Ref13819294"/>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AB4E2D">
        <w:rPr>
          <w:rFonts w:ascii="Arial" w:hAnsi="Arial" w:cs="Arial"/>
          <w:b/>
          <w:i w:val="0"/>
          <w:color w:val="000000" w:themeColor="text1"/>
        </w:rPr>
        <w:t>S3</w:t>
      </w:r>
      <w:r w:rsidR="00C61223" w:rsidRPr="0033708D">
        <w:rPr>
          <w:rFonts w:ascii="Arial" w:hAnsi="Arial" w:cs="Arial"/>
          <w:i w:val="0"/>
          <w:color w:val="000000" w:themeColor="text1"/>
        </w:rPr>
        <w:t>.</w:t>
      </w:r>
      <w:r w:rsidRPr="0033708D">
        <w:rPr>
          <w:rFonts w:ascii="Arial" w:hAnsi="Arial" w:cs="Arial"/>
          <w:i w:val="0"/>
          <w:color w:val="000000" w:themeColor="text1"/>
        </w:rPr>
        <w:t xml:space="preserve"> Inter-comparison of </w:t>
      </w:r>
      <w:r w:rsidR="00446F82">
        <w:rPr>
          <w:rFonts w:ascii="Arial" w:hAnsi="Arial" w:cs="Arial"/>
          <w:i w:val="0"/>
          <w:color w:val="000000" w:themeColor="text1"/>
        </w:rPr>
        <w:t xml:space="preserve">NOAA </w:t>
      </w:r>
      <w:r w:rsidRPr="0033708D">
        <w:rPr>
          <w:rFonts w:ascii="Arial" w:hAnsi="Arial" w:cs="Arial"/>
          <w:i w:val="0"/>
          <w:color w:val="000000" w:themeColor="text1"/>
        </w:rPr>
        <w:t xml:space="preserve">PTR-ToF-MS and WAS-GC-MS for benzene, toluene, C8 aromatics, </w:t>
      </w:r>
      <w:r w:rsidR="001A1C36" w:rsidRPr="0033708D">
        <w:rPr>
          <w:rFonts w:ascii="Arial" w:hAnsi="Arial" w:cs="Arial"/>
          <w:i w:val="0"/>
          <w:color w:val="000000" w:themeColor="text1"/>
        </w:rPr>
        <w:t xml:space="preserve">and the sum of </w:t>
      </w:r>
      <w:r w:rsidRPr="0033708D">
        <w:rPr>
          <w:rFonts w:ascii="Arial" w:hAnsi="Arial" w:cs="Arial"/>
          <w:i w:val="0"/>
          <w:color w:val="000000" w:themeColor="text1"/>
        </w:rPr>
        <w:t xml:space="preserve">monoterpenes. Box and whiskers indicate the </w:t>
      </w:r>
      <w:r w:rsidR="00EE147E" w:rsidRPr="0033708D">
        <w:rPr>
          <w:rFonts w:ascii="Arial" w:hAnsi="Arial" w:cs="Arial"/>
          <w:i w:val="0"/>
          <w:color w:val="000000" w:themeColor="text1"/>
        </w:rPr>
        <w:t>% difference</w:t>
      </w:r>
      <w:r w:rsidRPr="0033708D">
        <w:rPr>
          <w:rFonts w:ascii="Arial" w:hAnsi="Arial" w:cs="Arial"/>
          <w:i w:val="0"/>
          <w:color w:val="000000" w:themeColor="text1"/>
        </w:rPr>
        <w:t xml:space="preserve"> between the instruments for summer (orange) and winter (green)</w:t>
      </w:r>
    </w:p>
    <w:p w14:paraId="3E0686EE" w14:textId="7B40F0AF" w:rsidR="009C518E" w:rsidRPr="0033708D" w:rsidRDefault="00440722" w:rsidP="00BF6AF2">
      <w:pPr>
        <w:jc w:val="center"/>
        <w:rPr>
          <w:color w:val="000000" w:themeColor="text1"/>
        </w:rPr>
      </w:pPr>
      <w:r w:rsidRPr="00440722">
        <w:rPr>
          <w:noProof/>
          <w:color w:val="000000" w:themeColor="text1"/>
        </w:rPr>
        <w:drawing>
          <wp:inline distT="0" distB="0" distL="0" distR="0" wp14:anchorId="055E6D3A" wp14:editId="02A41512">
            <wp:extent cx="4175490" cy="3196747"/>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29783" cy="3238313"/>
                    </a:xfrm>
                    <a:prstGeom prst="rect">
                      <a:avLst/>
                    </a:prstGeom>
                  </pic:spPr>
                </pic:pic>
              </a:graphicData>
            </a:graphic>
          </wp:inline>
        </w:drawing>
      </w:r>
    </w:p>
    <w:p w14:paraId="258AF5D7" w14:textId="61C49EE0" w:rsidR="001A1C36" w:rsidRPr="00101BF0" w:rsidRDefault="005A5B5A" w:rsidP="00101BF0">
      <w:pPr>
        <w:pStyle w:val="Caption"/>
        <w:jc w:val="both"/>
        <w:rPr>
          <w:rFonts w:ascii="Arial" w:hAnsi="Arial" w:cs="Arial"/>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S</w:t>
      </w:r>
      <w:r w:rsidR="008773EF">
        <w:rPr>
          <w:rFonts w:ascii="Arial" w:hAnsi="Arial" w:cs="Arial"/>
          <w:b/>
          <w:i w:val="0"/>
          <w:color w:val="000000" w:themeColor="text1"/>
        </w:rPr>
        <w:t>4</w:t>
      </w:r>
      <w:r w:rsidR="00C61223" w:rsidRPr="0033708D">
        <w:rPr>
          <w:rFonts w:ascii="Arial" w:hAnsi="Arial" w:cs="Arial"/>
          <w:color w:val="000000" w:themeColor="text1"/>
        </w:rPr>
        <w:t xml:space="preserve">. </w:t>
      </w:r>
      <w:r w:rsidRPr="0033708D">
        <w:rPr>
          <w:rFonts w:ascii="Arial" w:hAnsi="Arial" w:cs="Arial"/>
          <w:color w:val="000000" w:themeColor="text1"/>
        </w:rPr>
        <w:t xml:space="preserve"> </w:t>
      </w:r>
      <w:r w:rsidRPr="0033708D">
        <w:rPr>
          <w:rFonts w:ascii="Arial" w:hAnsi="Arial" w:cs="Arial"/>
          <w:i w:val="0"/>
          <w:color w:val="000000" w:themeColor="text1"/>
        </w:rPr>
        <w:t xml:space="preserve">Intercomparison of </w:t>
      </w:r>
      <w:r w:rsidR="00446F82">
        <w:rPr>
          <w:rFonts w:ascii="Arial" w:hAnsi="Arial" w:cs="Arial"/>
          <w:i w:val="0"/>
          <w:color w:val="000000" w:themeColor="text1"/>
        </w:rPr>
        <w:t xml:space="preserve">NOAA </w:t>
      </w:r>
      <w:r w:rsidRPr="0033708D">
        <w:rPr>
          <w:rFonts w:ascii="Arial" w:hAnsi="Arial" w:cs="Arial"/>
          <w:i w:val="0"/>
          <w:color w:val="000000" w:themeColor="text1"/>
        </w:rPr>
        <w:t>PTR-ToF-MS and WAS-GC-MS for PCBTF and p-dichlorobenzene.</w:t>
      </w:r>
      <w:bookmarkEnd w:id="3"/>
      <w:r w:rsidR="00336AFB" w:rsidRPr="0033708D">
        <w:rPr>
          <w:rFonts w:ascii="Arial" w:hAnsi="Arial" w:cs="Arial"/>
          <w:i w:val="0"/>
          <w:color w:val="000000" w:themeColor="text1"/>
        </w:rPr>
        <w:t xml:space="preserve"> GC-MS</w:t>
      </w:r>
      <w:r w:rsidR="003E4B42">
        <w:rPr>
          <w:rFonts w:ascii="Arial" w:hAnsi="Arial" w:cs="Arial"/>
          <w:i w:val="0"/>
          <w:color w:val="000000" w:themeColor="text1"/>
        </w:rPr>
        <w:t xml:space="preserve"> data</w:t>
      </w:r>
      <w:r w:rsidR="00336AFB" w:rsidRPr="0033708D">
        <w:rPr>
          <w:rFonts w:ascii="Arial" w:hAnsi="Arial" w:cs="Arial"/>
          <w:i w:val="0"/>
          <w:color w:val="000000" w:themeColor="text1"/>
        </w:rPr>
        <w:t xml:space="preserve"> </w:t>
      </w:r>
      <w:r w:rsidR="00EE147E" w:rsidRPr="0033708D">
        <w:rPr>
          <w:rFonts w:ascii="Arial" w:hAnsi="Arial" w:cs="Arial"/>
          <w:i w:val="0"/>
          <w:color w:val="000000" w:themeColor="text1"/>
        </w:rPr>
        <w:t>are reported as</w:t>
      </w:r>
      <w:r w:rsidR="00336AFB" w:rsidRPr="0033708D">
        <w:rPr>
          <w:rFonts w:ascii="Arial" w:hAnsi="Arial" w:cs="Arial"/>
          <w:i w:val="0"/>
          <w:color w:val="000000" w:themeColor="text1"/>
        </w:rPr>
        <w:t xml:space="preserve"> normalized counts </w:t>
      </w:r>
      <w:r w:rsidR="00EE147E" w:rsidRPr="0033708D">
        <w:rPr>
          <w:rFonts w:ascii="Arial" w:hAnsi="Arial" w:cs="Arial"/>
          <w:i w:val="0"/>
          <w:color w:val="000000" w:themeColor="text1"/>
        </w:rPr>
        <w:t>because a</w:t>
      </w:r>
      <w:r w:rsidR="00336AFB" w:rsidRPr="0033708D">
        <w:rPr>
          <w:rFonts w:ascii="Arial" w:hAnsi="Arial" w:cs="Arial"/>
          <w:i w:val="0"/>
          <w:color w:val="000000" w:themeColor="text1"/>
        </w:rPr>
        <w:t xml:space="preserve"> calibration standard for these two species was not available </w:t>
      </w:r>
      <w:r w:rsidR="0074604A" w:rsidRPr="0033708D">
        <w:rPr>
          <w:rFonts w:ascii="Arial" w:hAnsi="Arial" w:cs="Arial"/>
          <w:i w:val="0"/>
          <w:color w:val="000000" w:themeColor="text1"/>
        </w:rPr>
        <w:t>for</w:t>
      </w:r>
      <w:r w:rsidR="00336AFB" w:rsidRPr="0033708D">
        <w:rPr>
          <w:rFonts w:ascii="Arial" w:hAnsi="Arial" w:cs="Arial"/>
          <w:i w:val="0"/>
          <w:color w:val="000000" w:themeColor="text1"/>
        </w:rPr>
        <w:t xml:space="preserve"> this study</w:t>
      </w:r>
      <w:r w:rsidR="0074604A" w:rsidRPr="0033708D">
        <w:rPr>
          <w:rFonts w:ascii="Arial" w:hAnsi="Arial" w:cs="Arial"/>
          <w:i w:val="0"/>
          <w:color w:val="000000" w:themeColor="text1"/>
        </w:rPr>
        <w:t>.</w:t>
      </w:r>
      <w:r w:rsidR="00336AFB" w:rsidRPr="0033708D">
        <w:rPr>
          <w:rFonts w:ascii="Arial" w:hAnsi="Arial" w:cs="Arial"/>
          <w:i w:val="0"/>
          <w:color w:val="000000" w:themeColor="text1"/>
        </w:rPr>
        <w:t xml:space="preserve"> </w:t>
      </w:r>
      <w:r w:rsidR="0074604A" w:rsidRPr="0033708D">
        <w:rPr>
          <w:rFonts w:ascii="Arial" w:hAnsi="Arial" w:cs="Arial"/>
          <w:i w:val="0"/>
          <w:color w:val="000000" w:themeColor="text1"/>
        </w:rPr>
        <w:t>T</w:t>
      </w:r>
      <w:r w:rsidR="00336AFB" w:rsidRPr="0033708D">
        <w:rPr>
          <w:rFonts w:ascii="Arial" w:hAnsi="Arial" w:cs="Arial"/>
          <w:i w:val="0"/>
          <w:color w:val="000000" w:themeColor="text1"/>
        </w:rPr>
        <w:t xml:space="preserve">he </w:t>
      </w:r>
      <w:r w:rsidR="003E4B42">
        <w:rPr>
          <w:rFonts w:ascii="Arial" w:hAnsi="Arial" w:cs="Arial"/>
          <w:i w:val="0"/>
          <w:color w:val="000000" w:themeColor="text1"/>
        </w:rPr>
        <w:t>estimated</w:t>
      </w:r>
      <w:r w:rsidR="00336AFB" w:rsidRPr="0033708D">
        <w:rPr>
          <w:rFonts w:ascii="Arial" w:hAnsi="Arial" w:cs="Arial"/>
          <w:i w:val="0"/>
          <w:color w:val="000000" w:themeColor="text1"/>
        </w:rPr>
        <w:t xml:space="preserve"> sensitivities of 137 ± 2 and 276 ± 9 </w:t>
      </w:r>
      <w:r w:rsidR="003E4B42">
        <w:rPr>
          <w:rFonts w:ascii="Arial" w:hAnsi="Arial" w:cs="Arial"/>
          <w:i w:val="0"/>
          <w:color w:val="000000" w:themeColor="text1"/>
        </w:rPr>
        <w:t>are</w:t>
      </w:r>
      <w:r w:rsidR="00336AFB" w:rsidRPr="0033708D">
        <w:rPr>
          <w:rFonts w:ascii="Arial" w:hAnsi="Arial" w:cs="Arial"/>
          <w:i w:val="0"/>
          <w:color w:val="000000" w:themeColor="text1"/>
        </w:rPr>
        <w:t xml:space="preserve"> consistent with the sensitivities of calibrated species shown in Table S1.</w:t>
      </w:r>
    </w:p>
    <w:p w14:paraId="3989FC54" w14:textId="754FE7EB" w:rsidR="00BE158B" w:rsidRDefault="001A1C36" w:rsidP="006B3E6B">
      <w:pPr>
        <w:ind w:firstLine="450"/>
        <w:jc w:val="both"/>
        <w:rPr>
          <w:rFonts w:ascii="Arial" w:eastAsiaTheme="minorHAnsi" w:hAnsi="Arial" w:cs="Arial"/>
          <w:color w:val="000000" w:themeColor="text1"/>
          <w:sz w:val="22"/>
          <w:szCs w:val="22"/>
        </w:rPr>
      </w:pPr>
      <w:r w:rsidRPr="0033708D" w:rsidDel="005A5B5A">
        <w:rPr>
          <w:rFonts w:ascii="Arial" w:eastAsiaTheme="minorHAnsi" w:hAnsi="Arial" w:cs="Arial"/>
          <w:color w:val="000000" w:themeColor="text1"/>
          <w:sz w:val="22"/>
          <w:szCs w:val="22"/>
        </w:rPr>
        <w:lastRenderedPageBreak/>
        <w:t xml:space="preserve">Other VOCs measured by </w:t>
      </w:r>
      <w:r w:rsidR="00446F82">
        <w:rPr>
          <w:rFonts w:ascii="Arial" w:eastAsiaTheme="minorHAnsi" w:hAnsi="Arial" w:cs="Arial"/>
          <w:color w:val="000000" w:themeColor="text1"/>
          <w:sz w:val="22"/>
          <w:szCs w:val="22"/>
        </w:rPr>
        <w:t xml:space="preserve">NOAA </w:t>
      </w:r>
      <w:r w:rsidRPr="0033708D" w:rsidDel="005A5B5A">
        <w:rPr>
          <w:rFonts w:ascii="Arial" w:eastAsiaTheme="minorHAnsi" w:hAnsi="Arial" w:cs="Arial"/>
          <w:color w:val="000000" w:themeColor="text1"/>
          <w:sz w:val="22"/>
          <w:szCs w:val="22"/>
        </w:rPr>
        <w:t xml:space="preserve">PTR-ToF-MS are used to evaluate the bottom-up inventory described in Section </w:t>
      </w:r>
      <w:r w:rsidR="00101BF0">
        <w:rPr>
          <w:rFonts w:ascii="Arial" w:eastAsiaTheme="minorHAnsi" w:hAnsi="Arial" w:cs="Arial"/>
          <w:color w:val="000000" w:themeColor="text1"/>
          <w:sz w:val="22"/>
          <w:szCs w:val="22"/>
        </w:rPr>
        <w:t>3</w:t>
      </w:r>
      <w:r w:rsidRPr="0033708D" w:rsidDel="005A5B5A">
        <w:rPr>
          <w:rFonts w:ascii="Arial" w:eastAsiaTheme="minorHAnsi" w:hAnsi="Arial" w:cs="Arial"/>
          <w:color w:val="000000" w:themeColor="text1"/>
          <w:sz w:val="22"/>
          <w:szCs w:val="22"/>
        </w:rPr>
        <w:t xml:space="preserve">. Included in this comparison are measurements of common solvents, such as acetone and ethanol, </w:t>
      </w:r>
      <w:r w:rsidR="002161F5" w:rsidRPr="0033708D">
        <w:rPr>
          <w:rFonts w:ascii="Arial" w:eastAsiaTheme="minorHAnsi" w:hAnsi="Arial" w:cs="Arial"/>
          <w:color w:val="000000" w:themeColor="text1"/>
          <w:sz w:val="22"/>
          <w:szCs w:val="22"/>
        </w:rPr>
        <w:t>PCBTF</w:t>
      </w:r>
      <w:r w:rsidRPr="0033708D" w:rsidDel="005A5B5A">
        <w:rPr>
          <w:rFonts w:ascii="Arial" w:eastAsiaTheme="minorHAnsi" w:hAnsi="Arial" w:cs="Arial"/>
          <w:color w:val="000000" w:themeColor="text1"/>
          <w:sz w:val="22"/>
          <w:szCs w:val="22"/>
        </w:rPr>
        <w:t xml:space="preserve"> from solvent-based coating emissions</w:t>
      </w:r>
      <w:r w:rsidRPr="0033708D">
        <w:rPr>
          <w:rFonts w:ascii="Arial" w:eastAsiaTheme="minorHAnsi" w:hAnsi="Arial" w:cs="Arial"/>
          <w:color w:val="000000" w:themeColor="text1"/>
          <w:sz w:val="22"/>
          <w:szCs w:val="22"/>
        </w:rPr>
        <w:t>,</w:t>
      </w:r>
      <w:r w:rsidRPr="0033708D" w:rsidDel="005A5B5A">
        <w:rPr>
          <w:rFonts w:ascii="Arial" w:eastAsiaTheme="minorHAnsi" w:hAnsi="Arial" w:cs="Arial"/>
          <w:color w:val="000000" w:themeColor="text1"/>
          <w:sz w:val="22"/>
          <w:szCs w:val="22"/>
        </w:rPr>
        <w:t xml:space="preserve"> </w:t>
      </w:r>
      <w:r w:rsidR="002161F5" w:rsidRPr="0033708D">
        <w:rPr>
          <w:rFonts w:ascii="Arial" w:eastAsiaTheme="minorHAnsi" w:hAnsi="Arial" w:cs="Arial"/>
          <w:color w:val="000000" w:themeColor="text1"/>
          <w:sz w:val="22"/>
          <w:szCs w:val="22"/>
        </w:rPr>
        <w:t>p-</w:t>
      </w:r>
      <w:r w:rsidRPr="0033708D" w:rsidDel="005A5B5A">
        <w:rPr>
          <w:rFonts w:ascii="Arial" w:eastAsiaTheme="minorHAnsi" w:hAnsi="Arial" w:cs="Arial"/>
          <w:color w:val="000000" w:themeColor="text1"/>
          <w:sz w:val="22"/>
          <w:szCs w:val="22"/>
        </w:rPr>
        <w:t xml:space="preserve">dichlorobenzene from pesticides, </w:t>
      </w:r>
      <w:r w:rsidR="001917A7" w:rsidRPr="0033708D">
        <w:rPr>
          <w:rFonts w:ascii="Arial" w:eastAsiaTheme="minorHAnsi" w:hAnsi="Arial" w:cs="Arial"/>
          <w:color w:val="000000" w:themeColor="text1"/>
          <w:sz w:val="22"/>
          <w:szCs w:val="22"/>
        </w:rPr>
        <w:t>D5-siloxane</w:t>
      </w:r>
      <w:r w:rsidRPr="0033708D" w:rsidDel="005A5B5A">
        <w:rPr>
          <w:rFonts w:ascii="Arial" w:eastAsiaTheme="minorHAnsi" w:hAnsi="Arial" w:cs="Arial"/>
          <w:color w:val="000000" w:themeColor="text1"/>
          <w:sz w:val="22"/>
          <w:szCs w:val="22"/>
        </w:rPr>
        <w:t xml:space="preserve"> from personal care products</w:t>
      </w:r>
      <w:r w:rsidR="00EE147E" w:rsidRPr="0033708D">
        <w:rPr>
          <w:rFonts w:ascii="Arial" w:eastAsiaTheme="minorHAnsi" w:hAnsi="Arial" w:cs="Arial"/>
          <w:color w:val="000000" w:themeColor="text1"/>
          <w:sz w:val="22"/>
          <w:szCs w:val="22"/>
        </w:rPr>
        <w:t>,</w:t>
      </w:r>
      <w:r w:rsidRPr="0033708D" w:rsidDel="005A5B5A">
        <w:rPr>
          <w:rFonts w:ascii="Arial" w:eastAsiaTheme="minorHAnsi" w:hAnsi="Arial" w:cs="Arial"/>
          <w:color w:val="000000" w:themeColor="text1"/>
          <w:sz w:val="22"/>
          <w:szCs w:val="22"/>
        </w:rPr>
        <w:t xml:space="preserve"> and </w:t>
      </w:r>
      <w:r w:rsidR="001917A7" w:rsidRPr="0033708D">
        <w:rPr>
          <w:rFonts w:ascii="Arial" w:eastAsiaTheme="minorHAnsi" w:hAnsi="Arial" w:cs="Arial"/>
          <w:color w:val="000000" w:themeColor="text1"/>
          <w:sz w:val="22"/>
          <w:szCs w:val="22"/>
        </w:rPr>
        <w:t>D4-</w:t>
      </w:r>
      <w:r w:rsidRPr="0033708D" w:rsidDel="005A5B5A">
        <w:rPr>
          <w:rFonts w:ascii="Arial" w:eastAsiaTheme="minorHAnsi" w:hAnsi="Arial" w:cs="Arial"/>
          <w:color w:val="000000" w:themeColor="text1"/>
          <w:sz w:val="22"/>
          <w:szCs w:val="22"/>
        </w:rPr>
        <w:t>siloxane from adhesives and other industrial uses</w:t>
      </w:r>
      <w:r w:rsidR="00E5306B" w:rsidRPr="0033708D">
        <w:rPr>
          <w:rFonts w:ascii="Arial" w:eastAsiaTheme="minorHAnsi" w:hAnsi="Arial" w:cs="Arial"/>
          <w:color w:val="000000" w:themeColor="text1"/>
          <w:sz w:val="22"/>
          <w:szCs w:val="22"/>
        </w:rPr>
        <w:t xml:space="preserve">. </w:t>
      </w:r>
      <w:r w:rsidRPr="0033708D" w:rsidDel="005A5B5A">
        <w:rPr>
          <w:rFonts w:ascii="Arial" w:eastAsiaTheme="minorHAnsi" w:hAnsi="Arial" w:cs="Arial"/>
          <w:color w:val="000000" w:themeColor="text1"/>
          <w:sz w:val="22"/>
          <w:szCs w:val="22"/>
        </w:rPr>
        <w:t xml:space="preserve">Alkane measurements from </w:t>
      </w:r>
      <w:r w:rsidR="00CE6D44" w:rsidRPr="0033708D">
        <w:rPr>
          <w:rFonts w:ascii="Arial" w:eastAsiaTheme="minorHAnsi" w:hAnsi="Arial" w:cs="Arial"/>
          <w:color w:val="000000" w:themeColor="text1"/>
          <w:sz w:val="22"/>
          <w:szCs w:val="22"/>
        </w:rPr>
        <w:t>WAS-</w:t>
      </w:r>
      <w:r w:rsidRPr="0033708D" w:rsidDel="005A5B5A">
        <w:rPr>
          <w:rFonts w:ascii="Arial" w:eastAsiaTheme="minorHAnsi" w:hAnsi="Arial" w:cs="Arial"/>
          <w:color w:val="000000" w:themeColor="text1"/>
          <w:sz w:val="22"/>
          <w:szCs w:val="22"/>
        </w:rPr>
        <w:t>GC are also compared to constrain inventory sources</w:t>
      </w:r>
      <w:r w:rsidR="00EE147E" w:rsidRPr="0033708D">
        <w:rPr>
          <w:rFonts w:ascii="Arial" w:eastAsiaTheme="minorHAnsi" w:hAnsi="Arial" w:cs="Arial"/>
          <w:color w:val="000000" w:themeColor="text1"/>
          <w:sz w:val="22"/>
          <w:szCs w:val="22"/>
        </w:rPr>
        <w:t xml:space="preserve"> described in Section </w:t>
      </w:r>
      <w:r w:rsidR="00484005">
        <w:rPr>
          <w:rFonts w:ascii="Arial" w:eastAsiaTheme="minorHAnsi" w:hAnsi="Arial" w:cs="Arial"/>
          <w:color w:val="000000" w:themeColor="text1"/>
          <w:sz w:val="22"/>
          <w:szCs w:val="22"/>
        </w:rPr>
        <w:t>3</w:t>
      </w:r>
      <w:r w:rsidRPr="0033708D" w:rsidDel="005A5B5A">
        <w:rPr>
          <w:rFonts w:ascii="Arial" w:eastAsiaTheme="minorHAnsi" w:hAnsi="Arial" w:cs="Arial"/>
          <w:color w:val="000000" w:themeColor="text1"/>
          <w:sz w:val="22"/>
          <w:szCs w:val="22"/>
        </w:rPr>
        <w:t xml:space="preserve">, which includes both mobile </w:t>
      </w:r>
      <w:r w:rsidR="002161F5" w:rsidRPr="0033708D">
        <w:rPr>
          <w:rFonts w:ascii="Arial" w:eastAsiaTheme="minorHAnsi" w:hAnsi="Arial" w:cs="Arial"/>
          <w:color w:val="000000" w:themeColor="text1"/>
          <w:sz w:val="22"/>
          <w:szCs w:val="22"/>
        </w:rPr>
        <w:t>sources</w:t>
      </w:r>
      <w:r w:rsidR="00703CF9" w:rsidRPr="0033708D">
        <w:rPr>
          <w:rFonts w:ascii="Arial" w:eastAsiaTheme="minorHAnsi" w:hAnsi="Arial" w:cs="Arial"/>
          <w:color w:val="000000" w:themeColor="text1"/>
          <w:sz w:val="22"/>
          <w:szCs w:val="22"/>
        </w:rPr>
        <w:t xml:space="preserve"> and VCPs</w:t>
      </w:r>
      <w:r w:rsidRPr="0033708D">
        <w:rPr>
          <w:rFonts w:ascii="Arial" w:eastAsiaTheme="minorHAnsi" w:hAnsi="Arial" w:cs="Arial"/>
          <w:color w:val="000000" w:themeColor="text1"/>
          <w:sz w:val="22"/>
          <w:szCs w:val="22"/>
        </w:rPr>
        <w:t>.</w:t>
      </w:r>
    </w:p>
    <w:p w14:paraId="6E3CF0B4" w14:textId="32EB119E" w:rsidR="00BE158B" w:rsidRDefault="00BE158B" w:rsidP="00BE158B">
      <w:pPr>
        <w:jc w:val="both"/>
        <w:rPr>
          <w:rFonts w:ascii="Arial" w:eastAsiaTheme="minorHAnsi" w:hAnsi="Arial" w:cs="Arial"/>
          <w:color w:val="000000" w:themeColor="text1"/>
          <w:sz w:val="22"/>
          <w:szCs w:val="22"/>
        </w:rPr>
      </w:pPr>
    </w:p>
    <w:p w14:paraId="2F612C76" w14:textId="77777777" w:rsidR="00101BF0" w:rsidRPr="0033708D" w:rsidRDefault="00101BF0" w:rsidP="00101BF0">
      <w:pPr>
        <w:pStyle w:val="ListParagraph"/>
        <w:numPr>
          <w:ilvl w:val="0"/>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Bottom-up anthropogenic emissions inventory and comparison with ambient VOC/CO ratios</w:t>
      </w:r>
    </w:p>
    <w:p w14:paraId="3DF36A42"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3E403314" w14:textId="02CF8C9D"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For the ozone modeling conducted in this study, we estimate VOC emissions from mobile source</w:t>
      </w:r>
      <w:r>
        <w:rPr>
          <w:rFonts w:ascii="Arial" w:eastAsiaTheme="minorHAnsi" w:hAnsi="Arial" w:cs="Arial"/>
          <w:color w:val="000000" w:themeColor="text1"/>
          <w:sz w:val="22"/>
          <w:szCs w:val="22"/>
        </w:rPr>
        <w:t>s</w:t>
      </w:r>
      <w:r w:rsidRPr="0033708D">
        <w:rPr>
          <w:rFonts w:ascii="Arial" w:eastAsiaTheme="minorHAnsi" w:hAnsi="Arial" w:cs="Arial"/>
          <w:color w:val="000000" w:themeColor="text1"/>
          <w:sz w:val="22"/>
          <w:szCs w:val="22"/>
        </w:rPr>
        <w:t>, VCPs, and fugitive leaks from pipeline infrastructure as described below. The emissions are estimated for both winter and summer, though there is little apparent seasonality. The emissions are then evaluated with field measurements of VOC/CO mixing ratios measured at the CCNY ground site located in upper Manhattan. In the following discussion, we describe the VOC/CO measurements conducted at CCNY,</w:t>
      </w:r>
      <w:r w:rsidR="00484005">
        <w:rPr>
          <w:rFonts w:ascii="Arial" w:eastAsiaTheme="minorHAnsi" w:hAnsi="Arial" w:cs="Arial"/>
          <w:color w:val="000000" w:themeColor="text1"/>
          <w:sz w:val="22"/>
          <w:szCs w:val="22"/>
        </w:rPr>
        <w:t xml:space="preserve"> describe the development of a bottom-up emission inventory for NYC,</w:t>
      </w:r>
      <w:r w:rsidRPr="0033708D">
        <w:rPr>
          <w:rFonts w:ascii="Arial" w:eastAsiaTheme="minorHAnsi" w:hAnsi="Arial" w:cs="Arial"/>
          <w:color w:val="000000" w:themeColor="text1"/>
          <w:sz w:val="22"/>
          <w:szCs w:val="22"/>
        </w:rPr>
        <w:t xml:space="preserve"> then compare </w:t>
      </w:r>
      <w:r w:rsidR="00484005">
        <w:rPr>
          <w:rFonts w:ascii="Arial" w:eastAsiaTheme="minorHAnsi" w:hAnsi="Arial" w:cs="Arial"/>
          <w:color w:val="000000" w:themeColor="text1"/>
          <w:sz w:val="22"/>
          <w:szCs w:val="22"/>
        </w:rPr>
        <w:t>the inventory to the observations for NYC.</w:t>
      </w:r>
    </w:p>
    <w:p w14:paraId="3FF45C95" w14:textId="77777777" w:rsidR="00101BF0" w:rsidRPr="0033708D" w:rsidRDefault="00101BF0" w:rsidP="00101BF0">
      <w:pPr>
        <w:jc w:val="both"/>
        <w:rPr>
          <w:rFonts w:ascii="Arial" w:eastAsiaTheme="minorHAnsi" w:hAnsi="Arial" w:cs="Arial"/>
          <w:b/>
          <w:color w:val="000000" w:themeColor="text1"/>
          <w:sz w:val="22"/>
          <w:szCs w:val="22"/>
        </w:rPr>
      </w:pPr>
    </w:p>
    <w:p w14:paraId="1C90A390"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 xml:space="preserve">  Ambient VOC/CO Measurements During Winter </w:t>
      </w:r>
    </w:p>
    <w:p w14:paraId="73DF8036" w14:textId="77777777" w:rsidR="00101BF0" w:rsidRPr="0033708D" w:rsidRDefault="00101BF0" w:rsidP="00101BF0">
      <w:pPr>
        <w:pStyle w:val="ListParagraph"/>
        <w:ind w:left="0" w:hanging="360"/>
        <w:jc w:val="both"/>
        <w:rPr>
          <w:rFonts w:ascii="Arial" w:eastAsiaTheme="minorHAnsi" w:hAnsi="Arial" w:cs="Arial"/>
          <w:b/>
          <w:color w:val="000000" w:themeColor="text1"/>
          <w:sz w:val="22"/>
          <w:szCs w:val="22"/>
        </w:rPr>
      </w:pPr>
    </w:p>
    <w:p w14:paraId="60467A99" w14:textId="77D12C57" w:rsidR="00101BF0" w:rsidRDefault="00101BF0" w:rsidP="00101BF0">
      <w:pPr>
        <w:pStyle w:val="ListParagraph"/>
        <w:ind w:left="0"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During the first two weeks of the three-week sampling period in March, 2018, three winter storms impacted the New York City region. During this period, strong winds transported clean air from the northwest of the CCNY campus. In the last week of the field campaign, stagnant </w:t>
      </w:r>
      <w:r w:rsidR="00484005">
        <w:rPr>
          <w:rFonts w:ascii="Arial" w:eastAsiaTheme="minorHAnsi" w:hAnsi="Arial" w:cs="Arial"/>
          <w:color w:val="000000" w:themeColor="text1"/>
          <w:sz w:val="22"/>
          <w:szCs w:val="22"/>
        </w:rPr>
        <w:t>conditions</w:t>
      </w:r>
      <w:r w:rsidRPr="0033708D">
        <w:rPr>
          <w:rFonts w:ascii="Arial" w:eastAsiaTheme="minorHAnsi" w:hAnsi="Arial" w:cs="Arial"/>
          <w:color w:val="000000" w:themeColor="text1"/>
          <w:sz w:val="22"/>
          <w:szCs w:val="22"/>
        </w:rPr>
        <w:t xml:space="preserve"> trapped air masses in Manhattan, as evident by rising enhancements in CO and VOCs, such as monoterpenes (Fig. </w:t>
      </w:r>
      <w:r w:rsidR="008773EF">
        <w:rPr>
          <w:rFonts w:ascii="Arial" w:eastAsiaTheme="minorHAnsi" w:hAnsi="Arial" w:cs="Arial"/>
          <w:color w:val="000000" w:themeColor="text1"/>
          <w:sz w:val="22"/>
          <w:szCs w:val="22"/>
        </w:rPr>
        <w:t>S5</w:t>
      </w:r>
      <w:r w:rsidRPr="0033708D">
        <w:rPr>
          <w:rFonts w:ascii="Arial" w:eastAsiaTheme="minorHAnsi" w:hAnsi="Arial" w:cs="Arial"/>
          <w:color w:val="000000" w:themeColor="text1"/>
          <w:sz w:val="22"/>
          <w:szCs w:val="22"/>
        </w:rPr>
        <w:t>). We estimate VOC/CO ratios during the stagnation period (from 3/25 to 3/29), and the ratios are listed in Table S</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We utilize measurements </w:t>
      </w:r>
      <w:r w:rsidR="00484005">
        <w:rPr>
          <w:rFonts w:ascii="Arial" w:eastAsiaTheme="minorHAnsi" w:hAnsi="Arial" w:cs="Arial"/>
          <w:color w:val="000000" w:themeColor="text1"/>
          <w:sz w:val="22"/>
          <w:szCs w:val="22"/>
        </w:rPr>
        <w:t>from</w:t>
      </w:r>
      <w:r w:rsidRPr="0033708D">
        <w:rPr>
          <w:rFonts w:ascii="Arial" w:eastAsiaTheme="minorHAnsi" w:hAnsi="Arial" w:cs="Arial"/>
          <w:color w:val="000000" w:themeColor="text1"/>
          <w:sz w:val="22"/>
          <w:szCs w:val="22"/>
        </w:rPr>
        <w:t xml:space="preserve"> all hours during the episode, assuming that photochemistry is limited, and that measurements in Manhattan reflect emission ratios. We also estimate VOC/CO ratios for alkanes, cycloalkanes, alkenes, aromatics, and monoterpenes using WAS-GC</w:t>
      </w:r>
      <w:r w:rsidR="0015108F">
        <w:rPr>
          <w:rFonts w:ascii="Arial" w:eastAsiaTheme="minorHAnsi" w:hAnsi="Arial" w:cs="Arial"/>
          <w:color w:val="000000" w:themeColor="text1"/>
          <w:sz w:val="22"/>
          <w:szCs w:val="22"/>
        </w:rPr>
        <w:t>-MS</w:t>
      </w:r>
      <w:r w:rsidRPr="0033708D">
        <w:rPr>
          <w:rFonts w:ascii="Arial" w:eastAsiaTheme="minorHAnsi" w:hAnsi="Arial" w:cs="Arial"/>
          <w:color w:val="000000" w:themeColor="text1"/>
          <w:sz w:val="22"/>
          <w:szCs w:val="22"/>
        </w:rPr>
        <w:t xml:space="preserve"> measurements. During the stagnant pollution period, ~70 canister samples were collected. Species are calculated as an emission ratio if the VOC and CO mixing ratios correlated with R</w:t>
      </w:r>
      <w:r w:rsidRPr="0033708D">
        <w:rPr>
          <w:rFonts w:ascii="Arial" w:eastAsiaTheme="minorHAnsi" w:hAnsi="Arial" w:cs="Arial"/>
          <w:color w:val="000000" w:themeColor="text1"/>
          <w:sz w:val="22"/>
          <w:szCs w:val="22"/>
          <w:vertAlign w:val="superscript"/>
        </w:rPr>
        <w:t>2</w:t>
      </w:r>
      <w:r w:rsidRPr="0033708D">
        <w:rPr>
          <w:rFonts w:ascii="Arial" w:eastAsiaTheme="minorHAnsi" w:hAnsi="Arial" w:cs="Arial"/>
          <w:color w:val="000000" w:themeColor="text1"/>
          <w:sz w:val="22"/>
          <w:szCs w:val="22"/>
        </w:rPr>
        <w:t xml:space="preserve"> &gt; 0.30. Using the </w:t>
      </w:r>
      <w:r w:rsidR="0015108F">
        <w:rPr>
          <w:rFonts w:ascii="Arial" w:eastAsiaTheme="minorHAnsi" w:hAnsi="Arial" w:cs="Arial"/>
          <w:color w:val="000000" w:themeColor="text1"/>
          <w:sz w:val="22"/>
          <w:szCs w:val="22"/>
        </w:rPr>
        <w:t xml:space="preserve">NOAA </w:t>
      </w:r>
      <w:r w:rsidRPr="0033708D">
        <w:rPr>
          <w:rFonts w:ascii="Arial" w:eastAsiaTheme="minorHAnsi" w:hAnsi="Arial" w:cs="Arial"/>
          <w:color w:val="000000" w:themeColor="text1"/>
          <w:sz w:val="22"/>
          <w:szCs w:val="22"/>
        </w:rPr>
        <w:t xml:space="preserve">PTR-ToF-MS, we estimate VOC/CO ratios of oxygenates, C9 aromatics, and VCP tracers including D4-siloxane, D5-siloxane, parachlorobenzotriflouride, and p-dichlorobenzene. We first </w:t>
      </w:r>
      <w:r w:rsidR="00484005">
        <w:rPr>
          <w:rFonts w:ascii="Arial" w:eastAsiaTheme="minorHAnsi" w:hAnsi="Arial" w:cs="Arial"/>
          <w:color w:val="000000" w:themeColor="text1"/>
          <w:sz w:val="22"/>
          <w:szCs w:val="22"/>
        </w:rPr>
        <w:t>average</w:t>
      </w:r>
      <w:r w:rsidRPr="0033708D">
        <w:rPr>
          <w:rFonts w:ascii="Arial" w:eastAsiaTheme="minorHAnsi" w:hAnsi="Arial" w:cs="Arial"/>
          <w:color w:val="000000" w:themeColor="text1"/>
          <w:sz w:val="22"/>
          <w:szCs w:val="22"/>
        </w:rPr>
        <w:t xml:space="preserve"> the high time-resolution measurements of VOCs from the </w:t>
      </w:r>
      <w:r w:rsidR="0015108F">
        <w:rPr>
          <w:rFonts w:ascii="Arial" w:eastAsiaTheme="minorHAnsi" w:hAnsi="Arial" w:cs="Arial"/>
          <w:color w:val="000000" w:themeColor="text1"/>
          <w:sz w:val="22"/>
          <w:szCs w:val="22"/>
        </w:rPr>
        <w:t xml:space="preserve">NOAA </w:t>
      </w:r>
      <w:r w:rsidRPr="0033708D">
        <w:rPr>
          <w:rFonts w:ascii="Arial" w:eastAsiaTheme="minorHAnsi" w:hAnsi="Arial" w:cs="Arial"/>
          <w:color w:val="000000" w:themeColor="text1"/>
          <w:sz w:val="22"/>
          <w:szCs w:val="22"/>
        </w:rPr>
        <w:t>PTR-ToF-MS and CO to 15</w:t>
      </w:r>
      <w:r w:rsidR="00883FE9">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minute</w:t>
      </w:r>
      <w:r w:rsidR="00484005">
        <w:rPr>
          <w:rFonts w:ascii="Arial" w:eastAsiaTheme="minorHAnsi" w:hAnsi="Arial" w:cs="Arial"/>
          <w:color w:val="000000" w:themeColor="text1"/>
          <w:sz w:val="22"/>
          <w:szCs w:val="22"/>
        </w:rPr>
        <w:t>s</w:t>
      </w:r>
      <w:r w:rsidRPr="0033708D">
        <w:rPr>
          <w:rFonts w:ascii="Arial" w:eastAsiaTheme="minorHAnsi" w:hAnsi="Arial" w:cs="Arial"/>
          <w:color w:val="000000" w:themeColor="text1"/>
          <w:sz w:val="22"/>
          <w:szCs w:val="22"/>
        </w:rPr>
        <w:t>, and then regress the slope during the stagnant pollution period.</w:t>
      </w:r>
    </w:p>
    <w:p w14:paraId="276EF68C" w14:textId="77777777" w:rsidR="00101BF0" w:rsidRPr="0033708D" w:rsidRDefault="00101BF0" w:rsidP="00101BF0">
      <w:pPr>
        <w:pStyle w:val="ListParagraph"/>
        <w:ind w:left="0" w:firstLine="720"/>
        <w:jc w:val="both"/>
        <w:rPr>
          <w:rFonts w:ascii="Arial" w:eastAsiaTheme="minorHAnsi" w:hAnsi="Arial" w:cs="Arial"/>
          <w:color w:val="000000" w:themeColor="text1"/>
          <w:sz w:val="22"/>
          <w:szCs w:val="22"/>
        </w:rPr>
      </w:pPr>
    </w:p>
    <w:p w14:paraId="0ADA177A" w14:textId="77777777" w:rsidR="00101BF0" w:rsidRPr="0033708D" w:rsidRDefault="00101BF0" w:rsidP="00101BF0">
      <w:pPr>
        <w:jc w:val="center"/>
        <w:rPr>
          <w:rFonts w:ascii="Arial" w:hAnsi="Arial" w:cs="Arial"/>
          <w:b/>
          <w:color w:val="000000" w:themeColor="text1"/>
          <w:sz w:val="22"/>
          <w:szCs w:val="22"/>
        </w:rPr>
      </w:pPr>
      <w:r w:rsidRPr="0033708D">
        <w:rPr>
          <w:rFonts w:ascii="Arial" w:hAnsi="Arial" w:cs="Arial"/>
          <w:b/>
          <w:noProof/>
          <w:color w:val="000000" w:themeColor="text1"/>
          <w:sz w:val="22"/>
          <w:szCs w:val="22"/>
        </w:rPr>
        <w:lastRenderedPageBreak/>
        <w:drawing>
          <wp:inline distT="0" distB="0" distL="0" distR="0" wp14:anchorId="30B01B9A" wp14:editId="31874B22">
            <wp:extent cx="4133589" cy="28904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33589" cy="2890421"/>
                    </a:xfrm>
                    <a:prstGeom prst="rect">
                      <a:avLst/>
                    </a:prstGeom>
                  </pic:spPr>
                </pic:pic>
              </a:graphicData>
            </a:graphic>
          </wp:inline>
        </w:drawing>
      </w:r>
    </w:p>
    <w:p w14:paraId="6BC35944" w14:textId="22840C6B"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773EF">
        <w:rPr>
          <w:rFonts w:ascii="Arial" w:hAnsi="Arial" w:cs="Arial"/>
          <w:b/>
          <w:i w:val="0"/>
          <w:color w:val="000000" w:themeColor="text1"/>
        </w:rPr>
        <w:t>S5</w:t>
      </w:r>
      <w:r w:rsidRPr="0033708D">
        <w:rPr>
          <w:rFonts w:ascii="Arial" w:hAnsi="Arial" w:cs="Arial"/>
          <w:i w:val="0"/>
          <w:color w:val="000000" w:themeColor="text1"/>
        </w:rPr>
        <w:t>. Time series of monoterpene and carbon monoxide mixing ratios during wintertime measurements. The clean period was affected by a series of winter storms, which were followed by a period of stagnant weather leading to an accumulation of pollutants. The scatter plot inset shows correlations between monoterpene and CO mixing ratios during the stagnation period.</w:t>
      </w:r>
    </w:p>
    <w:p w14:paraId="40447D84" w14:textId="77777777" w:rsidR="00101BF0" w:rsidRPr="0033708D" w:rsidRDefault="00101BF0" w:rsidP="00101BF0">
      <w:pPr>
        <w:jc w:val="both"/>
        <w:rPr>
          <w:color w:val="000000" w:themeColor="text1"/>
        </w:rPr>
      </w:pPr>
    </w:p>
    <w:p w14:paraId="1E8FF584" w14:textId="4349D8A6"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hAnsi="Arial" w:cs="Arial"/>
          <w:color w:val="000000" w:themeColor="text1"/>
          <w:sz w:val="22"/>
          <w:szCs w:val="22"/>
        </w:rPr>
        <w:t>For most species, measured wintertime VOC/CO ratios reported in Table S</w:t>
      </w:r>
      <w:r>
        <w:rPr>
          <w:rFonts w:ascii="Arial" w:hAnsi="Arial" w:cs="Arial"/>
          <w:color w:val="000000" w:themeColor="text1"/>
          <w:sz w:val="22"/>
          <w:szCs w:val="22"/>
        </w:rPr>
        <w:t>2</w:t>
      </w:r>
      <w:r w:rsidRPr="0033708D">
        <w:rPr>
          <w:rFonts w:ascii="Arial" w:hAnsi="Arial" w:cs="Arial"/>
          <w:color w:val="000000" w:themeColor="text1"/>
          <w:sz w:val="22"/>
          <w:szCs w:val="22"/>
        </w:rPr>
        <w:t xml:space="preserve"> were unaffected by atmospheric chemistry. One exception are the monoterpenes, which are highly reactive towards ozone and the OH radical.</w:t>
      </w:r>
      <w:r w:rsidRPr="0033708D">
        <w:rPr>
          <w:rFonts w:ascii="Arial" w:eastAsiaTheme="minorHAnsi" w:hAnsi="Arial" w:cs="Arial"/>
          <w:color w:val="000000" w:themeColor="text1"/>
          <w:sz w:val="22"/>
          <w:szCs w:val="22"/>
        </w:rPr>
        <w:t xml:space="preserve"> During winter 2018, day-time ozone concentrations at CCNY ranged between 10-20 ppb. Figure </w:t>
      </w:r>
      <w:r w:rsidR="008773EF">
        <w:rPr>
          <w:rFonts w:ascii="Arial" w:eastAsiaTheme="minorHAnsi" w:hAnsi="Arial" w:cs="Arial"/>
          <w:color w:val="000000" w:themeColor="text1"/>
          <w:sz w:val="22"/>
          <w:szCs w:val="22"/>
        </w:rPr>
        <w:t>S6</w:t>
      </w:r>
      <w:r w:rsidRPr="0033708D">
        <w:rPr>
          <w:rFonts w:ascii="Arial" w:eastAsiaTheme="minorHAnsi" w:hAnsi="Arial" w:cs="Arial"/>
          <w:color w:val="000000" w:themeColor="text1"/>
          <w:sz w:val="22"/>
          <w:szCs w:val="22"/>
        </w:rPr>
        <w:t xml:space="preserve">A shows the evolution of limonene under wintertime atmospheric conditions. This simulation was conducted using the Lagrangian box model described in Section </w:t>
      </w:r>
      <w:r>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 In this simulation, ozone is initialized to 20 ppb, background ozone concentrations are set to 20 ppb, biogenic emissions of isoprene are turned off, photolysis rate constants are lower by a factor of 3 from summertime values, and the temperature is held constant at 0ºC. All other meteorological parameters are the same as those described in Section </w:t>
      </w:r>
      <w:r w:rsidR="00484005">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In this simulation, peak OH concentrations are ~1 x 10</w:t>
      </w:r>
      <w:r w:rsidRPr="0033708D">
        <w:rPr>
          <w:rFonts w:ascii="Arial" w:eastAsiaTheme="minorHAnsi" w:hAnsi="Arial" w:cs="Arial"/>
          <w:color w:val="000000" w:themeColor="text1"/>
          <w:sz w:val="22"/>
          <w:szCs w:val="22"/>
          <w:vertAlign w:val="superscript"/>
        </w:rPr>
        <w:t>6</w:t>
      </w:r>
      <w:r w:rsidRPr="0033708D">
        <w:rPr>
          <w:rFonts w:ascii="Arial" w:eastAsiaTheme="minorHAnsi" w:hAnsi="Arial" w:cs="Arial"/>
          <w:color w:val="000000" w:themeColor="text1"/>
          <w:sz w:val="22"/>
          <w:szCs w:val="22"/>
        </w:rPr>
        <w:t xml:space="preserve"> molecules cm</w:t>
      </w:r>
      <w:r w:rsidRPr="0033708D">
        <w:rPr>
          <w:rFonts w:ascii="Arial" w:eastAsiaTheme="minorHAnsi" w:hAnsi="Arial" w:cs="Arial"/>
          <w:color w:val="000000" w:themeColor="text1"/>
          <w:sz w:val="22"/>
          <w:szCs w:val="22"/>
          <w:vertAlign w:val="superscript"/>
        </w:rPr>
        <w:t>-3</w:t>
      </w:r>
      <w:r w:rsidRPr="0033708D">
        <w:rPr>
          <w:rFonts w:ascii="Arial" w:eastAsiaTheme="minorHAnsi" w:hAnsi="Arial" w:cs="Arial"/>
          <w:color w:val="000000" w:themeColor="text1"/>
          <w:sz w:val="22"/>
          <w:szCs w:val="22"/>
        </w:rPr>
        <w:t>, which is an order of magnitude lower than for summertime simulations.</w:t>
      </w:r>
    </w:p>
    <w:p w14:paraId="13CA8426" w14:textId="77777777" w:rsidR="00101BF0" w:rsidRPr="0033708D" w:rsidRDefault="00101BF0" w:rsidP="00101BF0">
      <w:pPr>
        <w:jc w:val="both"/>
        <w:rPr>
          <w:color w:val="000000" w:themeColor="text1"/>
        </w:rPr>
      </w:pPr>
    </w:p>
    <w:p w14:paraId="5B3C6C50" w14:textId="145995A8"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Even under wintertime conditions, over 50% of limonene reacts away within 0.5 hr of emission (Fig. </w:t>
      </w:r>
      <w:r w:rsidR="008773EF">
        <w:rPr>
          <w:rFonts w:ascii="Arial" w:eastAsiaTheme="minorHAnsi" w:hAnsi="Arial" w:cs="Arial"/>
          <w:color w:val="000000" w:themeColor="text1"/>
          <w:sz w:val="22"/>
          <w:szCs w:val="22"/>
        </w:rPr>
        <w:t>S6</w:t>
      </w:r>
      <w:r w:rsidRPr="0033708D">
        <w:rPr>
          <w:rFonts w:ascii="Arial" w:eastAsiaTheme="minorHAnsi" w:hAnsi="Arial" w:cs="Arial"/>
          <w:color w:val="000000" w:themeColor="text1"/>
          <w:sz w:val="22"/>
          <w:szCs w:val="22"/>
        </w:rPr>
        <w:t>). Shown for comparison are the modeled profiles for hydrocarbons (HC8)</w:t>
      </w:r>
      <w:r w:rsidR="00484005">
        <w:rPr>
          <w:rFonts w:ascii="Arial" w:eastAsiaTheme="minorHAnsi" w:hAnsi="Arial" w:cs="Arial"/>
          <w:color w:val="000000" w:themeColor="text1"/>
          <w:sz w:val="22"/>
          <w:szCs w:val="22"/>
        </w:rPr>
        <w:t xml:space="preserve"> and </w:t>
      </w:r>
      <w:r w:rsidRPr="0033708D">
        <w:rPr>
          <w:rFonts w:ascii="Arial" w:eastAsiaTheme="minorHAnsi" w:hAnsi="Arial" w:cs="Arial"/>
          <w:color w:val="000000" w:themeColor="text1"/>
          <w:sz w:val="22"/>
          <w:szCs w:val="22"/>
        </w:rPr>
        <w:t>small aromatics (TOL)</w:t>
      </w:r>
      <w:r w:rsidR="00484005">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Panel (B) shows the evolution of the same species, but during summertime conditions to highlight seasonal differences. The monoterpene emissions were determined during a stagnation period when wind speeds in NYC were &lt; 5 m s</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Under these conditions, the air exchange rate over the city amounts to 1.5 - 2 hr</w:t>
      </w:r>
      <w:r>
        <w:rPr>
          <w:rFonts w:ascii="Arial" w:eastAsiaTheme="minorHAnsi" w:hAnsi="Arial" w:cs="Arial"/>
          <w:color w:val="000000" w:themeColor="text1"/>
          <w:sz w:val="22"/>
          <w:szCs w:val="22"/>
          <w:vertAlign w:val="superscript"/>
        </w:rPr>
        <w:t>-</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and measured monoterpene mixing ratios may have been underestimated by 50%. The monoterpene/CO ratio reported in Table S</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reflects the measured ratio (2.1 g kg</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adjusted for a 50% loss.  </w:t>
      </w:r>
    </w:p>
    <w:p w14:paraId="38140FFB"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74B5DEA1" w14:textId="77777777" w:rsidR="00101BF0" w:rsidRPr="0033708D" w:rsidRDefault="00101BF0" w:rsidP="00101BF0">
      <w:pPr>
        <w:ind w:firstLine="450"/>
        <w:jc w:val="center"/>
        <w:rPr>
          <w:rFonts w:ascii="Arial" w:eastAsiaTheme="minorHAnsi" w:hAnsi="Arial" w:cs="Arial"/>
          <w:color w:val="000000" w:themeColor="text1"/>
          <w:sz w:val="22"/>
          <w:szCs w:val="22"/>
        </w:rPr>
      </w:pPr>
      <w:r w:rsidRPr="00281E7A">
        <w:rPr>
          <w:rFonts w:ascii="Arial" w:eastAsiaTheme="minorHAnsi" w:hAnsi="Arial" w:cs="Arial"/>
          <w:noProof/>
          <w:color w:val="000000" w:themeColor="text1"/>
          <w:sz w:val="22"/>
          <w:szCs w:val="22"/>
        </w:rPr>
        <w:lastRenderedPageBreak/>
        <w:drawing>
          <wp:inline distT="0" distB="0" distL="0" distR="0" wp14:anchorId="2C500296" wp14:editId="1ACC1C6F">
            <wp:extent cx="3269182" cy="1965002"/>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78054" cy="1970335"/>
                    </a:xfrm>
                    <a:prstGeom prst="rect">
                      <a:avLst/>
                    </a:prstGeom>
                  </pic:spPr>
                </pic:pic>
              </a:graphicData>
            </a:graphic>
          </wp:inline>
        </w:drawing>
      </w:r>
    </w:p>
    <w:p w14:paraId="002ACD83" w14:textId="77777777" w:rsidR="00101BF0" w:rsidRPr="0033708D" w:rsidRDefault="00101BF0" w:rsidP="00101BF0">
      <w:pPr>
        <w:jc w:val="both"/>
        <w:rPr>
          <w:rFonts w:ascii="Arial" w:eastAsiaTheme="minorHAnsi" w:hAnsi="Arial" w:cs="Arial"/>
          <w:color w:val="000000" w:themeColor="text1"/>
          <w:sz w:val="22"/>
          <w:szCs w:val="22"/>
        </w:rPr>
      </w:pPr>
    </w:p>
    <w:p w14:paraId="051ADA5C" w14:textId="624580B3" w:rsidR="00101BF0" w:rsidRPr="0033708D" w:rsidRDefault="00101BF0" w:rsidP="00101BF0">
      <w:pPr>
        <w:jc w:val="both"/>
        <w:rPr>
          <w:rFonts w:ascii="Arial" w:eastAsiaTheme="minorHAnsi" w:hAnsi="Arial" w:cs="Arial"/>
          <w:color w:val="000000" w:themeColor="text1"/>
          <w:sz w:val="18"/>
          <w:szCs w:val="18"/>
        </w:rPr>
      </w:pPr>
      <w:r w:rsidRPr="0033708D">
        <w:rPr>
          <w:rFonts w:ascii="Arial" w:eastAsiaTheme="minorHAnsi" w:hAnsi="Arial" w:cs="Arial"/>
          <w:b/>
          <w:color w:val="000000" w:themeColor="text1"/>
          <w:sz w:val="18"/>
          <w:szCs w:val="18"/>
        </w:rPr>
        <w:t>Fig</w:t>
      </w:r>
      <w:r>
        <w:rPr>
          <w:rFonts w:ascii="Arial" w:eastAsiaTheme="minorHAnsi" w:hAnsi="Arial" w:cs="Arial"/>
          <w:b/>
          <w:color w:val="000000" w:themeColor="text1"/>
          <w:sz w:val="18"/>
          <w:szCs w:val="18"/>
        </w:rPr>
        <w:t>.</w:t>
      </w:r>
      <w:r w:rsidRPr="0033708D">
        <w:rPr>
          <w:rFonts w:ascii="Arial" w:eastAsiaTheme="minorHAnsi" w:hAnsi="Arial" w:cs="Arial"/>
          <w:b/>
          <w:color w:val="000000" w:themeColor="text1"/>
          <w:sz w:val="18"/>
          <w:szCs w:val="18"/>
        </w:rPr>
        <w:t xml:space="preserve"> </w:t>
      </w:r>
      <w:r w:rsidR="008773EF">
        <w:rPr>
          <w:rFonts w:ascii="Arial" w:eastAsiaTheme="minorHAnsi" w:hAnsi="Arial" w:cs="Arial"/>
          <w:b/>
          <w:color w:val="000000" w:themeColor="text1"/>
          <w:sz w:val="18"/>
          <w:szCs w:val="18"/>
        </w:rPr>
        <w:t>S6</w:t>
      </w:r>
      <w:r>
        <w:rPr>
          <w:rFonts w:ascii="Arial" w:eastAsiaTheme="minorHAnsi" w:hAnsi="Arial" w:cs="Arial"/>
          <w:b/>
          <w:color w:val="000000" w:themeColor="text1"/>
          <w:sz w:val="18"/>
          <w:szCs w:val="18"/>
        </w:rPr>
        <w:t>.</w:t>
      </w:r>
      <w:r w:rsidRPr="0033708D">
        <w:rPr>
          <w:rFonts w:ascii="Arial" w:eastAsiaTheme="minorHAnsi" w:hAnsi="Arial" w:cs="Arial"/>
          <w:color w:val="000000" w:themeColor="text1"/>
          <w:sz w:val="18"/>
          <w:szCs w:val="18"/>
        </w:rPr>
        <w:t xml:space="preserve"> Evolution of limonene, hydrocarbons (HC8), and aromatic species (TOL) under (A) wintertime and (B) summertime oxidation conditions. Shown is the evolution of the dilution-corrected measurements, normalized to the initial concentrations at time = 0.</w:t>
      </w:r>
    </w:p>
    <w:p w14:paraId="72379EA3" w14:textId="77777777" w:rsidR="00101BF0" w:rsidRPr="0033708D" w:rsidRDefault="00101BF0" w:rsidP="00101BF0">
      <w:pPr>
        <w:jc w:val="both"/>
        <w:rPr>
          <w:color w:val="000000" w:themeColor="text1"/>
        </w:rPr>
      </w:pPr>
    </w:p>
    <w:p w14:paraId="5ACDC9A9" w14:textId="77777777" w:rsidR="00101BF0" w:rsidRPr="0033708D" w:rsidRDefault="00101BF0" w:rsidP="00101BF0">
      <w:pPr>
        <w:pStyle w:val="ListParagraph"/>
        <w:numPr>
          <w:ilvl w:val="1"/>
          <w:numId w:val="4"/>
        </w:numPr>
        <w:tabs>
          <w:tab w:val="left" w:pos="0"/>
        </w:tabs>
        <w:ind w:left="-900" w:firstLine="45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Ambient VOC/CO Measurements During Summer</w:t>
      </w:r>
    </w:p>
    <w:p w14:paraId="23BE486A" w14:textId="77777777" w:rsidR="00101BF0" w:rsidRPr="0033708D" w:rsidRDefault="00101BF0" w:rsidP="00101BF0">
      <w:pPr>
        <w:jc w:val="both"/>
        <w:rPr>
          <w:rFonts w:ascii="Arial" w:eastAsiaTheme="minorHAnsi" w:hAnsi="Arial" w:cs="Arial"/>
          <w:color w:val="000000" w:themeColor="text1"/>
          <w:sz w:val="22"/>
          <w:szCs w:val="22"/>
        </w:rPr>
      </w:pPr>
    </w:p>
    <w:p w14:paraId="55ECD330" w14:textId="33869F31"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One week of ground site sampling was conducted during the three-week sampling period in July, 2018 (7/13 – 7/18). We calculate VOC/CO ratios for the </w:t>
      </w:r>
      <w:r w:rsidR="0015108F">
        <w:rPr>
          <w:rFonts w:ascii="Arial" w:eastAsiaTheme="minorHAnsi" w:hAnsi="Arial" w:cs="Arial"/>
          <w:color w:val="000000" w:themeColor="text1"/>
          <w:sz w:val="22"/>
          <w:szCs w:val="22"/>
        </w:rPr>
        <w:t xml:space="preserve">NOAA </w:t>
      </w:r>
      <w:r w:rsidRPr="0033708D">
        <w:rPr>
          <w:rFonts w:ascii="Arial" w:eastAsiaTheme="minorHAnsi" w:hAnsi="Arial" w:cs="Arial"/>
          <w:color w:val="000000" w:themeColor="text1"/>
          <w:sz w:val="22"/>
          <w:szCs w:val="22"/>
        </w:rPr>
        <w:t>PTR-ToF-MS and WAS</w:t>
      </w:r>
      <w:r w:rsidR="0015108F">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GC-MS (~50 canisters) in the same manner as for winter (Table S</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Unlike winter, we limit ambient VOC/CO ratios to nighttime hours following Borbon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&lt;EndNote&gt;&lt;Cite&gt;&lt;Author&gt;Borbon&lt;/Author&gt;&lt;Year&gt;2013&lt;/Year&gt;&lt;RecNum&gt;96&lt;/RecNum&gt;&lt;DisplayText&gt;&lt;style face="superscript"&gt;3&lt;/style&gt;&lt;/DisplayText&gt;&lt;record&gt;&lt;rec-number&gt;96&lt;/rec-number&gt;&lt;foreign-keys&gt;&lt;key app="EN" db-id="ft2pz0fao9svpse52t9pprdxetewvzfz2vz9" timestamp="1579046267"&gt;96&lt;/key&gt;&lt;key app="ENWeb" db-id=""&gt;0&lt;/key&gt;&lt;/foreign-keys&gt;&lt;ref-type name="Journal Article"&gt;17&lt;/ref-type&gt;&lt;contributors&gt;&lt;authors&gt;&lt;author&gt;Borbon, Agnes&lt;/author&gt;&lt;author&gt;Gilman, J. B.&lt;/author&gt;&lt;author&gt;Kuster, W. C.&lt;/author&gt;&lt;author&gt;Grand, N.&lt;/author&gt;&lt;author&gt;Chevaillier, S.&lt;/author&gt;&lt;author&gt;Colomb, A.&lt;/author&gt;&lt;author&gt;Dolgorouky, C.&lt;/author&gt;&lt;author&gt;Gros, V.&lt;/author&gt;&lt;author&gt;Lopez, M.&lt;/author&gt;&lt;author&gt;Sarda-Esteve, R.&lt;/author&gt;&lt;author&gt;Holloway, J.&lt;/author&gt;&lt;author&gt;Stutz, J.&lt;/author&gt;&lt;author&gt;Petetin, H.&lt;/author&gt;&lt;author&gt;McKeen, S.&lt;/author&gt;&lt;author&gt;Beekmann, M.&lt;/author&gt;&lt;author&gt;Warneke, C.&lt;/author&gt;&lt;author&gt;Parrish, D. D.&lt;/author&gt;&lt;author&gt;de Gouw, J. A.&lt;/author&gt;&lt;/authors&gt;&lt;/contributors&gt;&lt;titles&gt;&lt;title&gt;Emission ratios of anthropogenic volatile organic compounds in northern mid-latitude megacities: Observations versus emission inventories in Los Angeles and Paris&lt;/title&gt;&lt;secondary-title&gt;J. Geophys. Res. -Atmos.&lt;/secondary-title&gt;&lt;/titles&gt;&lt;periodical&gt;&lt;full-title&gt;J. Geophys. Res. -Atmos.&lt;/full-title&gt;&lt;/periodical&gt;&lt;pages&gt;2041-2057&lt;/pages&gt;&lt;volume&gt;118&lt;/volume&gt;&lt;number&gt;4&lt;/number&gt;&lt;section&gt;2041&lt;/section&gt;&lt;dates&gt;&lt;year&gt;2013&lt;/year&gt;&lt;/dates&gt;&lt;isbn&gt;2169897X&lt;/isbn&gt;&lt;urls&gt;&lt;/urls&gt;&lt;electronic-resource-num&gt;10.1002/jgrd.50059&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in order to exclude the effects of chemistry (which are greater during summer) on the apparent VOC/CO ratios. In general, the correlations of VOCs with CO were lower in the summer, likely reflecting influence of atmospheric chemistry. A strong seasonal pattern in VOC/CO ratios is not observed, and most measurements agree to within ~10% between winter and summer.</w:t>
      </w:r>
    </w:p>
    <w:p w14:paraId="796EB99E" w14:textId="77777777" w:rsidR="00101BF0" w:rsidRPr="0033708D" w:rsidRDefault="00101BF0" w:rsidP="00101BF0">
      <w:pPr>
        <w:ind w:firstLine="720"/>
        <w:jc w:val="both"/>
        <w:rPr>
          <w:rFonts w:ascii="Arial" w:eastAsiaTheme="minorHAnsi" w:hAnsi="Arial" w:cs="Arial"/>
          <w:color w:val="000000" w:themeColor="text1"/>
          <w:sz w:val="22"/>
          <w:szCs w:val="22"/>
        </w:rPr>
      </w:pPr>
    </w:p>
    <w:p w14:paraId="27D3D2CB" w14:textId="62BEA736" w:rsidR="00101BF0" w:rsidRPr="0033708D" w:rsidRDefault="00101BF0" w:rsidP="00101BF0">
      <w:pPr>
        <w:pStyle w:val="Caption"/>
        <w:jc w:val="both"/>
        <w:rPr>
          <w:rFonts w:ascii="Arial" w:hAnsi="Arial" w:cs="Arial"/>
          <w:i w:val="0"/>
          <w:color w:val="000000" w:themeColor="text1"/>
          <w:sz w:val="22"/>
          <w:szCs w:val="22"/>
        </w:rPr>
      </w:pPr>
      <w:r w:rsidRPr="0033708D">
        <w:rPr>
          <w:rFonts w:ascii="Arial" w:hAnsi="Arial" w:cs="Arial"/>
          <w:b/>
          <w:i w:val="0"/>
          <w:color w:val="000000" w:themeColor="text1"/>
          <w:sz w:val="22"/>
          <w:szCs w:val="22"/>
        </w:rPr>
        <w:t>Table S</w:t>
      </w:r>
      <w:r>
        <w:rPr>
          <w:rFonts w:ascii="Arial" w:hAnsi="Arial" w:cs="Arial"/>
          <w:b/>
          <w:i w:val="0"/>
          <w:color w:val="000000" w:themeColor="text1"/>
          <w:sz w:val="22"/>
          <w:szCs w:val="22"/>
        </w:rPr>
        <w:t>2</w:t>
      </w:r>
      <w:r w:rsidRPr="0033708D">
        <w:rPr>
          <w:rFonts w:ascii="Arial" w:hAnsi="Arial" w:cs="Arial"/>
          <w:i w:val="0"/>
          <w:color w:val="000000" w:themeColor="text1"/>
          <w:sz w:val="22"/>
          <w:szCs w:val="22"/>
        </w:rPr>
        <w:t>. Summary of VOC/CO enhancement ratios measured at the CCNY ground site.</w:t>
      </w:r>
    </w:p>
    <w:tbl>
      <w:tblPr>
        <w:tblW w:w="9460" w:type="dxa"/>
        <w:jc w:val="center"/>
        <w:tblLayout w:type="fixed"/>
        <w:tblLook w:val="04A0" w:firstRow="1" w:lastRow="0" w:firstColumn="1" w:lastColumn="0" w:noHBand="0" w:noVBand="1"/>
      </w:tblPr>
      <w:tblGrid>
        <w:gridCol w:w="2605"/>
        <w:gridCol w:w="1175"/>
        <w:gridCol w:w="1175"/>
        <w:gridCol w:w="2309"/>
        <w:gridCol w:w="1040"/>
        <w:gridCol w:w="1156"/>
      </w:tblGrid>
      <w:tr w:rsidR="00101BF0" w:rsidRPr="0033708D" w14:paraId="368DA0FB" w14:textId="77777777" w:rsidTr="006215B6">
        <w:trPr>
          <w:trHeight w:val="340"/>
          <w:jc w:val="center"/>
        </w:trPr>
        <w:tc>
          <w:tcPr>
            <w:tcW w:w="2605" w:type="dxa"/>
            <w:tcBorders>
              <w:top w:val="single" w:sz="4" w:space="0" w:color="auto"/>
              <w:left w:val="single" w:sz="4" w:space="0" w:color="auto"/>
              <w:bottom w:val="single" w:sz="4" w:space="0" w:color="auto"/>
              <w:right w:val="single" w:sz="4" w:space="0" w:color="auto"/>
            </w:tcBorders>
            <w:shd w:val="clear" w:color="000000" w:fill="FFFFFF"/>
            <w:hideMark/>
          </w:tcPr>
          <w:p w14:paraId="044A7AE9" w14:textId="77777777" w:rsidR="00101BF0" w:rsidRPr="0033708D" w:rsidRDefault="00101BF0" w:rsidP="006215B6">
            <w:pPr>
              <w:jc w:val="both"/>
              <w:rPr>
                <w:rFonts w:ascii="Calibri" w:hAnsi="Calibri"/>
                <w:b/>
                <w:bCs/>
                <w:color w:val="000000" w:themeColor="text1"/>
              </w:rPr>
            </w:pPr>
          </w:p>
          <w:p w14:paraId="3859E2DC" w14:textId="77777777" w:rsidR="00101BF0" w:rsidRPr="0033708D" w:rsidRDefault="00101BF0" w:rsidP="006215B6">
            <w:pPr>
              <w:jc w:val="both"/>
              <w:rPr>
                <w:rFonts w:ascii="Calibri" w:hAnsi="Calibri"/>
                <w:b/>
                <w:bCs/>
                <w:color w:val="000000" w:themeColor="text1"/>
              </w:rPr>
            </w:pPr>
          </w:p>
          <w:p w14:paraId="6B60DDD2" w14:textId="77777777" w:rsidR="00101BF0" w:rsidRPr="0033708D" w:rsidRDefault="00101BF0" w:rsidP="006215B6">
            <w:pPr>
              <w:jc w:val="both"/>
              <w:rPr>
                <w:rFonts w:ascii="Calibri" w:hAnsi="Calibri"/>
                <w:b/>
                <w:bCs/>
                <w:color w:val="000000" w:themeColor="text1"/>
              </w:rPr>
            </w:pPr>
            <w:r w:rsidRPr="0033708D">
              <w:rPr>
                <w:rFonts w:ascii="Calibri" w:hAnsi="Calibri"/>
                <w:b/>
                <w:bCs/>
                <w:color w:val="000000" w:themeColor="text1"/>
              </w:rPr>
              <w:t>VOC Species</w:t>
            </w:r>
          </w:p>
          <w:p w14:paraId="7E2AC190" w14:textId="7DF2272F" w:rsidR="00101BF0" w:rsidRPr="0033708D" w:rsidRDefault="00101BF0" w:rsidP="006215B6">
            <w:pPr>
              <w:jc w:val="both"/>
              <w:rPr>
                <w:rFonts w:ascii="Calibri" w:hAnsi="Calibri"/>
                <w:bCs/>
                <w:color w:val="000000" w:themeColor="text1"/>
              </w:rPr>
            </w:pPr>
            <w:r w:rsidRPr="0033708D">
              <w:rPr>
                <w:rFonts w:ascii="Calibri" w:hAnsi="Calibri"/>
                <w:bCs/>
                <w:color w:val="000000" w:themeColor="text1"/>
              </w:rPr>
              <w:t>(WAS</w:t>
            </w:r>
            <w:r w:rsidR="0015108F">
              <w:rPr>
                <w:rFonts w:ascii="Calibri" w:hAnsi="Calibri"/>
                <w:bCs/>
                <w:color w:val="000000" w:themeColor="text1"/>
              </w:rPr>
              <w:t>-</w:t>
            </w:r>
            <w:r w:rsidRPr="0033708D">
              <w:rPr>
                <w:rFonts w:ascii="Calibri" w:hAnsi="Calibri"/>
                <w:bCs/>
                <w:color w:val="000000" w:themeColor="text1"/>
              </w:rPr>
              <w:t>GC-MS)</w:t>
            </w:r>
          </w:p>
        </w:tc>
        <w:tc>
          <w:tcPr>
            <w:tcW w:w="1175" w:type="dxa"/>
            <w:tcBorders>
              <w:top w:val="single" w:sz="4" w:space="0" w:color="auto"/>
              <w:left w:val="single" w:sz="4" w:space="0" w:color="auto"/>
              <w:bottom w:val="single" w:sz="4" w:space="0" w:color="auto"/>
              <w:right w:val="single" w:sz="4" w:space="0" w:color="auto"/>
            </w:tcBorders>
            <w:shd w:val="clear" w:color="000000" w:fill="FFFFFF"/>
            <w:hideMark/>
          </w:tcPr>
          <w:p w14:paraId="4950B051" w14:textId="77777777" w:rsidR="00101BF0" w:rsidRPr="0033708D" w:rsidRDefault="00101BF0" w:rsidP="006215B6">
            <w:pPr>
              <w:jc w:val="center"/>
              <w:rPr>
                <w:rFonts w:ascii="Calibri" w:hAnsi="Calibri"/>
                <w:b/>
                <w:bCs/>
                <w:color w:val="000000" w:themeColor="text1"/>
              </w:rPr>
            </w:pPr>
          </w:p>
          <w:p w14:paraId="3788E8C5"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Winter</w:t>
            </w:r>
          </w:p>
          <w:p w14:paraId="1A56A323"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VOC/CO</w:t>
            </w:r>
          </w:p>
          <w:p w14:paraId="08BD39D4" w14:textId="77777777" w:rsidR="00101BF0" w:rsidRPr="0033708D" w:rsidRDefault="00101BF0" w:rsidP="006215B6">
            <w:pPr>
              <w:jc w:val="center"/>
              <w:rPr>
                <w:rFonts w:ascii="Calibri" w:hAnsi="Calibri"/>
                <w:bCs/>
                <w:color w:val="000000" w:themeColor="text1"/>
              </w:rPr>
            </w:pPr>
            <w:r w:rsidRPr="0033708D">
              <w:rPr>
                <w:rFonts w:ascii="Calibri" w:hAnsi="Calibri"/>
                <w:bCs/>
                <w:color w:val="000000" w:themeColor="text1"/>
              </w:rPr>
              <w:t>(g/kg)</w:t>
            </w:r>
          </w:p>
          <w:p w14:paraId="5E6031C3" w14:textId="77777777" w:rsidR="00101BF0" w:rsidRPr="0033708D" w:rsidRDefault="00101BF0" w:rsidP="006215B6">
            <w:pPr>
              <w:jc w:val="center"/>
              <w:rPr>
                <w:rFonts w:ascii="Calibri" w:hAnsi="Calibri"/>
                <w:b/>
                <w:bCs/>
                <w:color w:val="000000" w:themeColor="text1"/>
              </w:rPr>
            </w:pPr>
          </w:p>
        </w:tc>
        <w:tc>
          <w:tcPr>
            <w:tcW w:w="1175" w:type="dxa"/>
            <w:tcBorders>
              <w:top w:val="single" w:sz="4" w:space="0" w:color="auto"/>
              <w:left w:val="single" w:sz="4" w:space="0" w:color="auto"/>
              <w:bottom w:val="single" w:sz="4" w:space="0" w:color="auto"/>
              <w:right w:val="single" w:sz="4" w:space="0" w:color="auto"/>
            </w:tcBorders>
            <w:shd w:val="clear" w:color="000000" w:fill="FFFFFF"/>
          </w:tcPr>
          <w:p w14:paraId="2B61E513" w14:textId="77777777" w:rsidR="00101BF0" w:rsidRPr="0033708D" w:rsidRDefault="00101BF0" w:rsidP="006215B6">
            <w:pPr>
              <w:jc w:val="center"/>
              <w:rPr>
                <w:rFonts w:ascii="Calibri" w:hAnsi="Calibri"/>
                <w:b/>
                <w:bCs/>
                <w:color w:val="000000" w:themeColor="text1"/>
              </w:rPr>
            </w:pPr>
          </w:p>
          <w:p w14:paraId="659DDE92"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Summer</w:t>
            </w:r>
          </w:p>
          <w:p w14:paraId="74706A9E"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VOC/CO</w:t>
            </w:r>
          </w:p>
          <w:p w14:paraId="17B7189A" w14:textId="77777777" w:rsidR="00101BF0" w:rsidRPr="0033708D" w:rsidRDefault="00101BF0" w:rsidP="006215B6">
            <w:pPr>
              <w:jc w:val="center"/>
              <w:rPr>
                <w:rFonts w:ascii="Calibri" w:hAnsi="Calibri"/>
                <w:bCs/>
                <w:color w:val="000000" w:themeColor="text1"/>
              </w:rPr>
            </w:pPr>
            <w:r w:rsidRPr="0033708D">
              <w:rPr>
                <w:rFonts w:ascii="Calibri" w:hAnsi="Calibri"/>
                <w:bCs/>
                <w:color w:val="000000" w:themeColor="text1"/>
              </w:rPr>
              <w:t>(g/kg)</w:t>
            </w:r>
          </w:p>
          <w:p w14:paraId="66378051" w14:textId="77777777" w:rsidR="00101BF0" w:rsidRPr="0033708D" w:rsidRDefault="00101BF0" w:rsidP="006215B6">
            <w:pPr>
              <w:jc w:val="center"/>
              <w:rPr>
                <w:rFonts w:ascii="Calibri" w:hAnsi="Calibri"/>
                <w:b/>
                <w:bCs/>
                <w:color w:val="000000" w:themeColor="text1"/>
              </w:rPr>
            </w:pPr>
          </w:p>
        </w:tc>
        <w:tc>
          <w:tcPr>
            <w:tcW w:w="2309" w:type="dxa"/>
            <w:tcBorders>
              <w:top w:val="single" w:sz="4" w:space="0" w:color="auto"/>
              <w:left w:val="single" w:sz="4" w:space="0" w:color="auto"/>
              <w:bottom w:val="single" w:sz="4" w:space="0" w:color="auto"/>
              <w:right w:val="single" w:sz="4" w:space="0" w:color="auto"/>
            </w:tcBorders>
            <w:shd w:val="clear" w:color="000000" w:fill="FFFFFF"/>
          </w:tcPr>
          <w:p w14:paraId="7A42A25A" w14:textId="77777777" w:rsidR="00101BF0" w:rsidRPr="0033708D" w:rsidRDefault="00101BF0" w:rsidP="006215B6">
            <w:pPr>
              <w:jc w:val="center"/>
              <w:rPr>
                <w:rFonts w:ascii="Calibri" w:hAnsi="Calibri"/>
                <w:b/>
                <w:bCs/>
                <w:color w:val="000000" w:themeColor="text1"/>
              </w:rPr>
            </w:pPr>
          </w:p>
          <w:p w14:paraId="695B4B5B" w14:textId="77777777" w:rsidR="00101BF0" w:rsidRPr="0033708D" w:rsidRDefault="00101BF0" w:rsidP="006215B6">
            <w:pPr>
              <w:jc w:val="center"/>
              <w:rPr>
                <w:rFonts w:ascii="Calibri" w:hAnsi="Calibri"/>
                <w:b/>
                <w:bCs/>
                <w:color w:val="000000" w:themeColor="text1"/>
              </w:rPr>
            </w:pPr>
          </w:p>
          <w:p w14:paraId="6E66DB37"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 Species</w:t>
            </w:r>
          </w:p>
          <w:p w14:paraId="7AF4C22A" w14:textId="20B68B95" w:rsidR="00101BF0" w:rsidRPr="0033708D" w:rsidRDefault="00101BF0" w:rsidP="006215B6">
            <w:pPr>
              <w:jc w:val="center"/>
              <w:rPr>
                <w:rFonts w:ascii="Calibri" w:hAnsi="Calibri"/>
                <w:bCs/>
                <w:color w:val="000000" w:themeColor="text1"/>
              </w:rPr>
            </w:pPr>
            <w:r w:rsidRPr="0033708D">
              <w:rPr>
                <w:rFonts w:ascii="Calibri" w:hAnsi="Calibri"/>
                <w:bCs/>
                <w:color w:val="000000" w:themeColor="text1"/>
              </w:rPr>
              <w:t>(</w:t>
            </w:r>
            <w:r w:rsidR="0015108F">
              <w:rPr>
                <w:rFonts w:ascii="Calibri" w:hAnsi="Calibri"/>
                <w:bCs/>
                <w:color w:val="000000" w:themeColor="text1"/>
              </w:rPr>
              <w:t xml:space="preserve">NOAA </w:t>
            </w:r>
            <w:r w:rsidRPr="0033708D">
              <w:rPr>
                <w:rFonts w:ascii="Calibri" w:hAnsi="Calibri"/>
                <w:bCs/>
                <w:color w:val="000000" w:themeColor="text1"/>
              </w:rPr>
              <w:t>PTR-ToF-MS)</w:t>
            </w:r>
          </w:p>
          <w:p w14:paraId="1AC9C8C2" w14:textId="77777777" w:rsidR="00101BF0" w:rsidRPr="0033708D" w:rsidRDefault="00101BF0" w:rsidP="006215B6">
            <w:pPr>
              <w:jc w:val="center"/>
              <w:rPr>
                <w:rFonts w:ascii="Calibri" w:hAnsi="Calibri"/>
                <w:b/>
                <w:bCs/>
                <w:color w:val="000000" w:themeColor="text1"/>
              </w:rPr>
            </w:pPr>
          </w:p>
        </w:tc>
        <w:tc>
          <w:tcPr>
            <w:tcW w:w="1040" w:type="dxa"/>
            <w:tcBorders>
              <w:top w:val="single" w:sz="4" w:space="0" w:color="auto"/>
              <w:left w:val="single" w:sz="4" w:space="0" w:color="auto"/>
              <w:bottom w:val="single" w:sz="4" w:space="0" w:color="auto"/>
              <w:right w:val="single" w:sz="4" w:space="0" w:color="auto"/>
            </w:tcBorders>
            <w:shd w:val="clear" w:color="000000" w:fill="FFFFFF"/>
          </w:tcPr>
          <w:p w14:paraId="4A278BEC" w14:textId="77777777" w:rsidR="00101BF0" w:rsidRPr="0033708D" w:rsidRDefault="00101BF0" w:rsidP="006215B6">
            <w:pPr>
              <w:jc w:val="center"/>
              <w:rPr>
                <w:rFonts w:ascii="Calibri" w:hAnsi="Calibri"/>
                <w:b/>
                <w:bCs/>
                <w:color w:val="000000" w:themeColor="text1"/>
              </w:rPr>
            </w:pPr>
          </w:p>
          <w:p w14:paraId="6A2FC794"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Winter</w:t>
            </w:r>
          </w:p>
          <w:p w14:paraId="460879B8"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VOC/CO</w:t>
            </w:r>
          </w:p>
          <w:p w14:paraId="4E325279" w14:textId="77777777" w:rsidR="00101BF0" w:rsidRPr="0033708D" w:rsidRDefault="00101BF0" w:rsidP="006215B6">
            <w:pPr>
              <w:jc w:val="center"/>
              <w:rPr>
                <w:rFonts w:ascii="Calibri" w:hAnsi="Calibri"/>
                <w:bCs/>
                <w:color w:val="000000" w:themeColor="text1"/>
              </w:rPr>
            </w:pPr>
            <w:r w:rsidRPr="0033708D">
              <w:rPr>
                <w:rFonts w:ascii="Calibri" w:hAnsi="Calibri"/>
                <w:bCs/>
                <w:color w:val="000000" w:themeColor="text1"/>
              </w:rPr>
              <w:t>(g/kg)</w:t>
            </w:r>
          </w:p>
          <w:p w14:paraId="7B92C27F" w14:textId="77777777" w:rsidR="00101BF0" w:rsidRPr="0033708D" w:rsidRDefault="00101BF0" w:rsidP="006215B6">
            <w:pPr>
              <w:jc w:val="center"/>
              <w:rPr>
                <w:rFonts w:ascii="Calibri" w:hAnsi="Calibri"/>
                <w:b/>
                <w:bCs/>
                <w:color w:val="000000" w:themeColor="text1"/>
              </w:rPr>
            </w:pPr>
          </w:p>
        </w:tc>
        <w:tc>
          <w:tcPr>
            <w:tcW w:w="1156" w:type="dxa"/>
            <w:tcBorders>
              <w:top w:val="single" w:sz="4" w:space="0" w:color="auto"/>
              <w:left w:val="single" w:sz="4" w:space="0" w:color="auto"/>
              <w:bottom w:val="single" w:sz="4" w:space="0" w:color="auto"/>
              <w:right w:val="single" w:sz="4" w:space="0" w:color="auto"/>
            </w:tcBorders>
            <w:shd w:val="clear" w:color="000000" w:fill="FFFFFF"/>
          </w:tcPr>
          <w:p w14:paraId="483C7A79" w14:textId="77777777" w:rsidR="00101BF0" w:rsidRPr="0033708D" w:rsidRDefault="00101BF0" w:rsidP="006215B6">
            <w:pPr>
              <w:jc w:val="center"/>
              <w:rPr>
                <w:rFonts w:ascii="Calibri" w:hAnsi="Calibri"/>
                <w:b/>
                <w:bCs/>
                <w:color w:val="000000" w:themeColor="text1"/>
              </w:rPr>
            </w:pPr>
          </w:p>
          <w:p w14:paraId="53334301"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Summer</w:t>
            </w:r>
          </w:p>
          <w:p w14:paraId="709E6F67"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VOC/CO</w:t>
            </w:r>
          </w:p>
          <w:p w14:paraId="0924ADCB" w14:textId="77777777" w:rsidR="00101BF0" w:rsidRPr="0033708D" w:rsidRDefault="00101BF0" w:rsidP="006215B6">
            <w:pPr>
              <w:jc w:val="center"/>
              <w:rPr>
                <w:rFonts w:ascii="Calibri" w:hAnsi="Calibri"/>
                <w:bCs/>
                <w:color w:val="000000" w:themeColor="text1"/>
              </w:rPr>
            </w:pPr>
            <w:r w:rsidRPr="0033708D">
              <w:rPr>
                <w:rFonts w:ascii="Calibri" w:hAnsi="Calibri"/>
                <w:bCs/>
                <w:color w:val="000000" w:themeColor="text1"/>
              </w:rPr>
              <w:t>(g/kg)</w:t>
            </w:r>
          </w:p>
          <w:p w14:paraId="5F2C0376" w14:textId="77777777" w:rsidR="00101BF0" w:rsidRPr="0033708D" w:rsidRDefault="00101BF0" w:rsidP="006215B6">
            <w:pPr>
              <w:jc w:val="center"/>
              <w:rPr>
                <w:rFonts w:ascii="Calibri" w:hAnsi="Calibri"/>
                <w:b/>
                <w:bCs/>
                <w:color w:val="000000" w:themeColor="text1"/>
              </w:rPr>
            </w:pPr>
          </w:p>
        </w:tc>
      </w:tr>
      <w:tr w:rsidR="00101BF0" w:rsidRPr="0033708D" w14:paraId="5C76614E" w14:textId="77777777" w:rsidTr="006215B6">
        <w:trPr>
          <w:trHeight w:val="400"/>
          <w:jc w:val="center"/>
        </w:trPr>
        <w:tc>
          <w:tcPr>
            <w:tcW w:w="2605" w:type="dxa"/>
            <w:tcBorders>
              <w:top w:val="single" w:sz="4" w:space="0" w:color="auto"/>
              <w:left w:val="single" w:sz="4" w:space="0" w:color="auto"/>
              <w:bottom w:val="single" w:sz="4" w:space="0" w:color="auto"/>
              <w:right w:val="single" w:sz="4" w:space="0" w:color="auto"/>
            </w:tcBorders>
            <w:shd w:val="clear" w:color="000000" w:fill="FFFFFF"/>
            <w:noWrap/>
            <w:hideMark/>
          </w:tcPr>
          <w:p w14:paraId="72659239" w14:textId="77777777" w:rsidR="00101BF0" w:rsidRPr="0033708D" w:rsidRDefault="00101BF0" w:rsidP="006215B6">
            <w:pPr>
              <w:jc w:val="both"/>
              <w:rPr>
                <w:rFonts w:ascii="Calibri" w:hAnsi="Calibri"/>
                <w:color w:val="000000" w:themeColor="text1"/>
              </w:rPr>
            </w:pPr>
          </w:p>
          <w:p w14:paraId="3DA79B2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ethane</w:t>
            </w:r>
          </w:p>
          <w:p w14:paraId="61F715BB"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propane</w:t>
            </w:r>
          </w:p>
          <w:p w14:paraId="5F09917B"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n-butane</w:t>
            </w:r>
          </w:p>
          <w:p w14:paraId="0D1F00C4"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2-methylpropane</w:t>
            </w:r>
          </w:p>
          <w:p w14:paraId="796D13F3"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n-pentane</w:t>
            </w:r>
          </w:p>
          <w:p w14:paraId="68A34CA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2-methylbutane</w:t>
            </w:r>
          </w:p>
          <w:p w14:paraId="5BC1B5B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n-hexane</w:t>
            </w:r>
          </w:p>
          <w:p w14:paraId="3164BC5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2-methylpentane</w:t>
            </w:r>
          </w:p>
          <w:p w14:paraId="009947E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3-methylpentane</w:t>
            </w:r>
          </w:p>
          <w:p w14:paraId="1368C9B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n-heptane</w:t>
            </w:r>
          </w:p>
          <w:p w14:paraId="360ED53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n-octane</w:t>
            </w:r>
          </w:p>
          <w:p w14:paraId="721731C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2,2,4-trimethylpentane</w:t>
            </w:r>
          </w:p>
          <w:p w14:paraId="7EDD92A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lastRenderedPageBreak/>
              <w:t>n-nonane</w:t>
            </w:r>
          </w:p>
          <w:p w14:paraId="155112ED" w14:textId="77777777" w:rsidR="00101BF0" w:rsidRPr="0033708D" w:rsidRDefault="00101BF0" w:rsidP="006215B6">
            <w:pPr>
              <w:jc w:val="both"/>
              <w:rPr>
                <w:rFonts w:ascii="Calibri" w:hAnsi="Calibri"/>
                <w:color w:val="000000" w:themeColor="text1"/>
              </w:rPr>
            </w:pPr>
            <w:r>
              <w:rPr>
                <w:rFonts w:ascii="Calibri" w:hAnsi="Calibri"/>
                <w:color w:val="000000" w:themeColor="text1"/>
              </w:rPr>
              <w:t>n-</w:t>
            </w:r>
            <w:proofErr w:type="spellStart"/>
            <w:r>
              <w:rPr>
                <w:rFonts w:ascii="Calibri" w:hAnsi="Calibri"/>
                <w:color w:val="000000" w:themeColor="text1"/>
              </w:rPr>
              <w:t>decane</w:t>
            </w:r>
            <w:proofErr w:type="spellEnd"/>
          </w:p>
          <w:p w14:paraId="624FCF5C" w14:textId="77777777" w:rsidR="00101BF0" w:rsidRPr="0033708D" w:rsidRDefault="00101BF0" w:rsidP="006215B6">
            <w:pPr>
              <w:jc w:val="both"/>
              <w:rPr>
                <w:rFonts w:ascii="Calibri" w:hAnsi="Calibri"/>
                <w:color w:val="000000" w:themeColor="text1"/>
              </w:rPr>
            </w:pPr>
          </w:p>
          <w:p w14:paraId="2AD2DE48" w14:textId="77777777" w:rsidR="00101BF0" w:rsidRPr="0033708D" w:rsidRDefault="00101BF0" w:rsidP="006215B6">
            <w:pPr>
              <w:jc w:val="both"/>
              <w:rPr>
                <w:rFonts w:ascii="Calibri" w:hAnsi="Calibri"/>
                <w:color w:val="000000" w:themeColor="text1"/>
              </w:rPr>
            </w:pPr>
            <w:proofErr w:type="spellStart"/>
            <w:r w:rsidRPr="0033708D">
              <w:rPr>
                <w:rFonts w:ascii="Calibri" w:hAnsi="Calibri"/>
                <w:color w:val="000000" w:themeColor="text1"/>
              </w:rPr>
              <w:t>methylcyclopentane</w:t>
            </w:r>
            <w:proofErr w:type="spellEnd"/>
          </w:p>
          <w:p w14:paraId="76A62C2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cyclohexane</w:t>
            </w:r>
          </w:p>
          <w:p w14:paraId="5FF980C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methylcyclohexane</w:t>
            </w:r>
          </w:p>
          <w:p w14:paraId="01CE489C" w14:textId="77777777" w:rsidR="00101BF0" w:rsidRPr="0033708D" w:rsidRDefault="00101BF0" w:rsidP="006215B6">
            <w:pPr>
              <w:jc w:val="both"/>
              <w:rPr>
                <w:rFonts w:ascii="Calibri" w:hAnsi="Calibri"/>
                <w:color w:val="000000" w:themeColor="text1"/>
              </w:rPr>
            </w:pPr>
          </w:p>
          <w:p w14:paraId="61C434E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ethene</w:t>
            </w:r>
          </w:p>
          <w:p w14:paraId="3F2D7C0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propene</w:t>
            </w:r>
          </w:p>
          <w:p w14:paraId="4EFBCC5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1-butene</w:t>
            </w:r>
          </w:p>
          <w:p w14:paraId="2CDA2CF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cis/trans-2-butene</w:t>
            </w:r>
          </w:p>
          <w:p w14:paraId="48FC155D"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1,3-butadiene</w:t>
            </w:r>
          </w:p>
          <w:p w14:paraId="09CC6083"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3-methyl-1-butene</w:t>
            </w:r>
          </w:p>
          <w:p w14:paraId="009F3F43" w14:textId="77777777" w:rsidR="00101BF0" w:rsidRPr="0033708D" w:rsidRDefault="00101BF0" w:rsidP="006215B6">
            <w:pPr>
              <w:jc w:val="both"/>
              <w:rPr>
                <w:rFonts w:ascii="Calibri" w:hAnsi="Calibri"/>
                <w:color w:val="000000" w:themeColor="text1"/>
              </w:rPr>
            </w:pPr>
          </w:p>
          <w:p w14:paraId="784A8D42"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benzene</w:t>
            </w:r>
          </w:p>
          <w:p w14:paraId="5F1A055A"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toluene</w:t>
            </w:r>
          </w:p>
          <w:p w14:paraId="044C3420" w14:textId="77777777" w:rsidR="00101BF0" w:rsidRDefault="00101BF0" w:rsidP="006215B6">
            <w:pPr>
              <w:jc w:val="both"/>
              <w:rPr>
                <w:rFonts w:ascii="Calibri" w:hAnsi="Calibri"/>
                <w:color w:val="000000" w:themeColor="text1"/>
              </w:rPr>
            </w:pPr>
            <w:r w:rsidRPr="0033708D">
              <w:rPr>
                <w:rFonts w:ascii="Calibri" w:hAnsi="Calibri"/>
                <w:color w:val="000000" w:themeColor="text1"/>
              </w:rPr>
              <w:t>C8 aromatics</w:t>
            </w:r>
          </w:p>
          <w:p w14:paraId="7A786EB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C9 aromatic</w:t>
            </w:r>
            <w:r>
              <w:rPr>
                <w:rFonts w:ascii="Calibri" w:hAnsi="Calibri"/>
                <w:color w:val="000000" w:themeColor="text1"/>
              </w:rPr>
              <w:t>s</w:t>
            </w:r>
          </w:p>
        </w:tc>
        <w:tc>
          <w:tcPr>
            <w:tcW w:w="1175" w:type="dxa"/>
            <w:tcBorders>
              <w:top w:val="single" w:sz="4" w:space="0" w:color="auto"/>
              <w:left w:val="single" w:sz="4" w:space="0" w:color="auto"/>
              <w:bottom w:val="single" w:sz="4" w:space="0" w:color="auto"/>
              <w:right w:val="single" w:sz="4" w:space="0" w:color="auto"/>
            </w:tcBorders>
            <w:shd w:val="clear" w:color="000000" w:fill="FFFFFF"/>
            <w:noWrap/>
          </w:tcPr>
          <w:p w14:paraId="793C3A12" w14:textId="77777777" w:rsidR="00101BF0" w:rsidRPr="0033708D" w:rsidRDefault="00101BF0" w:rsidP="006215B6">
            <w:pPr>
              <w:jc w:val="both"/>
              <w:rPr>
                <w:rFonts w:ascii="Calibri" w:hAnsi="Calibri"/>
                <w:color w:val="000000" w:themeColor="text1"/>
              </w:rPr>
            </w:pPr>
          </w:p>
          <w:p w14:paraId="168CAB6B" w14:textId="77777777" w:rsidR="00101BF0" w:rsidRPr="0033708D" w:rsidRDefault="00101BF0" w:rsidP="006215B6">
            <w:pPr>
              <w:jc w:val="both"/>
              <w:rPr>
                <w:rFonts w:ascii="Calibri" w:hAnsi="Calibri"/>
                <w:color w:val="000000" w:themeColor="text1"/>
              </w:rPr>
            </w:pPr>
            <w:r>
              <w:rPr>
                <w:rFonts w:ascii="Calibri" w:hAnsi="Calibri"/>
                <w:color w:val="000000" w:themeColor="text1"/>
              </w:rPr>
              <w:t>23</w:t>
            </w:r>
          </w:p>
          <w:p w14:paraId="2D98EA7C" w14:textId="77777777" w:rsidR="00101BF0" w:rsidRPr="0033708D" w:rsidRDefault="00101BF0" w:rsidP="006215B6">
            <w:pPr>
              <w:jc w:val="both"/>
              <w:rPr>
                <w:rFonts w:ascii="Calibri" w:hAnsi="Calibri"/>
                <w:color w:val="000000" w:themeColor="text1"/>
              </w:rPr>
            </w:pPr>
            <w:r>
              <w:rPr>
                <w:rFonts w:ascii="Calibri" w:hAnsi="Calibri"/>
                <w:color w:val="000000" w:themeColor="text1"/>
              </w:rPr>
              <w:t>16</w:t>
            </w:r>
          </w:p>
          <w:p w14:paraId="5E685CE1" w14:textId="77777777" w:rsidR="00101BF0" w:rsidRPr="0033708D" w:rsidRDefault="00101BF0" w:rsidP="006215B6">
            <w:pPr>
              <w:jc w:val="both"/>
              <w:rPr>
                <w:rFonts w:ascii="Calibri" w:hAnsi="Calibri"/>
                <w:color w:val="000000" w:themeColor="text1"/>
              </w:rPr>
            </w:pPr>
            <w:r>
              <w:rPr>
                <w:rFonts w:ascii="Calibri" w:hAnsi="Calibri"/>
                <w:color w:val="000000" w:themeColor="text1"/>
              </w:rPr>
              <w:t>18</w:t>
            </w:r>
          </w:p>
          <w:p w14:paraId="64C008AA" w14:textId="77777777" w:rsidR="00101BF0" w:rsidRPr="0033708D" w:rsidRDefault="00101BF0" w:rsidP="006215B6">
            <w:pPr>
              <w:jc w:val="both"/>
              <w:rPr>
                <w:rFonts w:ascii="Calibri" w:hAnsi="Calibri"/>
                <w:color w:val="000000" w:themeColor="text1"/>
              </w:rPr>
            </w:pPr>
            <w:r>
              <w:rPr>
                <w:rFonts w:ascii="Calibri" w:hAnsi="Calibri"/>
                <w:color w:val="000000" w:themeColor="text1"/>
              </w:rPr>
              <w:t>9.5</w:t>
            </w:r>
          </w:p>
          <w:p w14:paraId="3619554C" w14:textId="77777777" w:rsidR="00101BF0" w:rsidRPr="0033708D" w:rsidRDefault="00101BF0" w:rsidP="006215B6">
            <w:pPr>
              <w:jc w:val="both"/>
              <w:rPr>
                <w:rFonts w:ascii="Calibri" w:hAnsi="Calibri"/>
                <w:color w:val="000000" w:themeColor="text1"/>
              </w:rPr>
            </w:pPr>
            <w:r>
              <w:rPr>
                <w:rFonts w:ascii="Calibri" w:hAnsi="Calibri"/>
                <w:color w:val="000000" w:themeColor="text1"/>
              </w:rPr>
              <w:t>9.3</w:t>
            </w:r>
          </w:p>
          <w:p w14:paraId="04EA21E6" w14:textId="77777777" w:rsidR="00101BF0" w:rsidRPr="0033708D" w:rsidRDefault="00101BF0" w:rsidP="006215B6">
            <w:pPr>
              <w:jc w:val="both"/>
              <w:rPr>
                <w:rFonts w:ascii="Calibri" w:hAnsi="Calibri"/>
                <w:color w:val="000000" w:themeColor="text1"/>
              </w:rPr>
            </w:pPr>
            <w:r>
              <w:rPr>
                <w:rFonts w:ascii="Calibri" w:hAnsi="Calibri"/>
                <w:color w:val="000000" w:themeColor="text1"/>
              </w:rPr>
              <w:t>14</w:t>
            </w:r>
          </w:p>
          <w:p w14:paraId="25232D8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3.</w:t>
            </w:r>
            <w:r>
              <w:rPr>
                <w:rFonts w:ascii="Calibri" w:hAnsi="Calibri"/>
                <w:color w:val="000000" w:themeColor="text1"/>
              </w:rPr>
              <w:t>7</w:t>
            </w:r>
          </w:p>
          <w:p w14:paraId="51956323"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5</w:t>
            </w:r>
          </w:p>
          <w:p w14:paraId="6B09152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5</w:t>
            </w:r>
          </w:p>
          <w:p w14:paraId="567E228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w:t>
            </w:r>
            <w:r>
              <w:rPr>
                <w:rFonts w:ascii="Calibri" w:hAnsi="Calibri"/>
                <w:color w:val="000000" w:themeColor="text1"/>
              </w:rPr>
              <w:t>7</w:t>
            </w:r>
          </w:p>
          <w:p w14:paraId="40009F3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w:t>
            </w:r>
            <w:r>
              <w:rPr>
                <w:rFonts w:ascii="Calibri" w:hAnsi="Calibri"/>
                <w:color w:val="000000" w:themeColor="text1"/>
              </w:rPr>
              <w:t>2</w:t>
            </w:r>
          </w:p>
          <w:p w14:paraId="72E9D873"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5</w:t>
            </w:r>
          </w:p>
          <w:p w14:paraId="1021A632"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lastRenderedPageBreak/>
              <w:t>1.</w:t>
            </w:r>
            <w:r>
              <w:rPr>
                <w:rFonts w:ascii="Calibri" w:hAnsi="Calibri"/>
                <w:color w:val="000000" w:themeColor="text1"/>
              </w:rPr>
              <w:t>6</w:t>
            </w:r>
          </w:p>
          <w:p w14:paraId="75F18DB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w:t>
            </w:r>
            <w:r>
              <w:rPr>
                <w:rFonts w:ascii="Calibri" w:hAnsi="Calibri"/>
                <w:color w:val="000000" w:themeColor="text1"/>
              </w:rPr>
              <w:t>9</w:t>
            </w:r>
          </w:p>
          <w:p w14:paraId="4ED6EFF0" w14:textId="77777777" w:rsidR="00101BF0" w:rsidRPr="0033708D" w:rsidRDefault="00101BF0" w:rsidP="006215B6">
            <w:pPr>
              <w:jc w:val="both"/>
              <w:rPr>
                <w:rFonts w:ascii="Calibri" w:hAnsi="Calibri"/>
                <w:color w:val="000000" w:themeColor="text1"/>
              </w:rPr>
            </w:pPr>
          </w:p>
          <w:p w14:paraId="26BF9C3C" w14:textId="77777777" w:rsidR="00101BF0" w:rsidRPr="0033708D" w:rsidRDefault="00101BF0" w:rsidP="006215B6">
            <w:pPr>
              <w:jc w:val="both"/>
              <w:rPr>
                <w:rFonts w:ascii="Calibri" w:hAnsi="Calibri"/>
                <w:color w:val="000000" w:themeColor="text1"/>
              </w:rPr>
            </w:pPr>
            <w:r>
              <w:rPr>
                <w:rFonts w:ascii="Calibri" w:hAnsi="Calibri"/>
                <w:color w:val="000000" w:themeColor="text1"/>
              </w:rPr>
              <w:t>1.6</w:t>
            </w:r>
          </w:p>
          <w:p w14:paraId="1FD97FAB" w14:textId="77777777" w:rsidR="00101BF0" w:rsidRPr="0033708D" w:rsidRDefault="00101BF0" w:rsidP="006215B6">
            <w:pPr>
              <w:jc w:val="both"/>
              <w:rPr>
                <w:rFonts w:ascii="Calibri" w:hAnsi="Calibri"/>
                <w:color w:val="000000" w:themeColor="text1"/>
              </w:rPr>
            </w:pPr>
            <w:r>
              <w:rPr>
                <w:rFonts w:ascii="Calibri" w:hAnsi="Calibri"/>
                <w:color w:val="000000" w:themeColor="text1"/>
              </w:rPr>
              <w:t>1.5</w:t>
            </w:r>
          </w:p>
          <w:p w14:paraId="76037CBD" w14:textId="77777777" w:rsidR="00101BF0" w:rsidRPr="0033708D" w:rsidRDefault="00101BF0" w:rsidP="006215B6">
            <w:pPr>
              <w:jc w:val="both"/>
              <w:rPr>
                <w:rFonts w:ascii="Calibri" w:hAnsi="Calibri"/>
                <w:color w:val="000000" w:themeColor="text1"/>
              </w:rPr>
            </w:pPr>
            <w:r>
              <w:rPr>
                <w:rFonts w:ascii="Calibri" w:hAnsi="Calibri"/>
                <w:color w:val="000000" w:themeColor="text1"/>
              </w:rPr>
              <w:t>1.9</w:t>
            </w:r>
          </w:p>
          <w:p w14:paraId="7ED552A5" w14:textId="77777777" w:rsidR="00101BF0" w:rsidRPr="0033708D" w:rsidRDefault="00101BF0" w:rsidP="006215B6">
            <w:pPr>
              <w:jc w:val="both"/>
              <w:rPr>
                <w:rFonts w:ascii="Calibri" w:hAnsi="Calibri"/>
                <w:color w:val="000000" w:themeColor="text1"/>
              </w:rPr>
            </w:pPr>
          </w:p>
          <w:p w14:paraId="58D08B09" w14:textId="77777777" w:rsidR="00101BF0" w:rsidRPr="0033708D" w:rsidRDefault="00101BF0" w:rsidP="006215B6">
            <w:pPr>
              <w:jc w:val="both"/>
              <w:rPr>
                <w:rFonts w:ascii="Calibri" w:hAnsi="Calibri"/>
                <w:color w:val="000000" w:themeColor="text1"/>
              </w:rPr>
            </w:pPr>
            <w:r>
              <w:rPr>
                <w:rFonts w:ascii="Calibri" w:hAnsi="Calibri"/>
                <w:color w:val="000000" w:themeColor="text1"/>
              </w:rPr>
              <w:t>18</w:t>
            </w:r>
          </w:p>
          <w:p w14:paraId="5372C54A" w14:textId="77777777" w:rsidR="00101BF0" w:rsidRPr="0033708D" w:rsidRDefault="00101BF0" w:rsidP="006215B6">
            <w:pPr>
              <w:jc w:val="both"/>
              <w:rPr>
                <w:rFonts w:ascii="Calibri" w:hAnsi="Calibri"/>
                <w:color w:val="000000" w:themeColor="text1"/>
              </w:rPr>
            </w:pPr>
            <w:r>
              <w:rPr>
                <w:rFonts w:ascii="Calibri" w:hAnsi="Calibri"/>
                <w:color w:val="000000" w:themeColor="text1"/>
              </w:rPr>
              <w:t>3.3</w:t>
            </w:r>
          </w:p>
          <w:p w14:paraId="75078CB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5</w:t>
            </w:r>
          </w:p>
          <w:p w14:paraId="3DAEF4D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64</w:t>
            </w:r>
          </w:p>
          <w:p w14:paraId="7BF4CA20"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41</w:t>
            </w:r>
          </w:p>
          <w:p w14:paraId="78FB39E3"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14</w:t>
            </w:r>
          </w:p>
          <w:p w14:paraId="58E8BADD" w14:textId="77777777" w:rsidR="00101BF0" w:rsidRPr="0033708D" w:rsidRDefault="00101BF0" w:rsidP="006215B6">
            <w:pPr>
              <w:jc w:val="both"/>
              <w:rPr>
                <w:rFonts w:ascii="Calibri" w:hAnsi="Calibri"/>
                <w:color w:val="000000" w:themeColor="text1"/>
              </w:rPr>
            </w:pPr>
          </w:p>
          <w:p w14:paraId="7355A4CC" w14:textId="77777777" w:rsidR="00101BF0" w:rsidRPr="0033708D" w:rsidRDefault="00101BF0" w:rsidP="006215B6">
            <w:pPr>
              <w:jc w:val="both"/>
              <w:rPr>
                <w:rFonts w:ascii="Calibri" w:hAnsi="Calibri"/>
                <w:color w:val="000000" w:themeColor="text1"/>
              </w:rPr>
            </w:pPr>
            <w:r>
              <w:rPr>
                <w:rFonts w:ascii="Calibri" w:hAnsi="Calibri"/>
                <w:color w:val="000000" w:themeColor="text1"/>
              </w:rPr>
              <w:t>3.2</w:t>
            </w:r>
          </w:p>
          <w:p w14:paraId="37A01142" w14:textId="77777777" w:rsidR="00101BF0" w:rsidRPr="0033708D" w:rsidRDefault="00101BF0" w:rsidP="006215B6">
            <w:pPr>
              <w:jc w:val="both"/>
              <w:rPr>
                <w:rFonts w:ascii="Calibri" w:hAnsi="Calibri"/>
                <w:color w:val="000000" w:themeColor="text1"/>
              </w:rPr>
            </w:pPr>
            <w:r>
              <w:rPr>
                <w:rFonts w:ascii="Calibri" w:hAnsi="Calibri"/>
                <w:color w:val="000000" w:themeColor="text1"/>
              </w:rPr>
              <w:t>6.3</w:t>
            </w:r>
          </w:p>
          <w:p w14:paraId="12C2E13A" w14:textId="77777777" w:rsidR="00101BF0" w:rsidRPr="0033708D" w:rsidRDefault="00101BF0" w:rsidP="006215B6">
            <w:pPr>
              <w:jc w:val="both"/>
              <w:rPr>
                <w:rFonts w:ascii="Calibri" w:hAnsi="Calibri"/>
                <w:color w:val="000000" w:themeColor="text1"/>
              </w:rPr>
            </w:pPr>
            <w:r>
              <w:rPr>
                <w:rFonts w:ascii="Calibri" w:hAnsi="Calibri"/>
                <w:color w:val="000000" w:themeColor="text1"/>
              </w:rPr>
              <w:t>9.1</w:t>
            </w:r>
          </w:p>
          <w:p w14:paraId="59473626" w14:textId="77777777" w:rsidR="00101BF0" w:rsidRPr="000523F4"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7</w:t>
            </w:r>
          </w:p>
        </w:tc>
        <w:tc>
          <w:tcPr>
            <w:tcW w:w="1175" w:type="dxa"/>
            <w:tcBorders>
              <w:top w:val="single" w:sz="4" w:space="0" w:color="auto"/>
              <w:left w:val="single" w:sz="4" w:space="0" w:color="auto"/>
              <w:bottom w:val="single" w:sz="4" w:space="0" w:color="auto"/>
              <w:right w:val="single" w:sz="4" w:space="0" w:color="auto"/>
            </w:tcBorders>
            <w:shd w:val="clear" w:color="000000" w:fill="FFFFFF"/>
          </w:tcPr>
          <w:p w14:paraId="1BF545F8" w14:textId="77777777" w:rsidR="00101BF0" w:rsidRPr="0033708D" w:rsidRDefault="00101BF0" w:rsidP="006215B6">
            <w:pPr>
              <w:jc w:val="both"/>
              <w:rPr>
                <w:rFonts w:ascii="Calibri" w:hAnsi="Calibri"/>
                <w:color w:val="000000" w:themeColor="text1"/>
              </w:rPr>
            </w:pPr>
          </w:p>
          <w:p w14:paraId="2B89FFBB"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24</w:t>
            </w:r>
          </w:p>
          <w:p w14:paraId="68246B1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14</w:t>
            </w:r>
          </w:p>
          <w:p w14:paraId="582D607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13</w:t>
            </w:r>
          </w:p>
          <w:p w14:paraId="5FDAB2E2"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9.3</w:t>
            </w:r>
          </w:p>
          <w:p w14:paraId="640D7964"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73F6E3B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618BD7D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3.3</w:t>
            </w:r>
          </w:p>
          <w:p w14:paraId="4CE57CE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1AF64DB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760F3E9D"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w:t>
            </w:r>
            <w:r>
              <w:rPr>
                <w:rFonts w:ascii="Calibri" w:hAnsi="Calibri"/>
                <w:color w:val="000000" w:themeColor="text1"/>
              </w:rPr>
              <w:t>6</w:t>
            </w:r>
          </w:p>
          <w:p w14:paraId="41E1F98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1.3</w:t>
            </w:r>
          </w:p>
          <w:p w14:paraId="152EB0D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3B43318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lastRenderedPageBreak/>
              <w:t>1.8</w:t>
            </w:r>
          </w:p>
          <w:p w14:paraId="1BCFC07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2.2</w:t>
            </w:r>
          </w:p>
          <w:p w14:paraId="0C176675" w14:textId="77777777" w:rsidR="00101BF0" w:rsidRPr="0033708D" w:rsidRDefault="00101BF0" w:rsidP="006215B6">
            <w:pPr>
              <w:jc w:val="both"/>
              <w:rPr>
                <w:rFonts w:ascii="Calibri" w:hAnsi="Calibri"/>
                <w:color w:val="000000" w:themeColor="text1"/>
              </w:rPr>
            </w:pPr>
          </w:p>
          <w:p w14:paraId="78C2461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50077A94"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49F66FC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0E2B3AB4" w14:textId="77777777" w:rsidR="00101BF0" w:rsidRPr="0033708D" w:rsidRDefault="00101BF0" w:rsidP="006215B6">
            <w:pPr>
              <w:jc w:val="both"/>
              <w:rPr>
                <w:rFonts w:ascii="Calibri" w:hAnsi="Calibri"/>
                <w:color w:val="000000" w:themeColor="text1"/>
              </w:rPr>
            </w:pPr>
          </w:p>
          <w:p w14:paraId="2B77C63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7.9</w:t>
            </w:r>
          </w:p>
          <w:p w14:paraId="2CFBCFA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2.0</w:t>
            </w:r>
          </w:p>
          <w:p w14:paraId="5359D87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0.48</w:t>
            </w:r>
          </w:p>
          <w:p w14:paraId="38D219C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6F34E61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0.27</w:t>
            </w:r>
          </w:p>
          <w:p w14:paraId="5B6C4D5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64E09B0F" w14:textId="77777777" w:rsidR="00101BF0" w:rsidRPr="0033708D" w:rsidRDefault="00101BF0" w:rsidP="006215B6">
            <w:pPr>
              <w:jc w:val="both"/>
              <w:rPr>
                <w:rFonts w:ascii="Calibri" w:hAnsi="Calibri"/>
                <w:color w:val="000000" w:themeColor="text1"/>
              </w:rPr>
            </w:pPr>
          </w:p>
          <w:p w14:paraId="17A98A1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7</w:t>
            </w:r>
          </w:p>
          <w:p w14:paraId="5E23163A" w14:textId="77777777" w:rsidR="00101BF0" w:rsidRPr="0033708D" w:rsidRDefault="00101BF0" w:rsidP="006215B6">
            <w:pPr>
              <w:jc w:val="both"/>
              <w:rPr>
                <w:rFonts w:ascii="Calibri" w:hAnsi="Calibri"/>
                <w:color w:val="000000" w:themeColor="text1"/>
              </w:rPr>
            </w:pPr>
            <w:r>
              <w:rPr>
                <w:rFonts w:ascii="Calibri" w:hAnsi="Calibri"/>
                <w:color w:val="000000" w:themeColor="text1"/>
              </w:rPr>
              <w:t>5.6</w:t>
            </w:r>
          </w:p>
          <w:p w14:paraId="03189DAB" w14:textId="77777777" w:rsidR="00101BF0" w:rsidRPr="0033708D" w:rsidRDefault="00101BF0" w:rsidP="006215B6">
            <w:pPr>
              <w:jc w:val="both"/>
              <w:rPr>
                <w:rFonts w:ascii="Calibri" w:hAnsi="Calibri"/>
                <w:color w:val="000000" w:themeColor="text1"/>
              </w:rPr>
            </w:pPr>
            <w:r>
              <w:rPr>
                <w:rFonts w:ascii="Calibri" w:hAnsi="Calibri"/>
                <w:color w:val="000000" w:themeColor="text1"/>
              </w:rPr>
              <w:t>7.2</w:t>
            </w:r>
          </w:p>
          <w:p w14:paraId="6265607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3.</w:t>
            </w:r>
            <w:r>
              <w:rPr>
                <w:rFonts w:ascii="Calibri" w:hAnsi="Calibri"/>
                <w:color w:val="000000" w:themeColor="text1"/>
              </w:rPr>
              <w:t>2</w:t>
            </w:r>
          </w:p>
          <w:p w14:paraId="6633A487" w14:textId="77777777" w:rsidR="00101BF0" w:rsidRPr="0033708D" w:rsidRDefault="00101BF0" w:rsidP="006215B6">
            <w:pPr>
              <w:jc w:val="both"/>
              <w:rPr>
                <w:rFonts w:ascii="Calibri" w:hAnsi="Calibri"/>
                <w:color w:val="000000" w:themeColor="text1"/>
              </w:rPr>
            </w:pPr>
          </w:p>
        </w:tc>
        <w:tc>
          <w:tcPr>
            <w:tcW w:w="2309" w:type="dxa"/>
            <w:tcBorders>
              <w:top w:val="single" w:sz="4" w:space="0" w:color="auto"/>
              <w:left w:val="single" w:sz="4" w:space="0" w:color="auto"/>
              <w:bottom w:val="single" w:sz="4" w:space="0" w:color="auto"/>
              <w:right w:val="single" w:sz="4" w:space="0" w:color="auto"/>
            </w:tcBorders>
            <w:shd w:val="clear" w:color="000000" w:fill="FFFFFF"/>
          </w:tcPr>
          <w:p w14:paraId="663BCF51" w14:textId="77777777" w:rsidR="00101BF0" w:rsidRPr="0033708D" w:rsidRDefault="00101BF0" w:rsidP="006215B6">
            <w:pPr>
              <w:jc w:val="both"/>
              <w:rPr>
                <w:rFonts w:ascii="Calibri" w:hAnsi="Calibri"/>
                <w:color w:val="000000" w:themeColor="text1"/>
              </w:rPr>
            </w:pPr>
          </w:p>
          <w:p w14:paraId="1F8D556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ethanol</w:t>
            </w:r>
          </w:p>
          <w:p w14:paraId="0C13323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acetone</w:t>
            </w:r>
          </w:p>
          <w:p w14:paraId="577AD00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methyl ethyl ketone</w:t>
            </w:r>
          </w:p>
          <w:p w14:paraId="1D8BB18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D4-siloxane</w:t>
            </w:r>
          </w:p>
          <w:p w14:paraId="1325593D"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D5-siloxane</w:t>
            </w:r>
          </w:p>
          <w:p w14:paraId="1ADD358E"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PCBTF</w:t>
            </w:r>
          </w:p>
          <w:p w14:paraId="335C4B7F" w14:textId="77777777" w:rsidR="00101BF0" w:rsidRDefault="00101BF0" w:rsidP="006215B6">
            <w:pPr>
              <w:jc w:val="both"/>
              <w:rPr>
                <w:rFonts w:ascii="Calibri" w:hAnsi="Calibri"/>
                <w:color w:val="000000" w:themeColor="text1"/>
              </w:rPr>
            </w:pPr>
            <w:r w:rsidRPr="0033708D">
              <w:rPr>
                <w:rFonts w:ascii="Calibri" w:hAnsi="Calibri"/>
                <w:color w:val="000000" w:themeColor="text1"/>
              </w:rPr>
              <w:t>p-dichlorobenzene</w:t>
            </w:r>
          </w:p>
          <w:p w14:paraId="76C928D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monoterpenes</w:t>
            </w:r>
          </w:p>
          <w:p w14:paraId="1E30BAEA" w14:textId="77777777" w:rsidR="00101BF0" w:rsidRPr="0033708D" w:rsidRDefault="00101BF0" w:rsidP="006215B6">
            <w:pPr>
              <w:jc w:val="both"/>
              <w:rPr>
                <w:rFonts w:ascii="Calibri" w:hAnsi="Calibri"/>
                <w:color w:val="000000" w:themeColor="text1"/>
              </w:rPr>
            </w:pPr>
          </w:p>
        </w:tc>
        <w:tc>
          <w:tcPr>
            <w:tcW w:w="1040" w:type="dxa"/>
            <w:tcBorders>
              <w:top w:val="single" w:sz="4" w:space="0" w:color="auto"/>
              <w:left w:val="single" w:sz="4" w:space="0" w:color="auto"/>
              <w:bottom w:val="single" w:sz="4" w:space="0" w:color="auto"/>
              <w:right w:val="single" w:sz="4" w:space="0" w:color="auto"/>
            </w:tcBorders>
            <w:shd w:val="clear" w:color="000000" w:fill="FFFFFF"/>
          </w:tcPr>
          <w:p w14:paraId="4E7F71C2" w14:textId="77777777" w:rsidR="00101BF0" w:rsidRPr="0033708D" w:rsidRDefault="00101BF0" w:rsidP="006215B6">
            <w:pPr>
              <w:jc w:val="both"/>
              <w:rPr>
                <w:rFonts w:ascii="Calibri" w:hAnsi="Calibri"/>
                <w:color w:val="000000" w:themeColor="text1"/>
              </w:rPr>
            </w:pPr>
          </w:p>
          <w:p w14:paraId="0A3BF5A6" w14:textId="77777777" w:rsidR="00101BF0" w:rsidRPr="0033708D" w:rsidRDefault="00101BF0" w:rsidP="006215B6">
            <w:pPr>
              <w:jc w:val="both"/>
              <w:rPr>
                <w:rFonts w:ascii="Calibri" w:hAnsi="Calibri"/>
                <w:color w:val="000000" w:themeColor="text1"/>
              </w:rPr>
            </w:pPr>
            <w:r>
              <w:rPr>
                <w:rFonts w:ascii="Calibri" w:hAnsi="Calibri"/>
                <w:color w:val="000000" w:themeColor="text1"/>
              </w:rPr>
              <w:t>53</w:t>
            </w:r>
          </w:p>
          <w:p w14:paraId="394B906F" w14:textId="77777777" w:rsidR="00101BF0" w:rsidRPr="0033708D" w:rsidRDefault="00101BF0" w:rsidP="006215B6">
            <w:pPr>
              <w:jc w:val="both"/>
              <w:rPr>
                <w:rFonts w:ascii="Calibri" w:hAnsi="Calibri"/>
                <w:color w:val="000000" w:themeColor="text1"/>
              </w:rPr>
            </w:pPr>
            <w:r>
              <w:rPr>
                <w:rFonts w:ascii="Calibri" w:hAnsi="Calibri"/>
                <w:color w:val="000000" w:themeColor="text1"/>
              </w:rPr>
              <w:t>8.3</w:t>
            </w:r>
          </w:p>
          <w:p w14:paraId="22F0D5D5" w14:textId="77777777" w:rsidR="00101BF0" w:rsidRPr="0033708D" w:rsidRDefault="00101BF0" w:rsidP="006215B6">
            <w:pPr>
              <w:jc w:val="both"/>
              <w:rPr>
                <w:rFonts w:ascii="Calibri" w:hAnsi="Calibri"/>
                <w:color w:val="000000" w:themeColor="text1"/>
              </w:rPr>
            </w:pPr>
            <w:r>
              <w:rPr>
                <w:rFonts w:ascii="Calibri" w:hAnsi="Calibri"/>
                <w:color w:val="000000" w:themeColor="text1"/>
              </w:rPr>
              <w:t>2.0</w:t>
            </w:r>
          </w:p>
          <w:p w14:paraId="0C480840"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73</w:t>
            </w:r>
          </w:p>
          <w:p w14:paraId="427137BF" w14:textId="77777777" w:rsidR="00101BF0" w:rsidRPr="0033708D" w:rsidRDefault="00101BF0" w:rsidP="006215B6">
            <w:pPr>
              <w:jc w:val="both"/>
              <w:rPr>
                <w:rFonts w:ascii="Calibri" w:hAnsi="Calibri"/>
                <w:color w:val="000000" w:themeColor="text1"/>
              </w:rPr>
            </w:pPr>
            <w:r>
              <w:rPr>
                <w:rFonts w:ascii="Calibri" w:hAnsi="Calibri"/>
                <w:color w:val="000000" w:themeColor="text1"/>
              </w:rPr>
              <w:t>2.6</w:t>
            </w:r>
          </w:p>
          <w:p w14:paraId="0C74729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97</w:t>
            </w:r>
          </w:p>
          <w:p w14:paraId="6A5C6996" w14:textId="77777777" w:rsidR="00101BF0"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53</w:t>
            </w:r>
          </w:p>
          <w:p w14:paraId="764B86D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4.2</w:t>
            </w:r>
            <w:r>
              <w:rPr>
                <w:rFonts w:ascii="Calibri" w:hAnsi="Calibri"/>
                <w:color w:val="000000" w:themeColor="text1"/>
                <w:vertAlign w:val="superscript"/>
              </w:rPr>
              <w:t>a</w:t>
            </w:r>
          </w:p>
        </w:tc>
        <w:tc>
          <w:tcPr>
            <w:tcW w:w="1156" w:type="dxa"/>
            <w:tcBorders>
              <w:top w:val="single" w:sz="4" w:space="0" w:color="auto"/>
              <w:left w:val="single" w:sz="4" w:space="0" w:color="auto"/>
              <w:bottom w:val="single" w:sz="4" w:space="0" w:color="auto"/>
              <w:right w:val="single" w:sz="4" w:space="0" w:color="auto"/>
            </w:tcBorders>
            <w:shd w:val="clear" w:color="000000" w:fill="FFFFFF"/>
          </w:tcPr>
          <w:p w14:paraId="4A7FEC46" w14:textId="77777777" w:rsidR="00101BF0" w:rsidRPr="0033708D" w:rsidRDefault="00101BF0" w:rsidP="006215B6">
            <w:pPr>
              <w:jc w:val="both"/>
              <w:rPr>
                <w:rFonts w:ascii="Calibri" w:hAnsi="Calibri"/>
                <w:color w:val="000000" w:themeColor="text1"/>
              </w:rPr>
            </w:pPr>
          </w:p>
          <w:p w14:paraId="28980615" w14:textId="77777777" w:rsidR="00101BF0" w:rsidRPr="0033708D" w:rsidRDefault="00101BF0" w:rsidP="006215B6">
            <w:pPr>
              <w:jc w:val="both"/>
              <w:rPr>
                <w:rFonts w:ascii="Calibri" w:hAnsi="Calibri"/>
                <w:color w:val="000000" w:themeColor="text1"/>
              </w:rPr>
            </w:pPr>
            <w:r>
              <w:rPr>
                <w:rFonts w:ascii="Calibri" w:hAnsi="Calibri"/>
                <w:color w:val="000000" w:themeColor="text1"/>
              </w:rPr>
              <w:t>89</w:t>
            </w:r>
          </w:p>
          <w:p w14:paraId="6B2E267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2</w:t>
            </w:r>
            <w:r>
              <w:rPr>
                <w:rFonts w:ascii="Calibri" w:hAnsi="Calibri"/>
                <w:color w:val="000000" w:themeColor="text1"/>
              </w:rPr>
              <w:t>5</w:t>
            </w:r>
          </w:p>
          <w:p w14:paraId="6487D24A" w14:textId="77777777" w:rsidR="00101BF0" w:rsidRPr="0033708D" w:rsidRDefault="00101BF0" w:rsidP="006215B6">
            <w:pPr>
              <w:jc w:val="both"/>
              <w:rPr>
                <w:rFonts w:ascii="Calibri" w:hAnsi="Calibri"/>
                <w:color w:val="000000" w:themeColor="text1"/>
              </w:rPr>
            </w:pPr>
            <w:r>
              <w:rPr>
                <w:rFonts w:ascii="Calibri" w:hAnsi="Calibri"/>
                <w:color w:val="000000" w:themeColor="text1"/>
              </w:rPr>
              <w:t>5.2</w:t>
            </w:r>
          </w:p>
          <w:p w14:paraId="499B605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w:t>
            </w:r>
            <w:r>
              <w:rPr>
                <w:rFonts w:ascii="Calibri" w:hAnsi="Calibri"/>
                <w:color w:val="000000" w:themeColor="text1"/>
              </w:rPr>
              <w:t>47</w:t>
            </w:r>
          </w:p>
          <w:p w14:paraId="68CB9BF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w:t>
            </w:r>
            <w:r>
              <w:rPr>
                <w:rFonts w:ascii="Calibri" w:hAnsi="Calibri"/>
                <w:color w:val="000000" w:themeColor="text1"/>
              </w:rPr>
              <w:t>9</w:t>
            </w:r>
          </w:p>
          <w:p w14:paraId="662AE23D"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p w14:paraId="16362F01" w14:textId="77777777" w:rsidR="00101BF0" w:rsidRDefault="00101BF0" w:rsidP="006215B6">
            <w:pPr>
              <w:jc w:val="both"/>
              <w:rPr>
                <w:rFonts w:ascii="Calibri" w:hAnsi="Calibri"/>
                <w:color w:val="000000" w:themeColor="text1"/>
              </w:rPr>
            </w:pPr>
            <w:r w:rsidRPr="0033708D">
              <w:rPr>
                <w:rFonts w:ascii="Calibri" w:hAnsi="Calibri"/>
                <w:color w:val="000000" w:themeColor="text1"/>
              </w:rPr>
              <w:t xml:space="preserve">** </w:t>
            </w:r>
          </w:p>
          <w:p w14:paraId="37B601F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w:t>
            </w:r>
          </w:p>
        </w:tc>
      </w:tr>
    </w:tbl>
    <w:p w14:paraId="447FE1D9" w14:textId="77777777" w:rsidR="00101BF0" w:rsidRPr="008B4403" w:rsidRDefault="00101BF0" w:rsidP="00101BF0">
      <w:pPr>
        <w:jc w:val="both"/>
        <w:rPr>
          <w:rFonts w:ascii="Arial" w:eastAsiaTheme="minorHAnsi" w:hAnsi="Arial" w:cs="Arial"/>
          <w:color w:val="000000" w:themeColor="text1"/>
          <w:sz w:val="20"/>
          <w:szCs w:val="20"/>
        </w:rPr>
      </w:pPr>
      <w:r w:rsidRPr="008B4403">
        <w:rPr>
          <w:rFonts w:ascii="Arial" w:eastAsiaTheme="minorHAnsi" w:hAnsi="Arial" w:cs="Arial"/>
          <w:color w:val="000000" w:themeColor="text1"/>
          <w:sz w:val="20"/>
          <w:szCs w:val="20"/>
        </w:rPr>
        <w:t>**   VOC/CO has an R</w:t>
      </w:r>
      <w:r w:rsidRPr="008B4403">
        <w:rPr>
          <w:rFonts w:ascii="Arial" w:eastAsiaTheme="minorHAnsi" w:hAnsi="Arial" w:cs="Arial"/>
          <w:color w:val="000000" w:themeColor="text1"/>
          <w:sz w:val="20"/>
          <w:szCs w:val="20"/>
          <w:vertAlign w:val="superscript"/>
        </w:rPr>
        <w:t>2</w:t>
      </w:r>
      <w:r w:rsidRPr="008B4403">
        <w:rPr>
          <w:rFonts w:ascii="Arial" w:eastAsiaTheme="minorHAnsi" w:hAnsi="Arial" w:cs="Arial"/>
          <w:color w:val="000000" w:themeColor="text1"/>
          <w:sz w:val="20"/>
          <w:szCs w:val="20"/>
        </w:rPr>
        <w:t xml:space="preserve"> less than 0.30.</w:t>
      </w:r>
    </w:p>
    <w:p w14:paraId="79082CFA" w14:textId="5436D210" w:rsidR="00101BF0" w:rsidRPr="00B40C75" w:rsidRDefault="00101BF0" w:rsidP="00101BF0">
      <w:pPr>
        <w:pStyle w:val="ListParagraph"/>
        <w:numPr>
          <w:ilvl w:val="0"/>
          <w:numId w:val="11"/>
        </w:numPr>
        <w:ind w:left="360"/>
        <w:jc w:val="both"/>
        <w:rPr>
          <w:rFonts w:ascii="Arial" w:eastAsiaTheme="minorHAnsi" w:hAnsi="Arial" w:cs="Arial"/>
          <w:color w:val="000000" w:themeColor="text1"/>
          <w:sz w:val="20"/>
          <w:szCs w:val="20"/>
        </w:rPr>
      </w:pPr>
      <w:r w:rsidRPr="008B4403">
        <w:rPr>
          <w:rFonts w:ascii="Arial" w:eastAsiaTheme="minorHAnsi" w:hAnsi="Arial" w:cs="Arial"/>
          <w:color w:val="000000" w:themeColor="text1"/>
          <w:sz w:val="20"/>
          <w:szCs w:val="20"/>
        </w:rPr>
        <w:t xml:space="preserve">Accounts for estimated ~50% chemical loss rate based on Fig. </w:t>
      </w:r>
      <w:r w:rsidR="008773EF">
        <w:rPr>
          <w:rFonts w:ascii="Arial" w:eastAsiaTheme="minorHAnsi" w:hAnsi="Arial" w:cs="Arial"/>
          <w:color w:val="000000" w:themeColor="text1"/>
          <w:sz w:val="20"/>
          <w:szCs w:val="20"/>
        </w:rPr>
        <w:t>S6</w:t>
      </w:r>
    </w:p>
    <w:p w14:paraId="49B26948" w14:textId="77777777" w:rsidR="00101BF0" w:rsidRDefault="00101BF0" w:rsidP="00101BF0">
      <w:pPr>
        <w:pStyle w:val="ListParagraph"/>
        <w:ind w:left="0"/>
        <w:jc w:val="both"/>
        <w:rPr>
          <w:rFonts w:ascii="Arial" w:eastAsiaTheme="minorHAnsi" w:hAnsi="Arial" w:cs="Arial"/>
          <w:b/>
          <w:color w:val="000000" w:themeColor="text1"/>
          <w:sz w:val="22"/>
          <w:szCs w:val="22"/>
        </w:rPr>
      </w:pPr>
    </w:p>
    <w:p w14:paraId="5C7DCFBD" w14:textId="77777777" w:rsidR="00101BF0" w:rsidRPr="00B40C75"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B40C75">
        <w:rPr>
          <w:rFonts w:ascii="Arial" w:eastAsiaTheme="minorHAnsi" w:hAnsi="Arial" w:cs="Arial"/>
          <w:b/>
          <w:color w:val="000000" w:themeColor="text1"/>
          <w:sz w:val="22"/>
          <w:szCs w:val="22"/>
        </w:rPr>
        <w:t>FIVE-VCP Inventory</w:t>
      </w:r>
    </w:p>
    <w:p w14:paraId="619764AB"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07FDDA41" w14:textId="236B88B2" w:rsidR="00101BF0"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Mobile sources comprise both on-road and off-road gasoline and diesel engines. We estimate nitrogen oxides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CO emissions utilizing the </w:t>
      </w:r>
      <w:r w:rsidRPr="0033708D">
        <w:rPr>
          <w:rFonts w:ascii="Arial" w:eastAsiaTheme="minorHAnsi" w:hAnsi="Arial" w:cs="Arial"/>
          <w:color w:val="000000" w:themeColor="text1"/>
          <w:sz w:val="22"/>
          <w:szCs w:val="22"/>
          <w:u w:val="single"/>
        </w:rPr>
        <w:t>F</w:t>
      </w:r>
      <w:r w:rsidRPr="0033708D">
        <w:rPr>
          <w:rFonts w:ascii="Arial" w:eastAsiaTheme="minorHAnsi" w:hAnsi="Arial" w:cs="Arial"/>
          <w:color w:val="000000" w:themeColor="text1"/>
          <w:sz w:val="22"/>
          <w:szCs w:val="22"/>
        </w:rPr>
        <w:t xml:space="preserve">uel-based </w:t>
      </w:r>
      <w:r w:rsidRPr="0033708D">
        <w:rPr>
          <w:rFonts w:ascii="Arial" w:eastAsiaTheme="minorHAnsi" w:hAnsi="Arial" w:cs="Arial"/>
          <w:color w:val="000000" w:themeColor="text1"/>
          <w:sz w:val="22"/>
          <w:szCs w:val="22"/>
          <w:u w:val="single"/>
        </w:rPr>
        <w:t>I</w:t>
      </w:r>
      <w:r w:rsidRPr="0033708D">
        <w:rPr>
          <w:rFonts w:ascii="Arial" w:eastAsiaTheme="minorHAnsi" w:hAnsi="Arial" w:cs="Arial"/>
          <w:color w:val="000000" w:themeColor="text1"/>
          <w:sz w:val="22"/>
          <w:szCs w:val="22"/>
        </w:rPr>
        <w:t xml:space="preserve">nventory of </w:t>
      </w:r>
      <w:r w:rsidRPr="0033708D">
        <w:rPr>
          <w:rFonts w:ascii="Arial" w:eastAsiaTheme="minorHAnsi" w:hAnsi="Arial" w:cs="Arial"/>
          <w:color w:val="000000" w:themeColor="text1"/>
          <w:sz w:val="22"/>
          <w:szCs w:val="22"/>
          <w:u w:val="single"/>
        </w:rPr>
        <w:t>V</w:t>
      </w:r>
      <w:r w:rsidRPr="0033708D">
        <w:rPr>
          <w:rFonts w:ascii="Arial" w:eastAsiaTheme="minorHAnsi" w:hAnsi="Arial" w:cs="Arial"/>
          <w:color w:val="000000" w:themeColor="text1"/>
          <w:sz w:val="22"/>
          <w:szCs w:val="22"/>
        </w:rPr>
        <w:t xml:space="preserve">ehicle </w:t>
      </w:r>
      <w:r w:rsidRPr="0033708D">
        <w:rPr>
          <w:rFonts w:ascii="Arial" w:eastAsiaTheme="minorHAnsi" w:hAnsi="Arial" w:cs="Arial"/>
          <w:color w:val="000000" w:themeColor="text1"/>
          <w:sz w:val="22"/>
          <w:szCs w:val="22"/>
          <w:u w:val="single"/>
        </w:rPr>
        <w:t>E</w:t>
      </w:r>
      <w:r w:rsidRPr="0033708D">
        <w:rPr>
          <w:rFonts w:ascii="Arial" w:eastAsiaTheme="minorHAnsi" w:hAnsi="Arial" w:cs="Arial"/>
          <w:color w:val="000000" w:themeColor="text1"/>
          <w:sz w:val="22"/>
          <w:szCs w:val="22"/>
        </w:rPr>
        <w:t>missions</w:t>
      </w:r>
      <w:r>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xml:space="preserve"> or FIVE </w:t>
      </w:r>
      <w:r w:rsidRPr="0033708D">
        <w:rPr>
          <w:rFonts w:ascii="Arial" w:eastAsiaTheme="minorHAnsi" w:hAnsi="Arial" w:cs="Arial"/>
          <w:color w:val="000000" w:themeColor="text1"/>
          <w:sz w:val="22"/>
          <w:szCs w:val="22"/>
        </w:rPr>
        <w:fldChar w:fldCharType="begin">
          <w:fldData xml:space="preserve">PEVuZE5vdGU+PENpdGU+PEF1dGhvcj5NY0RvbmFsZDwvQXV0aG9yPjxZZWFyPjIwMTI8L1llYXI+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PEVuZE5vdGU+PENpdGU+PEF1dGhvcj5NY0RvbmFsZDwvQXV0aG9yPjxZZWFyPjIwMTI8L1llYXI+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4-6</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Briefly, on-road gasoline and diesel fuel sales are reported by state each year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&lt;EndNote&gt;&lt;Cite&gt;&lt;Author&gt;FHWA&lt;/Author&gt;&lt;Year&gt;2018&lt;/Year&gt;&lt;RecNum&gt;100&lt;/RecNum&gt;&lt;DisplayText&gt;&lt;style face="superscript"&gt;7&lt;/style&gt;&lt;/DisplayText&gt;&lt;record&gt;&lt;rec-number&gt;100&lt;/rec-number&gt;&lt;foreign-keys&gt;&lt;key app="EN" db-id="ft2pz0fao9svpse52t9pprdxetewvzfz2vz9" timestamp="1579046862"&gt;100&lt;/key&gt;&lt;/foreign-keys&gt;&lt;ref-type name="Report"&gt;27&lt;/ref-type&gt;&lt;contributors&gt;&lt;authors&gt;&lt;author&gt;FHWA&lt;/author&gt;&lt;/authors&gt;&lt;/contributors&gt;&lt;titles&gt;&lt;title&gt;Highway Statistics 2017, Table MF-2: Motor-Fuel Volume Taxed by States&lt;/title&gt;&lt;/titles&gt;&lt;dates&gt;&lt;year&gt;2018&lt;/year&gt;&lt;/dates&gt;&lt;pub-location&gt;Washington, DC&lt;/pub-location&gt;&lt;publisher&gt;Office of Highway Policy Information, Federal Highway Administration, U.S. Department of Transportation&lt;/publisher&gt;&lt;urls&gt;&lt;/urls&gt;&lt;/record&gt;&lt;/Cite&gt;&lt;/EndNote&gt;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Similarly, off-road gasoline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&lt;EndNote&gt;&lt;Cite&gt;&lt;Author&gt;FHWA&lt;/Author&gt;&lt;Year&gt;2018&lt;/Year&gt;&lt;RecNum&gt;101&lt;/RecNum&gt;&lt;DisplayText&gt;&lt;style face="superscript"&gt;8&lt;/style&gt;&lt;/DisplayText&gt;&lt;record&gt;&lt;rec-number&gt;101&lt;/rec-number&gt;&lt;foreign-keys&gt;&lt;key app="EN" db-id="ft2pz0fao9svpse52t9pprdxetewvzfz2vz9" timestamp="1579046954"&gt;101&lt;/key&gt;&lt;/foreign-keys&gt;&lt;ref-type name="Report"&gt;27&lt;/ref-type&gt;&lt;contributors&gt;&lt;authors&gt;&lt;author&gt;FHWA&lt;/author&gt;&lt;/authors&gt;&lt;/contributors&gt;&lt;titles&gt;&lt;title&gt;Highway Statistics 2017, Table MF-24: Non-highway use of gasoline&lt;/title&gt;&lt;/titles&gt;&lt;dates&gt;&lt;year&gt;2018&lt;/year&gt;&lt;/dates&gt;&lt;pub-location&gt;Washington, DC&lt;/pub-location&gt;&lt;publisher&gt;Office of Highway Policy Information, Federal Highway Administration, U.S. Department of Transportation&lt;/publisher&gt;&lt;urls&gt;&lt;/urls&gt;&lt;/record&gt;&lt;/Cite&gt;&lt;/EndNote&gt;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diesel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&lt;EndNote&gt;&lt;Cite&gt;&lt;Author&gt;EIA&lt;/Author&gt;&lt;Year&gt;2018&lt;/Year&gt;&lt;RecNum&gt;102&lt;/RecNum&gt;&lt;DisplayText&gt;&lt;style face="superscript"&gt;9&lt;/style&gt;&lt;/DisplayText&gt;&lt;record&gt;&lt;rec-number&gt;102&lt;/rec-number&gt;&lt;foreign-keys&gt;&lt;key app="EN" db-id="ft2pz0fao9svpse52t9pprdxetewvzfz2vz9" timestamp="1579047050"&gt;102&lt;/key&gt;&lt;/foreign-keys&gt;&lt;ref-type name="Report"&gt;27&lt;/ref-type&gt;&lt;contributors&gt;&lt;authors&gt;&lt;author&gt;EIA&lt;/author&gt;&lt;/authors&gt;&lt;/contributors&gt;&lt;titles&gt;&lt;title&gt;Fuel Oil and Kerosene Sales, 2017&lt;/title&gt;&lt;/titles&gt;&lt;dates&gt;&lt;year&gt;2018&lt;/year&gt;&lt;/dates&gt;&lt;pub-location&gt;Washington, DC&lt;/pub-location&gt;&lt;publisher&gt;Energy Information Administration, U.S. Department of Energy&lt;/publisher&gt;&lt;urls&gt;&lt;/urls&gt;&lt;/record&gt;&lt;/Cite&gt;&lt;/EndNote&gt;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9</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fuel sales are reported by state each year. The most recent reports of mobile source fuels are for 2017, and projected to 2018 based on refinery fuel sales volumes</w:t>
      </w:r>
      <w:r>
        <w:rPr>
          <w:rFonts w:ascii="Arial" w:eastAsiaTheme="minorHAnsi" w:hAnsi="Arial" w:cs="Arial"/>
          <w:color w:val="000000" w:themeColor="text1"/>
          <w:sz w:val="22"/>
          <w:szCs w:val="22"/>
        </w:rPr>
        <w:t xml:space="preserve"> </w:t>
      </w:r>
      <w:r>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&lt;EndNote&gt;&lt;Cite&gt;&lt;Author&gt;EIA&lt;/Author&gt;&lt;Year&gt;2018&lt;/Year&gt;&lt;RecNum&gt;78&lt;/RecNum&gt;&lt;DisplayText&gt;&lt;style face="superscript"&gt;10,11&lt;/style&gt;&lt;/DisplayText&gt;&lt;record&gt;&lt;rec-number&gt;78&lt;/rec-number&gt;&lt;foreign-keys&gt;&lt;key app="EN" db-id="ft2pz0fao9svpse52t9pprdxetewvzfz2vz9" timestamp="1578161601"&gt;78&lt;/key&gt;&lt;/foreign-keys&gt;&lt;ref-type name="Report"&gt;27&lt;/ref-type&gt;&lt;contributors&gt;&lt;authors&gt;&lt;author&gt;EIA&lt;/author&gt;&lt;/authors&gt;&lt;/contributors&gt;&lt;titles&gt;&lt;title&gt;Refined Motor Gasoline Sales&lt;/title&gt;&lt;/titles&gt;&lt;dates&gt;&lt;year&gt;2018&lt;/year&gt;&lt;/dates&gt;&lt;pub-location&gt;Washington, DC&lt;/pub-location&gt;&lt;publisher&gt;Energy Information Administration, U.S. Department of Energy&lt;/publisher&gt;&lt;urls&gt;&lt;/urls&gt;&lt;/record&gt;&lt;/Cite&gt;&lt;Cite&gt;&lt;Author&gt;EIA&lt;/Author&gt;&lt;Year&gt;2018&lt;/Year&gt;&lt;RecNum&gt;79&lt;/RecNum&gt;&lt;record&gt;&lt;rec-number&gt;79&lt;/rec-number&gt;&lt;foreign-keys&gt;&lt;key app="EN" db-id="ft2pz0fao9svpse52t9pprdxetewvzfz2vz9" timestamp="1578163189"&gt;79&lt;/key&gt;&lt;/foreign-keys&gt;&lt;ref-type name="Report"&gt;27&lt;/ref-type&gt;&lt;contributors&gt;&lt;authors&gt;&lt;author&gt;EIA&lt;/author&gt;&lt;/authors&gt;&lt;/contributors&gt;&lt;titles&gt;&lt;title&gt;Refined Sales Volumes of Other Petroleum Products&lt;/title&gt;&lt;/titles&gt;&lt;dates&gt;&lt;year&gt;2018&lt;/year&gt;&lt;/dates&gt;&lt;pub-location&gt;Washington, DC&lt;/pub-location&gt;&lt;publisher&gt;Energy Information Administration, U.S. Department of Energy&lt;/publisher&gt;&lt;urls&gt;&lt;/urls&gt;&lt;/record&gt;&lt;/Cite&gt;&lt;/EndNote&gt;</w:instrText>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10,11</w:t>
      </w:r>
      <w:r>
        <w:rPr>
          <w:rFonts w:ascii="Arial" w:eastAsiaTheme="minorHAnsi" w:hAnsi="Arial" w:cs="Arial"/>
          <w:color w:val="000000" w:themeColor="text1"/>
          <w:sz w:val="22"/>
          <w:szCs w:val="22"/>
        </w:rPr>
        <w:fldChar w:fldCharType="end"/>
      </w:r>
      <w:r>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To estimate tailpipe emissions from on-road vehicles, we utilize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CO emission factors (in g/kg fuel) estimated from tunnel and near-road remote sensing studies described by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6</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The regression analysis is updated to include more recent studies that occurred from 2015-18 for both light-duty </w:t>
      </w:r>
      <w:r>
        <w:rPr>
          <w:rFonts w:ascii="Arial" w:eastAsiaTheme="minorHAnsi" w:hAnsi="Arial" w:cs="Arial"/>
          <w:color w:val="000000" w:themeColor="text1"/>
          <w:sz w:val="22"/>
          <w:szCs w:val="22"/>
        </w:rPr>
        <w:fldChar w:fldCharType="begin">
          <w:fldData xml:space="preserve">PEVuZE5vdGU+PENpdGU+PEF1dGhvcj5CaXNob3A8L0F1dGhvcj48WWVhcj4yMDE4PC9ZZWFyPjxS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PEVuZE5vdGU+PENpdGU+PEF1dGhvcj5CaXNob3A8L0F1dGhvcj48WWVhcj4yMDE4PC9ZZWFyPjxS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Pr>
          <w:rFonts w:ascii="Arial" w:eastAsiaTheme="minorHAnsi" w:hAnsi="Arial" w:cs="Arial"/>
          <w:color w:val="000000" w:themeColor="text1"/>
          <w:sz w:val="22"/>
          <w:szCs w:val="22"/>
        </w:rPr>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12-14</w:t>
      </w:r>
      <w:r>
        <w:rPr>
          <w:rFonts w:ascii="Arial" w:eastAsiaTheme="minorHAnsi" w:hAnsi="Arial" w:cs="Arial"/>
          <w:color w:val="000000" w:themeColor="text1"/>
          <w:sz w:val="22"/>
          <w:szCs w:val="22"/>
        </w:rPr>
        <w:fldChar w:fldCharType="end"/>
      </w:r>
      <w:r>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and heavy-duty </w:t>
      </w:r>
      <w:r w:rsidRPr="0033708D">
        <w:rPr>
          <w:rFonts w:ascii="Arial" w:eastAsiaTheme="minorHAnsi" w:hAnsi="Arial" w:cs="Arial"/>
          <w:color w:val="000000" w:themeColor="text1"/>
          <w:sz w:val="22"/>
          <w:szCs w:val="22"/>
        </w:rPr>
        <w:fldChar w:fldCharType="begin">
          <w:fldData xml:space="preserve">PEVuZE5vdGU+PENpdGU+PEF1dGhvcj5IYXVnZW48L0F1dGhvcj48WWVhcj4yMDE4PC9ZZWFyPjxS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PEVuZE5vdGU+PENpdGU+PEF1dGhvcj5IYXVnZW48L0F1dGhvcj48WWVhcj4yMDE4PC9ZZWFyPjxS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15,16</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vehicles. Cold-start emissions are accounted for by utilizing the EPA MOVES model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&lt;EndNote&gt;&lt;Cite&gt;&lt;Author&gt;EPA&lt;/Author&gt;&lt;Year&gt;2015&lt;/Year&gt;&lt;RecNum&gt;132&lt;/RecNum&gt;&lt;DisplayText&gt;&lt;style face="superscript"&gt;17&lt;/style&gt;&lt;/DisplayText&gt;&lt;record&gt;&lt;rec-number&gt;132&lt;/rec-number&gt;&lt;foreign-keys&gt;&lt;key app="EN" db-id="ft2pz0fao9svpse52t9pprdxetewvzfz2vz9" timestamp="1579110355"&gt;132&lt;/key&gt;&lt;/foreign-keys&gt;&lt;ref-type name="Report"&gt;27&lt;/ref-type&gt;&lt;contributors&gt;&lt;authors&gt;&lt;author&gt;EPA&lt;/author&gt;&lt;/authors&gt;&lt;/contributors&gt;&lt;titles&gt;&lt;title&gt;MOVES2014a (Motor Vehicle Emission Simulator)&lt;/title&gt;&lt;/titles&gt;&lt;dates&gt;&lt;year&gt;2015&lt;/year&gt;&lt;/dates&gt;&lt;publisher&gt;Office of Transportation and Air Quality, U.S. Environmental Protection Agency&lt;/publisher&gt;&lt;urls&gt;&lt;/urls&gt;&lt;access-date&gt;June 2, 2016&lt;/access-date&gt;&lt;/record&gt;&lt;/Cite&gt;&lt;/EndNote&gt;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Tailpipe and non-tailpipe emissions of VOCs are estimated by ratio to CO </w:t>
      </w:r>
      <w:r w:rsidRPr="0033708D">
        <w:rPr>
          <w:rFonts w:ascii="Arial" w:eastAsiaTheme="minorHAnsi" w:hAnsi="Arial" w:cs="Arial"/>
          <w:color w:val="000000" w:themeColor="text1"/>
          <w:sz w:val="22"/>
          <w:szCs w:val="22"/>
        </w:rPr>
        <w:fldChar w:fldCharType="begin">
          <w:fldData xml:space="preserve">PEVuZE5vdGU+PENpdGU+PEF1dGhvcj5NY0RvbmFsZDwvQXV0aG9yPjxZZWFyPjIwMTM8L1llYXI+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PEVuZE5vdGU+PENpdGU+PEF1dGhvcj5NY0RvbmFsZDwvQXV0aG9yPjxZZWFyPjIwMTM8L1llYXI+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5,18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Off-road gasoline emission factors are based on laboratory testing </w:t>
      </w:r>
      <w:r w:rsidRPr="0033708D">
        <w:rPr>
          <w:rFonts w:ascii="Arial" w:eastAsiaTheme="minorHAnsi" w:hAnsi="Arial" w:cs="Arial"/>
          <w:color w:val="000000" w:themeColor="text1"/>
          <w:sz w:val="22"/>
          <w:szCs w:val="22"/>
        </w:rPr>
        <w:fldChar w:fldCharType="begin">
          <w:fldData xml:space="preserve">PEVuZE5vdGU+PENpdGU+PEF1dGhvcj5Hb3Jkb248L0F1dGhvcj48WWVhcj4yMDEzPC9ZZWFyPjxS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PEVuZE5vdGU+PENpdGU+PEF1dGhvcj5Hb3Jkb248L0F1dGhvcj48WWVhcj4yMDEzPC9ZZWFyPjxS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19,20</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remote sensing of recreational boats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&lt;EndNote&gt;&lt;Cite&gt;&lt;Author&gt;Burgard&lt;/Author&gt;&lt;Year&gt;2011&lt;/Year&gt;&lt;RecNum&gt;124&lt;/RecNum&gt;&lt;DisplayText&gt;&lt;style face="superscript"&gt;21&lt;/style&gt;&lt;/DisplayText&gt;&lt;record&gt;&lt;rec-number&gt;124&lt;/rec-number&gt;&lt;foreign-keys&gt;&lt;key app="EN" db-id="ft2pz0fao9svpse52t9pprdxetewvzfz2vz9" timestamp="1579107632"&gt;124&lt;/key&gt;&lt;key app="ENWeb" db-id=""&gt;0&lt;/key&gt;&lt;/foreign-keys&gt;&lt;ref-type name="Journal Article"&gt;17&lt;/ref-type&gt;&lt;contributors&gt;&lt;authors&gt;&lt;author&gt;Burgard, D. A.&lt;/author&gt;&lt;author&gt;Bria, C. R.&lt;/author&gt;&lt;author&gt;Berenbeim, J. A.&lt;/author&gt;&lt;/authors&gt;&lt;/contributors&gt;&lt;auth-address&gt;Chemistry Department, University of Puget Sound, Tacoma, Washington 98416, United States. dburgard@pugetsound.edu&lt;/auth-address&gt;&lt;titles&gt;&lt;title&gt;Remote sensing of emissions from in-use small engine marine vessels&lt;/title&gt;&lt;secondary-title&gt;Environ. Sci. Technol.&lt;/secondary-title&gt;&lt;/titles&gt;&lt;periodical&gt;&lt;full-title&gt;Environ. Sci. Technol.&lt;/full-title&gt;&lt;/periodical&gt;&lt;pages&gt;2894-901&lt;/pages&gt;&lt;volume&gt;45&lt;/volume&gt;&lt;number&gt;7&lt;/number&gt;&lt;edition&gt;2011/03/04&lt;/edition&gt;&lt;keywords&gt;&lt;keyword&gt;Air Pollutants/*analysis&lt;/keyword&gt;&lt;keyword&gt;Air Pollution/statistics &amp;amp; numerical data&lt;/keyword&gt;&lt;keyword&gt;Carbon Monoxide/analysis&lt;/keyword&gt;&lt;keyword&gt;Environmental Monitoring/*methods&lt;/keyword&gt;&lt;keyword&gt;Hydrocarbons/analysis&lt;/keyword&gt;&lt;keyword&gt;Nitrogen Oxides/analysis&lt;/keyword&gt;&lt;keyword&gt;*Remote Sensing Technology&lt;/keyword&gt;&lt;keyword&gt;Ships/*statistics &amp;amp; numerical data&lt;/keyword&gt;&lt;keyword&gt;Vehicle Emissions/*analysis&lt;/keyword&gt;&lt;/keywords&gt;&lt;dates&gt;&lt;year&gt;2011&lt;/year&gt;&lt;pub-dates&gt;&lt;date&gt;Apr 1&lt;/date&gt;&lt;/pub-dates&gt;&lt;/dates&gt;&lt;isbn&gt;1520-5851 (Electronic)&amp;#xD;0013-936X (Linking)&lt;/isbn&gt;&lt;accession-num&gt;21366214&lt;/accession-num&gt;&lt;urls&gt;&lt;related-urls&gt;&lt;url&gt;https://www.ncbi.nlm.nih.gov/pubmed/21366214&lt;/url&gt;&lt;/related-urls&gt;&lt;/urls&gt;&lt;electronic-resource-num&gt;10.1021/es1027162&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21</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Off-road diesel emission factors are from the EPA NONROAD model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&lt;EndNote&gt;&lt;Cite&gt;&lt;Author&gt;EPA&lt;/Author&gt;&lt;Year&gt;2010&lt;/Year&gt;&lt;RecNum&gt;125&lt;/RecNum&gt;&lt;DisplayText&gt;&lt;style face="superscript"&gt;22&lt;/style&gt;&lt;/DisplayText&gt;&lt;record&gt;&lt;rec-number&gt;125&lt;/rec-number&gt;&lt;foreign-keys&gt;&lt;key app="EN" db-id="ft2pz0fao9svpse52t9pprdxetewvzfz2vz9" timestamp="1579109289"&gt;125&lt;/key&gt;&lt;/foreign-keys&gt;&lt;ref-type name="Report"&gt;27&lt;/ref-type&gt;&lt;contributors&gt;&lt;authors&gt;&lt;author&gt;EPA&lt;/author&gt;&lt;/authors&gt;&lt;/contributors&gt;&lt;titles&gt;&lt;title&gt;NONROAD2008a Model&lt;/title&gt;&lt;/titles&gt;&lt;dates&gt;&lt;year&gt;2010&lt;/year&gt;&lt;/dates&gt;&lt;publisher&gt;Office of Transportation and Air Quality, U.S. Environmental Protection Agency&lt;/publisher&gt;&lt;urls&gt;&lt;/urls&gt;&lt;access-date&gt;June 2, 2013&lt;/access-date&gt;&lt;/record&gt;&lt;/Cite&gt;&lt;/EndNote&gt;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22</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For three-dimensional chemical transport modeling, mobile source emissions are spatially- and temporally-allocated according to the NEI 2014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&lt;EndNote&gt;&lt;Cite&gt;&lt;Author&gt;EPA&lt;/Author&gt;&lt;Year&gt;2017&lt;/Year&gt;&lt;RecNum&gt;130&lt;/RecNum&gt;&lt;DisplayText&gt;&lt;style face="superscript"&gt;23&lt;/style&gt;&lt;/DisplayText&gt;&lt;record&gt;&lt;rec-number&gt;130&lt;/rec-number&gt;&lt;foreign-keys&gt;&lt;key app="EN" db-id="ft2pz0fao9svpse52t9pprdxetewvzfz2vz9" timestamp="1579109978"&gt;130&lt;/key&gt;&lt;/foreign-keys&gt;&lt;ref-type name="Report"&gt;27&lt;/ref-type&gt;&lt;contributors&gt;&lt;authors&gt;&lt;author&gt;EPA&lt;/author&gt;&lt;/authors&gt;&lt;/contributors&gt;&lt;titles&gt;&lt;title&gt;National Emissions Inventory (NEI) 2014, version 2&lt;/title&gt;&lt;/titles&gt;&lt;dates&gt;&lt;year&gt;2017&lt;/year&gt;&lt;/dates&gt;&lt;pub-location&gt;Research Triangle Park, N.C.&lt;/pub-location&gt;&lt;publisher&gt;Office of Air Quality Planning and Standards, U.S. Environmental Protection Agency&lt;/publisher&gt;&lt;urls&gt;&lt;/urls&gt;&lt;/record&gt;&lt;/Cite&gt;&lt;/EndNote&gt;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Seasonal adjustment factors are taken into account between winter and summer. In winter, cold-start emissions from on-road gasoline vehicles are higher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&lt;EndNote&gt;&lt;Cite&gt;&lt;Author&gt;EPA&lt;/Author&gt;&lt;Year&gt;2015&lt;/Year&gt;&lt;RecNum&gt;132&lt;/RecNum&gt;&lt;DisplayText&gt;&lt;style face="superscript"&gt;17&lt;/style&gt;&lt;/DisplayText&gt;&lt;record&gt;&lt;rec-number&gt;132&lt;/rec-number&gt;&lt;foreign-keys&gt;&lt;key app="EN" db-id="ft2pz0fao9svpse52t9pprdxetewvzfz2vz9" timestamp="1579110355"&gt;132&lt;/key&gt;&lt;/foreign-keys&gt;&lt;ref-type name="Report"&gt;27&lt;/ref-type&gt;&lt;contributors&gt;&lt;authors&gt;&lt;author&gt;EPA&lt;/author&gt;&lt;/authors&gt;&lt;/contributors&gt;&lt;titles&gt;&lt;title&gt;MOVES2014a (Motor Vehicle Emission Simulator)&lt;/title&gt;&lt;/titles&gt;&lt;dates&gt;&lt;year&gt;2015&lt;/year&gt;&lt;/dates&gt;&lt;publisher&gt;Office of Transportation and Air Quality, U.S. Environmental Protection Agency&lt;/publisher&gt;&lt;urls&gt;&lt;/urls&gt;&lt;access-date&gt;June 2, 2016&lt;/access-date&gt;&lt;/record&gt;&lt;/Cite&gt;&lt;/EndNote&gt;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17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but evaporative gasoline emissions lower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&lt;EndNote&gt;&lt;Cite&gt;&lt;Author&gt;Rubin&lt;/Author&gt;&lt;Year&gt;2006&lt;/Year&gt;&lt;RecNum&gt;131&lt;/RecNum&gt;&lt;DisplayText&gt;&lt;style face="superscript"&gt;24&lt;/style&gt;&lt;/DisplayText&gt;&lt;record&gt;&lt;rec-number&gt;131&lt;/rec-number&gt;&lt;foreign-keys&gt;&lt;key app="EN" db-id="ft2pz0fao9svpse52t9pprdxetewvzfz2vz9" timestamp="1579110249"&gt;131&lt;/key&gt;&lt;key app="ENWeb" db-id=""&gt;0&lt;/key&gt;&lt;/foreign-keys&gt;&lt;ref-type name="Journal Article"&gt;17&lt;/ref-type&gt;&lt;contributors&gt;&lt;authors&gt;&lt;author&gt;Rubin, Juli I.&lt;/author&gt;&lt;author&gt;Kean, Andrew J.&lt;/author&gt;&lt;author&gt;Harley, Robert A.&lt;/author&gt;&lt;author&gt;Millet, Dylan B.&lt;/author&gt;&lt;author&gt;Goldstein, Allen H.&lt;/author&gt;&lt;/authors&gt;&lt;/contributors&gt;&lt;titles&gt;&lt;title&gt;Temperature dependence of volatile organic compound evaporative emissions from motor vehicles&lt;/title&gt;&lt;secondary-title&gt;J. Geophs. Res.&lt;/secondary-title&gt;&lt;/titles&gt;&lt;periodical&gt;&lt;full-title&gt;J. Geophs. Res.&lt;/full-title&gt;&lt;/periodical&gt;&lt;volume&gt;111&lt;/volume&gt;&lt;number&gt;D3&lt;/number&gt;&lt;dates&gt;&lt;year&gt;2006&lt;/year&gt;&lt;/dates&gt;&lt;isbn&gt;0148-0227&lt;/isbn&gt;&lt;urls&gt;&lt;/urls&gt;&lt;electronic-resource-num&gt;10.1029/2005jd006458&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24</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A summary of mobile source fuel use and emission factors are provided in Table S</w:t>
      </w:r>
      <w:r>
        <w:rPr>
          <w:rFonts w:ascii="Arial" w:eastAsiaTheme="minorHAnsi" w:hAnsi="Arial" w:cs="Arial"/>
          <w:color w:val="000000" w:themeColor="text1"/>
          <w:sz w:val="22"/>
          <w:szCs w:val="22"/>
        </w:rPr>
        <w:t>3</w:t>
      </w:r>
      <w:r w:rsidRPr="0033708D">
        <w:rPr>
          <w:rFonts w:ascii="Arial" w:eastAsiaTheme="minorHAnsi" w:hAnsi="Arial" w:cs="Arial"/>
          <w:color w:val="000000" w:themeColor="text1"/>
          <w:sz w:val="22"/>
          <w:szCs w:val="22"/>
        </w:rPr>
        <w:t xml:space="preserve"> for Manhattan.</w:t>
      </w:r>
    </w:p>
    <w:p w14:paraId="6F67DB3E" w14:textId="7E52DDC5" w:rsidR="006B3E6B" w:rsidRDefault="006B3E6B" w:rsidP="00101BF0">
      <w:pPr>
        <w:pStyle w:val="ListParagraph"/>
        <w:ind w:left="0" w:firstLine="450"/>
        <w:jc w:val="both"/>
        <w:rPr>
          <w:rFonts w:ascii="Arial" w:eastAsiaTheme="minorHAnsi" w:hAnsi="Arial" w:cs="Arial"/>
          <w:color w:val="000000" w:themeColor="text1"/>
          <w:sz w:val="22"/>
          <w:szCs w:val="22"/>
        </w:rPr>
      </w:pPr>
    </w:p>
    <w:p w14:paraId="4C12BF55" w14:textId="064307F5" w:rsidR="006B3E6B" w:rsidRDefault="006B3E6B" w:rsidP="00101BF0">
      <w:pPr>
        <w:pStyle w:val="ListParagraph"/>
        <w:ind w:left="0" w:firstLine="450"/>
        <w:jc w:val="both"/>
        <w:rPr>
          <w:rFonts w:ascii="Arial" w:eastAsiaTheme="minorHAnsi" w:hAnsi="Arial" w:cs="Arial"/>
          <w:color w:val="000000" w:themeColor="text1"/>
          <w:sz w:val="22"/>
          <w:szCs w:val="22"/>
        </w:rPr>
      </w:pPr>
    </w:p>
    <w:p w14:paraId="549500F1" w14:textId="73520D91" w:rsidR="006B3E6B" w:rsidRDefault="006B3E6B" w:rsidP="00101BF0">
      <w:pPr>
        <w:pStyle w:val="ListParagraph"/>
        <w:ind w:left="0" w:firstLine="450"/>
        <w:jc w:val="both"/>
        <w:rPr>
          <w:rFonts w:ascii="Arial" w:eastAsiaTheme="minorHAnsi" w:hAnsi="Arial" w:cs="Arial"/>
          <w:color w:val="000000" w:themeColor="text1"/>
          <w:sz w:val="22"/>
          <w:szCs w:val="22"/>
        </w:rPr>
      </w:pPr>
    </w:p>
    <w:p w14:paraId="2DDF62B9" w14:textId="77777777" w:rsidR="006B3E6B" w:rsidRPr="0033708D" w:rsidRDefault="006B3E6B" w:rsidP="00101BF0">
      <w:pPr>
        <w:pStyle w:val="ListParagraph"/>
        <w:ind w:left="0" w:firstLine="450"/>
        <w:jc w:val="both"/>
        <w:rPr>
          <w:rFonts w:ascii="Arial" w:eastAsiaTheme="minorHAnsi" w:hAnsi="Arial" w:cs="Arial"/>
          <w:color w:val="000000" w:themeColor="text1"/>
          <w:sz w:val="22"/>
          <w:szCs w:val="22"/>
        </w:rPr>
      </w:pPr>
    </w:p>
    <w:p w14:paraId="30AA92D5"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1ACFB718" w14:textId="215448D8" w:rsidR="00101BF0" w:rsidRPr="0033708D" w:rsidRDefault="00101BF0" w:rsidP="00101BF0">
      <w:pPr>
        <w:pStyle w:val="Caption"/>
        <w:jc w:val="both"/>
        <w:rPr>
          <w:rFonts w:ascii="Arial" w:hAnsi="Arial" w:cs="Arial"/>
          <w:i w:val="0"/>
          <w:color w:val="000000" w:themeColor="text1"/>
          <w:sz w:val="22"/>
          <w:szCs w:val="22"/>
        </w:rPr>
      </w:pPr>
      <w:r w:rsidRPr="0033708D">
        <w:rPr>
          <w:rFonts w:ascii="Arial" w:hAnsi="Arial" w:cs="Arial"/>
          <w:b/>
          <w:i w:val="0"/>
          <w:color w:val="000000" w:themeColor="text1"/>
          <w:sz w:val="22"/>
          <w:szCs w:val="22"/>
        </w:rPr>
        <w:lastRenderedPageBreak/>
        <w:t>Table S</w:t>
      </w:r>
      <w:r>
        <w:rPr>
          <w:rFonts w:ascii="Arial" w:hAnsi="Arial" w:cs="Arial"/>
          <w:b/>
          <w:i w:val="0"/>
          <w:color w:val="000000" w:themeColor="text1"/>
          <w:sz w:val="22"/>
          <w:szCs w:val="22"/>
        </w:rPr>
        <w:t>3</w:t>
      </w:r>
      <w:r w:rsidRPr="0033708D">
        <w:rPr>
          <w:rFonts w:ascii="Arial" w:hAnsi="Arial" w:cs="Arial"/>
          <w:i w:val="0"/>
          <w:color w:val="000000" w:themeColor="text1"/>
          <w:sz w:val="22"/>
          <w:szCs w:val="22"/>
        </w:rPr>
        <w:t>. Summary of fuel use, emission factors, and VOC emissions for mobile source engines in Manhattan, NY during the NY-ICE/LISTOS 2018 field measurements.</w:t>
      </w:r>
    </w:p>
    <w:tbl>
      <w:tblPr>
        <w:tblW w:w="9265" w:type="dxa"/>
        <w:jc w:val="center"/>
        <w:tblLook w:val="04A0" w:firstRow="1" w:lastRow="0" w:firstColumn="1" w:lastColumn="0" w:noHBand="0" w:noVBand="1"/>
      </w:tblPr>
      <w:tblGrid>
        <w:gridCol w:w="2605"/>
        <w:gridCol w:w="1350"/>
        <w:gridCol w:w="1260"/>
        <w:gridCol w:w="1350"/>
        <w:gridCol w:w="1440"/>
        <w:gridCol w:w="1260"/>
      </w:tblGrid>
      <w:tr w:rsidR="00101BF0" w:rsidRPr="0033708D" w14:paraId="2C4AB71B" w14:textId="77777777" w:rsidTr="006215B6">
        <w:trPr>
          <w:trHeight w:val="340"/>
          <w:jc w:val="center"/>
        </w:trPr>
        <w:tc>
          <w:tcPr>
            <w:tcW w:w="2605" w:type="dxa"/>
            <w:tcBorders>
              <w:top w:val="single" w:sz="4" w:space="0" w:color="auto"/>
              <w:left w:val="single" w:sz="4" w:space="0" w:color="auto"/>
              <w:bottom w:val="single" w:sz="4" w:space="0" w:color="auto"/>
              <w:right w:val="single" w:sz="4" w:space="0" w:color="auto"/>
            </w:tcBorders>
            <w:shd w:val="clear" w:color="000000" w:fill="FFFFFF"/>
            <w:hideMark/>
          </w:tcPr>
          <w:p w14:paraId="2DAFD2A9" w14:textId="77777777" w:rsidR="00101BF0" w:rsidRPr="0033708D" w:rsidRDefault="00101BF0" w:rsidP="006215B6">
            <w:pPr>
              <w:jc w:val="both"/>
              <w:rPr>
                <w:rFonts w:ascii="Calibri" w:hAnsi="Calibri"/>
                <w:b/>
                <w:bCs/>
                <w:color w:val="000000" w:themeColor="text1"/>
                <w:sz w:val="12"/>
                <w:szCs w:val="12"/>
              </w:rPr>
            </w:pPr>
          </w:p>
          <w:p w14:paraId="4D31670C" w14:textId="77777777" w:rsidR="00101BF0" w:rsidRPr="0033708D" w:rsidRDefault="00101BF0" w:rsidP="006215B6">
            <w:pPr>
              <w:jc w:val="both"/>
              <w:rPr>
                <w:rFonts w:ascii="Calibri" w:hAnsi="Calibri"/>
                <w:b/>
                <w:bCs/>
                <w:color w:val="000000" w:themeColor="text1"/>
              </w:rPr>
            </w:pPr>
          </w:p>
          <w:p w14:paraId="7B4B2666" w14:textId="77777777" w:rsidR="00101BF0" w:rsidRPr="0033708D" w:rsidRDefault="00101BF0" w:rsidP="006215B6">
            <w:pPr>
              <w:jc w:val="both"/>
              <w:rPr>
                <w:rFonts w:ascii="Calibri" w:hAnsi="Calibri"/>
                <w:b/>
                <w:bCs/>
                <w:color w:val="000000" w:themeColor="text1"/>
              </w:rPr>
            </w:pPr>
            <w:r w:rsidRPr="0033708D">
              <w:rPr>
                <w:rFonts w:ascii="Calibri" w:hAnsi="Calibri"/>
                <w:b/>
                <w:bCs/>
                <w:color w:val="000000" w:themeColor="text1"/>
              </w:rPr>
              <w:t>Source Category</w:t>
            </w:r>
          </w:p>
        </w:tc>
        <w:tc>
          <w:tcPr>
            <w:tcW w:w="1350" w:type="dxa"/>
            <w:tcBorders>
              <w:top w:val="single" w:sz="4" w:space="0" w:color="auto"/>
              <w:left w:val="single" w:sz="4" w:space="0" w:color="auto"/>
              <w:bottom w:val="single" w:sz="4" w:space="0" w:color="auto"/>
              <w:right w:val="single" w:sz="4" w:space="0" w:color="auto"/>
            </w:tcBorders>
            <w:shd w:val="clear" w:color="000000" w:fill="FFFFFF"/>
            <w:hideMark/>
          </w:tcPr>
          <w:p w14:paraId="0D0D1E9A" w14:textId="77777777" w:rsidR="00101BF0" w:rsidRPr="0033708D" w:rsidRDefault="00101BF0" w:rsidP="006215B6">
            <w:pPr>
              <w:jc w:val="center"/>
              <w:rPr>
                <w:rFonts w:ascii="Calibri" w:hAnsi="Calibri"/>
                <w:b/>
                <w:bCs/>
                <w:color w:val="000000" w:themeColor="text1"/>
                <w:sz w:val="12"/>
                <w:szCs w:val="12"/>
              </w:rPr>
            </w:pPr>
          </w:p>
          <w:p w14:paraId="4B5BC40D"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Fuel Use (t/d)</w:t>
            </w:r>
          </w:p>
        </w:tc>
        <w:tc>
          <w:tcPr>
            <w:tcW w:w="1260" w:type="dxa"/>
            <w:tcBorders>
              <w:top w:val="single" w:sz="4" w:space="0" w:color="auto"/>
              <w:left w:val="single" w:sz="4" w:space="0" w:color="auto"/>
              <w:bottom w:val="single" w:sz="4" w:space="0" w:color="auto"/>
              <w:right w:val="single" w:sz="4" w:space="0" w:color="auto"/>
            </w:tcBorders>
            <w:shd w:val="clear" w:color="000000" w:fill="FFFFFF"/>
          </w:tcPr>
          <w:p w14:paraId="1A7CF2DA" w14:textId="77777777" w:rsidR="00101BF0" w:rsidRPr="0033708D" w:rsidRDefault="00101BF0" w:rsidP="006215B6">
            <w:pPr>
              <w:jc w:val="center"/>
              <w:rPr>
                <w:rFonts w:ascii="Calibri" w:hAnsi="Calibri"/>
                <w:b/>
                <w:bCs/>
                <w:color w:val="000000" w:themeColor="text1"/>
                <w:sz w:val="12"/>
                <w:szCs w:val="12"/>
              </w:rPr>
            </w:pPr>
          </w:p>
          <w:p w14:paraId="467D5DA7"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NO</w:t>
            </w:r>
            <w:r w:rsidRPr="0033708D">
              <w:rPr>
                <w:rFonts w:ascii="Calibri" w:hAnsi="Calibri"/>
                <w:b/>
                <w:bCs/>
                <w:color w:val="000000" w:themeColor="text1"/>
                <w:vertAlign w:val="subscript"/>
              </w:rPr>
              <w:t>x</w:t>
            </w:r>
            <w:r w:rsidRPr="0033708D">
              <w:rPr>
                <w:rFonts w:ascii="Calibri" w:hAnsi="Calibri"/>
                <w:b/>
                <w:bCs/>
                <w:color w:val="000000" w:themeColor="text1"/>
              </w:rPr>
              <w:t xml:space="preserve"> EF (g/kg)</w:t>
            </w:r>
          </w:p>
        </w:tc>
        <w:tc>
          <w:tcPr>
            <w:tcW w:w="1350" w:type="dxa"/>
            <w:tcBorders>
              <w:top w:val="single" w:sz="4" w:space="0" w:color="auto"/>
              <w:left w:val="single" w:sz="4" w:space="0" w:color="auto"/>
              <w:bottom w:val="single" w:sz="4" w:space="0" w:color="auto"/>
              <w:right w:val="single" w:sz="4" w:space="0" w:color="auto"/>
            </w:tcBorders>
            <w:shd w:val="clear" w:color="000000" w:fill="FFFFFF"/>
          </w:tcPr>
          <w:p w14:paraId="527E9BF2" w14:textId="77777777" w:rsidR="00101BF0" w:rsidRPr="0033708D" w:rsidRDefault="00101BF0" w:rsidP="006215B6">
            <w:pPr>
              <w:jc w:val="center"/>
              <w:rPr>
                <w:rFonts w:ascii="Calibri" w:hAnsi="Calibri"/>
                <w:b/>
                <w:bCs/>
                <w:color w:val="000000" w:themeColor="text1"/>
                <w:sz w:val="12"/>
                <w:szCs w:val="12"/>
              </w:rPr>
            </w:pPr>
          </w:p>
          <w:p w14:paraId="5E31694E"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CO EF (g/kg)</w:t>
            </w:r>
          </w:p>
          <w:p w14:paraId="28A1BFBC" w14:textId="77777777" w:rsidR="00101BF0" w:rsidRPr="0033708D" w:rsidRDefault="00101BF0" w:rsidP="006215B6">
            <w:pPr>
              <w:jc w:val="center"/>
              <w:rPr>
                <w:rFonts w:ascii="Calibri" w:hAnsi="Calibri"/>
                <w:b/>
                <w:bCs/>
                <w:color w:val="000000" w:themeColor="text1"/>
                <w:sz w:val="12"/>
                <w:szCs w:val="12"/>
              </w:rPr>
            </w:pPr>
          </w:p>
        </w:tc>
        <w:tc>
          <w:tcPr>
            <w:tcW w:w="1440" w:type="dxa"/>
            <w:tcBorders>
              <w:top w:val="single" w:sz="4" w:space="0" w:color="auto"/>
              <w:left w:val="single" w:sz="4" w:space="0" w:color="auto"/>
              <w:bottom w:val="single" w:sz="4" w:space="0" w:color="auto"/>
              <w:right w:val="single" w:sz="4" w:space="0" w:color="auto"/>
            </w:tcBorders>
            <w:shd w:val="clear" w:color="000000" w:fill="FFFFFF"/>
          </w:tcPr>
          <w:p w14:paraId="60456670" w14:textId="77777777" w:rsidR="00101BF0" w:rsidRPr="0033708D" w:rsidRDefault="00101BF0" w:rsidP="006215B6">
            <w:pPr>
              <w:jc w:val="center"/>
              <w:rPr>
                <w:rFonts w:ascii="Calibri" w:hAnsi="Calibri"/>
                <w:b/>
                <w:bCs/>
                <w:color w:val="000000" w:themeColor="text1"/>
                <w:sz w:val="12"/>
                <w:szCs w:val="12"/>
              </w:rPr>
            </w:pPr>
          </w:p>
          <w:p w14:paraId="6177BA0A"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VOC EF</w:t>
            </w:r>
          </w:p>
          <w:p w14:paraId="49290C4A"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(g/kg)</w:t>
            </w:r>
          </w:p>
        </w:tc>
        <w:tc>
          <w:tcPr>
            <w:tcW w:w="1260" w:type="dxa"/>
            <w:tcBorders>
              <w:top w:val="single" w:sz="4" w:space="0" w:color="auto"/>
              <w:left w:val="single" w:sz="4" w:space="0" w:color="auto"/>
              <w:bottom w:val="single" w:sz="4" w:space="0" w:color="auto"/>
              <w:right w:val="single" w:sz="4" w:space="0" w:color="auto"/>
            </w:tcBorders>
            <w:shd w:val="clear" w:color="000000" w:fill="FFFFFF"/>
          </w:tcPr>
          <w:p w14:paraId="46C959FC" w14:textId="77777777" w:rsidR="00101BF0" w:rsidRPr="0033708D" w:rsidRDefault="00101BF0" w:rsidP="006215B6">
            <w:pPr>
              <w:jc w:val="center"/>
              <w:rPr>
                <w:rFonts w:ascii="Calibri" w:hAnsi="Calibri"/>
                <w:b/>
                <w:bCs/>
                <w:color w:val="000000" w:themeColor="text1"/>
                <w:sz w:val="12"/>
                <w:szCs w:val="12"/>
              </w:rPr>
            </w:pPr>
          </w:p>
          <w:p w14:paraId="358DEFFD"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 xml:space="preserve">VOC </w:t>
            </w:r>
            <w:proofErr w:type="spellStart"/>
            <w:r w:rsidRPr="0033708D">
              <w:rPr>
                <w:rFonts w:ascii="Calibri" w:hAnsi="Calibri"/>
                <w:b/>
                <w:bCs/>
                <w:color w:val="000000" w:themeColor="text1"/>
              </w:rPr>
              <w:t>Emis</w:t>
            </w:r>
            <w:proofErr w:type="spellEnd"/>
          </w:p>
          <w:p w14:paraId="213C95C7"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(t/d)</w:t>
            </w:r>
          </w:p>
        </w:tc>
      </w:tr>
      <w:tr w:rsidR="00101BF0" w:rsidRPr="0033708D" w14:paraId="11ABA6B2" w14:textId="77777777" w:rsidTr="006215B6">
        <w:trPr>
          <w:trHeight w:val="400"/>
          <w:jc w:val="center"/>
        </w:trPr>
        <w:tc>
          <w:tcPr>
            <w:tcW w:w="2605" w:type="dxa"/>
            <w:tcBorders>
              <w:top w:val="single" w:sz="4" w:space="0" w:color="auto"/>
              <w:left w:val="single" w:sz="4" w:space="0" w:color="auto"/>
              <w:bottom w:val="single" w:sz="4" w:space="0" w:color="auto"/>
              <w:right w:val="single" w:sz="4" w:space="0" w:color="auto"/>
            </w:tcBorders>
            <w:shd w:val="clear" w:color="000000" w:fill="FFFFFF"/>
            <w:noWrap/>
            <w:hideMark/>
          </w:tcPr>
          <w:p w14:paraId="495F490C" w14:textId="77777777" w:rsidR="00101BF0" w:rsidRPr="0033708D" w:rsidRDefault="00101BF0" w:rsidP="006215B6">
            <w:pPr>
              <w:jc w:val="both"/>
              <w:rPr>
                <w:rFonts w:ascii="Calibri" w:hAnsi="Calibri"/>
                <w:color w:val="000000" w:themeColor="text1"/>
              </w:rPr>
            </w:pPr>
          </w:p>
          <w:p w14:paraId="67821AB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On-road Gasoline</w:t>
            </w:r>
          </w:p>
          <w:p w14:paraId="0547B1A8"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tailpipe (winter)</w:t>
            </w:r>
          </w:p>
          <w:p w14:paraId="2A771EF9"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non-tailpipe (winter)</w:t>
            </w:r>
          </w:p>
          <w:p w14:paraId="36EBFEFD"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tailpipe (summer)</w:t>
            </w:r>
          </w:p>
          <w:p w14:paraId="16A20329"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non-tailpipe (summer)</w:t>
            </w:r>
          </w:p>
          <w:p w14:paraId="605FE7CD" w14:textId="77777777" w:rsidR="00101BF0" w:rsidRPr="0033708D" w:rsidRDefault="00101BF0" w:rsidP="006215B6">
            <w:pPr>
              <w:jc w:val="both"/>
              <w:rPr>
                <w:rFonts w:ascii="Calibri" w:hAnsi="Calibri"/>
                <w:color w:val="000000" w:themeColor="text1"/>
              </w:rPr>
            </w:pPr>
          </w:p>
          <w:p w14:paraId="5A4C8E3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On-road Diesel</w:t>
            </w:r>
          </w:p>
          <w:p w14:paraId="45F9DA82" w14:textId="77777777" w:rsidR="00101BF0" w:rsidRPr="0033708D" w:rsidRDefault="00101BF0" w:rsidP="006215B6">
            <w:pPr>
              <w:jc w:val="both"/>
              <w:rPr>
                <w:rFonts w:ascii="Calibri" w:hAnsi="Calibri"/>
                <w:color w:val="000000" w:themeColor="text1"/>
              </w:rPr>
            </w:pPr>
          </w:p>
          <w:p w14:paraId="1D407BFB"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Off-road Gasoline</w:t>
            </w:r>
          </w:p>
          <w:p w14:paraId="4DE0FBFD" w14:textId="77777777" w:rsidR="00101BF0" w:rsidRPr="0033708D" w:rsidRDefault="00101BF0" w:rsidP="006215B6">
            <w:pPr>
              <w:jc w:val="both"/>
              <w:rPr>
                <w:rFonts w:ascii="Calibri" w:hAnsi="Calibri"/>
                <w:color w:val="000000" w:themeColor="text1"/>
              </w:rPr>
            </w:pPr>
          </w:p>
          <w:p w14:paraId="4B2FEE6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Off-road Diesel</w:t>
            </w:r>
          </w:p>
        </w:tc>
        <w:tc>
          <w:tcPr>
            <w:tcW w:w="1350" w:type="dxa"/>
            <w:tcBorders>
              <w:top w:val="single" w:sz="4" w:space="0" w:color="auto"/>
              <w:left w:val="single" w:sz="4" w:space="0" w:color="auto"/>
              <w:bottom w:val="single" w:sz="4" w:space="0" w:color="auto"/>
              <w:right w:val="single" w:sz="4" w:space="0" w:color="auto"/>
            </w:tcBorders>
            <w:shd w:val="clear" w:color="000000" w:fill="FFFFFF"/>
            <w:noWrap/>
          </w:tcPr>
          <w:p w14:paraId="08D9C8ED" w14:textId="77777777" w:rsidR="00101BF0" w:rsidRPr="0033708D" w:rsidRDefault="00101BF0" w:rsidP="006215B6">
            <w:pPr>
              <w:jc w:val="both"/>
              <w:rPr>
                <w:rFonts w:ascii="Calibri" w:hAnsi="Calibri"/>
                <w:color w:val="000000" w:themeColor="text1"/>
              </w:rPr>
            </w:pPr>
          </w:p>
          <w:p w14:paraId="25FDE7F8" w14:textId="77777777" w:rsidR="00101BF0" w:rsidRPr="0033708D" w:rsidRDefault="00101BF0" w:rsidP="006215B6">
            <w:pPr>
              <w:jc w:val="both"/>
              <w:rPr>
                <w:rFonts w:ascii="Calibri" w:hAnsi="Calibri"/>
                <w:color w:val="000000" w:themeColor="text1"/>
              </w:rPr>
            </w:pPr>
          </w:p>
          <w:p w14:paraId="18B8CD98"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1310 </w:t>
            </w:r>
            <w:r w:rsidRPr="0033708D">
              <w:rPr>
                <w:rFonts w:ascii="Calibri" w:hAnsi="Calibri" w:cs="Calibri"/>
                <w:color w:val="000000" w:themeColor="text1"/>
              </w:rPr>
              <w:t>±</w:t>
            </w:r>
            <w:r w:rsidRPr="0033708D">
              <w:rPr>
                <w:rFonts w:ascii="Calibri" w:hAnsi="Calibri"/>
                <w:color w:val="000000" w:themeColor="text1"/>
              </w:rPr>
              <w:t xml:space="preserve"> 90</w:t>
            </w:r>
          </w:p>
          <w:p w14:paraId="04B3F20D"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1310 </w:t>
            </w:r>
            <w:r w:rsidRPr="0033708D">
              <w:rPr>
                <w:rFonts w:ascii="Calibri" w:hAnsi="Calibri" w:cs="Calibri"/>
                <w:color w:val="000000" w:themeColor="text1"/>
              </w:rPr>
              <w:t>±</w:t>
            </w:r>
            <w:r w:rsidRPr="0033708D">
              <w:rPr>
                <w:rFonts w:ascii="Calibri" w:hAnsi="Calibri"/>
                <w:color w:val="000000" w:themeColor="text1"/>
              </w:rPr>
              <w:t xml:space="preserve"> 90</w:t>
            </w:r>
          </w:p>
          <w:p w14:paraId="0659882F"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1310 </w:t>
            </w:r>
            <w:r w:rsidRPr="0033708D">
              <w:rPr>
                <w:rFonts w:ascii="Calibri" w:hAnsi="Calibri" w:cs="Calibri"/>
                <w:color w:val="000000" w:themeColor="text1"/>
              </w:rPr>
              <w:t>±</w:t>
            </w:r>
            <w:r w:rsidRPr="0033708D">
              <w:rPr>
                <w:rFonts w:ascii="Calibri" w:hAnsi="Calibri"/>
                <w:color w:val="000000" w:themeColor="text1"/>
              </w:rPr>
              <w:t xml:space="preserve"> 90</w:t>
            </w:r>
          </w:p>
          <w:p w14:paraId="33CA340A"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1310 </w:t>
            </w:r>
            <w:r w:rsidRPr="0033708D">
              <w:rPr>
                <w:rFonts w:ascii="Calibri" w:hAnsi="Calibri" w:cs="Calibri"/>
                <w:color w:val="000000" w:themeColor="text1"/>
              </w:rPr>
              <w:t>±</w:t>
            </w:r>
            <w:r w:rsidRPr="0033708D">
              <w:rPr>
                <w:rFonts w:ascii="Calibri" w:hAnsi="Calibri"/>
                <w:color w:val="000000" w:themeColor="text1"/>
              </w:rPr>
              <w:t xml:space="preserve"> 90</w:t>
            </w:r>
          </w:p>
          <w:p w14:paraId="6F3B299D" w14:textId="77777777" w:rsidR="00101BF0" w:rsidRPr="0033708D" w:rsidRDefault="00101BF0" w:rsidP="006215B6">
            <w:pPr>
              <w:jc w:val="center"/>
              <w:rPr>
                <w:rFonts w:ascii="Calibri" w:hAnsi="Calibri"/>
                <w:color w:val="000000" w:themeColor="text1"/>
              </w:rPr>
            </w:pPr>
          </w:p>
          <w:p w14:paraId="4BB85EE6"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740 </w:t>
            </w:r>
            <w:r w:rsidRPr="0033708D">
              <w:rPr>
                <w:rFonts w:ascii="Calibri" w:hAnsi="Calibri" w:cs="Calibri"/>
                <w:color w:val="000000" w:themeColor="text1"/>
              </w:rPr>
              <w:t>± 70</w:t>
            </w:r>
          </w:p>
          <w:p w14:paraId="7B1D88EC" w14:textId="77777777" w:rsidR="00101BF0" w:rsidRPr="0033708D" w:rsidRDefault="00101BF0" w:rsidP="006215B6">
            <w:pPr>
              <w:jc w:val="center"/>
              <w:rPr>
                <w:rFonts w:ascii="Calibri" w:hAnsi="Calibri" w:cs="Calibri"/>
                <w:color w:val="000000" w:themeColor="text1"/>
              </w:rPr>
            </w:pPr>
          </w:p>
          <w:p w14:paraId="371AD11A"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360 ± 180</w:t>
            </w:r>
          </w:p>
          <w:p w14:paraId="1AD4A698" w14:textId="77777777" w:rsidR="00101BF0" w:rsidRPr="0033708D" w:rsidRDefault="00101BF0" w:rsidP="006215B6">
            <w:pPr>
              <w:jc w:val="center"/>
              <w:rPr>
                <w:rFonts w:ascii="Calibri" w:hAnsi="Calibri" w:cs="Calibri"/>
                <w:color w:val="000000" w:themeColor="text1"/>
              </w:rPr>
            </w:pPr>
          </w:p>
          <w:p w14:paraId="6B07C805"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120 ± 10</w:t>
            </w:r>
          </w:p>
        </w:tc>
        <w:tc>
          <w:tcPr>
            <w:tcW w:w="1260" w:type="dxa"/>
            <w:tcBorders>
              <w:top w:val="single" w:sz="4" w:space="0" w:color="auto"/>
              <w:left w:val="single" w:sz="4" w:space="0" w:color="auto"/>
              <w:bottom w:val="single" w:sz="4" w:space="0" w:color="auto"/>
              <w:right w:val="single" w:sz="4" w:space="0" w:color="auto"/>
            </w:tcBorders>
            <w:shd w:val="clear" w:color="000000" w:fill="FFFFFF"/>
          </w:tcPr>
          <w:p w14:paraId="24914780" w14:textId="77777777" w:rsidR="00101BF0" w:rsidRPr="0033708D" w:rsidRDefault="00101BF0" w:rsidP="006215B6">
            <w:pPr>
              <w:jc w:val="center"/>
              <w:rPr>
                <w:rFonts w:ascii="Calibri" w:hAnsi="Calibri"/>
                <w:color w:val="000000" w:themeColor="text1"/>
              </w:rPr>
            </w:pPr>
          </w:p>
          <w:p w14:paraId="7470D1B0" w14:textId="77777777" w:rsidR="00101BF0" w:rsidRPr="0033708D" w:rsidRDefault="00101BF0" w:rsidP="006215B6">
            <w:pPr>
              <w:jc w:val="center"/>
              <w:rPr>
                <w:rFonts w:ascii="Calibri" w:hAnsi="Calibri"/>
                <w:color w:val="000000" w:themeColor="text1"/>
              </w:rPr>
            </w:pPr>
          </w:p>
          <w:p w14:paraId="27294520"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2.7 </w:t>
            </w:r>
            <w:r w:rsidRPr="0033708D">
              <w:rPr>
                <w:rFonts w:ascii="Calibri" w:hAnsi="Calibri" w:cs="Calibri"/>
                <w:color w:val="000000" w:themeColor="text1"/>
              </w:rPr>
              <w:t>± 0.4</w:t>
            </w:r>
            <w:r w:rsidRPr="0033708D">
              <w:rPr>
                <w:rFonts w:ascii="Calibri" w:hAnsi="Calibri" w:cs="Calibri"/>
                <w:color w:val="000000" w:themeColor="text1"/>
                <w:vertAlign w:val="superscript"/>
              </w:rPr>
              <w:t>a</w:t>
            </w:r>
          </w:p>
          <w:p w14:paraId="754D9D96"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w:t>
            </w:r>
          </w:p>
          <w:p w14:paraId="3DA36FD7"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2.5 </w:t>
            </w:r>
            <w:r w:rsidRPr="0033708D">
              <w:rPr>
                <w:rFonts w:ascii="Calibri" w:hAnsi="Calibri" w:cs="Calibri"/>
                <w:color w:val="000000" w:themeColor="text1"/>
              </w:rPr>
              <w:t>± 0.4</w:t>
            </w:r>
            <w:r w:rsidRPr="0033708D">
              <w:rPr>
                <w:rFonts w:ascii="Calibri" w:hAnsi="Calibri" w:cs="Calibri"/>
                <w:color w:val="000000" w:themeColor="text1"/>
                <w:vertAlign w:val="superscript"/>
              </w:rPr>
              <w:t>a</w:t>
            </w:r>
          </w:p>
          <w:p w14:paraId="420657C2"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w:t>
            </w:r>
          </w:p>
          <w:p w14:paraId="0861805A" w14:textId="77777777" w:rsidR="00101BF0" w:rsidRPr="0033708D" w:rsidRDefault="00101BF0" w:rsidP="006215B6">
            <w:pPr>
              <w:jc w:val="center"/>
              <w:rPr>
                <w:rFonts w:ascii="Calibri" w:hAnsi="Calibri"/>
                <w:color w:val="000000" w:themeColor="text1"/>
              </w:rPr>
            </w:pPr>
          </w:p>
          <w:p w14:paraId="1F85AC21"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14 </w:t>
            </w:r>
            <w:r w:rsidRPr="0033708D">
              <w:rPr>
                <w:rFonts w:ascii="Calibri" w:hAnsi="Calibri" w:cs="Calibri"/>
                <w:color w:val="000000" w:themeColor="text1"/>
              </w:rPr>
              <w:t>± 2</w:t>
            </w:r>
            <w:r w:rsidRPr="0033708D">
              <w:rPr>
                <w:rFonts w:ascii="Calibri" w:hAnsi="Calibri" w:cs="Calibri"/>
                <w:color w:val="000000" w:themeColor="text1"/>
                <w:vertAlign w:val="superscript"/>
              </w:rPr>
              <w:t>b</w:t>
            </w:r>
          </w:p>
          <w:p w14:paraId="662920A3" w14:textId="77777777" w:rsidR="00101BF0" w:rsidRPr="0033708D" w:rsidRDefault="00101BF0" w:rsidP="006215B6">
            <w:pPr>
              <w:jc w:val="center"/>
              <w:rPr>
                <w:rFonts w:ascii="Calibri" w:hAnsi="Calibri"/>
                <w:color w:val="000000" w:themeColor="text1"/>
              </w:rPr>
            </w:pPr>
          </w:p>
          <w:p w14:paraId="52D60553"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16 </w:t>
            </w:r>
            <w:r w:rsidRPr="0033708D">
              <w:rPr>
                <w:rFonts w:ascii="Calibri" w:hAnsi="Calibri" w:cs="Calibri"/>
                <w:color w:val="000000" w:themeColor="text1"/>
              </w:rPr>
              <w:t>± 4</w:t>
            </w:r>
            <w:r w:rsidRPr="0033708D">
              <w:rPr>
                <w:rFonts w:ascii="Calibri" w:hAnsi="Calibri" w:cs="Calibri"/>
                <w:color w:val="000000" w:themeColor="text1"/>
                <w:vertAlign w:val="superscript"/>
              </w:rPr>
              <w:t>c</w:t>
            </w:r>
          </w:p>
          <w:p w14:paraId="77972182" w14:textId="77777777" w:rsidR="00101BF0" w:rsidRPr="0033708D" w:rsidRDefault="00101BF0" w:rsidP="006215B6">
            <w:pPr>
              <w:jc w:val="center"/>
              <w:rPr>
                <w:rFonts w:ascii="Calibri" w:hAnsi="Calibri" w:cs="Calibri"/>
                <w:color w:val="000000" w:themeColor="text1"/>
              </w:rPr>
            </w:pPr>
          </w:p>
          <w:p w14:paraId="7BED68B1"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22 ± 7</w:t>
            </w:r>
            <w:r w:rsidRPr="0033708D">
              <w:rPr>
                <w:rFonts w:ascii="Calibri" w:hAnsi="Calibri" w:cs="Calibri"/>
                <w:color w:val="000000" w:themeColor="text1"/>
                <w:vertAlign w:val="superscript"/>
              </w:rPr>
              <w:t>d</w:t>
            </w:r>
          </w:p>
        </w:tc>
        <w:tc>
          <w:tcPr>
            <w:tcW w:w="1350" w:type="dxa"/>
            <w:tcBorders>
              <w:top w:val="single" w:sz="4" w:space="0" w:color="auto"/>
              <w:left w:val="single" w:sz="4" w:space="0" w:color="auto"/>
              <w:bottom w:val="single" w:sz="4" w:space="0" w:color="auto"/>
              <w:right w:val="single" w:sz="4" w:space="0" w:color="auto"/>
            </w:tcBorders>
            <w:shd w:val="clear" w:color="000000" w:fill="FFFFFF"/>
          </w:tcPr>
          <w:p w14:paraId="5DD640DD" w14:textId="77777777" w:rsidR="00101BF0" w:rsidRPr="0033708D" w:rsidRDefault="00101BF0" w:rsidP="006215B6">
            <w:pPr>
              <w:jc w:val="center"/>
              <w:rPr>
                <w:rFonts w:ascii="Calibri" w:hAnsi="Calibri"/>
                <w:color w:val="000000" w:themeColor="text1"/>
              </w:rPr>
            </w:pPr>
          </w:p>
          <w:p w14:paraId="7F835425" w14:textId="77777777" w:rsidR="00101BF0" w:rsidRPr="0033708D" w:rsidRDefault="00101BF0" w:rsidP="006215B6">
            <w:pPr>
              <w:jc w:val="center"/>
              <w:rPr>
                <w:rFonts w:ascii="Calibri" w:hAnsi="Calibri"/>
                <w:color w:val="000000" w:themeColor="text1"/>
              </w:rPr>
            </w:pPr>
          </w:p>
          <w:p w14:paraId="6C4004ED"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19 </w:t>
            </w:r>
            <w:r w:rsidRPr="0033708D">
              <w:rPr>
                <w:rFonts w:ascii="Calibri" w:hAnsi="Calibri" w:cs="Calibri"/>
                <w:color w:val="000000" w:themeColor="text1"/>
              </w:rPr>
              <w:t>± 2</w:t>
            </w:r>
            <w:r w:rsidRPr="0033708D">
              <w:rPr>
                <w:rFonts w:ascii="Calibri" w:hAnsi="Calibri" w:cs="Calibri"/>
                <w:color w:val="000000" w:themeColor="text1"/>
                <w:vertAlign w:val="superscript"/>
              </w:rPr>
              <w:t>a</w:t>
            </w:r>
          </w:p>
          <w:p w14:paraId="6F09F11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w:t>
            </w:r>
          </w:p>
          <w:p w14:paraId="6B738022"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13 </w:t>
            </w:r>
            <w:r w:rsidRPr="0033708D">
              <w:rPr>
                <w:rFonts w:ascii="Calibri" w:hAnsi="Calibri" w:cs="Calibri"/>
                <w:color w:val="000000" w:themeColor="text1"/>
              </w:rPr>
              <w:t>± 1</w:t>
            </w:r>
            <w:r w:rsidRPr="0033708D">
              <w:rPr>
                <w:rFonts w:ascii="Calibri" w:hAnsi="Calibri" w:cs="Calibri"/>
                <w:color w:val="000000" w:themeColor="text1"/>
                <w:vertAlign w:val="superscript"/>
              </w:rPr>
              <w:t>a</w:t>
            </w:r>
          </w:p>
          <w:p w14:paraId="490784C6"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w:t>
            </w:r>
          </w:p>
          <w:p w14:paraId="407D737A" w14:textId="77777777" w:rsidR="00101BF0" w:rsidRPr="0033708D" w:rsidRDefault="00101BF0" w:rsidP="006215B6">
            <w:pPr>
              <w:jc w:val="center"/>
              <w:rPr>
                <w:rFonts w:ascii="Calibri" w:hAnsi="Calibri"/>
                <w:color w:val="000000" w:themeColor="text1"/>
              </w:rPr>
            </w:pPr>
          </w:p>
          <w:p w14:paraId="27C3D71A"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4 </w:t>
            </w:r>
            <w:r w:rsidRPr="0033708D">
              <w:rPr>
                <w:rFonts w:ascii="Calibri" w:hAnsi="Calibri" w:cs="Calibri"/>
                <w:color w:val="000000" w:themeColor="text1"/>
              </w:rPr>
              <w:t>± 2</w:t>
            </w:r>
            <w:r w:rsidRPr="0033708D">
              <w:rPr>
                <w:rFonts w:ascii="Calibri" w:hAnsi="Calibri" w:cs="Calibri"/>
                <w:color w:val="000000" w:themeColor="text1"/>
                <w:vertAlign w:val="superscript"/>
              </w:rPr>
              <w:t>b</w:t>
            </w:r>
          </w:p>
          <w:p w14:paraId="1F1FDABC" w14:textId="77777777" w:rsidR="00101BF0" w:rsidRPr="0033708D" w:rsidRDefault="00101BF0" w:rsidP="006215B6">
            <w:pPr>
              <w:jc w:val="center"/>
              <w:rPr>
                <w:rFonts w:ascii="Calibri" w:hAnsi="Calibri"/>
                <w:color w:val="000000" w:themeColor="text1"/>
              </w:rPr>
            </w:pPr>
          </w:p>
          <w:p w14:paraId="2417336B"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470 </w:t>
            </w:r>
            <w:r w:rsidRPr="0033708D">
              <w:rPr>
                <w:rFonts w:ascii="Calibri" w:hAnsi="Calibri" w:cs="Calibri"/>
                <w:color w:val="000000" w:themeColor="text1"/>
              </w:rPr>
              <w:t>± 80</w:t>
            </w:r>
            <w:r w:rsidRPr="0033708D">
              <w:rPr>
                <w:rFonts w:ascii="Calibri" w:hAnsi="Calibri" w:cs="Calibri"/>
                <w:color w:val="000000" w:themeColor="text1"/>
                <w:vertAlign w:val="superscript"/>
              </w:rPr>
              <w:t>c</w:t>
            </w:r>
          </w:p>
          <w:p w14:paraId="291C5089" w14:textId="77777777" w:rsidR="00101BF0" w:rsidRPr="0033708D" w:rsidRDefault="00101BF0" w:rsidP="006215B6">
            <w:pPr>
              <w:jc w:val="center"/>
              <w:rPr>
                <w:rFonts w:ascii="Calibri" w:hAnsi="Calibri" w:cs="Calibri"/>
                <w:color w:val="000000" w:themeColor="text1"/>
              </w:rPr>
            </w:pPr>
          </w:p>
          <w:p w14:paraId="3E4A683E"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11 </w:t>
            </w:r>
            <w:r w:rsidRPr="0033708D">
              <w:rPr>
                <w:rFonts w:ascii="Calibri" w:hAnsi="Calibri" w:cs="Calibri"/>
                <w:color w:val="000000" w:themeColor="text1"/>
              </w:rPr>
              <w:t>± 5</w:t>
            </w:r>
            <w:r w:rsidRPr="0033708D">
              <w:rPr>
                <w:rFonts w:ascii="Calibri" w:hAnsi="Calibri" w:cs="Calibri"/>
                <w:color w:val="000000" w:themeColor="text1"/>
                <w:vertAlign w:val="superscript"/>
              </w:rPr>
              <w:t>d</w:t>
            </w:r>
          </w:p>
          <w:p w14:paraId="478DEF82" w14:textId="77777777" w:rsidR="00101BF0" w:rsidRPr="0033708D" w:rsidRDefault="00101BF0" w:rsidP="006215B6">
            <w:pPr>
              <w:jc w:val="center"/>
              <w:rPr>
                <w:rFonts w:ascii="Calibri" w:hAnsi="Calibri"/>
                <w:color w:val="000000" w:themeColor="text1"/>
              </w:rPr>
            </w:pPr>
          </w:p>
        </w:tc>
        <w:tc>
          <w:tcPr>
            <w:tcW w:w="1440" w:type="dxa"/>
            <w:tcBorders>
              <w:top w:val="single" w:sz="4" w:space="0" w:color="auto"/>
              <w:left w:val="single" w:sz="4" w:space="0" w:color="auto"/>
              <w:bottom w:val="single" w:sz="4" w:space="0" w:color="auto"/>
              <w:right w:val="single" w:sz="4" w:space="0" w:color="auto"/>
            </w:tcBorders>
            <w:shd w:val="clear" w:color="000000" w:fill="FFFFFF"/>
          </w:tcPr>
          <w:p w14:paraId="2B2A3807" w14:textId="77777777" w:rsidR="00101BF0" w:rsidRPr="0033708D" w:rsidRDefault="00101BF0" w:rsidP="006215B6">
            <w:pPr>
              <w:jc w:val="center"/>
              <w:rPr>
                <w:rFonts w:ascii="Calibri" w:hAnsi="Calibri"/>
                <w:color w:val="000000" w:themeColor="text1"/>
              </w:rPr>
            </w:pPr>
          </w:p>
          <w:p w14:paraId="0DB42A4E" w14:textId="77777777" w:rsidR="00101BF0" w:rsidRPr="0033708D" w:rsidRDefault="00101BF0" w:rsidP="006215B6">
            <w:pPr>
              <w:jc w:val="center"/>
              <w:rPr>
                <w:rFonts w:ascii="Calibri" w:hAnsi="Calibri"/>
                <w:color w:val="000000" w:themeColor="text1"/>
              </w:rPr>
            </w:pPr>
          </w:p>
          <w:p w14:paraId="53C7A9EF"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1.6 </w:t>
            </w:r>
            <w:r w:rsidRPr="0033708D">
              <w:rPr>
                <w:rFonts w:ascii="Calibri" w:hAnsi="Calibri" w:cs="Calibri"/>
                <w:color w:val="000000" w:themeColor="text1"/>
              </w:rPr>
              <w:t>± 0.2</w:t>
            </w:r>
            <w:r w:rsidRPr="0033708D">
              <w:rPr>
                <w:rFonts w:ascii="Calibri" w:hAnsi="Calibri" w:cs="Calibri"/>
                <w:color w:val="000000" w:themeColor="text1"/>
                <w:vertAlign w:val="superscript"/>
              </w:rPr>
              <w:t>e</w:t>
            </w:r>
          </w:p>
          <w:p w14:paraId="2DCF071F"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0.88 </w:t>
            </w:r>
            <w:r w:rsidRPr="0033708D">
              <w:rPr>
                <w:rFonts w:ascii="Calibri" w:hAnsi="Calibri" w:cs="Calibri"/>
                <w:color w:val="000000" w:themeColor="text1"/>
              </w:rPr>
              <w:t>± 0.46</w:t>
            </w:r>
            <w:r w:rsidRPr="0033708D">
              <w:rPr>
                <w:rFonts w:ascii="Calibri" w:hAnsi="Calibri" w:cs="Calibri"/>
                <w:color w:val="000000" w:themeColor="text1"/>
                <w:vertAlign w:val="superscript"/>
              </w:rPr>
              <w:t>f</w:t>
            </w:r>
          </w:p>
          <w:p w14:paraId="7A510D2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1.1 ± 0.1</w:t>
            </w:r>
            <w:r w:rsidRPr="0033708D">
              <w:rPr>
                <w:rFonts w:ascii="Calibri" w:hAnsi="Calibri" w:cs="Calibri"/>
                <w:color w:val="000000" w:themeColor="text1"/>
                <w:vertAlign w:val="superscript"/>
              </w:rPr>
              <w:t>e</w:t>
            </w:r>
          </w:p>
          <w:p w14:paraId="127333D1"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1.1 ± 0.6</w:t>
            </w:r>
            <w:r w:rsidRPr="0033708D">
              <w:rPr>
                <w:rFonts w:ascii="Calibri" w:hAnsi="Calibri" w:cs="Calibri"/>
                <w:color w:val="000000" w:themeColor="text1"/>
                <w:vertAlign w:val="superscript"/>
              </w:rPr>
              <w:t>f</w:t>
            </w:r>
          </w:p>
          <w:p w14:paraId="6897A2E1" w14:textId="77777777" w:rsidR="00101BF0" w:rsidRPr="0033708D" w:rsidRDefault="00101BF0" w:rsidP="006215B6">
            <w:pPr>
              <w:jc w:val="center"/>
              <w:rPr>
                <w:rFonts w:ascii="Calibri" w:hAnsi="Calibri" w:cs="Calibri"/>
                <w:color w:val="000000" w:themeColor="text1"/>
              </w:rPr>
            </w:pPr>
          </w:p>
          <w:p w14:paraId="1C50764B"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0.58 </w:t>
            </w:r>
            <w:r w:rsidRPr="0033708D">
              <w:rPr>
                <w:rFonts w:ascii="Calibri" w:hAnsi="Calibri" w:cs="Calibri"/>
                <w:color w:val="000000" w:themeColor="text1"/>
              </w:rPr>
              <w:t>± 0.29</w:t>
            </w:r>
            <w:r w:rsidRPr="0033708D">
              <w:rPr>
                <w:rFonts w:ascii="Calibri" w:hAnsi="Calibri" w:cs="Calibri"/>
                <w:color w:val="000000" w:themeColor="text1"/>
                <w:vertAlign w:val="superscript"/>
              </w:rPr>
              <w:t>g</w:t>
            </w:r>
          </w:p>
          <w:p w14:paraId="55D6EBF1" w14:textId="77777777" w:rsidR="00101BF0" w:rsidRPr="0033708D" w:rsidRDefault="00101BF0" w:rsidP="006215B6">
            <w:pPr>
              <w:jc w:val="center"/>
              <w:rPr>
                <w:rFonts w:ascii="Calibri" w:hAnsi="Calibri"/>
                <w:color w:val="000000" w:themeColor="text1"/>
              </w:rPr>
            </w:pPr>
          </w:p>
          <w:p w14:paraId="31266E71"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60 </w:t>
            </w:r>
            <w:r w:rsidRPr="0033708D">
              <w:rPr>
                <w:rFonts w:ascii="Calibri" w:hAnsi="Calibri" w:cs="Calibri"/>
                <w:color w:val="000000" w:themeColor="text1"/>
              </w:rPr>
              <w:t>± 40</w:t>
            </w:r>
            <w:r w:rsidRPr="0033708D">
              <w:rPr>
                <w:rFonts w:ascii="Calibri" w:hAnsi="Calibri" w:cs="Calibri"/>
                <w:color w:val="000000" w:themeColor="text1"/>
                <w:vertAlign w:val="superscript"/>
              </w:rPr>
              <w:t>c</w:t>
            </w:r>
          </w:p>
          <w:p w14:paraId="2A67C27D" w14:textId="77777777" w:rsidR="00101BF0" w:rsidRPr="0033708D" w:rsidRDefault="00101BF0" w:rsidP="006215B6">
            <w:pPr>
              <w:jc w:val="center"/>
              <w:rPr>
                <w:rFonts w:ascii="Calibri" w:hAnsi="Calibri"/>
                <w:color w:val="000000" w:themeColor="text1"/>
              </w:rPr>
            </w:pPr>
          </w:p>
          <w:p w14:paraId="699CFC4A"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1.8 </w:t>
            </w:r>
            <w:r w:rsidRPr="0033708D">
              <w:rPr>
                <w:rFonts w:ascii="Calibri" w:hAnsi="Calibri" w:cs="Calibri"/>
                <w:color w:val="000000" w:themeColor="text1"/>
              </w:rPr>
              <w:t>± 1.0</w:t>
            </w:r>
            <w:r w:rsidRPr="0033708D">
              <w:rPr>
                <w:rFonts w:ascii="Calibri" w:hAnsi="Calibri"/>
                <w:color w:val="000000" w:themeColor="text1"/>
                <w:vertAlign w:val="superscript"/>
              </w:rPr>
              <w:t>d</w:t>
            </w:r>
          </w:p>
        </w:tc>
        <w:tc>
          <w:tcPr>
            <w:tcW w:w="1260" w:type="dxa"/>
            <w:tcBorders>
              <w:top w:val="single" w:sz="4" w:space="0" w:color="auto"/>
              <w:left w:val="single" w:sz="4" w:space="0" w:color="auto"/>
              <w:bottom w:val="single" w:sz="4" w:space="0" w:color="auto"/>
              <w:right w:val="single" w:sz="4" w:space="0" w:color="auto"/>
            </w:tcBorders>
            <w:shd w:val="clear" w:color="000000" w:fill="FFFFFF"/>
          </w:tcPr>
          <w:p w14:paraId="46879CA4" w14:textId="77777777" w:rsidR="00101BF0" w:rsidRPr="0033708D" w:rsidRDefault="00101BF0" w:rsidP="006215B6">
            <w:pPr>
              <w:jc w:val="center"/>
              <w:rPr>
                <w:rFonts w:ascii="Calibri" w:hAnsi="Calibri"/>
                <w:color w:val="000000" w:themeColor="text1"/>
              </w:rPr>
            </w:pPr>
          </w:p>
          <w:p w14:paraId="5B911FC9" w14:textId="77777777" w:rsidR="00101BF0" w:rsidRPr="0033708D" w:rsidRDefault="00101BF0" w:rsidP="006215B6">
            <w:pPr>
              <w:jc w:val="center"/>
              <w:rPr>
                <w:rFonts w:ascii="Calibri" w:hAnsi="Calibri"/>
                <w:color w:val="000000" w:themeColor="text1"/>
              </w:rPr>
            </w:pPr>
          </w:p>
          <w:p w14:paraId="697D448C"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2.1 </w:t>
            </w:r>
            <w:r w:rsidRPr="0033708D">
              <w:rPr>
                <w:rFonts w:ascii="Calibri" w:hAnsi="Calibri" w:cs="Calibri"/>
                <w:color w:val="000000" w:themeColor="text1"/>
              </w:rPr>
              <w:t>± 0.3</w:t>
            </w:r>
          </w:p>
          <w:p w14:paraId="05BBA999"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0.6 ± 0.3</w:t>
            </w:r>
          </w:p>
          <w:p w14:paraId="0B65F3EE"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1.4 </w:t>
            </w:r>
            <w:r w:rsidRPr="0033708D">
              <w:rPr>
                <w:rFonts w:ascii="Calibri" w:hAnsi="Calibri" w:cs="Calibri"/>
                <w:color w:val="000000" w:themeColor="text1"/>
              </w:rPr>
              <w:t>± 0.3</w:t>
            </w:r>
          </w:p>
          <w:p w14:paraId="614B9E6B"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1.4 </w:t>
            </w:r>
            <w:r w:rsidRPr="0033708D">
              <w:rPr>
                <w:rFonts w:ascii="Calibri" w:hAnsi="Calibri" w:cs="Calibri"/>
                <w:color w:val="000000" w:themeColor="text1"/>
              </w:rPr>
              <w:t>± 0.7</w:t>
            </w:r>
          </w:p>
          <w:p w14:paraId="2D09481D" w14:textId="77777777" w:rsidR="00101BF0" w:rsidRPr="0033708D" w:rsidRDefault="00101BF0" w:rsidP="006215B6">
            <w:pPr>
              <w:jc w:val="center"/>
              <w:rPr>
                <w:rFonts w:ascii="Calibri" w:hAnsi="Calibri"/>
                <w:color w:val="000000" w:themeColor="text1"/>
              </w:rPr>
            </w:pPr>
          </w:p>
          <w:p w14:paraId="582040D3"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0.4 </w:t>
            </w:r>
            <w:r w:rsidRPr="0033708D">
              <w:rPr>
                <w:rFonts w:ascii="Calibri" w:hAnsi="Calibri" w:cs="Calibri"/>
                <w:color w:val="000000" w:themeColor="text1"/>
              </w:rPr>
              <w:t>± 0.2</w:t>
            </w:r>
          </w:p>
          <w:p w14:paraId="6863B2A5" w14:textId="77777777" w:rsidR="00101BF0" w:rsidRPr="0033708D" w:rsidRDefault="00101BF0" w:rsidP="006215B6">
            <w:pPr>
              <w:jc w:val="center"/>
              <w:rPr>
                <w:rFonts w:ascii="Calibri" w:hAnsi="Calibri" w:cs="Calibri"/>
                <w:color w:val="000000" w:themeColor="text1"/>
              </w:rPr>
            </w:pPr>
          </w:p>
          <w:p w14:paraId="53C95588"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21 </w:t>
            </w:r>
            <w:r w:rsidRPr="0033708D">
              <w:rPr>
                <w:rFonts w:ascii="Calibri" w:hAnsi="Calibri" w:cs="Calibri"/>
                <w:color w:val="000000" w:themeColor="text1"/>
              </w:rPr>
              <w:t>±</w:t>
            </w:r>
            <w:r w:rsidRPr="0033708D">
              <w:rPr>
                <w:rFonts w:ascii="Calibri" w:hAnsi="Calibri"/>
                <w:color w:val="000000" w:themeColor="text1"/>
              </w:rPr>
              <w:t xml:space="preserve"> 18</w:t>
            </w:r>
          </w:p>
          <w:p w14:paraId="6DE32A54" w14:textId="77777777" w:rsidR="00101BF0" w:rsidRPr="0033708D" w:rsidRDefault="00101BF0" w:rsidP="006215B6">
            <w:pPr>
              <w:jc w:val="center"/>
              <w:rPr>
                <w:rFonts w:ascii="Calibri" w:hAnsi="Calibri" w:cs="Calibri"/>
                <w:color w:val="000000" w:themeColor="text1"/>
              </w:rPr>
            </w:pPr>
          </w:p>
          <w:p w14:paraId="3EDBD63F"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0.2 ± 0.1</w:t>
            </w:r>
          </w:p>
          <w:p w14:paraId="12B700F0" w14:textId="77777777" w:rsidR="00101BF0" w:rsidRPr="0033708D" w:rsidRDefault="00101BF0" w:rsidP="006215B6">
            <w:pPr>
              <w:jc w:val="center"/>
              <w:rPr>
                <w:rFonts w:ascii="Calibri" w:hAnsi="Calibri"/>
                <w:color w:val="000000" w:themeColor="text1"/>
              </w:rPr>
            </w:pPr>
          </w:p>
        </w:tc>
      </w:tr>
    </w:tbl>
    <w:p w14:paraId="0126B44A" w14:textId="1F92BFB4"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Light-duty gasoline vehicle running exhaust emission factor estimated by regression analysis of tunnel and near-road remote sensing studies, updated from McDonald et al. </w:t>
      </w:r>
      <w:r w:rsidRPr="0033708D">
        <w:rPr>
          <w:rFonts w:ascii="Arial" w:eastAsiaTheme="minorHAnsi" w:hAnsi="Arial" w:cs="Arial"/>
          <w:color w:val="000000" w:themeColor="text1"/>
          <w:sz w:val="20"/>
          <w:szCs w:val="20"/>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0"/>
          <w:szCs w:val="20"/>
        </w:rPr>
        <w:instrText xml:space="preserve"> ADDIN EN.CITE </w:instrText>
      </w:r>
      <w:r w:rsidR="00883FE9">
        <w:rPr>
          <w:rFonts w:ascii="Arial" w:eastAsiaTheme="minorHAnsi" w:hAnsi="Arial" w:cs="Arial"/>
          <w:color w:val="000000" w:themeColor="text1"/>
          <w:sz w:val="20"/>
          <w:szCs w:val="20"/>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0"/>
          <w:szCs w:val="20"/>
        </w:rPr>
        <w:instrText xml:space="preserve"> ADDIN EN.CITE.DATA </w:instrText>
      </w:r>
      <w:r w:rsidR="00883FE9">
        <w:rPr>
          <w:rFonts w:ascii="Arial" w:eastAsiaTheme="minorHAnsi" w:hAnsi="Arial" w:cs="Arial"/>
          <w:color w:val="000000" w:themeColor="text1"/>
          <w:sz w:val="20"/>
          <w:szCs w:val="20"/>
        </w:rPr>
      </w:r>
      <w:r w:rsidR="00883FE9">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6</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xml:space="preserve">. Scaled to include cold start emissions based on EPA MOVES model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&lt;EndNote&gt;&lt;Cite&gt;&lt;Author&gt;EPA&lt;/Author&gt;&lt;Year&gt;2015&lt;/Year&gt;&lt;RecNum&gt;132&lt;/RecNum&gt;&lt;DisplayText&gt;&lt;style face="superscript"&gt;17&lt;/style&gt;&lt;/DisplayText&gt;&lt;record&gt;&lt;rec-number&gt;132&lt;/rec-number&gt;&lt;foreign-keys&gt;&lt;key app="EN" db-id="ft2pz0fao9svpse52t9pprdxetewvzfz2vz9" timestamp="1579110355"&gt;132&lt;/key&gt;&lt;/foreign-keys&gt;&lt;ref-type name="Report"&gt;27&lt;/ref-type&gt;&lt;contributors&gt;&lt;authors&gt;&lt;author&gt;EPA&lt;/author&gt;&lt;/authors&gt;&lt;/contributors&gt;&lt;titles&gt;&lt;title&gt;MOVES2014a (Motor Vehicle Emission Simulator)&lt;/title&gt;&lt;/titles&gt;&lt;dates&gt;&lt;year&gt;2015&lt;/year&gt;&lt;/dates&gt;&lt;publisher&gt;Office of Transportation and Air Quality, U.S. Environmental Protection Agency&lt;/publisher&gt;&lt;urls&gt;&lt;/urls&gt;&lt;access-date&gt;June 2, 2016&lt;/access-date&gt;&lt;/record&gt;&lt;/Cite&gt;&lt;/EndNote&gt;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17</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44DF2225" w14:textId="63E6FE91"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Heavy-duty diesel vehicle running exhaust emission factor estimated by regression analysis of tunnel and near-road remote sensing studies, updated from McDonald et al. </w:t>
      </w:r>
      <w:r w:rsidRPr="0033708D">
        <w:rPr>
          <w:rFonts w:ascii="Arial" w:eastAsiaTheme="minorHAnsi" w:hAnsi="Arial" w:cs="Arial"/>
          <w:color w:val="000000" w:themeColor="text1"/>
          <w:sz w:val="20"/>
          <w:szCs w:val="20"/>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0"/>
          <w:szCs w:val="20"/>
        </w:rPr>
        <w:instrText xml:space="preserve"> ADDIN EN.CITE </w:instrText>
      </w:r>
      <w:r w:rsidR="00883FE9">
        <w:rPr>
          <w:rFonts w:ascii="Arial" w:eastAsiaTheme="minorHAnsi" w:hAnsi="Arial" w:cs="Arial"/>
          <w:color w:val="000000" w:themeColor="text1"/>
          <w:sz w:val="20"/>
          <w:szCs w:val="20"/>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0"/>
          <w:szCs w:val="20"/>
        </w:rPr>
        <w:instrText xml:space="preserve"> ADDIN EN.CITE.DATA </w:instrText>
      </w:r>
      <w:r w:rsidR="00883FE9">
        <w:rPr>
          <w:rFonts w:ascii="Arial" w:eastAsiaTheme="minorHAnsi" w:hAnsi="Arial" w:cs="Arial"/>
          <w:color w:val="000000" w:themeColor="text1"/>
          <w:sz w:val="20"/>
          <w:szCs w:val="20"/>
        </w:rPr>
      </w:r>
      <w:r w:rsidR="00883FE9">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6</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3F2DC62D" w14:textId="14A985A7"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Based on emission factor testing of two- and four-stroke gasoline engines </w:t>
      </w:r>
      <w:r w:rsidRPr="0033708D">
        <w:rPr>
          <w:rFonts w:ascii="Arial" w:eastAsiaTheme="minorHAnsi" w:hAnsi="Arial" w:cs="Arial"/>
          <w:color w:val="000000" w:themeColor="text1"/>
          <w:sz w:val="20"/>
          <w:szCs w:val="20"/>
        </w:rPr>
        <w:fldChar w:fldCharType="begin">
          <w:fldData xml:space="preserve">PEVuZE5vdGU+PENpdGU+PEF1dGhvcj5Hb3Jkb248L0F1dGhvcj48WWVhcj4yMDEzPC9ZZWFyPjxS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</w:fldData>
        </w:fldChar>
      </w:r>
      <w:r w:rsidR="00883FE9">
        <w:rPr>
          <w:rFonts w:ascii="Arial" w:eastAsiaTheme="minorHAnsi" w:hAnsi="Arial" w:cs="Arial"/>
          <w:color w:val="000000" w:themeColor="text1"/>
          <w:sz w:val="20"/>
          <w:szCs w:val="20"/>
        </w:rPr>
        <w:instrText xml:space="preserve"> ADDIN EN.CITE </w:instrText>
      </w:r>
      <w:r w:rsidR="00883FE9">
        <w:rPr>
          <w:rFonts w:ascii="Arial" w:eastAsiaTheme="minorHAnsi" w:hAnsi="Arial" w:cs="Arial"/>
          <w:color w:val="000000" w:themeColor="text1"/>
          <w:sz w:val="20"/>
          <w:szCs w:val="20"/>
        </w:rPr>
        <w:fldChar w:fldCharType="begin">
          <w:fldData xml:space="preserve">PEVuZE5vdGU+PENpdGU+PEF1dGhvcj5Hb3Jkb248L0F1dGhvcj48WWVhcj4yMDEzPC9ZZWFyPjxS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</w:fldData>
        </w:fldChar>
      </w:r>
      <w:r w:rsidR="00883FE9">
        <w:rPr>
          <w:rFonts w:ascii="Arial" w:eastAsiaTheme="minorHAnsi" w:hAnsi="Arial" w:cs="Arial"/>
          <w:color w:val="000000" w:themeColor="text1"/>
          <w:sz w:val="20"/>
          <w:szCs w:val="20"/>
        </w:rPr>
        <w:instrText xml:space="preserve"> ADDIN EN.CITE.DATA </w:instrText>
      </w:r>
      <w:r w:rsidR="00883FE9">
        <w:rPr>
          <w:rFonts w:ascii="Arial" w:eastAsiaTheme="minorHAnsi" w:hAnsi="Arial" w:cs="Arial"/>
          <w:color w:val="000000" w:themeColor="text1"/>
          <w:sz w:val="20"/>
          <w:szCs w:val="20"/>
        </w:rPr>
      </w:r>
      <w:r w:rsidR="00883FE9">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19,20</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xml:space="preserve"> and recreational boats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&lt;EndNote&gt;&lt;Cite&gt;&lt;Author&gt;Burgard&lt;/Author&gt;&lt;Year&gt;2011&lt;/Year&gt;&lt;RecNum&gt;124&lt;/RecNum&gt;&lt;DisplayText&gt;&lt;style face="superscript"&gt;21&lt;/style&gt;&lt;/DisplayText&gt;&lt;record&gt;&lt;rec-number&gt;124&lt;/rec-number&gt;&lt;foreign-keys&gt;&lt;key app="EN" db-id="ft2pz0fao9svpse52t9pprdxetewvzfz2vz9" timestamp="1579107632"&gt;124&lt;/key&gt;&lt;key app="ENWeb" db-id=""&gt;0&lt;/key&gt;&lt;/foreign-keys&gt;&lt;ref-type name="Journal Article"&gt;17&lt;/ref-type&gt;&lt;contributors&gt;&lt;authors&gt;&lt;author&gt;Burgard, D. A.&lt;/author&gt;&lt;author&gt;Bria, C. R.&lt;/author&gt;&lt;author&gt;Berenbeim, J. A.&lt;/author&gt;&lt;/authors&gt;&lt;/contributors&gt;&lt;auth-address&gt;Chemistry Department, University of Puget Sound, Tacoma, Washington 98416, United States. dburgard@pugetsound.edu&lt;/auth-address&gt;&lt;titles&gt;&lt;title&gt;Remote sensing of emissions from in-use small engine marine vessels&lt;/title&gt;&lt;secondary-title&gt;Environ. Sci. Technol.&lt;/secondary-title&gt;&lt;/titles&gt;&lt;periodical&gt;&lt;full-title&gt;Environ. Sci. Technol.&lt;/full-title&gt;&lt;/periodical&gt;&lt;pages&gt;2894-901&lt;/pages&gt;&lt;volume&gt;45&lt;/volume&gt;&lt;number&gt;7&lt;/number&gt;&lt;edition&gt;2011/03/04&lt;/edition&gt;&lt;keywords&gt;&lt;keyword&gt;Air Pollutants/*analysis&lt;/keyword&gt;&lt;keyword&gt;Air Pollution/statistics &amp;amp; numerical data&lt;/keyword&gt;&lt;keyword&gt;Carbon Monoxide/analysis&lt;/keyword&gt;&lt;keyword&gt;Environmental Monitoring/*methods&lt;/keyword&gt;&lt;keyword&gt;Hydrocarbons/analysis&lt;/keyword&gt;&lt;keyword&gt;Nitrogen Oxides/analysis&lt;/keyword&gt;&lt;keyword&gt;*Remote Sensing Technology&lt;/keyword&gt;&lt;keyword&gt;Ships/*statistics &amp;amp; numerical data&lt;/keyword&gt;&lt;keyword&gt;Vehicle Emissions/*analysis&lt;/keyword&gt;&lt;/keywords&gt;&lt;dates&gt;&lt;year&gt;2011&lt;/year&gt;&lt;pub-dates&gt;&lt;date&gt;Apr 1&lt;/date&gt;&lt;/pub-dates&gt;&lt;/dates&gt;&lt;isbn&gt;1520-5851 (Electronic)&amp;#xD;0013-936X (Linking)&lt;/isbn&gt;&lt;accession-num&gt;21366214&lt;/accession-num&gt;&lt;urls&gt;&lt;related-urls&gt;&lt;url&gt;https://www.ncbi.nlm.nih.gov/pubmed/21366214&lt;/url&gt;&lt;/related-urls&gt;&lt;/urls&gt;&lt;electronic-resource-num&gt;10.1021/es1027162&lt;/electronic-resource-num&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21</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5A187E65" w14:textId="540F2342"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From EPA NON</w:t>
      </w:r>
      <w:r>
        <w:rPr>
          <w:rFonts w:ascii="Arial" w:eastAsiaTheme="minorHAnsi" w:hAnsi="Arial" w:cs="Arial"/>
          <w:color w:val="000000" w:themeColor="text1"/>
          <w:sz w:val="20"/>
          <w:szCs w:val="20"/>
        </w:rPr>
        <w:t>R</w:t>
      </w:r>
      <w:r w:rsidRPr="0033708D">
        <w:rPr>
          <w:rFonts w:ascii="Arial" w:eastAsiaTheme="minorHAnsi" w:hAnsi="Arial" w:cs="Arial"/>
          <w:color w:val="000000" w:themeColor="text1"/>
          <w:sz w:val="20"/>
          <w:szCs w:val="20"/>
        </w:rPr>
        <w:t>O</w:t>
      </w:r>
      <w:r>
        <w:rPr>
          <w:rFonts w:ascii="Arial" w:eastAsiaTheme="minorHAnsi" w:hAnsi="Arial" w:cs="Arial"/>
          <w:color w:val="000000" w:themeColor="text1"/>
          <w:sz w:val="20"/>
          <w:szCs w:val="20"/>
        </w:rPr>
        <w:t>A</w:t>
      </w:r>
      <w:r w:rsidRPr="0033708D">
        <w:rPr>
          <w:rFonts w:ascii="Arial" w:eastAsiaTheme="minorHAnsi" w:hAnsi="Arial" w:cs="Arial"/>
          <w:color w:val="000000" w:themeColor="text1"/>
          <w:sz w:val="20"/>
          <w:szCs w:val="20"/>
        </w:rPr>
        <w:t xml:space="preserve">D model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&lt;EndNote&gt;&lt;Cite&gt;&lt;Author&gt;EPA&lt;/Author&gt;&lt;Year&gt;2010&lt;/Year&gt;&lt;RecNum&gt;125&lt;/RecNum&gt;&lt;DisplayText&gt;&lt;style face="superscript"&gt;22&lt;/style&gt;&lt;/DisplayText&gt;&lt;record&gt;&lt;rec-number&gt;125&lt;/rec-number&gt;&lt;foreign-keys&gt;&lt;key app="EN" db-id="ft2pz0fao9svpse52t9pprdxetewvzfz2vz9" timestamp="1579109289"&gt;125&lt;/key&gt;&lt;/foreign-keys&gt;&lt;ref-type name="Report"&gt;27&lt;/ref-type&gt;&lt;contributors&gt;&lt;authors&gt;&lt;author&gt;EPA&lt;/author&gt;&lt;/authors&gt;&lt;/contributors&gt;&lt;titles&gt;&lt;title&gt;NONROAD2008a Model&lt;/title&gt;&lt;/titles&gt;&lt;dates&gt;&lt;year&gt;2010&lt;/year&gt;&lt;/dates&gt;&lt;publisher&gt;Office of Transportation and Air Quality, U.S. Environmental Protection Agency&lt;/publisher&gt;&lt;urls&gt;&lt;/urls&gt;&lt;access-date&gt;June 2, 2013&lt;/access-date&gt;&lt;/record&gt;&lt;/Cite&gt;&lt;/EndNote&gt;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22</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78B5BE8E" w14:textId="4DFEA22A"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Tailpipe VOC EF estimated by ratio to CO from McDonald et al.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&lt;EndNote&gt;&lt;Cite&gt;&lt;Author&gt;McDonald&lt;/Author&gt;&lt;Year&gt;2015&lt;/Year&gt;&lt;RecNum&gt;121&lt;/RecNum&gt;&lt;DisplayText&gt;&lt;style face="superscript"&gt;18&lt;/style&gt;&lt;/DisplayText&gt;&lt;record&gt;&lt;rec-number&gt;121&lt;/rec-number&gt;&lt;foreign-keys&gt;&lt;key app="EN" db-id="ft2pz0fao9svpse52t9pprdxetewvzfz2vz9" timestamp="1579107110"&gt;121&lt;/key&gt;&lt;key app="ENWeb" db-id=""&gt;0&lt;/key&gt;&lt;/foreign-keys&gt;&lt;ref-type name="Journal Article"&gt;17&lt;/ref-type&gt;&lt;contributors&gt;&lt;authors&gt;&lt;author&gt;McDonald, B. C.&lt;/author&gt;&lt;author&gt;Goldstein, A. H.&lt;/author&gt;&lt;author&gt;Harley, R. A.&lt;/author&gt;&lt;/authors&gt;&lt;/contributors&gt;&lt;titles&gt;&lt;title&gt;Long-term trends in California mobile source emissions and ambient concentrations of black carbon and organic aerosol&lt;/title&gt;&lt;secondary-title&gt;Environ. Sci. Technol.&lt;/secondary-title&gt;&lt;/titles&gt;&lt;periodical&gt;&lt;full-title&gt;Environ. Sci. Technol.&lt;/full-title&gt;&lt;/periodical&gt;&lt;pages&gt;5178-88&lt;/pages&gt;&lt;volume&gt;49&lt;/volume&gt;&lt;number&gt;8&lt;/number&gt;&lt;edition&gt;2015/03/21&lt;/edition&gt;&lt;keywords&gt;&lt;keyword&gt;Aerosols/*analysis&lt;/keyword&gt;&lt;keyword&gt;Air Pollutants/*analysis&lt;/keyword&gt;&lt;keyword&gt;California&lt;/keyword&gt;&lt;keyword&gt;Carbon/analysis&lt;/keyword&gt;&lt;keyword&gt;Environmental Monitoring/*methods&lt;/keyword&gt;&lt;keyword&gt;Los Angeles&lt;/keyword&gt;&lt;keyword&gt;Soot/*analysis&lt;/keyword&gt;&lt;keyword&gt;Vehicle Emissions/analysis&lt;/keyword&gt;&lt;/keywords&gt;&lt;dates&gt;&lt;year&gt;2015&lt;/year&gt;&lt;pub-dates&gt;&lt;date&gt;Apr 21&lt;/date&gt;&lt;/pub-dates&gt;&lt;/dates&gt;&lt;isbn&gt;1520-5851 (Electronic)&amp;#xD;0013-936X (Linking)&lt;/isbn&gt;&lt;accession-num&gt;25793355&lt;/accession-num&gt;&lt;urls&gt;&lt;related-urls&gt;&lt;url&gt;https://www.ncbi.nlm.nih.gov/pubmed/25793355&lt;/url&gt;&lt;/related-urls&gt;&lt;/urls&gt;&lt;electronic-resource-num&gt;10.1021/es505912b&lt;/electronic-resource-num&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18</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6F5C53EE" w14:textId="49C41EBB"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Tailpipe vs. non-tailpipe VOC EF determined to be 50/50 split in summer based on literature values </w:t>
      </w:r>
      <w:r w:rsidRPr="0033708D">
        <w:rPr>
          <w:rFonts w:ascii="Arial" w:eastAsiaTheme="minorHAnsi" w:hAnsi="Arial" w:cs="Arial"/>
          <w:color w:val="000000" w:themeColor="text1"/>
          <w:sz w:val="20"/>
          <w:szCs w:val="20"/>
        </w:rPr>
        <w:fldChar w:fldCharType="begin">
          <w:fldData xml:space="preserve">PEVuZE5vdGU+PENpdGU+PEF1dGhvcj5HZW50bmVyPC9BdXRob3I+PFllYXI+MjAwOTwvWWVhcj48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</w:fldData>
        </w:fldChar>
      </w:r>
      <w:r w:rsidR="00883FE9">
        <w:rPr>
          <w:rFonts w:ascii="Arial" w:eastAsiaTheme="minorHAnsi" w:hAnsi="Arial" w:cs="Arial"/>
          <w:color w:val="000000" w:themeColor="text1"/>
          <w:sz w:val="20"/>
          <w:szCs w:val="20"/>
        </w:rPr>
        <w:instrText xml:space="preserve"> ADDIN EN.CITE </w:instrText>
      </w:r>
      <w:r w:rsidR="00883FE9">
        <w:rPr>
          <w:rFonts w:ascii="Arial" w:eastAsiaTheme="minorHAnsi" w:hAnsi="Arial" w:cs="Arial"/>
          <w:color w:val="000000" w:themeColor="text1"/>
          <w:sz w:val="20"/>
          <w:szCs w:val="20"/>
        </w:rPr>
        <w:fldChar w:fldCharType="begin">
          <w:fldData xml:space="preserve">PEVuZE5vdGU+PENpdGU+PEF1dGhvcj5HZW50bmVyPC9BdXRob3I+PFllYXI+MjAwOTwvWWVhcj48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</w:fldData>
        </w:fldChar>
      </w:r>
      <w:r w:rsidR="00883FE9">
        <w:rPr>
          <w:rFonts w:ascii="Arial" w:eastAsiaTheme="minorHAnsi" w:hAnsi="Arial" w:cs="Arial"/>
          <w:color w:val="000000" w:themeColor="text1"/>
          <w:sz w:val="20"/>
          <w:szCs w:val="20"/>
        </w:rPr>
        <w:instrText xml:space="preserve"> ADDIN EN.CITE.DATA </w:instrText>
      </w:r>
      <w:r w:rsidR="00883FE9">
        <w:rPr>
          <w:rFonts w:ascii="Arial" w:eastAsiaTheme="minorHAnsi" w:hAnsi="Arial" w:cs="Arial"/>
          <w:color w:val="000000" w:themeColor="text1"/>
          <w:sz w:val="20"/>
          <w:szCs w:val="20"/>
        </w:rPr>
      </w:r>
      <w:r w:rsidR="00883FE9">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24-26</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xml:space="preserve"> and EPA MOVES model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&lt;EndNote&gt;&lt;Cite&gt;&lt;Author&gt;EPA&lt;/Author&gt;&lt;Year&gt;2015&lt;/Year&gt;&lt;RecNum&gt;132&lt;/RecNum&gt;&lt;DisplayText&gt;&lt;style face="superscript"&gt;17&lt;/style&gt;&lt;/DisplayText&gt;&lt;record&gt;&lt;rec-number&gt;132&lt;/rec-number&gt;&lt;foreign-keys&gt;&lt;key app="EN" db-id="ft2pz0fao9svpse52t9pprdxetewvzfz2vz9" timestamp="1579110355"&gt;132&lt;/key&gt;&lt;/foreign-keys&gt;&lt;ref-type name="Report"&gt;27&lt;/ref-type&gt;&lt;contributors&gt;&lt;authors&gt;&lt;author&gt;EPA&lt;/author&gt;&lt;/authors&gt;&lt;/contributors&gt;&lt;titles&gt;&lt;title&gt;MOVES2014a (Motor Vehicle Emission Simulator)&lt;/title&gt;&lt;/titles&gt;&lt;dates&gt;&lt;year&gt;2015&lt;/year&gt;&lt;/dates&gt;&lt;publisher&gt;Office of Transportation and Air Quality, U.S. Environmental Protection Agency&lt;/publisher&gt;&lt;urls&gt;&lt;/urls&gt;&lt;access-date&gt;June 2, 2016&lt;/access-date&gt;&lt;/record&gt;&lt;/Cite&gt;&lt;/EndNote&gt;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17</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xml:space="preserve">. In winter, tailpipe vs. non-tailpipe VOC EF estimated to be 65/35 split based on Rubin et al.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&lt;EndNote&gt;&lt;Cite&gt;&lt;Author&gt;Rubin&lt;/Author&gt;&lt;Year&gt;2006&lt;/Year&gt;&lt;RecNum&gt;131&lt;/RecNum&gt;&lt;DisplayText&gt;&lt;style face="superscript"&gt;24&lt;/style&gt;&lt;/DisplayText&gt;&lt;record&gt;&lt;rec-number&gt;131&lt;/rec-number&gt;&lt;foreign-keys&gt;&lt;key app="EN" db-id="ft2pz0fao9svpse52t9pprdxetewvzfz2vz9" timestamp="1579110249"&gt;131&lt;/key&gt;&lt;key app="ENWeb" db-id=""&gt;0&lt;/key&gt;&lt;/foreign-keys&gt;&lt;ref-type name="Journal Article"&gt;17&lt;/ref-type&gt;&lt;contributors&gt;&lt;authors&gt;&lt;author&gt;Rubin, Juli I.&lt;/author&gt;&lt;author&gt;Kean, Andrew J.&lt;/author&gt;&lt;author&gt;Harley, Robert A.&lt;/author&gt;&lt;author&gt;Millet, Dylan B.&lt;/author&gt;&lt;author&gt;Goldstein, Allen H.&lt;/author&gt;&lt;/authors&gt;&lt;/contributors&gt;&lt;titles&gt;&lt;title&gt;Temperature dependence of volatile organic compound evaporative emissions from motor vehicles&lt;/title&gt;&lt;secondary-title&gt;J. Geophs. Res.&lt;/secondary-title&gt;&lt;/titles&gt;&lt;periodical&gt;&lt;full-title&gt;J. Geophs. Res.&lt;/full-title&gt;&lt;/periodical&gt;&lt;volume&gt;111&lt;/volume&gt;&lt;number&gt;D3&lt;/number&gt;&lt;dates&gt;&lt;year&gt;2006&lt;/year&gt;&lt;/dates&gt;&lt;isbn&gt;0148-0227&lt;/isbn&gt;&lt;urls&gt;&lt;/urls&gt;&lt;electronic-resource-num&gt;10.1029/2005jd006458&lt;/electronic-resource-num&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24</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xml:space="preserve"> and ambient temperature differences between winter and summer in New York City.</w:t>
      </w:r>
    </w:p>
    <w:p w14:paraId="440CC586" w14:textId="38BC3FFF" w:rsidR="00101BF0" w:rsidRPr="0033708D" w:rsidRDefault="00101BF0" w:rsidP="00101BF0">
      <w:pPr>
        <w:pStyle w:val="ListParagraph"/>
        <w:numPr>
          <w:ilvl w:val="0"/>
          <w:numId w:val="5"/>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Tailpipe VOC EF estimate by ratio to CO from </w:t>
      </w:r>
      <w:proofErr w:type="spellStart"/>
      <w:r w:rsidRPr="0033708D">
        <w:rPr>
          <w:rFonts w:ascii="Arial" w:eastAsiaTheme="minorHAnsi" w:hAnsi="Arial" w:cs="Arial"/>
          <w:color w:val="000000" w:themeColor="text1"/>
          <w:sz w:val="20"/>
          <w:szCs w:val="20"/>
        </w:rPr>
        <w:t>Yanowitz</w:t>
      </w:r>
      <w:proofErr w:type="spellEnd"/>
      <w:r w:rsidRPr="0033708D">
        <w:rPr>
          <w:rFonts w:ascii="Arial" w:eastAsiaTheme="minorHAnsi" w:hAnsi="Arial" w:cs="Arial"/>
          <w:color w:val="000000" w:themeColor="text1"/>
          <w:sz w:val="20"/>
          <w:szCs w:val="20"/>
        </w:rPr>
        <w:t xml:space="preserve"> et al. </w:t>
      </w:r>
      <w:r w:rsidRPr="0033708D">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&lt;EndNote&gt;&lt;Cite&gt;&lt;Author&gt;Yanowitz&lt;/Author&gt;&lt;Year&gt;1999&lt;/Year&gt;&lt;RecNum&gt;109&lt;/RecNum&gt;&lt;DisplayText&gt;&lt;style face="superscript"&gt;27&lt;/style&gt;&lt;/DisplayText&gt;&lt;record&gt;&lt;rec-number&gt;109&lt;/rec-number&gt;&lt;foreign-keys&gt;&lt;key app="EN" db-id="ft2pz0fao9svpse52t9pprdxetewvzfz2vz9" timestamp="1579103906"&gt;109&lt;/key&gt;&lt;key app="ENWeb" db-id=""&gt;0&lt;/key&gt;&lt;/foreign-keys&gt;&lt;ref-type name="Journal Article"&gt;17&lt;/ref-type&gt;&lt;contributors&gt;&lt;authors&gt;&lt;author&gt;Yanowitz, J.&lt;/author&gt;&lt;author&gt;Graboski, M. S.&lt;/author&gt;&lt;author&gt;Ryan, L. B. A.&lt;/author&gt;&lt;author&gt;Alleman, T. L.&lt;/author&gt;&lt;author&gt;McCormick, R. L.&lt;/author&gt;&lt;/authors&gt;&lt;/contributors&gt;&lt;titles&gt;&lt;title&gt;Chassis Dynamometer Study of Emissions from 21 In-Use Heavy-Duty Diesel Vehicles&lt;/title&gt;&lt;secondary-title&gt;Environ. Sci. Technol.&lt;/secondary-title&gt;&lt;/titles&gt;&lt;periodical&gt;&lt;full-title&gt;Environ. Sci. Technol.&lt;/full-title&gt;&lt;/periodical&gt;&lt;pages&gt;209-216&lt;/pages&gt;&lt;volume&gt;33&lt;/volume&gt;&lt;number&gt;2&lt;/number&gt;&lt;dates&gt;&lt;year&gt;1999&lt;/year&gt;&lt;/dates&gt;&lt;urls&gt;&lt;/urls&gt;&lt;/record&gt;&lt;/Cite&gt;&lt;/EndNote&gt;</w:instrText>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27</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39028D75" w14:textId="77777777" w:rsidR="00101BF0" w:rsidRPr="0033708D" w:rsidRDefault="00101BF0" w:rsidP="00101BF0">
      <w:pPr>
        <w:pStyle w:val="ListParagraph"/>
        <w:ind w:left="360"/>
        <w:jc w:val="both"/>
        <w:rPr>
          <w:rFonts w:ascii="Arial" w:eastAsiaTheme="minorHAnsi" w:hAnsi="Arial" w:cs="Arial"/>
          <w:color w:val="000000" w:themeColor="text1"/>
          <w:sz w:val="20"/>
          <w:szCs w:val="20"/>
        </w:rPr>
      </w:pPr>
    </w:p>
    <w:p w14:paraId="31F98AEF" w14:textId="515AE34A"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VCP emissions are estimated following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Briefly, a mass balance of the petrochemical industry was performed for the year 2012 where per capita use of coatings, inks, adhesives, personal care products, cleaning agents, and pesticides was estimated. We assume consumer usage of VCPs has not changed significantly between 2012 and 2018. Emission factors were based on a review of indoor air quality literature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The only emission factors that have been adjusted here are for architectural/industrial coatings and consumer/industrial adhesives to account for more stringent regulations in New York State relative to federal standards </w:t>
      </w:r>
      <w:r>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&lt;EndNote&gt;&lt;Cite&gt;&lt;Author&gt;DEC&lt;/Author&gt;&lt;Year&gt;2011&lt;/Year&gt;&lt;RecNum&gt;80&lt;/RecNum&gt;&lt;DisplayText&gt;&lt;style face="superscript"&gt;29&lt;/style&gt;&lt;/DisplayText&gt;&lt;record&gt;&lt;rec-number&gt;80&lt;/rec-number&gt;&lt;foreign-keys&gt;&lt;key app="EN" db-id="ft2pz0fao9svpse52t9pprdxetewvzfz2vz9" timestamp="1578164523"&gt;80&lt;/key&gt;&lt;/foreign-keys&gt;&lt;ref-type name="Report"&gt;27&lt;/ref-type&gt;&lt;contributors&gt;&lt;authors&gt;&lt;author&gt;DEC &lt;/author&gt;&lt;/authors&gt;&lt;/contributors&gt;&lt;titles&gt;&lt;title&gt;Official Compilation of Codes, Rules, and Regulations of the State of New York (Title 6, Chapter 3, Subchapter A, Part 205): Architectural and Industrial Maintenance (AIM) Coatings&lt;/title&gt;&lt;/titles&gt;&lt;dates&gt;&lt;year&gt;2011&lt;/year&gt;&lt;/dates&gt;&lt;pub-location&gt;Albany, NY&lt;/pub-location&gt;&lt;publisher&gt;Department of Environmental Conservation&lt;/publisher&gt;&lt;urls&gt;&lt;/urls&gt;&lt;/record&gt;&lt;/Cite&gt;&lt;/EndNote&gt;</w:instrText>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29</w:t>
      </w:r>
      <w:r>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to account for increasingly stringent VOC standards implemented between 2012 and 2018. Most VCP emissions are found in the area source inventory, with a small fraction of industrial VCP emissions in the point source inventory. For area source VCPs, we allocate emissions spatially according to population density, which is consistent with our mobile laboratory measurements. Point source VCPs are allocated to facilities geo-located in the NEI 2014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&lt;EndNote&gt;&lt;Cite&gt;&lt;Author&gt;EPA&lt;/Author&gt;&lt;Year&gt;2017&lt;/Year&gt;&lt;RecNum&gt;130&lt;/RecNum&gt;&lt;DisplayText&gt;&lt;style face="superscript"&gt;23&lt;/style&gt;&lt;/DisplayText&gt;&lt;record&gt;&lt;rec-number&gt;130&lt;/rec-number&gt;&lt;foreign-keys&gt;&lt;key app="EN" db-id="ft2pz0fao9svpse52t9pprdxetewvzfz2vz9" timestamp="1579109978"&gt;130&lt;/key&gt;&lt;/foreign-keys&gt;&lt;ref-type name="Report"&gt;27&lt;/ref-type&gt;&lt;contributors&gt;&lt;authors&gt;&lt;author&gt;EPA&lt;/author&gt;&lt;/authors&gt;&lt;/contributors&gt;&lt;titles&gt;&lt;title&gt;National Emissions Inventory (NEI) 2014, version 2&lt;/title&gt;&lt;/titles&gt;&lt;dates&gt;&lt;year&gt;2017&lt;/year&gt;&lt;/dates&gt;&lt;pub-location&gt;Research Triangle Park, N.C.&lt;/pub-location&gt;&lt;publisher&gt;Office of Air Quality Planning and Standards, U.S. Environmental Protection Agency&lt;/publisher&gt;&lt;urls&gt;&lt;/urls&gt;&lt;/record&gt;&lt;/Cite&gt;&lt;/EndNote&gt;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We do not account for seasonality in VCP emissions, since seasonality is not evident in our VOC/CO measurements at the CCNY ground site (Table S</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For diurnal patterns, we utilize those reported by Coggon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&lt;EndNote&gt;&lt;Cite&gt;&lt;Author&gt;Coggon&lt;/Author&gt;&lt;Year&gt;2018&lt;/Year&gt;&lt;RecNum&gt;6&lt;/RecNum&gt;&lt;DisplayText&gt;&lt;style face="superscript"&gt;30&lt;/style&gt;&lt;/DisplayText&gt;&lt;record&gt;&lt;rec-number&gt;6&lt;/rec-number&gt;&lt;foreign-keys&gt;&lt;key app="EN" db-id="ft2pz0fao9svpse52t9pprdxetewvzfz2vz9" timestamp="1545932472"&gt;6&lt;/key&gt;&lt;key app="ENWeb" db-id=""&gt;0&lt;/key&gt;&lt;/foreign-keys&gt;&lt;ref-type name="Journal Article"&gt;17&lt;/ref-type&gt;&lt;contributors&gt;&lt;authors&gt;&lt;author&gt;Coggon, M. M.&lt;/author&gt;&lt;author&gt;McDonald, B. C.&lt;/author&gt;&lt;author&gt;Vlasenko, A.&lt;/author&gt;&lt;author&gt;Veres, P. R.&lt;/author&gt;&lt;author&gt;Bernard, F.&lt;/author&gt;&lt;author&gt;Koss, A. R.&lt;/author&gt;&lt;author&gt;Yuan, B.&lt;/author&gt;&lt;author&gt;Gilman, J. B.&lt;/author&gt;&lt;author&gt;Peischl, J.&lt;/author&gt;&lt;author&gt;Aikin, K. C.&lt;/author&gt;&lt;author&gt;DuRant, J.&lt;/author&gt;&lt;author&gt;Warneke, C.&lt;/author&gt;&lt;author&gt;Li, S. M.&lt;/author&gt;&lt;author&gt;de Gouw, J. A.&lt;/author&gt;&lt;/authors&gt;&lt;/contributors&gt;&lt;auth-address&gt;NOAA Earth Systems Research Laboratory , Boulder , Colorado 80305 , United States.&amp;#xD;Cooperative Institute for Research in Environmental Sciences , Boulder , Colorado 80309 , United States.&amp;#xD;Air Quality Processes Research Section , Environment and Climate Change Canada , Toronto , Ontario M3H 5T4 , Canada.&amp;#xD;Department of Biology , University of South Carolina , Columbia , South Carolina 29208 , United States.&lt;/auth-address&gt;&lt;titles&gt;&lt;title&gt;Diurnal Variability and Emission Pattern of Decamethylcyclopentasiloxane (D5) from the Application of Personal Care Products in Two North American Cities&lt;/title&gt;&lt;secondary-title&gt;Environ. Sci. Technol.&lt;/secondary-title&gt;&lt;/titles&gt;&lt;periodical&gt;&lt;full-title&gt;Environ. Sci. Technol.&lt;/full-title&gt;&lt;/periodical&gt;&lt;pages&gt;5610-5618&lt;/pages&gt;&lt;volume&gt;52&lt;/volume&gt;&lt;number&gt;10&lt;/number&gt;&lt;edition&gt;2018/04/17&lt;/edition&gt;&lt;dates&gt;&lt;year&gt;2018&lt;/year&gt;&lt;pub-dates&gt;&lt;date&gt;May 15&lt;/date&gt;&lt;/pub-dates&gt;&lt;/dates&gt;&lt;isbn&gt;1520-5851 (Electronic)&amp;#xD;0013-936X (Linking)&lt;/isbn&gt;&lt;accession-num&gt;29659257&lt;/accession-num&gt;&lt;urls&gt;&lt;related-urls&gt;&lt;url&gt;https://www.ncbi.nlm.nih.gov/pubmed/29659257&lt;/url&gt;&lt;/related-urls&gt;&lt;/urls&gt;&lt;electronic-resource-num&gt;10.1021/acs.est.8b00506&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30</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for personal care products and the NEI 2014 for other VCPs. A summary of VCP use and emission factors are provided in Table S</w:t>
      </w:r>
      <w:r>
        <w:rPr>
          <w:rFonts w:ascii="Arial" w:eastAsiaTheme="minorHAnsi" w:hAnsi="Arial" w:cs="Arial"/>
          <w:color w:val="000000" w:themeColor="text1"/>
          <w:sz w:val="22"/>
          <w:szCs w:val="22"/>
        </w:rPr>
        <w:t>4</w:t>
      </w:r>
      <w:r w:rsidRPr="0033708D">
        <w:rPr>
          <w:rFonts w:ascii="Arial" w:eastAsiaTheme="minorHAnsi" w:hAnsi="Arial" w:cs="Arial"/>
          <w:color w:val="000000" w:themeColor="text1"/>
          <w:sz w:val="22"/>
          <w:szCs w:val="22"/>
        </w:rPr>
        <w:t xml:space="preserve"> for Manhattan.</w:t>
      </w:r>
    </w:p>
    <w:p w14:paraId="4D53CCF6" w14:textId="77777777" w:rsidR="00101BF0" w:rsidRPr="0033708D" w:rsidRDefault="00101BF0" w:rsidP="00101BF0">
      <w:pPr>
        <w:pStyle w:val="ListParagraph"/>
        <w:ind w:left="360"/>
        <w:jc w:val="both"/>
        <w:rPr>
          <w:rFonts w:ascii="Arial" w:eastAsiaTheme="minorHAnsi" w:hAnsi="Arial" w:cs="Arial"/>
          <w:color w:val="000000" w:themeColor="text1"/>
          <w:sz w:val="22"/>
          <w:szCs w:val="22"/>
        </w:rPr>
      </w:pPr>
    </w:p>
    <w:p w14:paraId="22EAE6EA" w14:textId="2A19E95E" w:rsidR="00101BF0" w:rsidRPr="0033708D" w:rsidRDefault="00101BF0" w:rsidP="00101BF0">
      <w:pPr>
        <w:pStyle w:val="Caption"/>
        <w:jc w:val="both"/>
        <w:rPr>
          <w:rFonts w:ascii="Arial" w:hAnsi="Arial" w:cs="Arial"/>
          <w:i w:val="0"/>
          <w:color w:val="000000" w:themeColor="text1"/>
          <w:sz w:val="22"/>
          <w:szCs w:val="22"/>
        </w:rPr>
      </w:pPr>
      <w:r w:rsidRPr="0033708D">
        <w:rPr>
          <w:rFonts w:ascii="Arial" w:hAnsi="Arial" w:cs="Arial"/>
          <w:b/>
          <w:i w:val="0"/>
          <w:color w:val="000000" w:themeColor="text1"/>
          <w:sz w:val="22"/>
          <w:szCs w:val="22"/>
        </w:rPr>
        <w:t>Table S</w:t>
      </w:r>
      <w:r>
        <w:rPr>
          <w:rFonts w:ascii="Arial" w:hAnsi="Arial" w:cs="Arial"/>
          <w:b/>
          <w:i w:val="0"/>
          <w:color w:val="000000" w:themeColor="text1"/>
          <w:sz w:val="22"/>
          <w:szCs w:val="22"/>
        </w:rPr>
        <w:t>4</w:t>
      </w:r>
      <w:r w:rsidRPr="0033708D">
        <w:rPr>
          <w:rFonts w:ascii="Arial" w:hAnsi="Arial" w:cs="Arial"/>
          <w:i w:val="0"/>
          <w:color w:val="000000" w:themeColor="text1"/>
          <w:sz w:val="22"/>
          <w:szCs w:val="22"/>
        </w:rPr>
        <w:t>. Summary of VCP use, emission factors, and VOC emissions in Manhattan.</w:t>
      </w:r>
    </w:p>
    <w:tbl>
      <w:tblPr>
        <w:tblW w:w="7105" w:type="dxa"/>
        <w:jc w:val="center"/>
        <w:tblLook w:val="04A0" w:firstRow="1" w:lastRow="0" w:firstColumn="1" w:lastColumn="0" w:noHBand="0" w:noVBand="1"/>
      </w:tblPr>
      <w:tblGrid>
        <w:gridCol w:w="2846"/>
        <w:gridCol w:w="1503"/>
        <w:gridCol w:w="1406"/>
        <w:gridCol w:w="1350"/>
      </w:tblGrid>
      <w:tr w:rsidR="00101BF0" w:rsidRPr="0033708D" w14:paraId="36743114" w14:textId="77777777" w:rsidTr="006215B6">
        <w:trPr>
          <w:trHeight w:val="340"/>
          <w:jc w:val="center"/>
        </w:trPr>
        <w:tc>
          <w:tcPr>
            <w:tcW w:w="2846" w:type="dxa"/>
            <w:tcBorders>
              <w:top w:val="single" w:sz="4" w:space="0" w:color="auto"/>
              <w:left w:val="single" w:sz="4" w:space="0" w:color="auto"/>
              <w:bottom w:val="single" w:sz="4" w:space="0" w:color="auto"/>
              <w:right w:val="single" w:sz="4" w:space="0" w:color="auto"/>
            </w:tcBorders>
            <w:shd w:val="clear" w:color="000000" w:fill="FFFFFF"/>
            <w:hideMark/>
          </w:tcPr>
          <w:p w14:paraId="28A967EA" w14:textId="77777777" w:rsidR="00101BF0" w:rsidRPr="0033708D" w:rsidRDefault="00101BF0" w:rsidP="006215B6">
            <w:pPr>
              <w:jc w:val="both"/>
              <w:rPr>
                <w:rFonts w:ascii="Calibri" w:hAnsi="Calibri"/>
                <w:b/>
                <w:bCs/>
                <w:color w:val="000000" w:themeColor="text1"/>
              </w:rPr>
            </w:pPr>
          </w:p>
          <w:p w14:paraId="06044BBC" w14:textId="77777777" w:rsidR="00101BF0" w:rsidRPr="0033708D" w:rsidRDefault="00101BF0" w:rsidP="006215B6">
            <w:pPr>
              <w:jc w:val="both"/>
              <w:rPr>
                <w:rFonts w:ascii="Calibri" w:hAnsi="Calibri"/>
                <w:b/>
                <w:bCs/>
                <w:color w:val="000000" w:themeColor="text1"/>
              </w:rPr>
            </w:pPr>
            <w:r w:rsidRPr="0033708D">
              <w:rPr>
                <w:rFonts w:ascii="Calibri" w:hAnsi="Calibri"/>
                <w:b/>
                <w:bCs/>
                <w:color w:val="000000" w:themeColor="text1"/>
              </w:rPr>
              <w:t>Source Category</w:t>
            </w:r>
          </w:p>
        </w:tc>
        <w:tc>
          <w:tcPr>
            <w:tcW w:w="1503" w:type="dxa"/>
            <w:tcBorders>
              <w:top w:val="single" w:sz="4" w:space="0" w:color="auto"/>
              <w:left w:val="single" w:sz="4" w:space="0" w:color="auto"/>
              <w:bottom w:val="single" w:sz="4" w:space="0" w:color="auto"/>
              <w:right w:val="single" w:sz="4" w:space="0" w:color="auto"/>
            </w:tcBorders>
            <w:shd w:val="clear" w:color="000000" w:fill="FFFFFF"/>
            <w:hideMark/>
          </w:tcPr>
          <w:p w14:paraId="6DDA28F6"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Use (g/person/d)</w:t>
            </w:r>
          </w:p>
          <w:p w14:paraId="65625203" w14:textId="77777777" w:rsidR="00101BF0" w:rsidRPr="0033708D" w:rsidRDefault="00101BF0" w:rsidP="006215B6">
            <w:pPr>
              <w:jc w:val="center"/>
              <w:rPr>
                <w:rFonts w:ascii="Calibri" w:hAnsi="Calibri"/>
                <w:b/>
                <w:bCs/>
                <w:color w:val="000000" w:themeColor="text1"/>
              </w:rPr>
            </w:pPr>
          </w:p>
        </w:tc>
        <w:tc>
          <w:tcPr>
            <w:tcW w:w="1406" w:type="dxa"/>
            <w:tcBorders>
              <w:top w:val="single" w:sz="4" w:space="0" w:color="auto"/>
              <w:left w:val="single" w:sz="4" w:space="0" w:color="auto"/>
              <w:bottom w:val="single" w:sz="4" w:space="0" w:color="auto"/>
              <w:right w:val="single" w:sz="4" w:space="0" w:color="auto"/>
            </w:tcBorders>
            <w:shd w:val="clear" w:color="000000" w:fill="FFFFFF"/>
          </w:tcPr>
          <w:p w14:paraId="07F1259E"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 xml:space="preserve">VOC </w:t>
            </w:r>
            <w:proofErr w:type="spellStart"/>
            <w:r w:rsidRPr="0033708D">
              <w:rPr>
                <w:rFonts w:ascii="Calibri" w:hAnsi="Calibri"/>
                <w:b/>
                <w:bCs/>
                <w:color w:val="000000" w:themeColor="text1"/>
              </w:rPr>
              <w:t>EF</w:t>
            </w:r>
            <w:r w:rsidRPr="0033708D">
              <w:rPr>
                <w:rFonts w:ascii="Calibri" w:hAnsi="Calibri"/>
                <w:b/>
                <w:bCs/>
                <w:color w:val="000000" w:themeColor="text1"/>
                <w:vertAlign w:val="superscript"/>
              </w:rPr>
              <w:t>c</w:t>
            </w:r>
            <w:proofErr w:type="spellEnd"/>
            <w:r w:rsidRPr="0033708D">
              <w:rPr>
                <w:rFonts w:ascii="Calibri" w:hAnsi="Calibri"/>
                <w:b/>
                <w:bCs/>
                <w:color w:val="000000" w:themeColor="text1"/>
              </w:rPr>
              <w:t xml:space="preserve"> (mg/g)</w:t>
            </w:r>
          </w:p>
          <w:p w14:paraId="493CE0C9" w14:textId="77777777" w:rsidR="00101BF0" w:rsidRPr="0033708D" w:rsidRDefault="00101BF0" w:rsidP="006215B6">
            <w:pPr>
              <w:jc w:val="center"/>
              <w:rPr>
                <w:rFonts w:ascii="Calibri" w:hAnsi="Calibri"/>
                <w:b/>
                <w:bCs/>
                <w:color w:val="000000" w:themeColor="text1"/>
              </w:rPr>
            </w:pPr>
          </w:p>
        </w:tc>
        <w:tc>
          <w:tcPr>
            <w:tcW w:w="1350" w:type="dxa"/>
            <w:tcBorders>
              <w:top w:val="single" w:sz="4" w:space="0" w:color="auto"/>
              <w:left w:val="single" w:sz="4" w:space="0" w:color="auto"/>
              <w:bottom w:val="single" w:sz="4" w:space="0" w:color="auto"/>
              <w:right w:val="single" w:sz="4" w:space="0" w:color="auto"/>
            </w:tcBorders>
            <w:shd w:val="clear" w:color="000000" w:fill="FFFFFF"/>
          </w:tcPr>
          <w:p w14:paraId="3F885650"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 xml:space="preserve">VOC </w:t>
            </w:r>
            <w:proofErr w:type="spellStart"/>
            <w:r w:rsidRPr="0033708D">
              <w:rPr>
                <w:rFonts w:ascii="Calibri" w:hAnsi="Calibri"/>
                <w:b/>
                <w:bCs/>
                <w:color w:val="000000" w:themeColor="text1"/>
              </w:rPr>
              <w:t>Emis</w:t>
            </w:r>
            <w:r w:rsidRPr="0033708D">
              <w:rPr>
                <w:rFonts w:ascii="Calibri" w:hAnsi="Calibri"/>
                <w:b/>
                <w:bCs/>
                <w:color w:val="000000" w:themeColor="text1"/>
                <w:vertAlign w:val="superscript"/>
              </w:rPr>
              <w:t>g</w:t>
            </w:r>
            <w:proofErr w:type="spellEnd"/>
          </w:p>
          <w:p w14:paraId="6C6405FD" w14:textId="77777777" w:rsidR="00101BF0" w:rsidRPr="0033708D" w:rsidRDefault="00101BF0" w:rsidP="006215B6">
            <w:pPr>
              <w:jc w:val="center"/>
              <w:rPr>
                <w:rFonts w:ascii="Calibri" w:hAnsi="Calibri"/>
                <w:b/>
                <w:bCs/>
                <w:color w:val="000000" w:themeColor="text1"/>
              </w:rPr>
            </w:pPr>
            <w:r w:rsidRPr="0033708D">
              <w:rPr>
                <w:rFonts w:ascii="Calibri" w:hAnsi="Calibri"/>
                <w:b/>
                <w:bCs/>
                <w:color w:val="000000" w:themeColor="text1"/>
              </w:rPr>
              <w:t>(t/d)</w:t>
            </w:r>
          </w:p>
          <w:p w14:paraId="5446AD53" w14:textId="77777777" w:rsidR="00101BF0" w:rsidRPr="0033708D" w:rsidRDefault="00101BF0" w:rsidP="006215B6">
            <w:pPr>
              <w:jc w:val="center"/>
              <w:rPr>
                <w:rFonts w:ascii="Calibri" w:hAnsi="Calibri"/>
                <w:b/>
                <w:bCs/>
                <w:color w:val="000000" w:themeColor="text1"/>
              </w:rPr>
            </w:pPr>
          </w:p>
        </w:tc>
      </w:tr>
      <w:tr w:rsidR="00101BF0" w:rsidRPr="0033708D" w14:paraId="707879B0" w14:textId="77777777" w:rsidTr="006215B6">
        <w:trPr>
          <w:trHeight w:val="400"/>
          <w:jc w:val="center"/>
        </w:trPr>
        <w:tc>
          <w:tcPr>
            <w:tcW w:w="2846" w:type="dxa"/>
            <w:tcBorders>
              <w:top w:val="single" w:sz="4" w:space="0" w:color="auto"/>
              <w:left w:val="single" w:sz="4" w:space="0" w:color="auto"/>
              <w:bottom w:val="single" w:sz="4" w:space="0" w:color="auto"/>
              <w:right w:val="single" w:sz="4" w:space="0" w:color="auto"/>
            </w:tcBorders>
            <w:shd w:val="clear" w:color="000000" w:fill="FFFFFF"/>
            <w:noWrap/>
            <w:hideMark/>
          </w:tcPr>
          <w:p w14:paraId="228BA3A2" w14:textId="77777777" w:rsidR="00101BF0" w:rsidRPr="0033708D" w:rsidRDefault="00101BF0" w:rsidP="006215B6">
            <w:pPr>
              <w:jc w:val="both"/>
              <w:rPr>
                <w:rFonts w:ascii="Calibri" w:hAnsi="Calibri"/>
                <w:color w:val="000000" w:themeColor="text1"/>
              </w:rPr>
            </w:pPr>
          </w:p>
          <w:p w14:paraId="62114FBF"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Coatings</w:t>
            </w:r>
          </w:p>
          <w:p w14:paraId="4D2D40AE"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Architectural</w:t>
            </w:r>
          </w:p>
          <w:p w14:paraId="5C173B6F"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Industrial</w:t>
            </w:r>
          </w:p>
          <w:p w14:paraId="02500491" w14:textId="77777777" w:rsidR="00101BF0" w:rsidRPr="0033708D" w:rsidRDefault="00101BF0" w:rsidP="006215B6">
            <w:pPr>
              <w:jc w:val="both"/>
              <w:rPr>
                <w:rFonts w:ascii="Calibri" w:hAnsi="Calibri"/>
                <w:color w:val="000000" w:themeColor="text1"/>
              </w:rPr>
            </w:pPr>
          </w:p>
          <w:p w14:paraId="52CBF016"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Printing Inks</w:t>
            </w:r>
          </w:p>
          <w:p w14:paraId="74C66BC9" w14:textId="77777777" w:rsidR="00101BF0" w:rsidRPr="0033708D" w:rsidRDefault="00101BF0" w:rsidP="006215B6">
            <w:pPr>
              <w:jc w:val="both"/>
              <w:rPr>
                <w:rFonts w:ascii="Calibri" w:hAnsi="Calibri"/>
                <w:color w:val="000000" w:themeColor="text1"/>
              </w:rPr>
            </w:pPr>
          </w:p>
          <w:p w14:paraId="7B21EF2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Adhesives</w:t>
            </w:r>
          </w:p>
          <w:p w14:paraId="5FE0DC86"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Consumer</w:t>
            </w:r>
          </w:p>
          <w:p w14:paraId="5078D86C"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Industrial</w:t>
            </w:r>
          </w:p>
          <w:p w14:paraId="4713759C" w14:textId="77777777" w:rsidR="00101BF0" w:rsidRPr="0033708D" w:rsidRDefault="00101BF0" w:rsidP="006215B6">
            <w:pPr>
              <w:jc w:val="both"/>
              <w:rPr>
                <w:rFonts w:ascii="Calibri" w:hAnsi="Calibri"/>
                <w:color w:val="000000" w:themeColor="text1"/>
              </w:rPr>
            </w:pPr>
          </w:p>
          <w:p w14:paraId="5093BB5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Personal Care</w:t>
            </w:r>
          </w:p>
          <w:p w14:paraId="4E87A285" w14:textId="77777777" w:rsidR="00101BF0" w:rsidRPr="0033708D" w:rsidRDefault="00101BF0" w:rsidP="006215B6">
            <w:pPr>
              <w:jc w:val="both"/>
              <w:rPr>
                <w:rFonts w:ascii="Calibri" w:hAnsi="Calibri"/>
                <w:i/>
                <w:color w:val="000000" w:themeColor="text1"/>
              </w:rPr>
            </w:pPr>
            <w:r w:rsidRPr="0033708D">
              <w:rPr>
                <w:rFonts w:ascii="Calibri" w:hAnsi="Calibri"/>
                <w:color w:val="000000" w:themeColor="text1"/>
              </w:rPr>
              <w:t xml:space="preserve">    </w:t>
            </w:r>
            <w:r w:rsidRPr="0033708D">
              <w:rPr>
                <w:rFonts w:ascii="Calibri" w:hAnsi="Calibri"/>
                <w:i/>
                <w:color w:val="000000" w:themeColor="text1"/>
              </w:rPr>
              <w:t>Hair Care</w:t>
            </w:r>
          </w:p>
          <w:p w14:paraId="4472A9F3"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Perfumes</w:t>
            </w:r>
          </w:p>
          <w:p w14:paraId="7DEE9CC0"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Lotions</w:t>
            </w:r>
          </w:p>
          <w:p w14:paraId="46006AE9"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Other Cosmetics</w:t>
            </w:r>
          </w:p>
          <w:p w14:paraId="19123B8C" w14:textId="77777777" w:rsidR="00101BF0" w:rsidRPr="0033708D" w:rsidRDefault="00101BF0" w:rsidP="006215B6">
            <w:pPr>
              <w:jc w:val="both"/>
              <w:rPr>
                <w:rFonts w:ascii="Calibri" w:hAnsi="Calibri"/>
                <w:i/>
                <w:color w:val="000000" w:themeColor="text1"/>
              </w:rPr>
            </w:pPr>
          </w:p>
          <w:p w14:paraId="6B83279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Cleaning Agents</w:t>
            </w:r>
          </w:p>
          <w:p w14:paraId="21930C33"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Surface Cleaners</w:t>
            </w:r>
          </w:p>
          <w:p w14:paraId="2147BE7F"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Dishwashing</w:t>
            </w:r>
          </w:p>
          <w:p w14:paraId="5863C9EE"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Laundry</w:t>
            </w:r>
          </w:p>
          <w:p w14:paraId="0746875B"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Air Fresheners</w:t>
            </w:r>
          </w:p>
          <w:p w14:paraId="37C36402" w14:textId="77777777" w:rsidR="00101BF0" w:rsidRPr="0033708D" w:rsidRDefault="00101BF0" w:rsidP="006215B6">
            <w:pPr>
              <w:jc w:val="both"/>
              <w:rPr>
                <w:rFonts w:ascii="Calibri" w:hAnsi="Calibri"/>
                <w:i/>
                <w:color w:val="000000" w:themeColor="text1"/>
              </w:rPr>
            </w:pPr>
            <w:r w:rsidRPr="0033708D">
              <w:rPr>
                <w:rFonts w:ascii="Calibri" w:hAnsi="Calibri"/>
                <w:i/>
                <w:color w:val="000000" w:themeColor="text1"/>
              </w:rPr>
              <w:t xml:space="preserve">    Polishes</w:t>
            </w:r>
          </w:p>
          <w:p w14:paraId="5DE0722C" w14:textId="77777777" w:rsidR="00101BF0" w:rsidRPr="0033708D" w:rsidRDefault="00101BF0" w:rsidP="006215B6">
            <w:pPr>
              <w:jc w:val="both"/>
              <w:rPr>
                <w:rFonts w:ascii="Calibri" w:hAnsi="Calibri"/>
                <w:color w:val="000000" w:themeColor="text1"/>
              </w:rPr>
            </w:pPr>
            <w:r w:rsidRPr="0033708D">
              <w:rPr>
                <w:rFonts w:ascii="Calibri" w:hAnsi="Calibri"/>
                <w:i/>
                <w:color w:val="000000" w:themeColor="text1"/>
              </w:rPr>
              <w:t xml:space="preserve">    Industrial Degreasing </w:t>
            </w:r>
          </w:p>
          <w:p w14:paraId="0688ECD6" w14:textId="77777777" w:rsidR="00101BF0" w:rsidRPr="0033708D" w:rsidRDefault="00101BF0" w:rsidP="006215B6">
            <w:pPr>
              <w:jc w:val="both"/>
              <w:rPr>
                <w:rFonts w:ascii="Calibri" w:hAnsi="Calibri"/>
                <w:color w:val="000000" w:themeColor="text1"/>
              </w:rPr>
            </w:pPr>
          </w:p>
          <w:p w14:paraId="4DF281F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Pesticides</w:t>
            </w:r>
          </w:p>
        </w:tc>
        <w:tc>
          <w:tcPr>
            <w:tcW w:w="1503" w:type="dxa"/>
            <w:tcBorders>
              <w:top w:val="single" w:sz="4" w:space="0" w:color="auto"/>
              <w:left w:val="single" w:sz="4" w:space="0" w:color="auto"/>
              <w:bottom w:val="single" w:sz="4" w:space="0" w:color="auto"/>
              <w:right w:val="single" w:sz="4" w:space="0" w:color="auto"/>
            </w:tcBorders>
            <w:shd w:val="clear" w:color="000000" w:fill="FFFFFF"/>
            <w:noWrap/>
          </w:tcPr>
          <w:p w14:paraId="6B70D1B8" w14:textId="77777777" w:rsidR="00101BF0" w:rsidRPr="0033708D" w:rsidRDefault="00101BF0" w:rsidP="006215B6">
            <w:pPr>
              <w:jc w:val="center"/>
              <w:rPr>
                <w:rFonts w:ascii="Calibri" w:hAnsi="Calibri"/>
                <w:color w:val="000000" w:themeColor="text1"/>
              </w:rPr>
            </w:pPr>
          </w:p>
          <w:p w14:paraId="622A7CBF" w14:textId="77777777" w:rsidR="00101BF0" w:rsidRPr="0033708D" w:rsidRDefault="00101BF0" w:rsidP="006215B6">
            <w:pPr>
              <w:jc w:val="center"/>
              <w:rPr>
                <w:rFonts w:ascii="Calibri" w:hAnsi="Calibri"/>
                <w:color w:val="000000" w:themeColor="text1"/>
              </w:rPr>
            </w:pPr>
          </w:p>
          <w:p w14:paraId="1300A3CD" w14:textId="77777777" w:rsidR="00101BF0" w:rsidRPr="0033708D" w:rsidRDefault="00101BF0" w:rsidP="006215B6">
            <w:pPr>
              <w:jc w:val="center"/>
              <w:rPr>
                <w:rFonts w:ascii="Calibri" w:hAnsi="Calibri"/>
                <w:color w:val="000000" w:themeColor="text1"/>
              </w:rPr>
            </w:pPr>
            <w:r w:rsidRPr="0033708D">
              <w:rPr>
                <w:rFonts w:ascii="Calibri" w:hAnsi="Calibri"/>
                <w:color w:val="000000" w:themeColor="text1"/>
              </w:rPr>
              <w:t xml:space="preserve">21 </w:t>
            </w:r>
            <w:r w:rsidRPr="0033708D">
              <w:rPr>
                <w:rFonts w:ascii="Calibri" w:hAnsi="Calibri" w:cs="Calibri"/>
                <w:color w:val="000000" w:themeColor="text1"/>
              </w:rPr>
              <w:t>±</w:t>
            </w:r>
            <w:r w:rsidRPr="0033708D">
              <w:rPr>
                <w:rFonts w:ascii="Calibri" w:hAnsi="Calibri"/>
                <w:color w:val="000000" w:themeColor="text1"/>
              </w:rPr>
              <w:t xml:space="preserve"> 3</w:t>
            </w:r>
          </w:p>
          <w:p w14:paraId="1A989EFB"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7.8 </w:t>
            </w:r>
            <w:r w:rsidRPr="0033708D">
              <w:rPr>
                <w:rFonts w:ascii="Calibri" w:hAnsi="Calibri" w:cs="Calibri"/>
                <w:color w:val="000000" w:themeColor="text1"/>
              </w:rPr>
              <w:t>± 1.2</w:t>
            </w:r>
            <w:r w:rsidRPr="0033708D">
              <w:rPr>
                <w:rFonts w:ascii="Calibri" w:hAnsi="Calibri" w:cs="Calibri"/>
                <w:color w:val="000000" w:themeColor="text1"/>
                <w:vertAlign w:val="superscript"/>
              </w:rPr>
              <w:t>a</w:t>
            </w:r>
          </w:p>
          <w:p w14:paraId="6C17BCCD" w14:textId="77777777" w:rsidR="00101BF0" w:rsidRPr="0033708D" w:rsidRDefault="00101BF0" w:rsidP="006215B6">
            <w:pPr>
              <w:jc w:val="center"/>
              <w:rPr>
                <w:rFonts w:ascii="Calibri" w:hAnsi="Calibri"/>
                <w:color w:val="000000" w:themeColor="text1"/>
              </w:rPr>
            </w:pPr>
          </w:p>
          <w:p w14:paraId="65B2F876"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1.4 </w:t>
            </w:r>
            <w:r w:rsidRPr="0033708D">
              <w:rPr>
                <w:rFonts w:ascii="Calibri" w:hAnsi="Calibri" w:cs="Calibri"/>
                <w:color w:val="000000" w:themeColor="text1"/>
              </w:rPr>
              <w:t>± 0.5</w:t>
            </w:r>
            <w:r w:rsidRPr="0033708D">
              <w:rPr>
                <w:rFonts w:ascii="Calibri" w:hAnsi="Calibri" w:cs="Calibri"/>
                <w:color w:val="000000" w:themeColor="text1"/>
                <w:vertAlign w:val="superscript"/>
              </w:rPr>
              <w:t>a</w:t>
            </w:r>
          </w:p>
          <w:p w14:paraId="1DF2A79A" w14:textId="77777777" w:rsidR="00101BF0" w:rsidRPr="0033708D" w:rsidRDefault="00101BF0" w:rsidP="006215B6">
            <w:pPr>
              <w:jc w:val="center"/>
              <w:rPr>
                <w:rFonts w:ascii="Calibri" w:hAnsi="Calibri" w:cs="Calibri"/>
                <w:color w:val="000000" w:themeColor="text1"/>
              </w:rPr>
            </w:pPr>
          </w:p>
          <w:p w14:paraId="01148588" w14:textId="77777777" w:rsidR="00101BF0" w:rsidRPr="0033708D" w:rsidRDefault="00101BF0" w:rsidP="006215B6">
            <w:pPr>
              <w:jc w:val="center"/>
              <w:rPr>
                <w:rFonts w:ascii="Calibri" w:hAnsi="Calibri" w:cs="Calibri"/>
                <w:color w:val="000000" w:themeColor="text1"/>
              </w:rPr>
            </w:pPr>
          </w:p>
          <w:p w14:paraId="0B5369EF"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11.6 ± 5.5</w:t>
            </w:r>
          </w:p>
          <w:p w14:paraId="1A1399C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8.3 ± 3.9</w:t>
            </w:r>
            <w:r w:rsidRPr="0033708D">
              <w:rPr>
                <w:rFonts w:ascii="Calibri" w:hAnsi="Calibri" w:cs="Calibri"/>
                <w:color w:val="000000" w:themeColor="text1"/>
                <w:vertAlign w:val="superscript"/>
              </w:rPr>
              <w:t>a</w:t>
            </w:r>
          </w:p>
          <w:p w14:paraId="7CFFC6EA" w14:textId="77777777" w:rsidR="00101BF0" w:rsidRPr="0033708D" w:rsidRDefault="00101BF0" w:rsidP="006215B6">
            <w:pPr>
              <w:jc w:val="center"/>
              <w:rPr>
                <w:rFonts w:ascii="Calibri" w:hAnsi="Calibri" w:cs="Calibri"/>
                <w:color w:val="000000" w:themeColor="text1"/>
              </w:rPr>
            </w:pPr>
          </w:p>
          <w:p w14:paraId="7B7EF01C" w14:textId="77777777" w:rsidR="00101BF0" w:rsidRPr="0033708D" w:rsidRDefault="00101BF0" w:rsidP="006215B6">
            <w:pPr>
              <w:jc w:val="center"/>
              <w:rPr>
                <w:rFonts w:ascii="Calibri" w:hAnsi="Calibri" w:cs="Calibri"/>
                <w:color w:val="000000" w:themeColor="text1"/>
              </w:rPr>
            </w:pPr>
          </w:p>
          <w:p w14:paraId="4FCE5663"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6.1 ± 2.9</w:t>
            </w:r>
          </w:p>
          <w:p w14:paraId="39D4E351"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2.5 ± 1.2</w:t>
            </w:r>
          </w:p>
          <w:p w14:paraId="37215B9D"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6.1 ± 2.9</w:t>
            </w:r>
          </w:p>
          <w:p w14:paraId="15C470ED"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11.4 </w:t>
            </w:r>
            <w:r w:rsidRPr="0033708D">
              <w:rPr>
                <w:rFonts w:ascii="Calibri" w:hAnsi="Calibri" w:cs="Calibri"/>
                <w:color w:val="000000" w:themeColor="text1"/>
              </w:rPr>
              <w:t>± 5.3</w:t>
            </w:r>
          </w:p>
          <w:p w14:paraId="2C2CF43D" w14:textId="77777777" w:rsidR="00101BF0" w:rsidRPr="0033708D" w:rsidRDefault="00101BF0" w:rsidP="006215B6">
            <w:pPr>
              <w:jc w:val="center"/>
              <w:rPr>
                <w:rFonts w:ascii="Calibri" w:hAnsi="Calibri" w:cs="Calibri"/>
                <w:color w:val="000000" w:themeColor="text1"/>
              </w:rPr>
            </w:pPr>
          </w:p>
          <w:p w14:paraId="53A28E38" w14:textId="77777777" w:rsidR="00101BF0" w:rsidRPr="0033708D" w:rsidRDefault="00101BF0" w:rsidP="006215B6">
            <w:pPr>
              <w:jc w:val="center"/>
              <w:rPr>
                <w:rFonts w:ascii="Calibri" w:hAnsi="Calibri" w:cs="Calibri"/>
                <w:color w:val="000000" w:themeColor="text1"/>
              </w:rPr>
            </w:pPr>
          </w:p>
          <w:p w14:paraId="1E36CDD1"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35 </w:t>
            </w:r>
            <w:r w:rsidRPr="0033708D">
              <w:rPr>
                <w:rFonts w:ascii="Calibri" w:hAnsi="Calibri" w:cs="Calibri"/>
                <w:color w:val="000000" w:themeColor="text1"/>
              </w:rPr>
              <w:t>± 16</w:t>
            </w:r>
          </w:p>
          <w:p w14:paraId="37828BBD"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50 ± 22</w:t>
            </w:r>
          </w:p>
          <w:p w14:paraId="2637B012"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64 ± 28</w:t>
            </w:r>
          </w:p>
          <w:p w14:paraId="416A7748"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1.5 ± 0.7</w:t>
            </w:r>
          </w:p>
          <w:p w14:paraId="2C6EEFB5"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2.7 ± 1.2</w:t>
            </w:r>
          </w:p>
          <w:p w14:paraId="36EEB178"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0.70 ± 0.31</w:t>
            </w:r>
            <w:r w:rsidRPr="0033708D">
              <w:rPr>
                <w:rFonts w:ascii="Calibri" w:hAnsi="Calibri" w:cs="Calibri"/>
                <w:color w:val="000000" w:themeColor="text1"/>
                <w:vertAlign w:val="superscript"/>
              </w:rPr>
              <w:t>a</w:t>
            </w:r>
          </w:p>
          <w:p w14:paraId="7E1B23B4" w14:textId="77777777" w:rsidR="00101BF0" w:rsidRPr="0033708D" w:rsidRDefault="00101BF0" w:rsidP="006215B6">
            <w:pPr>
              <w:jc w:val="center"/>
              <w:rPr>
                <w:rFonts w:ascii="Calibri" w:hAnsi="Calibri" w:cs="Calibri"/>
                <w:color w:val="000000" w:themeColor="text1"/>
              </w:rPr>
            </w:pPr>
          </w:p>
          <w:p w14:paraId="7235ABCB"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4.3 ± 2.0</w:t>
            </w:r>
            <w:r w:rsidRPr="0033708D">
              <w:rPr>
                <w:rFonts w:ascii="Calibri" w:hAnsi="Calibri" w:cs="Calibri"/>
                <w:color w:val="000000" w:themeColor="text1"/>
                <w:vertAlign w:val="superscript"/>
              </w:rPr>
              <w:t>b</w:t>
            </w:r>
          </w:p>
        </w:tc>
        <w:tc>
          <w:tcPr>
            <w:tcW w:w="1406" w:type="dxa"/>
            <w:tcBorders>
              <w:top w:val="single" w:sz="4" w:space="0" w:color="auto"/>
              <w:left w:val="single" w:sz="4" w:space="0" w:color="auto"/>
              <w:bottom w:val="single" w:sz="4" w:space="0" w:color="auto"/>
              <w:right w:val="single" w:sz="4" w:space="0" w:color="auto"/>
            </w:tcBorders>
            <w:shd w:val="clear" w:color="000000" w:fill="FFFFFF"/>
          </w:tcPr>
          <w:p w14:paraId="100C913F" w14:textId="77777777" w:rsidR="00101BF0" w:rsidRPr="0033708D" w:rsidRDefault="00101BF0" w:rsidP="006215B6">
            <w:pPr>
              <w:jc w:val="center"/>
              <w:rPr>
                <w:rFonts w:ascii="Calibri" w:hAnsi="Calibri"/>
                <w:color w:val="000000" w:themeColor="text1"/>
              </w:rPr>
            </w:pPr>
          </w:p>
          <w:p w14:paraId="4D2CD329" w14:textId="77777777" w:rsidR="00101BF0" w:rsidRPr="0033708D" w:rsidRDefault="00101BF0" w:rsidP="006215B6">
            <w:pPr>
              <w:jc w:val="center"/>
              <w:rPr>
                <w:rFonts w:ascii="Calibri" w:hAnsi="Calibri"/>
                <w:color w:val="000000" w:themeColor="text1"/>
              </w:rPr>
            </w:pPr>
          </w:p>
          <w:p w14:paraId="4BADAB5A"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270 </w:t>
            </w:r>
            <w:r w:rsidRPr="0033708D">
              <w:rPr>
                <w:rFonts w:ascii="Calibri" w:hAnsi="Calibri" w:cs="Calibri"/>
                <w:color w:val="000000" w:themeColor="text1"/>
              </w:rPr>
              <w:t>± 90</w:t>
            </w:r>
            <w:r w:rsidRPr="0033708D">
              <w:rPr>
                <w:rFonts w:ascii="Calibri" w:hAnsi="Calibri" w:cs="Calibri"/>
                <w:color w:val="000000" w:themeColor="text1"/>
                <w:vertAlign w:val="superscript"/>
              </w:rPr>
              <w:t>d,e</w:t>
            </w:r>
          </w:p>
          <w:p w14:paraId="60938545"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250 ± 80</w:t>
            </w:r>
            <w:r w:rsidRPr="0033708D">
              <w:rPr>
                <w:rFonts w:ascii="Calibri" w:hAnsi="Calibri" w:cs="Calibri"/>
                <w:color w:val="000000" w:themeColor="text1"/>
                <w:vertAlign w:val="superscript"/>
              </w:rPr>
              <w:t>d,e</w:t>
            </w:r>
          </w:p>
          <w:p w14:paraId="166C7F49" w14:textId="77777777" w:rsidR="00101BF0" w:rsidRPr="0033708D" w:rsidRDefault="00101BF0" w:rsidP="006215B6">
            <w:pPr>
              <w:jc w:val="center"/>
              <w:rPr>
                <w:rFonts w:ascii="Calibri" w:hAnsi="Calibri" w:cs="Calibri"/>
                <w:color w:val="000000" w:themeColor="text1"/>
              </w:rPr>
            </w:pPr>
          </w:p>
          <w:p w14:paraId="5B5BD77A"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67 ± 31</w:t>
            </w:r>
          </w:p>
          <w:p w14:paraId="6D6659DB" w14:textId="77777777" w:rsidR="00101BF0" w:rsidRPr="0033708D" w:rsidRDefault="00101BF0" w:rsidP="006215B6">
            <w:pPr>
              <w:jc w:val="center"/>
              <w:rPr>
                <w:rFonts w:ascii="Calibri" w:hAnsi="Calibri" w:cs="Calibri"/>
                <w:color w:val="000000" w:themeColor="text1"/>
              </w:rPr>
            </w:pPr>
          </w:p>
          <w:p w14:paraId="0A920E0A" w14:textId="77777777" w:rsidR="00101BF0" w:rsidRPr="0033708D" w:rsidRDefault="00101BF0" w:rsidP="006215B6">
            <w:pPr>
              <w:jc w:val="center"/>
              <w:rPr>
                <w:rFonts w:ascii="Calibri" w:hAnsi="Calibri" w:cs="Calibri"/>
                <w:color w:val="000000" w:themeColor="text1"/>
              </w:rPr>
            </w:pPr>
          </w:p>
          <w:p w14:paraId="20314344"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250 ± 140</w:t>
            </w:r>
            <w:r w:rsidRPr="0033708D">
              <w:rPr>
                <w:rFonts w:ascii="Calibri" w:hAnsi="Calibri" w:cs="Calibri"/>
                <w:color w:val="000000" w:themeColor="text1"/>
                <w:vertAlign w:val="superscript"/>
              </w:rPr>
              <w:t>f</w:t>
            </w:r>
          </w:p>
          <w:p w14:paraId="1CEE52EF"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370 ± 200</w:t>
            </w:r>
            <w:r w:rsidRPr="0033708D">
              <w:rPr>
                <w:rFonts w:ascii="Calibri" w:hAnsi="Calibri" w:cs="Calibri"/>
                <w:color w:val="000000" w:themeColor="text1"/>
                <w:vertAlign w:val="superscript"/>
              </w:rPr>
              <w:t>f</w:t>
            </w:r>
          </w:p>
          <w:p w14:paraId="7DF05C62" w14:textId="77777777" w:rsidR="00101BF0" w:rsidRPr="0033708D" w:rsidRDefault="00101BF0" w:rsidP="006215B6">
            <w:pPr>
              <w:jc w:val="center"/>
              <w:rPr>
                <w:rFonts w:ascii="Calibri" w:hAnsi="Calibri" w:cs="Calibri"/>
                <w:color w:val="000000" w:themeColor="text1"/>
              </w:rPr>
            </w:pPr>
          </w:p>
          <w:p w14:paraId="09151956" w14:textId="77777777" w:rsidR="00101BF0" w:rsidRPr="0033708D" w:rsidRDefault="00101BF0" w:rsidP="006215B6">
            <w:pPr>
              <w:jc w:val="center"/>
              <w:rPr>
                <w:rFonts w:ascii="Calibri" w:hAnsi="Calibri" w:cs="Calibri"/>
                <w:color w:val="000000" w:themeColor="text1"/>
              </w:rPr>
            </w:pPr>
          </w:p>
          <w:p w14:paraId="0979A3EE"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310 ± 260</w:t>
            </w:r>
          </w:p>
          <w:p w14:paraId="1A9290F8"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490 ± 270</w:t>
            </w:r>
          </w:p>
          <w:p w14:paraId="03D033B8"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540 ± 290</w:t>
            </w:r>
          </w:p>
          <w:p w14:paraId="655CC11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420 ± 250</w:t>
            </w:r>
          </w:p>
          <w:p w14:paraId="3269098B" w14:textId="77777777" w:rsidR="00101BF0" w:rsidRPr="0033708D" w:rsidRDefault="00101BF0" w:rsidP="006215B6">
            <w:pPr>
              <w:jc w:val="center"/>
              <w:rPr>
                <w:rFonts w:ascii="Calibri" w:hAnsi="Calibri" w:cs="Calibri"/>
                <w:color w:val="000000" w:themeColor="text1"/>
              </w:rPr>
            </w:pPr>
          </w:p>
          <w:p w14:paraId="029FE015" w14:textId="77777777" w:rsidR="00101BF0" w:rsidRPr="0033708D" w:rsidRDefault="00101BF0" w:rsidP="006215B6">
            <w:pPr>
              <w:jc w:val="center"/>
              <w:rPr>
                <w:rFonts w:ascii="Calibri" w:hAnsi="Calibri" w:cs="Calibri"/>
                <w:color w:val="000000" w:themeColor="text1"/>
              </w:rPr>
            </w:pPr>
          </w:p>
          <w:p w14:paraId="4A643D27"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78 ± 75</w:t>
            </w:r>
          </w:p>
          <w:p w14:paraId="028ACB81"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8.5 ± 4.6</w:t>
            </w:r>
          </w:p>
          <w:p w14:paraId="21ADBF2D"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1.1 ± 1.0</w:t>
            </w:r>
          </w:p>
          <w:p w14:paraId="218BD461"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210 ± 110</w:t>
            </w:r>
          </w:p>
          <w:p w14:paraId="0C5F4C1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420 ± 140</w:t>
            </w:r>
          </w:p>
          <w:p w14:paraId="3EF76A7F"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120 ± 40</w:t>
            </w:r>
          </w:p>
          <w:p w14:paraId="34BD56F0" w14:textId="77777777" w:rsidR="00101BF0" w:rsidRPr="0033708D" w:rsidRDefault="00101BF0" w:rsidP="006215B6">
            <w:pPr>
              <w:jc w:val="center"/>
              <w:rPr>
                <w:rFonts w:ascii="Calibri" w:hAnsi="Calibri" w:cs="Calibri"/>
                <w:color w:val="000000" w:themeColor="text1"/>
              </w:rPr>
            </w:pPr>
          </w:p>
          <w:p w14:paraId="5EBD15FE"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370 ± 210</w:t>
            </w:r>
          </w:p>
        </w:tc>
        <w:tc>
          <w:tcPr>
            <w:tcW w:w="1350" w:type="dxa"/>
            <w:tcBorders>
              <w:top w:val="single" w:sz="4" w:space="0" w:color="auto"/>
              <w:left w:val="single" w:sz="4" w:space="0" w:color="auto"/>
              <w:bottom w:val="single" w:sz="4" w:space="0" w:color="auto"/>
              <w:right w:val="single" w:sz="4" w:space="0" w:color="auto"/>
            </w:tcBorders>
            <w:shd w:val="clear" w:color="000000" w:fill="FFFFFF"/>
          </w:tcPr>
          <w:p w14:paraId="1701A531" w14:textId="77777777" w:rsidR="00101BF0" w:rsidRPr="0033708D" w:rsidRDefault="00101BF0" w:rsidP="006215B6">
            <w:pPr>
              <w:jc w:val="center"/>
              <w:rPr>
                <w:rFonts w:ascii="Calibri" w:hAnsi="Calibri"/>
                <w:color w:val="000000" w:themeColor="text1"/>
              </w:rPr>
            </w:pPr>
          </w:p>
          <w:p w14:paraId="352AFC34" w14:textId="77777777" w:rsidR="00101BF0" w:rsidRPr="0033708D" w:rsidRDefault="00101BF0" w:rsidP="006215B6">
            <w:pPr>
              <w:jc w:val="center"/>
              <w:rPr>
                <w:rFonts w:ascii="Calibri" w:hAnsi="Calibri"/>
                <w:color w:val="000000" w:themeColor="text1"/>
              </w:rPr>
            </w:pPr>
          </w:p>
          <w:p w14:paraId="4D1A2198" w14:textId="77777777" w:rsidR="00101BF0" w:rsidRPr="0033708D" w:rsidRDefault="00101BF0" w:rsidP="006215B6">
            <w:pPr>
              <w:jc w:val="center"/>
              <w:rPr>
                <w:rFonts w:ascii="Calibri" w:hAnsi="Calibri" w:cs="Calibri"/>
                <w:color w:val="000000" w:themeColor="text1"/>
              </w:rPr>
            </w:pPr>
            <w:r w:rsidRPr="0033708D">
              <w:rPr>
                <w:rFonts w:ascii="Calibri" w:hAnsi="Calibri"/>
                <w:color w:val="000000" w:themeColor="text1"/>
              </w:rPr>
              <w:t xml:space="preserve">9.7 </w:t>
            </w:r>
            <w:r w:rsidRPr="0033708D">
              <w:rPr>
                <w:rFonts w:ascii="Calibri" w:hAnsi="Calibri" w:cs="Calibri"/>
                <w:color w:val="000000" w:themeColor="text1"/>
              </w:rPr>
              <w:t>± 3.5</w:t>
            </w:r>
          </w:p>
          <w:p w14:paraId="7E87A1BA"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3.2 ± 1.1</w:t>
            </w:r>
          </w:p>
          <w:p w14:paraId="345450C9" w14:textId="77777777" w:rsidR="00101BF0" w:rsidRPr="0033708D" w:rsidRDefault="00101BF0" w:rsidP="006215B6">
            <w:pPr>
              <w:jc w:val="center"/>
              <w:rPr>
                <w:rFonts w:ascii="Calibri" w:hAnsi="Calibri" w:cs="Calibri"/>
                <w:color w:val="000000" w:themeColor="text1"/>
              </w:rPr>
            </w:pPr>
          </w:p>
          <w:p w14:paraId="21ABFE5F"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0.2 ± 0.1</w:t>
            </w:r>
          </w:p>
          <w:p w14:paraId="5E4A43B3" w14:textId="77777777" w:rsidR="00101BF0" w:rsidRPr="0033708D" w:rsidRDefault="00101BF0" w:rsidP="006215B6">
            <w:pPr>
              <w:jc w:val="center"/>
              <w:rPr>
                <w:rFonts w:ascii="Calibri" w:hAnsi="Calibri" w:cs="Calibri"/>
                <w:color w:val="000000" w:themeColor="text1"/>
              </w:rPr>
            </w:pPr>
          </w:p>
          <w:p w14:paraId="621404EA" w14:textId="77777777" w:rsidR="00101BF0" w:rsidRPr="0033708D" w:rsidRDefault="00101BF0" w:rsidP="006215B6">
            <w:pPr>
              <w:jc w:val="center"/>
              <w:rPr>
                <w:rFonts w:ascii="Calibri" w:hAnsi="Calibri" w:cs="Calibri"/>
                <w:color w:val="000000" w:themeColor="text1"/>
              </w:rPr>
            </w:pPr>
          </w:p>
          <w:p w14:paraId="350D6B83"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4.8 ± 3.5</w:t>
            </w:r>
          </w:p>
          <w:p w14:paraId="5EE246A5"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5.1 ± 3.7</w:t>
            </w:r>
          </w:p>
          <w:p w14:paraId="29BD21C7" w14:textId="77777777" w:rsidR="00101BF0" w:rsidRPr="0033708D" w:rsidRDefault="00101BF0" w:rsidP="006215B6">
            <w:pPr>
              <w:jc w:val="center"/>
              <w:rPr>
                <w:rFonts w:ascii="Calibri" w:hAnsi="Calibri" w:cs="Calibri"/>
                <w:color w:val="000000" w:themeColor="text1"/>
              </w:rPr>
            </w:pPr>
          </w:p>
          <w:p w14:paraId="57C5901B" w14:textId="77777777" w:rsidR="00101BF0" w:rsidRPr="0033708D" w:rsidRDefault="00101BF0" w:rsidP="006215B6">
            <w:pPr>
              <w:jc w:val="center"/>
              <w:rPr>
                <w:rFonts w:ascii="Calibri" w:hAnsi="Calibri" w:cs="Calibri"/>
                <w:color w:val="000000" w:themeColor="text1"/>
              </w:rPr>
            </w:pPr>
          </w:p>
          <w:p w14:paraId="51363A38"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3.1 ± 3.1</w:t>
            </w:r>
          </w:p>
          <w:p w14:paraId="28644B17"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2.0 ± 1.5</w:t>
            </w:r>
          </w:p>
          <w:p w14:paraId="2AA1758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5.5 ± 3.9</w:t>
            </w:r>
          </w:p>
          <w:p w14:paraId="0F271437"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8.0 ± 6.0</w:t>
            </w:r>
          </w:p>
          <w:p w14:paraId="693F36BA" w14:textId="77777777" w:rsidR="00101BF0" w:rsidRPr="0033708D" w:rsidRDefault="00101BF0" w:rsidP="006215B6">
            <w:pPr>
              <w:jc w:val="center"/>
              <w:rPr>
                <w:rFonts w:ascii="Calibri" w:hAnsi="Calibri" w:cs="Calibri"/>
                <w:color w:val="000000" w:themeColor="text1"/>
              </w:rPr>
            </w:pPr>
          </w:p>
          <w:p w14:paraId="392378FA" w14:textId="77777777" w:rsidR="00101BF0" w:rsidRPr="0033708D" w:rsidRDefault="00101BF0" w:rsidP="006215B6">
            <w:pPr>
              <w:jc w:val="center"/>
              <w:rPr>
                <w:rFonts w:ascii="Calibri" w:hAnsi="Calibri" w:cs="Calibri"/>
                <w:color w:val="000000" w:themeColor="text1"/>
              </w:rPr>
            </w:pPr>
          </w:p>
          <w:p w14:paraId="20E4EEE1"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4.6 ± 4.6</w:t>
            </w:r>
          </w:p>
          <w:p w14:paraId="09AD0256"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0.71 ± 0.49</w:t>
            </w:r>
          </w:p>
          <w:p w14:paraId="4D3F537D"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0.12 ± 0.12</w:t>
            </w:r>
          </w:p>
          <w:p w14:paraId="1172CFBC"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0.54 ± 0.38</w:t>
            </w:r>
          </w:p>
          <w:p w14:paraId="7C98134B"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1.9 ± 1.1</w:t>
            </w:r>
          </w:p>
          <w:p w14:paraId="712926B2" w14:textId="77777777" w:rsidR="00101BF0" w:rsidRPr="0033708D" w:rsidRDefault="00101BF0" w:rsidP="006215B6">
            <w:pPr>
              <w:jc w:val="center"/>
              <w:rPr>
                <w:rFonts w:ascii="Calibri" w:hAnsi="Calibri" w:cs="Calibri"/>
                <w:color w:val="000000" w:themeColor="text1"/>
              </w:rPr>
            </w:pPr>
            <w:r w:rsidRPr="0033708D">
              <w:rPr>
                <w:rFonts w:ascii="Calibri" w:hAnsi="Calibri" w:cs="Calibri"/>
                <w:color w:val="000000" w:themeColor="text1"/>
              </w:rPr>
              <w:t>0.1 ± 0.1</w:t>
            </w:r>
          </w:p>
          <w:p w14:paraId="52BE5DA5" w14:textId="77777777" w:rsidR="00101BF0" w:rsidRPr="0033708D" w:rsidRDefault="00101BF0" w:rsidP="006215B6">
            <w:pPr>
              <w:jc w:val="center"/>
              <w:rPr>
                <w:rFonts w:ascii="Calibri" w:hAnsi="Calibri" w:cs="Calibri"/>
                <w:color w:val="000000" w:themeColor="text1"/>
              </w:rPr>
            </w:pPr>
          </w:p>
          <w:p w14:paraId="6C1B5AD4" w14:textId="77777777" w:rsidR="00101BF0" w:rsidRPr="0033708D" w:rsidRDefault="00101BF0" w:rsidP="006215B6">
            <w:pPr>
              <w:jc w:val="center"/>
              <w:rPr>
                <w:rFonts w:ascii="Calibri" w:hAnsi="Calibri"/>
                <w:color w:val="000000" w:themeColor="text1"/>
              </w:rPr>
            </w:pPr>
            <w:r w:rsidRPr="0033708D">
              <w:rPr>
                <w:rFonts w:ascii="Calibri" w:hAnsi="Calibri" w:cs="Calibri"/>
                <w:color w:val="000000" w:themeColor="text1"/>
              </w:rPr>
              <w:t>2.6 ± 2.0</w:t>
            </w:r>
          </w:p>
        </w:tc>
      </w:tr>
    </w:tbl>
    <w:p w14:paraId="58E14CBF" w14:textId="77777777"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Excludes point source emissions of VCPs, and only includes those found in the area source inventory. Nationally, area sources account for 79%, 74%, 67%, and 100% of industrial adhesives, coatings, inks, and degreasing emissions, respectively. Point sources of VCP emissions are located at industrial facilities. No point source VCP emissions are in Manhattan.</w:t>
      </w:r>
    </w:p>
    <w:p w14:paraId="564A264F" w14:textId="77777777"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Excludes agricultural uses of pesticides.</w:t>
      </w:r>
    </w:p>
    <w:p w14:paraId="75AC8641" w14:textId="3553D781"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Emission factors are from McDonald et al. </w:t>
      </w:r>
      <w:r w:rsidRPr="0033708D">
        <w:rPr>
          <w:rFonts w:ascii="Arial" w:eastAsiaTheme="minorHAnsi" w:hAnsi="Arial" w:cs="Arial"/>
          <w:color w:val="000000" w:themeColor="text1"/>
          <w:sz w:val="20"/>
          <w:szCs w:val="20"/>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0"/>
          <w:szCs w:val="20"/>
        </w:rPr>
        <w:instrText xml:space="preserve"> ADDIN EN.CITE </w:instrText>
      </w:r>
      <w:r w:rsidR="0061116F">
        <w:rPr>
          <w:rFonts w:ascii="Arial" w:eastAsiaTheme="minorHAnsi" w:hAnsi="Arial" w:cs="Arial"/>
          <w:color w:val="000000" w:themeColor="text1"/>
          <w:sz w:val="20"/>
          <w:szCs w:val="20"/>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0"/>
          <w:szCs w:val="20"/>
        </w:rPr>
        <w:instrText xml:space="preserve"> ADDIN EN.CITE.DATA </w:instrText>
      </w:r>
      <w:r w:rsidR="0061116F">
        <w:rPr>
          <w:rFonts w:ascii="Arial" w:eastAsiaTheme="minorHAnsi" w:hAnsi="Arial" w:cs="Arial"/>
          <w:color w:val="000000" w:themeColor="text1"/>
          <w:sz w:val="20"/>
          <w:szCs w:val="20"/>
        </w:rPr>
      </w:r>
      <w:r w:rsidR="0061116F">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r>
      <w:r w:rsidRPr="0033708D">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28</w:t>
      </w:r>
      <w:r w:rsidRPr="0033708D">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 except where otherwise denoted.</w:t>
      </w:r>
    </w:p>
    <w:p w14:paraId="76A7587B" w14:textId="0F6551A1"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Estimated to be ~25% lower than national emission factors, based on more stringent New York state regulations of architectural and industrial maintenance (AIM) coatings </w:t>
      </w:r>
      <w:r>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&lt;EndNote&gt;&lt;Cite&gt;&lt;Author&gt;DEC&lt;/Author&gt;&lt;Year&gt;2011&lt;/Year&gt;&lt;RecNum&gt;80&lt;/RecNum&gt;&lt;DisplayText&gt;&lt;style face="superscript"&gt;29&lt;/style&gt;&lt;/DisplayText&gt;&lt;record&gt;&lt;rec-number&gt;80&lt;/rec-number&gt;&lt;foreign-keys&gt;&lt;key app="EN" db-id="ft2pz0fao9svpse52t9pprdxetewvzfz2vz9" timestamp="1578164523"&gt;80&lt;/key&gt;&lt;/foreign-keys&gt;&lt;ref-type name="Report"&gt;27&lt;/ref-type&gt;&lt;contributors&gt;&lt;authors&gt;&lt;author&gt;DEC &lt;/author&gt;&lt;/authors&gt;&lt;/contributors&gt;&lt;titles&gt;&lt;title&gt;Official Compilation of Codes, Rules, and Regulations of the State of New York (Title 6, Chapter 3, Subchapter A, Part 205): Architectural and Industrial Maintenance (AIM) Coatings&lt;/title&gt;&lt;/titles&gt;&lt;dates&gt;&lt;year&gt;2011&lt;/year&gt;&lt;/dates&gt;&lt;pub-location&gt;Albany, NY&lt;/pub-location&gt;&lt;publisher&gt;Department of Environmental Conservation&lt;/publisher&gt;&lt;urls&gt;&lt;/urls&gt;&lt;/record&gt;&lt;/Cite&gt;&lt;/EndNote&gt;</w:instrText>
      </w:r>
      <w:r>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29</w:t>
      </w:r>
      <w:r>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0CFA640B" w14:textId="4A24A2B3"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Coating emission factors estimated to be ~20% lower in 2018 than in 2012 </w:t>
      </w:r>
      <w:r>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&lt;EndNote&gt;&lt;Cite&gt;&lt;Author&gt;AQMD&lt;/Author&gt;&lt;Year&gt;2016&lt;/Year&gt;&lt;RecNum&gt;81&lt;/RecNum&gt;&lt;DisplayText&gt;&lt;style face="superscript"&gt;31&lt;/style&gt;&lt;/DisplayText&gt;&lt;record&gt;&lt;rec-number&gt;81&lt;/rec-number&gt;&lt;foreign-keys&gt;&lt;key app="EN" db-id="ft2pz0fao9svpse52t9pprdxetewvzfz2vz9" timestamp="1578164971"&gt;81&lt;/key&gt;&lt;/foreign-keys&gt;&lt;ref-type name="Report"&gt;27&lt;/ref-type&gt;&lt;contributors&gt;&lt;authors&gt;&lt;author&gt;AQMD&lt;/author&gt;&lt;/authors&gt;&lt;/contributors&gt;&lt;titles&gt;&lt;title&gt;Rule 1113 - Architectural Coatings&lt;/title&gt;&lt;/titles&gt;&lt;number&gt;June 1, 2019&lt;/number&gt;&lt;dates&gt;&lt;year&gt;2016&lt;/year&gt;&lt;/dates&gt;&lt;publisher&gt;South Coast Air Quality Managment District&lt;/publisher&gt;&lt;urls&gt;&lt;related-urls&gt;&lt;url&gt;http://www.aqmd.gov/home/rules-compliance/compliance/vocs/architectural-coatings&lt;/url&gt;&lt;/related-urls&gt;&lt;/urls&gt;&lt;/record&gt;&lt;/Cite&gt;&lt;/EndNote&gt;</w:instrText>
      </w:r>
      <w:r>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31</w:t>
      </w:r>
      <w:r>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7CDCA91F" w14:textId="556A6A5A"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 xml:space="preserve">Consumer and industrial adhesives estimated to be ~40% and ~10% lower than national emission factors, respectively, based on more stringent New York state regulations </w:t>
      </w:r>
      <w:r>
        <w:rPr>
          <w:rFonts w:ascii="Arial" w:eastAsiaTheme="minorHAnsi" w:hAnsi="Arial" w:cs="Arial"/>
          <w:color w:val="000000" w:themeColor="text1"/>
          <w:sz w:val="20"/>
          <w:szCs w:val="20"/>
        </w:rPr>
        <w:fldChar w:fldCharType="begin"/>
      </w:r>
      <w:r w:rsidR="00883FE9">
        <w:rPr>
          <w:rFonts w:ascii="Arial" w:eastAsiaTheme="minorHAnsi" w:hAnsi="Arial" w:cs="Arial"/>
          <w:color w:val="000000" w:themeColor="text1"/>
          <w:sz w:val="20"/>
          <w:szCs w:val="20"/>
        </w:rPr>
        <w:instrText xml:space="preserve"> ADDIN EN.CITE &lt;EndNote&gt;&lt;Cite&gt;&lt;Author&gt;DEC&lt;/Author&gt;&lt;Year&gt;2013&lt;/Year&gt;&lt;RecNum&gt;82&lt;/RecNum&gt;&lt;DisplayText&gt;&lt;style face="superscript"&gt;32&lt;/style&gt;&lt;/DisplayText&gt;&lt;record&gt;&lt;rec-number&gt;82&lt;/rec-number&gt;&lt;foreign-keys&gt;&lt;key app="EN" db-id="ft2pz0fao9svpse52t9pprdxetewvzfz2vz9" timestamp="1578165295"&gt;82&lt;/key&gt;&lt;/foreign-keys&gt;&lt;ref-type name="Report"&gt;27&lt;/ref-type&gt;&lt;contributors&gt;&lt;authors&gt;&lt;author&gt;DEC&lt;/author&gt;&lt;/authors&gt;&lt;/contributors&gt;&lt;titles&gt;&lt;title&gt;Official Compilation of Codes, Rules, and Regulations of the State of New York (Title 6, Chapter 3, Subchapter A, Part 228): Surface Coating Processes, Commercial and Industrial Adhesives, Sealants and Primers&lt;/title&gt;&lt;/titles&gt;&lt;dates&gt;&lt;year&gt;2013&lt;/year&gt;&lt;/dates&gt;&lt;pub-location&gt;Albany, NY&lt;/pub-location&gt;&lt;publisher&gt;Department of Environmental Conservation&lt;/publisher&gt;&lt;urls&gt;&lt;/urls&gt;&lt;/record&gt;&lt;/Cite&gt;&lt;/EndNote&gt;</w:instrText>
      </w:r>
      <w:r>
        <w:rPr>
          <w:rFonts w:ascii="Arial" w:eastAsiaTheme="minorHAnsi" w:hAnsi="Arial" w:cs="Arial"/>
          <w:color w:val="000000" w:themeColor="text1"/>
          <w:sz w:val="20"/>
          <w:szCs w:val="20"/>
        </w:rPr>
        <w:fldChar w:fldCharType="separate"/>
      </w:r>
      <w:r w:rsidR="00883FE9" w:rsidRPr="00883FE9">
        <w:rPr>
          <w:rFonts w:ascii="Arial" w:eastAsiaTheme="minorHAnsi" w:hAnsi="Arial" w:cs="Arial"/>
          <w:noProof/>
          <w:color w:val="000000" w:themeColor="text1"/>
          <w:sz w:val="20"/>
          <w:szCs w:val="20"/>
          <w:vertAlign w:val="superscript"/>
        </w:rPr>
        <w:t>32</w:t>
      </w:r>
      <w:r>
        <w:rPr>
          <w:rFonts w:ascii="Arial" w:eastAsiaTheme="minorHAnsi" w:hAnsi="Arial" w:cs="Arial"/>
          <w:color w:val="000000" w:themeColor="text1"/>
          <w:sz w:val="20"/>
          <w:szCs w:val="20"/>
        </w:rPr>
        <w:fldChar w:fldCharType="end"/>
      </w:r>
      <w:r w:rsidRPr="0033708D">
        <w:rPr>
          <w:rFonts w:ascii="Arial" w:eastAsiaTheme="minorHAnsi" w:hAnsi="Arial" w:cs="Arial"/>
          <w:color w:val="000000" w:themeColor="text1"/>
          <w:sz w:val="20"/>
          <w:szCs w:val="20"/>
        </w:rPr>
        <w:t>.</w:t>
      </w:r>
    </w:p>
    <w:p w14:paraId="38511421" w14:textId="77777777" w:rsidR="00101BF0" w:rsidRPr="0033708D" w:rsidRDefault="00101BF0" w:rsidP="00101BF0">
      <w:pPr>
        <w:pStyle w:val="ListParagraph"/>
        <w:numPr>
          <w:ilvl w:val="0"/>
          <w:numId w:val="6"/>
        </w:numPr>
        <w:jc w:val="both"/>
        <w:rPr>
          <w:rFonts w:ascii="Arial" w:eastAsiaTheme="minorHAnsi" w:hAnsi="Arial" w:cs="Arial"/>
          <w:color w:val="000000" w:themeColor="text1"/>
          <w:sz w:val="20"/>
          <w:szCs w:val="20"/>
        </w:rPr>
      </w:pPr>
      <w:r w:rsidRPr="0033708D">
        <w:rPr>
          <w:rFonts w:ascii="Arial" w:eastAsiaTheme="minorHAnsi" w:hAnsi="Arial" w:cs="Arial"/>
          <w:color w:val="000000" w:themeColor="text1"/>
          <w:sz w:val="20"/>
          <w:szCs w:val="20"/>
        </w:rPr>
        <w:t>Population of Manhattan is ~1.7 million people in 2018.</w:t>
      </w:r>
    </w:p>
    <w:p w14:paraId="197E1839" w14:textId="77777777" w:rsidR="00101BF0" w:rsidRPr="0033708D" w:rsidRDefault="00101BF0" w:rsidP="00101BF0">
      <w:pPr>
        <w:pStyle w:val="ListParagraph"/>
        <w:ind w:left="360"/>
        <w:jc w:val="both"/>
        <w:rPr>
          <w:rFonts w:ascii="Arial" w:eastAsiaTheme="minorHAnsi" w:hAnsi="Arial" w:cs="Arial"/>
          <w:color w:val="000000" w:themeColor="text1"/>
          <w:sz w:val="20"/>
          <w:szCs w:val="20"/>
        </w:rPr>
      </w:pPr>
    </w:p>
    <w:p w14:paraId="1573FB35" w14:textId="78FF6FC0"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For other anthropogenic emission sectors (e.g., point and area sources) we utilize emissions from the National Emissions Inventory (NEI) 2014 platform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&lt;EndNote&gt;&lt;Cite&gt;&lt;Author&gt;EPA&lt;/Author&gt;&lt;Year&gt;2017&lt;/Year&gt;&lt;RecNum&gt;130&lt;/RecNum&gt;&lt;DisplayText&gt;&lt;style face="superscript"&gt;23&lt;/style&gt;&lt;/DisplayText&gt;&lt;record&gt;&lt;rec-number&gt;130&lt;/rec-number&gt;&lt;foreign-keys&gt;&lt;key app="EN" db-id="ft2pz0fao9svpse52t9pprdxetewvzfz2vz9" timestamp="1579109978"&gt;130&lt;/key&gt;&lt;/foreign-keys&gt;&lt;ref-type name="Report"&gt;27&lt;/ref-type&gt;&lt;contributors&gt;&lt;authors&gt;&lt;author&gt;EPA&lt;/author&gt;&lt;/authors&gt;&lt;/contributors&gt;&lt;titles&gt;&lt;title&gt;National Emissions Inventory (NEI) 2014, version 2&lt;/title&gt;&lt;/titles&gt;&lt;dates&gt;&lt;year&gt;2017&lt;/year&gt;&lt;/dates&gt;&lt;pub-location&gt;Research Triangle Park, N.C.&lt;/pub-location&gt;&lt;publisher&gt;Office of Air Quality Planning and Standards, U.S. Environmental Protection Agency&lt;/publisher&gt;&lt;urls&gt;&lt;/urls&gt;&lt;/record&gt;&lt;/Cite&gt;&lt;/EndNote&gt;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Power plant emissions are updated </w:t>
      </w:r>
      <w:r w:rsidRPr="0033708D">
        <w:rPr>
          <w:rFonts w:ascii="Arial" w:eastAsiaTheme="minorHAnsi" w:hAnsi="Arial" w:cs="Arial"/>
          <w:color w:val="000000" w:themeColor="text1"/>
          <w:sz w:val="22"/>
          <w:szCs w:val="22"/>
        </w:rPr>
        <w:lastRenderedPageBreak/>
        <w:t xml:space="preserve">to 2018 utilizing stack monitors from the Continuous Emissions Monitoring System (CEMS). Fugitive leaks of non-methane VOCs associated with natural gas infrastructure, primarily ethane, is estimated based on recent aircraft measurements over New York City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&lt;EndNote&gt;&lt;Cite&gt;&lt;Author&gt;Plant&lt;/Author&gt;&lt;Year&gt;2019&lt;/Year&gt;&lt;RecNum&gt;126&lt;/RecNum&gt;&lt;DisplayText&gt;&lt;style face="superscript"&gt;33&lt;/style&gt;&lt;/DisplayText&gt;&lt;record&gt;&lt;rec-number&gt;126&lt;/rec-number&gt;&lt;foreign-keys&gt;&lt;key app="EN" db-id="ft2pz0fao9svpse52t9pprdxetewvzfz2vz9" timestamp="1579109381"&gt;126&lt;/key&gt;&lt;key app="ENWeb" db-id=""&gt;0&lt;/key&gt;&lt;/foreign-keys&gt;&lt;ref-type name="Journal Article"&gt;17&lt;/ref-type&gt;&lt;contributors&gt;&lt;authors&gt;&lt;author&gt;Plant, G.&lt;/author&gt;&lt;author&gt;Kort, E. A.&lt;/author&gt;&lt;author&gt;Floerchinger, C.&lt;/author&gt;&lt;author&gt;Gvakharia, A.&lt;/author&gt;&lt;author&gt;Vimont, I.&lt;/author&gt;&lt;author&gt;Sweeney, C.&lt;/author&gt;&lt;/authors&gt;&lt;/contributors&gt;&lt;auth-address&gt;Department of Climate and Space Sciences and Engineering University of Michigan Ann Arbor MI USA.&amp;#xD;Earth and Planetary Sciences Harvard University Cambridge MA USA.&amp;#xD;Global Monitoring Division, Earth System Research Laboratory National Oceanic and Atmospheric Administration Boulder CO USA.&lt;/auth-address&gt;&lt;titles&gt;&lt;title&gt;Large Fugitive Methane Emissions From Urban Centers Along the U.S. East Coast&lt;/title&gt;&lt;secondary-title&gt;Geophys. Res. Lett.&lt;/secondary-title&gt;&lt;/titles&gt;&lt;periodical&gt;&lt;full-title&gt;Geophys. Res. Lett.&lt;/full-title&gt;&lt;/periodical&gt;&lt;pages&gt;8500-8507&lt;/pages&gt;&lt;volume&gt;46&lt;/volume&gt;&lt;number&gt;14&lt;/number&gt;&lt;edition&gt;2019/11/26&lt;/edition&gt;&lt;keywords&gt;&lt;keyword&gt;aircraft observations&lt;/keyword&gt;&lt;keyword&gt;methane&lt;/keyword&gt;&lt;keyword&gt;urban emissions&lt;/keyword&gt;&lt;/keywords&gt;&lt;dates&gt;&lt;year&gt;2019&lt;/year&gt;&lt;pub-dates&gt;&lt;date&gt;Jul 28&lt;/date&gt;&lt;/pub-dates&gt;&lt;/dates&gt;&lt;isbn&gt;0094-8276 (Print)&amp;#xD;0094-8276 (Linking)&lt;/isbn&gt;&lt;accession-num&gt;31762518&lt;/accession-num&gt;&lt;urls&gt;&lt;related-urls&gt;&lt;url&gt;https://www.ncbi.nlm.nih.gov/pubmed/31762518&lt;/url&gt;&lt;/related-urls&gt;&lt;/urls&gt;&lt;custom2&gt;PMC6853254&lt;/custom2&gt;&lt;electronic-resource-num&gt;10.1029/2019GL082635&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Similar to VCPs, we do not see strong seasonality in fugitive leaks of pipeline natural gas as the ethane/CO ER is relatively similar between winter and summer (see Table S</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w:t>
      </w:r>
    </w:p>
    <w:p w14:paraId="1D78D215"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3F204173" w14:textId="4A20D663"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The overall distribution of fossil-VOC emissions for Manhattan, NY are shown in Fig. </w:t>
      </w:r>
      <w:r w:rsidR="008773EF">
        <w:rPr>
          <w:rFonts w:ascii="Arial" w:eastAsiaTheme="minorHAnsi" w:hAnsi="Arial" w:cs="Arial"/>
          <w:color w:val="000000" w:themeColor="text1"/>
          <w:sz w:val="22"/>
          <w:szCs w:val="22"/>
        </w:rPr>
        <w:t>S7</w:t>
      </w:r>
      <w:r w:rsidRPr="0033708D">
        <w:rPr>
          <w:rFonts w:ascii="Arial" w:eastAsiaTheme="minorHAnsi" w:hAnsi="Arial" w:cs="Arial"/>
          <w:color w:val="000000" w:themeColor="text1"/>
          <w:sz w:val="22"/>
          <w:szCs w:val="22"/>
        </w:rPr>
        <w:t xml:space="preserve"> for the FIVE-VCP (panel A) and NEI 2014 (panel B) inventories. The distribution of VOC emissions in FIVE-VCP (Fig. </w:t>
      </w:r>
      <w:r w:rsidR="008773EF">
        <w:rPr>
          <w:rFonts w:ascii="Arial" w:eastAsiaTheme="minorHAnsi" w:hAnsi="Arial" w:cs="Arial"/>
          <w:color w:val="000000" w:themeColor="text1"/>
          <w:sz w:val="22"/>
          <w:szCs w:val="22"/>
        </w:rPr>
        <w:t>S7</w:t>
      </w:r>
      <w:r w:rsidRPr="0033708D">
        <w:rPr>
          <w:rFonts w:ascii="Arial" w:eastAsiaTheme="minorHAnsi" w:hAnsi="Arial" w:cs="Arial"/>
          <w:color w:val="000000" w:themeColor="text1"/>
          <w:sz w:val="22"/>
          <w:szCs w:val="22"/>
        </w:rPr>
        <w:t xml:space="preserve">A) is quite similar to the NEI 2014 (Fig. </w:t>
      </w:r>
      <w:r w:rsidR="008773EF">
        <w:rPr>
          <w:rFonts w:ascii="Arial" w:eastAsiaTheme="minorHAnsi" w:hAnsi="Arial" w:cs="Arial"/>
          <w:color w:val="000000" w:themeColor="text1"/>
          <w:sz w:val="22"/>
          <w:szCs w:val="22"/>
        </w:rPr>
        <w:t>S7</w:t>
      </w:r>
      <w:r w:rsidRPr="0033708D">
        <w:rPr>
          <w:rFonts w:ascii="Arial" w:eastAsiaTheme="minorHAnsi" w:hAnsi="Arial" w:cs="Arial"/>
          <w:color w:val="000000" w:themeColor="text1"/>
          <w:sz w:val="22"/>
          <w:szCs w:val="22"/>
        </w:rPr>
        <w:t xml:space="preserve">B). The main difference is that the per capita emissions in the FIVE-VCP inventory is higher than the NEI 2014 by ~50% for both mobile source engines and VCPs. This is in contrast to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which found that VCP emissions were underestimated by factors of 2.5 and 3 for Los Angeles and the US, respectively. We also estimate higher off-road gasoline emissions relative to on-road engines. Compared to the NEI 2014, FIVE off-road gasoline emissions are higher by a factor of ~2 and on-road gasoline emissions lower by a factor of ~2. Previously, our FIVE off-road gasoline emissions were a factor of ~2 lower than the NEI 2014 across the US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The lower FIVE on-road gasoline emissions are consistent with our prior results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This highlights that methodological differences exist in how the NEI 2014 is constructed across different regions of the country. Hence, a single nationwide scaling factor for VOC emissions is likely not appropriate. Here, we construct mobile source and VCP emissions from first principles for each state separately.</w:t>
      </w:r>
    </w:p>
    <w:p w14:paraId="537BC01A"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4D8591CB"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0C9F07FD" wp14:editId="4C023892">
            <wp:extent cx="3697357" cy="17953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OC Pie Chart (COMBINED).png"/>
                    <pic:cNvPicPr/>
                  </pic:nvPicPr>
                  <pic:blipFill>
                    <a:blip r:embed="rId18">
                      <a:extLst>
                        <a:ext uri="{28A0092B-C50C-407E-A947-70E740481C1C}">
                          <a14:useLocalDpi xmlns:a14="http://schemas.microsoft.com/office/drawing/2010/main" val="0"/>
                        </a:ext>
                      </a:extLst>
                    </a:blip>
                    <a:stretch>
                      <a:fillRect/>
                    </a:stretch>
                  </pic:blipFill>
                  <pic:spPr>
                    <a:xfrm>
                      <a:off x="0" y="0"/>
                      <a:ext cx="3721486" cy="1807067"/>
                    </a:xfrm>
                    <a:prstGeom prst="rect">
                      <a:avLst/>
                    </a:prstGeom>
                  </pic:spPr>
                </pic:pic>
              </a:graphicData>
            </a:graphic>
          </wp:inline>
        </w:drawing>
      </w:r>
    </w:p>
    <w:p w14:paraId="1836E540" w14:textId="77777777" w:rsidR="00101BF0" w:rsidRPr="0033708D" w:rsidRDefault="00101BF0" w:rsidP="00101BF0">
      <w:pPr>
        <w:jc w:val="both"/>
        <w:rPr>
          <w:rFonts w:ascii="Arial" w:eastAsiaTheme="minorHAnsi" w:hAnsi="Arial" w:cs="Arial"/>
          <w:color w:val="000000" w:themeColor="text1"/>
          <w:sz w:val="22"/>
          <w:szCs w:val="22"/>
        </w:rPr>
      </w:pPr>
    </w:p>
    <w:p w14:paraId="0D058D30" w14:textId="15323C60" w:rsidR="00101BF0" w:rsidRPr="0033708D" w:rsidRDefault="00101BF0" w:rsidP="00101BF0">
      <w:pPr>
        <w:pStyle w:val="Caption"/>
        <w:jc w:val="both"/>
        <w:rPr>
          <w:rFonts w:ascii="Arial" w:hAnsi="Arial" w:cs="Arial"/>
          <w:i w:val="0"/>
          <w:color w:val="000000" w:themeColor="text1"/>
        </w:rPr>
      </w:pPr>
      <w:r w:rsidRPr="00AA2E63">
        <w:rPr>
          <w:rFonts w:ascii="Arial" w:hAnsi="Arial" w:cs="Arial"/>
          <w:b/>
          <w:i w:val="0"/>
          <w:color w:val="000000" w:themeColor="text1"/>
        </w:rPr>
        <w:t xml:space="preserve">Fig. </w:t>
      </w:r>
      <w:r w:rsidR="008773EF">
        <w:rPr>
          <w:rFonts w:ascii="Arial" w:hAnsi="Arial" w:cs="Arial"/>
          <w:b/>
          <w:i w:val="0"/>
          <w:color w:val="000000" w:themeColor="text1"/>
        </w:rPr>
        <w:t>S7</w:t>
      </w:r>
      <w:r w:rsidRPr="0033708D">
        <w:rPr>
          <w:rFonts w:ascii="Arial" w:hAnsi="Arial" w:cs="Arial"/>
          <w:i w:val="0"/>
          <w:color w:val="000000" w:themeColor="text1"/>
        </w:rPr>
        <w:t>. Distribution of VOC emissions in Manhattan from the (A) FIVE-VCP 2018 and (B) NEI 2014 inventories. The pie charts show the contribution of VCPs (outlined in black), mobile sources (on-road + off-road engines), and other fossil fuel sources. A further emissions breakdown of VCP sources can be found in Table S</w:t>
      </w:r>
      <w:r>
        <w:rPr>
          <w:rFonts w:ascii="Arial" w:hAnsi="Arial" w:cs="Arial"/>
          <w:i w:val="0"/>
          <w:color w:val="000000" w:themeColor="text1"/>
        </w:rPr>
        <w:t>4</w:t>
      </w:r>
      <w:r w:rsidRPr="0033708D">
        <w:rPr>
          <w:rFonts w:ascii="Arial" w:hAnsi="Arial" w:cs="Arial"/>
          <w:i w:val="0"/>
          <w:color w:val="000000" w:themeColor="text1"/>
        </w:rPr>
        <w:t>.</w:t>
      </w:r>
    </w:p>
    <w:p w14:paraId="2906221C"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6B57646F" w14:textId="77777777" w:rsidR="00101BF0" w:rsidRPr="0033708D" w:rsidRDefault="00101BF0" w:rsidP="00101BF0">
      <w:pPr>
        <w:pStyle w:val="ListParagraph"/>
        <w:numPr>
          <w:ilvl w:val="1"/>
          <w:numId w:val="4"/>
        </w:numPr>
        <w:ind w:left="0" w:hanging="45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Evaluation of FIVE-VCP Inventory with Measurements</w:t>
      </w:r>
    </w:p>
    <w:p w14:paraId="12B4F57B"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433A2C9A" w14:textId="044326A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To be able to evaluate our FIVE-VCP VOC inventory with ambient measurements, we speciate VOC emissions to individual species. We follow the approach of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For mobile source fuels, we speciate VOCs using literature values for gasoline fuel, gasoline exhaust, and diesel exhaust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&lt;EndNote&gt;&lt;Cite&gt;&lt;Author&gt;Gentner&lt;/Author&gt;&lt;Year&gt;2013&lt;/Year&gt;&lt;RecNum&gt;17&lt;/RecNum&gt;&lt;DisplayText&gt;&lt;style face="superscript"&gt;34&lt;/style&gt;&lt;/DisplayText&gt;&lt;record&gt;&lt;rec-number&gt;17&lt;/rec-number&gt;&lt;foreign-keys&gt;&lt;key app="EN" db-id="ft2pz0fao9svpse52t9pprdxetewvzfz2vz9" timestamp="1546020494"&gt;17&lt;/key&gt;&lt;key app="ENWeb" db-id=""&gt;0&lt;/key&gt;&lt;/foreign-keys&gt;&lt;ref-type name="Journal Article"&gt;17&lt;/ref-type&gt;&lt;contributors&gt;&lt;authors&gt;&lt;author&gt;Gentner, D. R.&lt;/author&gt;&lt;author&gt;Worton, D. R.&lt;/author&gt;&lt;author&gt;Isaacman, G.&lt;/author&gt;&lt;author&gt;Davis, L. C.&lt;/author&gt;&lt;author&gt;Dallmann, T. R.&lt;/author&gt;&lt;author&gt;Wood, E. C.&lt;/author&gt;&lt;author&gt;Herndon, S. C.&lt;/author&gt;&lt;author&gt;Goldstein, A. H.&lt;/author&gt;&lt;author&gt;Harley, R. A.&lt;/author&gt;&lt;/authors&gt;&lt;/contributors&gt;&lt;auth-address&gt;Department of Civil and Environmental Engineering, University of California , Berkeley, California 94720, United States.&lt;/auth-address&gt;&lt;titles&gt;&lt;title&gt;Chemical composition of gas-phase organic carbon emissions from motor vehicles and implications for ozone production&lt;/title&gt;&lt;secondary-title&gt;Environ. Sci. Technol.&lt;/secondary-title&gt;&lt;/titles&gt;&lt;periodical&gt;&lt;full-title&gt;Environ. Sci. Technol.&lt;/full-title&gt;&lt;/periodical&gt;&lt;pages&gt;11837-48&lt;/pages&gt;&lt;volume&gt;47&lt;/volume&gt;&lt;number&gt;20&lt;/number&gt;&lt;edition&gt;2013/09/10&lt;/edition&gt;&lt;keywords&gt;&lt;keyword&gt;Carbon/*chemistry&lt;/keyword&gt;&lt;keyword&gt;Gases/*chemistry&lt;/keyword&gt;&lt;keyword&gt;*Motor Vehicles&lt;/keyword&gt;&lt;keyword&gt;Organic Chemicals/*chemistry&lt;/keyword&gt;&lt;keyword&gt;Ozone/*chemistry&lt;/keyword&gt;&lt;keyword&gt;Vehicle Emissions/*analysis&lt;/keyword&gt;&lt;/keywords&gt;&lt;dates&gt;&lt;year&gt;2013&lt;/year&gt;&lt;pub-dates&gt;&lt;date&gt;Oct 15&lt;/date&gt;&lt;/pub-dates&gt;&lt;/dates&gt;&lt;isbn&gt;1520-5851 (Electronic)&amp;#xD;0013-936X (Linking)&lt;/isbn&gt;&lt;accession-num&gt;24011064&lt;/accession-num&gt;&lt;urls&gt;&lt;related-urls&gt;&lt;url&gt;https://www.ncbi.nlm.nih.gov/pubmed/24011064&lt;/url&gt;&lt;/related-urls&gt;&lt;/urls&gt;&lt;electronic-resource-num&gt;10.1021/es401470e&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34</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The VOC composition of pipeline natural gas can be found at: </w:t>
      </w:r>
      <w:hyperlink r:id="rId19" w:history="1">
        <w:r w:rsidRPr="0033708D">
          <w:rPr>
            <w:rStyle w:val="Hyperlink"/>
            <w:rFonts w:ascii="Arial" w:eastAsiaTheme="minorHAnsi" w:hAnsi="Arial" w:cs="Arial"/>
            <w:color w:val="000000" w:themeColor="text1"/>
            <w:sz w:val="22"/>
            <w:szCs w:val="22"/>
          </w:rPr>
          <w:t>http://www.1line.williams.com/Transco/index.html</w:t>
        </w:r>
      </w:hyperlink>
      <w:r w:rsidRPr="0033708D">
        <w:rPr>
          <w:rFonts w:ascii="Arial" w:eastAsiaTheme="minorHAnsi" w:hAnsi="Arial" w:cs="Arial"/>
          <w:color w:val="000000" w:themeColor="text1"/>
          <w:sz w:val="22"/>
          <w:szCs w:val="22"/>
        </w:rPr>
        <w:t xml:space="preserve">. For VCPs, we update speciation profiles utilizing more recent CARB surveys of consumer products </w:t>
      </w:r>
      <w:r>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&lt;EndNote&gt;&lt;Cite&gt;&lt;Author&gt;CARB&lt;/Author&gt;&lt;Year&gt;2019&lt;/Year&gt;&lt;RecNum&gt;83&lt;/RecNum&gt;&lt;DisplayText&gt;&lt;style face="superscript"&gt;35&lt;/style&gt;&lt;/DisplayText&gt;&lt;record&gt;&lt;rec-number&gt;83&lt;/rec-number&gt;&lt;foreign-keys&gt;&lt;key app="EN" db-id="ft2pz0fao9svpse52t9pprdxetewvzfz2vz9" timestamp="1578169474"&gt;83&lt;/key&gt;&lt;key app="ENWeb" db-id=""&gt;0&lt;/key&gt;&lt;/foreign-keys&gt;&lt;ref-type name="Report"&gt;27&lt;/ref-type&gt;&lt;contributors&gt;&lt;authors&gt;&lt;author&gt;CARB&lt;/author&gt;&lt;/authors&gt;&lt;/contributors&gt;&lt;titles&gt;&lt;title&gt;2015 Consumer and Commercial Products Survey&lt;/title&gt;&lt;/titles&gt;&lt;dates&gt;&lt;year&gt;2019&lt;/year&gt;&lt;/dates&gt;&lt;pub-location&gt;Sacramento, CA&lt;/pub-location&gt;&lt;publisher&gt;California Air Resources Board&lt;/publisher&gt;&lt;urls&gt;&lt;/urls&gt;&lt;/record&gt;&lt;/Cite&gt;&lt;/EndNote&gt;</w:instrText>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35</w:t>
      </w:r>
      <w:r>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architectural coatings </w:t>
      </w:r>
      <w:r>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&lt;EndNote&gt;&lt;Cite&gt;&lt;Author&gt;CARB&lt;/Author&gt;&lt;Year&gt;2018&lt;/Year&gt;&lt;RecNum&gt;84&lt;/RecNum&gt;&lt;DisplayText&gt;&lt;style face="superscript"&gt;36&lt;/style&gt;&lt;/DisplayText&gt;&lt;record&gt;&lt;rec-number&gt;84&lt;/rec-number&gt;&lt;foreign-keys&gt;&lt;key app="EN" db-id="ft2pz0fao9svpse52t9pprdxetewvzfz2vz9" timestamp="1578169709"&gt;84&lt;/key&gt;&lt;/foreign-keys&gt;&lt;ref-type name="Report"&gt;27&lt;/ref-type&gt;&lt;contributors&gt;&lt;authors&gt;&lt;author&gt;CARB&lt;/author&gt;&lt;/authors&gt;&lt;/contributors&gt;&lt;titles&gt;&lt;title&gt;2014 Architectural Coatins Survey&lt;/title&gt;&lt;/titles&gt;&lt;dates&gt;&lt;year&gt;2018&lt;/year&gt;&lt;/dates&gt;&lt;pub-location&gt;Sacramento, CA&lt;/pub-location&gt;&lt;publisher&gt;California Air Resources Board&lt;/publisher&gt;&lt;urls&gt;&lt;/urls&gt;&lt;/record&gt;&lt;/Cite&gt;&lt;/EndNote&gt;</w:instrText>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36</w:t>
      </w:r>
      <w:r>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shown in Fig. </w:t>
      </w:r>
      <w:r w:rsidR="008773EF">
        <w:rPr>
          <w:rFonts w:ascii="Arial" w:eastAsiaTheme="minorHAnsi" w:hAnsi="Arial" w:cs="Arial"/>
          <w:color w:val="000000" w:themeColor="text1"/>
          <w:sz w:val="22"/>
          <w:szCs w:val="22"/>
        </w:rPr>
        <w:t>S8</w:t>
      </w:r>
      <w:r w:rsidRPr="0033708D">
        <w:rPr>
          <w:rFonts w:ascii="Arial" w:eastAsiaTheme="minorHAnsi" w:hAnsi="Arial" w:cs="Arial"/>
          <w:color w:val="000000" w:themeColor="text1"/>
          <w:sz w:val="22"/>
          <w:szCs w:val="22"/>
        </w:rPr>
        <w:t xml:space="preserve">. Note that the CARB surveys do not include industrial VCPs; therefore, these speciation profiles are taken from the EPA SPECIATE Database (v4.4)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&lt;EndNote&gt;&lt;Cite&gt;&lt;Author&gt;EPA&lt;/Author&gt;&lt;Year&gt;2014&lt;/Year&gt;&lt;RecNum&gt;110&lt;/RecNum&gt;&lt;DisplayText&gt;&lt;style face="superscript"&gt;37&lt;/style&gt;&lt;/DisplayText&gt;&lt;record&gt;&lt;rec-number&gt;110&lt;/rec-number&gt;&lt;foreign-keys&gt;&lt;key app="EN" db-id="ft2pz0fao9svpse52t9pprdxetewvzfz2vz9" timestamp="1579104058"&gt;110&lt;/key&gt;&lt;/foreign-keys&gt;&lt;ref-type name="Report"&gt;27&lt;/ref-type&gt;&lt;contributors&gt;&lt;authors&gt;&lt;author&gt;U.S. EPA&lt;/author&gt;&lt;/authors&gt;&lt;/contributors&gt;&lt;titles&gt;&lt;title&gt;SPECIATE (version 4.4)&lt;/title&gt;&lt;/titles&gt;&lt;dates&gt;&lt;year&gt;2014&lt;/year&gt;&lt;/dates&gt;&lt;publisher&gt;U.S. Environmental Protection Agency&lt;/publisher&gt;&lt;urls&gt;&lt;/urls&gt;&lt;/record&gt;&lt;/Cite&gt;&lt;/EndNote&gt;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For industrial VCPs, we utilize the same speciation as in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w:t>
      </w:r>
    </w:p>
    <w:p w14:paraId="29CDDD46"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59AE8B4A"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lastRenderedPageBreak/>
        <w:drawing>
          <wp:inline distT="0" distB="0" distL="0" distR="0" wp14:anchorId="0C4113B5" wp14:editId="379DB1FD">
            <wp:extent cx="4556097" cy="2615440"/>
            <wp:effectExtent l="0" t="0" r="381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OC Speciation Profiles.png"/>
                    <pic:cNvPicPr/>
                  </pic:nvPicPr>
                  <pic:blipFill rotWithShape="1">
                    <a:blip r:embed="rId20">
                      <a:extLst>
                        <a:ext uri="{28A0092B-C50C-407E-A947-70E740481C1C}">
                          <a14:useLocalDpi xmlns:a14="http://schemas.microsoft.com/office/drawing/2010/main" val="0"/>
                        </a:ext>
                      </a:extLst>
                    </a:blip>
                    <a:srcRect b="5336"/>
                    <a:stretch/>
                  </pic:blipFill>
                  <pic:spPr bwMode="auto">
                    <a:xfrm>
                      <a:off x="0" y="0"/>
                      <a:ext cx="4564363" cy="2620185"/>
                    </a:xfrm>
                    <a:prstGeom prst="rect">
                      <a:avLst/>
                    </a:prstGeom>
                    <a:ln>
                      <a:noFill/>
                    </a:ln>
                    <a:extLst>
                      <a:ext uri="{53640926-AAD7-44D8-BBD7-CCE9431645EC}">
                        <a14:shadowObscured xmlns:a14="http://schemas.microsoft.com/office/drawing/2010/main"/>
                      </a:ext>
                    </a:extLst>
                  </pic:spPr>
                </pic:pic>
              </a:graphicData>
            </a:graphic>
          </wp:inline>
        </w:drawing>
      </w:r>
    </w:p>
    <w:p w14:paraId="18226CF4" w14:textId="1F68F641"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773EF">
        <w:rPr>
          <w:rFonts w:ascii="Arial" w:hAnsi="Arial" w:cs="Arial"/>
          <w:b/>
          <w:i w:val="0"/>
          <w:color w:val="000000" w:themeColor="text1"/>
        </w:rPr>
        <w:t>S8</w:t>
      </w:r>
      <w:r w:rsidRPr="0033708D">
        <w:rPr>
          <w:rFonts w:ascii="Arial" w:hAnsi="Arial" w:cs="Arial"/>
          <w:i w:val="0"/>
          <w:color w:val="000000" w:themeColor="text1"/>
        </w:rPr>
        <w:t xml:space="preserve">. VOC speciation profiles utilized in this study for fossil fuels and VCPs. Speciation profiles for VCPs have been updated to include the Consumer Product 2015 Survey from CARB </w:t>
      </w:r>
      <w:r>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&lt;EndNote&gt;&lt;Cite&gt;&lt;Author&gt;CARB&lt;/Author&gt;&lt;Year&gt;2019&lt;/Year&gt;&lt;RecNum&gt;83&lt;/RecNum&gt;&lt;DisplayText&gt;&lt;style face="superscript"&gt;35&lt;/style&gt;&lt;/DisplayText&gt;&lt;record&gt;&lt;rec-number&gt;83&lt;/rec-number&gt;&lt;foreign-keys&gt;&lt;key app="EN" db-id="ft2pz0fao9svpse52t9pprdxetewvzfz2vz9" timestamp="1578169474"&gt;83&lt;/key&gt;&lt;key app="ENWeb" db-id=""&gt;0&lt;/key&gt;&lt;/foreign-keys&gt;&lt;ref-type name="Report"&gt;27&lt;/ref-type&gt;&lt;contributors&gt;&lt;authors&gt;&lt;author&gt;CARB&lt;/author&gt;&lt;/authors&gt;&lt;/contributors&gt;&lt;titles&gt;&lt;title&gt;2015 Consumer and Commercial Products Survey&lt;/title&gt;&lt;/titles&gt;&lt;dates&gt;&lt;year&gt;2019&lt;/year&gt;&lt;/dates&gt;&lt;pub-location&gt;Sacramento, CA&lt;/pub-location&gt;&lt;publisher&gt;California Air Resources Board&lt;/publisher&gt;&lt;urls&gt;&lt;/urls&gt;&lt;/record&gt;&lt;/Cite&gt;&lt;/EndNote&gt;</w:instrText>
      </w:r>
      <w:r>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35</w:t>
      </w:r>
      <w:r>
        <w:rPr>
          <w:rFonts w:ascii="Arial" w:hAnsi="Arial" w:cs="Arial"/>
          <w:i w:val="0"/>
          <w:color w:val="000000" w:themeColor="text1"/>
        </w:rPr>
        <w:fldChar w:fldCharType="end"/>
      </w:r>
      <w:r w:rsidRPr="0033708D">
        <w:rPr>
          <w:rFonts w:ascii="Arial" w:hAnsi="Arial" w:cs="Arial"/>
          <w:i w:val="0"/>
          <w:color w:val="000000" w:themeColor="text1"/>
        </w:rPr>
        <w:t>.</w:t>
      </w:r>
    </w:p>
    <w:p w14:paraId="7BBA82A9" w14:textId="2020DEAC"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hAnsi="Arial" w:cs="Arial"/>
          <w:color w:val="000000" w:themeColor="text1"/>
          <w:sz w:val="22"/>
          <w:szCs w:val="22"/>
        </w:rPr>
        <w:t>Since the ambient VOC measurements are reported as enhancement ratios relative to CO (Table S</w:t>
      </w:r>
      <w:r>
        <w:rPr>
          <w:rFonts w:ascii="Arial" w:hAnsi="Arial" w:cs="Arial"/>
          <w:color w:val="000000" w:themeColor="text1"/>
          <w:sz w:val="22"/>
          <w:szCs w:val="22"/>
        </w:rPr>
        <w:t>2</w:t>
      </w:r>
      <w:r w:rsidRPr="0033708D">
        <w:rPr>
          <w:rFonts w:ascii="Arial" w:hAnsi="Arial" w:cs="Arial"/>
          <w:color w:val="000000" w:themeColor="text1"/>
          <w:sz w:val="22"/>
          <w:szCs w:val="22"/>
        </w:rPr>
        <w:t xml:space="preserve">), we also evaluate </w:t>
      </w:r>
      <w:r>
        <w:rPr>
          <w:rFonts w:ascii="Arial" w:hAnsi="Arial" w:cs="Arial"/>
          <w:color w:val="000000" w:themeColor="text1"/>
          <w:sz w:val="22"/>
          <w:szCs w:val="22"/>
        </w:rPr>
        <w:t>the</w:t>
      </w:r>
      <w:r w:rsidRPr="0033708D">
        <w:rPr>
          <w:rFonts w:ascii="Arial" w:hAnsi="Arial" w:cs="Arial"/>
          <w:color w:val="000000" w:themeColor="text1"/>
          <w:sz w:val="22"/>
          <w:szCs w:val="22"/>
        </w:rPr>
        <w:t xml:space="preserve"> FIVE CO emissions</w:t>
      </w:r>
      <w:r>
        <w:rPr>
          <w:rFonts w:ascii="Arial" w:hAnsi="Arial" w:cs="Arial"/>
          <w:color w:val="000000" w:themeColor="text1"/>
          <w:sz w:val="22"/>
          <w:szCs w:val="22"/>
        </w:rPr>
        <w:t xml:space="preserve"> (note that there are no primary CO emissions from VCPs)</w:t>
      </w:r>
      <w:r w:rsidRPr="0033708D">
        <w:rPr>
          <w:rFonts w:ascii="Arial" w:hAnsi="Arial" w:cs="Arial"/>
          <w:color w:val="000000" w:themeColor="text1"/>
          <w:sz w:val="22"/>
          <w:szCs w:val="22"/>
        </w:rPr>
        <w:t xml:space="preserve">. In 2015, the National Science Foundation and National Center for Atmospheric Research conducted a </w:t>
      </w:r>
      <w:r>
        <w:rPr>
          <w:rFonts w:ascii="Arial" w:hAnsi="Arial" w:cs="Arial"/>
          <w:color w:val="000000" w:themeColor="text1"/>
          <w:sz w:val="22"/>
          <w:szCs w:val="22"/>
        </w:rPr>
        <w:t xml:space="preserve">study aboard a </w:t>
      </w:r>
      <w:r w:rsidRPr="0033708D">
        <w:rPr>
          <w:rFonts w:ascii="Arial" w:hAnsi="Arial" w:cs="Arial"/>
          <w:color w:val="000000" w:themeColor="text1"/>
          <w:sz w:val="22"/>
          <w:szCs w:val="22"/>
        </w:rPr>
        <w:t xml:space="preserve">C-130 aircraft over the Eastern US, the </w:t>
      </w:r>
      <w:r w:rsidRPr="0033708D">
        <w:rPr>
          <w:rFonts w:ascii="Arial" w:eastAsiaTheme="minorHAnsi" w:hAnsi="Arial" w:cs="Arial"/>
          <w:color w:val="000000" w:themeColor="text1"/>
          <w:sz w:val="22"/>
          <w:szCs w:val="22"/>
        </w:rPr>
        <w:t xml:space="preserve">Wintertime Investigation of Transport, Emissions, and Reactivity (WINTER) field campaign. During WINTER, several of the flights targeted outflow from New York City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&lt;EndNote&gt;&lt;Cite&gt;&lt;Author&gt;Schroder&lt;/Author&gt;&lt;Year&gt;2018&lt;/Year&gt;&lt;RecNum&gt;127&lt;/RecNum&gt;&lt;DisplayText&gt;&lt;style face="superscript"&gt;38&lt;/style&gt;&lt;/DisplayText&gt;&lt;record&gt;&lt;rec-number&gt;127&lt;/rec-number&gt;&lt;foreign-keys&gt;&lt;key app="EN" db-id="ft2pz0fao9svpse52t9pprdxetewvzfz2vz9" timestamp="1579109582"&gt;127&lt;/key&gt;&lt;key app="ENWeb" db-id=""&gt;0&lt;/key&gt;&lt;/foreign-keys&gt;&lt;ref-type name="Journal Article"&gt;17&lt;/ref-type&gt;&lt;contributors&gt;&lt;authors&gt;&lt;author&gt;Schroder, J. C.&lt;/author&gt;&lt;author&gt;Campuzano-Jost, P.&lt;/author&gt;&lt;author&gt;Day, D. A.&lt;/author&gt;&lt;author&gt;Shah, V.&lt;/author&gt;&lt;author&gt;Larson, K.&lt;/author&gt;&lt;author&gt;Sommers, J. M.&lt;/author&gt;&lt;author&gt;Sullivan, A. P.&lt;/author&gt;&lt;author&gt;Campos, T.&lt;/author&gt;&lt;author&gt;Reeves, J. M.&lt;/author&gt;&lt;author&gt;Hills, A.&lt;/author&gt;&lt;author&gt;Hornbrook, R. S.&lt;/author&gt;&lt;author&gt;Blake, N. J.&lt;/author&gt;&lt;author&gt;Scheuer, E.&lt;/author&gt;&lt;author&gt;Guo, H.&lt;/author&gt;&lt;author&gt;Fibiger, D. L.&lt;/author&gt;&lt;author&gt;McDuffie, E. E.&lt;/author&gt;&lt;author&gt;Hayes, P. L.&lt;/author&gt;&lt;author&gt;Weber, R. J.&lt;/author&gt;&lt;author&gt;Dibb, J. E.&lt;/author&gt;&lt;author&gt;Apel, E. C.&lt;/author&gt;&lt;author&gt;Jaeglé, L.&lt;/author&gt;&lt;author&gt;Brown, S. S.&lt;/author&gt;&lt;author&gt;Thornton, J. A.&lt;/author&gt;&lt;author&gt;Jimenez, J. L.&lt;/author&gt;&lt;/authors&gt;&lt;/contributors&gt;&lt;titles&gt;&lt;title&gt;Sources and Secondary Production of Organic Aerosols in the Northeastern United States during WINTER&lt;/title&gt;&lt;secondary-title&gt;J. Geophs. Res. -Atmo.&lt;/secondary-title&gt;&lt;/titles&gt;&lt;periodical&gt;&lt;full-title&gt;J. Geophs. Res. -Atmo.&lt;/full-title&gt;&lt;abbr-1&gt;J Geophys Res-Atmos&lt;/abbr-1&gt;&lt;/periodical&gt;&lt;dates&gt;&lt;year&gt;2018&lt;/year&gt;&lt;/dates&gt;&lt;isbn&gt;2169897X&lt;/isbn&gt;&lt;urls&gt;&lt;/urls&gt;&lt;electronic-resource-num&gt;10.1029/2018jd028475&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Additional flights were conducted over the Washington, DC and Baltimore region. We utilize both areas to evaluate the FIVE CO inventory here. Though the FIVE emissions were constructed for the year 2018, we do not expect significant changes in emissions between 2015 and 2018 as ambient decreases in urban CO have plateaued since around 2010 </w:t>
      </w:r>
      <w:r w:rsidRPr="0033708D">
        <w:rPr>
          <w:rFonts w:ascii="Arial" w:eastAsiaTheme="minorHAnsi" w:hAnsi="Arial" w:cs="Arial"/>
          <w:color w:val="000000" w:themeColor="text1"/>
          <w:sz w:val="22"/>
          <w:szCs w:val="22"/>
        </w:rPr>
        <w:fldChar w:fldCharType="begin">
          <w:fldData xml:space="preserve">PEVuZE5vdGU+PENpdGU+PEF1dGhvcj5NY0RvbmFsZDwvQXV0aG9yPjxZZWFyPjIwMTM8L1llYXI+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PEVuZE5vdGU+PENpdGU+PEF1dGhvcj5NY0RvbmFsZDwvQXV0aG9yPjxZZWFyPjIwMTM8L1llYXI+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5,39</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w:t>
      </w:r>
    </w:p>
    <w:p w14:paraId="3D338C2C"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7D955AB5" w14:textId="54A1D95F"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On February 3, 2015 the C-130 measured downwind of NYC during westerly winds (Fig. </w:t>
      </w:r>
      <w:r w:rsidR="008773EF">
        <w:rPr>
          <w:rFonts w:ascii="Arial" w:eastAsiaTheme="minorHAnsi" w:hAnsi="Arial" w:cs="Arial"/>
          <w:color w:val="000000" w:themeColor="text1"/>
          <w:sz w:val="22"/>
          <w:szCs w:val="22"/>
        </w:rPr>
        <w:t>S9</w:t>
      </w:r>
      <w:r w:rsidRPr="0033708D">
        <w:rPr>
          <w:rFonts w:ascii="Arial" w:eastAsiaTheme="minorHAnsi" w:hAnsi="Arial" w:cs="Arial"/>
          <w:color w:val="000000" w:themeColor="text1"/>
          <w:sz w:val="22"/>
          <w:szCs w:val="22"/>
        </w:rPr>
        <w:t xml:space="preserve">A), data can be found at: </w:t>
      </w:r>
      <w:hyperlink r:id="rId21" w:history="1">
        <w:r w:rsidRPr="0033708D">
          <w:rPr>
            <w:rStyle w:val="Hyperlink"/>
            <w:rFonts w:ascii="Arial" w:eastAsiaTheme="minorHAnsi" w:hAnsi="Arial" w:cs="Arial"/>
            <w:color w:val="000000" w:themeColor="text1"/>
            <w:sz w:val="22"/>
            <w:szCs w:val="22"/>
          </w:rPr>
          <w:t>https://data.eol.ucar.edu/master_lists/generated/winter/</w:t>
        </w:r>
      </w:hyperlink>
      <w:r w:rsidRPr="0033708D">
        <w:rPr>
          <w:rFonts w:ascii="Arial" w:eastAsiaTheme="minorHAnsi" w:hAnsi="Arial" w:cs="Arial"/>
          <w:color w:val="000000" w:themeColor="text1"/>
          <w:sz w:val="22"/>
          <w:szCs w:val="22"/>
        </w:rPr>
        <w:t xml:space="preserve">). Though other flights </w:t>
      </w:r>
      <w:r>
        <w:rPr>
          <w:rFonts w:ascii="Arial" w:eastAsiaTheme="minorHAnsi" w:hAnsi="Arial" w:cs="Arial"/>
          <w:color w:val="000000" w:themeColor="text1"/>
          <w:sz w:val="22"/>
          <w:szCs w:val="22"/>
        </w:rPr>
        <w:t xml:space="preserve">were conducted </w:t>
      </w:r>
      <w:r w:rsidRPr="0033708D">
        <w:rPr>
          <w:rFonts w:ascii="Arial" w:eastAsiaTheme="minorHAnsi" w:hAnsi="Arial" w:cs="Arial"/>
          <w:color w:val="000000" w:themeColor="text1"/>
          <w:sz w:val="22"/>
          <w:szCs w:val="22"/>
        </w:rPr>
        <w:t xml:space="preserve">downwind of NYC, we choose this day since it is possible to derive CO emissions </w:t>
      </w:r>
      <w:r>
        <w:rPr>
          <w:rFonts w:ascii="Arial" w:eastAsiaTheme="minorHAnsi" w:hAnsi="Arial" w:cs="Arial"/>
          <w:color w:val="000000" w:themeColor="text1"/>
          <w:sz w:val="22"/>
          <w:szCs w:val="22"/>
        </w:rPr>
        <w:t>using</w:t>
      </w:r>
      <w:r w:rsidRPr="0033708D">
        <w:rPr>
          <w:rFonts w:ascii="Arial" w:eastAsiaTheme="minorHAnsi" w:hAnsi="Arial" w:cs="Arial"/>
          <w:color w:val="000000" w:themeColor="text1"/>
          <w:sz w:val="22"/>
          <w:szCs w:val="22"/>
        </w:rPr>
        <w:t xml:space="preserve"> the aircraft measurements</w:t>
      </w:r>
      <w:r>
        <w:rPr>
          <w:rFonts w:ascii="Arial" w:eastAsiaTheme="minorHAnsi" w:hAnsi="Arial" w:cs="Arial"/>
          <w:color w:val="000000" w:themeColor="text1"/>
          <w:sz w:val="22"/>
          <w:szCs w:val="22"/>
        </w:rPr>
        <w:t xml:space="preserve"> and</w:t>
      </w:r>
      <w:r w:rsidRPr="0033708D">
        <w:rPr>
          <w:rFonts w:ascii="Arial" w:eastAsiaTheme="minorHAnsi" w:hAnsi="Arial" w:cs="Arial"/>
          <w:color w:val="000000" w:themeColor="text1"/>
          <w:sz w:val="22"/>
          <w:szCs w:val="22"/>
        </w:rPr>
        <w:t xml:space="preserve"> the mass balance technique. </w:t>
      </w:r>
      <w:r>
        <w:rPr>
          <w:rFonts w:ascii="Arial" w:eastAsiaTheme="minorHAnsi" w:hAnsi="Arial" w:cs="Arial"/>
          <w:color w:val="000000" w:themeColor="text1"/>
          <w:sz w:val="22"/>
          <w:szCs w:val="22"/>
        </w:rPr>
        <w:t>W</w:t>
      </w:r>
      <w:r w:rsidRPr="0033708D">
        <w:rPr>
          <w:rFonts w:ascii="Arial" w:eastAsiaTheme="minorHAnsi" w:hAnsi="Arial" w:cs="Arial"/>
          <w:color w:val="000000" w:themeColor="text1"/>
          <w:sz w:val="22"/>
          <w:szCs w:val="22"/>
        </w:rPr>
        <w:t xml:space="preserve">hen winds are </w:t>
      </w:r>
      <w:r>
        <w:rPr>
          <w:rFonts w:ascii="Arial" w:eastAsiaTheme="minorHAnsi" w:hAnsi="Arial" w:cs="Arial"/>
          <w:color w:val="000000" w:themeColor="text1"/>
          <w:sz w:val="22"/>
          <w:szCs w:val="22"/>
        </w:rPr>
        <w:t>steady</w:t>
      </w:r>
      <w:r w:rsidRPr="0033708D">
        <w:rPr>
          <w:rFonts w:ascii="Arial" w:eastAsiaTheme="minorHAnsi" w:hAnsi="Arial" w:cs="Arial"/>
          <w:color w:val="000000" w:themeColor="text1"/>
          <w:sz w:val="22"/>
          <w:szCs w:val="22"/>
        </w:rPr>
        <w:t xml:space="preserve"> and the planetary boundary layer (PBL) depth is known, then an emissions flux can be derived</w:t>
      </w:r>
      <w:r>
        <w:rPr>
          <w:rFonts w:ascii="Arial" w:eastAsiaTheme="minorHAnsi" w:hAnsi="Arial" w:cs="Arial"/>
          <w:color w:val="000000" w:themeColor="text1"/>
          <w:sz w:val="22"/>
          <w:szCs w:val="22"/>
        </w:rPr>
        <w:t xml:space="preserve"> using mass balance</w:t>
      </w:r>
      <w:r w:rsidRPr="0033708D">
        <w:rPr>
          <w:rFonts w:ascii="Arial" w:eastAsiaTheme="minorHAnsi" w:hAnsi="Arial" w:cs="Arial"/>
          <w:color w:val="000000" w:themeColor="text1"/>
          <w:sz w:val="22"/>
          <w:szCs w:val="22"/>
        </w:rPr>
        <w:t xml:space="preserve">. Previously, mass balance techniques have been demonstrated in oil and gas fields </w:t>
      </w:r>
      <w:r w:rsidRPr="0033708D">
        <w:rPr>
          <w:rFonts w:ascii="Arial" w:eastAsiaTheme="minorHAnsi" w:hAnsi="Arial" w:cs="Arial"/>
          <w:color w:val="000000" w:themeColor="text1"/>
          <w:sz w:val="22"/>
          <w:szCs w:val="22"/>
        </w:rPr>
        <w:fldChar w:fldCharType="begin">
          <w:fldData xml:space="preserve">PEVuZE5vdGU+PENpdGU+PEF1dGhvcj5QZWlzY2hsPC9BdXRob3I+PFllYXI+MjAxODwvWWVhcj48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PEVuZE5vdGU+PENpdGU+PEF1dGhvcj5QZWlzY2hsPC9BdXRob3I+PFllYXI+MjAxODwvWWVhcj48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40-42</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urban areas </w:t>
      </w:r>
      <w:r w:rsidRPr="0033708D">
        <w:rPr>
          <w:rFonts w:ascii="Arial" w:eastAsiaTheme="minorHAnsi" w:hAnsi="Arial" w:cs="Arial"/>
          <w:color w:val="000000" w:themeColor="text1"/>
          <w:sz w:val="22"/>
          <w:szCs w:val="22"/>
        </w:rPr>
        <w:fldChar w:fldCharType="begin">
          <w:fldData xml:space="preserve">PEVuZE5vdGU+PENpdGU+PEF1dGhvcj5TYWxtb248L0F1dGhvcj48WWVhcj4yMDE4PC9ZZWFyPjxS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PEVuZE5vdGU+PENpdGU+PEF1dGhvcj5TYWxtb248L0F1dGhvcj48WWVhcj4yMDE4PC9ZZWFyPjxS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33,43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Following the analysis of Peischl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&lt;EndNote&gt;&lt;Cite&gt;&lt;Author&gt;Peischl&lt;/Author&gt;&lt;Year&gt;2018&lt;/Year&gt;&lt;RecNum&gt;18&lt;/RecNum&gt;&lt;DisplayText&gt;&lt;style face="superscript"&gt;40&lt;/style&gt;&lt;/DisplayText&gt;&lt;record&gt;&lt;rec-number&gt;18&lt;/rec-number&gt;&lt;foreign-keys&gt;&lt;key app="EN" db-id="ft2pz0fao9svpse52t9pprdxetewvzfz2vz9" timestamp="1546023768"&gt;18&lt;/key&gt;&lt;key app="ENWeb" db-id=""&gt;0&lt;/key&gt;&lt;/foreign-keys&gt;&lt;ref-type name="Journal Article"&gt;17&lt;/ref-type&gt;&lt;contributors&gt;&lt;authors&gt;&lt;author&gt;Peischl, J.&lt;/author&gt;&lt;author&gt;Eilerman, S. J.&lt;/author&gt;&lt;author&gt;Neuman, J. A.&lt;/author&gt;&lt;author&gt;Aikin, K. C.&lt;/author&gt;&lt;author&gt;de Gouw, J.&lt;/author&gt;&lt;author&gt;Gilman, J. B.&lt;/author&gt;&lt;author&gt;Herndon, S. C.&lt;/author&gt;&lt;author&gt;Nadkarni, R.&lt;/author&gt;&lt;author&gt;Trainer, M.&lt;/author&gt;&lt;author&gt;Warneke, C.&lt;/author&gt;&lt;author&gt;Ryerson, T. B.&lt;/author&gt;&lt;/authors&gt;&lt;/contributors&gt;&lt;titles&gt;&lt;title&gt;Quantifying Methane and Ethane Emissions to the Atmosphere From Central and Western U.S. Oil and Natural Gas Production Regions&lt;/title&gt;&lt;secondary-title&gt;J. Geophs. Res. -Atmo.&lt;/secondary-title&gt;&lt;/titles&gt;&lt;periodical&gt;&lt;full-title&gt;J. Geophs. Res. -Atmo.&lt;/full-title&gt;&lt;abbr-1&gt;J Geophys Res-Atmos&lt;/abbr-1&gt;&lt;/periodical&gt;&lt;dates&gt;&lt;year&gt;2018&lt;/year&gt;&lt;/dates&gt;&lt;isbn&gt;2169897X&lt;/isbn&gt;&lt;urls&gt;&lt;/urls&gt;&lt;electronic-resource-num&gt;10.1029/2018jd028622&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40</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CO fluxes are calculated and compared to those from FIVE (Fig. </w:t>
      </w:r>
      <w:r w:rsidR="008773EF">
        <w:rPr>
          <w:rFonts w:ascii="Arial" w:eastAsiaTheme="minorHAnsi" w:hAnsi="Arial" w:cs="Arial"/>
          <w:color w:val="000000" w:themeColor="text1"/>
          <w:sz w:val="22"/>
          <w:szCs w:val="22"/>
        </w:rPr>
        <w:t>S9</w:t>
      </w:r>
      <w:r w:rsidRPr="0033708D">
        <w:rPr>
          <w:rFonts w:ascii="Arial" w:eastAsiaTheme="minorHAnsi" w:hAnsi="Arial" w:cs="Arial"/>
          <w:color w:val="000000" w:themeColor="text1"/>
          <w:sz w:val="22"/>
          <w:szCs w:val="22"/>
        </w:rPr>
        <w:t>A). Comparisons are limited to the hours estimated for the footprints shown, i.e., 1</w:t>
      </w:r>
      <w:r>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:00 to 17:00 LT for the smaller rectangular footprint, and 11:00 to 17:00 for the larger footprint. The latitudinal extent of the footprints are defined based on the CO enhancement plume and the wind direction. The longitudinal extent of the footprints are defined based on the average wind speed and back trajectories determined using the HYSPLIT model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&lt;EndNote&gt;&lt;Cite&gt;&lt;Author&gt;Stein&lt;/Author&gt;&lt;Year&gt;2015&lt;/Year&gt;&lt;RecNum&gt;66&lt;/RecNum&gt;&lt;DisplayText&gt;&lt;style face="superscript"&gt;44&lt;/style&gt;&lt;/DisplayText&gt;&lt;record&gt;&lt;rec-number&gt;66&lt;/rec-number&gt;&lt;foreign-keys&gt;&lt;key app="EN" db-id="ft2pz0fao9svpse52t9pprdxetewvzfz2vz9" timestamp="1574877614"&gt;66&lt;/key&gt;&lt;key app="ENWeb" db-id=""&gt;0&lt;/key&gt;&lt;/foreign-keys&gt;&lt;ref-type name="Journal Article"&gt;17&lt;/ref-type&gt;&lt;contributors&gt;&lt;authors&gt;&lt;author&gt;Stein, A. F.&lt;/author&gt;&lt;author&gt;Draxler, R. R.&lt;/author&gt;&lt;author&gt;Rolph, G. D.&lt;/author&gt;&lt;author&gt;Stunder, B. J. B.&lt;/author&gt;&lt;author&gt;Cohen, M. D.&lt;/author&gt;&lt;author&gt;Ngan, F.&lt;/author&gt;&lt;/authors&gt;&lt;/contributors&gt;&lt;titles&gt;&lt;title&gt;NOAA’s HYSPLIT Atmospheric Transport and Dispersion Modeling System&lt;/title&gt;&lt;secondary-title&gt;B. Am. Meteorol. Soc.&lt;/secondary-title&gt;&lt;/titles&gt;&lt;periodical&gt;&lt;full-title&gt;B. Am. Meteorol. Soc.&lt;/full-title&gt;&lt;/periodical&gt;&lt;pages&gt;2059-2077&lt;/pages&gt;&lt;volume&gt;96&lt;/volume&gt;&lt;number&gt;12&lt;/number&gt;&lt;section&gt;2059&lt;/section&gt;&lt;dates&gt;&lt;year&gt;2015&lt;/year&gt;&lt;/dates&gt;&lt;isbn&gt;0003-0007&amp;#xD;1520-0477&lt;/isbn&gt;&lt;urls&gt;&lt;/urls&gt;&lt;electronic-resource-num&gt;10.1175/bams-d-14-00110.1&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44</w:t>
      </w:r>
      <w:r w:rsidRPr="0033708D">
        <w:rPr>
          <w:rFonts w:ascii="Arial" w:eastAsiaTheme="minorHAnsi" w:hAnsi="Arial" w:cs="Arial"/>
          <w:color w:val="000000" w:themeColor="text1"/>
          <w:sz w:val="22"/>
          <w:szCs w:val="22"/>
        </w:rPr>
        <w:fldChar w:fldCharType="end"/>
      </w:r>
      <w:r>
        <w:rPr>
          <w:rFonts w:ascii="Arial" w:eastAsiaTheme="minorHAnsi" w:hAnsi="Arial" w:cs="Arial"/>
          <w:color w:val="000000" w:themeColor="text1"/>
          <w:sz w:val="22"/>
          <w:szCs w:val="22"/>
        </w:rPr>
        <w:t xml:space="preserve">, which is plotted as a black trace in Fig. </w:t>
      </w:r>
      <w:r w:rsidR="008773EF">
        <w:rPr>
          <w:rFonts w:ascii="Arial" w:eastAsiaTheme="minorHAnsi" w:hAnsi="Arial" w:cs="Arial"/>
          <w:color w:val="000000" w:themeColor="text1"/>
          <w:sz w:val="22"/>
          <w:szCs w:val="22"/>
        </w:rPr>
        <w:t>S9</w:t>
      </w:r>
      <w:r>
        <w:rPr>
          <w:rFonts w:ascii="Arial" w:eastAsiaTheme="minorHAnsi" w:hAnsi="Arial" w:cs="Arial"/>
          <w:color w:val="000000" w:themeColor="text1"/>
          <w:sz w:val="22"/>
          <w:szCs w:val="22"/>
        </w:rPr>
        <w:t>A</w:t>
      </w:r>
      <w:r w:rsidRPr="0033708D">
        <w:rPr>
          <w:rFonts w:ascii="Arial" w:eastAsiaTheme="minorHAnsi" w:hAnsi="Arial" w:cs="Arial"/>
          <w:color w:val="000000" w:themeColor="text1"/>
          <w:sz w:val="22"/>
          <w:szCs w:val="22"/>
        </w:rPr>
        <w:t>.  The footprint</w:t>
      </w:r>
      <w:r>
        <w:rPr>
          <w:rFonts w:ascii="Arial" w:eastAsiaTheme="minorHAnsi" w:hAnsi="Arial" w:cs="Arial"/>
          <w:color w:val="000000" w:themeColor="text1"/>
          <w:sz w:val="22"/>
          <w:szCs w:val="22"/>
        </w:rPr>
        <w:t>s</w:t>
      </w:r>
      <w:r w:rsidRPr="0033708D">
        <w:rPr>
          <w:rFonts w:ascii="Arial" w:eastAsiaTheme="minorHAnsi" w:hAnsi="Arial" w:cs="Arial"/>
          <w:color w:val="000000" w:themeColor="text1"/>
          <w:sz w:val="22"/>
          <w:szCs w:val="22"/>
        </w:rPr>
        <w:t xml:space="preserve"> do not extend further to the east with the downwind transects because we assume the wintertime PBL </w:t>
      </w:r>
      <w:r>
        <w:rPr>
          <w:rFonts w:ascii="Arial" w:eastAsiaTheme="minorHAnsi" w:hAnsi="Arial" w:cs="Arial"/>
          <w:color w:val="000000" w:themeColor="text1"/>
          <w:sz w:val="22"/>
          <w:szCs w:val="22"/>
        </w:rPr>
        <w:t xml:space="preserve">is </w:t>
      </w:r>
      <w:r w:rsidRPr="0033708D">
        <w:rPr>
          <w:rFonts w:ascii="Arial" w:eastAsiaTheme="minorHAnsi" w:hAnsi="Arial" w:cs="Arial"/>
          <w:color w:val="000000" w:themeColor="text1"/>
          <w:sz w:val="22"/>
          <w:szCs w:val="22"/>
        </w:rPr>
        <w:t>decoupled from the residual layer at 17:00.  This decoupling would trap emissions from within the footprints in the evening residual layer sampled by the C-130.  For the mass balance legs, we estimate emissions of 52 ± 21 t hr</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from the nearest transect, corresponding to the smaller footprint shown in Figure </w:t>
      </w:r>
      <w:r w:rsidR="008773EF">
        <w:rPr>
          <w:rFonts w:ascii="Arial" w:eastAsiaTheme="minorHAnsi" w:hAnsi="Arial" w:cs="Arial"/>
          <w:color w:val="000000" w:themeColor="text1"/>
          <w:sz w:val="22"/>
          <w:szCs w:val="22"/>
        </w:rPr>
        <w:t>S9</w:t>
      </w:r>
      <w:r w:rsidRPr="0033708D">
        <w:rPr>
          <w:rFonts w:ascii="Arial" w:eastAsiaTheme="minorHAnsi" w:hAnsi="Arial" w:cs="Arial"/>
          <w:color w:val="000000" w:themeColor="text1"/>
          <w:sz w:val="22"/>
          <w:szCs w:val="22"/>
        </w:rPr>
        <w:t>A, and 1</w:t>
      </w:r>
      <w:r>
        <w:rPr>
          <w:rFonts w:ascii="Arial" w:eastAsiaTheme="minorHAnsi" w:hAnsi="Arial" w:cs="Arial"/>
          <w:color w:val="000000" w:themeColor="text1"/>
          <w:sz w:val="22"/>
          <w:szCs w:val="22"/>
        </w:rPr>
        <w:t>08</w:t>
      </w:r>
      <w:r w:rsidRPr="0033708D">
        <w:rPr>
          <w:rFonts w:ascii="Arial" w:eastAsiaTheme="minorHAnsi" w:hAnsi="Arial" w:cs="Arial"/>
          <w:color w:val="000000" w:themeColor="text1"/>
          <w:sz w:val="22"/>
          <w:szCs w:val="22"/>
        </w:rPr>
        <w:t xml:space="preserve"> ± 4</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t hr</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w:t>
      </w:r>
      <w:r>
        <w:rPr>
          <w:rFonts w:ascii="Arial" w:eastAsiaTheme="minorHAnsi" w:hAnsi="Arial" w:cs="Arial"/>
          <w:sz w:val="22"/>
          <w:szCs w:val="22"/>
        </w:rPr>
        <w:t>and 127 ± 50 t hr</w:t>
      </w:r>
      <w:r>
        <w:rPr>
          <w:rFonts w:ascii="Arial" w:eastAsiaTheme="minorHAnsi" w:hAnsi="Arial" w:cs="Arial"/>
          <w:sz w:val="22"/>
          <w:szCs w:val="22"/>
          <w:vertAlign w:val="superscript"/>
        </w:rPr>
        <w:t>-1</w:t>
      </w:r>
      <w:r>
        <w:rPr>
          <w:rFonts w:ascii="Arial" w:eastAsiaTheme="minorHAnsi" w:hAnsi="Arial" w:cs="Arial"/>
          <w:sz w:val="22"/>
          <w:szCs w:val="22"/>
        </w:rPr>
        <w:t xml:space="preserve"> </w:t>
      </w:r>
      <w:r w:rsidRPr="0033708D">
        <w:rPr>
          <w:rFonts w:ascii="Arial" w:eastAsiaTheme="minorHAnsi" w:hAnsi="Arial" w:cs="Arial"/>
          <w:color w:val="000000" w:themeColor="text1"/>
          <w:sz w:val="22"/>
          <w:szCs w:val="22"/>
        </w:rPr>
        <w:t xml:space="preserve">for the two transects further downwind, corresponding to the larger </w:t>
      </w:r>
      <w:r>
        <w:rPr>
          <w:rFonts w:ascii="Arial" w:eastAsiaTheme="minorHAnsi" w:hAnsi="Arial" w:cs="Arial"/>
          <w:color w:val="000000" w:themeColor="text1"/>
          <w:sz w:val="22"/>
          <w:szCs w:val="22"/>
        </w:rPr>
        <w:t xml:space="preserve">dashed and solid maroon </w:t>
      </w:r>
      <w:r w:rsidRPr="0033708D">
        <w:rPr>
          <w:rFonts w:ascii="Arial" w:eastAsiaTheme="minorHAnsi" w:hAnsi="Arial" w:cs="Arial"/>
          <w:color w:val="000000" w:themeColor="text1"/>
          <w:sz w:val="22"/>
          <w:szCs w:val="22"/>
        </w:rPr>
        <w:t>footprint box</w:t>
      </w:r>
      <w:r>
        <w:rPr>
          <w:rFonts w:ascii="Arial" w:eastAsiaTheme="minorHAnsi" w:hAnsi="Arial" w:cs="Arial"/>
          <w:color w:val="000000" w:themeColor="text1"/>
          <w:sz w:val="22"/>
          <w:szCs w:val="22"/>
        </w:rPr>
        <w:t>es</w:t>
      </w:r>
      <w:r w:rsidRPr="0033708D">
        <w:rPr>
          <w:rFonts w:ascii="Arial" w:eastAsiaTheme="minorHAnsi" w:hAnsi="Arial" w:cs="Arial"/>
          <w:color w:val="000000" w:themeColor="text1"/>
          <w:sz w:val="22"/>
          <w:szCs w:val="22"/>
        </w:rPr>
        <w:t>.  Uncertainties are estimated by quadrature addition of the following: PBL depth, ±300 m; wind speed, ± 1 m s</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and CO measurement uncertainty, ± 5%</w:t>
      </w:r>
      <w:r>
        <w:rPr>
          <w:rFonts w:ascii="Arial" w:eastAsiaTheme="minorHAnsi" w:hAnsi="Arial" w:cs="Arial"/>
          <w:color w:val="000000" w:themeColor="text1"/>
          <w:sz w:val="22"/>
          <w:szCs w:val="22"/>
        </w:rPr>
        <w:t xml:space="preserve">; and CO background uncertainty, </w:t>
      </w:r>
      <w:r>
        <w:rPr>
          <w:rFonts w:ascii="Arial" w:eastAsiaTheme="minorHAnsi" w:hAnsi="Arial" w:cs="Arial"/>
          <w:sz w:val="22"/>
          <w:szCs w:val="22"/>
        </w:rPr>
        <w:t>± 13%</w:t>
      </w:r>
      <w:r w:rsidRPr="0033708D">
        <w:rPr>
          <w:rFonts w:ascii="Arial" w:eastAsiaTheme="minorHAnsi" w:hAnsi="Arial" w:cs="Arial"/>
          <w:color w:val="000000" w:themeColor="text1"/>
          <w:sz w:val="22"/>
          <w:szCs w:val="22"/>
        </w:rPr>
        <w:t xml:space="preserve">. In general, </w:t>
      </w:r>
      <w:r w:rsidRPr="0033708D">
        <w:rPr>
          <w:rFonts w:ascii="Arial" w:eastAsiaTheme="minorHAnsi" w:hAnsi="Arial" w:cs="Arial"/>
          <w:color w:val="000000" w:themeColor="text1"/>
          <w:sz w:val="22"/>
          <w:szCs w:val="22"/>
        </w:rPr>
        <w:lastRenderedPageBreak/>
        <w:t xml:space="preserve">there is good agreement </w:t>
      </w:r>
      <w:r>
        <w:rPr>
          <w:rFonts w:ascii="Arial" w:eastAsiaTheme="minorHAnsi" w:hAnsi="Arial" w:cs="Arial"/>
          <w:color w:val="000000" w:themeColor="text1"/>
          <w:sz w:val="22"/>
          <w:szCs w:val="22"/>
        </w:rPr>
        <w:t xml:space="preserve">in the mean emissions from the footprint boxes </w:t>
      </w:r>
      <w:r w:rsidRPr="0033708D">
        <w:rPr>
          <w:rFonts w:ascii="Arial" w:eastAsiaTheme="minorHAnsi" w:hAnsi="Arial" w:cs="Arial"/>
          <w:color w:val="000000" w:themeColor="text1"/>
          <w:sz w:val="22"/>
          <w:szCs w:val="22"/>
        </w:rPr>
        <w:t xml:space="preserve">between the FIVE inventory and aircraft-derived emissions, and differences within the uncertainties of the bottom-up inventory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6</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w:t>
      </w:r>
      <w:r>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In NYC, CO emissions are dominated by mobile source engines (~90% of the total). </w:t>
      </w:r>
    </w:p>
    <w:p w14:paraId="65C5D314" w14:textId="77777777" w:rsidR="00101BF0" w:rsidRDefault="00101BF0" w:rsidP="00101BF0">
      <w:pPr>
        <w:ind w:firstLine="450"/>
        <w:jc w:val="both"/>
        <w:rPr>
          <w:rFonts w:ascii="Arial" w:eastAsiaTheme="minorHAnsi" w:hAnsi="Arial" w:cs="Arial"/>
          <w:color w:val="000000" w:themeColor="text1"/>
          <w:sz w:val="22"/>
          <w:szCs w:val="22"/>
        </w:rPr>
      </w:pPr>
    </w:p>
    <w:p w14:paraId="713F93E2" w14:textId="7CF77D86"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Over the DC/Baltimore region, we evaluate FIVE against mass balance estimates of CO reported by Salmon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&lt;EndNote&gt;&lt;Cite&gt;&lt;Author&gt;Salmon&lt;/Author&gt;&lt;Year&gt;2018&lt;/Year&gt;&lt;RecNum&gt;133&lt;/RecNum&gt;&lt;DisplayText&gt;&lt;style face="superscript"&gt;43&lt;/style&gt;&lt;/DisplayText&gt;&lt;record&gt;&lt;rec-number&gt;133&lt;/rec-number&gt;&lt;foreign-keys&gt;&lt;key app="EN" db-id="ft2pz0fao9svpse52t9pprdxetewvzfz2vz9" timestamp="1579110515"&gt;133&lt;/key&gt;&lt;key app="ENWeb" db-id=""&gt;0&lt;/key&gt;&lt;/foreign-keys&gt;&lt;ref-type name="Journal Article"&gt;17&lt;/ref-type&gt;&lt;contributors&gt;&lt;authors&gt;&lt;author&gt;Salmon, O. E.&lt;/author&gt;&lt;author&gt;Shepson, P. B.&lt;/author&gt;&lt;author&gt;Ren, X.&lt;/author&gt;&lt;author&gt;He, H.&lt;/author&gt;&lt;author&gt;Hall, D. L.&lt;/author&gt;&lt;author&gt;Dickerson, R. R.&lt;/author&gt;&lt;author&gt;Stirm, B. H.&lt;/author&gt;&lt;author&gt;Brown, S. S.&lt;/author&gt;&lt;author&gt;Fibiger, D. L.&lt;/author&gt;&lt;author&gt;McDuffie, E. E.&lt;/author&gt;&lt;author&gt;Campos, T. L.&lt;/author&gt;&lt;author&gt;Gurney, K. R.&lt;/author&gt;&lt;author&gt;Thornton, J. A.&lt;/author&gt;&lt;/authors&gt;&lt;/contributors&gt;&lt;titles&gt;&lt;title&gt;Top-Down Estimates of NOx and CO Emissions From Washington, D.C.-Baltimore During the WINTER Campaign&lt;/title&gt;&lt;secondary-title&gt;J. Geophs. Res. -Atmo.&lt;/secondary-title&gt;&lt;/titles&gt;&lt;periodical&gt;&lt;full-title&gt;J. Geophs. Res. -Atmo.&lt;/full-title&gt;&lt;abbr-1&gt;J Geophys Res-Atmos&lt;/abbr-1&gt;&lt;/periodical&gt;&lt;dates&gt;&lt;year&gt;2018&lt;/year&gt;&lt;/dates&gt;&lt;isbn&gt;2169897X&lt;/isbn&gt;&lt;urls&gt;&lt;/urls&gt;&lt;electronic-resource-num&gt;10.1029/2018jd028539&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In total, mass balance estimates were derived from five research aircraft flights from the NSF/NCAR C130, Purdue Airborne Laboratory for Atmospheric Research, and University of Maryland Experimental Cessna. FIVE emissions are consistent the top-down mass balance estimates, though there is large variability in the top-down emissions</w:t>
      </w:r>
      <w:r w:rsidR="001B280B">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Outside urbanized areas, emissions from wood smoke are also an important source of regional CO and aerosols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&lt;EndNote&gt;&lt;Cite&gt;&lt;Author&gt;Schroder&lt;/Author&gt;&lt;Year&gt;2018&lt;/Year&gt;&lt;RecNum&gt;127&lt;/RecNum&gt;&lt;DisplayText&gt;&lt;style face="superscript"&gt;38&lt;/style&gt;&lt;/DisplayText&gt;&lt;record&gt;&lt;rec-number&gt;127&lt;/rec-number&gt;&lt;foreign-keys&gt;&lt;key app="EN" db-id="ft2pz0fao9svpse52t9pprdxetewvzfz2vz9" timestamp="1579109582"&gt;127&lt;/key&gt;&lt;key app="ENWeb" db-id=""&gt;0&lt;/key&gt;&lt;/foreign-keys&gt;&lt;ref-type name="Journal Article"&gt;17&lt;/ref-type&gt;&lt;contributors&gt;&lt;authors&gt;&lt;author&gt;Schroder, J. C.&lt;/author&gt;&lt;author&gt;Campuzano-Jost, P.&lt;/author&gt;&lt;author&gt;Day, D. A.&lt;/author&gt;&lt;author&gt;Shah, V.&lt;/author&gt;&lt;author&gt;Larson, K.&lt;/author&gt;&lt;author&gt;Sommers, J. M.&lt;/author&gt;&lt;author&gt;Sullivan, A. P.&lt;/author&gt;&lt;author&gt;Campos, T.&lt;/author&gt;&lt;author&gt;Reeves, J. M.&lt;/author&gt;&lt;author&gt;Hills, A.&lt;/author&gt;&lt;author&gt;Hornbrook, R. S.&lt;/author&gt;&lt;author&gt;Blake, N. J.&lt;/author&gt;&lt;author&gt;Scheuer, E.&lt;/author&gt;&lt;author&gt;Guo, H.&lt;/author&gt;&lt;author&gt;Fibiger, D. L.&lt;/author&gt;&lt;author&gt;McDuffie, E. E.&lt;/author&gt;&lt;author&gt;Hayes, P. L.&lt;/author&gt;&lt;author&gt;Weber, R. J.&lt;/author&gt;&lt;author&gt;Dibb, J. E.&lt;/author&gt;&lt;author&gt;Apel, E. C.&lt;/author&gt;&lt;author&gt;Jaeglé, L.&lt;/author&gt;&lt;author&gt;Brown, S. S.&lt;/author&gt;&lt;author&gt;Thornton, J. A.&lt;/author&gt;&lt;author&gt;Jimenez, J. L.&lt;/author&gt;&lt;/authors&gt;&lt;/contributors&gt;&lt;titles&gt;&lt;title&gt;Sources and Secondary Production of Organic Aerosols in the Northeastern United States during WINTER&lt;/title&gt;&lt;secondary-title&gt;J. Geophs. Res. -Atmo.&lt;/secondary-title&gt;&lt;/titles&gt;&lt;periodical&gt;&lt;full-title&gt;J. Geophs. Res. -Atmo.&lt;/full-title&gt;&lt;abbr-1&gt;J Geophys Res-Atmos&lt;/abbr-1&gt;&lt;/periodical&gt;&lt;dates&gt;&lt;year&gt;2018&lt;/year&gt;&lt;/dates&gt;&lt;isbn&gt;2169897X&lt;/isbn&gt;&lt;urls&gt;&lt;/urls&gt;&lt;electronic-resource-num&gt;10.1029/2018jd028475&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whose emissions are likely more variable day-to-day than mobile source engines. In short, FIVE is consistent with aircraft measurements over two major Eastern US urban regions (within </w:t>
      </w:r>
      <w:r>
        <w:rPr>
          <w:rFonts w:ascii="Arial" w:eastAsiaTheme="minorHAnsi" w:hAnsi="Arial" w:cs="Arial"/>
          <w:color w:val="000000" w:themeColor="text1"/>
          <w:sz w:val="22"/>
          <w:szCs w:val="22"/>
        </w:rPr>
        <w:t>5-30</w:t>
      </w:r>
      <w:r w:rsidRPr="0033708D">
        <w:rPr>
          <w:rFonts w:ascii="Arial" w:eastAsiaTheme="minorHAnsi" w:hAnsi="Arial" w:cs="Arial"/>
          <w:color w:val="000000" w:themeColor="text1"/>
          <w:sz w:val="22"/>
          <w:szCs w:val="22"/>
        </w:rPr>
        <w:t xml:space="preserve">%). This is in contrast to emissions from the NEI 2011 and NEI 2014, which have been suggested to be high by a factor of ~2 </w:t>
      </w:r>
      <w:r w:rsidRPr="0033708D">
        <w:rPr>
          <w:rFonts w:ascii="Arial" w:eastAsiaTheme="minorHAnsi" w:hAnsi="Arial" w:cs="Arial"/>
          <w:color w:val="000000" w:themeColor="text1"/>
          <w:sz w:val="22"/>
          <w:szCs w:val="22"/>
        </w:rPr>
        <w:fldChar w:fldCharType="begin">
          <w:fldData xml:space="preserve">PEVuZE5vdGU+PENpdGU+PEF1dGhvcj5TYWxtb248L0F1dGhvcj48WWVhcj4yMDE4PC9ZZWFyPjxS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PEVuZE5vdGU+PENpdGU+PEF1dGhvcj5TYWxtb248L0F1dGhvcj48WWVhcj4yMDE4PC9ZZWFyPjxS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6,43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By using the FIVE-VCP emissions inventory in this study, it is unlikely that uncertainties in CO emissions </w:t>
      </w:r>
      <w:r>
        <w:rPr>
          <w:rFonts w:ascii="Arial" w:eastAsiaTheme="minorHAnsi" w:hAnsi="Arial" w:cs="Arial"/>
          <w:color w:val="000000" w:themeColor="text1"/>
          <w:sz w:val="22"/>
          <w:szCs w:val="22"/>
        </w:rPr>
        <w:t xml:space="preserve">inventories </w:t>
      </w:r>
      <w:r w:rsidRPr="0033708D">
        <w:rPr>
          <w:rFonts w:ascii="Arial" w:eastAsiaTheme="minorHAnsi" w:hAnsi="Arial" w:cs="Arial"/>
          <w:color w:val="000000" w:themeColor="text1"/>
          <w:sz w:val="22"/>
          <w:szCs w:val="22"/>
        </w:rPr>
        <w:t>affect our VOC/CO comparisons described next.</w:t>
      </w:r>
    </w:p>
    <w:p w14:paraId="2F193B57" w14:textId="77777777" w:rsidR="00101BF0" w:rsidRDefault="00101BF0" w:rsidP="00101BF0">
      <w:pPr>
        <w:ind w:firstLine="450"/>
        <w:jc w:val="both"/>
        <w:rPr>
          <w:rFonts w:ascii="Arial" w:eastAsiaTheme="minorHAnsi" w:hAnsi="Arial" w:cs="Arial"/>
          <w:color w:val="000000" w:themeColor="text1"/>
          <w:sz w:val="22"/>
          <w:szCs w:val="22"/>
        </w:rPr>
      </w:pPr>
    </w:p>
    <w:p w14:paraId="7606445B" w14:textId="77777777" w:rsidR="00101BF0" w:rsidRDefault="00101BF0" w:rsidP="00101BF0">
      <w:pPr>
        <w:ind w:firstLine="450"/>
        <w:jc w:val="both"/>
        <w:rPr>
          <w:rFonts w:ascii="Arial" w:eastAsiaTheme="minorHAnsi" w:hAnsi="Arial" w:cs="Arial"/>
          <w:color w:val="000000" w:themeColor="text1"/>
          <w:sz w:val="22"/>
          <w:szCs w:val="22"/>
        </w:rPr>
      </w:pPr>
    </w:p>
    <w:p w14:paraId="69794966" w14:textId="77777777" w:rsidR="00101BF0" w:rsidRDefault="00101BF0" w:rsidP="00101BF0">
      <w:pPr>
        <w:ind w:firstLine="450"/>
        <w:jc w:val="both"/>
        <w:rPr>
          <w:rFonts w:ascii="Arial" w:eastAsiaTheme="minorHAnsi" w:hAnsi="Arial" w:cs="Arial"/>
          <w:color w:val="000000" w:themeColor="text1"/>
          <w:sz w:val="22"/>
          <w:szCs w:val="22"/>
        </w:rPr>
      </w:pPr>
    </w:p>
    <w:p w14:paraId="6D01AF16"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74A6C172" w14:textId="77777777" w:rsidR="00101BF0" w:rsidRPr="0033708D" w:rsidRDefault="00101BF0" w:rsidP="00101BF0">
      <w:pPr>
        <w:jc w:val="center"/>
        <w:rPr>
          <w:rFonts w:ascii="Arial" w:hAnsi="Arial" w:cs="Arial"/>
          <w:i/>
          <w:color w:val="000000" w:themeColor="text1"/>
          <w:sz w:val="22"/>
          <w:szCs w:val="22"/>
          <w:highlight w:val="yellow"/>
        </w:rPr>
      </w:pPr>
      <w:r>
        <w:rPr>
          <w:rFonts w:ascii="Arial" w:hAnsi="Arial" w:cs="Arial"/>
          <w:i/>
          <w:noProof/>
          <w:color w:val="000000" w:themeColor="text1"/>
          <w:sz w:val="22"/>
          <w:szCs w:val="22"/>
        </w:rPr>
        <w:drawing>
          <wp:inline distT="0" distB="0" distL="0" distR="0" wp14:anchorId="37C20955" wp14:editId="29ECD43A">
            <wp:extent cx="5943600" cy="25196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NTER Combined II Flight Map.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2519680"/>
                    </a:xfrm>
                    <a:prstGeom prst="rect">
                      <a:avLst/>
                    </a:prstGeom>
                  </pic:spPr>
                </pic:pic>
              </a:graphicData>
            </a:graphic>
          </wp:inline>
        </w:drawing>
      </w:r>
    </w:p>
    <w:p w14:paraId="3C582654" w14:textId="5382EA94"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773EF">
        <w:rPr>
          <w:rFonts w:ascii="Arial" w:hAnsi="Arial" w:cs="Arial"/>
          <w:b/>
          <w:i w:val="0"/>
          <w:color w:val="000000" w:themeColor="text1"/>
        </w:rPr>
        <w:t>S9</w:t>
      </w:r>
      <w:r w:rsidRPr="0033708D">
        <w:rPr>
          <w:rFonts w:ascii="Arial" w:hAnsi="Arial" w:cs="Arial"/>
          <w:b/>
          <w:i w:val="0"/>
          <w:color w:val="000000" w:themeColor="text1"/>
        </w:rPr>
        <w:t>.</w:t>
      </w:r>
      <w:r w:rsidRPr="0033708D">
        <w:rPr>
          <w:rFonts w:ascii="Arial" w:hAnsi="Arial" w:cs="Arial"/>
          <w:i w:val="0"/>
          <w:color w:val="000000" w:themeColor="text1"/>
        </w:rPr>
        <w:t xml:space="preserve"> (A) Flight path over New York City on February 3, 2015 during the WINTER campaign (blue dots). The flight path is sized by measured CO mixing ratios (in ppb). CO emissions from FIVE are colored on a logarithmic scale. Red boxes show the footprint over which the bottom-up FIVE inventory is compared with aircraft-derived emissions. Comparisons are limited to afternoon hours (11:00 to 17:00 local time). Uncertainties in the FIVE inventory are estimated at ~20% </w:t>
      </w:r>
      <w:r w:rsidRPr="0033708D">
        <w:rPr>
          <w:rFonts w:ascii="Arial" w:hAnsi="Arial" w:cs="Arial"/>
          <w:i w:val="0"/>
          <w:color w:val="000000" w:themeColor="text1"/>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i w:val="0"/>
          <w:color w:val="000000" w:themeColor="text1"/>
        </w:rPr>
        <w:instrText xml:space="preserve"> ADDIN EN.CITE </w:instrText>
      </w:r>
      <w:r w:rsidR="00883FE9">
        <w:rPr>
          <w:rFonts w:ascii="Arial" w:hAnsi="Arial" w:cs="Arial"/>
          <w:i w:val="0"/>
          <w:color w:val="000000" w:themeColor="text1"/>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i w:val="0"/>
          <w:color w:val="000000" w:themeColor="text1"/>
        </w:rPr>
        <w:instrText xml:space="preserve"> ADDIN EN.CITE.DATA </w:instrText>
      </w:r>
      <w:r w:rsidR="00883FE9">
        <w:rPr>
          <w:rFonts w:ascii="Arial" w:hAnsi="Arial" w:cs="Arial"/>
          <w:i w:val="0"/>
          <w:color w:val="000000" w:themeColor="text1"/>
        </w:rPr>
      </w:r>
      <w:r w:rsidR="00883FE9">
        <w:rPr>
          <w:rFonts w:ascii="Arial" w:hAnsi="Arial" w:cs="Arial"/>
          <w:i w:val="0"/>
          <w:color w:val="000000" w:themeColor="text1"/>
        </w:rPr>
        <w:fldChar w:fldCharType="end"/>
      </w:r>
      <w:r w:rsidRPr="0033708D">
        <w:rPr>
          <w:rFonts w:ascii="Arial" w:hAnsi="Arial" w:cs="Arial"/>
          <w:i w:val="0"/>
          <w:color w:val="000000" w:themeColor="text1"/>
        </w:rPr>
      </w:r>
      <w:r w:rsidRPr="0033708D">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6</w:t>
      </w:r>
      <w:r w:rsidRPr="0033708D">
        <w:rPr>
          <w:rFonts w:ascii="Arial" w:hAnsi="Arial" w:cs="Arial"/>
          <w:i w:val="0"/>
          <w:color w:val="000000" w:themeColor="text1"/>
        </w:rPr>
        <w:fldChar w:fldCharType="end"/>
      </w:r>
      <w:r w:rsidRPr="0033708D">
        <w:rPr>
          <w:rFonts w:ascii="Arial" w:hAnsi="Arial" w:cs="Arial"/>
          <w:i w:val="0"/>
          <w:color w:val="000000" w:themeColor="text1"/>
        </w:rPr>
        <w:t xml:space="preserve"> and ~40% for mass balance emissions</w:t>
      </w:r>
      <w:r>
        <w:rPr>
          <w:rFonts w:ascii="Arial" w:hAnsi="Arial" w:cs="Arial"/>
          <w:i w:val="0"/>
          <w:color w:val="000000" w:themeColor="text1"/>
        </w:rPr>
        <w:t xml:space="preserve"> </w:t>
      </w:r>
      <w:r>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&lt;EndNote&gt;&lt;Cite&gt;&lt;Author&gt;Peischl&lt;/Author&gt;&lt;Year&gt;2015&lt;/Year&gt;&lt;RecNum&gt;112&lt;/RecNum&gt;&lt;DisplayText&gt;&lt;style face="superscript"&gt;42&lt;/style&gt;&lt;/DisplayText&gt;&lt;record&gt;&lt;rec-number&gt;112&lt;/rec-number&gt;&lt;foreign-keys&gt;&lt;key app="EN" db-id="ft2pz0fao9svpse52t9pprdxetewvzfz2vz9" timestamp="1579104243"&gt;112&lt;/key&gt;&lt;key app="ENWeb" db-id=""&gt;0&lt;/key&gt;&lt;/foreign-keys&gt;&lt;ref-type name="Journal Article"&gt;17&lt;/ref-type&gt;&lt;contributors&gt;&lt;authors&gt;&lt;author&gt;Peischl, J.&lt;/author&gt;&lt;author&gt;Ryerson, T. B.&lt;/author&gt;&lt;author&gt;Aikin, K. C.&lt;/author&gt;&lt;author&gt;de Gouw, J. A.&lt;/author&gt;&lt;author&gt;Gilman, J. B.&lt;/author&gt;&lt;author&gt;Holloway, J. S.&lt;/author&gt;&lt;author&gt;Lerner, B. M.&lt;/author&gt;&lt;author&gt;Nadkarni, R.&lt;/author&gt;&lt;author&gt;Neuman, J. A.&lt;/author&gt;&lt;author&gt;Nowak, J. B.&lt;/author&gt;&lt;author&gt;Trainer, M.&lt;/author&gt;&lt;author&gt;Warneke, C.&lt;/author&gt;&lt;author&gt;Parrish, D. D.&lt;/author&gt;&lt;/authors&gt;&lt;/contributors&gt;&lt;titles&gt;&lt;title&gt;Quantifying atmospheric methane emissions from the Haynesville, Fayetteville, and northeastern Marcellus shale gas production regions&lt;/title&gt;&lt;secondary-title&gt;J. Geophs. Res. -Atmo.&lt;/secondary-title&gt;&lt;/titles&gt;&lt;periodical&gt;&lt;full-title&gt;J. Geophs. Res. -Atmo.&lt;/full-title&gt;&lt;abbr-1&gt;J Geophys Res-Atmos&lt;/abbr-1&gt;&lt;/periodical&gt;&lt;pages&gt;2119-2139&lt;/pages&gt;&lt;volume&gt;120&lt;/volume&gt;&lt;number&gt;5&lt;/number&gt;&lt;section&gt;2119&lt;/section&gt;&lt;dates&gt;&lt;year&gt;2015&lt;/year&gt;&lt;/dates&gt;&lt;isbn&gt;2169897X&lt;/isbn&gt;&lt;urls&gt;&lt;/urls&gt;&lt;electronic-resource-num&gt;10.1002/2014jd022697&lt;/electronic-resource-num&gt;&lt;/record&gt;&lt;/Cite&gt;&lt;/EndNote&gt;</w:instrText>
      </w:r>
      <w:r>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42</w:t>
      </w:r>
      <w:r>
        <w:rPr>
          <w:rFonts w:ascii="Arial" w:hAnsi="Arial" w:cs="Arial"/>
          <w:i w:val="0"/>
          <w:color w:val="000000" w:themeColor="text1"/>
        </w:rPr>
        <w:fldChar w:fldCharType="end"/>
      </w:r>
      <w:r w:rsidRPr="0033708D">
        <w:rPr>
          <w:rFonts w:ascii="Arial" w:hAnsi="Arial" w:cs="Arial"/>
          <w:i w:val="0"/>
          <w:color w:val="000000" w:themeColor="text1"/>
        </w:rPr>
        <w:t xml:space="preserve">. (B) Same as panel A, except for the Washington, DC and Baltimore region during the same campaign. Aircraft-derived emissions have been previously reported by Salmon et al. </w:t>
      </w:r>
      <w:r w:rsidRPr="0033708D">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&lt;EndNote&gt;&lt;Cite&gt;&lt;Author&gt;Salmon&lt;/Author&gt;&lt;Year&gt;2018&lt;/Year&gt;&lt;RecNum&gt;133&lt;/RecNum&gt;&lt;DisplayText&gt;&lt;style face="superscript"&gt;43&lt;/style&gt;&lt;/DisplayText&gt;&lt;record&gt;&lt;rec-number&gt;133&lt;/rec-number&gt;&lt;foreign-keys&gt;&lt;key app="EN" db-id="ft2pz0fao9svpse52t9pprdxetewvzfz2vz9" timestamp="1579110515"&gt;133&lt;/key&gt;&lt;key app="ENWeb" db-id=""&gt;0&lt;/key&gt;&lt;/foreign-keys&gt;&lt;ref-type name="Journal Article"&gt;17&lt;/ref-type&gt;&lt;contributors&gt;&lt;authors&gt;&lt;author&gt;Salmon, O. E.&lt;/author&gt;&lt;author&gt;Shepson, P. B.&lt;/author&gt;&lt;author&gt;Ren, X.&lt;/author&gt;&lt;author&gt;He, H.&lt;/author&gt;&lt;author&gt;Hall, D. L.&lt;/author&gt;&lt;author&gt;Dickerson, R. R.&lt;/author&gt;&lt;author&gt;Stirm, B. H.&lt;/author&gt;&lt;author&gt;Brown, S. S.&lt;/author&gt;&lt;author&gt;Fibiger, D. L.&lt;/author&gt;&lt;author&gt;McDuffie, E. E.&lt;/author&gt;&lt;author&gt;Campos, T. L.&lt;/author&gt;&lt;author&gt;Gurney, K. R.&lt;/author&gt;&lt;author&gt;Thornton, J. A.&lt;/author&gt;&lt;/authors&gt;&lt;/contributors&gt;&lt;titles&gt;&lt;title&gt;Top-Down Estimates of NOx and CO Emissions From Washington, D.C.-Baltimore During the WINTER Campaign&lt;/title&gt;&lt;secondary-title&gt;J. Geophs. Res. -Atmo.&lt;/secondary-title&gt;&lt;/titles&gt;&lt;periodical&gt;&lt;full-title&gt;J. Geophs. Res. -Atmo.&lt;/full-title&gt;&lt;abbr-1&gt;J Geophys Res-Atmos&lt;/abbr-1&gt;&lt;/periodical&gt;&lt;dates&gt;&lt;year&gt;2018&lt;/year&gt;&lt;/dates&gt;&lt;isbn&gt;2169897X&lt;/isbn&gt;&lt;urls&gt;&lt;/urls&gt;&lt;electronic-resource-num&gt;10.1029/2018jd028539&lt;/electronic-resource-num&gt;&lt;/record&gt;&lt;/Cite&gt;&lt;/EndNote&gt;</w:instrText>
      </w:r>
      <w:r w:rsidRPr="0033708D">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43</w:t>
      </w:r>
      <w:r w:rsidRPr="0033708D">
        <w:rPr>
          <w:rFonts w:ascii="Arial" w:hAnsi="Arial" w:cs="Arial"/>
          <w:i w:val="0"/>
          <w:color w:val="000000" w:themeColor="text1"/>
        </w:rPr>
        <w:fldChar w:fldCharType="end"/>
      </w:r>
      <w:r w:rsidRPr="0033708D">
        <w:rPr>
          <w:rFonts w:ascii="Arial" w:hAnsi="Arial" w:cs="Arial"/>
          <w:i w:val="0"/>
          <w:color w:val="000000" w:themeColor="text1"/>
        </w:rPr>
        <w:t xml:space="preserve"> and shown here. The red box shows the footprint of the five research aircraft flights with mass balance estimates of CO emissions.</w:t>
      </w:r>
    </w:p>
    <w:p w14:paraId="1CC33E5B" w14:textId="77777777" w:rsidR="00101BF0" w:rsidRPr="00F60DA5" w:rsidRDefault="00101BF0" w:rsidP="00101BF0">
      <w:pPr>
        <w:rPr>
          <w:rFonts w:eastAsiaTheme="minorHAnsi"/>
        </w:rPr>
      </w:pPr>
    </w:p>
    <w:p w14:paraId="093BFABC" w14:textId="79E02F37" w:rsidR="00101BF0"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Combining petrochemical product sales and VOC emission factors (Tables S</w:t>
      </w:r>
      <w:r>
        <w:rPr>
          <w:rFonts w:ascii="Arial" w:eastAsiaTheme="minorHAnsi" w:hAnsi="Arial" w:cs="Arial"/>
          <w:color w:val="000000" w:themeColor="text1"/>
          <w:sz w:val="22"/>
          <w:szCs w:val="22"/>
        </w:rPr>
        <w:t>3</w:t>
      </w:r>
      <w:r w:rsidRPr="0033708D">
        <w:rPr>
          <w:rFonts w:ascii="Arial" w:eastAsiaTheme="minorHAnsi" w:hAnsi="Arial" w:cs="Arial"/>
          <w:color w:val="000000" w:themeColor="text1"/>
          <w:sz w:val="22"/>
          <w:szCs w:val="22"/>
        </w:rPr>
        <w:t>-S</w:t>
      </w:r>
      <w:r>
        <w:rPr>
          <w:rFonts w:ascii="Arial" w:eastAsiaTheme="minorHAnsi" w:hAnsi="Arial" w:cs="Arial"/>
          <w:color w:val="000000" w:themeColor="text1"/>
          <w:sz w:val="22"/>
          <w:szCs w:val="22"/>
        </w:rPr>
        <w:t>4</w:t>
      </w:r>
      <w:r w:rsidRPr="0033708D">
        <w:rPr>
          <w:rFonts w:ascii="Arial" w:eastAsiaTheme="minorHAnsi" w:hAnsi="Arial" w:cs="Arial"/>
          <w:color w:val="000000" w:themeColor="text1"/>
          <w:sz w:val="22"/>
          <w:szCs w:val="22"/>
        </w:rPr>
        <w:t xml:space="preserve">), and VOC speciation profiles (Fig. </w:t>
      </w:r>
      <w:r w:rsidR="008773EF">
        <w:rPr>
          <w:rFonts w:ascii="Arial" w:eastAsiaTheme="minorHAnsi" w:hAnsi="Arial" w:cs="Arial"/>
          <w:color w:val="000000" w:themeColor="text1"/>
          <w:sz w:val="22"/>
          <w:szCs w:val="22"/>
        </w:rPr>
        <w:t>S8</w:t>
      </w:r>
      <w:r w:rsidRPr="0033708D">
        <w:rPr>
          <w:rFonts w:ascii="Arial" w:eastAsiaTheme="minorHAnsi" w:hAnsi="Arial" w:cs="Arial"/>
          <w:color w:val="000000" w:themeColor="text1"/>
          <w:sz w:val="22"/>
          <w:szCs w:val="22"/>
        </w:rPr>
        <w:t xml:space="preserve">), along with our FIVE CO emissions (Fig. </w:t>
      </w:r>
      <w:r w:rsidR="008773EF">
        <w:rPr>
          <w:rFonts w:ascii="Arial" w:eastAsiaTheme="minorHAnsi" w:hAnsi="Arial" w:cs="Arial"/>
          <w:color w:val="000000" w:themeColor="text1"/>
          <w:sz w:val="22"/>
          <w:szCs w:val="22"/>
        </w:rPr>
        <w:t>S9</w:t>
      </w:r>
      <w:r w:rsidRPr="0033708D">
        <w:rPr>
          <w:rFonts w:ascii="Arial" w:eastAsiaTheme="minorHAnsi" w:hAnsi="Arial" w:cs="Arial"/>
          <w:color w:val="000000" w:themeColor="text1"/>
          <w:sz w:val="22"/>
          <w:szCs w:val="22"/>
        </w:rPr>
        <w:t xml:space="preserve">), we are able to estimate VOC/CO emission ratios from our bottom-up inventory (Fig. </w:t>
      </w:r>
      <w:r w:rsidR="008773EF">
        <w:rPr>
          <w:rFonts w:ascii="Arial" w:eastAsiaTheme="minorHAnsi" w:hAnsi="Arial" w:cs="Arial"/>
          <w:color w:val="000000" w:themeColor="text1"/>
          <w:sz w:val="22"/>
          <w:szCs w:val="22"/>
        </w:rPr>
        <w:t>S10</w:t>
      </w:r>
      <w:r w:rsidRPr="0033708D">
        <w:rPr>
          <w:rFonts w:ascii="Arial" w:eastAsiaTheme="minorHAnsi" w:hAnsi="Arial" w:cs="Arial"/>
          <w:color w:val="000000" w:themeColor="text1"/>
          <w:sz w:val="22"/>
          <w:szCs w:val="22"/>
        </w:rPr>
        <w:t xml:space="preserve">). We compare the bottom-up VOC/CO emission ratios with those measured at the CCNY ground site </w:t>
      </w:r>
      <w:r>
        <w:rPr>
          <w:rFonts w:ascii="Arial" w:eastAsiaTheme="minorHAnsi" w:hAnsi="Arial" w:cs="Arial"/>
          <w:color w:val="000000" w:themeColor="text1"/>
          <w:sz w:val="22"/>
          <w:szCs w:val="22"/>
        </w:rPr>
        <w:t>averaged between</w:t>
      </w:r>
      <w:r w:rsidRPr="0033708D">
        <w:rPr>
          <w:rFonts w:ascii="Arial" w:eastAsiaTheme="minorHAnsi" w:hAnsi="Arial" w:cs="Arial"/>
          <w:color w:val="000000" w:themeColor="text1"/>
          <w:sz w:val="22"/>
          <w:szCs w:val="22"/>
        </w:rPr>
        <w:t xml:space="preserve"> wintertime</w:t>
      </w:r>
      <w:r>
        <w:rPr>
          <w:rFonts w:ascii="Arial" w:eastAsiaTheme="minorHAnsi" w:hAnsi="Arial" w:cs="Arial"/>
          <w:color w:val="000000" w:themeColor="text1"/>
          <w:sz w:val="22"/>
          <w:szCs w:val="22"/>
        </w:rPr>
        <w:t xml:space="preserve"> and summertime</w:t>
      </w:r>
      <w:r w:rsidRPr="0033708D">
        <w:rPr>
          <w:rFonts w:ascii="Arial" w:eastAsiaTheme="minorHAnsi" w:hAnsi="Arial" w:cs="Arial"/>
          <w:color w:val="000000" w:themeColor="text1"/>
          <w:sz w:val="22"/>
          <w:szCs w:val="22"/>
        </w:rPr>
        <w:t xml:space="preserve">. By only considering fossil fuel sources of emissions, the inventory significantly under-predicts ambient levels of VOCs by a factor of ~3 (Fig. </w:t>
      </w:r>
      <w:r w:rsidR="008773EF">
        <w:rPr>
          <w:rFonts w:ascii="Arial" w:eastAsiaTheme="minorHAnsi" w:hAnsi="Arial" w:cs="Arial"/>
          <w:color w:val="000000" w:themeColor="text1"/>
          <w:sz w:val="22"/>
          <w:szCs w:val="22"/>
        </w:rPr>
        <w:t>S10</w:t>
      </w:r>
      <w:r w:rsidRPr="0033708D">
        <w:rPr>
          <w:rFonts w:ascii="Arial" w:eastAsiaTheme="minorHAnsi" w:hAnsi="Arial" w:cs="Arial"/>
          <w:color w:val="000000" w:themeColor="text1"/>
          <w:sz w:val="22"/>
          <w:szCs w:val="22"/>
        </w:rPr>
        <w:t xml:space="preserve">A). Only when VCP </w:t>
      </w:r>
      <w:r w:rsidRPr="0033708D">
        <w:rPr>
          <w:rFonts w:ascii="Arial" w:eastAsiaTheme="minorHAnsi" w:hAnsi="Arial" w:cs="Arial"/>
          <w:color w:val="000000" w:themeColor="text1"/>
          <w:sz w:val="22"/>
          <w:szCs w:val="22"/>
        </w:rPr>
        <w:lastRenderedPageBreak/>
        <w:t xml:space="preserve">emissions are included can we reconcile the inventory and ambient observations of VOC/CO ratios (Fig. </w:t>
      </w:r>
      <w:r w:rsidR="008773EF">
        <w:rPr>
          <w:rFonts w:ascii="Arial" w:eastAsiaTheme="minorHAnsi" w:hAnsi="Arial" w:cs="Arial"/>
          <w:color w:val="000000" w:themeColor="text1"/>
          <w:sz w:val="22"/>
          <w:szCs w:val="22"/>
        </w:rPr>
        <w:t>S10</w:t>
      </w:r>
      <w:r w:rsidRPr="0033708D">
        <w:rPr>
          <w:rFonts w:ascii="Arial" w:eastAsiaTheme="minorHAnsi" w:hAnsi="Arial" w:cs="Arial"/>
          <w:color w:val="000000" w:themeColor="text1"/>
          <w:sz w:val="22"/>
          <w:szCs w:val="22"/>
        </w:rPr>
        <w:t xml:space="preserve">B). These results for NYC are similar to the findings of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for Los Angeles.</w:t>
      </w:r>
    </w:p>
    <w:p w14:paraId="5D0EB152"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17B58B61" w14:textId="77777777" w:rsidR="00101BF0" w:rsidRPr="0033708D" w:rsidRDefault="00101BF0" w:rsidP="00101BF0">
      <w:pPr>
        <w:ind w:firstLine="450"/>
        <w:jc w:val="center"/>
        <w:rPr>
          <w:rFonts w:ascii="Arial" w:eastAsiaTheme="minorHAnsi" w:hAnsi="Arial" w:cs="Arial"/>
          <w:color w:val="000000" w:themeColor="text1"/>
          <w:sz w:val="22"/>
          <w:szCs w:val="22"/>
        </w:rPr>
      </w:pPr>
      <w:r>
        <w:rPr>
          <w:rFonts w:ascii="Arial" w:eastAsiaTheme="minorHAnsi" w:hAnsi="Arial" w:cs="Arial"/>
          <w:noProof/>
          <w:color w:val="000000" w:themeColor="text1"/>
          <w:sz w:val="22"/>
          <w:szCs w:val="22"/>
        </w:rPr>
        <w:drawing>
          <wp:inline distT="0" distB="0" distL="0" distR="0" wp14:anchorId="7D968072" wp14:editId="11CA8B48">
            <wp:extent cx="5643593" cy="3251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OC_CO_Ratio_Graph.png"/>
                    <pic:cNvPicPr/>
                  </pic:nvPicPr>
                  <pic:blipFill>
                    <a:blip r:embed="rId23">
                      <a:extLst>
                        <a:ext uri="{28A0092B-C50C-407E-A947-70E740481C1C}">
                          <a14:useLocalDpi xmlns:a14="http://schemas.microsoft.com/office/drawing/2010/main" val="0"/>
                        </a:ext>
                      </a:extLst>
                    </a:blip>
                    <a:stretch>
                      <a:fillRect/>
                    </a:stretch>
                  </pic:blipFill>
                  <pic:spPr>
                    <a:xfrm>
                      <a:off x="0" y="0"/>
                      <a:ext cx="5770342" cy="3324218"/>
                    </a:xfrm>
                    <a:prstGeom prst="rect">
                      <a:avLst/>
                    </a:prstGeom>
                  </pic:spPr>
                </pic:pic>
              </a:graphicData>
            </a:graphic>
          </wp:inline>
        </w:drawing>
      </w:r>
    </w:p>
    <w:p w14:paraId="2AB0D3FE" w14:textId="77777777" w:rsidR="00101BF0" w:rsidRPr="0033708D" w:rsidRDefault="00101BF0" w:rsidP="00101BF0">
      <w:pPr>
        <w:jc w:val="center"/>
        <w:rPr>
          <w:rFonts w:ascii="Arial" w:eastAsiaTheme="minorHAnsi" w:hAnsi="Arial" w:cs="Arial"/>
          <w:color w:val="000000" w:themeColor="text1"/>
          <w:sz w:val="18"/>
          <w:szCs w:val="18"/>
        </w:rPr>
      </w:pPr>
    </w:p>
    <w:p w14:paraId="5CC18340" w14:textId="1DCD0816"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773EF">
        <w:rPr>
          <w:rFonts w:ascii="Arial" w:hAnsi="Arial" w:cs="Arial"/>
          <w:b/>
          <w:i w:val="0"/>
          <w:color w:val="000000" w:themeColor="text1"/>
        </w:rPr>
        <w:t>S10</w:t>
      </w:r>
      <w:r w:rsidRPr="0033708D">
        <w:rPr>
          <w:rFonts w:ascii="Arial" w:hAnsi="Arial" w:cs="Arial"/>
          <w:i w:val="0"/>
          <w:color w:val="000000" w:themeColor="text1"/>
        </w:rPr>
        <w:t>. Comparison of VOC/CO ratios from the FIVE-VCP inventory to ambient VOC/CO ratios measured at the CCNY ground site during winter, 2018. Comparisons between the inventory-observations are made for (A) fossil fuels only and (B) with VCPs added.</w:t>
      </w:r>
      <w:r w:rsidRPr="0087172F">
        <w:rPr>
          <w:rFonts w:ascii="Arial" w:hAnsi="Arial" w:cs="Arial"/>
          <w:i w:val="0"/>
          <w:color w:val="000000" w:themeColor="text1"/>
        </w:rPr>
        <w:t xml:space="preserve"> </w:t>
      </w:r>
      <w:r>
        <w:rPr>
          <w:rFonts w:ascii="Arial" w:hAnsi="Arial" w:cs="Arial"/>
          <w:i w:val="0"/>
          <w:color w:val="000000" w:themeColor="text1"/>
        </w:rPr>
        <w:t>The dashed line is a regression through the points shown, which is used to calculate the bias and R</w:t>
      </w:r>
      <w:r w:rsidRPr="00541137">
        <w:rPr>
          <w:rFonts w:ascii="Arial" w:hAnsi="Arial" w:cs="Arial"/>
          <w:i w:val="0"/>
          <w:color w:val="000000" w:themeColor="text1"/>
          <w:vertAlign w:val="superscript"/>
        </w:rPr>
        <w:t>2</w:t>
      </w:r>
      <w:r>
        <w:rPr>
          <w:rFonts w:ascii="Arial" w:hAnsi="Arial" w:cs="Arial"/>
          <w:i w:val="0"/>
          <w:color w:val="000000" w:themeColor="text1"/>
        </w:rPr>
        <w:t xml:space="preserve"> values.</w:t>
      </w:r>
    </w:p>
    <w:p w14:paraId="06D50F23" w14:textId="77777777" w:rsidR="00101BF0" w:rsidRPr="00F60DA5" w:rsidRDefault="00101BF0" w:rsidP="00101BF0"/>
    <w:p w14:paraId="36B25FDF" w14:textId="77777777" w:rsidR="00101BF0" w:rsidRPr="0033708D" w:rsidRDefault="00101BF0" w:rsidP="00101BF0">
      <w:pPr>
        <w:pStyle w:val="ListParagraph"/>
        <w:numPr>
          <w:ilvl w:val="0"/>
          <w:numId w:val="4"/>
        </w:numPr>
        <w:ind w:left="0" w:hanging="27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Description of WRF-Chem Model Simulations</w:t>
      </w:r>
    </w:p>
    <w:p w14:paraId="7414C3A7" w14:textId="77777777" w:rsidR="00101BF0" w:rsidRPr="0033708D" w:rsidRDefault="00101BF0" w:rsidP="00101BF0">
      <w:pPr>
        <w:pStyle w:val="ListParagraph"/>
        <w:ind w:left="0"/>
        <w:jc w:val="both"/>
        <w:rPr>
          <w:rFonts w:ascii="Arial" w:eastAsiaTheme="minorHAnsi" w:hAnsi="Arial" w:cs="Arial"/>
          <w:b/>
          <w:color w:val="000000" w:themeColor="text1"/>
          <w:sz w:val="22"/>
          <w:szCs w:val="22"/>
        </w:rPr>
      </w:pPr>
    </w:p>
    <w:p w14:paraId="5BA2CF1C" w14:textId="37754CF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In this study, we utilize a three-dimensional chemical transport model to assess the influence of anthropogenic VOC emissions on ozone exceedances in the Long Island Sound region. We utilize a mesoscale model, the Weather Research and Forecasting with Chemistry (WRF-Chem) model, where chemistry is fully coupled with meteorology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&lt;EndNote&gt;&lt;Cite&gt;&lt;Author&gt;Grell&lt;/Author&gt;&lt;Year&gt;2005&lt;/Year&gt;&lt;RecNum&gt;113&lt;/RecNum&gt;&lt;DisplayText&gt;&lt;style face="superscript"&gt;45&lt;/style&gt;&lt;/DisplayText&gt;&lt;record&gt;&lt;rec-number&gt;113&lt;/rec-number&gt;&lt;foreign-keys&gt;&lt;key app="EN" db-id="ft2pz0fao9svpse52t9pprdxetewvzfz2vz9" timestamp="1579104517"&gt;113&lt;/key&gt;&lt;key app="ENWeb" db-id=""&gt;0&lt;/key&gt;&lt;/foreign-keys&gt;&lt;ref-type name="Journal Article"&gt;17&lt;/ref-type&gt;&lt;contributors&gt;&lt;authors&gt;&lt;author&gt;Grell, Georg A.&lt;/author&gt;&lt;author&gt;Peckham, Steven E.&lt;/author&gt;&lt;author&gt;Schmitz, Rainer&lt;/author&gt;&lt;author&gt;McKeen, Stuart A.&lt;/author&gt;&lt;author&gt;Frost, Gregory&lt;/author&gt;&lt;author&gt;Skamarock, William C.&lt;/author&gt;&lt;author&gt;Eder, Brian&lt;/author&gt;&lt;/authors&gt;&lt;/contributors&gt;&lt;titles&gt;&lt;title&gt;Fully coupled “online” chemistry within the WRF model&lt;/title&gt;&lt;secondary-title&gt;Atmos. Environ.&lt;/secondary-title&gt;&lt;/titles&gt;&lt;periodical&gt;&lt;full-title&gt;Atmos. Environ.&lt;/full-title&gt;&lt;/periodical&gt;&lt;pages&gt;6957-6975&lt;/pages&gt;&lt;volume&gt;39&lt;/volume&gt;&lt;number&gt;37&lt;/number&gt;&lt;section&gt;6957&lt;/section&gt;&lt;dates&gt;&lt;year&gt;2005&lt;/year&gt;&lt;/dates&gt;&lt;isbn&gt;13522310&lt;/isbn&gt;&lt;urls&gt;&lt;/urls&gt;&lt;electronic-resource-num&gt;10.1016/j.atmosenv.2005.04.027&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45</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In the summer of 2018, a significant heatwave impacted the Eastern US. Figure </w:t>
      </w:r>
      <w:r w:rsidR="008773EF">
        <w:rPr>
          <w:rFonts w:ascii="Arial" w:eastAsiaTheme="minorHAnsi" w:hAnsi="Arial" w:cs="Arial"/>
          <w:color w:val="000000" w:themeColor="text1"/>
          <w:sz w:val="22"/>
          <w:szCs w:val="22"/>
        </w:rPr>
        <w:t>S11</w:t>
      </w:r>
      <w:r w:rsidRPr="0033708D">
        <w:rPr>
          <w:rFonts w:ascii="Arial" w:eastAsiaTheme="minorHAnsi" w:hAnsi="Arial" w:cs="Arial"/>
          <w:color w:val="000000" w:themeColor="text1"/>
          <w:sz w:val="22"/>
          <w:szCs w:val="22"/>
        </w:rPr>
        <w:t xml:space="preserve"> illustrates hourly ozone measured at CCNY. During the early July episode (yellow band), ozone regularly exceeded 100 ppb in Manhattan, and values were higher downwind. For reference, the current National Ambient Air Quality Standard (NAAQS) of 70 ppb 8-h ozone is shown. Though we simulate ~1 month in WRF-Chem (gray band, 6/25 to 7/31), we focus on modeling results for July 2, 2018. This was the peak of the air pollution episode and widespread ozone exceedances were seen along the Eastern seaboard. We utilize this episode as a case study to assess the sensitivity of anthropogenic VOCs on ozone formation under policy-relevant conditions. The duration of the WRF-Chem simulation allows for sufficient spin-up time to fully model the early July heatwave, as well as smaller ozone exceedance events that occurred later in the summer. We focus on gas-phase chemistry since the measurements utilized in this study did not measure aerosol species.</w:t>
      </w:r>
    </w:p>
    <w:p w14:paraId="0FF03F50"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0EB9A73F"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lastRenderedPageBreak/>
        <w:drawing>
          <wp:inline distT="0" distB="0" distL="0" distR="0" wp14:anchorId="224DF1FF" wp14:editId="234976E4">
            <wp:extent cx="4993419" cy="247664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CNY Ozone Time Series.png"/>
                    <pic:cNvPicPr/>
                  </pic:nvPicPr>
                  <pic:blipFill rotWithShape="1">
                    <a:blip r:embed="rId24">
                      <a:extLst>
                        <a:ext uri="{28A0092B-C50C-407E-A947-70E740481C1C}">
                          <a14:useLocalDpi xmlns:a14="http://schemas.microsoft.com/office/drawing/2010/main" val="0"/>
                        </a:ext>
                      </a:extLst>
                    </a:blip>
                    <a:srcRect b="5891"/>
                    <a:stretch/>
                  </pic:blipFill>
                  <pic:spPr bwMode="auto">
                    <a:xfrm>
                      <a:off x="0" y="0"/>
                      <a:ext cx="5022373" cy="2491005"/>
                    </a:xfrm>
                    <a:prstGeom prst="rect">
                      <a:avLst/>
                    </a:prstGeom>
                    <a:ln>
                      <a:noFill/>
                    </a:ln>
                    <a:extLst>
                      <a:ext uri="{53640926-AAD7-44D8-BBD7-CCE9431645EC}">
                        <a14:shadowObscured xmlns:a14="http://schemas.microsoft.com/office/drawing/2010/main"/>
                      </a:ext>
                    </a:extLst>
                  </pic:spPr>
                </pic:pic>
              </a:graphicData>
            </a:graphic>
          </wp:inline>
        </w:drawing>
      </w:r>
    </w:p>
    <w:p w14:paraId="0351E4CC" w14:textId="77777777" w:rsidR="00101BF0" w:rsidRPr="0033708D" w:rsidRDefault="00101BF0" w:rsidP="00101BF0">
      <w:pPr>
        <w:jc w:val="both"/>
        <w:rPr>
          <w:rFonts w:ascii="Arial" w:eastAsiaTheme="minorHAnsi" w:hAnsi="Arial" w:cs="Arial"/>
          <w:color w:val="000000" w:themeColor="text1"/>
          <w:sz w:val="22"/>
          <w:szCs w:val="22"/>
        </w:rPr>
      </w:pPr>
    </w:p>
    <w:p w14:paraId="77C30F77" w14:textId="39909B3D"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773EF">
        <w:rPr>
          <w:rFonts w:ascii="Arial" w:hAnsi="Arial" w:cs="Arial"/>
          <w:b/>
          <w:i w:val="0"/>
          <w:color w:val="000000" w:themeColor="text1"/>
        </w:rPr>
        <w:t>S11</w:t>
      </w:r>
      <w:r w:rsidRPr="0033708D">
        <w:rPr>
          <w:rFonts w:ascii="Arial" w:hAnsi="Arial" w:cs="Arial"/>
          <w:i w:val="0"/>
          <w:color w:val="000000" w:themeColor="text1"/>
        </w:rPr>
        <w:t xml:space="preserve">. Ozone mixing ratios measured at the CCNY site. Gray highlighted region shows the duration of the WRF-Chem simulation (6/27 to 7/31). The yellow band shows that the highest ozone values measured in the summer of 2018 were in early July, and the peak occurred on 7/2. The red dotted line illustrates the current 8-hour maximum ozone standard (70 </w:t>
      </w:r>
      <w:proofErr w:type="spellStart"/>
      <w:r w:rsidRPr="0033708D">
        <w:rPr>
          <w:rFonts w:ascii="Arial" w:hAnsi="Arial" w:cs="Arial"/>
          <w:i w:val="0"/>
          <w:color w:val="000000" w:themeColor="text1"/>
        </w:rPr>
        <w:t>pbb</w:t>
      </w:r>
      <w:proofErr w:type="spellEnd"/>
      <w:r w:rsidRPr="0033708D">
        <w:rPr>
          <w:rFonts w:ascii="Arial" w:hAnsi="Arial" w:cs="Arial"/>
          <w:i w:val="0"/>
          <w:color w:val="000000" w:themeColor="text1"/>
        </w:rPr>
        <w:t>).</w:t>
      </w:r>
    </w:p>
    <w:p w14:paraId="113552A1" w14:textId="77777777" w:rsidR="00101BF0" w:rsidRPr="00F60DA5" w:rsidRDefault="00101BF0" w:rsidP="00101BF0"/>
    <w:p w14:paraId="45AFA169" w14:textId="77777777" w:rsidR="00101BF0" w:rsidRPr="0033708D" w:rsidRDefault="00101BF0" w:rsidP="00101BF0">
      <w:pPr>
        <w:pStyle w:val="ListParagraph"/>
        <w:numPr>
          <w:ilvl w:val="1"/>
          <w:numId w:val="4"/>
        </w:numPr>
        <w:ind w:left="0" w:hanging="45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WRF-Chem Model Setup</w:t>
      </w:r>
    </w:p>
    <w:p w14:paraId="7DD01873" w14:textId="77777777" w:rsidR="00101BF0" w:rsidRPr="0033708D" w:rsidRDefault="00101BF0" w:rsidP="00101BF0">
      <w:pPr>
        <w:jc w:val="both"/>
        <w:rPr>
          <w:color w:val="000000" w:themeColor="text1"/>
        </w:rPr>
      </w:pPr>
    </w:p>
    <w:p w14:paraId="3346F5C7" w14:textId="0AAEF894" w:rsidR="00101BF0" w:rsidRPr="0033708D" w:rsidRDefault="00101BF0" w:rsidP="00101BF0">
      <w:pPr>
        <w:pStyle w:val="Caption"/>
        <w:ind w:firstLine="450"/>
        <w:jc w:val="both"/>
        <w:rPr>
          <w:rFonts w:ascii="Arial" w:hAnsi="Arial" w:cs="Arial"/>
          <w:i w:val="0"/>
          <w:color w:val="000000" w:themeColor="text1"/>
          <w:sz w:val="22"/>
          <w:szCs w:val="22"/>
        </w:rPr>
      </w:pPr>
      <w:r w:rsidRPr="0033708D">
        <w:rPr>
          <w:rFonts w:ascii="Arial" w:hAnsi="Arial" w:cs="Arial"/>
          <w:i w:val="0"/>
          <w:color w:val="000000" w:themeColor="text1"/>
          <w:sz w:val="22"/>
          <w:szCs w:val="22"/>
        </w:rPr>
        <w:t xml:space="preserve">Here, we use WRF-Chem version 4.1 to simulate the Continental US at 12 km x 12 km horizontal resolution with 50 vertical levels (up to 50 </w:t>
      </w:r>
      <w:proofErr w:type="spellStart"/>
      <w:r w:rsidRPr="0033708D">
        <w:rPr>
          <w:rFonts w:ascii="Arial" w:hAnsi="Arial" w:cs="Arial"/>
          <w:i w:val="0"/>
          <w:color w:val="000000" w:themeColor="text1"/>
          <w:sz w:val="22"/>
          <w:szCs w:val="22"/>
        </w:rPr>
        <w:t>hPa</w:t>
      </w:r>
      <w:proofErr w:type="spellEnd"/>
      <w:r w:rsidRPr="0033708D">
        <w:rPr>
          <w:rFonts w:ascii="Arial" w:hAnsi="Arial" w:cs="Arial"/>
          <w:i w:val="0"/>
          <w:color w:val="000000" w:themeColor="text1"/>
          <w:sz w:val="22"/>
          <w:szCs w:val="22"/>
        </w:rPr>
        <w:t xml:space="preserve">). The continental run provides initial and boundary conditions for the nested Eastern US domain at 4 km x 4 km horizontal resolution. We make the nested domain sufficiently large to reduce potential effects of complex terrain, due to the Appalachian Mountains, on our nested meteorological simulations. Domains are illustrated in Fig. </w:t>
      </w:r>
      <w:r w:rsidR="008E1208">
        <w:rPr>
          <w:rFonts w:ascii="Arial" w:hAnsi="Arial" w:cs="Arial"/>
          <w:i w:val="0"/>
          <w:color w:val="000000" w:themeColor="text1"/>
          <w:sz w:val="22"/>
          <w:szCs w:val="22"/>
        </w:rPr>
        <w:t>S12</w:t>
      </w:r>
      <w:r w:rsidRPr="0033708D">
        <w:rPr>
          <w:rFonts w:ascii="Arial" w:hAnsi="Arial" w:cs="Arial"/>
          <w:i w:val="0"/>
          <w:color w:val="000000" w:themeColor="text1"/>
          <w:sz w:val="22"/>
          <w:szCs w:val="22"/>
        </w:rPr>
        <w:t>.</w:t>
      </w:r>
    </w:p>
    <w:p w14:paraId="444FB2D4" w14:textId="05837F87" w:rsidR="00101BF0" w:rsidRPr="0033708D" w:rsidRDefault="00101BF0" w:rsidP="00101BF0">
      <w:pPr>
        <w:pStyle w:val="Caption"/>
        <w:ind w:firstLine="450"/>
        <w:jc w:val="both"/>
        <w:rPr>
          <w:rFonts w:ascii="Arial" w:hAnsi="Arial" w:cs="Arial"/>
          <w:i w:val="0"/>
          <w:color w:val="000000" w:themeColor="text1"/>
          <w:sz w:val="22"/>
          <w:szCs w:val="22"/>
        </w:rPr>
      </w:pPr>
      <w:r w:rsidRPr="0033708D">
        <w:rPr>
          <w:rFonts w:ascii="Arial" w:hAnsi="Arial" w:cs="Arial"/>
          <w:i w:val="0"/>
          <w:color w:val="000000" w:themeColor="text1"/>
          <w:sz w:val="22"/>
          <w:szCs w:val="22"/>
        </w:rPr>
        <w:t>WRF-Chem settings are provided in Table S</w:t>
      </w:r>
      <w:r>
        <w:rPr>
          <w:rFonts w:ascii="Arial" w:hAnsi="Arial" w:cs="Arial"/>
          <w:i w:val="0"/>
          <w:color w:val="000000" w:themeColor="text1"/>
          <w:sz w:val="22"/>
          <w:szCs w:val="22"/>
        </w:rPr>
        <w:t>5</w:t>
      </w:r>
      <w:r w:rsidRPr="0033708D">
        <w:rPr>
          <w:rFonts w:ascii="Arial" w:hAnsi="Arial" w:cs="Arial"/>
          <w:i w:val="0"/>
          <w:color w:val="000000" w:themeColor="text1"/>
          <w:sz w:val="22"/>
          <w:szCs w:val="22"/>
        </w:rPr>
        <w:t xml:space="preserve">, many of which were used in a previous modeling study over the Southeastern US </w:t>
      </w:r>
      <w:r w:rsidRPr="0033708D">
        <w:rPr>
          <w:rFonts w:ascii="Arial" w:hAnsi="Arial" w:cs="Arial"/>
          <w:i w:val="0"/>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i w:val="0"/>
          <w:color w:val="000000" w:themeColor="text1"/>
          <w:sz w:val="22"/>
          <w:szCs w:val="22"/>
        </w:rPr>
        <w:instrText xml:space="preserve"> ADDIN EN.CITE </w:instrText>
      </w:r>
      <w:r w:rsidR="00883FE9">
        <w:rPr>
          <w:rFonts w:ascii="Arial" w:hAnsi="Arial" w:cs="Arial"/>
          <w:i w:val="0"/>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i w:val="0"/>
          <w:color w:val="000000" w:themeColor="text1"/>
          <w:sz w:val="22"/>
          <w:szCs w:val="22"/>
        </w:rPr>
        <w:instrText xml:space="preserve"> ADDIN EN.CITE.DATA </w:instrText>
      </w:r>
      <w:r w:rsidR="00883FE9">
        <w:rPr>
          <w:rFonts w:ascii="Arial" w:hAnsi="Arial" w:cs="Arial"/>
          <w:i w:val="0"/>
          <w:color w:val="000000" w:themeColor="text1"/>
          <w:sz w:val="22"/>
          <w:szCs w:val="22"/>
        </w:rPr>
      </w:r>
      <w:r w:rsidR="00883FE9">
        <w:rPr>
          <w:rFonts w:ascii="Arial" w:hAnsi="Arial" w:cs="Arial"/>
          <w:i w:val="0"/>
          <w:color w:val="000000" w:themeColor="text1"/>
          <w:sz w:val="22"/>
          <w:szCs w:val="22"/>
        </w:rPr>
        <w:fldChar w:fldCharType="end"/>
      </w:r>
      <w:r w:rsidRPr="0033708D">
        <w:rPr>
          <w:rFonts w:ascii="Arial" w:hAnsi="Arial" w:cs="Arial"/>
          <w:i w:val="0"/>
          <w:color w:val="000000" w:themeColor="text1"/>
          <w:sz w:val="22"/>
          <w:szCs w:val="22"/>
        </w:rPr>
      </w:r>
      <w:r w:rsidRPr="0033708D">
        <w:rPr>
          <w:rFonts w:ascii="Arial" w:hAnsi="Arial" w:cs="Arial"/>
          <w:i w:val="0"/>
          <w:color w:val="000000" w:themeColor="text1"/>
          <w:sz w:val="22"/>
          <w:szCs w:val="22"/>
        </w:rPr>
        <w:fldChar w:fldCharType="separate"/>
      </w:r>
      <w:r w:rsidR="00883FE9" w:rsidRPr="00883FE9">
        <w:rPr>
          <w:rFonts w:ascii="Arial" w:hAnsi="Arial" w:cs="Arial"/>
          <w:i w:val="0"/>
          <w:noProof/>
          <w:color w:val="000000" w:themeColor="text1"/>
          <w:sz w:val="22"/>
          <w:szCs w:val="22"/>
          <w:vertAlign w:val="superscript"/>
        </w:rPr>
        <w:t>6</w:t>
      </w:r>
      <w:r w:rsidRPr="0033708D">
        <w:rPr>
          <w:rFonts w:ascii="Arial" w:hAnsi="Arial" w:cs="Arial"/>
          <w:i w:val="0"/>
          <w:color w:val="000000" w:themeColor="text1"/>
          <w:sz w:val="22"/>
          <w:szCs w:val="22"/>
        </w:rPr>
        <w:fldChar w:fldCharType="end"/>
      </w:r>
      <w:r w:rsidRPr="0033708D">
        <w:rPr>
          <w:rFonts w:ascii="Arial" w:hAnsi="Arial" w:cs="Arial"/>
          <w:i w:val="0"/>
          <w:color w:val="000000" w:themeColor="text1"/>
          <w:sz w:val="22"/>
          <w:szCs w:val="22"/>
        </w:rPr>
        <w:t xml:space="preserve">. For meteorology, we initialize with the North American Mesoscale (NAM) model. We utilize the Noah Land Surface Model and Mellor-Yamada Nakanishi and </w:t>
      </w:r>
      <w:proofErr w:type="spellStart"/>
      <w:r w:rsidRPr="0033708D">
        <w:rPr>
          <w:rFonts w:ascii="Arial" w:hAnsi="Arial" w:cs="Arial"/>
          <w:i w:val="0"/>
          <w:color w:val="000000" w:themeColor="text1"/>
          <w:sz w:val="22"/>
          <w:szCs w:val="22"/>
        </w:rPr>
        <w:t>Niino</w:t>
      </w:r>
      <w:proofErr w:type="spellEnd"/>
      <w:r w:rsidRPr="0033708D">
        <w:rPr>
          <w:rFonts w:ascii="Arial" w:hAnsi="Arial" w:cs="Arial"/>
          <w:i w:val="0"/>
          <w:color w:val="000000" w:themeColor="text1"/>
          <w:sz w:val="22"/>
          <w:szCs w:val="22"/>
        </w:rPr>
        <w:t xml:space="preserve"> (MYNN) planetary boundary layer scheme. For chemistry, we utilized the RACM_ESRL chemical mechanism described by Kim et al. </w:t>
      </w:r>
      <w:r w:rsidRPr="0033708D">
        <w:rPr>
          <w:rFonts w:ascii="Arial" w:hAnsi="Arial" w:cs="Arial"/>
          <w:i w:val="0"/>
          <w:color w:val="000000" w:themeColor="text1"/>
          <w:sz w:val="22"/>
          <w:szCs w:val="22"/>
        </w:rPr>
        <w:fldChar w:fldCharType="begin"/>
      </w:r>
      <w:r w:rsidR="00883FE9">
        <w:rPr>
          <w:rFonts w:ascii="Arial" w:hAnsi="Arial" w:cs="Arial"/>
          <w:i w:val="0"/>
          <w:color w:val="000000" w:themeColor="text1"/>
          <w:sz w:val="22"/>
          <w:szCs w:val="22"/>
        </w:rPr>
        <w:instrText xml:space="preserve"> ADDIN EN.CITE &lt;EndNote&gt;&lt;Cite&gt;&lt;Author&gt;Kim&lt;/Author&gt;&lt;Year&gt;2009&lt;/Year&gt;&lt;RecNum&gt;34&lt;/RecNum&gt;&lt;DisplayText&gt;&lt;style face="superscript"&gt;46&lt;/style&gt;&lt;/DisplayText&gt;&lt;record&gt;&lt;rec-number&gt;34&lt;/rec-number&gt;&lt;foreign-keys&gt;&lt;key app="EN" db-id="ft2pz0fao9svpse52t9pprdxetewvzfz2vz9" timestamp="1562947625"&gt;34&lt;/key&gt;&lt;/foreign-keys&gt;&lt;ref-type name="Journal Article"&gt;17&lt;/ref-type&gt;&lt;contributors&gt;&lt;authors&gt;&lt;author&gt;Kim, S. W.&lt;/author&gt;&lt;author&gt;Heckel, A.&lt;/author&gt;&lt;author&gt;Frost, G. J.&lt;/author&gt;&lt;author&gt;Richter, A.&lt;/author&gt;&lt;author&gt;Gleason, J.&lt;/author&gt;&lt;author&gt;Burrows, J. P.&lt;/author&gt;&lt;author&gt;McKeen, S.&lt;/author&gt;&lt;author&gt;Hsie, E. Y.&lt;/author&gt;&lt;author&gt;Granier, C.&lt;/author&gt;&lt;author&gt;Trainer, M.&lt;/author&gt;&lt;/authors&gt;&lt;/contributors&gt;&lt;titles&gt;&lt;title&gt;NO2 columns in the western United States observed from space and simulated by a regional chemistry model and their implications for NOx emissions&lt;/title&gt;&lt;secondary-title&gt;J. Geophys. Res.&lt;/secondary-title&gt;&lt;/titles&gt;&lt;periodical&gt;&lt;full-title&gt;J. Geophys. Res.&lt;/full-title&gt;&lt;/periodical&gt;&lt;volume&gt;114&lt;/volume&gt;&lt;number&gt;D11&lt;/number&gt;&lt;dates&gt;&lt;year&gt;2009&lt;/year&gt;&lt;/dates&gt;&lt;isbn&gt;0148-0227&lt;/isbn&gt;&lt;urls&gt;&lt;/urls&gt;&lt;electronic-resource-num&gt;10.1029/2008jd011343&lt;/electronic-resource-num&gt;&lt;/record&gt;&lt;/Cite&gt;&lt;/EndNote&gt;</w:instrText>
      </w:r>
      <w:r w:rsidRPr="0033708D">
        <w:rPr>
          <w:rFonts w:ascii="Arial" w:hAnsi="Arial" w:cs="Arial"/>
          <w:i w:val="0"/>
          <w:color w:val="000000" w:themeColor="text1"/>
          <w:sz w:val="22"/>
          <w:szCs w:val="22"/>
        </w:rPr>
        <w:fldChar w:fldCharType="separate"/>
      </w:r>
      <w:r w:rsidR="00883FE9" w:rsidRPr="00883FE9">
        <w:rPr>
          <w:rFonts w:ascii="Arial" w:hAnsi="Arial" w:cs="Arial"/>
          <w:i w:val="0"/>
          <w:noProof/>
          <w:color w:val="000000" w:themeColor="text1"/>
          <w:sz w:val="22"/>
          <w:szCs w:val="22"/>
          <w:vertAlign w:val="superscript"/>
        </w:rPr>
        <w:t>46</w:t>
      </w:r>
      <w:r w:rsidRPr="0033708D">
        <w:rPr>
          <w:rFonts w:ascii="Arial" w:hAnsi="Arial" w:cs="Arial"/>
          <w:i w:val="0"/>
          <w:color w:val="000000" w:themeColor="text1"/>
          <w:sz w:val="22"/>
          <w:szCs w:val="22"/>
        </w:rPr>
        <w:fldChar w:fldCharType="end"/>
      </w:r>
      <w:r w:rsidRPr="0033708D">
        <w:rPr>
          <w:rFonts w:ascii="Arial" w:hAnsi="Arial" w:cs="Arial"/>
          <w:i w:val="0"/>
          <w:color w:val="000000" w:themeColor="text1"/>
          <w:sz w:val="22"/>
          <w:szCs w:val="22"/>
        </w:rPr>
        <w:t xml:space="preserve"> and the </w:t>
      </w:r>
      <w:proofErr w:type="spellStart"/>
      <w:r w:rsidRPr="0033708D">
        <w:rPr>
          <w:rFonts w:ascii="Arial" w:hAnsi="Arial" w:cs="Arial"/>
          <w:i w:val="0"/>
          <w:color w:val="000000" w:themeColor="text1"/>
          <w:sz w:val="22"/>
          <w:szCs w:val="22"/>
        </w:rPr>
        <w:t>Madronich</w:t>
      </w:r>
      <w:proofErr w:type="spellEnd"/>
      <w:r w:rsidRPr="0033708D">
        <w:rPr>
          <w:rFonts w:ascii="Arial" w:hAnsi="Arial" w:cs="Arial"/>
          <w:i w:val="0"/>
          <w:color w:val="000000" w:themeColor="text1"/>
          <w:sz w:val="22"/>
          <w:szCs w:val="22"/>
        </w:rPr>
        <w:t xml:space="preserve"> Photolysis (TUV) scheme.</w:t>
      </w:r>
    </w:p>
    <w:p w14:paraId="408C3932" w14:textId="682A1042" w:rsidR="00101BF0" w:rsidRPr="0033708D" w:rsidRDefault="00101BF0" w:rsidP="00101BF0">
      <w:pPr>
        <w:ind w:firstLine="450"/>
        <w:jc w:val="both"/>
        <w:rPr>
          <w:rFonts w:ascii="Arial" w:hAnsi="Arial" w:cs="Arial"/>
          <w:color w:val="000000" w:themeColor="text1"/>
          <w:sz w:val="22"/>
          <w:szCs w:val="22"/>
        </w:rPr>
      </w:pPr>
      <w:r w:rsidRPr="0033708D">
        <w:rPr>
          <w:rFonts w:ascii="Arial" w:hAnsi="Arial" w:cs="Arial"/>
          <w:color w:val="000000" w:themeColor="text1"/>
          <w:sz w:val="22"/>
          <w:szCs w:val="22"/>
        </w:rPr>
        <w:t>Model-ready anthropogenic emissions were prepared based on what was described in Section 5. Point source emissions are from the NEI 2014, except for power plants which have been updated to 2018 with stack monitoring data. Mobile source emissions are from FIVE and are mapped for the CONUS and Eastern US domains, including for CO, NO</w:t>
      </w:r>
      <w:r w:rsidRPr="0033708D">
        <w:rPr>
          <w:rFonts w:ascii="Arial" w:hAnsi="Arial" w:cs="Arial"/>
          <w:color w:val="000000" w:themeColor="text1"/>
          <w:sz w:val="22"/>
          <w:szCs w:val="22"/>
          <w:vertAlign w:val="subscript"/>
        </w:rPr>
        <w:t>x</w:t>
      </w:r>
      <w:r w:rsidRPr="0033708D">
        <w:rPr>
          <w:rFonts w:ascii="Arial" w:hAnsi="Arial" w:cs="Arial"/>
          <w:color w:val="000000" w:themeColor="text1"/>
          <w:sz w:val="22"/>
          <w:szCs w:val="22"/>
        </w:rPr>
        <w:t xml:space="preserve">, and VOCs. Other mobile source species are taken from the NEI 2014. VCP emissions are estimated similarly to McDonald et al. </w:t>
      </w:r>
      <w:r w:rsidRPr="0033708D">
        <w:rPr>
          <w:rFonts w:ascii="Arial"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hAnsi="Arial" w:cs="Arial"/>
          <w:color w:val="000000" w:themeColor="text1"/>
          <w:sz w:val="22"/>
          <w:szCs w:val="22"/>
        </w:rPr>
        <w:instrText xml:space="preserve"> ADDIN EN.CITE </w:instrText>
      </w:r>
      <w:r w:rsidR="0061116F">
        <w:rPr>
          <w:rFonts w:ascii="Arial"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hAnsi="Arial" w:cs="Arial"/>
          <w:color w:val="000000" w:themeColor="text1"/>
          <w:sz w:val="22"/>
          <w:szCs w:val="22"/>
        </w:rPr>
        <w:instrText xml:space="preserve"> ADDIN EN.CITE.DATA </w:instrText>
      </w:r>
      <w:r w:rsidR="0061116F">
        <w:rPr>
          <w:rFonts w:ascii="Arial" w:hAnsi="Arial" w:cs="Arial"/>
          <w:color w:val="000000" w:themeColor="text1"/>
          <w:sz w:val="22"/>
          <w:szCs w:val="22"/>
        </w:rPr>
      </w:r>
      <w:r w:rsidR="0061116F">
        <w:rPr>
          <w:rFonts w:ascii="Arial" w:hAnsi="Arial" w:cs="Arial"/>
          <w:color w:val="000000" w:themeColor="text1"/>
          <w:sz w:val="22"/>
          <w:szCs w:val="22"/>
        </w:rPr>
        <w:fldChar w:fldCharType="end"/>
      </w:r>
      <w:r w:rsidRPr="0033708D">
        <w:rPr>
          <w:rFonts w:ascii="Arial" w:hAnsi="Arial" w:cs="Arial"/>
          <w:color w:val="000000" w:themeColor="text1"/>
          <w:sz w:val="22"/>
          <w:szCs w:val="22"/>
        </w:rPr>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28</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and mapped spatially by population density across the CONUS and Eastern US domains, except for agricultural pesticides and industrial VCPs. Agricultural pesticides are mapped spatially and temporally according to the NEI 2014. Point source emissions of VCPs are allocated to individual facilities</w:t>
      </w:r>
      <w:r>
        <w:rPr>
          <w:rFonts w:ascii="Arial" w:hAnsi="Arial" w:cs="Arial"/>
          <w:color w:val="000000" w:themeColor="text1"/>
          <w:sz w:val="22"/>
          <w:szCs w:val="22"/>
        </w:rPr>
        <w:t xml:space="preserve"> according to the NEI 2014</w:t>
      </w:r>
      <w:r w:rsidRPr="0033708D">
        <w:rPr>
          <w:rFonts w:ascii="Arial" w:hAnsi="Arial" w:cs="Arial"/>
          <w:color w:val="000000" w:themeColor="text1"/>
          <w:sz w:val="22"/>
          <w:szCs w:val="22"/>
        </w:rPr>
        <w:t xml:space="preserve">. All other area and point source emissions are mapped from the NEI 2014. The anthropogenic emission files are available at: </w:t>
      </w:r>
      <w:hyperlink r:id="rId25" w:history="1">
        <w:r w:rsidRPr="0033708D">
          <w:rPr>
            <w:rStyle w:val="Hyperlink"/>
            <w:rFonts w:ascii="Arial" w:hAnsi="Arial" w:cs="Arial"/>
            <w:color w:val="000000" w:themeColor="text1"/>
            <w:sz w:val="22"/>
            <w:szCs w:val="22"/>
          </w:rPr>
          <w:t>https://www.esrl.noaa.gov/csd/groups/csd7/measurements/2018nyice/</w:t>
        </w:r>
      </w:hyperlink>
      <w:r w:rsidRPr="0033708D">
        <w:rPr>
          <w:rFonts w:ascii="Arial" w:hAnsi="Arial" w:cs="Arial"/>
          <w:color w:val="000000" w:themeColor="text1"/>
          <w:sz w:val="22"/>
          <w:szCs w:val="22"/>
        </w:rPr>
        <w:t>.</w:t>
      </w:r>
    </w:p>
    <w:p w14:paraId="5E7B0642" w14:textId="77777777" w:rsidR="00101BF0" w:rsidRPr="0033708D" w:rsidRDefault="00101BF0" w:rsidP="00101BF0">
      <w:pPr>
        <w:ind w:firstLine="450"/>
        <w:jc w:val="both"/>
        <w:rPr>
          <w:rFonts w:ascii="Arial" w:hAnsi="Arial" w:cs="Arial"/>
          <w:color w:val="000000" w:themeColor="text1"/>
          <w:sz w:val="22"/>
          <w:szCs w:val="22"/>
        </w:rPr>
      </w:pPr>
    </w:p>
    <w:p w14:paraId="30ABFCAD" w14:textId="3E699CA2" w:rsidR="00101BF0" w:rsidRPr="0033708D" w:rsidRDefault="00101BF0" w:rsidP="00101BF0">
      <w:pPr>
        <w:ind w:firstLine="450"/>
        <w:jc w:val="both"/>
        <w:rPr>
          <w:rFonts w:ascii="Arial" w:hAnsi="Arial" w:cs="Arial"/>
          <w:color w:val="000000" w:themeColor="text1"/>
          <w:sz w:val="22"/>
          <w:szCs w:val="22"/>
        </w:rPr>
      </w:pPr>
      <w:r w:rsidRPr="0033708D">
        <w:rPr>
          <w:rFonts w:ascii="Arial" w:hAnsi="Arial" w:cs="Arial"/>
          <w:color w:val="000000" w:themeColor="text1"/>
          <w:sz w:val="22"/>
          <w:szCs w:val="22"/>
        </w:rPr>
        <w:lastRenderedPageBreak/>
        <w:t xml:space="preserve">For biogenic emissions we utilize the Model of Emissions of Gases and Aerosols </w:t>
      </w:r>
      <w:r>
        <w:rPr>
          <w:rFonts w:ascii="Arial" w:hAnsi="Arial" w:cs="Arial"/>
          <w:color w:val="000000" w:themeColor="text1"/>
          <w:sz w:val="22"/>
          <w:szCs w:val="22"/>
        </w:rPr>
        <w:t>from</w:t>
      </w:r>
      <w:r w:rsidRPr="0033708D">
        <w:rPr>
          <w:rFonts w:ascii="Arial" w:hAnsi="Arial" w:cs="Arial"/>
          <w:color w:val="000000" w:themeColor="text1"/>
          <w:sz w:val="22"/>
          <w:szCs w:val="22"/>
        </w:rPr>
        <w:t xml:space="preserve"> Nature (MEGAN) model, version 2.1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&lt;EndNote&gt;&lt;Cite&gt;&lt;Author&gt;Guenther&lt;/Author&gt;&lt;Year&gt;2006&lt;/Year&gt;&lt;RecNum&gt;95&lt;/RecNum&gt;&lt;DisplayText&gt;&lt;style face="superscript"&gt;47&lt;/style&gt;&lt;/DisplayText&gt;&lt;record&gt;&lt;rec-number&gt;95&lt;/rec-number&gt;&lt;foreign-keys&gt;&lt;key app="EN" db-id="ft2pz0fao9svpse52t9pprdxetewvzfz2vz9" timestamp="1579044470"&gt;95&lt;/key&gt;&lt;key app="ENWeb" db-id=""&gt;0&lt;/key&gt;&lt;/foreign-keys&gt;&lt;ref-type name="Journal Article"&gt;17&lt;/ref-type&gt;&lt;contributors&gt;&lt;authors&gt;&lt;author&gt;Guenther, A.&lt;/author&gt;&lt;author&gt;Karl, T.&lt;/author&gt;&lt;author&gt;Harley, P.&lt;/author&gt;&lt;author&gt;Wiedinmyer, C.&lt;/author&gt;&lt;author&gt;Palmer, P. I.&lt;/author&gt;&lt;author&gt;Geron, C.&lt;/author&gt;&lt;/authors&gt;&lt;/contributors&gt;&lt;titles&gt;&lt;title&gt;Estimates of global terrestrial isoprene emissions using MEGAN (Model of Emissions of Gases and Aerosols from Nature)&lt;/title&gt;&lt;secondary-title&gt;Atmos. Chem. Phys.&lt;/secondary-title&gt;&lt;/titles&gt;&lt;periodical&gt;&lt;full-title&gt;Atmos. Chem. Phys.&lt;/full-title&gt;&lt;abbr-1&gt;Atmos Chem Phys&lt;/abbr-1&gt;&lt;/periodical&gt;&lt;pages&gt;3181-3210&lt;/pages&gt;&lt;volume&gt;6&lt;/volume&gt;&lt;dates&gt;&lt;year&gt;2006&lt;/year&gt;&lt;/dates&gt;&lt;urls&gt;&lt;/urls&gt;&lt;/record&gt;&lt;/Cite&gt;&lt;/EndNote&gt;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47</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with adjusted isoprene emissions based on mobile van measurements (green dots shown in Fig. </w:t>
      </w:r>
      <w:r w:rsidR="008E1208">
        <w:rPr>
          <w:rFonts w:ascii="Arial" w:hAnsi="Arial" w:cs="Arial"/>
          <w:color w:val="000000" w:themeColor="text1"/>
          <w:sz w:val="22"/>
          <w:szCs w:val="22"/>
        </w:rPr>
        <w:t>S12</w:t>
      </w:r>
      <w:r w:rsidRPr="0033708D">
        <w:rPr>
          <w:rFonts w:ascii="Arial" w:hAnsi="Arial" w:cs="Arial"/>
          <w:color w:val="000000" w:themeColor="text1"/>
          <w:sz w:val="22"/>
          <w:szCs w:val="22"/>
        </w:rPr>
        <w:t>, sized by isoprene concentrations). A further description of how biogenic isoprene emissions are adjusted is provided below.</w:t>
      </w:r>
    </w:p>
    <w:p w14:paraId="51094580" w14:textId="77777777" w:rsidR="00101BF0" w:rsidRPr="0033708D" w:rsidRDefault="00101BF0" w:rsidP="00101BF0">
      <w:pPr>
        <w:ind w:firstLine="450"/>
        <w:jc w:val="both"/>
        <w:rPr>
          <w:rFonts w:ascii="Arial" w:hAnsi="Arial" w:cs="Arial"/>
          <w:color w:val="000000" w:themeColor="text1"/>
          <w:sz w:val="22"/>
          <w:szCs w:val="22"/>
        </w:rPr>
      </w:pPr>
    </w:p>
    <w:p w14:paraId="6BBC125E" w14:textId="77777777" w:rsidR="00101BF0" w:rsidRPr="0033708D" w:rsidRDefault="00101BF0" w:rsidP="00101BF0">
      <w:pPr>
        <w:pStyle w:val="Caption"/>
        <w:jc w:val="center"/>
        <w:rPr>
          <w:rFonts w:ascii="Arial" w:hAnsi="Arial" w:cs="Arial"/>
          <w:i w:val="0"/>
          <w:color w:val="000000" w:themeColor="text1"/>
          <w:sz w:val="22"/>
          <w:szCs w:val="22"/>
          <w:highlight w:val="yellow"/>
        </w:rPr>
      </w:pPr>
      <w:r w:rsidRPr="0033708D">
        <w:rPr>
          <w:rFonts w:ascii="Arial" w:hAnsi="Arial" w:cs="Arial"/>
          <w:i w:val="0"/>
          <w:noProof/>
          <w:color w:val="000000" w:themeColor="text1"/>
          <w:sz w:val="22"/>
          <w:szCs w:val="22"/>
        </w:rPr>
        <w:drawing>
          <wp:inline distT="0" distB="0" distL="0" distR="0" wp14:anchorId="5462C598" wp14:editId="6C433DF8">
            <wp:extent cx="4548146" cy="2092147"/>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odelingDomain.pdf"/>
                    <pic:cNvPicPr/>
                  </pic:nvPicPr>
                  <pic:blipFill rotWithShape="1">
                    <a:blip r:embed="rId26">
                      <a:extLst>
                        <a:ext uri="{28A0092B-C50C-407E-A947-70E740481C1C}">
                          <a14:useLocalDpi xmlns:a14="http://schemas.microsoft.com/office/drawing/2010/main" val="0"/>
                        </a:ext>
                      </a:extLst>
                    </a:blip>
                    <a:srcRect l="1608" t="9854" r="2181" b="3723"/>
                    <a:stretch/>
                  </pic:blipFill>
                  <pic:spPr bwMode="auto">
                    <a:xfrm>
                      <a:off x="0" y="0"/>
                      <a:ext cx="4558427" cy="2096876"/>
                    </a:xfrm>
                    <a:prstGeom prst="rect">
                      <a:avLst/>
                    </a:prstGeom>
                    <a:ln>
                      <a:noFill/>
                    </a:ln>
                    <a:extLst>
                      <a:ext uri="{53640926-AAD7-44D8-BBD7-CCE9431645EC}">
                        <a14:shadowObscured xmlns:a14="http://schemas.microsoft.com/office/drawing/2010/main"/>
                      </a:ext>
                    </a:extLst>
                  </pic:spPr>
                </pic:pic>
              </a:graphicData>
            </a:graphic>
          </wp:inline>
        </w:drawing>
      </w:r>
    </w:p>
    <w:p w14:paraId="29199C4E" w14:textId="56F739EC"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S12</w:t>
      </w:r>
      <w:r w:rsidRPr="0033708D">
        <w:rPr>
          <w:rFonts w:ascii="Arial" w:hAnsi="Arial" w:cs="Arial"/>
          <w:b/>
          <w:i w:val="0"/>
          <w:color w:val="000000" w:themeColor="text1"/>
        </w:rPr>
        <w:t>.</w:t>
      </w:r>
      <w:r w:rsidRPr="0033708D">
        <w:rPr>
          <w:rFonts w:ascii="Arial" w:hAnsi="Arial" w:cs="Arial"/>
          <w:i w:val="0"/>
          <w:color w:val="000000" w:themeColor="text1"/>
        </w:rPr>
        <w:t xml:space="preserve"> The continental US (CONUS) is modeled at 12 km x 12 km resolution, which feeds a nested Eastern US domain at 4 km x 4 km resolution. The dark pink area denotes the New York City region where we calculate model-observation statistics of surface ozone. The mobile van drive track across the US (green circles, sized by isoprene mixing ratios) are used to assess biogenic emission inventories.</w:t>
      </w:r>
    </w:p>
    <w:p w14:paraId="568E356D" w14:textId="5D124671"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A challenge for three-dimensional chemical transport models (CTMs) is whether current condensed chemical mechanisms are able to represent VCP emissions. As Fig. </w:t>
      </w:r>
      <w:r w:rsidR="008773EF">
        <w:rPr>
          <w:rFonts w:ascii="Arial" w:eastAsiaTheme="minorHAnsi" w:hAnsi="Arial" w:cs="Arial"/>
          <w:color w:val="000000" w:themeColor="text1"/>
          <w:sz w:val="22"/>
          <w:szCs w:val="22"/>
        </w:rPr>
        <w:t>S8</w:t>
      </w:r>
      <w:r w:rsidRPr="0033708D">
        <w:rPr>
          <w:rFonts w:ascii="Arial" w:eastAsiaTheme="minorHAnsi" w:hAnsi="Arial" w:cs="Arial"/>
          <w:color w:val="000000" w:themeColor="text1"/>
          <w:sz w:val="22"/>
          <w:szCs w:val="22"/>
        </w:rPr>
        <w:t xml:space="preserve"> illustrates, oxygenated volatile organic compounds (OVOCs) are a large fraction of total VCP emissions, including alcohols, ketones, and esters. In current condensed chemical mechanisms, often primary OVOCs are mapped to surrogate alkane bins. This is the case for the RACM_ESRL chemical mechanism used here. Additionally, siloxanes are not explicitly included in the current RACM_ESRL mechanism. Here we map siloxane emissions to benzene given their similar reactivity with the hydroxyl radical </w:t>
      </w:r>
      <w:r w:rsidRPr="0033708D">
        <w:rPr>
          <w:rFonts w:ascii="Arial" w:eastAsiaTheme="minorHAnsi" w:hAnsi="Arial" w:cs="Arial"/>
          <w:color w:val="000000" w:themeColor="text1"/>
          <w:sz w:val="22"/>
          <w:szCs w:val="22"/>
        </w:rPr>
        <w:fldChar w:fldCharType="begin">
          <w:fldData xml:space="preserve">PEVuZE5vdGU+PENpdGU+PEF1dGhvcj5BdGtpbnNvbjwvQXV0aG9yPjxZZWFyPjIwMDM8L1llYXI+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==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PEVuZE5vdGU+PENpdGU+PEF1dGhvcj5BdGtpbnNvbjwvQXV0aG9yPjxZZWFyPjIwMDM8L1llYXI+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==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48,49</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Lastly, we speciate “fragrances” as terpenes and the balance as ethylene glycol (which is then mapped to the HC8 alkane bin). As described in Section 3.1, fragrances are a mixture of terpenes, esters, and glycols.</w:t>
      </w:r>
    </w:p>
    <w:p w14:paraId="28A46F51" w14:textId="77777777" w:rsidR="00101BF0" w:rsidRPr="0033708D" w:rsidRDefault="00101BF0" w:rsidP="00101BF0">
      <w:pPr>
        <w:jc w:val="both"/>
        <w:rPr>
          <w:rFonts w:ascii="Arial" w:eastAsiaTheme="minorHAnsi" w:hAnsi="Arial" w:cs="Arial"/>
          <w:b/>
          <w:color w:val="000000" w:themeColor="text1"/>
          <w:sz w:val="22"/>
          <w:szCs w:val="22"/>
        </w:rPr>
      </w:pPr>
    </w:p>
    <w:p w14:paraId="474F2C4D" w14:textId="77777777" w:rsidR="00101BF0" w:rsidRDefault="00101BF0" w:rsidP="00101BF0">
      <w:pPr>
        <w:pStyle w:val="Caption"/>
        <w:jc w:val="both"/>
        <w:rPr>
          <w:rFonts w:ascii="Arial" w:hAnsi="Arial" w:cs="Arial"/>
          <w:i w:val="0"/>
          <w:color w:val="000000" w:themeColor="text1"/>
          <w:sz w:val="22"/>
          <w:szCs w:val="22"/>
        </w:rPr>
      </w:pPr>
    </w:p>
    <w:p w14:paraId="43635074" w14:textId="4C1FB620" w:rsidR="00101BF0" w:rsidRPr="0033708D" w:rsidRDefault="00101BF0" w:rsidP="00101BF0">
      <w:pPr>
        <w:pStyle w:val="Caption"/>
        <w:jc w:val="both"/>
        <w:rPr>
          <w:rFonts w:ascii="Times New Roman" w:hAnsi="Times New Roman" w:cs="Times New Roman"/>
          <w:color w:val="000000" w:themeColor="text1"/>
          <w:sz w:val="24"/>
          <w:szCs w:val="24"/>
        </w:rPr>
      </w:pPr>
      <w:r w:rsidRPr="0033708D">
        <w:rPr>
          <w:rFonts w:ascii="Arial" w:hAnsi="Arial" w:cs="Arial"/>
          <w:i w:val="0"/>
          <w:color w:val="000000" w:themeColor="text1"/>
          <w:sz w:val="22"/>
          <w:szCs w:val="22"/>
        </w:rPr>
        <w:t>Table S</w:t>
      </w:r>
      <w:r>
        <w:rPr>
          <w:rFonts w:ascii="Arial" w:hAnsi="Arial" w:cs="Arial"/>
          <w:i w:val="0"/>
          <w:color w:val="000000" w:themeColor="text1"/>
          <w:sz w:val="22"/>
          <w:szCs w:val="22"/>
        </w:rPr>
        <w:t>5</w:t>
      </w:r>
      <w:r w:rsidRPr="0033708D">
        <w:rPr>
          <w:rFonts w:ascii="Arial" w:hAnsi="Arial" w:cs="Arial"/>
          <w:i w:val="0"/>
          <w:color w:val="000000" w:themeColor="text1"/>
          <w:sz w:val="22"/>
          <w:szCs w:val="22"/>
        </w:rPr>
        <w:t xml:space="preserve">. WRF-Chem Model Configuration Used in This </w:t>
      </w:r>
      <w:proofErr w:type="spellStart"/>
      <w:r w:rsidRPr="0033708D">
        <w:rPr>
          <w:rFonts w:ascii="Arial" w:hAnsi="Arial" w:cs="Arial"/>
          <w:i w:val="0"/>
          <w:color w:val="000000" w:themeColor="text1"/>
          <w:sz w:val="22"/>
          <w:szCs w:val="22"/>
        </w:rPr>
        <w:t>Study.</w:t>
      </w:r>
      <w:r w:rsidRPr="0033708D">
        <w:rPr>
          <w:rFonts w:ascii="Times New Roman" w:hAnsi="Times New Roman" w:cs="Times New Roman"/>
          <w:color w:val="000000" w:themeColor="text1"/>
          <w:sz w:val="24"/>
          <w:szCs w:val="24"/>
          <w:vertAlign w:val="superscript"/>
        </w:rPr>
        <w:t>a</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6110"/>
      </w:tblGrid>
      <w:tr w:rsidR="00101BF0" w:rsidRPr="0033708D" w14:paraId="75D283E4" w14:textId="77777777" w:rsidTr="006215B6">
        <w:tc>
          <w:tcPr>
            <w:tcW w:w="3240" w:type="dxa"/>
            <w:tcBorders>
              <w:top w:val="single" w:sz="4" w:space="0" w:color="auto"/>
              <w:bottom w:val="single" w:sz="4" w:space="0" w:color="auto"/>
            </w:tcBorders>
          </w:tcPr>
          <w:p w14:paraId="54123ABF" w14:textId="77777777" w:rsidR="00101BF0" w:rsidRPr="0033708D" w:rsidRDefault="00101BF0" w:rsidP="006215B6">
            <w:pPr>
              <w:pStyle w:val="NoSpacing"/>
              <w:jc w:val="both"/>
              <w:rPr>
                <w:rFonts w:ascii="Calibri" w:hAnsi="Calibri" w:cs="Calibri"/>
                <w:b/>
                <w:color w:val="000000" w:themeColor="text1"/>
                <w:sz w:val="12"/>
                <w:szCs w:val="12"/>
              </w:rPr>
            </w:pPr>
          </w:p>
          <w:p w14:paraId="5A648B99" w14:textId="77777777" w:rsidR="00101BF0" w:rsidRPr="0033708D" w:rsidRDefault="00101BF0" w:rsidP="006215B6">
            <w:pPr>
              <w:pStyle w:val="NoSpacing"/>
              <w:jc w:val="both"/>
              <w:rPr>
                <w:rFonts w:ascii="Calibri" w:hAnsi="Calibri" w:cs="Calibri"/>
                <w:b/>
                <w:color w:val="000000" w:themeColor="text1"/>
                <w:sz w:val="24"/>
                <w:szCs w:val="24"/>
              </w:rPr>
            </w:pPr>
            <w:r w:rsidRPr="0033708D">
              <w:rPr>
                <w:rFonts w:ascii="Calibri" w:hAnsi="Calibri" w:cs="Calibri"/>
                <w:b/>
                <w:color w:val="000000" w:themeColor="text1"/>
                <w:sz w:val="24"/>
                <w:szCs w:val="24"/>
              </w:rPr>
              <w:t>Settings</w:t>
            </w:r>
          </w:p>
          <w:p w14:paraId="5E4C6118" w14:textId="77777777" w:rsidR="00101BF0" w:rsidRPr="0033708D" w:rsidRDefault="00101BF0" w:rsidP="006215B6">
            <w:pPr>
              <w:pStyle w:val="NoSpacing"/>
              <w:jc w:val="both"/>
              <w:rPr>
                <w:rFonts w:ascii="Calibri" w:hAnsi="Calibri" w:cs="Calibri"/>
                <w:b/>
                <w:color w:val="000000" w:themeColor="text1"/>
                <w:sz w:val="12"/>
                <w:szCs w:val="12"/>
              </w:rPr>
            </w:pPr>
          </w:p>
        </w:tc>
        <w:tc>
          <w:tcPr>
            <w:tcW w:w="6110" w:type="dxa"/>
            <w:tcBorders>
              <w:top w:val="single" w:sz="4" w:space="0" w:color="auto"/>
              <w:bottom w:val="single" w:sz="4" w:space="0" w:color="auto"/>
            </w:tcBorders>
          </w:tcPr>
          <w:p w14:paraId="3335C0DE" w14:textId="77777777" w:rsidR="00101BF0" w:rsidRPr="0033708D" w:rsidRDefault="00101BF0" w:rsidP="006215B6">
            <w:pPr>
              <w:pStyle w:val="NoSpacing"/>
              <w:jc w:val="both"/>
              <w:rPr>
                <w:rFonts w:ascii="Calibri" w:hAnsi="Calibri" w:cs="Calibri"/>
                <w:b/>
                <w:color w:val="000000" w:themeColor="text1"/>
                <w:sz w:val="12"/>
                <w:szCs w:val="12"/>
              </w:rPr>
            </w:pPr>
          </w:p>
          <w:p w14:paraId="3034D4C0" w14:textId="77777777" w:rsidR="00101BF0" w:rsidRPr="0033708D" w:rsidRDefault="00101BF0" w:rsidP="006215B6">
            <w:pPr>
              <w:pStyle w:val="NoSpacing"/>
              <w:jc w:val="both"/>
              <w:rPr>
                <w:rFonts w:ascii="Calibri" w:hAnsi="Calibri" w:cs="Calibri"/>
                <w:b/>
                <w:color w:val="000000" w:themeColor="text1"/>
                <w:sz w:val="24"/>
                <w:szCs w:val="24"/>
              </w:rPr>
            </w:pPr>
            <w:r w:rsidRPr="0033708D">
              <w:rPr>
                <w:rFonts w:ascii="Calibri" w:hAnsi="Calibri" w:cs="Calibri"/>
                <w:b/>
                <w:color w:val="000000" w:themeColor="text1"/>
                <w:sz w:val="24"/>
                <w:szCs w:val="24"/>
              </w:rPr>
              <w:t>Description</w:t>
            </w:r>
          </w:p>
        </w:tc>
      </w:tr>
      <w:tr w:rsidR="00101BF0" w:rsidRPr="0033708D" w14:paraId="738E7241" w14:textId="77777777" w:rsidTr="006215B6">
        <w:tc>
          <w:tcPr>
            <w:tcW w:w="3240" w:type="dxa"/>
            <w:tcBorders>
              <w:top w:val="single" w:sz="4" w:space="0" w:color="auto"/>
              <w:bottom w:val="single" w:sz="4" w:space="0" w:color="auto"/>
            </w:tcBorders>
          </w:tcPr>
          <w:p w14:paraId="281AC03C" w14:textId="77777777" w:rsidR="00101BF0" w:rsidRPr="0033708D" w:rsidRDefault="00101BF0" w:rsidP="006215B6">
            <w:pPr>
              <w:pStyle w:val="NoSpacing"/>
              <w:rPr>
                <w:rFonts w:ascii="Calibri" w:hAnsi="Calibri" w:cs="Calibri"/>
                <w:color w:val="000000" w:themeColor="text1"/>
                <w:sz w:val="12"/>
                <w:szCs w:val="12"/>
              </w:rPr>
            </w:pPr>
          </w:p>
          <w:p w14:paraId="254D81C2"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Horizontal Resolution</w:t>
            </w:r>
          </w:p>
          <w:p w14:paraId="2977BFA7" w14:textId="77777777" w:rsidR="00101BF0" w:rsidRPr="0033708D" w:rsidRDefault="00101BF0" w:rsidP="006215B6">
            <w:pPr>
              <w:pStyle w:val="NoSpacing"/>
              <w:rPr>
                <w:rFonts w:ascii="Calibri" w:hAnsi="Calibri" w:cs="Calibri"/>
                <w:color w:val="000000" w:themeColor="text1"/>
                <w:sz w:val="12"/>
                <w:szCs w:val="12"/>
              </w:rPr>
            </w:pPr>
          </w:p>
          <w:p w14:paraId="72002AC7"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Vertical Resolution</w:t>
            </w:r>
          </w:p>
          <w:p w14:paraId="0B760E94" w14:textId="77777777" w:rsidR="00101BF0" w:rsidRPr="0033708D" w:rsidRDefault="00101BF0" w:rsidP="006215B6">
            <w:pPr>
              <w:pStyle w:val="NoSpacing"/>
              <w:rPr>
                <w:rFonts w:ascii="Calibri" w:hAnsi="Calibri" w:cs="Calibri"/>
                <w:color w:val="000000" w:themeColor="text1"/>
                <w:sz w:val="12"/>
                <w:szCs w:val="12"/>
              </w:rPr>
            </w:pPr>
          </w:p>
          <w:p w14:paraId="4B1A0806"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Meteorology</w:t>
            </w:r>
          </w:p>
          <w:p w14:paraId="40B2BA3A" w14:textId="77777777" w:rsidR="00101BF0" w:rsidRPr="0033708D" w:rsidRDefault="00101BF0" w:rsidP="006215B6">
            <w:pPr>
              <w:pStyle w:val="NoSpacing"/>
              <w:rPr>
                <w:rFonts w:ascii="Calibri" w:hAnsi="Calibri" w:cs="Calibri"/>
                <w:color w:val="000000" w:themeColor="text1"/>
                <w:sz w:val="12"/>
                <w:szCs w:val="12"/>
              </w:rPr>
            </w:pPr>
          </w:p>
          <w:p w14:paraId="239F1A10"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Surface Layer</w:t>
            </w:r>
          </w:p>
          <w:p w14:paraId="29B7AD3C" w14:textId="77777777" w:rsidR="00101BF0" w:rsidRPr="0033708D" w:rsidRDefault="00101BF0" w:rsidP="006215B6">
            <w:pPr>
              <w:pStyle w:val="NoSpacing"/>
              <w:rPr>
                <w:rFonts w:ascii="Calibri" w:hAnsi="Calibri" w:cs="Calibri"/>
                <w:color w:val="000000" w:themeColor="text1"/>
                <w:sz w:val="12"/>
                <w:szCs w:val="12"/>
              </w:rPr>
            </w:pPr>
          </w:p>
          <w:p w14:paraId="067D8CF9"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Planetary Boundary Layer</w:t>
            </w:r>
          </w:p>
          <w:p w14:paraId="1995EC73" w14:textId="77777777" w:rsidR="00101BF0" w:rsidRPr="0033708D" w:rsidRDefault="00101BF0" w:rsidP="006215B6">
            <w:pPr>
              <w:pStyle w:val="NoSpacing"/>
              <w:rPr>
                <w:rFonts w:ascii="Calibri" w:hAnsi="Calibri" w:cs="Calibri"/>
                <w:color w:val="000000" w:themeColor="text1"/>
                <w:sz w:val="12"/>
                <w:szCs w:val="12"/>
              </w:rPr>
            </w:pPr>
          </w:p>
          <w:p w14:paraId="279CAFE7"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Cumulus Scheme</w:t>
            </w:r>
          </w:p>
          <w:p w14:paraId="4114E644" w14:textId="77777777" w:rsidR="00101BF0" w:rsidRPr="0033708D" w:rsidRDefault="00101BF0" w:rsidP="006215B6">
            <w:pPr>
              <w:pStyle w:val="NoSpacing"/>
              <w:rPr>
                <w:rFonts w:ascii="Calibri" w:hAnsi="Calibri" w:cs="Calibri"/>
                <w:color w:val="000000" w:themeColor="text1"/>
                <w:sz w:val="12"/>
                <w:szCs w:val="12"/>
              </w:rPr>
            </w:pPr>
          </w:p>
          <w:p w14:paraId="59D2A521"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lastRenderedPageBreak/>
              <w:t>Land Surface</w:t>
            </w:r>
          </w:p>
          <w:p w14:paraId="0115C872" w14:textId="77777777" w:rsidR="00101BF0" w:rsidRPr="0033708D" w:rsidRDefault="00101BF0" w:rsidP="006215B6">
            <w:pPr>
              <w:pStyle w:val="NoSpacing"/>
              <w:rPr>
                <w:rFonts w:ascii="Calibri" w:hAnsi="Calibri" w:cs="Calibri"/>
                <w:color w:val="000000" w:themeColor="text1"/>
                <w:sz w:val="12"/>
                <w:szCs w:val="12"/>
              </w:rPr>
            </w:pPr>
          </w:p>
          <w:p w14:paraId="3BB76EA4"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Microphysics</w:t>
            </w:r>
          </w:p>
          <w:p w14:paraId="071C7062" w14:textId="77777777" w:rsidR="00101BF0" w:rsidRPr="0033708D" w:rsidRDefault="00101BF0" w:rsidP="006215B6">
            <w:pPr>
              <w:pStyle w:val="NoSpacing"/>
              <w:rPr>
                <w:rFonts w:ascii="Calibri" w:hAnsi="Calibri" w:cs="Calibri"/>
                <w:color w:val="000000" w:themeColor="text1"/>
                <w:sz w:val="12"/>
                <w:szCs w:val="12"/>
              </w:rPr>
            </w:pPr>
          </w:p>
          <w:p w14:paraId="691026A2"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Short- and Long-Wave Radiation</w:t>
            </w:r>
          </w:p>
          <w:p w14:paraId="2BA6F62F" w14:textId="77777777" w:rsidR="00101BF0" w:rsidRPr="0033708D" w:rsidRDefault="00101BF0" w:rsidP="006215B6">
            <w:pPr>
              <w:pStyle w:val="NoSpacing"/>
              <w:rPr>
                <w:rFonts w:ascii="Calibri" w:hAnsi="Calibri" w:cs="Calibri"/>
                <w:color w:val="000000" w:themeColor="text1"/>
                <w:sz w:val="12"/>
                <w:szCs w:val="12"/>
              </w:rPr>
            </w:pPr>
          </w:p>
          <w:p w14:paraId="3F3F410A"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Gas-Phase Chemistry</w:t>
            </w:r>
          </w:p>
          <w:p w14:paraId="78AEFFE9" w14:textId="77777777" w:rsidR="00101BF0" w:rsidRPr="0033708D" w:rsidRDefault="00101BF0" w:rsidP="006215B6">
            <w:pPr>
              <w:pStyle w:val="NoSpacing"/>
              <w:rPr>
                <w:rFonts w:ascii="Calibri" w:hAnsi="Calibri" w:cs="Calibri"/>
                <w:color w:val="000000" w:themeColor="text1"/>
                <w:sz w:val="12"/>
                <w:szCs w:val="12"/>
              </w:rPr>
            </w:pPr>
          </w:p>
          <w:p w14:paraId="6C9C8155"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Photolysis</w:t>
            </w:r>
          </w:p>
        </w:tc>
        <w:tc>
          <w:tcPr>
            <w:tcW w:w="6110" w:type="dxa"/>
            <w:tcBorders>
              <w:top w:val="single" w:sz="4" w:space="0" w:color="auto"/>
              <w:bottom w:val="single" w:sz="4" w:space="0" w:color="auto"/>
            </w:tcBorders>
          </w:tcPr>
          <w:p w14:paraId="4B1A851A" w14:textId="77777777" w:rsidR="00101BF0" w:rsidRPr="0033708D" w:rsidRDefault="00101BF0" w:rsidP="006215B6">
            <w:pPr>
              <w:pStyle w:val="NoSpacing"/>
              <w:rPr>
                <w:rFonts w:ascii="Calibri" w:hAnsi="Calibri" w:cs="Calibri"/>
                <w:color w:val="000000" w:themeColor="text1"/>
                <w:sz w:val="12"/>
                <w:szCs w:val="12"/>
              </w:rPr>
            </w:pPr>
          </w:p>
          <w:p w14:paraId="53710D96"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12 km x 12 km + nested Eastern US 4 km x 4km domain</w:t>
            </w:r>
          </w:p>
          <w:p w14:paraId="332316D9" w14:textId="77777777" w:rsidR="00101BF0" w:rsidRPr="0033708D" w:rsidRDefault="00101BF0" w:rsidP="006215B6">
            <w:pPr>
              <w:pStyle w:val="NoSpacing"/>
              <w:rPr>
                <w:rFonts w:ascii="Calibri" w:hAnsi="Calibri" w:cs="Calibri"/>
                <w:color w:val="000000" w:themeColor="text1"/>
                <w:sz w:val="12"/>
                <w:szCs w:val="12"/>
              </w:rPr>
            </w:pPr>
          </w:p>
          <w:p w14:paraId="64305720"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 xml:space="preserve">50 levels (up to 50 </w:t>
            </w:r>
            <w:proofErr w:type="spellStart"/>
            <w:r w:rsidRPr="0033708D">
              <w:rPr>
                <w:rFonts w:ascii="Calibri" w:hAnsi="Calibri" w:cs="Calibri"/>
                <w:color w:val="000000" w:themeColor="text1"/>
                <w:sz w:val="24"/>
                <w:szCs w:val="24"/>
              </w:rPr>
              <w:t>hPa</w:t>
            </w:r>
            <w:proofErr w:type="spellEnd"/>
            <w:r w:rsidRPr="0033708D">
              <w:rPr>
                <w:rFonts w:ascii="Calibri" w:hAnsi="Calibri" w:cs="Calibri"/>
                <w:color w:val="000000" w:themeColor="text1"/>
                <w:sz w:val="24"/>
                <w:szCs w:val="24"/>
              </w:rPr>
              <w:t xml:space="preserve">) </w:t>
            </w:r>
          </w:p>
          <w:p w14:paraId="2D8B4DBA" w14:textId="77777777" w:rsidR="00101BF0" w:rsidRPr="0033708D" w:rsidRDefault="00101BF0" w:rsidP="006215B6">
            <w:pPr>
              <w:pStyle w:val="NoSpacing"/>
              <w:rPr>
                <w:rFonts w:ascii="Calibri" w:hAnsi="Calibri" w:cs="Calibri"/>
                <w:color w:val="000000" w:themeColor="text1"/>
                <w:sz w:val="12"/>
                <w:szCs w:val="12"/>
              </w:rPr>
            </w:pPr>
          </w:p>
          <w:p w14:paraId="5431B003"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North American Mesoscale Model</w:t>
            </w:r>
          </w:p>
          <w:p w14:paraId="113A3BF5" w14:textId="77777777" w:rsidR="00101BF0" w:rsidRPr="0033708D" w:rsidRDefault="00101BF0" w:rsidP="006215B6">
            <w:pPr>
              <w:pStyle w:val="NoSpacing"/>
              <w:rPr>
                <w:rFonts w:ascii="Calibri" w:hAnsi="Calibri" w:cs="Calibri"/>
                <w:color w:val="000000" w:themeColor="text1"/>
                <w:sz w:val="12"/>
                <w:szCs w:val="12"/>
              </w:rPr>
            </w:pPr>
          </w:p>
          <w:p w14:paraId="021AE9D1"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 xml:space="preserve">Mellor-Yamada Nakanishi and </w:t>
            </w:r>
            <w:proofErr w:type="spellStart"/>
            <w:r w:rsidRPr="0033708D">
              <w:rPr>
                <w:rFonts w:ascii="Calibri" w:hAnsi="Calibri" w:cs="Calibri"/>
                <w:color w:val="000000" w:themeColor="text1"/>
                <w:sz w:val="24"/>
                <w:szCs w:val="24"/>
              </w:rPr>
              <w:t>Niino</w:t>
            </w:r>
            <w:proofErr w:type="spellEnd"/>
          </w:p>
          <w:p w14:paraId="5D88B929" w14:textId="77777777" w:rsidR="00101BF0" w:rsidRPr="0033708D" w:rsidRDefault="00101BF0" w:rsidP="006215B6">
            <w:pPr>
              <w:pStyle w:val="NoSpacing"/>
              <w:rPr>
                <w:rFonts w:ascii="Calibri" w:hAnsi="Calibri" w:cs="Calibri"/>
                <w:color w:val="000000" w:themeColor="text1"/>
                <w:sz w:val="12"/>
                <w:szCs w:val="12"/>
              </w:rPr>
            </w:pPr>
          </w:p>
          <w:p w14:paraId="6134499D"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 xml:space="preserve">Mellor-Yamada Nakanishi and </w:t>
            </w:r>
            <w:proofErr w:type="spellStart"/>
            <w:r w:rsidRPr="0033708D">
              <w:rPr>
                <w:rFonts w:ascii="Calibri" w:hAnsi="Calibri" w:cs="Calibri"/>
                <w:color w:val="000000" w:themeColor="text1"/>
                <w:sz w:val="24"/>
                <w:szCs w:val="24"/>
              </w:rPr>
              <w:t>Niino</w:t>
            </w:r>
            <w:proofErr w:type="spellEnd"/>
            <w:r w:rsidRPr="0033708D">
              <w:rPr>
                <w:rFonts w:ascii="Calibri" w:hAnsi="Calibri" w:cs="Calibri"/>
                <w:color w:val="000000" w:themeColor="text1"/>
                <w:sz w:val="24"/>
                <w:szCs w:val="24"/>
              </w:rPr>
              <w:t xml:space="preserve"> Level 2.5</w:t>
            </w:r>
          </w:p>
          <w:p w14:paraId="2DF8F636" w14:textId="77777777" w:rsidR="00101BF0" w:rsidRPr="0033708D" w:rsidRDefault="00101BF0" w:rsidP="006215B6">
            <w:pPr>
              <w:pStyle w:val="NoSpacing"/>
              <w:rPr>
                <w:rFonts w:ascii="Calibri" w:hAnsi="Calibri" w:cs="Calibri"/>
                <w:color w:val="000000" w:themeColor="text1"/>
                <w:sz w:val="12"/>
                <w:szCs w:val="12"/>
              </w:rPr>
            </w:pPr>
          </w:p>
          <w:p w14:paraId="430A37DB" w14:textId="77777777" w:rsidR="00101BF0" w:rsidRPr="0033708D" w:rsidRDefault="00101BF0" w:rsidP="006215B6">
            <w:pPr>
              <w:pStyle w:val="NoSpacing"/>
              <w:rPr>
                <w:rFonts w:ascii="Calibri" w:hAnsi="Calibri" w:cs="Calibri"/>
                <w:color w:val="000000" w:themeColor="text1"/>
                <w:sz w:val="24"/>
                <w:szCs w:val="24"/>
              </w:rPr>
            </w:pPr>
            <w:proofErr w:type="spellStart"/>
            <w:r w:rsidRPr="0033708D">
              <w:rPr>
                <w:rFonts w:ascii="Calibri" w:hAnsi="Calibri" w:cs="Calibri"/>
                <w:color w:val="000000" w:themeColor="text1"/>
                <w:sz w:val="24"/>
                <w:szCs w:val="24"/>
              </w:rPr>
              <w:t>Grell-Devenyi</w:t>
            </w:r>
            <w:proofErr w:type="spellEnd"/>
            <w:r w:rsidRPr="0033708D">
              <w:rPr>
                <w:rFonts w:ascii="Calibri" w:hAnsi="Calibri" w:cs="Calibri"/>
                <w:color w:val="000000" w:themeColor="text1"/>
                <w:sz w:val="24"/>
                <w:szCs w:val="24"/>
              </w:rPr>
              <w:t xml:space="preserve"> (GD) Ensemble Cumulus</w:t>
            </w:r>
          </w:p>
          <w:p w14:paraId="7A0D95E9" w14:textId="77777777" w:rsidR="00101BF0" w:rsidRPr="0033708D" w:rsidRDefault="00101BF0" w:rsidP="006215B6">
            <w:pPr>
              <w:pStyle w:val="NoSpacing"/>
              <w:rPr>
                <w:rFonts w:ascii="Calibri" w:hAnsi="Calibri" w:cs="Calibri"/>
                <w:color w:val="000000" w:themeColor="text1"/>
                <w:sz w:val="12"/>
                <w:szCs w:val="12"/>
              </w:rPr>
            </w:pPr>
          </w:p>
          <w:p w14:paraId="763D052D"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lastRenderedPageBreak/>
              <w:t>Noah Land Surface Model</w:t>
            </w:r>
          </w:p>
          <w:p w14:paraId="1DFC812B" w14:textId="77777777" w:rsidR="00101BF0" w:rsidRPr="0033708D" w:rsidRDefault="00101BF0" w:rsidP="006215B6">
            <w:pPr>
              <w:pStyle w:val="NoSpacing"/>
              <w:rPr>
                <w:rFonts w:ascii="Calibri" w:hAnsi="Calibri" w:cs="Calibri"/>
                <w:color w:val="000000" w:themeColor="text1"/>
                <w:sz w:val="12"/>
                <w:szCs w:val="12"/>
              </w:rPr>
            </w:pPr>
          </w:p>
          <w:p w14:paraId="7AF3FECC"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WRF Single Moment 5-Class</w:t>
            </w:r>
          </w:p>
          <w:p w14:paraId="7D82D071" w14:textId="77777777" w:rsidR="00101BF0" w:rsidRPr="0033708D" w:rsidRDefault="00101BF0" w:rsidP="006215B6">
            <w:pPr>
              <w:pStyle w:val="NoSpacing"/>
              <w:rPr>
                <w:rFonts w:ascii="Calibri" w:hAnsi="Calibri" w:cs="Calibri"/>
                <w:color w:val="000000" w:themeColor="text1"/>
                <w:sz w:val="12"/>
                <w:szCs w:val="12"/>
              </w:rPr>
            </w:pPr>
          </w:p>
          <w:p w14:paraId="1E837477"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Rapid Radiative Transfer Model for General Circulation Models</w:t>
            </w:r>
          </w:p>
          <w:p w14:paraId="3417C4FC" w14:textId="77777777" w:rsidR="00101BF0" w:rsidRPr="0033708D" w:rsidRDefault="00101BF0" w:rsidP="006215B6">
            <w:pPr>
              <w:pStyle w:val="NoSpacing"/>
              <w:rPr>
                <w:rFonts w:ascii="Calibri" w:hAnsi="Calibri" w:cs="Calibri"/>
                <w:color w:val="000000" w:themeColor="text1"/>
                <w:sz w:val="12"/>
                <w:szCs w:val="12"/>
              </w:rPr>
            </w:pPr>
          </w:p>
          <w:p w14:paraId="0EECC387" w14:textId="77777777" w:rsidR="00101BF0" w:rsidRPr="0033708D" w:rsidRDefault="00101BF0" w:rsidP="006215B6">
            <w:pPr>
              <w:pStyle w:val="NoSpacing"/>
              <w:rPr>
                <w:rFonts w:ascii="Calibri" w:hAnsi="Calibri" w:cs="Calibri"/>
                <w:color w:val="000000" w:themeColor="text1"/>
                <w:sz w:val="24"/>
                <w:szCs w:val="24"/>
              </w:rPr>
            </w:pPr>
            <w:r w:rsidRPr="0033708D">
              <w:rPr>
                <w:rFonts w:ascii="Calibri" w:hAnsi="Calibri" w:cs="Calibri"/>
                <w:color w:val="000000" w:themeColor="text1"/>
                <w:sz w:val="24"/>
                <w:szCs w:val="24"/>
              </w:rPr>
              <w:t>RACM_ESRL</w:t>
            </w:r>
          </w:p>
          <w:p w14:paraId="2C15CC90" w14:textId="77777777" w:rsidR="00101BF0" w:rsidRPr="0033708D" w:rsidRDefault="00101BF0" w:rsidP="006215B6">
            <w:pPr>
              <w:pStyle w:val="NoSpacing"/>
              <w:rPr>
                <w:rFonts w:ascii="Calibri" w:hAnsi="Calibri" w:cs="Calibri"/>
                <w:color w:val="000000" w:themeColor="text1"/>
                <w:sz w:val="12"/>
                <w:szCs w:val="12"/>
              </w:rPr>
            </w:pPr>
          </w:p>
          <w:p w14:paraId="5B5584D5" w14:textId="77777777" w:rsidR="00101BF0" w:rsidRPr="0033708D" w:rsidRDefault="00101BF0" w:rsidP="006215B6">
            <w:pPr>
              <w:pStyle w:val="NoSpacing"/>
              <w:rPr>
                <w:rFonts w:ascii="Calibri" w:hAnsi="Calibri" w:cs="Calibri"/>
                <w:color w:val="000000" w:themeColor="text1"/>
                <w:sz w:val="24"/>
                <w:szCs w:val="24"/>
              </w:rPr>
            </w:pPr>
            <w:proofErr w:type="spellStart"/>
            <w:r w:rsidRPr="0033708D">
              <w:rPr>
                <w:rFonts w:ascii="Calibri" w:hAnsi="Calibri" w:cs="Calibri"/>
                <w:color w:val="000000" w:themeColor="text1"/>
                <w:sz w:val="24"/>
                <w:szCs w:val="24"/>
              </w:rPr>
              <w:t>Madronich</w:t>
            </w:r>
            <w:proofErr w:type="spellEnd"/>
            <w:r w:rsidRPr="0033708D">
              <w:rPr>
                <w:rFonts w:ascii="Calibri" w:hAnsi="Calibri" w:cs="Calibri"/>
                <w:color w:val="000000" w:themeColor="text1"/>
                <w:sz w:val="24"/>
                <w:szCs w:val="24"/>
              </w:rPr>
              <w:t xml:space="preserve"> Photolysis (TUV)</w:t>
            </w:r>
          </w:p>
          <w:p w14:paraId="7AD5B505" w14:textId="77777777" w:rsidR="00101BF0" w:rsidRPr="0033708D" w:rsidRDefault="00101BF0" w:rsidP="006215B6">
            <w:pPr>
              <w:pStyle w:val="NoSpacing"/>
              <w:rPr>
                <w:rFonts w:ascii="Calibri" w:hAnsi="Calibri" w:cs="Calibri"/>
                <w:color w:val="000000" w:themeColor="text1"/>
                <w:sz w:val="24"/>
                <w:szCs w:val="24"/>
              </w:rPr>
            </w:pPr>
          </w:p>
        </w:tc>
      </w:tr>
    </w:tbl>
    <w:p w14:paraId="3AC2281E" w14:textId="77777777" w:rsidR="00101BF0" w:rsidRDefault="00101BF0" w:rsidP="00101BF0">
      <w:pPr>
        <w:pStyle w:val="ListParagraph"/>
        <w:numPr>
          <w:ilvl w:val="0"/>
          <w:numId w:val="8"/>
        </w:numPr>
        <w:spacing w:after="160" w:line="259" w:lineRule="auto"/>
        <w:jc w:val="both"/>
        <w:rPr>
          <w:color w:val="000000" w:themeColor="text1"/>
        </w:rPr>
      </w:pPr>
      <w:r w:rsidRPr="0033708D">
        <w:rPr>
          <w:color w:val="000000" w:themeColor="text1"/>
        </w:rPr>
        <w:lastRenderedPageBreak/>
        <w:t xml:space="preserve">See </w:t>
      </w:r>
      <w:hyperlink r:id="rId27" w:history="1">
        <w:r w:rsidRPr="0033708D">
          <w:rPr>
            <w:rStyle w:val="Hyperlink"/>
            <w:color w:val="000000" w:themeColor="text1"/>
          </w:rPr>
          <w:t>http://www2.mmm.ucar.edu/wrf/users/docs/user_guide_V3/contents.html</w:t>
        </w:r>
      </w:hyperlink>
      <w:r w:rsidRPr="0033708D">
        <w:rPr>
          <w:color w:val="000000" w:themeColor="text1"/>
        </w:rPr>
        <w:t xml:space="preserve"> for full description of model options.</w:t>
      </w:r>
    </w:p>
    <w:p w14:paraId="4589CE28" w14:textId="77777777" w:rsidR="00101BF0" w:rsidRPr="0033708D" w:rsidRDefault="00101BF0" w:rsidP="00101BF0">
      <w:pPr>
        <w:pStyle w:val="ListParagraph"/>
        <w:spacing w:after="160" w:line="259" w:lineRule="auto"/>
        <w:ind w:left="360"/>
        <w:jc w:val="both"/>
        <w:rPr>
          <w:color w:val="000000" w:themeColor="text1"/>
        </w:rPr>
      </w:pPr>
    </w:p>
    <w:p w14:paraId="52B6A467" w14:textId="77777777" w:rsidR="00101BF0" w:rsidRPr="0033708D" w:rsidRDefault="00101BF0" w:rsidP="00101BF0">
      <w:pPr>
        <w:pStyle w:val="ListParagraph"/>
        <w:ind w:left="0" w:firstLine="450"/>
        <w:jc w:val="both"/>
        <w:rPr>
          <w:rFonts w:ascii="Arial" w:eastAsiaTheme="minorHAnsi" w:hAnsi="Arial" w:cs="Arial"/>
          <w:color w:val="000000" w:themeColor="text1"/>
          <w:sz w:val="22"/>
          <w:szCs w:val="22"/>
        </w:rPr>
      </w:pPr>
    </w:p>
    <w:p w14:paraId="43CDF562"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WRF-Chem Model Evaluation</w:t>
      </w:r>
    </w:p>
    <w:p w14:paraId="4F4B9501" w14:textId="77777777" w:rsidR="00101BF0" w:rsidRPr="0033708D" w:rsidRDefault="00101BF0" w:rsidP="00101BF0">
      <w:pPr>
        <w:jc w:val="both"/>
        <w:rPr>
          <w:color w:val="000000" w:themeColor="text1"/>
        </w:rPr>
      </w:pPr>
    </w:p>
    <w:p w14:paraId="21A0307D" w14:textId="77777777" w:rsidR="00101BF0" w:rsidRPr="0033708D" w:rsidRDefault="00101BF0" w:rsidP="00101BF0">
      <w:pPr>
        <w:ind w:firstLine="450"/>
        <w:jc w:val="both"/>
        <w:rPr>
          <w:rFonts w:ascii="Arial" w:hAnsi="Arial" w:cs="Arial"/>
          <w:color w:val="000000" w:themeColor="text1"/>
          <w:sz w:val="22"/>
          <w:szCs w:val="22"/>
        </w:rPr>
      </w:pPr>
      <w:r w:rsidRPr="0033708D">
        <w:rPr>
          <w:rFonts w:ascii="Arial" w:hAnsi="Arial" w:cs="Arial"/>
          <w:color w:val="000000" w:themeColor="text1"/>
          <w:sz w:val="22"/>
          <w:szCs w:val="22"/>
        </w:rPr>
        <w:t>We evaluate the WRF-Chem model for meteorology and key precursors contributing to high ozone during the early July, 2018 heatwave, including assessing anthropogenic NO</w:t>
      </w:r>
      <w:r w:rsidRPr="0033708D">
        <w:rPr>
          <w:rFonts w:ascii="Arial" w:hAnsi="Arial" w:cs="Arial"/>
          <w:color w:val="000000" w:themeColor="text1"/>
          <w:sz w:val="22"/>
          <w:szCs w:val="22"/>
          <w:vertAlign w:val="subscript"/>
        </w:rPr>
        <w:t>x</w:t>
      </w:r>
      <w:r w:rsidRPr="0033708D">
        <w:rPr>
          <w:rFonts w:ascii="Arial" w:hAnsi="Arial" w:cs="Arial"/>
          <w:color w:val="000000" w:themeColor="text1"/>
          <w:sz w:val="22"/>
          <w:szCs w:val="22"/>
        </w:rPr>
        <w:t xml:space="preserve"> emissions, biogenic isoprene emissions, and anthropogenic terpene emissions. Many of the measurements described below were made as part of the LISTOS 2018 study and data available at the NASA Langley Research Center data archive: </w:t>
      </w:r>
      <w:hyperlink r:id="rId28" w:history="1">
        <w:r w:rsidRPr="0033708D">
          <w:rPr>
            <w:rStyle w:val="Hyperlink"/>
            <w:rFonts w:ascii="Arial" w:hAnsi="Arial" w:cs="Arial"/>
            <w:color w:val="000000" w:themeColor="text1"/>
            <w:sz w:val="22"/>
            <w:szCs w:val="22"/>
          </w:rPr>
          <w:t>https://www-air.larc.nasa.gov/missions/listos/index.html</w:t>
        </w:r>
      </w:hyperlink>
      <w:r w:rsidRPr="0033708D">
        <w:rPr>
          <w:rFonts w:ascii="Arial" w:hAnsi="Arial" w:cs="Arial"/>
          <w:color w:val="000000" w:themeColor="text1"/>
          <w:sz w:val="22"/>
          <w:szCs w:val="22"/>
        </w:rPr>
        <w:t>.</w:t>
      </w:r>
    </w:p>
    <w:p w14:paraId="1970FF2F" w14:textId="77777777" w:rsidR="00101BF0" w:rsidRPr="00484005" w:rsidRDefault="00101BF0" w:rsidP="00101BF0">
      <w:pPr>
        <w:ind w:firstLine="450"/>
        <w:jc w:val="both"/>
        <w:rPr>
          <w:rFonts w:ascii="Arial" w:hAnsi="Arial" w:cs="Arial"/>
          <w:b/>
          <w:color w:val="000000" w:themeColor="text1"/>
        </w:rPr>
      </w:pPr>
    </w:p>
    <w:p w14:paraId="112A43CF" w14:textId="182BBC60" w:rsidR="00484005" w:rsidRPr="00484005" w:rsidRDefault="00484005" w:rsidP="00484005">
      <w:pPr>
        <w:ind w:left="-360"/>
        <w:jc w:val="both"/>
        <w:rPr>
          <w:rFonts w:ascii="Arial" w:hAnsi="Arial" w:cs="Arial"/>
          <w:b/>
          <w:color w:val="000000" w:themeColor="text1"/>
          <w:sz w:val="22"/>
          <w:szCs w:val="22"/>
        </w:rPr>
      </w:pPr>
      <w:r w:rsidRPr="00484005">
        <w:rPr>
          <w:rFonts w:ascii="Arial" w:hAnsi="Arial" w:cs="Arial"/>
          <w:b/>
          <w:color w:val="000000" w:themeColor="text1"/>
          <w:sz w:val="22"/>
          <w:szCs w:val="22"/>
        </w:rPr>
        <w:t>4.2.1</w:t>
      </w:r>
      <w:r>
        <w:rPr>
          <w:rFonts w:ascii="Arial" w:hAnsi="Arial" w:cs="Arial"/>
          <w:b/>
          <w:color w:val="000000" w:themeColor="text1"/>
          <w:sz w:val="22"/>
          <w:szCs w:val="22"/>
        </w:rPr>
        <w:t xml:space="preserve"> Comparison to</w:t>
      </w:r>
      <w:r w:rsidRPr="00484005">
        <w:rPr>
          <w:rFonts w:ascii="Arial" w:hAnsi="Arial" w:cs="Arial"/>
          <w:b/>
          <w:color w:val="000000" w:themeColor="text1"/>
          <w:sz w:val="22"/>
          <w:szCs w:val="22"/>
        </w:rPr>
        <w:t xml:space="preserve"> </w:t>
      </w:r>
      <w:r w:rsidR="00101BF0" w:rsidRPr="00484005">
        <w:rPr>
          <w:rFonts w:ascii="Arial" w:hAnsi="Arial" w:cs="Arial"/>
          <w:b/>
          <w:color w:val="000000" w:themeColor="text1"/>
          <w:sz w:val="22"/>
          <w:szCs w:val="22"/>
        </w:rPr>
        <w:t>Urban Meteorology</w:t>
      </w:r>
      <w:r>
        <w:rPr>
          <w:rFonts w:ascii="Arial" w:hAnsi="Arial" w:cs="Arial"/>
          <w:b/>
          <w:color w:val="000000" w:themeColor="text1"/>
          <w:sz w:val="22"/>
          <w:szCs w:val="22"/>
        </w:rPr>
        <w:t xml:space="preserve"> Measurements</w:t>
      </w:r>
    </w:p>
    <w:p w14:paraId="06EA6AFC" w14:textId="77777777" w:rsidR="00101BF0" w:rsidRPr="0033708D" w:rsidRDefault="00101BF0" w:rsidP="00101BF0">
      <w:pPr>
        <w:jc w:val="both"/>
        <w:rPr>
          <w:rFonts w:ascii="Arial" w:hAnsi="Arial" w:cs="Arial"/>
          <w:color w:val="000000" w:themeColor="text1"/>
          <w:sz w:val="22"/>
          <w:szCs w:val="22"/>
        </w:rPr>
      </w:pPr>
    </w:p>
    <w:p w14:paraId="6A16F56C" w14:textId="35689E6D" w:rsidR="00101BF0" w:rsidRPr="0033708D" w:rsidRDefault="00101BF0" w:rsidP="00101BF0">
      <w:pPr>
        <w:jc w:val="both"/>
        <w:rPr>
          <w:color w:val="000000" w:themeColor="text1"/>
        </w:rPr>
      </w:pPr>
      <w:r w:rsidRPr="0033708D">
        <w:rPr>
          <w:rFonts w:ascii="Arial" w:hAnsi="Arial" w:cs="Arial"/>
          <w:color w:val="000000" w:themeColor="text1"/>
          <w:sz w:val="22"/>
          <w:szCs w:val="22"/>
        </w:rPr>
        <w:t xml:space="preserve">Figure </w:t>
      </w:r>
      <w:r w:rsidR="008E1208">
        <w:rPr>
          <w:rFonts w:ascii="Arial" w:hAnsi="Arial" w:cs="Arial"/>
          <w:color w:val="000000" w:themeColor="text1"/>
          <w:sz w:val="22"/>
          <w:szCs w:val="22"/>
        </w:rPr>
        <w:t>S13</w:t>
      </w:r>
      <w:r w:rsidRPr="0033708D">
        <w:rPr>
          <w:rFonts w:ascii="Arial" w:hAnsi="Arial" w:cs="Arial"/>
          <w:color w:val="000000" w:themeColor="text1"/>
          <w:sz w:val="22"/>
          <w:szCs w:val="22"/>
        </w:rPr>
        <w:t xml:space="preserve"> shows comparisons of the WRF-Chem model with the CCNY </w:t>
      </w:r>
      <w:proofErr w:type="spellStart"/>
      <w:r w:rsidRPr="0033708D">
        <w:rPr>
          <w:rFonts w:ascii="Arial" w:hAnsi="Arial" w:cs="Arial"/>
          <w:color w:val="000000" w:themeColor="text1"/>
          <w:sz w:val="22"/>
          <w:szCs w:val="22"/>
        </w:rPr>
        <w:t>Leosphere</w:t>
      </w:r>
      <w:proofErr w:type="spellEnd"/>
      <w:r w:rsidRPr="0033708D">
        <w:rPr>
          <w:rFonts w:ascii="Arial" w:hAnsi="Arial" w:cs="Arial"/>
          <w:color w:val="000000" w:themeColor="text1"/>
          <w:sz w:val="22"/>
          <w:szCs w:val="22"/>
        </w:rPr>
        <w:t xml:space="preserve"> 200S </w:t>
      </w:r>
      <w:proofErr w:type="spellStart"/>
      <w:r w:rsidRPr="0033708D">
        <w:rPr>
          <w:rFonts w:ascii="Arial" w:hAnsi="Arial" w:cs="Arial"/>
          <w:color w:val="000000" w:themeColor="text1"/>
          <w:sz w:val="22"/>
          <w:szCs w:val="22"/>
        </w:rPr>
        <w:t>Windcube</w:t>
      </w:r>
      <w:proofErr w:type="spellEnd"/>
      <w:r w:rsidRPr="0033708D">
        <w:rPr>
          <w:rFonts w:ascii="Arial" w:hAnsi="Arial" w:cs="Arial"/>
          <w:color w:val="000000" w:themeColor="text1"/>
          <w:sz w:val="22"/>
          <w:szCs w:val="22"/>
        </w:rPr>
        <w:t xml:space="preserve"> Doppler Wind lidar, which measures three-dimensional wind profiles. The wind profiles are retrieved from the lidar using a technique referred to as </w:t>
      </w:r>
      <w:proofErr w:type="spellStart"/>
      <w:r w:rsidRPr="0033708D">
        <w:rPr>
          <w:rFonts w:ascii="Arial" w:hAnsi="Arial" w:cs="Arial"/>
          <w:color w:val="000000" w:themeColor="text1"/>
          <w:sz w:val="22"/>
          <w:szCs w:val="22"/>
        </w:rPr>
        <w:t>Dopplar</w:t>
      </w:r>
      <w:proofErr w:type="spellEnd"/>
      <w:r w:rsidRPr="0033708D">
        <w:rPr>
          <w:rFonts w:ascii="Arial" w:hAnsi="Arial" w:cs="Arial"/>
          <w:color w:val="000000" w:themeColor="text1"/>
          <w:sz w:val="22"/>
          <w:szCs w:val="22"/>
        </w:rPr>
        <w:t xml:space="preserve"> Bean Steering (DBS).  The lidar operates at 20 kHz repetition rate.  The scan pattern includes one zenith measurement (averaged over approximately 2 sec) and four measurements at 25 degree zenith angle and 0, 90, 180, and 270 Deg azimuth angle (averaged over ~4 seconds each).  Wind speed profiles along the line-of-sight are obtained from each of these observations, and then used to retrieve reconstructed wind vector profiles assuming homogeneity for each range over the measurement volume.</w:t>
      </w:r>
    </w:p>
    <w:p w14:paraId="0DD23310" w14:textId="77777777" w:rsidR="00101BF0" w:rsidRPr="0033708D" w:rsidRDefault="00101BF0" w:rsidP="00101BF0">
      <w:pPr>
        <w:ind w:firstLine="450"/>
        <w:jc w:val="both"/>
        <w:rPr>
          <w:rFonts w:ascii="Arial" w:hAnsi="Arial" w:cs="Arial"/>
          <w:color w:val="000000" w:themeColor="text1"/>
          <w:sz w:val="22"/>
          <w:szCs w:val="22"/>
        </w:rPr>
      </w:pPr>
    </w:p>
    <w:p w14:paraId="53FDA5D5" w14:textId="77777777" w:rsidR="00101BF0" w:rsidRPr="0033708D" w:rsidRDefault="00101BF0" w:rsidP="00101BF0">
      <w:pPr>
        <w:ind w:firstLine="450"/>
        <w:jc w:val="both"/>
        <w:rPr>
          <w:rFonts w:ascii="Arial" w:hAnsi="Arial" w:cs="Arial"/>
          <w:color w:val="000000" w:themeColor="text1"/>
          <w:sz w:val="22"/>
          <w:szCs w:val="22"/>
        </w:rPr>
      </w:pPr>
      <w:r w:rsidRPr="0033708D">
        <w:rPr>
          <w:rFonts w:ascii="Arial" w:hAnsi="Arial" w:cs="Arial"/>
          <w:color w:val="000000" w:themeColor="text1"/>
          <w:sz w:val="22"/>
          <w:szCs w:val="22"/>
        </w:rPr>
        <w:t>During the early July ozone episode (denoted by the black boxes), stagnant wind conditions (&lt;5 m/s) are observed by the wind lidar (panel A) and simulated by the model (panel B). The stagnant winds are also accompanied by a consistent land-sea breeze where offshore winds blow from the north at night (red/purple shading in panel C) and switch around noon to on-shore winds from the south (yellow/green shading in panel C). The model also captures this general wind pattern (panel D), which along with stagnant winds allows for multi-day aging of the New York City plume. After the episode, the winds are consistently from the south and blowing the urban plume further afield.</w:t>
      </w:r>
    </w:p>
    <w:p w14:paraId="44CFBEFC" w14:textId="77777777" w:rsidR="00101BF0" w:rsidRPr="0033708D" w:rsidRDefault="00101BF0" w:rsidP="00101BF0">
      <w:pPr>
        <w:jc w:val="both"/>
        <w:rPr>
          <w:color w:val="000000" w:themeColor="text1"/>
        </w:rPr>
      </w:pPr>
    </w:p>
    <w:p w14:paraId="70DEA4E2" w14:textId="77777777" w:rsidR="00101BF0" w:rsidRPr="0033708D" w:rsidRDefault="00101BF0" w:rsidP="00101BF0">
      <w:pPr>
        <w:pStyle w:val="NoSpacing"/>
        <w:jc w:val="center"/>
        <w:rPr>
          <w:rFonts w:eastAsiaTheme="minorHAnsi"/>
          <w:color w:val="000000" w:themeColor="text1"/>
          <w:highlight w:val="yellow"/>
        </w:rPr>
      </w:pPr>
      <w:r w:rsidRPr="0033708D">
        <w:rPr>
          <w:noProof/>
          <w:color w:val="000000" w:themeColor="text1"/>
        </w:rPr>
        <w:lastRenderedPageBreak/>
        <w:drawing>
          <wp:inline distT="0" distB="0" distL="0" distR="0" wp14:anchorId="6AAD468E" wp14:editId="1478B258">
            <wp:extent cx="5072932" cy="294837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ind Lidar Graph.png"/>
                    <pic:cNvPicPr/>
                  </pic:nvPicPr>
                  <pic:blipFill>
                    <a:blip r:embed="rId29">
                      <a:extLst>
                        <a:ext uri="{28A0092B-C50C-407E-A947-70E740481C1C}">
                          <a14:useLocalDpi xmlns:a14="http://schemas.microsoft.com/office/drawing/2010/main" val="0"/>
                        </a:ext>
                      </a:extLst>
                    </a:blip>
                    <a:stretch>
                      <a:fillRect/>
                    </a:stretch>
                  </pic:blipFill>
                  <pic:spPr>
                    <a:xfrm>
                      <a:off x="0" y="0"/>
                      <a:ext cx="5094102" cy="2960675"/>
                    </a:xfrm>
                    <a:prstGeom prst="rect">
                      <a:avLst/>
                    </a:prstGeom>
                  </pic:spPr>
                </pic:pic>
              </a:graphicData>
            </a:graphic>
          </wp:inline>
        </w:drawing>
      </w:r>
    </w:p>
    <w:p w14:paraId="28685C0D" w14:textId="77777777" w:rsidR="00101BF0" w:rsidRPr="0033708D" w:rsidRDefault="00101BF0" w:rsidP="00101BF0">
      <w:pPr>
        <w:pStyle w:val="NoSpacing"/>
        <w:jc w:val="both"/>
        <w:rPr>
          <w:rFonts w:eastAsiaTheme="minorHAnsi"/>
          <w:color w:val="000000" w:themeColor="text1"/>
          <w:highlight w:val="yellow"/>
        </w:rPr>
      </w:pPr>
    </w:p>
    <w:p w14:paraId="46A03291" w14:textId="55CF6EA1"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S13</w:t>
      </w:r>
      <w:r w:rsidRPr="0033708D">
        <w:rPr>
          <w:rFonts w:ascii="Arial" w:hAnsi="Arial" w:cs="Arial"/>
          <w:i w:val="0"/>
          <w:color w:val="000000" w:themeColor="text1"/>
        </w:rPr>
        <w:t>. Top row shows comparison of horizontal wind speeds within the planetary boundary layer for (a) Doppler Wind lidar data collected at CCNY with (b) WRF-Chem model. Bottom row shows the same, except for wind direction for (c) wind lidar and (</w:t>
      </w:r>
      <w:r>
        <w:rPr>
          <w:rFonts w:ascii="Arial" w:hAnsi="Arial" w:cs="Arial"/>
          <w:i w:val="0"/>
          <w:color w:val="000000" w:themeColor="text1"/>
        </w:rPr>
        <w:t>d</w:t>
      </w:r>
      <w:r w:rsidRPr="0033708D">
        <w:rPr>
          <w:rFonts w:ascii="Arial" w:hAnsi="Arial" w:cs="Arial"/>
          <w:i w:val="0"/>
          <w:color w:val="000000" w:themeColor="text1"/>
        </w:rPr>
        <w:t>) WRF-Chem model. Normalized mean bias of the model and Pierson correlation coefficient shown.</w:t>
      </w:r>
    </w:p>
    <w:p w14:paraId="0AC0C855" w14:textId="77777777" w:rsidR="00101BF0" w:rsidRPr="0033708D" w:rsidRDefault="00101BF0" w:rsidP="00101BF0">
      <w:pPr>
        <w:jc w:val="center"/>
        <w:rPr>
          <w:rFonts w:ascii="Arial" w:hAnsi="Arial" w:cs="Arial"/>
          <w:color w:val="000000" w:themeColor="text1"/>
          <w:sz w:val="22"/>
          <w:szCs w:val="22"/>
        </w:rPr>
      </w:pPr>
      <w:r w:rsidRPr="0033708D">
        <w:rPr>
          <w:rFonts w:ascii="Arial" w:hAnsi="Arial" w:cs="Arial"/>
          <w:noProof/>
          <w:color w:val="000000" w:themeColor="text1"/>
          <w:sz w:val="22"/>
          <w:szCs w:val="22"/>
        </w:rPr>
        <w:drawing>
          <wp:inline distT="0" distB="0" distL="0" distR="0" wp14:anchorId="755E9E00" wp14:editId="49E06381">
            <wp:extent cx="5311471" cy="2292896"/>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eilometer_PBL_Graph.png"/>
                    <pic:cNvPicPr/>
                  </pic:nvPicPr>
                  <pic:blipFill rotWithShape="1">
                    <a:blip r:embed="rId30">
                      <a:extLst>
                        <a:ext uri="{28A0092B-C50C-407E-A947-70E740481C1C}">
                          <a14:useLocalDpi xmlns:a14="http://schemas.microsoft.com/office/drawing/2010/main" val="0"/>
                        </a:ext>
                      </a:extLst>
                    </a:blip>
                    <a:srcRect b="6511"/>
                    <a:stretch/>
                  </pic:blipFill>
                  <pic:spPr bwMode="auto">
                    <a:xfrm>
                      <a:off x="0" y="0"/>
                      <a:ext cx="5366714" cy="2316744"/>
                    </a:xfrm>
                    <a:prstGeom prst="rect">
                      <a:avLst/>
                    </a:prstGeom>
                    <a:ln>
                      <a:noFill/>
                    </a:ln>
                    <a:extLst>
                      <a:ext uri="{53640926-AAD7-44D8-BBD7-CCE9431645EC}">
                        <a14:shadowObscured xmlns:a14="http://schemas.microsoft.com/office/drawing/2010/main"/>
                      </a:ext>
                    </a:extLst>
                  </pic:spPr>
                </pic:pic>
              </a:graphicData>
            </a:graphic>
          </wp:inline>
        </w:drawing>
      </w:r>
    </w:p>
    <w:p w14:paraId="20D22EAF" w14:textId="77777777" w:rsidR="00101BF0" w:rsidRPr="0033708D" w:rsidRDefault="00101BF0" w:rsidP="00101BF0">
      <w:pPr>
        <w:jc w:val="both"/>
        <w:rPr>
          <w:rFonts w:ascii="Arial" w:hAnsi="Arial" w:cs="Arial"/>
          <w:color w:val="000000" w:themeColor="text1"/>
          <w:sz w:val="18"/>
          <w:szCs w:val="18"/>
        </w:rPr>
      </w:pPr>
    </w:p>
    <w:p w14:paraId="3A55C631" w14:textId="615D584F"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S14</w:t>
      </w:r>
      <w:r w:rsidRPr="0033708D">
        <w:rPr>
          <w:rFonts w:ascii="Arial" w:hAnsi="Arial" w:cs="Arial"/>
          <w:i w:val="0"/>
          <w:color w:val="000000" w:themeColor="text1"/>
        </w:rPr>
        <w:t>. Time series of planetary boundary layer height as measured by the CCNY ceilometer lidar (black dots) and as simulated by the WRF-Chem model (blue line). Normalized mean bias of the model and Pierson correlation coefficient are shown.</w:t>
      </w:r>
    </w:p>
    <w:p w14:paraId="07A11EBF" w14:textId="77777777" w:rsidR="00101BF0" w:rsidRPr="00F60DA5" w:rsidRDefault="00101BF0" w:rsidP="00101BF0"/>
    <w:p w14:paraId="1166C89C" w14:textId="22D1986B" w:rsidR="00484005" w:rsidRDefault="00101BF0" w:rsidP="00101BF0">
      <w:pPr>
        <w:jc w:val="both"/>
        <w:rPr>
          <w:color w:val="000000" w:themeColor="text1"/>
        </w:rPr>
      </w:pPr>
      <w:r w:rsidRPr="0033708D">
        <w:rPr>
          <w:rFonts w:ascii="Arial" w:hAnsi="Arial" w:cs="Arial"/>
          <w:color w:val="000000" w:themeColor="text1"/>
          <w:sz w:val="22"/>
          <w:szCs w:val="22"/>
        </w:rPr>
        <w:t xml:space="preserve">Figure </w:t>
      </w:r>
      <w:r w:rsidR="008E1208">
        <w:rPr>
          <w:rFonts w:ascii="Arial" w:hAnsi="Arial" w:cs="Arial"/>
          <w:color w:val="000000" w:themeColor="text1"/>
          <w:sz w:val="22"/>
          <w:szCs w:val="22"/>
        </w:rPr>
        <w:t>S14</w:t>
      </w:r>
      <w:r w:rsidRPr="0033708D">
        <w:rPr>
          <w:rFonts w:ascii="Arial" w:hAnsi="Arial" w:cs="Arial"/>
          <w:color w:val="000000" w:themeColor="text1"/>
          <w:sz w:val="22"/>
          <w:szCs w:val="22"/>
        </w:rPr>
        <w:t xml:space="preserve"> shows the comparisons of the WRF-Chem model with the CCNY Vaisala CL51 ceilometer lidar when data is available, which provides planetary boundary layer (PBL) height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&lt;EndNote&gt;&lt;Cite&gt;&lt;Author&gt;Gan&lt;/Author&gt;&lt;Year&gt;2011&lt;/Year&gt;&lt;RecNum&gt;71&lt;/RecNum&gt;&lt;DisplayText&gt;&lt;style face="superscript"&gt;50&lt;/style&gt;&lt;/DisplayText&gt;&lt;record&gt;&lt;rec-number&gt;71&lt;/rec-number&gt;&lt;foreign-keys&gt;&lt;key app="EN" db-id="ft2pz0fao9svpse52t9pprdxetewvzfz2vz9" timestamp="1576619593"&gt;71&lt;/key&gt;&lt;key app="ENWeb" db-id=""&gt;0&lt;/key&gt;&lt;/foreign-keys&gt;&lt;ref-type name="Journal Article"&gt;17&lt;/ref-type&gt;&lt;contributors&gt;&lt;authors&gt;&lt;author&gt;Gan, Chuen-Meei&lt;/author&gt;&lt;author&gt;Wu, Yonghua&lt;/author&gt;&lt;author&gt;Madhavan, B. L.&lt;/author&gt;&lt;author&gt;Gross, Barry&lt;/author&gt;&lt;author&gt;Moshary, Fred&lt;/author&gt;&lt;/authors&gt;&lt;/contributors&gt;&lt;titles&gt;&lt;title&gt;Application of active optical sensors to probe the vertical structure of the urban boundary layer and assess anomalies in air quality model PM2.5 forecasts&lt;/title&gt;&lt;secondary-title&gt;Atmos. Environ.&lt;/secondary-title&gt;&lt;/titles&gt;&lt;periodical&gt;&lt;full-title&gt;Atmos. Environ.&lt;/full-title&gt;&lt;/periodical&gt;&lt;pages&gt;6613-6621&lt;/pages&gt;&lt;volume&gt;45&lt;/volume&gt;&lt;number&gt;37&lt;/number&gt;&lt;section&gt;6613&lt;/section&gt;&lt;dates&gt;&lt;year&gt;2011&lt;/year&gt;&lt;/dates&gt;&lt;isbn&gt;13522310&lt;/isbn&gt;&lt;urls&gt;&lt;/urls&gt;&lt;electronic-resource-num&gt;10.1016/j.atmosenv.2011.09.013&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50</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PBL height is retrieved from attenuated backscatter profiles obtained from the ceilometer.  For data from January to March, the retrieval method was through application of a covariance wavelet transform to the ceilometer profiles </w:t>
      </w:r>
      <w:r w:rsidRPr="0033708D">
        <w:rPr>
          <w:rFonts w:ascii="Arial" w:hAnsi="Arial" w:cs="Arial"/>
          <w:color w:val="000000" w:themeColor="text1"/>
          <w:sz w:val="22"/>
          <w:szCs w:val="22"/>
        </w:rPr>
        <w:fldChar w:fldCharType="begin">
          <w:fldData xml:space="preserve">PEVuZE5vdGU+PENpdGU+PEF1dGhvcj5Ccm9va3M8L0F1dGhvcj48WWVhcj4yMDAzPC9ZZWFyPjxS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</w:fldData>
        </w:fldChar>
      </w:r>
      <w:r w:rsidR="00883FE9">
        <w:rPr>
          <w:rFonts w:ascii="Arial" w:hAnsi="Arial" w:cs="Arial"/>
          <w:color w:val="000000" w:themeColor="text1"/>
          <w:sz w:val="22"/>
          <w:szCs w:val="22"/>
        </w:rPr>
        <w:instrText xml:space="preserve"> ADDIN EN.CITE </w:instrText>
      </w:r>
      <w:r w:rsidR="00883FE9">
        <w:rPr>
          <w:rFonts w:ascii="Arial" w:hAnsi="Arial" w:cs="Arial"/>
          <w:color w:val="000000" w:themeColor="text1"/>
          <w:sz w:val="22"/>
          <w:szCs w:val="22"/>
        </w:rPr>
        <w:fldChar w:fldCharType="begin">
          <w:fldData xml:space="preserve">PEVuZE5vdGU+PENpdGU+PEF1dGhvcj5Ccm9va3M8L0F1dGhvcj48WWVhcj4yMDAzPC9ZZWFyPjxS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</w:fldData>
        </w:fldChar>
      </w:r>
      <w:r w:rsidR="00883FE9">
        <w:rPr>
          <w:rFonts w:ascii="Arial" w:hAnsi="Arial" w:cs="Arial"/>
          <w:color w:val="000000" w:themeColor="text1"/>
          <w:sz w:val="22"/>
          <w:szCs w:val="22"/>
        </w:rPr>
        <w:instrText xml:space="preserve"> ADDIN EN.CITE.DATA </w:instrText>
      </w:r>
      <w:r w:rsidR="00883FE9">
        <w:rPr>
          <w:rFonts w:ascii="Arial" w:hAnsi="Arial" w:cs="Arial"/>
          <w:color w:val="000000" w:themeColor="text1"/>
          <w:sz w:val="22"/>
          <w:szCs w:val="22"/>
        </w:rPr>
      </w:r>
      <w:r w:rsidR="00883FE9">
        <w:rPr>
          <w:rFonts w:ascii="Arial" w:hAnsi="Arial" w:cs="Arial"/>
          <w:color w:val="000000" w:themeColor="text1"/>
          <w:sz w:val="22"/>
          <w:szCs w:val="22"/>
        </w:rPr>
        <w:fldChar w:fldCharType="end"/>
      </w:r>
      <w:r w:rsidRPr="0033708D">
        <w:rPr>
          <w:rFonts w:ascii="Arial" w:hAnsi="Arial" w:cs="Arial"/>
          <w:color w:val="000000" w:themeColor="text1"/>
          <w:sz w:val="22"/>
          <w:szCs w:val="22"/>
        </w:rPr>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50,51</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For the data in June and July, we used the propriety Vaisala Boundary Layer View software package (BL-VIEW, </w:t>
      </w:r>
      <w:hyperlink w:history="1">
        <w:r w:rsidRPr="0033708D">
          <w:rPr>
            <w:rStyle w:val="Hyperlink"/>
            <w:rFonts w:ascii="Helvetica" w:eastAsiaTheme="minorHAnsi" w:hAnsi="Helvetica" w:cs="Helvetica"/>
            <w:color w:val="000000" w:themeColor="text1"/>
          </w:rPr>
          <w:t>https://www.vaisala.com /</w:t>
        </w:r>
        <w:proofErr w:type="spellStart"/>
        <w:r w:rsidRPr="0033708D">
          <w:rPr>
            <w:rStyle w:val="Hyperlink"/>
            <w:rFonts w:ascii="Helvetica" w:eastAsiaTheme="minorHAnsi" w:hAnsi="Helvetica" w:cs="Helvetica"/>
            <w:color w:val="000000" w:themeColor="text1"/>
          </w:rPr>
          <w:t>en</w:t>
        </w:r>
        <w:proofErr w:type="spellEnd"/>
        <w:r w:rsidRPr="0033708D">
          <w:rPr>
            <w:rStyle w:val="Hyperlink"/>
            <w:rFonts w:ascii="Helvetica" w:eastAsiaTheme="minorHAnsi" w:hAnsi="Helvetica" w:cs="Helvetica"/>
            <w:color w:val="000000" w:themeColor="text1"/>
          </w:rPr>
          <w:t>/products/software/bl-view</w:t>
        </w:r>
      </w:hyperlink>
      <w:r w:rsidRPr="0033708D">
        <w:rPr>
          <w:rFonts w:ascii="Helvetica" w:eastAsiaTheme="minorHAnsi" w:hAnsi="Helvetica" w:cstheme="minorBidi"/>
          <w:color w:val="000000" w:themeColor="text1"/>
        </w:rPr>
        <w:t>)</w:t>
      </w:r>
      <w:r w:rsidRPr="0033708D">
        <w:rPr>
          <w:rFonts w:ascii="Arial" w:hAnsi="Arial" w:cs="Arial"/>
          <w:color w:val="000000" w:themeColor="text1"/>
          <w:sz w:val="22"/>
          <w:szCs w:val="22"/>
        </w:rPr>
        <w:t xml:space="preserve">. We had tested BL-VIEW and find the results to be consistent </w:t>
      </w:r>
      <w:r w:rsidRPr="0033708D">
        <w:rPr>
          <w:rFonts w:ascii="Arial" w:hAnsi="Arial" w:cs="Arial"/>
          <w:color w:val="000000" w:themeColor="text1"/>
          <w:sz w:val="22"/>
          <w:szCs w:val="22"/>
        </w:rPr>
        <w:lastRenderedPageBreak/>
        <w:t>to the wavelet method. In general, the model appears to capture the PBL height on average with typical values of 1.5 to 3 km in the summertime.</w:t>
      </w:r>
    </w:p>
    <w:p w14:paraId="6F756298" w14:textId="0554579C" w:rsidR="00484005" w:rsidRDefault="00484005" w:rsidP="00101BF0">
      <w:pPr>
        <w:jc w:val="both"/>
        <w:rPr>
          <w:color w:val="000000" w:themeColor="text1"/>
        </w:rPr>
      </w:pPr>
    </w:p>
    <w:p w14:paraId="2E8D96FF" w14:textId="6657275B" w:rsidR="00484005" w:rsidRPr="00484005" w:rsidRDefault="00484005" w:rsidP="00484005">
      <w:pPr>
        <w:ind w:left="-360"/>
        <w:jc w:val="both"/>
        <w:rPr>
          <w:rFonts w:ascii="Arial" w:hAnsi="Arial" w:cs="Arial"/>
          <w:b/>
          <w:color w:val="000000" w:themeColor="text1"/>
          <w:sz w:val="22"/>
          <w:szCs w:val="22"/>
        </w:rPr>
      </w:pPr>
      <w:r w:rsidRPr="00484005">
        <w:rPr>
          <w:rFonts w:ascii="Arial" w:hAnsi="Arial" w:cs="Arial"/>
          <w:b/>
          <w:color w:val="000000" w:themeColor="text1"/>
          <w:sz w:val="22"/>
          <w:szCs w:val="22"/>
        </w:rPr>
        <w:t>4.2.</w:t>
      </w:r>
      <w:r>
        <w:rPr>
          <w:rFonts w:ascii="Arial" w:hAnsi="Arial" w:cs="Arial"/>
          <w:b/>
          <w:color w:val="000000" w:themeColor="text1"/>
          <w:sz w:val="22"/>
          <w:szCs w:val="22"/>
        </w:rPr>
        <w:t>2</w:t>
      </w:r>
      <w:r w:rsidRPr="00484005">
        <w:rPr>
          <w:rFonts w:ascii="Arial" w:hAnsi="Arial" w:cs="Arial"/>
          <w:b/>
          <w:color w:val="000000" w:themeColor="text1"/>
          <w:sz w:val="22"/>
          <w:szCs w:val="22"/>
        </w:rPr>
        <w:t xml:space="preserve"> </w:t>
      </w:r>
      <w:r>
        <w:rPr>
          <w:rFonts w:ascii="Arial" w:hAnsi="Arial" w:cs="Arial"/>
          <w:b/>
          <w:color w:val="000000" w:themeColor="text1"/>
          <w:sz w:val="22"/>
          <w:szCs w:val="22"/>
        </w:rPr>
        <w:t xml:space="preserve">Comparison to </w:t>
      </w:r>
      <w:r w:rsidRPr="00484005">
        <w:rPr>
          <w:rFonts w:ascii="Arial" w:hAnsi="Arial" w:cs="Arial"/>
          <w:b/>
          <w:color w:val="000000" w:themeColor="text1"/>
          <w:sz w:val="22"/>
          <w:szCs w:val="22"/>
        </w:rPr>
        <w:t xml:space="preserve">Urban </w:t>
      </w:r>
      <w:r>
        <w:rPr>
          <w:rFonts w:ascii="Arial" w:hAnsi="Arial" w:cs="Arial"/>
          <w:b/>
          <w:color w:val="000000" w:themeColor="text1"/>
          <w:sz w:val="22"/>
          <w:szCs w:val="22"/>
        </w:rPr>
        <w:t>NO</w:t>
      </w:r>
      <w:r>
        <w:rPr>
          <w:rFonts w:ascii="Arial" w:hAnsi="Arial" w:cs="Arial"/>
          <w:b/>
          <w:color w:val="000000" w:themeColor="text1"/>
          <w:sz w:val="22"/>
          <w:szCs w:val="22"/>
          <w:vertAlign w:val="subscript"/>
        </w:rPr>
        <w:t>x</w:t>
      </w:r>
      <w:r>
        <w:rPr>
          <w:rFonts w:ascii="Arial" w:hAnsi="Arial" w:cs="Arial"/>
          <w:b/>
          <w:color w:val="000000" w:themeColor="text1"/>
          <w:sz w:val="22"/>
          <w:szCs w:val="22"/>
        </w:rPr>
        <w:t xml:space="preserve"> Measurements</w:t>
      </w:r>
    </w:p>
    <w:p w14:paraId="0FB1AEDA" w14:textId="77777777" w:rsidR="00484005" w:rsidRPr="00484005" w:rsidRDefault="00484005" w:rsidP="00101BF0">
      <w:pPr>
        <w:jc w:val="both"/>
        <w:rPr>
          <w:color w:val="000000" w:themeColor="text1"/>
        </w:rPr>
      </w:pPr>
    </w:p>
    <w:p w14:paraId="016F8D09" w14:textId="68455185" w:rsidR="00101BF0" w:rsidRPr="0033708D" w:rsidRDefault="00101BF0" w:rsidP="00101BF0">
      <w:pPr>
        <w:ind w:firstLine="450"/>
        <w:jc w:val="both"/>
        <w:rPr>
          <w:rFonts w:ascii="Arial" w:hAnsi="Arial" w:cs="Arial"/>
          <w:color w:val="000000" w:themeColor="text1"/>
          <w:sz w:val="22"/>
          <w:szCs w:val="22"/>
        </w:rPr>
      </w:pPr>
      <w:r w:rsidRPr="0033708D">
        <w:rPr>
          <w:rFonts w:ascii="Arial" w:hAnsi="Arial" w:cs="Arial"/>
          <w:color w:val="000000" w:themeColor="text1"/>
          <w:sz w:val="22"/>
          <w:szCs w:val="22"/>
        </w:rPr>
        <w:t>During the LISTOS 2018 study, there were 8 Pandora spectrometers measuring total nitrogen dioxide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columns and located around the Long Island Sound region. Here we use data for the following sites: Branford (CT), Bronx (NY), Madison (CT), New Brunswick (NJ), New Haven (CT), New York City (NY), Old Field (NY), and Westport (CT). Together these 8 sites span both upwind, urban core, and downwind areas of New York City. The Pandora data are available at: </w:t>
      </w:r>
      <w:hyperlink r:id="rId31" w:history="1">
        <w:r w:rsidRPr="0033708D">
          <w:rPr>
            <w:rStyle w:val="Hyperlink"/>
            <w:rFonts w:ascii="Arial" w:hAnsi="Arial" w:cs="Arial"/>
            <w:color w:val="000000" w:themeColor="text1"/>
            <w:sz w:val="22"/>
            <w:szCs w:val="22"/>
          </w:rPr>
          <w:t>http://lb3.pandonia.net/</w:t>
        </w:r>
      </w:hyperlink>
      <w:r w:rsidRPr="0033708D">
        <w:rPr>
          <w:rFonts w:ascii="Arial" w:hAnsi="Arial" w:cs="Arial"/>
          <w:color w:val="000000" w:themeColor="text1"/>
          <w:sz w:val="22"/>
          <w:szCs w:val="22"/>
        </w:rPr>
        <w:t>. Pandora spectrometers are direct sun measurements that report total column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(i.e., stratosphere + troposphere), as well as other species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&lt;EndNote&gt;&lt;Cite&gt;&lt;Author&gt;Herman&lt;/Author&gt;&lt;Year&gt;2009&lt;/Year&gt;&lt;RecNum&gt;94&lt;/RecNum&gt;&lt;DisplayText&gt;&lt;style face="superscript"&gt;52&lt;/style&gt;&lt;/DisplayText&gt;&lt;record&gt;&lt;rec-number&gt;94&lt;/rec-number&gt;&lt;foreign-keys&gt;&lt;key app="EN" db-id="ft2pz0fao9svpse52t9pprdxetewvzfz2vz9" timestamp="1579044374"&gt;94&lt;/key&gt;&lt;key app="ENWeb" db-id=""&gt;0&lt;/key&gt;&lt;/foreign-keys&gt;&lt;ref-type name="Journal Article"&gt;17&lt;/ref-type&gt;&lt;contributors&gt;&lt;authors&gt;&lt;author&gt;Herman, Jay&lt;/author&gt;&lt;author&gt;Cede, Alexander&lt;/author&gt;&lt;author&gt;Spinei, Elena&lt;/author&gt;&lt;author&gt;Mount, George&lt;/author&gt;&lt;author&gt;Tzortziou, Maria&lt;/author&gt;&lt;author&gt;Abuhassan, Nader&lt;/author&gt;&lt;/authors&gt;&lt;/contributors&gt;&lt;titles&gt;&lt;title&gt;NO2column amounts from ground-based Pandora and MFDOAS spectrometers using the direct-sun DOAS technique: Intercomparisons and application to OMI validation&lt;/title&gt;&lt;secondary-title&gt;J. Geophs. Res.&lt;/secondary-title&gt;&lt;/titles&gt;&lt;periodical&gt;&lt;full-title&gt;J. Geophs. Res.&lt;/full-title&gt;&lt;/periodical&gt;&lt;volume&gt;114&lt;/volume&gt;&lt;number&gt;D13&lt;/number&gt;&lt;dates&gt;&lt;year&gt;2009&lt;/year&gt;&lt;/dates&gt;&lt;isbn&gt;0148-0227&lt;/isbn&gt;&lt;urls&gt;&lt;/urls&gt;&lt;electronic-resource-num&gt;10.1029/2009jd011848&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52</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During the day, the spectrometer tracks the sun and an algorithm converts the slant columns into vertical columns with a clear-sky precision of 2.7 x 10</w:t>
      </w:r>
      <w:r w:rsidRPr="0033708D">
        <w:rPr>
          <w:rFonts w:ascii="Arial" w:hAnsi="Arial" w:cs="Arial"/>
          <w:color w:val="000000" w:themeColor="text1"/>
          <w:sz w:val="22"/>
          <w:szCs w:val="22"/>
          <w:vertAlign w:val="superscript"/>
        </w:rPr>
        <w:t>14</w:t>
      </w:r>
      <w:r w:rsidRPr="0033708D">
        <w:rPr>
          <w:rFonts w:ascii="Arial" w:hAnsi="Arial" w:cs="Arial"/>
          <w:color w:val="000000" w:themeColor="text1"/>
          <w:sz w:val="22"/>
          <w:szCs w:val="22"/>
        </w:rPr>
        <w:t xml:space="preserve"> molecules/cm</w:t>
      </w:r>
      <w:r w:rsidRPr="0033708D">
        <w:rPr>
          <w:rFonts w:ascii="Arial" w:hAnsi="Arial" w:cs="Arial"/>
          <w:color w:val="000000" w:themeColor="text1"/>
          <w:sz w:val="22"/>
          <w:szCs w:val="22"/>
          <w:vertAlign w:val="superscript"/>
        </w:rPr>
        <w:t>2</w:t>
      </w:r>
      <w:r w:rsidRPr="0033708D">
        <w:rPr>
          <w:rFonts w:ascii="Arial" w:hAnsi="Arial" w:cs="Arial"/>
          <w:color w:val="000000" w:themeColor="text1"/>
          <w:sz w:val="22"/>
          <w:szCs w:val="22"/>
        </w:rPr>
        <w:t>. Previously, Pandora spectrometers have been used to validate satellite and aircraft-based retrievals of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w:t>
      </w:r>
      <w:r w:rsidRPr="0033708D">
        <w:rPr>
          <w:rFonts w:ascii="Arial" w:hAnsi="Arial" w:cs="Arial"/>
          <w:color w:val="000000" w:themeColor="text1"/>
          <w:sz w:val="22"/>
          <w:szCs w:val="22"/>
        </w:rPr>
        <w:fldChar w:fldCharType="begin">
          <w:fldData xml:space="preserve">PEVuZE5vdGU+PENpdGU+PEF1dGhvcj5MYW1zYWw8L0F1dGhvcj48WWVhcj4yMDE3PC9ZZWFyPjxS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</w:fldData>
        </w:fldChar>
      </w:r>
      <w:r w:rsidR="00883FE9">
        <w:rPr>
          <w:rFonts w:ascii="Arial" w:hAnsi="Arial" w:cs="Arial"/>
          <w:color w:val="000000" w:themeColor="text1"/>
          <w:sz w:val="22"/>
          <w:szCs w:val="22"/>
        </w:rPr>
        <w:instrText xml:space="preserve"> ADDIN EN.CITE </w:instrText>
      </w:r>
      <w:r w:rsidR="00883FE9">
        <w:rPr>
          <w:rFonts w:ascii="Arial" w:hAnsi="Arial" w:cs="Arial"/>
          <w:color w:val="000000" w:themeColor="text1"/>
          <w:sz w:val="22"/>
          <w:szCs w:val="22"/>
        </w:rPr>
        <w:fldChar w:fldCharType="begin">
          <w:fldData xml:space="preserve">PEVuZE5vdGU+PENpdGU+PEF1dGhvcj5MYW1zYWw8L0F1dGhvcj48WWVhcj4yMDE3PC9ZZWFyPjxS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</w:fldData>
        </w:fldChar>
      </w:r>
      <w:r w:rsidR="00883FE9">
        <w:rPr>
          <w:rFonts w:ascii="Arial" w:hAnsi="Arial" w:cs="Arial"/>
          <w:color w:val="000000" w:themeColor="text1"/>
          <w:sz w:val="22"/>
          <w:szCs w:val="22"/>
        </w:rPr>
        <w:instrText xml:space="preserve"> ADDIN EN.CITE.DATA </w:instrText>
      </w:r>
      <w:r w:rsidR="00883FE9">
        <w:rPr>
          <w:rFonts w:ascii="Arial" w:hAnsi="Arial" w:cs="Arial"/>
          <w:color w:val="000000" w:themeColor="text1"/>
          <w:sz w:val="22"/>
          <w:szCs w:val="22"/>
        </w:rPr>
      </w:r>
      <w:r w:rsidR="00883FE9">
        <w:rPr>
          <w:rFonts w:ascii="Arial" w:hAnsi="Arial" w:cs="Arial"/>
          <w:color w:val="000000" w:themeColor="text1"/>
          <w:sz w:val="22"/>
          <w:szCs w:val="22"/>
        </w:rPr>
        <w:fldChar w:fldCharType="end"/>
      </w:r>
      <w:r w:rsidRPr="0033708D">
        <w:rPr>
          <w:rFonts w:ascii="Arial" w:hAnsi="Arial" w:cs="Arial"/>
          <w:color w:val="000000" w:themeColor="text1"/>
          <w:sz w:val="22"/>
          <w:szCs w:val="22"/>
        </w:rPr>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53-55</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w:t>
      </w:r>
    </w:p>
    <w:p w14:paraId="2F823D48" w14:textId="77777777" w:rsidR="00101BF0" w:rsidRPr="0033708D" w:rsidRDefault="00101BF0" w:rsidP="00101BF0">
      <w:pPr>
        <w:ind w:firstLine="450"/>
        <w:jc w:val="both"/>
        <w:rPr>
          <w:rFonts w:ascii="Arial" w:hAnsi="Arial" w:cs="Arial"/>
          <w:color w:val="000000" w:themeColor="text1"/>
          <w:sz w:val="22"/>
          <w:szCs w:val="22"/>
        </w:rPr>
      </w:pPr>
    </w:p>
    <w:p w14:paraId="3275B0AD" w14:textId="62450A2E" w:rsidR="00101BF0" w:rsidRPr="0033708D" w:rsidRDefault="00101BF0" w:rsidP="00101BF0">
      <w:pPr>
        <w:ind w:firstLine="450"/>
        <w:jc w:val="both"/>
        <w:rPr>
          <w:color w:val="000000" w:themeColor="text1"/>
        </w:rPr>
      </w:pPr>
      <w:r w:rsidRPr="0033708D">
        <w:rPr>
          <w:rFonts w:ascii="Arial" w:hAnsi="Arial" w:cs="Arial"/>
          <w:color w:val="000000" w:themeColor="text1"/>
          <w:sz w:val="22"/>
          <w:szCs w:val="22"/>
        </w:rPr>
        <w:t>Since our WRF-Chem model does not fully resolve the stratosphere, we add 3 x 10</w:t>
      </w:r>
      <w:r w:rsidRPr="0033708D">
        <w:rPr>
          <w:rFonts w:ascii="Arial" w:hAnsi="Arial" w:cs="Arial"/>
          <w:color w:val="000000" w:themeColor="text1"/>
          <w:sz w:val="22"/>
          <w:szCs w:val="22"/>
          <w:vertAlign w:val="superscript"/>
        </w:rPr>
        <w:t>15</w:t>
      </w:r>
      <w:r w:rsidRPr="0033708D">
        <w:rPr>
          <w:rFonts w:ascii="Arial" w:hAnsi="Arial" w:cs="Arial"/>
          <w:color w:val="000000" w:themeColor="text1"/>
          <w:sz w:val="22"/>
          <w:szCs w:val="22"/>
        </w:rPr>
        <w:t xml:space="preserve"> molecules/cm</w:t>
      </w:r>
      <w:r w:rsidRPr="0033708D">
        <w:rPr>
          <w:rFonts w:ascii="Arial" w:hAnsi="Arial" w:cs="Arial"/>
          <w:color w:val="000000" w:themeColor="text1"/>
          <w:sz w:val="22"/>
          <w:szCs w:val="22"/>
          <w:vertAlign w:val="superscript"/>
        </w:rPr>
        <w:t>2</w:t>
      </w:r>
      <w:r w:rsidRPr="0033708D">
        <w:rPr>
          <w:rFonts w:ascii="Arial" w:hAnsi="Arial" w:cs="Arial"/>
          <w:color w:val="000000" w:themeColor="text1"/>
          <w:sz w:val="22"/>
          <w:szCs w:val="22"/>
        </w:rPr>
        <w:t xml:space="preserve"> of stratospheric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for Northern mid-latitudes, based on global stratospheric modeling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&lt;EndNote&gt;&lt;Cite&gt;&lt;Author&gt;Dirksen&lt;/Author&gt;&lt;Year&gt;2011&lt;/Year&gt;&lt;RecNum&gt;118&lt;/RecNum&gt;&lt;DisplayText&gt;&lt;style face="superscript"&gt;56&lt;/style&gt;&lt;/DisplayText&gt;&lt;record&gt;&lt;rec-number&gt;118&lt;/rec-number&gt;&lt;foreign-keys&gt;&lt;key app="EN" db-id="ft2pz0fao9svpse52t9pprdxetewvzfz2vz9" timestamp="1579106016"&gt;118&lt;/key&gt;&lt;key app="ENWeb" db-id=""&gt;0&lt;/key&gt;&lt;/foreign-keys&gt;&lt;ref-type name="Journal Article"&gt;17&lt;/ref-type&gt;&lt;contributors&gt;&lt;authors&gt;&lt;author&gt;Dirksen, Ruud J.&lt;/author&gt;&lt;author&gt;Boersma, K. Folkert&lt;/author&gt;&lt;author&gt;Eskes, Henk J.&lt;/author&gt;&lt;author&gt;Ionov, Dmitry V.&lt;/author&gt;&lt;author&gt;Bucsela, Eric J.&lt;/author&gt;&lt;author&gt;Levelt, Pieternel F.&lt;/author&gt;&lt;author&gt;Kelder, Hennie M.&lt;/author&gt;&lt;/authors&gt;&lt;/contributors&gt;&lt;titles&gt;&lt;title&gt;Evaluation of stratospheric NO2retrieved from the Ozone Monitoring Instrument: Intercomparison, diurnal cycle, and trending&lt;/title&gt;&lt;secondary-title&gt;J. Geophs. Res.&lt;/secondary-title&gt;&lt;/titles&gt;&lt;periodical&gt;&lt;full-title&gt;J. Geophs. Res.&lt;/full-title&gt;&lt;/periodical&gt;&lt;volume&gt;116&lt;/volume&gt;&lt;number&gt;D8&lt;/number&gt;&lt;dates&gt;&lt;year&gt;2011&lt;/year&gt;&lt;/dates&gt;&lt;isbn&gt;0148-0227&lt;/isbn&gt;&lt;urls&gt;&lt;/urls&gt;&lt;electronic-resource-num&gt;10.1029/2010jd014943&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56</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Figure </w:t>
      </w:r>
      <w:r w:rsidR="008E1208">
        <w:rPr>
          <w:rFonts w:ascii="Arial" w:hAnsi="Arial" w:cs="Arial"/>
          <w:color w:val="000000" w:themeColor="text1"/>
          <w:sz w:val="22"/>
          <w:szCs w:val="22"/>
        </w:rPr>
        <w:t>S15</w:t>
      </w:r>
      <w:r w:rsidRPr="0033708D">
        <w:rPr>
          <w:rFonts w:ascii="Arial" w:hAnsi="Arial" w:cs="Arial"/>
          <w:color w:val="000000" w:themeColor="text1"/>
          <w:sz w:val="22"/>
          <w:szCs w:val="22"/>
        </w:rPr>
        <w:t xml:space="preserve"> shows the comparison of WRF-Chem with the Pandora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data. For each hour of observations, which are limited to daytime values, we take an average across all sites (up to 8) in the model and for the Pandora</w:t>
      </w:r>
      <w:r>
        <w:rPr>
          <w:rFonts w:ascii="Arial" w:hAnsi="Arial" w:cs="Arial"/>
          <w:color w:val="000000" w:themeColor="text1"/>
          <w:sz w:val="22"/>
          <w:szCs w:val="22"/>
        </w:rPr>
        <w:t xml:space="preserve"> spectrometers</w:t>
      </w:r>
      <w:r w:rsidRPr="0033708D">
        <w:rPr>
          <w:rFonts w:ascii="Arial" w:hAnsi="Arial" w:cs="Arial"/>
          <w:color w:val="000000" w:themeColor="text1"/>
          <w:sz w:val="22"/>
          <w:szCs w:val="22"/>
        </w:rPr>
        <w:t>. To first order, the model predicts the total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column within ~10% of the Pandora observations, and within the emissions uncertainty of the bottom-up fuel based inventory of NO</w:t>
      </w:r>
      <w:r w:rsidRPr="0033708D">
        <w:rPr>
          <w:rFonts w:ascii="Arial" w:hAnsi="Arial" w:cs="Arial"/>
          <w:color w:val="000000" w:themeColor="text1"/>
          <w:sz w:val="22"/>
          <w:szCs w:val="22"/>
          <w:vertAlign w:val="subscript"/>
        </w:rPr>
        <w:t>x</w:t>
      </w:r>
      <w:r w:rsidRPr="0033708D">
        <w:rPr>
          <w:rFonts w:ascii="Arial" w:hAnsi="Arial" w:cs="Arial"/>
          <w:color w:val="000000" w:themeColor="text1"/>
          <w:sz w:val="22"/>
          <w:szCs w:val="22"/>
        </w:rPr>
        <w:t xml:space="preserve"> </w:t>
      </w:r>
      <w:r w:rsidRPr="0033708D">
        <w:rPr>
          <w:rFonts w:ascii="Arial" w:hAnsi="Arial" w:cs="Arial"/>
          <w:color w:val="000000" w:themeColor="text1"/>
          <w:sz w:val="22"/>
          <w:szCs w:val="22"/>
        </w:rPr>
        <w:fldChar w:fldCharType="begin">
          <w:fldData xml:space="preserve">PEVuZE5vdGU+PENpdGU+PEF1dGhvcj5KaWFuZzwvQXV0aG9yPjxZZWFyPjIwMTg8L1llYXI+PFJl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</w:fldData>
        </w:fldChar>
      </w:r>
      <w:r w:rsidR="00883FE9">
        <w:rPr>
          <w:rFonts w:ascii="Arial" w:hAnsi="Arial" w:cs="Arial"/>
          <w:color w:val="000000" w:themeColor="text1"/>
          <w:sz w:val="22"/>
          <w:szCs w:val="22"/>
        </w:rPr>
        <w:instrText xml:space="preserve"> ADDIN EN.CITE </w:instrText>
      </w:r>
      <w:r w:rsidR="00883FE9">
        <w:rPr>
          <w:rFonts w:ascii="Arial" w:hAnsi="Arial" w:cs="Arial"/>
          <w:color w:val="000000" w:themeColor="text1"/>
          <w:sz w:val="22"/>
          <w:szCs w:val="22"/>
        </w:rPr>
        <w:fldChar w:fldCharType="begin">
          <w:fldData xml:space="preserve">PEVuZE5vdGU+PENpdGU+PEF1dGhvcj5KaWFuZzwvQXV0aG9yPjxZZWFyPjIwMTg8L1llYXI+PFJl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</w:fldData>
        </w:fldChar>
      </w:r>
      <w:r w:rsidR="00883FE9">
        <w:rPr>
          <w:rFonts w:ascii="Arial" w:hAnsi="Arial" w:cs="Arial"/>
          <w:color w:val="000000" w:themeColor="text1"/>
          <w:sz w:val="22"/>
          <w:szCs w:val="22"/>
        </w:rPr>
        <w:instrText xml:space="preserve"> ADDIN EN.CITE.DATA </w:instrText>
      </w:r>
      <w:r w:rsidR="00883FE9">
        <w:rPr>
          <w:rFonts w:ascii="Arial" w:hAnsi="Arial" w:cs="Arial"/>
          <w:color w:val="000000" w:themeColor="text1"/>
          <w:sz w:val="22"/>
          <w:szCs w:val="22"/>
        </w:rPr>
      </w:r>
      <w:r w:rsidR="00883FE9">
        <w:rPr>
          <w:rFonts w:ascii="Arial" w:hAnsi="Arial" w:cs="Arial"/>
          <w:color w:val="000000" w:themeColor="text1"/>
          <w:sz w:val="22"/>
          <w:szCs w:val="22"/>
        </w:rPr>
        <w:fldChar w:fldCharType="end"/>
      </w:r>
      <w:r w:rsidRPr="0033708D">
        <w:rPr>
          <w:rFonts w:ascii="Arial" w:hAnsi="Arial" w:cs="Arial"/>
          <w:color w:val="000000" w:themeColor="text1"/>
          <w:sz w:val="22"/>
          <w:szCs w:val="22"/>
        </w:rPr>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6,39</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w:t>
      </w:r>
    </w:p>
    <w:p w14:paraId="6807A0B1" w14:textId="77777777" w:rsidR="00101BF0" w:rsidRPr="0033708D" w:rsidRDefault="00101BF0" w:rsidP="00101BF0">
      <w:pPr>
        <w:jc w:val="both"/>
        <w:rPr>
          <w:rFonts w:ascii="Arial" w:eastAsiaTheme="minorHAnsi" w:hAnsi="Arial" w:cs="Arial"/>
          <w:b/>
          <w:color w:val="000000" w:themeColor="text1"/>
          <w:sz w:val="22"/>
          <w:szCs w:val="22"/>
        </w:rPr>
      </w:pPr>
    </w:p>
    <w:p w14:paraId="07ACA592" w14:textId="77777777" w:rsidR="00101BF0" w:rsidRPr="0033708D" w:rsidRDefault="00101BF0" w:rsidP="00101BF0">
      <w:pPr>
        <w:jc w:val="center"/>
        <w:rPr>
          <w:color w:val="000000" w:themeColor="text1"/>
        </w:rPr>
      </w:pPr>
      <w:r w:rsidRPr="0033708D">
        <w:rPr>
          <w:noProof/>
          <w:color w:val="000000" w:themeColor="text1"/>
        </w:rPr>
        <w:drawing>
          <wp:inline distT="0" distB="0" distL="0" distR="0" wp14:anchorId="40562F4B" wp14:editId="45612B82">
            <wp:extent cx="4985468" cy="2209372"/>
            <wp:effectExtent l="0" t="0" r="571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ndora_NO2_Graph.png"/>
                    <pic:cNvPicPr/>
                  </pic:nvPicPr>
                  <pic:blipFill>
                    <a:blip r:embed="rId32">
                      <a:extLst>
                        <a:ext uri="{28A0092B-C50C-407E-A947-70E740481C1C}">
                          <a14:useLocalDpi xmlns:a14="http://schemas.microsoft.com/office/drawing/2010/main" val="0"/>
                        </a:ext>
                      </a:extLst>
                    </a:blip>
                    <a:stretch>
                      <a:fillRect/>
                    </a:stretch>
                  </pic:blipFill>
                  <pic:spPr>
                    <a:xfrm>
                      <a:off x="0" y="0"/>
                      <a:ext cx="5007561" cy="2219163"/>
                    </a:xfrm>
                    <a:prstGeom prst="rect">
                      <a:avLst/>
                    </a:prstGeom>
                  </pic:spPr>
                </pic:pic>
              </a:graphicData>
            </a:graphic>
          </wp:inline>
        </w:drawing>
      </w:r>
    </w:p>
    <w:p w14:paraId="05588631" w14:textId="77777777" w:rsidR="00101BF0" w:rsidRPr="0033708D" w:rsidRDefault="00101BF0" w:rsidP="00101BF0">
      <w:pPr>
        <w:jc w:val="both"/>
        <w:rPr>
          <w:color w:val="000000" w:themeColor="text1"/>
        </w:rPr>
      </w:pPr>
    </w:p>
    <w:p w14:paraId="3020C976" w14:textId="78DBF314"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S15</w:t>
      </w:r>
      <w:r w:rsidRPr="0033708D">
        <w:rPr>
          <w:rFonts w:ascii="Arial" w:hAnsi="Arial" w:cs="Arial"/>
          <w:i w:val="0"/>
          <w:color w:val="000000" w:themeColor="text1"/>
        </w:rPr>
        <w:t>. Comparison of column Pandora measurements of NO</w:t>
      </w:r>
      <w:r w:rsidRPr="0033708D">
        <w:rPr>
          <w:rFonts w:ascii="Arial" w:hAnsi="Arial" w:cs="Arial"/>
          <w:i w:val="0"/>
          <w:color w:val="000000" w:themeColor="text1"/>
          <w:vertAlign w:val="subscript"/>
        </w:rPr>
        <w:t>2</w:t>
      </w:r>
      <w:r w:rsidRPr="0033708D">
        <w:rPr>
          <w:rFonts w:ascii="Arial" w:hAnsi="Arial" w:cs="Arial"/>
          <w:i w:val="0"/>
          <w:color w:val="000000" w:themeColor="text1"/>
        </w:rPr>
        <w:t xml:space="preserve"> (black dots) with WRF Chem (blue line). Values shown are averaged across all sites for each hour (up to 8 sites total). Normalized mean bias of the model and Pierson correlation coefficient are shown.</w:t>
      </w:r>
    </w:p>
    <w:p w14:paraId="0531DC03" w14:textId="74A65E7F" w:rsidR="00484005" w:rsidRPr="00484005" w:rsidRDefault="00484005" w:rsidP="00484005">
      <w:pPr>
        <w:ind w:left="-360"/>
        <w:jc w:val="both"/>
        <w:rPr>
          <w:rFonts w:ascii="Arial" w:hAnsi="Arial" w:cs="Arial"/>
          <w:b/>
          <w:color w:val="000000" w:themeColor="text1"/>
          <w:sz w:val="22"/>
          <w:szCs w:val="22"/>
        </w:rPr>
      </w:pPr>
      <w:r w:rsidRPr="00484005">
        <w:rPr>
          <w:rFonts w:ascii="Arial" w:hAnsi="Arial" w:cs="Arial"/>
          <w:b/>
          <w:color w:val="000000" w:themeColor="text1"/>
          <w:sz w:val="22"/>
          <w:szCs w:val="22"/>
        </w:rPr>
        <w:t>4.2.</w:t>
      </w:r>
      <w:r>
        <w:rPr>
          <w:rFonts w:ascii="Arial" w:hAnsi="Arial" w:cs="Arial"/>
          <w:b/>
          <w:color w:val="000000" w:themeColor="text1"/>
          <w:sz w:val="22"/>
          <w:szCs w:val="22"/>
        </w:rPr>
        <w:t>2</w:t>
      </w:r>
      <w:r w:rsidRPr="00484005">
        <w:rPr>
          <w:rFonts w:ascii="Arial" w:hAnsi="Arial" w:cs="Arial"/>
          <w:b/>
          <w:color w:val="000000" w:themeColor="text1"/>
          <w:sz w:val="22"/>
          <w:szCs w:val="22"/>
        </w:rPr>
        <w:t xml:space="preserve"> </w:t>
      </w:r>
      <w:r>
        <w:rPr>
          <w:rFonts w:ascii="Arial" w:hAnsi="Arial" w:cs="Arial"/>
          <w:b/>
          <w:color w:val="000000" w:themeColor="text1"/>
          <w:sz w:val="22"/>
          <w:szCs w:val="22"/>
        </w:rPr>
        <w:t>Comparison to Mobile Laboratory Measurements of Biogenic Emissions</w:t>
      </w:r>
    </w:p>
    <w:p w14:paraId="72B1C900" w14:textId="77777777" w:rsidR="00101BF0" w:rsidRPr="0033708D" w:rsidRDefault="00101BF0" w:rsidP="00101BF0">
      <w:pPr>
        <w:jc w:val="both"/>
        <w:rPr>
          <w:rFonts w:ascii="Arial" w:eastAsiaTheme="minorHAnsi" w:hAnsi="Arial" w:cs="Arial"/>
          <w:color w:val="000000" w:themeColor="text1"/>
          <w:sz w:val="22"/>
          <w:szCs w:val="22"/>
          <w:highlight w:val="yellow"/>
        </w:rPr>
      </w:pPr>
    </w:p>
    <w:p w14:paraId="2978FDDC" w14:textId="1F89EB92" w:rsidR="00101BF0" w:rsidRPr="0033708D" w:rsidRDefault="00101BF0" w:rsidP="00101BF0">
      <w:pPr>
        <w:ind w:firstLine="450"/>
        <w:jc w:val="both"/>
        <w:rPr>
          <w:rFonts w:ascii="Arial" w:hAnsi="Arial" w:cs="Arial"/>
          <w:color w:val="000000" w:themeColor="text1"/>
          <w:sz w:val="22"/>
          <w:szCs w:val="22"/>
        </w:rPr>
      </w:pPr>
      <w:r w:rsidRPr="0033708D">
        <w:rPr>
          <w:rFonts w:ascii="Arial" w:eastAsiaTheme="minorHAnsi" w:hAnsi="Arial" w:cs="Arial"/>
          <w:color w:val="000000" w:themeColor="text1"/>
          <w:sz w:val="22"/>
          <w:szCs w:val="22"/>
        </w:rPr>
        <w:t>During the summertime, biogenic isoprene is the dominant VOC emitted in the Eastern US</w:t>
      </w:r>
      <w:r>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&lt;EndNote&gt;&lt;Cite&gt;&lt;Author&gt;Chameides&lt;/Author&gt;&lt;Year&gt;1988&lt;/Year&gt;&lt;RecNum&gt;43&lt;/RecNum&gt;&lt;DisplayText&gt;&lt;style face="superscript"&gt;57,58&lt;/style&gt;&lt;/DisplayText&gt;&lt;record&gt;&lt;rec-number&gt;43&lt;/rec-number&gt;&lt;foreign-keys&gt;&lt;key app="EN" db-id="ft2pz0fao9svpse52t9pprdxetewvzfz2vz9" timestamp="1570288701"&gt;43&lt;/key&gt;&lt;key app="ENWeb" db-id=""&gt;0&lt;/key&gt;&lt;/foreign-keys&gt;&lt;ref-type name="Journal Article"&gt;17&lt;/ref-type&gt;&lt;contributors&gt;&lt;authors&gt;&lt;author&gt;Chameides, W.L.&lt;/author&gt;&lt;author&gt;Lindsay, R.W.&lt;/author&gt;&lt;author&gt;Richardson, J.&lt;/author&gt;&lt;author&gt;Kiang, C.S.&lt;/author&gt;&lt;/authors&gt;&lt;/contributors&gt;&lt;titles&gt;&lt;title&gt;The role of biogenic hydrocarbons in urban photochemical smog: Atlanta as a case-study&lt;/title&gt;&lt;secondary-title&gt;Science&lt;/secondary-title&gt;&lt;/titles&gt;&lt;periodical&gt;&lt;full-title&gt;Science&lt;/full-title&gt;&lt;/periodical&gt;&lt;pages&gt;1473-1475&lt;/pages&gt;&lt;volume&gt;241&lt;/volume&gt;&lt;dates&gt;&lt;year&gt;1988&lt;/year&gt;&lt;/dates&gt;&lt;urls&gt;&lt;/urls&gt;&lt;/record&gt;&lt;/Cite&gt;&lt;Cite&gt;&lt;Author&gt;Trainer&lt;/Author&gt;&lt;Year&gt;1987&lt;/Year&gt;&lt;RecNum&gt;42&lt;/RecNum&gt;&lt;record&gt;&lt;rec-number&gt;42&lt;/rec-number&gt;&lt;foreign-keys&gt;&lt;key app="EN" db-id="ft2pz0fao9svpse52t9pprdxetewvzfz2vz9" timestamp="1570288457"&gt;42&lt;/key&gt;&lt;key app="ENWeb" db-id=""&gt;0&lt;/key&gt;&lt;/foreign-keys&gt;&lt;ref-type name="Journal Article"&gt;17&lt;/ref-type&gt;&lt;contributors&gt;&lt;authors&gt;&lt;author&gt;Trainer, M.&lt;/author&gt;&lt;author&gt;Williams, E.J.&lt;/author&gt;&lt;author&gt;Parrish, D.D.&lt;/author&gt;&lt;author&gt;Buhr, M.P.&lt;/author&gt;&lt;author&gt;Allwine, E.J.&lt;/author&gt;&lt;author&gt;Westberg, H.H.&lt;/author&gt;&lt;author&gt;Fehsenfeld, F. C.&lt;/author&gt;&lt;author&gt;Liu, S.C.&lt;/author&gt;&lt;/authors&gt;&lt;/contributors&gt;&lt;titles&gt;&lt;title&gt;Models and observations of the impact of natural hydrocarbons on rural ozone&lt;/title&gt;&lt;secondary-title&gt;Nature&lt;/secondary-title&gt;&lt;/titles&gt;&lt;periodical&gt;&lt;full-title&gt;Nature&lt;/full-title&gt;&lt;/periodical&gt;&lt;pages&gt;705-707&lt;/pages&gt;&lt;volume&gt;392&lt;/volume&gt;&lt;dates&gt;&lt;year&gt;1987&lt;/year&gt;&lt;/dates&gt;&lt;urls&gt;&lt;/urls&gt;&lt;/record&gt;&lt;/Cite&gt;&lt;/EndNote&gt;</w:instrText>
      </w:r>
      <w:r>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57,58</w:t>
      </w:r>
      <w:r>
        <w:rPr>
          <w:rFonts w:ascii="Arial" w:eastAsiaTheme="minorHAnsi" w:hAnsi="Arial" w:cs="Arial"/>
          <w:color w:val="000000" w:themeColor="text1"/>
          <w:sz w:val="22"/>
          <w:szCs w:val="22"/>
        </w:rPr>
        <w:fldChar w:fldCharType="end"/>
      </w:r>
      <w:r>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However, previous studies have identified factor of ~2 uncertainties in biogenic inventories </w:t>
      </w:r>
      <w:r w:rsidRPr="0033708D">
        <w:rPr>
          <w:rFonts w:ascii="Arial" w:eastAsiaTheme="minorHAnsi" w:hAnsi="Arial" w:cs="Arial"/>
          <w:color w:val="000000" w:themeColor="text1"/>
          <w:sz w:val="22"/>
          <w:szCs w:val="22"/>
        </w:rPr>
        <w:fldChar w:fldCharType="begin">
          <w:fldData xml:space="preserve">PEVuZE5vdGU+PENpdGU+PEF1dGhvcj5DYXJsdG9uPC9BdXRob3I+PFllYXI+MjAxMTwvWWVhcj48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PEVuZE5vdGU+PENpdGU+PEF1dGhvcj5DYXJsdG9uPC9BdXRob3I+PFllYXI+MjAxMTwvWWVhcj48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59,60</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Here we utilize the MEGAN model (version 2.1) for biogenic emissions as our starting point. We constrain the inventory with mobile laboratory measurements on the drive back from New York City to Boulder, Colorado </w:t>
      </w:r>
      <w:r w:rsidRPr="0033708D">
        <w:rPr>
          <w:rFonts w:ascii="Arial" w:hAnsi="Arial" w:cs="Arial"/>
          <w:color w:val="000000" w:themeColor="text1"/>
          <w:sz w:val="22"/>
          <w:szCs w:val="22"/>
        </w:rPr>
        <w:t xml:space="preserve">(green dots in Fig. </w:t>
      </w:r>
      <w:r w:rsidR="008773EF">
        <w:rPr>
          <w:rFonts w:ascii="Arial" w:hAnsi="Arial" w:cs="Arial"/>
          <w:color w:val="000000" w:themeColor="text1"/>
          <w:sz w:val="22"/>
          <w:szCs w:val="22"/>
        </w:rPr>
        <w:t>S12</w:t>
      </w:r>
      <w:r w:rsidRPr="0033708D">
        <w:rPr>
          <w:rFonts w:ascii="Arial" w:hAnsi="Arial" w:cs="Arial"/>
          <w:color w:val="000000" w:themeColor="text1"/>
          <w:sz w:val="22"/>
          <w:szCs w:val="22"/>
        </w:rPr>
        <w:t xml:space="preserve"> on 7/24/18 to 7/26/18). To facilitate model-observation comparisons we consider a more conserved tracer of isoprene </w:t>
      </w:r>
      <w:r w:rsidRPr="0033708D">
        <w:rPr>
          <w:rFonts w:ascii="Arial" w:hAnsi="Arial" w:cs="Arial"/>
          <w:color w:val="000000" w:themeColor="text1"/>
          <w:sz w:val="22"/>
          <w:szCs w:val="22"/>
        </w:rPr>
        <w:lastRenderedPageBreak/>
        <w:t xml:space="preserve">emissions that includes its first generation oxidation products of methacrolein (MACR) and methyl vinyl ketone (MVK)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&lt;EndNote&gt;&lt;Cite&gt;&lt;Author&gt;Warneke&lt;/Author&gt;&lt;Year&gt;2010&lt;/Year&gt;&lt;RecNum&gt;40&lt;/RecNum&gt;&lt;DisplayText&gt;&lt;style face="superscript"&gt;60&lt;/style&gt;&lt;/DisplayText&gt;&lt;record&gt;&lt;rec-number&gt;40&lt;/rec-number&gt;&lt;foreign-keys&gt;&lt;key app="EN" db-id="ft2pz0fao9svpse52t9pprdxetewvzfz2vz9" timestamp="1569696853"&gt;40&lt;/key&gt;&lt;key app="ENWeb" db-id=""&gt;0&lt;/key&gt;&lt;/foreign-keys&gt;&lt;ref-type name="Journal Article"&gt;17&lt;/ref-type&gt;&lt;contributors&gt;&lt;authors&gt;&lt;author&gt;Warneke, C.&lt;/author&gt;&lt;author&gt;de Gouw, J. A.&lt;/author&gt;&lt;author&gt;Del Negro, L.&lt;/author&gt;&lt;author&gt;Brioude, J.&lt;/author&gt;&lt;author&gt;McKeen, S.&lt;/author&gt;&lt;author&gt;Stark, H.&lt;/author&gt;&lt;author&gt;Kuster, W. C.&lt;/author&gt;&lt;author&gt;Goldan, P. D.&lt;/author&gt;&lt;author&gt;Trainer, M.&lt;/author&gt;&lt;author&gt;Fehsenfeld, F. C.&lt;/author&gt;&lt;author&gt;Wiedinmyer, C.&lt;/author&gt;&lt;author&gt;Guenther, A. B.&lt;/author&gt;&lt;author&gt;Hansel, A.&lt;/author&gt;&lt;author&gt;Wisthaler, A.&lt;/author&gt;&lt;author&gt;Atlas, E.&lt;/author&gt;&lt;author&gt;Holloway, J. S.&lt;/author&gt;&lt;author&gt;Ryerson, T. B.&lt;/author&gt;&lt;author&gt;Peischl, J.&lt;/author&gt;&lt;author&gt;Huey, L. G.&lt;/author&gt;&lt;author&gt;Hanks, A. T. Case&lt;/author&gt;&lt;/authors&gt;&lt;/contributors&gt;&lt;titles&gt;&lt;title&gt;Biogenic emission measurement and inventories determination of biogenic emissions in the eastern United States and Texas and comparison with biogenic emission inventories&lt;/title&gt;&lt;secondary-title&gt;J. Geophys. Res.&lt;/secondary-title&gt;&lt;/titles&gt;&lt;periodical&gt;&lt;full-title&gt;J. Geophys. Res.&lt;/full-title&gt;&lt;/periodical&gt;&lt;volume&gt;115&lt;/volume&gt;&lt;dates&gt;&lt;year&gt;2010&lt;/year&gt;&lt;/dates&gt;&lt;isbn&gt;0148-0227&lt;/isbn&gt;&lt;urls&gt;&lt;/urls&gt;&lt;electronic-resource-num&gt;10.1029/2009jd012445&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60</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The mobile laboratory measurements are binned by longitude at 0.5 degrees and the median value taken to reduce the effect of outlier observations on the comparison. We also perform a sensitivity test where we halve the isoprene emissions in WRF-Chem. In general, the mobile laboratory measurements of our isoprene emissions tracer are in between the full isoprene and half isoprene model cases (Fig. </w:t>
      </w:r>
      <w:r w:rsidR="008E1208">
        <w:rPr>
          <w:rFonts w:ascii="Arial" w:hAnsi="Arial" w:cs="Arial"/>
          <w:color w:val="000000" w:themeColor="text1"/>
          <w:sz w:val="22"/>
          <w:szCs w:val="22"/>
        </w:rPr>
        <w:t>S16</w:t>
      </w:r>
      <w:r w:rsidRPr="0033708D">
        <w:rPr>
          <w:rFonts w:ascii="Arial" w:hAnsi="Arial" w:cs="Arial"/>
          <w:color w:val="000000" w:themeColor="text1"/>
          <w:sz w:val="22"/>
          <w:szCs w:val="22"/>
        </w:rPr>
        <w:t xml:space="preserve">). This is consistent with prior modeling of the Southeastern US by McDonald et al. </w:t>
      </w:r>
      <w:r w:rsidRPr="0033708D">
        <w:rPr>
          <w:rFonts w:ascii="Arial"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color w:val="000000" w:themeColor="text1"/>
          <w:sz w:val="22"/>
          <w:szCs w:val="22"/>
        </w:rPr>
        <w:instrText xml:space="preserve"> ADDIN EN.CITE </w:instrText>
      </w:r>
      <w:r w:rsidR="00883FE9">
        <w:rPr>
          <w:rFonts w:ascii="Arial" w:hAnsi="Arial" w:cs="Arial"/>
          <w:color w:val="000000" w:themeColor="text1"/>
          <w:sz w:val="22"/>
          <w:szCs w:val="22"/>
        </w:rPr>
        <w:fldChar w:fldCharType="begin">
          <w:fldData xml:space="preserve">PEVuZE5vdGU+PENpdGU+PEF1dGhvcj5NY0RvbmFsZDwvQXV0aG9yPjxZZWFyPjIwMTg8L1llYXI+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</w:fldData>
        </w:fldChar>
      </w:r>
      <w:r w:rsidR="00883FE9">
        <w:rPr>
          <w:rFonts w:ascii="Arial" w:hAnsi="Arial" w:cs="Arial"/>
          <w:color w:val="000000" w:themeColor="text1"/>
          <w:sz w:val="22"/>
          <w:szCs w:val="22"/>
        </w:rPr>
        <w:instrText xml:space="preserve"> ADDIN EN.CITE.DATA </w:instrText>
      </w:r>
      <w:r w:rsidR="00883FE9">
        <w:rPr>
          <w:rFonts w:ascii="Arial" w:hAnsi="Arial" w:cs="Arial"/>
          <w:color w:val="000000" w:themeColor="text1"/>
          <w:sz w:val="22"/>
          <w:szCs w:val="22"/>
        </w:rPr>
      </w:r>
      <w:r w:rsidR="00883FE9">
        <w:rPr>
          <w:rFonts w:ascii="Arial" w:hAnsi="Arial" w:cs="Arial"/>
          <w:color w:val="000000" w:themeColor="text1"/>
          <w:sz w:val="22"/>
          <w:szCs w:val="22"/>
        </w:rPr>
        <w:fldChar w:fldCharType="end"/>
      </w:r>
      <w:r w:rsidRPr="0033708D">
        <w:rPr>
          <w:rFonts w:ascii="Arial" w:hAnsi="Arial" w:cs="Arial"/>
          <w:color w:val="000000" w:themeColor="text1"/>
          <w:sz w:val="22"/>
          <w:szCs w:val="22"/>
        </w:rPr>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which found that isoprene emissions from the MEGAN inventory were high relative to NOAA P3 aircraft measurements but that the BEIS inventory was low, whose isoprene emissions are a factor of ~2 lower than MEGAN.</w:t>
      </w:r>
    </w:p>
    <w:p w14:paraId="21AFBA50"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6D8B5D49" w14:textId="77777777" w:rsidR="00101BF0" w:rsidRPr="0087172F" w:rsidRDefault="00101BF0" w:rsidP="00101BF0">
      <w:pPr>
        <w:pStyle w:val="Caption"/>
        <w:jc w:val="center"/>
        <w:rPr>
          <w:rFonts w:ascii="Arial" w:hAnsi="Arial" w:cs="Arial"/>
          <w:i w:val="0"/>
          <w:color w:val="000000" w:themeColor="text1"/>
          <w:sz w:val="22"/>
          <w:szCs w:val="22"/>
          <w:highlight w:val="yellow"/>
        </w:rPr>
      </w:pPr>
      <w:r w:rsidRPr="0033708D">
        <w:rPr>
          <w:rFonts w:ascii="Arial" w:hAnsi="Arial" w:cs="Arial"/>
          <w:i w:val="0"/>
          <w:noProof/>
          <w:color w:val="000000" w:themeColor="text1"/>
          <w:sz w:val="22"/>
          <w:szCs w:val="22"/>
        </w:rPr>
        <w:drawing>
          <wp:inline distT="0" distB="0" distL="0" distR="0" wp14:anchorId="3BCEFD35" wp14:editId="0ED4B213">
            <wp:extent cx="4572000" cy="220159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YCtoBoulder_ISOPr_Graph.png"/>
                    <pic:cNvPicPr/>
                  </pic:nvPicPr>
                  <pic:blipFill>
                    <a:blip r:embed="rId33">
                      <a:extLst>
                        <a:ext uri="{28A0092B-C50C-407E-A947-70E740481C1C}">
                          <a14:useLocalDpi xmlns:a14="http://schemas.microsoft.com/office/drawing/2010/main" val="0"/>
                        </a:ext>
                      </a:extLst>
                    </a:blip>
                    <a:stretch>
                      <a:fillRect/>
                    </a:stretch>
                  </pic:blipFill>
                  <pic:spPr>
                    <a:xfrm>
                      <a:off x="0" y="0"/>
                      <a:ext cx="4587656" cy="2209133"/>
                    </a:xfrm>
                    <a:prstGeom prst="rect">
                      <a:avLst/>
                    </a:prstGeom>
                  </pic:spPr>
                </pic:pic>
              </a:graphicData>
            </a:graphic>
          </wp:inline>
        </w:drawing>
      </w:r>
    </w:p>
    <w:p w14:paraId="1686ABA3" w14:textId="0C282A9D" w:rsidR="00101BF0" w:rsidRPr="0087172F"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S16</w:t>
      </w:r>
      <w:r w:rsidRPr="0033708D">
        <w:rPr>
          <w:rFonts w:ascii="Arial" w:hAnsi="Arial" w:cs="Arial"/>
          <w:i w:val="0"/>
          <w:color w:val="000000" w:themeColor="text1"/>
        </w:rPr>
        <w:t xml:space="preserve">. Comparison of mobile laboratory measurements (black line) of isoprene + first generation isoprene oxidation product (MACR + MVK) with WRF-Chem (blue lines). Dark blue line represents simulating unadjusted isoprene emissions from MEGAN, and light blue line represents simulating half of the isoprene emissions from MEGAN. The scaling factor of 1.7 is taken from Warneke et al. </w:t>
      </w:r>
      <w:r w:rsidRPr="0033708D">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&lt;EndNote&gt;&lt;Cite&gt;&lt;Author&gt;Warneke&lt;/Author&gt;&lt;Year&gt;2010&lt;/Year&gt;&lt;RecNum&gt;40&lt;/RecNum&gt;&lt;DisplayText&gt;&lt;style face="superscript"&gt;60&lt;/style&gt;&lt;/DisplayText&gt;&lt;record&gt;&lt;rec-number&gt;40&lt;/rec-number&gt;&lt;foreign-keys&gt;&lt;key app="EN" db-id="ft2pz0fao9svpse52t9pprdxetewvzfz2vz9" timestamp="1569696853"&gt;40&lt;/key&gt;&lt;key app="ENWeb" db-id=""&gt;0&lt;/key&gt;&lt;/foreign-keys&gt;&lt;ref-type name="Journal Article"&gt;17&lt;/ref-type&gt;&lt;contributors&gt;&lt;authors&gt;&lt;author&gt;Warneke, C.&lt;/author&gt;&lt;author&gt;de Gouw, J. A.&lt;/author&gt;&lt;author&gt;Del Negro, L.&lt;/author&gt;&lt;author&gt;Brioude, J.&lt;/author&gt;&lt;author&gt;McKeen, S.&lt;/author&gt;&lt;author&gt;Stark, H.&lt;/author&gt;&lt;author&gt;Kuster, W. C.&lt;/author&gt;&lt;author&gt;Goldan, P. D.&lt;/author&gt;&lt;author&gt;Trainer, M.&lt;/author&gt;&lt;author&gt;Fehsenfeld, F. C.&lt;/author&gt;&lt;author&gt;Wiedinmyer, C.&lt;/author&gt;&lt;author&gt;Guenther, A. B.&lt;/author&gt;&lt;author&gt;Hansel, A.&lt;/author&gt;&lt;author&gt;Wisthaler, A.&lt;/author&gt;&lt;author&gt;Atlas, E.&lt;/author&gt;&lt;author&gt;Holloway, J. S.&lt;/author&gt;&lt;author&gt;Ryerson, T. B.&lt;/author&gt;&lt;author&gt;Peischl, J.&lt;/author&gt;&lt;author&gt;Huey, L. G.&lt;/author&gt;&lt;author&gt;Hanks, A. T. Case&lt;/author&gt;&lt;/authors&gt;&lt;/contributors&gt;&lt;titles&gt;&lt;title&gt;Biogenic emission measurement and inventories determination of biogenic emissions in the eastern United States and Texas and comparison with biogenic emission inventories&lt;/title&gt;&lt;secondary-title&gt;J. Geophys. Res.&lt;/secondary-title&gt;&lt;/titles&gt;&lt;periodical&gt;&lt;full-title&gt;J. Geophys. Res.&lt;/full-title&gt;&lt;/periodical&gt;&lt;volume&gt;115&lt;/volume&gt;&lt;dates&gt;&lt;year&gt;2010&lt;/year&gt;&lt;/dates&gt;&lt;isbn&gt;0148-0227&lt;/isbn&gt;&lt;urls&gt;&lt;/urls&gt;&lt;electronic-resource-num&gt;10.1029/2009jd012445&lt;/electronic-resource-num&gt;&lt;/record&gt;&lt;/Cite&gt;&lt;/EndNote&gt;</w:instrText>
      </w:r>
      <w:r w:rsidRPr="0033708D">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60</w:t>
      </w:r>
      <w:r w:rsidRPr="0033708D">
        <w:rPr>
          <w:rFonts w:ascii="Arial" w:hAnsi="Arial" w:cs="Arial"/>
          <w:i w:val="0"/>
          <w:color w:val="000000" w:themeColor="text1"/>
        </w:rPr>
        <w:fldChar w:fldCharType="end"/>
      </w:r>
      <w:r w:rsidRPr="0033708D">
        <w:rPr>
          <w:rFonts w:ascii="Arial" w:hAnsi="Arial" w:cs="Arial"/>
          <w:i w:val="0"/>
          <w:color w:val="000000" w:themeColor="text1"/>
        </w:rPr>
        <w:t>. The bands of the mobile laboratory measurements reflect 25</w:t>
      </w:r>
      <w:r w:rsidRPr="0033708D">
        <w:rPr>
          <w:rFonts w:ascii="Arial" w:hAnsi="Arial" w:cs="Arial"/>
          <w:i w:val="0"/>
          <w:color w:val="000000" w:themeColor="text1"/>
          <w:vertAlign w:val="superscript"/>
        </w:rPr>
        <w:t>th</w:t>
      </w:r>
      <w:r w:rsidRPr="0033708D">
        <w:rPr>
          <w:rFonts w:ascii="Arial" w:hAnsi="Arial" w:cs="Arial"/>
          <w:i w:val="0"/>
          <w:color w:val="000000" w:themeColor="text1"/>
        </w:rPr>
        <w:t xml:space="preserve"> and 75</w:t>
      </w:r>
      <w:r w:rsidRPr="0033708D">
        <w:rPr>
          <w:rFonts w:ascii="Arial" w:hAnsi="Arial" w:cs="Arial"/>
          <w:i w:val="0"/>
          <w:color w:val="000000" w:themeColor="text1"/>
          <w:vertAlign w:val="superscript"/>
        </w:rPr>
        <w:t>th</w:t>
      </w:r>
      <w:r w:rsidRPr="0033708D">
        <w:rPr>
          <w:rFonts w:ascii="Arial" w:hAnsi="Arial" w:cs="Arial"/>
          <w:i w:val="0"/>
          <w:color w:val="000000" w:themeColor="text1"/>
        </w:rPr>
        <w:t xml:space="preserve"> percentiles of the observations, and the black line the median. Normalized mean bias of the model and Pierson correlation coefficient are shown.</w:t>
      </w:r>
    </w:p>
    <w:p w14:paraId="47735844" w14:textId="574A1964"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We also perform an analysis of the biogenic inventory with local drives across the New York City region shown in Fig. </w:t>
      </w:r>
      <w:r w:rsidR="008E1208">
        <w:rPr>
          <w:rFonts w:ascii="Arial" w:eastAsiaTheme="minorHAnsi" w:hAnsi="Arial" w:cs="Arial"/>
          <w:color w:val="000000" w:themeColor="text1"/>
          <w:sz w:val="22"/>
          <w:szCs w:val="22"/>
        </w:rPr>
        <w:t>S17</w:t>
      </w:r>
      <w:r w:rsidRPr="0033708D">
        <w:rPr>
          <w:rFonts w:ascii="Arial" w:eastAsiaTheme="minorHAnsi" w:hAnsi="Arial" w:cs="Arial"/>
          <w:color w:val="000000" w:themeColor="text1"/>
          <w:sz w:val="22"/>
          <w:szCs w:val="22"/>
        </w:rPr>
        <w:t xml:space="preserve">. Here it is clear that both isoprene and its first generation oxidation products (MACR + MVK) are 60-70% higher than the mobile laboratory measurements, suggesting that the biogenic isoprene emissions are high under the full isoprene case. When we halve isoprene emissions in MEGAN, the results for isoprene (Fig. </w:t>
      </w:r>
      <w:r w:rsidR="008E1208">
        <w:rPr>
          <w:rFonts w:ascii="Arial" w:eastAsiaTheme="minorHAnsi" w:hAnsi="Arial" w:cs="Arial"/>
          <w:color w:val="000000" w:themeColor="text1"/>
          <w:sz w:val="22"/>
          <w:szCs w:val="22"/>
        </w:rPr>
        <w:t>S17</w:t>
      </w:r>
      <w:r w:rsidRPr="0033708D">
        <w:rPr>
          <w:rFonts w:ascii="Arial" w:eastAsiaTheme="minorHAnsi" w:hAnsi="Arial" w:cs="Arial"/>
          <w:color w:val="000000" w:themeColor="text1"/>
          <w:sz w:val="22"/>
          <w:szCs w:val="22"/>
        </w:rPr>
        <w:t xml:space="preserve">A) and MACR + MVK (Fig. </w:t>
      </w:r>
      <w:r w:rsidR="008E1208">
        <w:rPr>
          <w:rFonts w:ascii="Arial" w:eastAsiaTheme="minorHAnsi" w:hAnsi="Arial" w:cs="Arial"/>
          <w:color w:val="000000" w:themeColor="text1"/>
          <w:sz w:val="22"/>
          <w:szCs w:val="22"/>
        </w:rPr>
        <w:t>S17</w:t>
      </w:r>
      <w:r w:rsidRPr="0033708D">
        <w:rPr>
          <w:rFonts w:ascii="Arial" w:eastAsiaTheme="minorHAnsi" w:hAnsi="Arial" w:cs="Arial"/>
          <w:color w:val="000000" w:themeColor="text1"/>
          <w:sz w:val="22"/>
          <w:szCs w:val="22"/>
        </w:rPr>
        <w:t>B) improve. Since the focus of our modeling is on the New York City region, we utilize the half isoprene case more consistent with the observations in our base simulation of ozone. Unlike isoprene and methacrolein + MVK, monoterpene concentrations exhibit a local maximum in the mobile laboratory measurements in Manhattan</w:t>
      </w:r>
      <w:r w:rsidR="008E1208">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This local peak can only be accounted for when including anthropogenic terpene emissions equivalent to 860 mg person</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d</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w:t>
      </w:r>
      <w:r>
        <w:rPr>
          <w:rFonts w:ascii="Arial" w:eastAsiaTheme="minorHAnsi" w:hAnsi="Arial" w:cs="Arial"/>
          <w:color w:val="000000" w:themeColor="text1"/>
          <w:sz w:val="22"/>
          <w:szCs w:val="22"/>
        </w:rPr>
        <w:t xml:space="preserve">This is higher than the </w:t>
      </w:r>
      <w:r w:rsidRPr="0033708D">
        <w:rPr>
          <w:rFonts w:ascii="Arial" w:eastAsiaTheme="minorHAnsi" w:hAnsi="Arial" w:cs="Arial"/>
          <w:color w:val="000000" w:themeColor="text1"/>
          <w:sz w:val="22"/>
          <w:szCs w:val="22"/>
        </w:rPr>
        <w:t xml:space="preserve">higher than the rate estimated using the lower-bound </w:t>
      </w:r>
      <w:r>
        <w:rPr>
          <w:rFonts w:ascii="Arial" w:eastAsiaTheme="minorHAnsi" w:hAnsi="Arial" w:cs="Arial"/>
          <w:color w:val="000000" w:themeColor="text1"/>
          <w:sz w:val="22"/>
          <w:szCs w:val="22"/>
        </w:rPr>
        <w:t xml:space="preserve">ambient </w:t>
      </w:r>
      <w:r w:rsidRPr="0033708D">
        <w:rPr>
          <w:rFonts w:ascii="Arial" w:eastAsiaTheme="minorHAnsi" w:hAnsi="Arial" w:cs="Arial"/>
          <w:color w:val="000000" w:themeColor="text1"/>
          <w:sz w:val="22"/>
          <w:szCs w:val="22"/>
        </w:rPr>
        <w:t>monoterpene/CO ratio described above</w:t>
      </w:r>
      <w:r>
        <w:rPr>
          <w:rFonts w:ascii="Arial" w:eastAsiaTheme="minorHAnsi" w:hAnsi="Arial" w:cs="Arial"/>
          <w:color w:val="000000" w:themeColor="text1"/>
          <w:sz w:val="22"/>
          <w:szCs w:val="22"/>
        </w:rPr>
        <w:t xml:space="preserve"> in Section 5.1</w:t>
      </w:r>
      <w:r w:rsidRPr="0033708D">
        <w:rPr>
          <w:rFonts w:ascii="Arial" w:eastAsiaTheme="minorHAnsi" w:hAnsi="Arial" w:cs="Arial"/>
          <w:color w:val="000000" w:themeColor="text1"/>
          <w:sz w:val="22"/>
          <w:szCs w:val="22"/>
        </w:rPr>
        <w:t xml:space="preserve"> (~520 mg person</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d</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w:t>
      </w:r>
      <w:r>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Even if there are biogenic terpenes emitted outside the city, they react away before reaching the city center, as shown by the model simulation where no anthropogenic terpenes were included (Fig. </w:t>
      </w:r>
      <w:r w:rsidR="008E1208">
        <w:rPr>
          <w:rFonts w:ascii="Arial" w:eastAsiaTheme="minorHAnsi" w:hAnsi="Arial" w:cs="Arial"/>
          <w:color w:val="000000" w:themeColor="text1"/>
          <w:sz w:val="22"/>
          <w:szCs w:val="22"/>
        </w:rPr>
        <w:t>S17</w:t>
      </w:r>
      <w:r w:rsidRPr="0033708D">
        <w:rPr>
          <w:rFonts w:ascii="Arial" w:eastAsiaTheme="minorHAnsi" w:hAnsi="Arial" w:cs="Arial"/>
          <w:color w:val="000000" w:themeColor="text1"/>
          <w:sz w:val="22"/>
          <w:szCs w:val="22"/>
        </w:rPr>
        <w:t>C).</w:t>
      </w:r>
    </w:p>
    <w:p w14:paraId="2F0E108E"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499DE7FC" w14:textId="77777777" w:rsidR="00101BF0" w:rsidRPr="0033708D" w:rsidRDefault="00101BF0" w:rsidP="00101BF0">
      <w:pPr>
        <w:jc w:val="center"/>
        <w:rPr>
          <w:rFonts w:ascii="Arial" w:hAnsi="Arial" w:cs="Arial"/>
          <w:b/>
          <w:color w:val="000000" w:themeColor="text1"/>
          <w:sz w:val="22"/>
          <w:szCs w:val="22"/>
          <w:u w:val="single"/>
        </w:rPr>
      </w:pPr>
      <w:r w:rsidRPr="0033708D">
        <w:rPr>
          <w:rFonts w:ascii="Arial" w:hAnsi="Arial" w:cs="Arial"/>
          <w:noProof/>
          <w:color w:val="000000" w:themeColor="text1"/>
          <w:sz w:val="22"/>
          <w:szCs w:val="22"/>
        </w:rPr>
        <w:lastRenderedPageBreak/>
        <w:drawing>
          <wp:inline distT="0" distB="0" distL="0" distR="0" wp14:anchorId="10C031E3" wp14:editId="384680AC">
            <wp:extent cx="3797154" cy="3411110"/>
            <wp:effectExtent l="0" t="0" r="63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YCmetro_Combined_Graph.png"/>
                    <pic:cNvPicPr/>
                  </pic:nvPicPr>
                  <pic:blipFill>
                    <a:blip r:embed="rId34">
                      <a:extLst>
                        <a:ext uri="{28A0092B-C50C-407E-A947-70E740481C1C}">
                          <a14:useLocalDpi xmlns:a14="http://schemas.microsoft.com/office/drawing/2010/main" val="0"/>
                        </a:ext>
                      </a:extLst>
                    </a:blip>
                    <a:stretch>
                      <a:fillRect/>
                    </a:stretch>
                  </pic:blipFill>
                  <pic:spPr>
                    <a:xfrm>
                      <a:off x="0" y="0"/>
                      <a:ext cx="3804399" cy="3417618"/>
                    </a:xfrm>
                    <a:prstGeom prst="rect">
                      <a:avLst/>
                    </a:prstGeom>
                  </pic:spPr>
                </pic:pic>
              </a:graphicData>
            </a:graphic>
          </wp:inline>
        </w:drawing>
      </w:r>
    </w:p>
    <w:p w14:paraId="49D98490" w14:textId="77777777" w:rsidR="00101BF0" w:rsidRPr="0033708D" w:rsidRDefault="00101BF0" w:rsidP="00101BF0">
      <w:pPr>
        <w:jc w:val="both"/>
        <w:rPr>
          <w:rFonts w:ascii="Arial" w:hAnsi="Arial" w:cs="Arial"/>
          <w:b/>
          <w:color w:val="000000" w:themeColor="text1"/>
          <w:sz w:val="22"/>
          <w:szCs w:val="22"/>
          <w:u w:val="single"/>
        </w:rPr>
      </w:pPr>
    </w:p>
    <w:p w14:paraId="38BF763C" w14:textId="7C9C0B03"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S17</w:t>
      </w:r>
      <w:r w:rsidRPr="0033708D">
        <w:rPr>
          <w:rFonts w:ascii="Arial" w:hAnsi="Arial" w:cs="Arial"/>
          <w:b/>
          <w:i w:val="0"/>
          <w:color w:val="000000" w:themeColor="text1"/>
        </w:rPr>
        <w:t>.</w:t>
      </w:r>
      <w:r w:rsidRPr="0033708D">
        <w:rPr>
          <w:rFonts w:ascii="Arial" w:hAnsi="Arial" w:cs="Arial"/>
          <w:i w:val="0"/>
          <w:color w:val="000000" w:themeColor="text1"/>
        </w:rPr>
        <w:t xml:space="preserve"> (A) Comparison of mobile laboratory measurements (black line) of isoprene with WRF-Chem (blue lines). Dark blue line represents simulating unadjusted isoprene emissions from MEGAN, and light blue line represents simulating half of the isoprene emissions from MEGAN. The bands of the mobile laboratory measurements reflect 25</w:t>
      </w:r>
      <w:r w:rsidRPr="0033708D">
        <w:rPr>
          <w:rFonts w:ascii="Arial" w:hAnsi="Arial" w:cs="Arial"/>
          <w:i w:val="0"/>
          <w:color w:val="000000" w:themeColor="text1"/>
          <w:vertAlign w:val="superscript"/>
        </w:rPr>
        <w:t>th</w:t>
      </w:r>
      <w:r w:rsidRPr="0033708D">
        <w:rPr>
          <w:rFonts w:ascii="Arial" w:hAnsi="Arial" w:cs="Arial"/>
          <w:i w:val="0"/>
          <w:color w:val="000000" w:themeColor="text1"/>
        </w:rPr>
        <w:t xml:space="preserve"> and 75</w:t>
      </w:r>
      <w:r w:rsidRPr="0033708D">
        <w:rPr>
          <w:rFonts w:ascii="Arial" w:hAnsi="Arial" w:cs="Arial"/>
          <w:i w:val="0"/>
          <w:color w:val="000000" w:themeColor="text1"/>
          <w:vertAlign w:val="superscript"/>
        </w:rPr>
        <w:t>th</w:t>
      </w:r>
      <w:r w:rsidRPr="0033708D">
        <w:rPr>
          <w:rFonts w:ascii="Arial" w:hAnsi="Arial" w:cs="Arial"/>
          <w:i w:val="0"/>
          <w:color w:val="000000" w:themeColor="text1"/>
        </w:rPr>
        <w:t xml:space="preserve"> percentiles of the observations, and the black line the median. Normalized mean bias of the model are shown. (B) Same as panel A, but for MACR + MVK. (C) Same as panel A, but for monoterpenes. Here the dark blue line reflects simulating MEGAN biogenic emissions without anthropogenic terpene emissions. The light blue line reflects WRF-Chem simulations with MEGAN + anthropogenic terpene emissions.</w:t>
      </w:r>
    </w:p>
    <w:p w14:paraId="2D843229" w14:textId="42758A51" w:rsidR="00484005" w:rsidRPr="00484005" w:rsidRDefault="00484005" w:rsidP="00484005">
      <w:pPr>
        <w:ind w:left="-360"/>
        <w:jc w:val="both"/>
        <w:rPr>
          <w:rFonts w:ascii="Arial" w:hAnsi="Arial" w:cs="Arial"/>
          <w:b/>
          <w:color w:val="000000" w:themeColor="text1"/>
          <w:sz w:val="22"/>
          <w:szCs w:val="22"/>
        </w:rPr>
      </w:pPr>
      <w:r w:rsidRPr="00484005">
        <w:rPr>
          <w:rFonts w:ascii="Arial" w:hAnsi="Arial" w:cs="Arial"/>
          <w:b/>
          <w:color w:val="000000" w:themeColor="text1"/>
          <w:sz w:val="22"/>
          <w:szCs w:val="22"/>
        </w:rPr>
        <w:t>4.2.</w:t>
      </w:r>
      <w:r>
        <w:rPr>
          <w:rFonts w:ascii="Arial" w:hAnsi="Arial" w:cs="Arial"/>
          <w:b/>
          <w:color w:val="000000" w:themeColor="text1"/>
          <w:sz w:val="22"/>
          <w:szCs w:val="22"/>
        </w:rPr>
        <w:t>3</w:t>
      </w:r>
      <w:r w:rsidRPr="00484005">
        <w:rPr>
          <w:rFonts w:ascii="Arial" w:hAnsi="Arial" w:cs="Arial"/>
          <w:b/>
          <w:color w:val="000000" w:themeColor="text1"/>
          <w:sz w:val="22"/>
          <w:szCs w:val="22"/>
        </w:rPr>
        <w:t xml:space="preserve"> </w:t>
      </w:r>
      <w:r>
        <w:rPr>
          <w:rFonts w:ascii="Arial" w:hAnsi="Arial" w:cs="Arial"/>
          <w:b/>
          <w:color w:val="000000" w:themeColor="text1"/>
          <w:sz w:val="22"/>
          <w:szCs w:val="22"/>
        </w:rPr>
        <w:t>Comparison to ozone measurements</w:t>
      </w:r>
    </w:p>
    <w:p w14:paraId="65D2986D" w14:textId="77777777" w:rsidR="00101BF0" w:rsidRPr="0033708D" w:rsidRDefault="00101BF0" w:rsidP="00484005">
      <w:pPr>
        <w:jc w:val="both"/>
        <w:rPr>
          <w:rFonts w:ascii="Arial" w:eastAsiaTheme="minorHAnsi" w:hAnsi="Arial" w:cs="Arial"/>
          <w:color w:val="000000" w:themeColor="text1"/>
          <w:sz w:val="22"/>
          <w:szCs w:val="22"/>
        </w:rPr>
      </w:pPr>
    </w:p>
    <w:p w14:paraId="5B2E8209" w14:textId="1B1EDABD" w:rsidR="00101BF0" w:rsidRPr="0033708D" w:rsidRDefault="00101BF0" w:rsidP="00101BF0">
      <w:pPr>
        <w:pStyle w:val="NormalWeb"/>
        <w:shd w:val="clear" w:color="auto" w:fill="FFFFFF"/>
        <w:spacing w:before="0" w:beforeAutospacing="0"/>
        <w:ind w:firstLine="450"/>
        <w:jc w:val="both"/>
        <w:rPr>
          <w:rFonts w:ascii="Arial" w:eastAsia="Times New Roman" w:hAnsi="Arial" w:cs="Arial"/>
          <w:color w:val="000000" w:themeColor="text1"/>
          <w:sz w:val="22"/>
          <w:szCs w:val="22"/>
        </w:rPr>
      </w:pPr>
      <w:r w:rsidRPr="0033708D">
        <w:rPr>
          <w:rFonts w:ascii="Arial" w:eastAsiaTheme="minorHAnsi" w:hAnsi="Arial" w:cs="Arial"/>
          <w:color w:val="000000" w:themeColor="text1"/>
          <w:sz w:val="22"/>
          <w:szCs w:val="22"/>
        </w:rPr>
        <w:t xml:space="preserve">During the LISTOS 2018 campaign, the NASA Langley mobile ozone lidar (LMOL) was deployed at Westport, CT which is located on the coast of the Long Island Sound. </w:t>
      </w:r>
      <w:r w:rsidRPr="0033708D">
        <w:rPr>
          <w:rFonts w:ascii="Arial" w:eastAsia="Times New Roman" w:hAnsi="Arial" w:cs="Arial"/>
          <w:color w:val="000000" w:themeColor="text1"/>
          <w:sz w:val="22"/>
          <w:szCs w:val="22"/>
        </w:rPr>
        <w:t xml:space="preserve">The LMOL is a ground-based tropospheric profiling ozone lidar system housed in a mobile trailer </w:t>
      </w:r>
      <w:r w:rsidRPr="0033708D">
        <w:rPr>
          <w:rFonts w:ascii="Arial" w:eastAsia="Times New Roman" w:hAnsi="Arial" w:cs="Arial"/>
          <w:color w:val="000000" w:themeColor="text1"/>
          <w:sz w:val="22"/>
          <w:szCs w:val="22"/>
        </w:rPr>
        <w:fldChar w:fldCharType="begin">
          <w:fldData xml:space="preserve">PEVuZE5vdGU+PENpdGU+PEF1dGhvcj5EZSBZb3VuZzwvQXV0aG9yPjxZZWFyPjIwMTc8L1llYXI+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</w:fldData>
        </w:fldChar>
      </w:r>
      <w:r w:rsidR="00883FE9">
        <w:rPr>
          <w:rFonts w:ascii="Arial" w:eastAsia="Times New Roman" w:hAnsi="Arial" w:cs="Arial"/>
          <w:color w:val="000000" w:themeColor="text1"/>
          <w:sz w:val="22"/>
          <w:szCs w:val="22"/>
        </w:rPr>
        <w:instrText xml:space="preserve"> ADDIN EN.CITE </w:instrText>
      </w:r>
      <w:r w:rsidR="00883FE9">
        <w:rPr>
          <w:rFonts w:ascii="Arial" w:eastAsia="Times New Roman" w:hAnsi="Arial" w:cs="Arial"/>
          <w:color w:val="000000" w:themeColor="text1"/>
          <w:sz w:val="22"/>
          <w:szCs w:val="22"/>
        </w:rPr>
        <w:fldChar w:fldCharType="begin">
          <w:fldData xml:space="preserve">PEVuZE5vdGU+PENpdGU+PEF1dGhvcj5EZSBZb3VuZzwvQXV0aG9yPjxZZWFyPjIwMTc8L1llYXI+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</w:fldData>
        </w:fldChar>
      </w:r>
      <w:r w:rsidR="00883FE9">
        <w:rPr>
          <w:rFonts w:ascii="Arial" w:eastAsia="Times New Roman" w:hAnsi="Arial" w:cs="Arial"/>
          <w:color w:val="000000" w:themeColor="text1"/>
          <w:sz w:val="22"/>
          <w:szCs w:val="22"/>
        </w:rPr>
        <w:instrText xml:space="preserve"> ADDIN EN.CITE.DATA </w:instrText>
      </w:r>
      <w:r w:rsidR="00883FE9">
        <w:rPr>
          <w:rFonts w:ascii="Arial" w:eastAsia="Times New Roman" w:hAnsi="Arial" w:cs="Arial"/>
          <w:color w:val="000000" w:themeColor="text1"/>
          <w:sz w:val="22"/>
          <w:szCs w:val="22"/>
        </w:rPr>
      </w:r>
      <w:r w:rsidR="00883FE9">
        <w:rPr>
          <w:rFonts w:ascii="Arial" w:eastAsia="Times New Roman" w:hAnsi="Arial" w:cs="Arial"/>
          <w:color w:val="000000" w:themeColor="text1"/>
          <w:sz w:val="22"/>
          <w:szCs w:val="22"/>
        </w:rPr>
        <w:fldChar w:fldCharType="end"/>
      </w:r>
      <w:r w:rsidRPr="0033708D">
        <w:rPr>
          <w:rFonts w:ascii="Arial" w:eastAsia="Times New Roman" w:hAnsi="Arial" w:cs="Arial"/>
          <w:color w:val="000000" w:themeColor="text1"/>
          <w:sz w:val="22"/>
          <w:szCs w:val="22"/>
        </w:rPr>
      </w:r>
      <w:r w:rsidRPr="0033708D">
        <w:rPr>
          <w:rFonts w:ascii="Arial" w:eastAsia="Times New Roman" w:hAnsi="Arial" w:cs="Arial"/>
          <w:color w:val="000000" w:themeColor="text1"/>
          <w:sz w:val="22"/>
          <w:szCs w:val="22"/>
        </w:rPr>
        <w:fldChar w:fldCharType="separate"/>
      </w:r>
      <w:r w:rsidR="00883FE9" w:rsidRPr="00883FE9">
        <w:rPr>
          <w:rFonts w:ascii="Arial" w:eastAsia="Times New Roman" w:hAnsi="Arial" w:cs="Arial"/>
          <w:noProof/>
          <w:color w:val="000000" w:themeColor="text1"/>
          <w:sz w:val="22"/>
          <w:szCs w:val="22"/>
          <w:vertAlign w:val="superscript"/>
        </w:rPr>
        <w:t>61,62</w:t>
      </w:r>
      <w:r w:rsidRPr="0033708D">
        <w:rPr>
          <w:rFonts w:ascii="Arial" w:eastAsia="Times New Roman" w:hAnsi="Arial" w:cs="Arial"/>
          <w:color w:val="000000" w:themeColor="text1"/>
          <w:sz w:val="22"/>
          <w:szCs w:val="22"/>
        </w:rPr>
        <w:fldChar w:fldCharType="end"/>
      </w:r>
      <w:r w:rsidRPr="0033708D">
        <w:rPr>
          <w:rFonts w:ascii="Arial" w:eastAsia="Times New Roman" w:hAnsi="Arial" w:cs="Arial"/>
          <w:color w:val="000000" w:themeColor="text1"/>
          <w:sz w:val="22"/>
          <w:szCs w:val="22"/>
        </w:rPr>
        <w:t>. LMOL relies on ultraviolet (UV) pulsed laser source that produces two wavelengths allowing for calculation of O</w:t>
      </w:r>
      <w:r w:rsidRPr="0033708D">
        <w:rPr>
          <w:rFonts w:ascii="Arial" w:eastAsia="Times New Roman" w:hAnsi="Arial" w:cs="Arial"/>
          <w:color w:val="000000" w:themeColor="text1"/>
          <w:sz w:val="22"/>
          <w:szCs w:val="22"/>
          <w:vertAlign w:val="subscript"/>
        </w:rPr>
        <w:t>3</w:t>
      </w:r>
      <w:r w:rsidRPr="0033708D">
        <w:rPr>
          <w:rFonts w:ascii="Arial" w:eastAsia="Times New Roman" w:hAnsi="Arial" w:cs="Arial"/>
          <w:color w:val="000000" w:themeColor="text1"/>
          <w:sz w:val="22"/>
          <w:szCs w:val="22"/>
        </w:rPr>
        <w:t xml:space="preserve"> concentration profiles from atmospheric differential absorption (DA). The laser transmitter consists of a custom-built </w:t>
      </w:r>
      <w:proofErr w:type="spellStart"/>
      <w:r w:rsidRPr="0033708D">
        <w:rPr>
          <w:rFonts w:ascii="Arial" w:eastAsia="Times New Roman" w:hAnsi="Arial" w:cs="Arial"/>
          <w:color w:val="000000" w:themeColor="text1"/>
          <w:sz w:val="22"/>
          <w:szCs w:val="22"/>
        </w:rPr>
        <w:t>Ce:LiCAF</w:t>
      </w:r>
      <w:proofErr w:type="spellEnd"/>
      <w:r w:rsidRPr="0033708D">
        <w:rPr>
          <w:rFonts w:ascii="Arial" w:eastAsia="Times New Roman" w:hAnsi="Arial" w:cs="Arial"/>
          <w:color w:val="000000" w:themeColor="text1"/>
          <w:sz w:val="22"/>
          <w:szCs w:val="22"/>
        </w:rPr>
        <w:t xml:space="preserve"> tunable UV oscillator that is pumped by a frequency-doubled (527 nm) commercially available </w:t>
      </w:r>
      <w:proofErr w:type="spellStart"/>
      <w:r w:rsidRPr="0033708D">
        <w:rPr>
          <w:rFonts w:ascii="Arial" w:eastAsia="Times New Roman" w:hAnsi="Arial" w:cs="Arial"/>
          <w:color w:val="000000" w:themeColor="text1"/>
          <w:sz w:val="22"/>
          <w:szCs w:val="22"/>
        </w:rPr>
        <w:t>Nd:YLF</w:t>
      </w:r>
      <w:proofErr w:type="spellEnd"/>
      <w:r w:rsidRPr="0033708D">
        <w:rPr>
          <w:rFonts w:ascii="Arial" w:eastAsia="Times New Roman" w:hAnsi="Arial" w:cs="Arial"/>
          <w:color w:val="000000" w:themeColor="text1"/>
          <w:sz w:val="22"/>
          <w:szCs w:val="22"/>
        </w:rPr>
        <w:t xml:space="preserve"> laser operating at a 1 kHz repetition rate.  Pulsed laser light was transmitted in a fixed zenith orientation into the atmosphere from a window opening on the trailer roof, alternating pulse to pulse between the on- and offline wavelengths (500 Hz each).</w:t>
      </w:r>
    </w:p>
    <w:p w14:paraId="223F7773" w14:textId="274317BE" w:rsidR="00101BF0" w:rsidRPr="0033708D" w:rsidRDefault="00101BF0" w:rsidP="00101BF0">
      <w:pPr>
        <w:shd w:val="clear" w:color="auto" w:fill="FFFFFF"/>
        <w:spacing w:after="100" w:afterAutospacing="1"/>
        <w:ind w:firstLine="450"/>
        <w:jc w:val="both"/>
        <w:rPr>
          <w:rFonts w:ascii="Arial" w:hAnsi="Arial" w:cs="Arial"/>
          <w:color w:val="000000" w:themeColor="text1"/>
          <w:sz w:val="22"/>
          <w:szCs w:val="22"/>
        </w:rPr>
      </w:pPr>
      <w:r w:rsidRPr="0033708D">
        <w:rPr>
          <w:rFonts w:ascii="Arial" w:hAnsi="Arial" w:cs="Arial"/>
          <w:color w:val="000000" w:themeColor="text1"/>
          <w:sz w:val="22"/>
          <w:szCs w:val="22"/>
        </w:rPr>
        <w:t xml:space="preserve">Backscattered light from the atmosphere was collected by two co-aligned fiber-optic coupled telescopes, one for designed for 1-8 km atmospheric backscatter and a second one designed for near-range .1 to1 km atmospheric signals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&lt;EndNote&gt;&lt;Cite&gt;&lt;Author&gt;Farris&lt;/Author&gt;&lt;Year&gt;2019&lt;/Year&gt;&lt;RecNum&gt;74&lt;/RecNum&gt;&lt;DisplayText&gt;&lt;style face="superscript"&gt;63&lt;/style&gt;&lt;/DisplayText&gt;&lt;record&gt;&lt;rec-number&gt;74&lt;/rec-number&gt;&lt;foreign-keys&gt;&lt;key app="EN" db-id="ft2pz0fao9svpse52t9pprdxetewvzfz2vz9" timestamp="1576621553"&gt;74&lt;/key&gt;&lt;key app="ENWeb" db-id=""&gt;0&lt;/key&gt;&lt;/foreign-keys&gt;&lt;ref-type name="Journal Article"&gt;17&lt;/ref-type&gt;&lt;contributors&gt;&lt;authors&gt;&lt;author&gt;Farris, Betsy M.&lt;/author&gt;&lt;author&gt;Gronoff, Guillaume P.&lt;/author&gt;&lt;author&gt;Carrion, William&lt;/author&gt;&lt;author&gt;Knepp, Travis&lt;/author&gt;&lt;author&gt;Pippin, Margaret&lt;/author&gt;&lt;author&gt;Berkoff, Timothy A.&lt;/author&gt;&lt;/authors&gt;&lt;/contributors&gt;&lt;titles&gt;&lt;title&gt;Demonstration of an off-axis parabolic receiver for near-range retrieval of lidar ozone profiles&lt;/title&gt;&lt;secondary-title&gt;Atmos. Meas. Tech.&lt;/secondary-title&gt;&lt;/titles&gt;&lt;periodical&gt;&lt;full-title&gt;Atmos. Meas. Tech.&lt;/full-title&gt;&lt;/periodical&gt;&lt;pages&gt;363-370&lt;/pages&gt;&lt;volume&gt;12&lt;/volume&gt;&lt;number&gt;1&lt;/number&gt;&lt;section&gt;363&lt;/section&gt;&lt;dates&gt;&lt;year&gt;2019&lt;/year&gt;&lt;/dates&gt;&lt;isbn&gt;1867-8548&lt;/isbn&gt;&lt;urls&gt;&lt;/urls&gt;&lt;electronic-resource-num&gt;10.5194/amt-12-363-2019&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63</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The fiber outputs from the telescopes were connected to a light-tight enclosure containing UV band-pass filters integrated with photo-multiplier tube (PMT) detectors. A  </w:t>
      </w:r>
      <w:proofErr w:type="spellStart"/>
      <w:r w:rsidRPr="0033708D">
        <w:rPr>
          <w:rFonts w:ascii="Arial" w:hAnsi="Arial" w:cs="Arial"/>
          <w:color w:val="000000" w:themeColor="text1"/>
          <w:sz w:val="22"/>
          <w:szCs w:val="22"/>
        </w:rPr>
        <w:t>Licel</w:t>
      </w:r>
      <w:proofErr w:type="spellEnd"/>
      <w:r w:rsidRPr="0033708D">
        <w:rPr>
          <w:rFonts w:ascii="Arial" w:hAnsi="Arial" w:cs="Arial"/>
          <w:color w:val="000000" w:themeColor="text1"/>
          <w:sz w:val="22"/>
          <w:szCs w:val="22"/>
        </w:rPr>
        <w:t xml:space="preserve"> data system provided simultaneous analog and photon-counting outputs that were synchronously gated with the alternating wavelength pulses, to separate on and offline data, and subsequently recorded by the instrument computer system for processing of raw signals into calibrated ozone profiles.</w:t>
      </w:r>
    </w:p>
    <w:p w14:paraId="77D64AFE" w14:textId="1D4236E5" w:rsidR="00101BF0" w:rsidRDefault="00101BF0" w:rsidP="00101BF0">
      <w:r w:rsidRPr="0033708D">
        <w:rPr>
          <w:rFonts w:ascii="Arial" w:hAnsi="Arial" w:cs="Arial"/>
          <w:color w:val="000000" w:themeColor="text1"/>
          <w:sz w:val="22"/>
          <w:szCs w:val="22"/>
        </w:rPr>
        <w:lastRenderedPageBreak/>
        <w:t xml:space="preserve">The processing of profiles was implemented following the standard DA lidar technique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&lt;EndNote&gt;&lt;Cite&gt;&lt;Author&gt;Browell&lt;/Author&gt;&lt;Year&gt;1985&lt;/Year&gt;&lt;RecNum&gt;75&lt;/RecNum&gt;&lt;DisplayText&gt;&lt;style face="superscript"&gt;64&lt;/style&gt;&lt;/DisplayText&gt;&lt;record&gt;&lt;rec-number&gt;75&lt;/rec-number&gt;&lt;foreign-keys&gt;&lt;key app="EN" db-id="ft2pz0fao9svpse52t9pprdxetewvzfz2vz9" timestamp="1576621560"&gt;75&lt;/key&gt;&lt;key app="ENWeb" db-id=""&gt;0&lt;/key&gt;&lt;/foreign-keys&gt;&lt;ref-type name="Journal Article"&gt;17&lt;/ref-type&gt;&lt;contributors&gt;&lt;authors&gt;&lt;author&gt;Browell, E. V.&lt;/author&gt;&lt;author&gt;Ismail, S.&lt;/author&gt;&lt;author&gt;Shipley, S. T.&lt;/author&gt;&lt;/authors&gt;&lt;/contributors&gt;&lt;auth-address&gt;NASA Langley Research Center, Hampton, Virginia 2366, USA.&lt;/auth-address&gt;&lt;titles&gt;&lt;title&gt;Ultraviolet DIAL measurements of O3 profiles in regions of spatially inhomogeneous aerosols&lt;/title&gt;&lt;secondary-title&gt;Appl. Opt.&lt;/secondary-title&gt;&lt;/titles&gt;&lt;periodical&gt;&lt;full-title&gt;Appl. Opt.&lt;/full-title&gt;&lt;/periodical&gt;&lt;pages&gt;2827-36&lt;/pages&gt;&lt;volume&gt;24&lt;/volume&gt;&lt;number&gt;17&lt;/number&gt;&lt;edition&gt;1985/09/01&lt;/edition&gt;&lt;dates&gt;&lt;year&gt;1985&lt;/year&gt;&lt;pub-dates&gt;&lt;date&gt;Sep 1&lt;/date&gt;&lt;/pub-dates&gt;&lt;/dates&gt;&lt;isbn&gt;1559-128X (Print)&amp;#xD;1559-128X (Linking)&lt;/isbn&gt;&lt;accession-num&gt;18223963&lt;/accession-num&gt;&lt;urls&gt;&lt;related-urls&gt;&lt;url&gt;https://www.ncbi.nlm.nih.gov/pubmed/18223963&lt;/url&gt;&lt;/related-urls&gt;&lt;/urls&gt;&lt;electronic-resource-num&gt;10.1364/ao.24.002827&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64</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Analog and photon-counting from the multiple telescopes are merged together to provide a single optimized profile for range and signal-to-noise performance. Ozone cross sections along with pressure and temperature information are used as part of the process to extract ozone mixing ratio as a function of altitude. The process is repeated for each new profile on a 5–10 min temporally averaged basis, to provide a continuous curtain display on the evolution of ozone vertical distribution during the course of a day. A real-time data display was also available, allowing for display of the system-generated ozone curtain profiles as they are collected, for immediate feedback on </w:t>
      </w:r>
      <w:r w:rsidRPr="009339DE">
        <w:rPr>
          <w:rFonts w:ascii="Arial" w:hAnsi="Arial" w:cs="Arial"/>
          <w:color w:val="000000" w:themeColor="text1"/>
          <w:sz w:val="22"/>
          <w:szCs w:val="22"/>
        </w:rPr>
        <w:t>atmospheric observations.</w:t>
      </w:r>
      <w:r w:rsidRPr="009339DE">
        <w:rPr>
          <w:rFonts w:ascii="Arial" w:hAnsi="Arial" w:cs="Arial"/>
          <w:color w:val="000000"/>
          <w:sz w:val="22"/>
          <w:szCs w:val="22"/>
          <w:shd w:val="clear" w:color="auto" w:fill="FFFFFF"/>
        </w:rPr>
        <w:t xml:space="preserve"> Uncertainty estimates for LMOL follow the procedure described in Leblanc et al </w:t>
      </w:r>
      <w:r w:rsidRPr="009339DE">
        <w:rPr>
          <w:rFonts w:ascii="Arial" w:hAnsi="Arial" w:cs="Arial"/>
          <w:color w:val="000000"/>
          <w:sz w:val="22"/>
          <w:szCs w:val="22"/>
          <w:shd w:val="clear" w:color="auto" w:fill="FFFFFF"/>
        </w:rPr>
        <w:fldChar w:fldCharType="begin"/>
      </w:r>
      <w:r w:rsidR="00883FE9">
        <w:rPr>
          <w:rFonts w:ascii="Arial" w:hAnsi="Arial" w:cs="Arial"/>
          <w:color w:val="000000"/>
          <w:sz w:val="22"/>
          <w:szCs w:val="22"/>
          <w:shd w:val="clear" w:color="auto" w:fill="FFFFFF"/>
        </w:rPr>
        <w:instrText xml:space="preserve"> ADDIN EN.CITE &lt;EndNote&gt;&lt;Cite&gt;&lt;Author&gt;Leblanc&lt;/Author&gt;&lt;Year&gt;2016&lt;/Year&gt;&lt;RecNum&gt;88&lt;/RecNum&gt;&lt;DisplayText&gt;&lt;style face="superscript"&gt;65&lt;/style&gt;&lt;/DisplayText&gt;&lt;record&gt;&lt;rec-number&gt;88&lt;/rec-number&gt;&lt;foreign-keys&gt;&lt;key app="EN" db-id="ft2pz0fao9svpse52t9pprdxetewvzfz2vz9" timestamp="1578955953"&gt;88&lt;/key&gt;&lt;key app="ENWeb" db-id=""&gt;0&lt;/key&gt;&lt;/foreign-keys&gt;&lt;ref-type name="Journal Article"&gt;17&lt;/ref-type&gt;&lt;contributors&gt;&lt;authors&gt;&lt;author&gt;Leblanc, Thierry&lt;/author&gt;&lt;author&gt;Sica, Robert J.&lt;/author&gt;&lt;author&gt;van Gijsel, Joanna A. E.&lt;/author&gt;&lt;author&gt;Godin-Beekmann, Sophie&lt;/author&gt;&lt;author&gt;Haefele, Alexander&lt;/author&gt;&lt;author&gt;Trickl, Thomas&lt;/author&gt;&lt;author&gt;Payen, Guillaume&lt;/author&gt;&lt;author&gt;Liberti, Gianluigi&lt;/author&gt;&lt;/authors&gt;&lt;/contributors&gt;&lt;titles&gt;&lt;title&gt;Proposed standardized definitions for vertical resolution and uncertainty in the NDACC lidar ozone and temperature algorithms – Part 2: Ozone DIAL uncertainty budget&lt;/title&gt;&lt;secondary-title&gt;Atmos. Meas. Tech.&lt;/secondary-title&gt;&lt;/titles&gt;&lt;periodical&gt;&lt;full-title&gt;Atmos. Meas. Tech.&lt;/full-title&gt;&lt;/periodical&gt;&lt;pages&gt;4051-4078&lt;/pages&gt;&lt;volume&gt;9&lt;/volume&gt;&lt;number&gt;8&lt;/number&gt;&lt;section&gt;4051&lt;/section&gt;&lt;dates&gt;&lt;year&gt;2016&lt;/year&gt;&lt;/dates&gt;&lt;isbn&gt;1867-8548&lt;/isbn&gt;&lt;urls&gt;&lt;/urls&gt;&lt;electronic-resource-num&gt;10.5194/amt-9-4051-2016&lt;/electronic-resource-num&gt;&lt;/record&gt;&lt;/Cite&gt;&lt;/EndNote&gt;</w:instrText>
      </w:r>
      <w:r w:rsidRPr="009339DE">
        <w:rPr>
          <w:rFonts w:ascii="Arial" w:hAnsi="Arial" w:cs="Arial"/>
          <w:color w:val="000000"/>
          <w:sz w:val="22"/>
          <w:szCs w:val="22"/>
          <w:shd w:val="clear" w:color="auto" w:fill="FFFFFF"/>
        </w:rPr>
        <w:fldChar w:fldCharType="separate"/>
      </w:r>
      <w:r w:rsidR="00883FE9" w:rsidRPr="00883FE9">
        <w:rPr>
          <w:rFonts w:ascii="Arial" w:hAnsi="Arial" w:cs="Arial"/>
          <w:noProof/>
          <w:color w:val="000000"/>
          <w:sz w:val="22"/>
          <w:szCs w:val="22"/>
          <w:shd w:val="clear" w:color="auto" w:fill="FFFFFF"/>
          <w:vertAlign w:val="superscript"/>
        </w:rPr>
        <w:t>65</w:t>
      </w:r>
      <w:r w:rsidRPr="009339DE">
        <w:rPr>
          <w:rFonts w:ascii="Arial" w:hAnsi="Arial" w:cs="Arial"/>
          <w:color w:val="000000"/>
          <w:sz w:val="22"/>
          <w:szCs w:val="22"/>
          <w:shd w:val="clear" w:color="auto" w:fill="FFFFFF"/>
        </w:rPr>
        <w:fldChar w:fldCharType="end"/>
      </w:r>
      <w:r w:rsidRPr="009339DE">
        <w:rPr>
          <w:rFonts w:ascii="Arial" w:hAnsi="Arial" w:cs="Arial"/>
          <w:color w:val="000000"/>
          <w:sz w:val="22"/>
          <w:szCs w:val="22"/>
          <w:shd w:val="clear" w:color="auto" w:fill="FFFFFF"/>
        </w:rPr>
        <w:t xml:space="preserve">. The optimization of vertical resolution with altitude follows </w:t>
      </w:r>
      <w:proofErr w:type="spellStart"/>
      <w:r w:rsidRPr="009339DE">
        <w:rPr>
          <w:rFonts w:ascii="Arial" w:hAnsi="Arial" w:cs="Arial"/>
          <w:color w:val="000000"/>
          <w:sz w:val="22"/>
          <w:szCs w:val="22"/>
          <w:shd w:val="clear" w:color="auto" w:fill="FFFFFF"/>
        </w:rPr>
        <w:t>Gronoff</w:t>
      </w:r>
      <w:proofErr w:type="spellEnd"/>
      <w:r w:rsidRPr="009339DE">
        <w:rPr>
          <w:rFonts w:ascii="Arial" w:hAnsi="Arial" w:cs="Arial"/>
          <w:color w:val="000000"/>
          <w:sz w:val="22"/>
          <w:szCs w:val="22"/>
          <w:shd w:val="clear" w:color="auto" w:fill="FFFFFF"/>
        </w:rPr>
        <w:t xml:space="preserve"> et al.</w:t>
      </w:r>
      <w:r>
        <w:rPr>
          <w:rFonts w:ascii="Arial" w:hAnsi="Arial" w:cs="Arial"/>
          <w:color w:val="000000"/>
          <w:sz w:val="22"/>
          <w:szCs w:val="22"/>
          <w:shd w:val="clear" w:color="auto" w:fill="FFFFFF"/>
        </w:rPr>
        <w:t xml:space="preserve"> </w:t>
      </w:r>
      <w:r>
        <w:rPr>
          <w:rFonts w:ascii="Arial" w:hAnsi="Arial" w:cs="Arial"/>
          <w:color w:val="000000"/>
          <w:sz w:val="22"/>
          <w:szCs w:val="22"/>
          <w:shd w:val="clear" w:color="auto" w:fill="FFFFFF"/>
        </w:rPr>
        <w:fldChar w:fldCharType="begin"/>
      </w:r>
      <w:r w:rsidR="00883FE9">
        <w:rPr>
          <w:rFonts w:ascii="Arial" w:hAnsi="Arial" w:cs="Arial"/>
          <w:color w:val="000000"/>
          <w:sz w:val="22"/>
          <w:szCs w:val="22"/>
          <w:shd w:val="clear" w:color="auto" w:fill="FFFFFF"/>
        </w:rPr>
        <w:instrText xml:space="preserve"> ADDIN EN.CITE &lt;EndNote&gt;&lt;Cite&gt;&lt;Author&gt;Gronoff&lt;/Author&gt;&lt;Year&gt;2019&lt;/Year&gt;&lt;RecNum&gt;73&lt;/RecNum&gt;&lt;DisplayText&gt;&lt;style face="superscript"&gt;62&lt;/style&gt;&lt;/DisplayText&gt;&lt;record&gt;&lt;rec-number&gt;73&lt;/rec-number&gt;&lt;foreign-keys&gt;&lt;key app="EN" db-id="ft2pz0fao9svpse52t9pprdxetewvzfz2vz9" timestamp="1576621545"&gt;73&lt;/key&gt;&lt;key app="ENWeb" db-id=""&gt;0&lt;/key&gt;&lt;/foreign-keys&gt;&lt;ref-type name="Journal Article"&gt;17&lt;/ref-type&gt;&lt;contributors&gt;&lt;authors&gt;&lt;author&gt;Gronoff, Guillaume&lt;/author&gt;&lt;author&gt;Robinson, Joseph&lt;/author&gt;&lt;author&gt;Berkoff, Timothy&lt;/author&gt;&lt;author&gt;Swap, Robert&lt;/author&gt;&lt;author&gt;Farris, Betsy&lt;/author&gt;&lt;author&gt;Schroeder, Jeremy&lt;/author&gt;&lt;author&gt;Halliday, Hannah S.&lt;/author&gt;&lt;author&gt;Knepp, Travis&lt;/author&gt;&lt;author&gt;Spinei, Elena&lt;/author&gt;&lt;author&gt;Carrion, William&lt;/author&gt;&lt;author&gt;Adcock, Edward E.&lt;/author&gt;&lt;author&gt;Johns, Zachary&lt;/author&gt;&lt;author&gt;Allen, Danette&lt;/author&gt;&lt;author&gt;Pippin, Margaret&lt;/author&gt;&lt;/authors&gt;&lt;/contributors&gt;&lt;titles&gt;&lt;title&gt;A method for quantifying near range point source induced O3 titration events using Co-located Lidar and Pandora measurements&lt;/title&gt;&lt;secondary-title&gt;Atmos. Environ.&lt;/secondary-title&gt;&lt;/titles&gt;&lt;periodical&gt;&lt;full-title&gt;Atmos. Environ.&lt;/full-title&gt;&lt;/periodical&gt;&lt;pages&gt;43-52&lt;/pages&gt;&lt;volume&gt;204&lt;/volume&gt;&lt;section&gt;43&lt;/section&gt;&lt;dates&gt;&lt;year&gt;2019&lt;/year&gt;&lt;/dates&gt;&lt;isbn&gt;13522310&lt;/isbn&gt;&lt;urls&gt;&lt;/urls&gt;&lt;electronic-resource-num&gt;10.1016/j.atmosenv.2019.01.052&lt;/electronic-resource-num&gt;&lt;/record&gt;&lt;/Cite&gt;&lt;/EndNote&gt;</w:instrText>
      </w:r>
      <w:r>
        <w:rPr>
          <w:rFonts w:ascii="Arial" w:hAnsi="Arial" w:cs="Arial"/>
          <w:color w:val="000000"/>
          <w:sz w:val="22"/>
          <w:szCs w:val="22"/>
          <w:shd w:val="clear" w:color="auto" w:fill="FFFFFF"/>
        </w:rPr>
        <w:fldChar w:fldCharType="separate"/>
      </w:r>
      <w:r w:rsidR="00883FE9" w:rsidRPr="00883FE9">
        <w:rPr>
          <w:rFonts w:ascii="Arial" w:hAnsi="Arial" w:cs="Arial"/>
          <w:noProof/>
          <w:color w:val="000000"/>
          <w:sz w:val="22"/>
          <w:szCs w:val="22"/>
          <w:shd w:val="clear" w:color="auto" w:fill="FFFFFF"/>
          <w:vertAlign w:val="superscript"/>
        </w:rPr>
        <w:t>62</w:t>
      </w:r>
      <w:r>
        <w:rPr>
          <w:rFonts w:ascii="Arial" w:hAnsi="Arial" w:cs="Arial"/>
          <w:color w:val="000000"/>
          <w:sz w:val="22"/>
          <w:szCs w:val="22"/>
          <w:shd w:val="clear" w:color="auto" w:fill="FFFFFF"/>
        </w:rPr>
        <w:fldChar w:fldCharType="end"/>
      </w:r>
      <w:r w:rsidRPr="009339DE">
        <w:rPr>
          <w:rFonts w:ascii="Arial" w:hAnsi="Arial" w:cs="Arial"/>
          <w:color w:val="000000"/>
          <w:sz w:val="22"/>
          <w:szCs w:val="22"/>
          <w:shd w:val="clear" w:color="auto" w:fill="FFFFFF"/>
        </w:rPr>
        <w:t xml:space="preserve">. The LMOL procedures for ozone retrieval have been validated against other </w:t>
      </w:r>
      <w:proofErr w:type="spellStart"/>
      <w:r w:rsidRPr="009339DE">
        <w:rPr>
          <w:rFonts w:ascii="Arial" w:hAnsi="Arial" w:cs="Arial"/>
          <w:color w:val="000000"/>
          <w:sz w:val="22"/>
          <w:szCs w:val="22"/>
          <w:shd w:val="clear" w:color="auto" w:fill="FFFFFF"/>
        </w:rPr>
        <w:t>TolNET</w:t>
      </w:r>
      <w:proofErr w:type="spellEnd"/>
      <w:r w:rsidRPr="009339DE">
        <w:rPr>
          <w:rFonts w:ascii="Arial" w:hAnsi="Arial" w:cs="Arial"/>
          <w:color w:val="000000"/>
          <w:sz w:val="22"/>
          <w:szCs w:val="22"/>
          <w:shd w:val="clear" w:color="auto" w:fill="FFFFFF"/>
        </w:rPr>
        <w:t xml:space="preserve"> lidar and </w:t>
      </w:r>
      <w:proofErr w:type="spellStart"/>
      <w:r w:rsidRPr="009339DE">
        <w:rPr>
          <w:rFonts w:ascii="Arial" w:hAnsi="Arial" w:cs="Arial"/>
          <w:color w:val="000000"/>
          <w:sz w:val="22"/>
          <w:szCs w:val="22"/>
          <w:shd w:val="clear" w:color="auto" w:fill="FFFFFF"/>
        </w:rPr>
        <w:t>ozonesondes</w:t>
      </w:r>
      <w:proofErr w:type="spellEnd"/>
      <w:r w:rsidRPr="009339DE">
        <w:rPr>
          <w:rFonts w:ascii="Arial" w:hAnsi="Arial" w:cs="Arial"/>
          <w:color w:val="000000"/>
          <w:sz w:val="22"/>
          <w:szCs w:val="22"/>
          <w:shd w:val="clear" w:color="auto" w:fill="FFFFFF"/>
        </w:rPr>
        <w:t xml:space="preserve"> </w:t>
      </w:r>
      <w:r w:rsidRPr="009339DE">
        <w:rPr>
          <w:rFonts w:ascii="Arial" w:hAnsi="Arial" w:cs="Arial"/>
          <w:color w:val="000000"/>
          <w:sz w:val="22"/>
          <w:szCs w:val="22"/>
          <w:shd w:val="clear" w:color="auto" w:fill="FFFFFF"/>
        </w:rPr>
        <w:fldChar w:fldCharType="begin"/>
      </w:r>
      <w:r w:rsidR="00883FE9">
        <w:rPr>
          <w:rFonts w:ascii="Arial" w:hAnsi="Arial" w:cs="Arial"/>
          <w:color w:val="000000"/>
          <w:sz w:val="22"/>
          <w:szCs w:val="22"/>
          <w:shd w:val="clear" w:color="auto" w:fill="FFFFFF"/>
        </w:rPr>
        <w:instrText xml:space="preserve"> ADDIN EN.CITE &lt;EndNote&gt;&lt;Cite&gt;&lt;Author&gt;Leblanc&lt;/Author&gt;&lt;Year&gt;2018&lt;/Year&gt;&lt;RecNum&gt;89&lt;/RecNum&gt;&lt;DisplayText&gt;&lt;style face="superscript"&gt;66&lt;/style&gt;&lt;/DisplayText&gt;&lt;record&gt;&lt;rec-number&gt;89&lt;/rec-number&gt;&lt;foreign-keys&gt;&lt;key app="EN" db-id="ft2pz0fao9svpse52t9pprdxetewvzfz2vz9" timestamp="1578955964"&gt;89&lt;/key&gt;&lt;key app="ENWeb" db-id=""&gt;0&lt;/key&gt;&lt;/foreign-keys&gt;&lt;ref-type name="Journal Article"&gt;17&lt;/ref-type&gt;&lt;contributors&gt;&lt;authors&gt;&lt;author&gt;Leblanc, Thierry&lt;/author&gt;&lt;author&gt;Brewer, Mark A.&lt;/author&gt;&lt;author&gt;Wang, Patrick S.&lt;/author&gt;&lt;author&gt;Granados-Muñoz, Maria Jose&lt;/author&gt;&lt;author&gt;Strawbridge, Kevin B.&lt;/author&gt;&lt;author&gt;Travis, Michael&lt;/author&gt;&lt;author&gt;Firanski, Bernard&lt;/author&gt;&lt;author&gt;Sullivan, John T.&lt;/author&gt;&lt;author&gt;McGee, Thomas J.&lt;/author&gt;&lt;author&gt;Sumnicht, Grant K.&lt;/author&gt;&lt;author&gt;Twigg, Laurence W.&lt;/author&gt;&lt;author&gt;Berkoff, Timothy A.&lt;/author&gt;&lt;author&gt;Carrion, William&lt;/author&gt;&lt;author&gt;Gronoff, Guillaume&lt;/author&gt;&lt;author&gt;Aknan, Ali&lt;/author&gt;&lt;author&gt;Chen, Gao&lt;/author&gt;&lt;author&gt;Alvarez, Raul J.&lt;/author&gt;&lt;author&gt;Langford, Andrew O.&lt;/author&gt;&lt;author&gt;Senff, Christoph J.&lt;/author&gt;&lt;author&gt;Kirgis, Guillaume&lt;/author&gt;&lt;author&gt;Johnson, Matthew S.&lt;/author&gt;&lt;author&gt;Kuang, Shi&lt;/author&gt;&lt;author&gt;Newchurch, Michael J.&lt;/author&gt;&lt;/authors&gt;&lt;/contributors&gt;&lt;titles&gt;&lt;title&gt;Validation of the TOLNet lidars: the Southern California Ozone Observation Project (SCOOP)&lt;/title&gt;&lt;secondary-title&gt;Atmos. Meas. Tech.&lt;/secondary-title&gt;&lt;/titles&gt;&lt;periodical&gt;&lt;full-title&gt;Atmos. Meas. Tech.&lt;/full-title&gt;&lt;/periodical&gt;&lt;pages&gt;6137-6162&lt;/pages&gt;&lt;volume&gt;11&lt;/volume&gt;&lt;number&gt;11&lt;/number&gt;&lt;section&gt;6137&lt;/section&gt;&lt;dates&gt;&lt;year&gt;2018&lt;/year&gt;&lt;/dates&gt;&lt;isbn&gt;1867-8548&lt;/isbn&gt;&lt;urls&gt;&lt;/urls&gt;&lt;electronic-resource-num&gt;10.5194/amt-11-6137-2018&lt;/electronic-resource-num&gt;&lt;/record&gt;&lt;/Cite&gt;&lt;/EndNote&gt;</w:instrText>
      </w:r>
      <w:r w:rsidRPr="009339DE">
        <w:rPr>
          <w:rFonts w:ascii="Arial" w:hAnsi="Arial" w:cs="Arial"/>
          <w:color w:val="000000"/>
          <w:sz w:val="22"/>
          <w:szCs w:val="22"/>
          <w:shd w:val="clear" w:color="auto" w:fill="FFFFFF"/>
        </w:rPr>
        <w:fldChar w:fldCharType="separate"/>
      </w:r>
      <w:r w:rsidR="00883FE9" w:rsidRPr="00883FE9">
        <w:rPr>
          <w:rFonts w:ascii="Arial" w:hAnsi="Arial" w:cs="Arial"/>
          <w:noProof/>
          <w:color w:val="000000"/>
          <w:sz w:val="22"/>
          <w:szCs w:val="22"/>
          <w:shd w:val="clear" w:color="auto" w:fill="FFFFFF"/>
          <w:vertAlign w:val="superscript"/>
        </w:rPr>
        <w:t>66</w:t>
      </w:r>
      <w:r w:rsidRPr="009339DE">
        <w:rPr>
          <w:rFonts w:ascii="Arial" w:hAnsi="Arial" w:cs="Arial"/>
          <w:color w:val="000000"/>
          <w:sz w:val="22"/>
          <w:szCs w:val="22"/>
          <w:shd w:val="clear" w:color="auto" w:fill="FFFFFF"/>
        </w:rPr>
        <w:fldChar w:fldCharType="end"/>
      </w:r>
      <w:r w:rsidRPr="009339DE">
        <w:rPr>
          <w:rFonts w:ascii="Arial" w:hAnsi="Arial" w:cs="Arial"/>
          <w:color w:val="000000"/>
          <w:sz w:val="22"/>
          <w:szCs w:val="22"/>
          <w:shd w:val="clear" w:color="auto" w:fill="FFFFFF"/>
        </w:rPr>
        <w:t xml:space="preserve">; validation against </w:t>
      </w:r>
      <w:proofErr w:type="spellStart"/>
      <w:r w:rsidRPr="009339DE">
        <w:rPr>
          <w:rFonts w:ascii="Arial" w:hAnsi="Arial" w:cs="Arial"/>
          <w:color w:val="000000"/>
          <w:sz w:val="22"/>
          <w:szCs w:val="22"/>
          <w:shd w:val="clear" w:color="auto" w:fill="FFFFFF"/>
        </w:rPr>
        <w:t>ozonesondes</w:t>
      </w:r>
      <w:proofErr w:type="spellEnd"/>
      <w:r w:rsidRPr="009339DE">
        <w:rPr>
          <w:rFonts w:ascii="Arial" w:hAnsi="Arial" w:cs="Arial"/>
          <w:color w:val="000000"/>
          <w:sz w:val="22"/>
          <w:szCs w:val="22"/>
          <w:shd w:val="clear" w:color="auto" w:fill="FFFFFF"/>
        </w:rPr>
        <w:t xml:space="preserve"> were performed during the LISTOS campaign.</w:t>
      </w:r>
    </w:p>
    <w:p w14:paraId="7307F8C4" w14:textId="77777777" w:rsidR="00101BF0" w:rsidRPr="009339DE" w:rsidRDefault="00101BF0" w:rsidP="00101BF0"/>
    <w:p w14:paraId="13DF7935" w14:textId="24130513"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The lidar was operated to target high air pollution episodes, with ozone concentrations exceeding 70 ppb at the surface for several days in July (Fig. </w:t>
      </w:r>
      <w:r w:rsidR="008E1208">
        <w:rPr>
          <w:rFonts w:ascii="Arial" w:eastAsiaTheme="minorHAnsi" w:hAnsi="Arial" w:cs="Arial"/>
          <w:color w:val="000000" w:themeColor="text1"/>
          <w:sz w:val="22"/>
          <w:szCs w:val="22"/>
        </w:rPr>
        <w:t>S18</w:t>
      </w:r>
      <w:r w:rsidRPr="0033708D">
        <w:rPr>
          <w:rFonts w:ascii="Arial" w:eastAsiaTheme="minorHAnsi" w:hAnsi="Arial" w:cs="Arial"/>
          <w:color w:val="000000" w:themeColor="text1"/>
          <w:sz w:val="22"/>
          <w:szCs w:val="22"/>
        </w:rPr>
        <w:t>A). In panel B, we show vertical ozone profiles simulated by the WRF-Chem model. The model captures the temporal evolution and vertical structure of the ozone plume (r = 0.79), on both polluted and clean days. The model performance is better when limited to the surface (height &lt; 2500 m, r = 0.84). The model tends to under-predict ozone in the upper troposphere, but strong mixing down to the surface is not evident. Overall, the model exhibits little bias in ozone (less than 0.5 ppb).</w:t>
      </w:r>
    </w:p>
    <w:p w14:paraId="7F399F6C"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60A5E2C6" w14:textId="77777777" w:rsidR="00101BF0" w:rsidRPr="0033708D" w:rsidRDefault="00101BF0" w:rsidP="00101BF0">
      <w:pPr>
        <w:jc w:val="center"/>
        <w:rPr>
          <w:rFonts w:ascii="Arial" w:eastAsiaTheme="minorHAnsi" w:hAnsi="Arial" w:cs="Arial"/>
          <w:b/>
          <w:color w:val="000000" w:themeColor="text1"/>
          <w:sz w:val="22"/>
          <w:szCs w:val="22"/>
        </w:rPr>
      </w:pPr>
      <w:r w:rsidRPr="0033708D">
        <w:rPr>
          <w:rFonts w:ascii="Arial" w:eastAsiaTheme="minorHAnsi" w:hAnsi="Arial" w:cs="Arial"/>
          <w:b/>
          <w:noProof/>
          <w:color w:val="000000" w:themeColor="text1"/>
          <w:sz w:val="22"/>
          <w:szCs w:val="22"/>
        </w:rPr>
        <w:drawing>
          <wp:inline distT="0" distB="0" distL="0" distR="0" wp14:anchorId="03C30A99" wp14:editId="6C7A4754">
            <wp:extent cx="3763478" cy="295730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zone Combined Graph.png"/>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3790192" cy="2978298"/>
                    </a:xfrm>
                    <a:prstGeom prst="rect">
                      <a:avLst/>
                    </a:prstGeom>
                  </pic:spPr>
                </pic:pic>
              </a:graphicData>
            </a:graphic>
          </wp:inline>
        </w:drawing>
      </w:r>
    </w:p>
    <w:p w14:paraId="56F9BF8A" w14:textId="77777777" w:rsidR="00101BF0" w:rsidRPr="0033708D" w:rsidRDefault="00101BF0" w:rsidP="00101BF0">
      <w:pPr>
        <w:jc w:val="both"/>
        <w:rPr>
          <w:rFonts w:ascii="Arial" w:eastAsiaTheme="minorHAnsi" w:hAnsi="Arial" w:cs="Arial"/>
          <w:color w:val="000000" w:themeColor="text1"/>
          <w:sz w:val="22"/>
          <w:szCs w:val="22"/>
        </w:rPr>
      </w:pPr>
    </w:p>
    <w:p w14:paraId="4635E367" w14:textId="5BE34D76"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S18</w:t>
      </w:r>
      <w:r w:rsidRPr="0033708D">
        <w:rPr>
          <w:rFonts w:ascii="Arial" w:hAnsi="Arial" w:cs="Arial"/>
          <w:i w:val="0"/>
          <w:color w:val="000000" w:themeColor="text1"/>
        </w:rPr>
        <w:t>. (A) Hourly time series of ozone lidar measuring vertically-resolved ozone. Lidar data has been averaged to the vertical resolution of the WRF-Chem model. (B) Same as panel A, except with results from the WRF-Chem model base simulation. Normalized mean bias of the model and Pierson correlation coefficient are shown for all data shown and values less than 2500 m, which approximates the daytime PBL max.</w:t>
      </w:r>
    </w:p>
    <w:p w14:paraId="1C61D131" w14:textId="05A16769"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We also evaluate the WRF-Chem model with routine air quality stations located in the NYC region (dark pink area shown in Fig. </w:t>
      </w:r>
      <w:r w:rsidR="008773EF">
        <w:rPr>
          <w:rFonts w:ascii="Arial" w:eastAsiaTheme="minorHAnsi" w:hAnsi="Arial" w:cs="Arial"/>
          <w:color w:val="000000" w:themeColor="text1"/>
          <w:sz w:val="22"/>
          <w:szCs w:val="22"/>
        </w:rPr>
        <w:t>S12</w:t>
      </w:r>
      <w:r w:rsidRPr="0033708D">
        <w:rPr>
          <w:rFonts w:ascii="Arial" w:eastAsiaTheme="minorHAnsi" w:hAnsi="Arial" w:cs="Arial"/>
          <w:color w:val="000000" w:themeColor="text1"/>
          <w:sz w:val="22"/>
          <w:szCs w:val="22"/>
        </w:rPr>
        <w:t xml:space="preserve">). Across this region are ~40 monitoring locations, which are able to provide an observational constraint on the spatial extent of the ozone plume. Figure </w:t>
      </w:r>
      <w:r w:rsidR="008E1208">
        <w:rPr>
          <w:rFonts w:ascii="Arial" w:eastAsiaTheme="minorHAnsi" w:hAnsi="Arial" w:cs="Arial"/>
          <w:color w:val="000000" w:themeColor="text1"/>
          <w:sz w:val="22"/>
          <w:szCs w:val="22"/>
        </w:rPr>
        <w:t>S19</w:t>
      </w:r>
      <w:r w:rsidRPr="0033708D">
        <w:rPr>
          <w:rFonts w:ascii="Arial" w:eastAsiaTheme="minorHAnsi" w:hAnsi="Arial" w:cs="Arial"/>
          <w:color w:val="000000" w:themeColor="text1"/>
          <w:sz w:val="22"/>
          <w:szCs w:val="22"/>
        </w:rPr>
        <w:t xml:space="preserve"> shows the hourly mean ozone value across the NYC region in the WRF-Chem model and observations. On average, the model tends to over-predict ozone by -4 ppb, though captures the </w:t>
      </w:r>
      <w:r w:rsidRPr="0033708D">
        <w:rPr>
          <w:rFonts w:ascii="Arial" w:eastAsiaTheme="minorHAnsi" w:hAnsi="Arial" w:cs="Arial"/>
          <w:color w:val="000000" w:themeColor="text1"/>
          <w:sz w:val="22"/>
          <w:szCs w:val="22"/>
        </w:rPr>
        <w:lastRenderedPageBreak/>
        <w:t>spatial extent and evolution of the ozone plume well (r = 0.</w:t>
      </w:r>
      <w:r>
        <w:rPr>
          <w:rFonts w:ascii="Arial" w:eastAsiaTheme="minorHAnsi" w:hAnsi="Arial" w:cs="Arial"/>
          <w:color w:val="000000" w:themeColor="text1"/>
          <w:sz w:val="22"/>
          <w:szCs w:val="22"/>
        </w:rPr>
        <w:t>90</w:t>
      </w:r>
      <w:r w:rsidRPr="0033708D">
        <w:rPr>
          <w:rFonts w:ascii="Arial" w:eastAsiaTheme="minorHAnsi" w:hAnsi="Arial" w:cs="Arial"/>
          <w:color w:val="000000" w:themeColor="text1"/>
          <w:sz w:val="22"/>
          <w:szCs w:val="22"/>
        </w:rPr>
        <w:t>). Much of the high bias in the model occurs at night, when the meteorological performance is expected to be poorer relative to daytime hours. When we limit the comparison to daytime hours (8 AM to 8 PM local time), the high model bias reduces to ~</w:t>
      </w:r>
      <w:r>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xml:space="preserve"> ppb of ozone. Based on the model evaluations with the ozone lidar and surface monitors, the WRF-Chem simulation is capturing the spatial, temporal, and vertical evolution of ozone pollution in the NYC region well.</w:t>
      </w:r>
    </w:p>
    <w:p w14:paraId="6FA3186B"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5EECB5FC" w14:textId="77777777" w:rsidR="00101BF0" w:rsidRPr="0033708D" w:rsidRDefault="00101BF0" w:rsidP="00101BF0">
      <w:pPr>
        <w:ind w:firstLine="450"/>
        <w:jc w:val="both"/>
        <w:rPr>
          <w:rFonts w:ascii="Arial" w:eastAsiaTheme="minorHAnsi" w:hAnsi="Arial" w:cs="Arial"/>
          <w:b/>
          <w:color w:val="000000" w:themeColor="text1"/>
          <w:sz w:val="22"/>
          <w:szCs w:val="22"/>
        </w:rPr>
      </w:pPr>
    </w:p>
    <w:p w14:paraId="3A0E5ACA" w14:textId="77777777" w:rsidR="00101BF0" w:rsidRPr="0033708D" w:rsidRDefault="00101BF0" w:rsidP="00101BF0">
      <w:pPr>
        <w:jc w:val="center"/>
        <w:rPr>
          <w:rFonts w:ascii="Arial" w:eastAsiaTheme="minorHAnsi" w:hAnsi="Arial" w:cs="Arial"/>
          <w:color w:val="000000" w:themeColor="text1"/>
          <w:sz w:val="22"/>
          <w:szCs w:val="22"/>
        </w:rPr>
      </w:pPr>
      <w:r>
        <w:rPr>
          <w:rFonts w:ascii="Arial" w:eastAsiaTheme="minorHAnsi" w:hAnsi="Arial" w:cs="Arial"/>
          <w:noProof/>
          <w:color w:val="000000" w:themeColor="text1"/>
          <w:sz w:val="22"/>
          <w:szCs w:val="22"/>
        </w:rPr>
        <w:drawing>
          <wp:inline distT="0" distB="0" distL="0" distR="0" wp14:anchorId="2A0F40C0" wp14:editId="2633DA7F">
            <wp:extent cx="5072514" cy="23677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QS_Ozone_Graph.png"/>
                    <pic:cNvPicPr/>
                  </pic:nvPicPr>
                  <pic:blipFill>
                    <a:blip r:embed="rId36">
                      <a:extLst>
                        <a:ext uri="{28A0092B-C50C-407E-A947-70E740481C1C}">
                          <a14:useLocalDpi xmlns:a14="http://schemas.microsoft.com/office/drawing/2010/main" val="0"/>
                        </a:ext>
                      </a:extLst>
                    </a:blip>
                    <a:stretch>
                      <a:fillRect/>
                    </a:stretch>
                  </pic:blipFill>
                  <pic:spPr>
                    <a:xfrm>
                      <a:off x="0" y="0"/>
                      <a:ext cx="5088130" cy="2375004"/>
                    </a:xfrm>
                    <a:prstGeom prst="rect">
                      <a:avLst/>
                    </a:prstGeom>
                  </pic:spPr>
                </pic:pic>
              </a:graphicData>
            </a:graphic>
          </wp:inline>
        </w:drawing>
      </w:r>
    </w:p>
    <w:p w14:paraId="53BDD3D8" w14:textId="1AF434B8"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 xml:space="preserve">Fig </w:t>
      </w:r>
      <w:r w:rsidR="008E1208">
        <w:rPr>
          <w:rFonts w:ascii="Arial" w:hAnsi="Arial" w:cs="Arial"/>
          <w:b/>
          <w:i w:val="0"/>
          <w:color w:val="000000" w:themeColor="text1"/>
        </w:rPr>
        <w:t>S19</w:t>
      </w:r>
      <w:r w:rsidRPr="0033708D">
        <w:rPr>
          <w:rFonts w:ascii="Arial" w:hAnsi="Arial" w:cs="Arial"/>
          <w:i w:val="0"/>
          <w:color w:val="000000" w:themeColor="text1"/>
        </w:rPr>
        <w:t xml:space="preserve">. Hourly time series of surface ozone (black dots) and corresponding WRF-Chem predictions (blue trace) at ground sites located in New York City region (see dark pink area in Fig. </w:t>
      </w:r>
      <w:r w:rsidR="008773EF">
        <w:rPr>
          <w:rFonts w:ascii="Arial" w:hAnsi="Arial" w:cs="Arial"/>
          <w:i w:val="0"/>
          <w:color w:val="000000" w:themeColor="text1"/>
        </w:rPr>
        <w:t>S12</w:t>
      </w:r>
      <w:r>
        <w:rPr>
          <w:rFonts w:ascii="Arial" w:hAnsi="Arial" w:cs="Arial"/>
          <w:i w:val="0"/>
          <w:color w:val="000000" w:themeColor="text1"/>
        </w:rPr>
        <w:t>)</w:t>
      </w:r>
      <w:r w:rsidRPr="0033708D">
        <w:rPr>
          <w:rFonts w:ascii="Arial" w:hAnsi="Arial" w:cs="Arial"/>
          <w:i w:val="0"/>
          <w:color w:val="000000" w:themeColor="text1"/>
        </w:rPr>
        <w:t>. Values shown have been averaged across all sites for a given hour (28-40 sites across the region). Normalized mean bias of the model and Pierson correlation coefficient are shown for all data shown and daytime values (8 AM to 8 PM local time).</w:t>
      </w:r>
    </w:p>
    <w:p w14:paraId="3474E4DA" w14:textId="77777777" w:rsidR="00101BF0" w:rsidRPr="0033708D" w:rsidRDefault="00101BF0" w:rsidP="00101BF0">
      <w:pPr>
        <w:jc w:val="both"/>
        <w:rPr>
          <w:rFonts w:ascii="Arial" w:hAnsi="Arial" w:cs="Arial"/>
          <w:color w:val="000000" w:themeColor="text1"/>
          <w:sz w:val="22"/>
          <w:szCs w:val="22"/>
        </w:rPr>
      </w:pPr>
    </w:p>
    <w:p w14:paraId="329AB7BE" w14:textId="7B33D698" w:rsidR="00484005" w:rsidRPr="00484005" w:rsidRDefault="00484005" w:rsidP="00484005">
      <w:pPr>
        <w:ind w:left="-360"/>
        <w:jc w:val="both"/>
        <w:rPr>
          <w:rFonts w:ascii="Arial" w:hAnsi="Arial" w:cs="Arial"/>
          <w:b/>
          <w:color w:val="000000" w:themeColor="text1"/>
          <w:sz w:val="22"/>
          <w:szCs w:val="22"/>
        </w:rPr>
      </w:pPr>
      <w:r w:rsidRPr="00484005">
        <w:rPr>
          <w:rFonts w:ascii="Arial" w:hAnsi="Arial" w:cs="Arial"/>
          <w:b/>
          <w:color w:val="000000" w:themeColor="text1"/>
          <w:sz w:val="22"/>
          <w:szCs w:val="22"/>
        </w:rPr>
        <w:t>4.2.</w:t>
      </w:r>
      <w:r>
        <w:rPr>
          <w:rFonts w:ascii="Arial" w:hAnsi="Arial" w:cs="Arial"/>
          <w:b/>
          <w:color w:val="000000" w:themeColor="text1"/>
          <w:sz w:val="22"/>
          <w:szCs w:val="22"/>
        </w:rPr>
        <w:t>4</w:t>
      </w:r>
      <w:r w:rsidRPr="00484005">
        <w:rPr>
          <w:rFonts w:ascii="Arial" w:hAnsi="Arial" w:cs="Arial"/>
          <w:b/>
          <w:color w:val="000000" w:themeColor="text1"/>
          <w:sz w:val="22"/>
          <w:szCs w:val="22"/>
        </w:rPr>
        <w:t xml:space="preserve"> </w:t>
      </w:r>
      <w:r>
        <w:rPr>
          <w:rFonts w:ascii="Arial" w:hAnsi="Arial" w:cs="Arial"/>
          <w:b/>
          <w:color w:val="000000" w:themeColor="text1"/>
          <w:sz w:val="22"/>
          <w:szCs w:val="22"/>
        </w:rPr>
        <w:t>Comparison to Measurements of Other Secondary Products</w:t>
      </w:r>
    </w:p>
    <w:p w14:paraId="55C0D0CF" w14:textId="77777777" w:rsidR="00101BF0" w:rsidRPr="0033708D" w:rsidRDefault="00101BF0" w:rsidP="00101BF0">
      <w:pPr>
        <w:jc w:val="both"/>
        <w:rPr>
          <w:rFonts w:ascii="Arial" w:hAnsi="Arial" w:cs="Arial"/>
          <w:color w:val="000000" w:themeColor="text1"/>
          <w:sz w:val="22"/>
          <w:szCs w:val="22"/>
        </w:rPr>
      </w:pPr>
    </w:p>
    <w:p w14:paraId="61177F25" w14:textId="2E5C5C6F" w:rsidR="00101BF0" w:rsidRPr="0033708D" w:rsidRDefault="00101BF0" w:rsidP="00101BF0">
      <w:pPr>
        <w:ind w:firstLine="720"/>
        <w:jc w:val="both"/>
        <w:rPr>
          <w:rFonts w:ascii="Arial" w:hAnsi="Arial" w:cs="Arial"/>
          <w:color w:val="000000" w:themeColor="text1"/>
          <w:sz w:val="22"/>
          <w:szCs w:val="22"/>
        </w:rPr>
      </w:pPr>
      <w:r w:rsidRPr="0033708D">
        <w:rPr>
          <w:rFonts w:ascii="Arial" w:hAnsi="Arial" w:cs="Arial"/>
          <w:color w:val="000000" w:themeColor="text1"/>
          <w:sz w:val="22"/>
          <w:szCs w:val="22"/>
        </w:rPr>
        <w:t>We finally evaluate WRF-Chem predictions of other secondary products, such as formaldehyde. Formaldehyde is produced by the reaction of biogenic and anthropogenic VOC precursors and is an important secondary VOC that can contribute to OH production through photolysis. In NYC, formaldehyde is predominantly formed by secondary processes, and may contribute upwards of 20% to the OH + HO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budget during summertime oxidation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&lt;EndNote&gt;&lt;Cite&gt;&lt;Author&gt;Lin&lt;/Author&gt;&lt;Year&gt;2012&lt;/Year&gt;&lt;RecNum&gt;77&lt;/RecNum&gt;&lt;DisplayText&gt;&lt;style face="superscript"&gt;67&lt;/style&gt;&lt;/DisplayText&gt;&lt;record&gt;&lt;rec-number&gt;77&lt;/rec-number&gt;&lt;foreign-keys&gt;&lt;key app="EN" db-id="ft2pz0fao9svpse52t9pprdxetewvzfz2vz9" timestamp="1577806373"&gt;77&lt;/key&gt;&lt;key app="ENWeb" db-id=""&gt;0&lt;/key&gt;&lt;/foreign-keys&gt;&lt;ref-type name="Journal Article"&gt;17&lt;/ref-type&gt;&lt;contributors&gt;&lt;authors&gt;&lt;author&gt;Lin, Yu Chi&lt;/author&gt;&lt;author&gt;Schwab, James J.&lt;/author&gt;&lt;author&gt;Demerjian, Kenneth L.&lt;/author&gt;&lt;author&gt;Bae, Min-Suk&lt;/author&gt;&lt;author&gt;Chen, Wei-Nai&lt;/author&gt;&lt;author&gt;Sun, Yele&lt;/author&gt;&lt;author&gt;Zhang, Qi&lt;/author&gt;&lt;author&gt;Hung, Hui-Ming&lt;/author&gt;&lt;author&gt;Perry, Jacqueline&lt;/author&gt;&lt;/authors&gt;&lt;/contributors&gt;&lt;titles&gt;&lt;title&gt;Summertime formaldehyde observations in New York City: Ambient levels, sources and its contribution to HOx radicals&lt;/title&gt;&lt;secondary-title&gt;J. Geophs. Res.&lt;/secondary-title&gt;&lt;/titles&gt;&lt;periodical&gt;&lt;full-title&gt;J. Geophs. Res.&lt;/full-title&gt;&lt;/periodical&gt;&lt;volume&gt;117&lt;/volume&gt;&lt;number&gt;D8&lt;/number&gt;&lt;section&gt;n/a&lt;/section&gt;&lt;dates&gt;&lt;year&gt;2012&lt;/year&gt;&lt;/dates&gt;&lt;isbn&gt;01480227&lt;/isbn&gt;&lt;urls&gt;&lt;/urls&gt;&lt;electronic-resource-num&gt;10.1029/2011jd016504&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67</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Lin et al. </w:t>
      </w:r>
      <w:r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&lt;EndNote&gt;&lt;Cite&gt;&lt;Author&gt;Lin&lt;/Author&gt;&lt;Year&gt;2012&lt;/Year&gt;&lt;RecNum&gt;77&lt;/RecNum&gt;&lt;DisplayText&gt;&lt;style face="superscript"&gt;67&lt;/style&gt;&lt;/DisplayText&gt;&lt;record&gt;&lt;rec-number&gt;77&lt;/rec-number&gt;&lt;foreign-keys&gt;&lt;key app="EN" db-id="ft2pz0fao9svpse52t9pprdxetewvzfz2vz9" timestamp="1577806373"&gt;77&lt;/key&gt;&lt;key app="ENWeb" db-id=""&gt;0&lt;/key&gt;&lt;/foreign-keys&gt;&lt;ref-type name="Journal Article"&gt;17&lt;/ref-type&gt;&lt;contributors&gt;&lt;authors&gt;&lt;author&gt;Lin, Yu Chi&lt;/author&gt;&lt;author&gt;Schwab, James J.&lt;/author&gt;&lt;author&gt;Demerjian, Kenneth L.&lt;/author&gt;&lt;author&gt;Bae, Min-Suk&lt;/author&gt;&lt;author&gt;Chen, Wei-Nai&lt;/author&gt;&lt;author&gt;Sun, Yele&lt;/author&gt;&lt;author&gt;Zhang, Qi&lt;/author&gt;&lt;author&gt;Hung, Hui-Ming&lt;/author&gt;&lt;author&gt;Perry, Jacqueline&lt;/author&gt;&lt;/authors&gt;&lt;/contributors&gt;&lt;titles&gt;&lt;title&gt;Summertime formaldehyde observations in New York City: Ambient levels, sources and its contribution to HOx radicals&lt;/title&gt;&lt;secondary-title&gt;J. Geophs. Res.&lt;/secondary-title&gt;&lt;/titles&gt;&lt;periodical&gt;&lt;full-title&gt;J. Geophs. Res.&lt;/full-title&gt;&lt;/periodical&gt;&lt;volume&gt;117&lt;/volume&gt;&lt;number&gt;D8&lt;/number&gt;&lt;section&gt;n/a&lt;/section&gt;&lt;dates&gt;&lt;year&gt;2012&lt;/year&gt;&lt;/dates&gt;&lt;isbn&gt;01480227&lt;/isbn&gt;&lt;urls&gt;&lt;/urls&gt;&lt;electronic-resource-num&gt;10.1029/2011jd016504&lt;/electronic-resource-num&gt;&lt;/record&gt;&lt;/Cite&gt;&lt;/EndNote&gt;</w:instrText>
      </w:r>
      <w:r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67</w:t>
      </w:r>
      <w:r w:rsidRPr="0033708D">
        <w:rPr>
          <w:rFonts w:ascii="Arial" w:hAnsi="Arial" w:cs="Arial"/>
          <w:color w:val="000000" w:themeColor="text1"/>
          <w:sz w:val="22"/>
          <w:szCs w:val="22"/>
        </w:rPr>
        <w:fldChar w:fldCharType="end"/>
      </w:r>
      <w:r w:rsidRPr="0033708D">
        <w:rPr>
          <w:rFonts w:ascii="Arial" w:hAnsi="Arial" w:cs="Arial"/>
          <w:color w:val="000000" w:themeColor="text1"/>
          <w:sz w:val="22"/>
          <w:szCs w:val="22"/>
        </w:rPr>
        <w:t xml:space="preserve"> found that isoprene is the dominant formaldehyde precursor in the NYC area (~50%), followed by anthropogenic sources of methane and propene.</w:t>
      </w:r>
    </w:p>
    <w:p w14:paraId="5D75A880" w14:textId="77777777" w:rsidR="00101BF0" w:rsidRPr="0033708D" w:rsidRDefault="00101BF0" w:rsidP="00101BF0">
      <w:pPr>
        <w:ind w:firstLine="720"/>
        <w:jc w:val="both"/>
        <w:rPr>
          <w:rFonts w:ascii="Arial" w:hAnsi="Arial" w:cs="Arial"/>
          <w:color w:val="000000" w:themeColor="text1"/>
          <w:sz w:val="22"/>
          <w:szCs w:val="22"/>
        </w:rPr>
      </w:pPr>
    </w:p>
    <w:p w14:paraId="05CE0C39" w14:textId="68E15158" w:rsidR="00101BF0" w:rsidRDefault="00101BF0" w:rsidP="00101BF0">
      <w:pPr>
        <w:ind w:firstLine="720"/>
        <w:jc w:val="both"/>
        <w:rPr>
          <w:rFonts w:ascii="Arial" w:eastAsia="Arial" w:hAnsi="Arial" w:cs="Arial"/>
          <w:color w:val="000000"/>
          <w:sz w:val="22"/>
          <w:szCs w:val="22"/>
        </w:rPr>
      </w:pPr>
      <w:r w:rsidRPr="0033708D">
        <w:rPr>
          <w:rFonts w:ascii="Arial" w:hAnsi="Arial" w:cs="Arial"/>
          <w:color w:val="000000" w:themeColor="text1"/>
          <w:sz w:val="22"/>
          <w:szCs w:val="22"/>
        </w:rPr>
        <w:t xml:space="preserve">During the LISTOS campaign, formaldehyde was measured downwind of NYC in Westport, CT using an Aerodyne Mini Quantum Cascade Laser (QCL) trace gas monitor. </w:t>
      </w:r>
      <w:r>
        <w:rPr>
          <w:rFonts w:ascii="Arial" w:eastAsia="Arial" w:hAnsi="Arial" w:cs="Arial"/>
          <w:color w:val="000000"/>
          <w:sz w:val="22"/>
          <w:szCs w:val="22"/>
        </w:rPr>
        <w:t xml:space="preserve">The instrument measures formaldehyde, formic acid, and water vapor at 1765 cm-1 using a room temperature continuous wave QCL, and is based on the earlier pulsed QCL system described by Herndon et al. </w:t>
      </w:r>
      <w:r>
        <w:rPr>
          <w:rFonts w:ascii="Arial" w:eastAsia="Arial" w:hAnsi="Arial" w:cs="Arial"/>
          <w:color w:val="000000"/>
          <w:sz w:val="22"/>
          <w:szCs w:val="22"/>
        </w:rPr>
        <w:fldChar w:fldCharType="begin"/>
      </w:r>
      <w:r w:rsidR="00883FE9">
        <w:rPr>
          <w:rFonts w:ascii="Arial" w:eastAsia="Arial" w:hAnsi="Arial" w:cs="Arial"/>
          <w:color w:val="000000"/>
          <w:sz w:val="22"/>
          <w:szCs w:val="22"/>
        </w:rPr>
        <w:instrText xml:space="preserve"> ADDIN EN.CITE &lt;EndNote&gt;&lt;Cite&gt;&lt;Author&gt;Herndon&lt;/Author&gt;&lt;Year&gt;2007&lt;/Year&gt;&lt;RecNum&gt;85&lt;/RecNum&gt;&lt;DisplayText&gt;&lt;style face="superscript"&gt;68&lt;/style&gt;&lt;/DisplayText&gt;&lt;record&gt;&lt;rec-number&gt;85&lt;/rec-number&gt;&lt;foreign-keys&gt;&lt;key app="EN" db-id="ft2pz0fao9svpse52t9pprdxetewvzfz2vz9" timestamp="1578677714"&gt;85&lt;/key&gt;&lt;key app="ENWeb" db-id=""&gt;0&lt;/key&gt;&lt;/foreign-keys&gt;&lt;ref-type name="Journal Article"&gt;17&lt;/ref-type&gt;&lt;contributors&gt;&lt;authors&gt;&lt;author&gt;Herndon, Scott C.&lt;/author&gt;&lt;author&gt;Zahniser, Mark S.&lt;/author&gt;&lt;author&gt;Nelson, David D.&lt;/author&gt;&lt;author&gt;Shorter, Joanne&lt;/author&gt;&lt;author&gt;McManus, J. Barry&lt;/author&gt;&lt;author&gt;Jiménez, Rodrigo&lt;/author&gt;&lt;author&gt;Warneke, Carsten&lt;/author&gt;&lt;author&gt;de Gouw, Joost A.&lt;/author&gt;&lt;/authors&gt;&lt;/contributors&gt;&lt;titles&gt;&lt;title&gt;Airborne measurements of HCHO and HCOOH during the New England Air Quality Study 2004 using a pulsed quantum cascade laser spectrometer&lt;/title&gt;&lt;secondary-title&gt;J. Geophys. Res.&lt;/secondary-title&gt;&lt;/titles&gt;&lt;periodical&gt;&lt;full-title&gt;J. Geophys. Res.&lt;/full-title&gt;&lt;/periodical&gt;&lt;volume&gt;112&lt;/volume&gt;&lt;number&gt;D10&lt;/number&gt;&lt;dates&gt;&lt;year&gt;2007&lt;/year&gt;&lt;/dates&gt;&lt;isbn&gt;01480227&lt;/isbn&gt;&lt;urls&gt;&lt;/urls&gt;&lt;electronic-resource-num&gt;10.1029/2006jd007600&lt;/electronic-resource-num&gt;&lt;/record&gt;&lt;/Cite&gt;&lt;/EndNote&gt;</w:instrText>
      </w:r>
      <w:r>
        <w:rPr>
          <w:rFonts w:ascii="Arial" w:eastAsia="Arial" w:hAnsi="Arial" w:cs="Arial"/>
          <w:color w:val="000000"/>
          <w:sz w:val="22"/>
          <w:szCs w:val="22"/>
        </w:rPr>
        <w:fldChar w:fldCharType="separate"/>
      </w:r>
      <w:r w:rsidR="00883FE9" w:rsidRPr="00883FE9">
        <w:rPr>
          <w:rFonts w:ascii="Arial" w:eastAsia="Arial" w:hAnsi="Arial" w:cs="Arial"/>
          <w:noProof/>
          <w:color w:val="000000"/>
          <w:sz w:val="22"/>
          <w:szCs w:val="22"/>
          <w:vertAlign w:val="superscript"/>
        </w:rPr>
        <w:t>68</w:t>
      </w:r>
      <w:r>
        <w:rPr>
          <w:rFonts w:ascii="Arial" w:eastAsia="Arial" w:hAnsi="Arial" w:cs="Arial"/>
          <w:color w:val="000000"/>
          <w:sz w:val="22"/>
          <w:szCs w:val="22"/>
        </w:rPr>
        <w:fldChar w:fldCharType="end"/>
      </w:r>
      <w:r>
        <w:rPr>
          <w:rFonts w:ascii="Arial" w:eastAsia="Arial" w:hAnsi="Arial" w:cs="Arial"/>
          <w:color w:val="000000"/>
          <w:sz w:val="22"/>
          <w:szCs w:val="22"/>
        </w:rPr>
        <w:t xml:space="preserve">. Sample gas is pulled through a heated (30 </w:t>
      </w:r>
      <w:r>
        <w:rPr>
          <w:rFonts w:ascii="Cambria Math" w:eastAsia="Arial" w:hAnsi="Cambria Math" w:cs="Cambria Math"/>
          <w:color w:val="000000"/>
          <w:sz w:val="22"/>
          <w:szCs w:val="22"/>
        </w:rPr>
        <w:t>℃</w:t>
      </w:r>
      <w:r>
        <w:rPr>
          <w:rFonts w:ascii="Arial" w:eastAsia="Arial" w:hAnsi="Arial" w:cs="Arial"/>
          <w:color w:val="000000"/>
          <w:sz w:val="22"/>
          <w:szCs w:val="22"/>
        </w:rPr>
        <w:t xml:space="preserve">) glass inertial impactor inlet that removes particles above 100 nm and contains a critical orifice to control sample flow into the sample cell.  A 1 meter heated Teflon transfer line transfers gas from the inlet to the cell, a 76 m pathlength, 0.5 L </w:t>
      </w:r>
      <w:proofErr w:type="spellStart"/>
      <w:r>
        <w:rPr>
          <w:rFonts w:ascii="Arial" w:eastAsia="Arial" w:hAnsi="Arial" w:cs="Arial"/>
          <w:color w:val="000000"/>
          <w:sz w:val="22"/>
          <w:szCs w:val="22"/>
        </w:rPr>
        <w:t>multipass</w:t>
      </w:r>
      <w:proofErr w:type="spellEnd"/>
      <w:r>
        <w:rPr>
          <w:rFonts w:ascii="Arial" w:eastAsia="Arial" w:hAnsi="Arial" w:cs="Arial"/>
          <w:color w:val="000000"/>
          <w:sz w:val="22"/>
          <w:szCs w:val="22"/>
        </w:rPr>
        <w:t xml:space="preserve"> absorption cell. An Agilent </w:t>
      </w:r>
      <w:proofErr w:type="spellStart"/>
      <w:r>
        <w:rPr>
          <w:rFonts w:ascii="Arial" w:eastAsia="Arial" w:hAnsi="Arial" w:cs="Arial"/>
          <w:color w:val="000000"/>
          <w:sz w:val="22"/>
          <w:szCs w:val="22"/>
        </w:rPr>
        <w:t>Triscroll</w:t>
      </w:r>
      <w:proofErr w:type="spellEnd"/>
      <w:r>
        <w:rPr>
          <w:rFonts w:ascii="Arial" w:eastAsia="Arial" w:hAnsi="Arial" w:cs="Arial"/>
          <w:color w:val="000000"/>
          <w:sz w:val="22"/>
          <w:szCs w:val="22"/>
        </w:rPr>
        <w:t xml:space="preserve"> 600 vacuum pump is used to control cell pressure, which is around 35 to 45 torr during normal operating conditions.</w:t>
      </w:r>
    </w:p>
    <w:p w14:paraId="4CB79264" w14:textId="77777777" w:rsidR="00101BF0" w:rsidRDefault="00101BF0" w:rsidP="00101BF0">
      <w:pPr>
        <w:ind w:firstLine="720"/>
        <w:jc w:val="both"/>
        <w:rPr>
          <w:rFonts w:ascii="Arial" w:eastAsia="Arial" w:hAnsi="Arial" w:cs="Arial"/>
          <w:color w:val="000000"/>
          <w:sz w:val="22"/>
          <w:szCs w:val="22"/>
        </w:rPr>
      </w:pPr>
    </w:p>
    <w:p w14:paraId="3977DC32" w14:textId="41EC7ED6" w:rsidR="00101BF0" w:rsidRPr="00BA1511" w:rsidRDefault="00101BF0" w:rsidP="00101BF0">
      <w:pPr>
        <w:ind w:firstLine="720"/>
        <w:jc w:val="both"/>
        <w:rPr>
          <w:rFonts w:ascii="Arial" w:eastAsia="Arial" w:hAnsi="Arial" w:cs="Arial"/>
          <w:color w:val="000000"/>
          <w:sz w:val="22"/>
          <w:szCs w:val="22"/>
        </w:rPr>
      </w:pPr>
      <w:r>
        <w:rPr>
          <w:rFonts w:ascii="Arial" w:eastAsia="Arial" w:hAnsi="Arial" w:cs="Arial"/>
          <w:color w:val="000000"/>
          <w:sz w:val="22"/>
          <w:szCs w:val="22"/>
        </w:rPr>
        <w:t xml:space="preserve">Frequent background spectra of formaldehyde-free zero air, measured through the same inlet as the sample, are taken every for 30 seconds every 5 minutes.  A Teledyne API T701H High Performance Zero Air Generator with a heated catalytic hydrocarbon scrubber is used to </w:t>
      </w:r>
      <w:r>
        <w:rPr>
          <w:rFonts w:ascii="Arial" w:eastAsia="Arial" w:hAnsi="Arial" w:cs="Arial"/>
          <w:color w:val="000000"/>
          <w:sz w:val="22"/>
          <w:szCs w:val="22"/>
        </w:rPr>
        <w:lastRenderedPageBreak/>
        <w:t xml:space="preserve">produce the formaldehyde-free zero air on demand, and produces a formaldehyde blank as good or better than Ultra Grade zero air cylinders.  Sample spectra are normalized to the background spectra and the resulting differential spectra are fit using a non-linear least squares fitting algorithm assuming a Voigt absorption profile.  Fitting parameters are taken from the HITRAN database </w:t>
      </w:r>
      <w:r>
        <w:rPr>
          <w:rFonts w:ascii="Arial" w:eastAsia="Arial" w:hAnsi="Arial" w:cs="Arial"/>
          <w:color w:val="000000"/>
          <w:sz w:val="22"/>
          <w:szCs w:val="22"/>
        </w:rPr>
        <w:fldChar w:fldCharType="begin">
          <w:fldData xml:space="preserve">PEVuZE5vdGU+PENpdGU+PEF1dGhvcj5Hb3Jkb248L0F1dGhvcj48WWVhcj4yMDE3PC9ZZWFyPjxS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</w:fldData>
        </w:fldChar>
      </w:r>
      <w:r w:rsidR="00883FE9">
        <w:rPr>
          <w:rFonts w:ascii="Arial" w:eastAsia="Arial" w:hAnsi="Arial" w:cs="Arial"/>
          <w:color w:val="000000"/>
          <w:sz w:val="22"/>
          <w:szCs w:val="22"/>
        </w:rPr>
        <w:instrText xml:space="preserve"> ADDIN EN.CITE </w:instrText>
      </w:r>
      <w:r w:rsidR="00883FE9">
        <w:rPr>
          <w:rFonts w:ascii="Arial" w:eastAsia="Arial" w:hAnsi="Arial" w:cs="Arial"/>
          <w:color w:val="000000"/>
          <w:sz w:val="22"/>
          <w:szCs w:val="22"/>
        </w:rPr>
        <w:fldChar w:fldCharType="begin">
          <w:fldData xml:space="preserve">PEVuZE5vdGU+PENpdGU+PEF1dGhvcj5Hb3Jkb248L0F1dGhvcj48WWVhcj4yMDE3PC9ZZWFyPjxS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</w:fldData>
        </w:fldChar>
      </w:r>
      <w:r w:rsidR="00883FE9">
        <w:rPr>
          <w:rFonts w:ascii="Arial" w:eastAsia="Arial" w:hAnsi="Arial" w:cs="Arial"/>
          <w:color w:val="000000"/>
          <w:sz w:val="22"/>
          <w:szCs w:val="22"/>
        </w:rPr>
        <w:instrText xml:space="preserve"> ADDIN EN.CITE.DATA </w:instrText>
      </w:r>
      <w:r w:rsidR="00883FE9">
        <w:rPr>
          <w:rFonts w:ascii="Arial" w:eastAsia="Arial" w:hAnsi="Arial" w:cs="Arial"/>
          <w:color w:val="000000"/>
          <w:sz w:val="22"/>
          <w:szCs w:val="22"/>
        </w:rPr>
      </w:r>
      <w:r w:rsidR="00883FE9">
        <w:rPr>
          <w:rFonts w:ascii="Arial" w:eastAsia="Arial" w:hAnsi="Arial" w:cs="Arial"/>
          <w:color w:val="000000"/>
          <w:sz w:val="22"/>
          <w:szCs w:val="22"/>
        </w:rPr>
        <w:fldChar w:fldCharType="end"/>
      </w:r>
      <w:r>
        <w:rPr>
          <w:rFonts w:ascii="Arial" w:eastAsia="Arial" w:hAnsi="Arial" w:cs="Arial"/>
          <w:color w:val="000000"/>
          <w:sz w:val="22"/>
          <w:szCs w:val="22"/>
        </w:rPr>
      </w:r>
      <w:r>
        <w:rPr>
          <w:rFonts w:ascii="Arial" w:eastAsia="Arial" w:hAnsi="Arial" w:cs="Arial"/>
          <w:color w:val="000000"/>
          <w:sz w:val="22"/>
          <w:szCs w:val="22"/>
        </w:rPr>
        <w:fldChar w:fldCharType="separate"/>
      </w:r>
      <w:r w:rsidR="00883FE9" w:rsidRPr="00883FE9">
        <w:rPr>
          <w:rFonts w:ascii="Arial" w:eastAsia="Arial" w:hAnsi="Arial" w:cs="Arial"/>
          <w:noProof/>
          <w:color w:val="000000"/>
          <w:sz w:val="22"/>
          <w:szCs w:val="22"/>
          <w:vertAlign w:val="superscript"/>
        </w:rPr>
        <w:t>69</w:t>
      </w:r>
      <w:r>
        <w:rPr>
          <w:rFonts w:ascii="Arial" w:eastAsia="Arial" w:hAnsi="Arial" w:cs="Arial"/>
          <w:color w:val="000000"/>
          <w:sz w:val="22"/>
          <w:szCs w:val="22"/>
        </w:rPr>
        <w:fldChar w:fldCharType="end"/>
      </w:r>
      <w:r>
        <w:rPr>
          <w:rFonts w:ascii="Arial" w:eastAsia="Arial" w:hAnsi="Arial" w:cs="Arial"/>
          <w:color w:val="000000"/>
          <w:sz w:val="22"/>
          <w:szCs w:val="22"/>
        </w:rPr>
        <w:t xml:space="preserve">, and three species (water vapor, formaldehyde, and formic acid) are fit simultaneously to account for minor spectral overlap of these species in this spectral region (discussed in detail in Herndon et al., 2007).  The accuracy of the measurements is anchored to the spectroscopic line parameters in the HITRAN database </w:t>
      </w:r>
      <w:r>
        <w:rPr>
          <w:rFonts w:ascii="Arial" w:eastAsia="Arial" w:hAnsi="Arial" w:cs="Arial"/>
          <w:color w:val="000000"/>
          <w:sz w:val="22"/>
          <w:szCs w:val="22"/>
        </w:rPr>
        <w:fldChar w:fldCharType="begin">
          <w:fldData xml:space="preserve">PEVuZE5vdGU+PENpdGU+PEF1dGhvcj5Hb3Jkb248L0F1dGhvcj48WWVhcj4yMDE3PC9ZZWFyPjxS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</w:fldData>
        </w:fldChar>
      </w:r>
      <w:r w:rsidR="00883FE9">
        <w:rPr>
          <w:rFonts w:ascii="Arial" w:eastAsia="Arial" w:hAnsi="Arial" w:cs="Arial"/>
          <w:color w:val="000000"/>
          <w:sz w:val="22"/>
          <w:szCs w:val="22"/>
        </w:rPr>
        <w:instrText xml:space="preserve"> ADDIN EN.CITE </w:instrText>
      </w:r>
      <w:r w:rsidR="00883FE9">
        <w:rPr>
          <w:rFonts w:ascii="Arial" w:eastAsia="Arial" w:hAnsi="Arial" w:cs="Arial"/>
          <w:color w:val="000000"/>
          <w:sz w:val="22"/>
          <w:szCs w:val="22"/>
        </w:rPr>
        <w:fldChar w:fldCharType="begin">
          <w:fldData xml:space="preserve">PEVuZE5vdGU+PENpdGU+PEF1dGhvcj5Hb3Jkb248L0F1dGhvcj48WWVhcj4yMDE3PC9ZZWFyPjxS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</w:fldData>
        </w:fldChar>
      </w:r>
      <w:r w:rsidR="00883FE9">
        <w:rPr>
          <w:rFonts w:ascii="Arial" w:eastAsia="Arial" w:hAnsi="Arial" w:cs="Arial"/>
          <w:color w:val="000000"/>
          <w:sz w:val="22"/>
          <w:szCs w:val="22"/>
        </w:rPr>
        <w:instrText xml:space="preserve"> ADDIN EN.CITE.DATA </w:instrText>
      </w:r>
      <w:r w:rsidR="00883FE9">
        <w:rPr>
          <w:rFonts w:ascii="Arial" w:eastAsia="Arial" w:hAnsi="Arial" w:cs="Arial"/>
          <w:color w:val="000000"/>
          <w:sz w:val="22"/>
          <w:szCs w:val="22"/>
        </w:rPr>
      </w:r>
      <w:r w:rsidR="00883FE9">
        <w:rPr>
          <w:rFonts w:ascii="Arial" w:eastAsia="Arial" w:hAnsi="Arial" w:cs="Arial"/>
          <w:color w:val="000000"/>
          <w:sz w:val="22"/>
          <w:szCs w:val="22"/>
        </w:rPr>
        <w:fldChar w:fldCharType="end"/>
      </w:r>
      <w:r>
        <w:rPr>
          <w:rFonts w:ascii="Arial" w:eastAsia="Arial" w:hAnsi="Arial" w:cs="Arial"/>
          <w:color w:val="000000"/>
          <w:sz w:val="22"/>
          <w:szCs w:val="22"/>
        </w:rPr>
      </w:r>
      <w:r>
        <w:rPr>
          <w:rFonts w:ascii="Arial" w:eastAsia="Arial" w:hAnsi="Arial" w:cs="Arial"/>
          <w:color w:val="000000"/>
          <w:sz w:val="22"/>
          <w:szCs w:val="22"/>
        </w:rPr>
        <w:fldChar w:fldCharType="separate"/>
      </w:r>
      <w:r w:rsidR="00883FE9" w:rsidRPr="00883FE9">
        <w:rPr>
          <w:rFonts w:ascii="Arial" w:eastAsia="Arial" w:hAnsi="Arial" w:cs="Arial"/>
          <w:noProof/>
          <w:color w:val="000000"/>
          <w:sz w:val="22"/>
          <w:szCs w:val="22"/>
          <w:vertAlign w:val="superscript"/>
        </w:rPr>
        <w:t>69</w:t>
      </w:r>
      <w:r>
        <w:rPr>
          <w:rFonts w:ascii="Arial" w:eastAsia="Arial" w:hAnsi="Arial" w:cs="Arial"/>
          <w:color w:val="000000"/>
          <w:sz w:val="22"/>
          <w:szCs w:val="22"/>
        </w:rPr>
        <w:fldChar w:fldCharType="end"/>
      </w:r>
      <w:r>
        <w:rPr>
          <w:rFonts w:ascii="Arial" w:eastAsia="Arial" w:hAnsi="Arial" w:cs="Arial"/>
          <w:color w:val="000000"/>
          <w:sz w:val="22"/>
          <w:szCs w:val="22"/>
        </w:rPr>
        <w:t xml:space="preserve"> and is estimated to be on the order of 5%.  Comparison with certified formaldehyde reference gas cylinders or permeation tubes on multiple occasions were within the combined uncertainties of the Aerodyne instrument (5%) and the gas cylinder certification (generally also 5%). The precision of the measurements, computed as the Allan-</w:t>
      </w:r>
      <w:proofErr w:type="spellStart"/>
      <w:r>
        <w:rPr>
          <w:rFonts w:ascii="Arial" w:eastAsia="Arial" w:hAnsi="Arial" w:cs="Arial"/>
          <w:color w:val="000000"/>
          <w:sz w:val="22"/>
          <w:szCs w:val="22"/>
        </w:rPr>
        <w:t>Werle</w:t>
      </w:r>
      <w:proofErr w:type="spellEnd"/>
      <w:r>
        <w:rPr>
          <w:rFonts w:ascii="Arial" w:eastAsia="Arial" w:hAnsi="Arial" w:cs="Arial"/>
          <w:color w:val="000000"/>
          <w:sz w:val="22"/>
          <w:szCs w:val="22"/>
        </w:rPr>
        <w:t xml:space="preserve"> deviation </w:t>
      </w:r>
      <w:r>
        <w:rPr>
          <w:rFonts w:ascii="Arial" w:eastAsia="Arial" w:hAnsi="Arial" w:cs="Arial"/>
          <w:color w:val="000000"/>
          <w:sz w:val="22"/>
          <w:szCs w:val="22"/>
        </w:rPr>
        <w:fldChar w:fldCharType="begin"/>
      </w:r>
      <w:r w:rsidR="00883FE9">
        <w:rPr>
          <w:rFonts w:ascii="Arial" w:eastAsia="Arial" w:hAnsi="Arial" w:cs="Arial"/>
          <w:color w:val="000000"/>
          <w:sz w:val="22"/>
          <w:szCs w:val="22"/>
        </w:rPr>
        <w:instrText xml:space="preserve"> ADDIN EN.CITE &lt;EndNote&gt;&lt;Cite&gt;&lt;Author&gt;Werle&lt;/Author&gt;&lt;Year&gt;1993&lt;/Year&gt;&lt;RecNum&gt;87&lt;/RecNum&gt;&lt;DisplayText&gt;&lt;style face="superscript"&gt;70&lt;/style&gt;&lt;/DisplayText&gt;&lt;record&gt;&lt;rec-number&gt;87&lt;/rec-number&gt;&lt;foreign-keys&gt;&lt;key app="EN" db-id="ft2pz0fao9svpse52t9pprdxetewvzfz2vz9" timestamp="1578678003"&gt;87&lt;/key&gt;&lt;key app="ENWeb" db-id=""&gt;0&lt;/key&gt;&lt;/foreign-keys&gt;&lt;ref-type name="Journal Article"&gt;17&lt;/ref-type&gt;&lt;contributors&gt;&lt;authors&gt;&lt;author&gt;Werle, P.&lt;/author&gt;&lt;author&gt;Mucke, R.&lt;/author&gt;&lt;author&gt;Slemr, F.&lt;/author&gt;&lt;/authors&gt;&lt;/contributors&gt;&lt;titles&gt;&lt;title&gt;The Limits of Signal Averaging in Atmospheric Trace-Gas Monitoring by Tunable Diode-Laser Absorption-Spectroscopy (Tdlas)&lt;/title&gt;&lt;secondary-title&gt;Appl. Phys. B - Photo.&lt;/secondary-title&gt;&lt;alt-title&gt;Appl Phys B-Photo&lt;/alt-title&gt;&lt;/titles&gt;&lt;periodical&gt;&lt;full-title&gt;Appl. Phys. B - Photo.&lt;/full-title&gt;&lt;abbr-1&gt;Appl Phys B-Photo&lt;/abbr-1&gt;&lt;/periodical&gt;&lt;alt-periodical&gt;&lt;full-title&gt;Appl. Phys. B - Photo.&lt;/full-title&gt;&lt;abbr-1&gt;Appl Phys B-Photo&lt;/abbr-1&gt;&lt;/alt-periodical&gt;&lt;pages&gt;131-139&lt;/pages&gt;&lt;volume&gt;57&lt;/volume&gt;&lt;number&gt;2&lt;/number&gt;&lt;keywords&gt;&lt;keyword&gt;frequency-modulation spectroscopy&lt;/keyword&gt;&lt;/keywords&gt;&lt;dates&gt;&lt;year&gt;1993&lt;/year&gt;&lt;pub-dates&gt;&lt;date&gt;Aug&lt;/date&gt;&lt;/pub-dates&gt;&lt;/dates&gt;&lt;isbn&gt;0721-7269&lt;/isbn&gt;&lt;accession-num&gt;WOS:A1993LU68600009&lt;/accession-num&gt;&lt;urls&gt;&lt;related-urls&gt;&lt;url&gt;&amp;lt;Go to ISI&amp;gt;://WOS:A1993LU68600009&lt;/url&gt;&lt;/related-urls&gt;&lt;/urls&gt;&lt;electronic-resource-num&gt;Doi 10.1007/Bf00425997&lt;/electronic-resource-num&gt;&lt;language&gt;English&lt;/language&gt;&lt;/record&gt;&lt;/Cite&gt;&lt;/EndNote&gt;</w:instrText>
      </w:r>
      <w:r>
        <w:rPr>
          <w:rFonts w:ascii="Arial" w:eastAsia="Arial" w:hAnsi="Arial" w:cs="Arial"/>
          <w:color w:val="000000"/>
          <w:sz w:val="22"/>
          <w:szCs w:val="22"/>
        </w:rPr>
        <w:fldChar w:fldCharType="separate"/>
      </w:r>
      <w:r w:rsidR="00883FE9" w:rsidRPr="00883FE9">
        <w:rPr>
          <w:rFonts w:ascii="Arial" w:eastAsia="Arial" w:hAnsi="Arial" w:cs="Arial"/>
          <w:noProof/>
          <w:color w:val="000000"/>
          <w:sz w:val="22"/>
          <w:szCs w:val="22"/>
          <w:vertAlign w:val="superscript"/>
        </w:rPr>
        <w:t>70</w:t>
      </w:r>
      <w:r>
        <w:rPr>
          <w:rFonts w:ascii="Arial" w:eastAsia="Arial" w:hAnsi="Arial" w:cs="Arial"/>
          <w:color w:val="000000"/>
          <w:sz w:val="22"/>
          <w:szCs w:val="22"/>
        </w:rPr>
        <w:fldChar w:fldCharType="end"/>
      </w:r>
      <w:r>
        <w:rPr>
          <w:rFonts w:ascii="Arial" w:eastAsia="Arial" w:hAnsi="Arial" w:cs="Arial"/>
          <w:color w:val="000000"/>
          <w:sz w:val="22"/>
          <w:szCs w:val="22"/>
        </w:rPr>
        <w:t xml:space="preserve"> for a 5-minute measurement cycle, is better than 20 </w:t>
      </w:r>
      <w:proofErr w:type="spellStart"/>
      <w:r>
        <w:rPr>
          <w:rFonts w:ascii="Arial" w:eastAsia="Arial" w:hAnsi="Arial" w:cs="Arial"/>
          <w:color w:val="000000"/>
          <w:sz w:val="22"/>
          <w:szCs w:val="22"/>
        </w:rPr>
        <w:t>pptv</w:t>
      </w:r>
      <w:proofErr w:type="spellEnd"/>
      <w:r>
        <w:rPr>
          <w:rFonts w:ascii="Arial" w:eastAsia="Arial" w:hAnsi="Arial" w:cs="Arial"/>
          <w:color w:val="000000"/>
          <w:sz w:val="22"/>
          <w:szCs w:val="22"/>
        </w:rPr>
        <w:t>.</w:t>
      </w:r>
    </w:p>
    <w:p w14:paraId="46474A26" w14:textId="77777777" w:rsidR="00101BF0" w:rsidRDefault="00101BF0" w:rsidP="00101BF0">
      <w:pPr>
        <w:ind w:firstLine="720"/>
        <w:jc w:val="both"/>
        <w:rPr>
          <w:rFonts w:ascii="Arial" w:hAnsi="Arial" w:cs="Arial"/>
          <w:color w:val="000000" w:themeColor="text1"/>
          <w:sz w:val="22"/>
          <w:szCs w:val="22"/>
        </w:rPr>
      </w:pPr>
    </w:p>
    <w:p w14:paraId="37F4616E" w14:textId="715B5051" w:rsidR="00101BF0" w:rsidRDefault="00101BF0" w:rsidP="00101BF0">
      <w:pPr>
        <w:ind w:firstLine="720"/>
        <w:jc w:val="both"/>
        <w:rPr>
          <w:rFonts w:ascii="Arial" w:hAnsi="Arial" w:cs="Arial"/>
          <w:color w:val="000000" w:themeColor="text1"/>
          <w:sz w:val="22"/>
          <w:szCs w:val="22"/>
        </w:rPr>
      </w:pPr>
      <w:r w:rsidRPr="0033708D">
        <w:rPr>
          <w:rFonts w:ascii="Arial" w:hAnsi="Arial" w:cs="Arial"/>
          <w:color w:val="000000" w:themeColor="text1"/>
          <w:sz w:val="22"/>
          <w:szCs w:val="22"/>
        </w:rPr>
        <w:t xml:space="preserve">Figure </w:t>
      </w:r>
      <w:r w:rsidR="008E1208">
        <w:rPr>
          <w:rFonts w:ascii="Arial" w:hAnsi="Arial" w:cs="Arial"/>
          <w:color w:val="000000" w:themeColor="text1"/>
          <w:sz w:val="22"/>
          <w:szCs w:val="22"/>
        </w:rPr>
        <w:t>S20</w:t>
      </w:r>
      <w:r w:rsidRPr="0033708D">
        <w:rPr>
          <w:rFonts w:ascii="Arial" w:hAnsi="Arial" w:cs="Arial"/>
          <w:color w:val="000000" w:themeColor="text1"/>
          <w:sz w:val="22"/>
          <w:szCs w:val="22"/>
        </w:rPr>
        <w:t xml:space="preserve"> shows </w:t>
      </w:r>
      <w:r>
        <w:rPr>
          <w:rFonts w:ascii="Arial" w:hAnsi="Arial" w:cs="Arial"/>
          <w:color w:val="000000" w:themeColor="text1"/>
          <w:sz w:val="22"/>
          <w:szCs w:val="22"/>
        </w:rPr>
        <w:t xml:space="preserve">the </w:t>
      </w:r>
      <w:r w:rsidRPr="0033708D">
        <w:rPr>
          <w:rFonts w:ascii="Arial" w:hAnsi="Arial" w:cs="Arial"/>
          <w:color w:val="000000" w:themeColor="text1"/>
          <w:sz w:val="22"/>
          <w:szCs w:val="22"/>
        </w:rPr>
        <w:t>model comparison to measured formaldehyde mixing ratios. The model generally captures the temporal evolution and magnitude of formaldehyde downwind of NYC. Over the entire simulation, the model under-predicts formaldehyde by ~ 2%. When comparing to daytime measurements, we find that the model over-predicts by ~1%. The correlation between modeled and measured formaldehyde is lower than for ozone, but comparable to the correlation for Pandora NO</w:t>
      </w:r>
      <w:r w:rsidRPr="0033708D">
        <w:rPr>
          <w:rFonts w:ascii="Arial" w:hAnsi="Arial" w:cs="Arial"/>
          <w:color w:val="000000" w:themeColor="text1"/>
          <w:sz w:val="22"/>
          <w:szCs w:val="22"/>
          <w:vertAlign w:val="subscript"/>
        </w:rPr>
        <w:t>2</w:t>
      </w:r>
      <w:r w:rsidRPr="0033708D">
        <w:rPr>
          <w:rFonts w:ascii="Arial" w:hAnsi="Arial" w:cs="Arial"/>
          <w:color w:val="000000" w:themeColor="text1"/>
          <w:sz w:val="22"/>
          <w:szCs w:val="22"/>
        </w:rPr>
        <w:t xml:space="preserve"> measurements. This lower correlation could be associated with a model comparison to a single site, as well as the uncertainties associated with the model’s ability to resolve coastal boundary layer dynamics on any given day. </w:t>
      </w:r>
      <w:r>
        <w:rPr>
          <w:rFonts w:ascii="Arial" w:eastAsia="Arial" w:hAnsi="Arial" w:cs="Arial"/>
          <w:color w:val="000000"/>
          <w:sz w:val="22"/>
          <w:szCs w:val="22"/>
        </w:rPr>
        <w:t xml:space="preserve">Underprediction of formaldehyde concentrations is common in air quality models, so the </w:t>
      </w:r>
      <w:r w:rsidR="00484005">
        <w:rPr>
          <w:rFonts w:ascii="Arial" w:eastAsia="Arial" w:hAnsi="Arial" w:cs="Arial"/>
          <w:color w:val="000000"/>
          <w:sz w:val="22"/>
          <w:szCs w:val="22"/>
        </w:rPr>
        <w:t>good</w:t>
      </w:r>
      <w:r>
        <w:rPr>
          <w:rFonts w:ascii="Arial" w:eastAsia="Arial" w:hAnsi="Arial" w:cs="Arial"/>
          <w:color w:val="000000"/>
          <w:sz w:val="22"/>
          <w:szCs w:val="22"/>
        </w:rPr>
        <w:t xml:space="preserve"> agreement between model and measurements provides confidence in our VOC emissions and chemistry.</w:t>
      </w:r>
    </w:p>
    <w:p w14:paraId="354A99B2" w14:textId="77777777" w:rsidR="00101BF0" w:rsidRPr="0033708D" w:rsidRDefault="00101BF0" w:rsidP="00101BF0">
      <w:pPr>
        <w:ind w:firstLine="720"/>
        <w:jc w:val="both"/>
        <w:rPr>
          <w:rFonts w:ascii="Arial" w:hAnsi="Arial" w:cs="Arial"/>
          <w:color w:val="000000" w:themeColor="text1"/>
          <w:sz w:val="22"/>
          <w:szCs w:val="22"/>
        </w:rPr>
      </w:pPr>
    </w:p>
    <w:p w14:paraId="09F70840" w14:textId="77777777" w:rsidR="00101BF0" w:rsidRPr="0033708D" w:rsidRDefault="00101BF0" w:rsidP="00101BF0">
      <w:pPr>
        <w:rPr>
          <w:rFonts w:ascii="Arial" w:hAnsi="Arial" w:cs="Arial"/>
          <w:color w:val="000000" w:themeColor="text1"/>
          <w:sz w:val="22"/>
          <w:szCs w:val="22"/>
        </w:rPr>
      </w:pPr>
      <w:r w:rsidRPr="0033708D">
        <w:rPr>
          <w:rFonts w:ascii="Arial" w:hAnsi="Arial" w:cs="Arial"/>
          <w:color w:val="000000" w:themeColor="text1"/>
          <w:sz w:val="22"/>
          <w:szCs w:val="22"/>
        </w:rPr>
        <w:fldChar w:fldCharType="begin"/>
      </w:r>
      <w:r w:rsidRPr="0033708D">
        <w:rPr>
          <w:rFonts w:ascii="Arial" w:hAnsi="Arial" w:cs="Arial"/>
          <w:color w:val="000000" w:themeColor="text1"/>
          <w:sz w:val="22"/>
          <w:szCs w:val="22"/>
        </w:rPr>
        <w:instrText xml:space="preserve"> INCLUDEPICTURE "cid:ii_k4rs4fom1" \* MERGEFORMATINET </w:instrText>
      </w:r>
      <w:r w:rsidRPr="0033708D">
        <w:rPr>
          <w:rFonts w:ascii="Arial" w:hAnsi="Arial" w:cs="Arial"/>
          <w:color w:val="000000" w:themeColor="text1"/>
          <w:sz w:val="22"/>
          <w:szCs w:val="22"/>
        </w:rPr>
        <w:fldChar w:fldCharType="separate"/>
      </w:r>
      <w:r w:rsidRPr="0033708D">
        <w:rPr>
          <w:rFonts w:ascii="Arial" w:hAnsi="Arial" w:cs="Arial"/>
          <w:noProof/>
          <w:color w:val="000000" w:themeColor="text1"/>
          <w:sz w:val="22"/>
          <w:szCs w:val="22"/>
        </w:rPr>
        <mc:AlternateContent>
          <mc:Choice Requires="wps">
            <w:drawing>
              <wp:inline distT="0" distB="0" distL="0" distR="0" wp14:anchorId="2E51FE53" wp14:editId="1A9674DF">
                <wp:extent cx="307975" cy="307975"/>
                <wp:effectExtent l="0" t="0" r="0" b="0"/>
                <wp:docPr id="27" name="Rectangle 27" descr="im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F5BE5" id="Rectangle 27" o:spid="_x0000_s1026" alt="image.png"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" filled="f" stroked="f">
                <o:lock v:ext="edit" aspectratio="t"/>
                <w10:anchorlock/>
              </v:rect>
            </w:pict>
          </mc:Fallback>
        </mc:AlternateContent>
      </w:r>
      <w:r w:rsidRPr="0033708D">
        <w:rPr>
          <w:rFonts w:ascii="Arial" w:hAnsi="Arial" w:cs="Arial"/>
          <w:color w:val="000000" w:themeColor="text1"/>
          <w:sz w:val="22"/>
          <w:szCs w:val="22"/>
        </w:rPr>
        <w:fldChar w:fldCharType="end"/>
      </w:r>
      <w:r w:rsidRPr="0033708D">
        <w:rPr>
          <w:rFonts w:ascii="Arial" w:hAnsi="Arial" w:cs="Arial"/>
          <w:noProof/>
          <w:color w:val="000000" w:themeColor="text1"/>
          <w:sz w:val="22"/>
          <w:szCs w:val="22"/>
        </w:rPr>
        <w:drawing>
          <wp:inline distT="0" distB="0" distL="0" distR="0" wp14:anchorId="190E43C4" wp14:editId="534A64E2">
            <wp:extent cx="5389972" cy="25314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png"/>
                    <pic:cNvPicPr/>
                  </pic:nvPicPr>
                  <pic:blipFill>
                    <a:blip r:embed="rId37">
                      <a:extLst>
                        <a:ext uri="{28A0092B-C50C-407E-A947-70E740481C1C}">
                          <a14:useLocalDpi xmlns:a14="http://schemas.microsoft.com/office/drawing/2010/main" val="0"/>
                        </a:ext>
                      </a:extLst>
                    </a:blip>
                    <a:stretch>
                      <a:fillRect/>
                    </a:stretch>
                  </pic:blipFill>
                  <pic:spPr>
                    <a:xfrm>
                      <a:off x="0" y="0"/>
                      <a:ext cx="5402229" cy="2537201"/>
                    </a:xfrm>
                    <a:prstGeom prst="rect">
                      <a:avLst/>
                    </a:prstGeom>
                  </pic:spPr>
                </pic:pic>
              </a:graphicData>
            </a:graphic>
          </wp:inline>
        </w:drawing>
      </w:r>
    </w:p>
    <w:p w14:paraId="650436C5" w14:textId="4899807A"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 xml:space="preserve">Fig. </w:t>
      </w:r>
      <w:r w:rsidR="008E1208">
        <w:rPr>
          <w:rFonts w:ascii="Arial" w:hAnsi="Arial" w:cs="Arial"/>
          <w:b/>
          <w:i w:val="0"/>
          <w:color w:val="000000" w:themeColor="text1"/>
        </w:rPr>
        <w:t>S20</w:t>
      </w:r>
      <w:r w:rsidRPr="0033708D">
        <w:rPr>
          <w:rFonts w:ascii="Arial" w:hAnsi="Arial" w:cs="Arial"/>
          <w:i w:val="0"/>
          <w:color w:val="000000" w:themeColor="text1"/>
        </w:rPr>
        <w:t>. Hourly time series of surface formaldehyde (black dots) and corresponding WRF-Chem predictions (blue trace) at a ground site located in Westport, CT. Normalized mean bias of the model and Pierson correlation coefficient are shown for all data shown and daytime values (8 AM to 8 PM local time).</w:t>
      </w:r>
    </w:p>
    <w:p w14:paraId="6DB61442" w14:textId="77777777" w:rsidR="00101BF0" w:rsidRDefault="00101BF0" w:rsidP="00101BF0"/>
    <w:p w14:paraId="7D340901"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 xml:space="preserve">WRF-Chem </w:t>
      </w:r>
      <w:r>
        <w:rPr>
          <w:rFonts w:ascii="Arial" w:eastAsiaTheme="minorHAnsi" w:hAnsi="Arial" w:cs="Arial"/>
          <w:b/>
          <w:color w:val="000000" w:themeColor="text1"/>
          <w:sz w:val="22"/>
          <w:szCs w:val="22"/>
        </w:rPr>
        <w:t>Sensitivity Analyses</w:t>
      </w:r>
    </w:p>
    <w:p w14:paraId="504A7442" w14:textId="77777777" w:rsidR="00101BF0" w:rsidRDefault="00101BF0" w:rsidP="00101BF0"/>
    <w:p w14:paraId="535ADC6B" w14:textId="74DF7A36" w:rsidR="00101BF0" w:rsidRDefault="00101BF0" w:rsidP="00101BF0">
      <w:pPr>
        <w:ind w:firstLine="450"/>
        <w:jc w:val="both"/>
        <w:rPr>
          <w:rFonts w:ascii="Arial" w:eastAsiaTheme="minorHAnsi" w:hAnsi="Arial" w:cs="Arial"/>
          <w:sz w:val="22"/>
          <w:szCs w:val="22"/>
        </w:rPr>
      </w:pPr>
      <w:r>
        <w:rPr>
          <w:rFonts w:ascii="Arial" w:eastAsiaTheme="minorHAnsi" w:hAnsi="Arial" w:cs="Arial"/>
          <w:sz w:val="22"/>
          <w:szCs w:val="22"/>
        </w:rPr>
        <w:t xml:space="preserve">Relative to our base simulation described in the previous section, we perform sensitivity tests during the heatwave event of July 2, </w:t>
      </w:r>
      <w:r w:rsidRPr="00673030">
        <w:rPr>
          <w:rFonts w:ascii="Arial" w:eastAsiaTheme="minorHAnsi" w:hAnsi="Arial" w:cs="Arial"/>
          <w:sz w:val="22"/>
          <w:szCs w:val="22"/>
        </w:rPr>
        <w:t>2018 (</w:t>
      </w:r>
      <w:r>
        <w:rPr>
          <w:rFonts w:ascii="Arial" w:eastAsiaTheme="minorHAnsi" w:hAnsi="Arial" w:cs="Arial"/>
          <w:sz w:val="22"/>
          <w:szCs w:val="22"/>
        </w:rPr>
        <w:t xml:space="preserve">main text Fig. </w:t>
      </w:r>
      <w:r w:rsidR="001B280B">
        <w:rPr>
          <w:rFonts w:ascii="Arial" w:eastAsiaTheme="minorHAnsi" w:hAnsi="Arial" w:cs="Arial"/>
          <w:sz w:val="22"/>
          <w:szCs w:val="22"/>
        </w:rPr>
        <w:t>3</w:t>
      </w:r>
      <w:r>
        <w:rPr>
          <w:rFonts w:ascii="Arial" w:eastAsiaTheme="minorHAnsi" w:hAnsi="Arial" w:cs="Arial"/>
          <w:sz w:val="22"/>
          <w:szCs w:val="22"/>
        </w:rPr>
        <w:t xml:space="preserve"> and Fig. </w:t>
      </w:r>
      <w:r w:rsidR="008E1208">
        <w:rPr>
          <w:rFonts w:ascii="Arial" w:eastAsiaTheme="minorHAnsi" w:hAnsi="Arial" w:cs="Arial"/>
          <w:sz w:val="22"/>
          <w:szCs w:val="22"/>
        </w:rPr>
        <w:t>S21</w:t>
      </w:r>
      <w:r w:rsidRPr="00673030">
        <w:rPr>
          <w:rFonts w:ascii="Arial" w:eastAsiaTheme="minorHAnsi" w:hAnsi="Arial" w:cs="Arial"/>
          <w:sz w:val="22"/>
          <w:szCs w:val="22"/>
        </w:rPr>
        <w:t>).</w:t>
      </w:r>
      <w:r>
        <w:rPr>
          <w:rFonts w:ascii="Arial" w:eastAsiaTheme="minorHAnsi" w:hAnsi="Arial" w:cs="Arial"/>
          <w:sz w:val="22"/>
          <w:szCs w:val="22"/>
        </w:rPr>
        <w:t xml:space="preserve"> The goal of the sensitivity simulations is to assess the extent to which NO</w:t>
      </w:r>
      <w:r>
        <w:rPr>
          <w:rFonts w:ascii="Arial" w:eastAsiaTheme="minorHAnsi" w:hAnsi="Arial" w:cs="Arial"/>
          <w:sz w:val="22"/>
          <w:szCs w:val="22"/>
          <w:vertAlign w:val="subscript"/>
        </w:rPr>
        <w:t>x</w:t>
      </w:r>
      <w:r>
        <w:rPr>
          <w:rFonts w:ascii="Arial" w:eastAsiaTheme="minorHAnsi" w:hAnsi="Arial" w:cs="Arial"/>
          <w:sz w:val="22"/>
          <w:szCs w:val="22"/>
        </w:rPr>
        <w:t xml:space="preserve"> and anthropogenic VOCs could influence the high ozone values observed in the NYC area. The impact of anthropogenic VOCs is expected to be limited on ozone formation, given that the Eastern US is rich in biogenic </w:t>
      </w:r>
      <w:r>
        <w:rPr>
          <w:rFonts w:ascii="Arial" w:eastAsiaTheme="minorHAnsi" w:hAnsi="Arial" w:cs="Arial"/>
          <w:sz w:val="22"/>
          <w:szCs w:val="22"/>
        </w:rPr>
        <w:lastRenderedPageBreak/>
        <w:t xml:space="preserve">hydrocarbon emissions </w:t>
      </w:r>
      <w:r>
        <w:rPr>
          <w:rFonts w:ascii="Arial" w:eastAsiaTheme="minorHAnsi" w:hAnsi="Arial" w:cs="Arial"/>
          <w:sz w:val="22"/>
          <w:szCs w:val="22"/>
        </w:rPr>
        <w:fldChar w:fldCharType="begin">
          <w:fldData xml:space="preserve">PEVuZE5vdGU+PENpdGU+PEF1dGhvcj5DaGFtZWlkZXM8L0F1dGhvcj48WWVhcj4xOTg4PC9ZZWFy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</w:fldData>
        </w:fldChar>
      </w:r>
      <w:r w:rsidR="00883FE9">
        <w:rPr>
          <w:rFonts w:ascii="Arial" w:eastAsiaTheme="minorHAnsi" w:hAnsi="Arial" w:cs="Arial"/>
          <w:sz w:val="22"/>
          <w:szCs w:val="22"/>
        </w:rPr>
        <w:instrText xml:space="preserve"> ADDIN EN.CITE </w:instrText>
      </w:r>
      <w:r w:rsidR="00883FE9">
        <w:rPr>
          <w:rFonts w:ascii="Arial" w:eastAsiaTheme="minorHAnsi" w:hAnsi="Arial" w:cs="Arial"/>
          <w:sz w:val="22"/>
          <w:szCs w:val="22"/>
        </w:rPr>
        <w:fldChar w:fldCharType="begin">
          <w:fldData xml:space="preserve">PEVuZE5vdGU+PENpdGU+PEF1dGhvcj5DaGFtZWlkZXM8L0F1dGhvcj48WWVhcj4xOTg4PC9ZZWFy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</w:fldData>
        </w:fldChar>
      </w:r>
      <w:r w:rsidR="00883FE9">
        <w:rPr>
          <w:rFonts w:ascii="Arial" w:eastAsiaTheme="minorHAnsi" w:hAnsi="Arial" w:cs="Arial"/>
          <w:sz w:val="22"/>
          <w:szCs w:val="22"/>
        </w:rPr>
        <w:instrText xml:space="preserve"> ADDIN EN.CITE.DATA </w:instrText>
      </w:r>
      <w:r w:rsidR="00883FE9">
        <w:rPr>
          <w:rFonts w:ascii="Arial" w:eastAsiaTheme="minorHAnsi" w:hAnsi="Arial" w:cs="Arial"/>
          <w:sz w:val="22"/>
          <w:szCs w:val="22"/>
        </w:rPr>
      </w:r>
      <w:r w:rsidR="00883FE9">
        <w:rPr>
          <w:rFonts w:ascii="Arial" w:eastAsiaTheme="minorHAnsi" w:hAnsi="Arial" w:cs="Arial"/>
          <w:sz w:val="22"/>
          <w:szCs w:val="22"/>
        </w:rPr>
        <w:fldChar w:fldCharType="end"/>
      </w:r>
      <w:r>
        <w:rPr>
          <w:rFonts w:ascii="Arial" w:eastAsiaTheme="minorHAnsi" w:hAnsi="Arial" w:cs="Arial"/>
          <w:sz w:val="22"/>
          <w:szCs w:val="22"/>
        </w:rPr>
      </w:r>
      <w:r>
        <w:rPr>
          <w:rFonts w:ascii="Arial" w:eastAsiaTheme="minorHAnsi" w:hAnsi="Arial" w:cs="Arial"/>
          <w:sz w:val="22"/>
          <w:szCs w:val="22"/>
        </w:rPr>
        <w:fldChar w:fldCharType="separate"/>
      </w:r>
      <w:r w:rsidR="00883FE9" w:rsidRPr="00883FE9">
        <w:rPr>
          <w:rFonts w:ascii="Arial" w:eastAsiaTheme="minorHAnsi" w:hAnsi="Arial" w:cs="Arial"/>
          <w:noProof/>
          <w:sz w:val="22"/>
          <w:szCs w:val="22"/>
          <w:vertAlign w:val="superscript"/>
        </w:rPr>
        <w:t>57,58</w:t>
      </w:r>
      <w:r>
        <w:rPr>
          <w:rFonts w:ascii="Arial" w:eastAsiaTheme="minorHAnsi" w:hAnsi="Arial" w:cs="Arial"/>
          <w:sz w:val="22"/>
          <w:szCs w:val="22"/>
        </w:rPr>
        <w:fldChar w:fldCharType="end"/>
      </w:r>
      <w:r>
        <w:rPr>
          <w:rFonts w:ascii="Arial" w:eastAsiaTheme="minorHAnsi" w:hAnsi="Arial" w:cs="Arial"/>
          <w:sz w:val="22"/>
          <w:szCs w:val="22"/>
        </w:rPr>
        <w:t xml:space="preserve">. We utilize the 8-hour ozone maximum as the metric by which to assess sensitivities in the model, which is the metric utilized to assess impacts on human health and attainment/non-attainment under the Clean Air Act. </w:t>
      </w:r>
    </w:p>
    <w:p w14:paraId="5FC6E9E8" w14:textId="77777777" w:rsidR="00101BF0" w:rsidRDefault="00101BF0" w:rsidP="00101BF0">
      <w:pPr>
        <w:jc w:val="both"/>
        <w:rPr>
          <w:rFonts w:ascii="Arial" w:eastAsiaTheme="minorHAnsi" w:hAnsi="Arial" w:cs="Arial"/>
          <w:sz w:val="22"/>
          <w:szCs w:val="22"/>
        </w:rPr>
      </w:pPr>
    </w:p>
    <w:p w14:paraId="6D085ED7" w14:textId="591ED697" w:rsidR="00101BF0" w:rsidRPr="00603BA3" w:rsidRDefault="00101BF0" w:rsidP="00101BF0">
      <w:pPr>
        <w:ind w:firstLine="450"/>
        <w:jc w:val="both"/>
        <w:rPr>
          <w:rFonts w:ascii="Arial" w:eastAsiaTheme="minorHAnsi" w:hAnsi="Arial" w:cs="Arial"/>
          <w:sz w:val="22"/>
          <w:szCs w:val="22"/>
        </w:rPr>
      </w:pPr>
      <w:r>
        <w:rPr>
          <w:rFonts w:ascii="Arial" w:eastAsiaTheme="minorHAnsi" w:hAnsi="Arial" w:cs="Arial"/>
          <w:sz w:val="22"/>
          <w:szCs w:val="22"/>
        </w:rPr>
        <w:t>Figure 3A and D shows that regional sources of isoprene and NO</w:t>
      </w:r>
      <w:r>
        <w:rPr>
          <w:rFonts w:ascii="Arial" w:eastAsiaTheme="minorHAnsi" w:hAnsi="Arial" w:cs="Arial"/>
          <w:sz w:val="22"/>
          <w:szCs w:val="22"/>
          <w:vertAlign w:val="subscript"/>
        </w:rPr>
        <w:t>x</w:t>
      </w:r>
      <w:r>
        <w:rPr>
          <w:rFonts w:ascii="Arial" w:eastAsiaTheme="minorHAnsi" w:hAnsi="Arial" w:cs="Arial"/>
          <w:sz w:val="22"/>
          <w:szCs w:val="22"/>
        </w:rPr>
        <w:t xml:space="preserve"> (both upwind and downwind of NYC) were primarily responsible for pushing the region to the 70 ppb ozone standard. To assess ozone responses to NO</w:t>
      </w:r>
      <w:r>
        <w:rPr>
          <w:rFonts w:ascii="Arial" w:eastAsiaTheme="minorHAnsi" w:hAnsi="Arial" w:cs="Arial"/>
          <w:sz w:val="22"/>
          <w:szCs w:val="22"/>
          <w:vertAlign w:val="subscript"/>
        </w:rPr>
        <w:t>x</w:t>
      </w:r>
      <w:r>
        <w:rPr>
          <w:rFonts w:ascii="Arial" w:eastAsiaTheme="minorHAnsi" w:hAnsi="Arial" w:cs="Arial"/>
          <w:sz w:val="22"/>
          <w:szCs w:val="22"/>
        </w:rPr>
        <w:t xml:space="preserve"> emissions, we conduct a sensitivity analysis where we reduce NO</w:t>
      </w:r>
      <w:r>
        <w:rPr>
          <w:rFonts w:ascii="Arial" w:eastAsiaTheme="minorHAnsi" w:hAnsi="Arial" w:cs="Arial"/>
          <w:sz w:val="22"/>
          <w:szCs w:val="22"/>
          <w:vertAlign w:val="subscript"/>
        </w:rPr>
        <w:t>x</w:t>
      </w:r>
      <w:r>
        <w:rPr>
          <w:rFonts w:ascii="Arial" w:eastAsiaTheme="minorHAnsi" w:hAnsi="Arial" w:cs="Arial"/>
          <w:sz w:val="22"/>
          <w:szCs w:val="22"/>
        </w:rPr>
        <w:t xml:space="preserve"> emissions by 50%, and re-evaluate the model response to biogenic and anthropogenic VOCs (similar to the analysis presented in Fig. </w:t>
      </w:r>
      <w:r w:rsidR="001B280B">
        <w:rPr>
          <w:rFonts w:ascii="Arial" w:eastAsiaTheme="minorHAnsi" w:hAnsi="Arial" w:cs="Arial"/>
          <w:sz w:val="22"/>
          <w:szCs w:val="22"/>
        </w:rPr>
        <w:t>3</w:t>
      </w:r>
      <w:r>
        <w:rPr>
          <w:rFonts w:ascii="Arial" w:eastAsiaTheme="minorHAnsi" w:hAnsi="Arial" w:cs="Arial"/>
          <w:sz w:val="22"/>
          <w:szCs w:val="22"/>
        </w:rPr>
        <w:t xml:space="preserve">, main text). Figure </w:t>
      </w:r>
      <w:r w:rsidR="008E1208">
        <w:rPr>
          <w:rFonts w:ascii="Arial" w:eastAsiaTheme="minorHAnsi" w:hAnsi="Arial" w:cs="Arial"/>
          <w:sz w:val="22"/>
          <w:szCs w:val="22"/>
        </w:rPr>
        <w:t>S21</w:t>
      </w:r>
      <w:r>
        <w:rPr>
          <w:rFonts w:ascii="Arial" w:eastAsiaTheme="minorHAnsi" w:hAnsi="Arial" w:cs="Arial"/>
          <w:sz w:val="22"/>
          <w:szCs w:val="22"/>
        </w:rPr>
        <w:t xml:space="preserve"> summarizes these sensitivity analyses. In general, a 50% reduction in NO</w:t>
      </w:r>
      <w:r>
        <w:rPr>
          <w:rFonts w:ascii="Arial" w:eastAsiaTheme="minorHAnsi" w:hAnsi="Arial" w:cs="Arial"/>
          <w:sz w:val="22"/>
          <w:szCs w:val="22"/>
          <w:vertAlign w:val="subscript"/>
        </w:rPr>
        <w:t>X</w:t>
      </w:r>
      <w:r>
        <w:rPr>
          <w:rFonts w:ascii="Arial" w:eastAsiaTheme="minorHAnsi" w:hAnsi="Arial" w:cs="Arial"/>
          <w:sz w:val="22"/>
          <w:szCs w:val="22"/>
        </w:rPr>
        <w:t xml:space="preserve"> emissions leads to lower ozone across the NYC region when compared to the base simulations. This decrease is primarily due to reductions in ozone from regional sources. For a 50% reduction in NO</w:t>
      </w:r>
      <w:r>
        <w:rPr>
          <w:rFonts w:ascii="Arial" w:eastAsiaTheme="minorHAnsi" w:hAnsi="Arial" w:cs="Arial"/>
          <w:sz w:val="22"/>
          <w:szCs w:val="22"/>
          <w:vertAlign w:val="subscript"/>
        </w:rPr>
        <w:t>X</w:t>
      </w:r>
      <w:r>
        <w:rPr>
          <w:rFonts w:ascii="Arial" w:eastAsiaTheme="minorHAnsi" w:hAnsi="Arial" w:cs="Arial"/>
          <w:sz w:val="22"/>
          <w:szCs w:val="22"/>
        </w:rPr>
        <w:t>, regional background ozone (NO</w:t>
      </w:r>
      <w:r>
        <w:rPr>
          <w:rFonts w:ascii="Arial" w:eastAsiaTheme="minorHAnsi" w:hAnsi="Arial" w:cs="Arial"/>
          <w:sz w:val="22"/>
          <w:szCs w:val="22"/>
          <w:vertAlign w:val="subscript"/>
        </w:rPr>
        <w:t>X</w:t>
      </w:r>
      <w:r>
        <w:rPr>
          <w:rFonts w:ascii="Arial" w:eastAsiaTheme="minorHAnsi" w:hAnsi="Arial" w:cs="Arial"/>
          <w:sz w:val="22"/>
          <w:szCs w:val="22"/>
        </w:rPr>
        <w:t xml:space="preserve"> + BVOCs, panel A) decreases by ~13 ppb when compared to the base simulation. Even with this change in NO</w:t>
      </w:r>
      <w:r>
        <w:rPr>
          <w:rFonts w:ascii="Arial" w:eastAsiaTheme="minorHAnsi" w:hAnsi="Arial" w:cs="Arial"/>
          <w:sz w:val="22"/>
          <w:szCs w:val="22"/>
          <w:vertAlign w:val="subscript"/>
        </w:rPr>
        <w:t>X</w:t>
      </w:r>
      <w:r>
        <w:rPr>
          <w:rFonts w:ascii="Arial" w:eastAsiaTheme="minorHAnsi" w:hAnsi="Arial" w:cs="Arial"/>
          <w:sz w:val="22"/>
          <w:szCs w:val="22"/>
        </w:rPr>
        <w:t>, the region downwind of NYC still exceeds the ozone standard. At the downwind ozone maximum, ~10 ppb of ozone can be attributed to local ozone formation from NO</w:t>
      </w:r>
      <w:r>
        <w:rPr>
          <w:rFonts w:ascii="Arial" w:eastAsiaTheme="minorHAnsi" w:hAnsi="Arial" w:cs="Arial"/>
          <w:sz w:val="22"/>
          <w:szCs w:val="22"/>
          <w:vertAlign w:val="subscript"/>
        </w:rPr>
        <w:t>X</w:t>
      </w:r>
      <w:r>
        <w:rPr>
          <w:rFonts w:ascii="Arial" w:eastAsiaTheme="minorHAnsi" w:hAnsi="Arial" w:cs="Arial"/>
          <w:sz w:val="22"/>
          <w:szCs w:val="22"/>
        </w:rPr>
        <w:t xml:space="preserve"> + BVOCs. Additional ozone can be attributed to reactions involving anthropogenic VOCs. In the urban core, the presence of anthropogenic VOCs (fossil fuel + VCPs) enhances ozone by 14 ppb above the ozone associated with BVOCs + NO</w:t>
      </w:r>
      <w:r>
        <w:rPr>
          <w:rFonts w:ascii="Arial" w:eastAsiaTheme="minorHAnsi" w:hAnsi="Arial" w:cs="Arial"/>
          <w:sz w:val="22"/>
          <w:szCs w:val="22"/>
          <w:vertAlign w:val="subscript"/>
        </w:rPr>
        <w:t>X</w:t>
      </w:r>
      <w:r>
        <w:rPr>
          <w:rFonts w:ascii="Arial" w:eastAsiaTheme="minorHAnsi" w:hAnsi="Arial" w:cs="Arial"/>
          <w:sz w:val="22"/>
          <w:szCs w:val="22"/>
        </w:rPr>
        <w:t xml:space="preserve"> (Fig. </w:t>
      </w:r>
      <w:r w:rsidR="008E1208">
        <w:rPr>
          <w:rFonts w:ascii="Arial" w:eastAsiaTheme="minorHAnsi" w:hAnsi="Arial" w:cs="Arial"/>
          <w:sz w:val="22"/>
          <w:szCs w:val="22"/>
        </w:rPr>
        <w:t>S21</w:t>
      </w:r>
      <w:r>
        <w:rPr>
          <w:rFonts w:ascii="Arial" w:eastAsiaTheme="minorHAnsi" w:hAnsi="Arial" w:cs="Arial"/>
          <w:sz w:val="22"/>
          <w:szCs w:val="22"/>
        </w:rPr>
        <w:t>D). At the downwind ozone maximum, anthropogenic VOCs enhance ozone by 11 ppb relative to the BVOCs + NO</w:t>
      </w:r>
      <w:r>
        <w:rPr>
          <w:rFonts w:ascii="Arial" w:eastAsiaTheme="minorHAnsi" w:hAnsi="Arial" w:cs="Arial"/>
          <w:sz w:val="22"/>
          <w:szCs w:val="22"/>
          <w:vertAlign w:val="subscript"/>
        </w:rPr>
        <w:t>X</w:t>
      </w:r>
      <w:r>
        <w:rPr>
          <w:rFonts w:ascii="Arial" w:eastAsiaTheme="minorHAnsi" w:hAnsi="Arial" w:cs="Arial"/>
          <w:sz w:val="22"/>
          <w:szCs w:val="22"/>
        </w:rPr>
        <w:t xml:space="preserve"> case. These sensitivity cases show that, in the WRF-Chem simulations, ozone sensitivity to anthropogenic VOCs is highest near the urban core, and that NO</w:t>
      </w:r>
      <w:r>
        <w:rPr>
          <w:rFonts w:ascii="Arial" w:eastAsiaTheme="minorHAnsi" w:hAnsi="Arial" w:cs="Arial"/>
          <w:sz w:val="22"/>
          <w:szCs w:val="22"/>
          <w:vertAlign w:val="subscript"/>
        </w:rPr>
        <w:t>X</w:t>
      </w:r>
      <w:r>
        <w:rPr>
          <w:rFonts w:ascii="Arial" w:eastAsiaTheme="minorHAnsi" w:hAnsi="Arial" w:cs="Arial"/>
          <w:sz w:val="22"/>
          <w:szCs w:val="22"/>
        </w:rPr>
        <w:t xml:space="preserve"> reductions have a bigger impact on regional ozone formation. In the following section, we utilize a companion box model to investigate VOC and NO</w:t>
      </w:r>
      <w:r>
        <w:rPr>
          <w:rFonts w:ascii="Arial" w:eastAsiaTheme="minorHAnsi" w:hAnsi="Arial" w:cs="Arial"/>
          <w:sz w:val="22"/>
          <w:szCs w:val="22"/>
          <w:vertAlign w:val="subscript"/>
        </w:rPr>
        <w:t>x</w:t>
      </w:r>
      <w:r>
        <w:rPr>
          <w:rFonts w:ascii="Arial" w:eastAsiaTheme="minorHAnsi" w:hAnsi="Arial" w:cs="Arial"/>
          <w:sz w:val="22"/>
          <w:szCs w:val="22"/>
        </w:rPr>
        <w:t xml:space="preserve"> sensitivity more broadly.</w:t>
      </w:r>
    </w:p>
    <w:p w14:paraId="752B5E14" w14:textId="77777777" w:rsidR="00101BF0" w:rsidRDefault="00101BF0" w:rsidP="00101BF0">
      <w:pPr>
        <w:jc w:val="center"/>
      </w:pPr>
      <w:r>
        <w:rPr>
          <w:noProof/>
        </w:rPr>
        <w:lastRenderedPageBreak/>
        <w:drawing>
          <wp:inline distT="0" distB="0" distL="0" distR="0" wp14:anchorId="680D1228" wp14:editId="587E837D">
            <wp:extent cx="4615543" cy="489579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RFChemNOxSensitivity.pdf"/>
                    <pic:cNvPicPr/>
                  </pic:nvPicPr>
                  <pic:blipFill rotWithShape="1">
                    <a:blip r:embed="rId38">
                      <a:extLst>
                        <a:ext uri="{28A0092B-C50C-407E-A947-70E740481C1C}">
                          <a14:useLocalDpi xmlns:a14="http://schemas.microsoft.com/office/drawing/2010/main" val="0"/>
                        </a:ext>
                      </a:extLst>
                    </a:blip>
                    <a:srcRect t="9136" b="8900"/>
                    <a:stretch/>
                  </pic:blipFill>
                  <pic:spPr bwMode="auto">
                    <a:xfrm>
                      <a:off x="0" y="0"/>
                      <a:ext cx="4630614" cy="4911779"/>
                    </a:xfrm>
                    <a:prstGeom prst="rect">
                      <a:avLst/>
                    </a:prstGeom>
                    <a:ln>
                      <a:noFill/>
                    </a:ln>
                    <a:extLst>
                      <a:ext uri="{53640926-AAD7-44D8-BBD7-CCE9431645EC}">
                        <a14:shadowObscured xmlns:a14="http://schemas.microsoft.com/office/drawing/2010/main"/>
                      </a:ext>
                    </a:extLst>
                  </pic:spPr>
                </pic:pic>
              </a:graphicData>
            </a:graphic>
          </wp:inline>
        </w:drawing>
      </w:r>
    </w:p>
    <w:p w14:paraId="1BC52EC3" w14:textId="77777777" w:rsidR="00101BF0" w:rsidRDefault="00101BF0" w:rsidP="00101BF0">
      <w:pPr>
        <w:jc w:val="center"/>
      </w:pPr>
    </w:p>
    <w:p w14:paraId="769FAE4D" w14:textId="0C8FA026" w:rsidR="00101BF0" w:rsidRPr="008B4403" w:rsidRDefault="00101BF0" w:rsidP="00101BF0">
      <w:pPr>
        <w:jc w:val="both"/>
        <w:rPr>
          <w:rFonts w:ascii="Arial" w:hAnsi="Arial" w:cs="Arial"/>
          <w:iCs/>
          <w:color w:val="000000" w:themeColor="text1"/>
          <w:sz w:val="18"/>
          <w:szCs w:val="18"/>
        </w:rPr>
      </w:pPr>
      <w:r w:rsidRPr="00B7067D">
        <w:rPr>
          <w:rFonts w:ascii="Arial" w:hAnsi="Arial" w:cs="Arial"/>
          <w:b/>
          <w:color w:val="000000" w:themeColor="text1"/>
          <w:sz w:val="18"/>
          <w:szCs w:val="18"/>
        </w:rPr>
        <w:t xml:space="preserve">Fig. </w:t>
      </w:r>
      <w:r w:rsidR="008E1208">
        <w:rPr>
          <w:rFonts w:ascii="Arial" w:hAnsi="Arial" w:cs="Arial"/>
          <w:b/>
          <w:color w:val="000000" w:themeColor="text1"/>
          <w:sz w:val="18"/>
          <w:szCs w:val="18"/>
        </w:rPr>
        <w:t>S21</w:t>
      </w:r>
      <w:r w:rsidRPr="00B7067D">
        <w:rPr>
          <w:rFonts w:ascii="Arial" w:hAnsi="Arial" w:cs="Arial"/>
          <w:color w:val="000000" w:themeColor="text1"/>
          <w:sz w:val="18"/>
          <w:szCs w:val="18"/>
        </w:rPr>
        <w:t>.</w:t>
      </w:r>
      <w:r w:rsidRPr="00B7067D">
        <w:rPr>
          <w:rFonts w:ascii="Arial" w:hAnsi="Arial" w:cs="Arial"/>
          <w:b/>
          <w:iCs/>
          <w:color w:val="000000" w:themeColor="text1"/>
          <w:sz w:val="18"/>
          <w:szCs w:val="18"/>
        </w:rPr>
        <w:t xml:space="preserve"> </w:t>
      </w:r>
      <w:r w:rsidRPr="00B7067D">
        <w:rPr>
          <w:rFonts w:ascii="Arial" w:hAnsi="Arial" w:cs="Arial"/>
          <w:iCs/>
          <w:color w:val="000000" w:themeColor="text1"/>
          <w:sz w:val="18"/>
          <w:szCs w:val="18"/>
        </w:rPr>
        <w:t>WRF-Chem simulations of ozone during the July 2, 2018 pollution episode</w:t>
      </w:r>
      <w:r>
        <w:rPr>
          <w:rFonts w:ascii="Arial" w:hAnsi="Arial" w:cs="Arial"/>
          <w:iCs/>
          <w:color w:val="000000" w:themeColor="text1"/>
          <w:sz w:val="18"/>
          <w:szCs w:val="18"/>
        </w:rPr>
        <w:t xml:space="preserve"> with NOx emissions reduced by 50%. Analog simulations with full NO</w:t>
      </w:r>
      <w:r>
        <w:rPr>
          <w:rFonts w:ascii="Arial" w:hAnsi="Arial" w:cs="Arial"/>
          <w:iCs/>
          <w:color w:val="000000" w:themeColor="text1"/>
          <w:sz w:val="18"/>
          <w:szCs w:val="18"/>
          <w:vertAlign w:val="subscript"/>
        </w:rPr>
        <w:t>x</w:t>
      </w:r>
      <w:r>
        <w:rPr>
          <w:rFonts w:ascii="Arial" w:hAnsi="Arial" w:cs="Arial"/>
          <w:iCs/>
          <w:color w:val="000000" w:themeColor="text1"/>
          <w:sz w:val="18"/>
          <w:szCs w:val="18"/>
        </w:rPr>
        <w:t xml:space="preserve"> emissions are presented in Fig. 3 (main text)</w:t>
      </w:r>
      <w:r w:rsidRPr="00B7067D">
        <w:rPr>
          <w:rFonts w:ascii="Arial" w:hAnsi="Arial" w:cs="Arial"/>
          <w:iCs/>
          <w:color w:val="000000" w:themeColor="text1"/>
          <w:sz w:val="18"/>
          <w:szCs w:val="18"/>
        </w:rPr>
        <w:t>. Shown are simulations for (A) regional ozone background + NO</w:t>
      </w:r>
      <w:r w:rsidRPr="00B7067D">
        <w:rPr>
          <w:rFonts w:ascii="Arial" w:hAnsi="Arial" w:cs="Arial"/>
          <w:iCs/>
          <w:color w:val="000000" w:themeColor="text1"/>
          <w:sz w:val="18"/>
          <w:szCs w:val="18"/>
          <w:vertAlign w:val="subscript"/>
        </w:rPr>
        <w:t>x</w:t>
      </w:r>
      <w:r w:rsidRPr="00B7067D">
        <w:rPr>
          <w:rFonts w:ascii="Arial" w:hAnsi="Arial" w:cs="Arial"/>
          <w:iCs/>
          <w:color w:val="000000" w:themeColor="text1"/>
          <w:sz w:val="18"/>
          <w:szCs w:val="18"/>
        </w:rPr>
        <w:t xml:space="preserve">+ BVOCs, (B) results from (A) with mobile source VOCs included, and (C) results from (B) with VOCs from VCPs added. Circles show </w:t>
      </w:r>
      <w:r>
        <w:rPr>
          <w:rFonts w:ascii="Arial" w:hAnsi="Arial" w:cs="Arial"/>
          <w:iCs/>
          <w:color w:val="000000" w:themeColor="text1"/>
          <w:sz w:val="18"/>
          <w:szCs w:val="18"/>
        </w:rPr>
        <w:t>the locations of</w:t>
      </w:r>
      <w:r w:rsidRPr="00B7067D">
        <w:rPr>
          <w:rFonts w:ascii="Arial" w:hAnsi="Arial" w:cs="Arial"/>
          <w:iCs/>
          <w:color w:val="000000" w:themeColor="text1"/>
          <w:sz w:val="18"/>
          <w:szCs w:val="18"/>
        </w:rPr>
        <w:t xml:space="preserve"> monitoring stations in the NYC area</w:t>
      </w:r>
      <w:r>
        <w:rPr>
          <w:rFonts w:ascii="Arial" w:hAnsi="Arial" w:cs="Arial"/>
          <w:iCs/>
          <w:color w:val="000000" w:themeColor="text1"/>
          <w:sz w:val="18"/>
          <w:szCs w:val="18"/>
        </w:rPr>
        <w:t>.</w:t>
      </w:r>
      <w:r w:rsidRPr="00B7067D">
        <w:rPr>
          <w:rFonts w:ascii="Arial" w:hAnsi="Arial" w:cs="Arial"/>
          <w:iCs/>
          <w:color w:val="000000" w:themeColor="text1"/>
          <w:sz w:val="18"/>
          <w:szCs w:val="18"/>
        </w:rPr>
        <w:t xml:space="preserve"> The US air quality index, and the populations impacted within each index, are shown for reference. (D) Bar chart summary, color coded by the AQI, of observations and WRF-Chem ozone simulations for the regional background, NYC center, and ozone maximum downwind of NYC. The numbers above the bars indicate the ozone enhancements above the NAAQS 8-h standard of 70 ppb.</w:t>
      </w:r>
    </w:p>
    <w:p w14:paraId="66EEBA67" w14:textId="77777777" w:rsidR="00101BF0" w:rsidRPr="0033708D" w:rsidRDefault="00101BF0" w:rsidP="00101BF0">
      <w:pPr>
        <w:jc w:val="both"/>
        <w:rPr>
          <w:color w:val="000000" w:themeColor="text1"/>
        </w:rPr>
      </w:pPr>
    </w:p>
    <w:p w14:paraId="6F71FA20" w14:textId="77777777" w:rsidR="00101BF0" w:rsidRPr="0033708D" w:rsidRDefault="00101BF0" w:rsidP="00101BF0">
      <w:pPr>
        <w:pStyle w:val="ListParagraph"/>
        <w:numPr>
          <w:ilvl w:val="0"/>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Ozone sensitivities evaluated using a Lagrangian box model</w:t>
      </w:r>
    </w:p>
    <w:p w14:paraId="02958F5F" w14:textId="77777777" w:rsidR="00101BF0" w:rsidRPr="0033708D" w:rsidRDefault="00101BF0" w:rsidP="00101BF0">
      <w:pPr>
        <w:pStyle w:val="ListParagraph"/>
        <w:ind w:left="0"/>
        <w:jc w:val="both"/>
        <w:rPr>
          <w:rFonts w:ascii="Arial" w:eastAsiaTheme="minorHAnsi" w:hAnsi="Arial" w:cs="Arial"/>
          <w:b/>
          <w:color w:val="000000" w:themeColor="text1"/>
          <w:sz w:val="22"/>
          <w:szCs w:val="22"/>
        </w:rPr>
      </w:pPr>
    </w:p>
    <w:p w14:paraId="3EA9D8CC" w14:textId="1F103205" w:rsidR="00101BF0" w:rsidRPr="0033708D" w:rsidRDefault="00101BF0" w:rsidP="00101BF0">
      <w:pPr>
        <w:ind w:firstLine="450"/>
        <w:jc w:val="both"/>
        <w:rPr>
          <w:rFonts w:ascii="Arial" w:eastAsiaTheme="minorHAnsi" w:hAnsi="Arial" w:cs="Arial"/>
          <w:b/>
          <w:color w:val="000000" w:themeColor="text1"/>
          <w:sz w:val="22"/>
          <w:szCs w:val="22"/>
        </w:rPr>
      </w:pPr>
      <w:r w:rsidRPr="0033708D">
        <w:rPr>
          <w:rFonts w:ascii="Arial" w:eastAsiaTheme="minorHAnsi" w:hAnsi="Arial" w:cs="Arial"/>
          <w:color w:val="000000" w:themeColor="text1"/>
          <w:sz w:val="22"/>
          <w:szCs w:val="22"/>
        </w:rPr>
        <w:t xml:space="preserve">A 0-D box model, built and executed using the Framework for 0-D Atmospheric Modeling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&lt;EndNote&gt;&lt;Cite&gt;&lt;Author&gt;Wolfe&lt;/Author&gt;&lt;Year&gt;2016&lt;/Year&gt;&lt;RecNum&gt;35&lt;/RecNum&gt;&lt;Prefix&gt;F0AM`, &lt;/Prefix&gt;&lt;DisplayText&gt;F0AM, &lt;style face="superscript"&gt;71&lt;/style&gt;&lt;/DisplayText&gt;&lt;record&gt;&lt;rec-number&gt;35&lt;/rec-number&gt;&lt;foreign-keys&gt;&lt;key app="EN" db-id="ft2pz0fao9svpse52t9pprdxetewvzfz2vz9" timestamp="1563032491"&gt;35&lt;/key&gt;&lt;/foreign-keys&gt;&lt;ref-type name="Journal Article"&gt;17&lt;/ref-type&gt;&lt;contributors&gt;&lt;authors&gt;&lt;author&gt;Wolfe, Glenn M.&lt;/author&gt;&lt;author&gt;Marvin, Margaret R.&lt;/author&gt;&lt;author&gt;Roberts, Sandra J.&lt;/author&gt;&lt;author&gt;Travis, Katherine R.&lt;/author&gt;&lt;author&gt;Liao, Jin&lt;/author&gt;&lt;/authors&gt;&lt;/contributors&gt;&lt;titles&gt;&lt;title&gt;The Framework for 0-D Atmospheric Modeling (F0AM) v3.1&lt;/title&gt;&lt;secondary-title&gt;Geosci. Model Dev.&lt;/secondary-title&gt;&lt;/titles&gt;&lt;periodical&gt;&lt;full-title&gt;Geosci. Model Dev.&lt;/full-title&gt;&lt;/periodical&gt;&lt;pages&gt;3309-3319&lt;/pages&gt;&lt;volume&gt;9&lt;/volume&gt;&lt;number&gt;9&lt;/number&gt;&lt;section&gt;3309&lt;/section&gt;&lt;dates&gt;&lt;year&gt;2016&lt;/year&gt;&lt;/dates&gt;&lt;isbn&gt;1991-9603&lt;/isbn&gt;&lt;urls&gt;&lt;/urls&gt;&lt;electronic-resource-num&gt;10.5194/gmd-9-3309-2016&lt;/electronic-resource-num&gt;&lt;/record&gt;&lt;/Cite&gt;&lt;/EndNote&gt;</w:instrText>
      </w:r>
      <w:r w:rsidRPr="0033708D">
        <w:rPr>
          <w:rFonts w:ascii="Arial" w:eastAsiaTheme="minorHAnsi" w:hAnsi="Arial" w:cs="Arial"/>
          <w:color w:val="000000" w:themeColor="text1"/>
          <w:sz w:val="22"/>
          <w:szCs w:val="22"/>
        </w:rPr>
        <w:fldChar w:fldCharType="separate"/>
      </w:r>
      <w:r w:rsidR="00883FE9">
        <w:rPr>
          <w:rFonts w:ascii="Arial" w:eastAsiaTheme="minorHAnsi" w:hAnsi="Arial" w:cs="Arial"/>
          <w:noProof/>
          <w:color w:val="000000" w:themeColor="text1"/>
          <w:sz w:val="22"/>
          <w:szCs w:val="22"/>
        </w:rPr>
        <w:t xml:space="preserve">F0AM, </w:t>
      </w:r>
      <w:r w:rsidR="00883FE9" w:rsidRPr="00883FE9">
        <w:rPr>
          <w:rFonts w:ascii="Arial" w:eastAsiaTheme="minorHAnsi" w:hAnsi="Arial" w:cs="Arial"/>
          <w:noProof/>
          <w:color w:val="000000" w:themeColor="text1"/>
          <w:sz w:val="22"/>
          <w:szCs w:val="22"/>
          <w:vertAlign w:val="superscript"/>
        </w:rPr>
        <w:t>71</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is employed to compl</w:t>
      </w:r>
      <w:r>
        <w:rPr>
          <w:rFonts w:ascii="Arial" w:eastAsiaTheme="minorHAnsi" w:hAnsi="Arial" w:cs="Arial"/>
          <w:color w:val="000000" w:themeColor="text1"/>
          <w:sz w:val="22"/>
          <w:szCs w:val="22"/>
        </w:rPr>
        <w:t>e</w:t>
      </w:r>
      <w:r w:rsidRPr="0033708D">
        <w:rPr>
          <w:rFonts w:ascii="Arial" w:eastAsiaTheme="minorHAnsi" w:hAnsi="Arial" w:cs="Arial"/>
          <w:color w:val="000000" w:themeColor="text1"/>
          <w:sz w:val="22"/>
          <w:szCs w:val="22"/>
        </w:rPr>
        <w:t>ment the ozone predictions from the WRF-Chem simulations. Box models require fewer computational resources and can provide insights into important chemical processes. Here, we develop a box model in order to estimate the contributions of VCPs and mobile source emissions to the anthropogenic ozone enhancements observed downwind of NYC. We also evaluate isopleths in order to assess ozone responses to changes in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total VOC emissions. In the following sections, we describe the box model, evaluate model performance against WRF-Chem, and describe simulations aimed at evaluating ozone sensitivities.</w:t>
      </w:r>
    </w:p>
    <w:p w14:paraId="14EEE72D" w14:textId="77777777" w:rsidR="00101BF0" w:rsidRPr="0033708D" w:rsidRDefault="00101BF0" w:rsidP="00101BF0">
      <w:pPr>
        <w:jc w:val="both"/>
        <w:rPr>
          <w:rFonts w:ascii="Arial" w:eastAsiaTheme="minorHAnsi" w:hAnsi="Arial" w:cs="Arial"/>
          <w:b/>
          <w:color w:val="000000" w:themeColor="text1"/>
          <w:sz w:val="22"/>
          <w:szCs w:val="22"/>
        </w:rPr>
      </w:pPr>
    </w:p>
    <w:p w14:paraId="2F9A7DAB" w14:textId="22532BA5" w:rsidR="00101BF0" w:rsidRPr="00101BF0" w:rsidRDefault="00101BF0" w:rsidP="00101BF0">
      <w:pPr>
        <w:pStyle w:val="ListParagraph"/>
        <w:numPr>
          <w:ilvl w:val="1"/>
          <w:numId w:val="4"/>
        </w:numPr>
        <w:ind w:left="0" w:hanging="450"/>
        <w:jc w:val="both"/>
        <w:rPr>
          <w:rFonts w:ascii="Arial" w:eastAsiaTheme="minorHAnsi" w:hAnsi="Arial" w:cs="Arial"/>
          <w:b/>
          <w:color w:val="000000" w:themeColor="text1"/>
          <w:sz w:val="22"/>
          <w:szCs w:val="22"/>
        </w:rPr>
      </w:pPr>
      <w:r w:rsidRPr="00101BF0">
        <w:rPr>
          <w:rFonts w:ascii="Arial" w:eastAsiaTheme="minorHAnsi" w:hAnsi="Arial" w:cs="Arial"/>
          <w:b/>
          <w:color w:val="000000" w:themeColor="text1"/>
          <w:sz w:val="22"/>
          <w:szCs w:val="22"/>
        </w:rPr>
        <w:lastRenderedPageBreak/>
        <w:t>Box model description</w:t>
      </w:r>
    </w:p>
    <w:p w14:paraId="7E432F42" w14:textId="77777777" w:rsidR="00101BF0" w:rsidRPr="0033708D" w:rsidRDefault="00101BF0" w:rsidP="00101BF0">
      <w:pPr>
        <w:jc w:val="both"/>
        <w:rPr>
          <w:rFonts w:ascii="Arial" w:eastAsiaTheme="minorHAnsi" w:hAnsi="Arial" w:cs="Arial"/>
          <w:color w:val="000000" w:themeColor="text1"/>
          <w:sz w:val="22"/>
          <w:szCs w:val="22"/>
        </w:rPr>
      </w:pPr>
    </w:p>
    <w:p w14:paraId="7278FC7F" w14:textId="62CD63F0"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We construct the box model to represent NYC pollution as a Lagrangian plume, which generally agrees with the representation inferred from WRF-Chem simulations. Figure </w:t>
      </w:r>
      <w:r w:rsidR="008E1208">
        <w:rPr>
          <w:rFonts w:ascii="Arial" w:eastAsiaTheme="minorHAnsi" w:hAnsi="Arial" w:cs="Arial"/>
          <w:color w:val="000000" w:themeColor="text1"/>
          <w:sz w:val="22"/>
          <w:szCs w:val="22"/>
        </w:rPr>
        <w:t>S22</w:t>
      </w:r>
      <w:r w:rsidRPr="0033708D">
        <w:rPr>
          <w:rFonts w:ascii="Arial" w:eastAsiaTheme="minorHAnsi" w:hAnsi="Arial" w:cs="Arial"/>
          <w:color w:val="000000" w:themeColor="text1"/>
          <w:sz w:val="22"/>
          <w:szCs w:val="22"/>
        </w:rPr>
        <w:t xml:space="preserve"> shows WRF-Chem trajectories and demonstrates that air over Manhattan during the July 2, 2018 ozone episode was transported northward to the region of high ozone near Spring Valley, NY  (hatched circle). A schematic of the box model framework is shown in Fig. </w:t>
      </w:r>
      <w:r w:rsidR="008E1208">
        <w:rPr>
          <w:rFonts w:ascii="Arial" w:eastAsiaTheme="minorHAnsi" w:hAnsi="Arial" w:cs="Arial"/>
          <w:color w:val="000000" w:themeColor="text1"/>
          <w:sz w:val="22"/>
          <w:szCs w:val="22"/>
        </w:rPr>
        <w:t>S23</w:t>
      </w:r>
      <w:r w:rsidRPr="0033708D">
        <w:rPr>
          <w:rFonts w:ascii="Arial" w:eastAsiaTheme="minorHAnsi" w:hAnsi="Arial" w:cs="Arial"/>
          <w:color w:val="000000" w:themeColor="text1"/>
          <w:sz w:val="22"/>
          <w:szCs w:val="22"/>
        </w:rPr>
        <w:t xml:space="preserve">. The box volume is assumed to be equivalent to the area of Manhattan (12 km x 5 km) with a height equivalent to the planetary boundary layer (PBL) measured by LIDAR over CCNY during the 2018 LISTOS campaign (Fig. </w:t>
      </w:r>
      <w:r w:rsidR="008E1208">
        <w:rPr>
          <w:rFonts w:ascii="Arial" w:eastAsiaTheme="minorHAnsi" w:hAnsi="Arial" w:cs="Arial"/>
          <w:color w:val="000000" w:themeColor="text1"/>
          <w:sz w:val="22"/>
          <w:szCs w:val="22"/>
        </w:rPr>
        <w:t>S24</w:t>
      </w:r>
      <w:r w:rsidRPr="0033708D">
        <w:rPr>
          <w:rFonts w:ascii="Arial" w:eastAsiaTheme="minorHAnsi" w:hAnsi="Arial" w:cs="Arial"/>
          <w:color w:val="000000" w:themeColor="text1"/>
          <w:sz w:val="22"/>
          <w:szCs w:val="22"/>
        </w:rPr>
        <w:t xml:space="preserve">). To simplify the model, the chemistry is evaluated during midday when the boundary layer is fully developed and dilution effects due to boundary layer expansion can be neglected. Here, the model is initialized at 11:00 AM when the boundary layer is expected to have grown to ~ 1.2 km. It is assumed that the box volume remains stable over the course of a 6-hour simulation, which is consistent with the lidar measurements conducted during LISTOS (Fig. </w:t>
      </w:r>
      <w:r w:rsidR="008E1208">
        <w:rPr>
          <w:rFonts w:ascii="Arial" w:eastAsiaTheme="minorHAnsi" w:hAnsi="Arial" w:cs="Arial"/>
          <w:color w:val="000000" w:themeColor="text1"/>
          <w:sz w:val="22"/>
          <w:szCs w:val="22"/>
        </w:rPr>
        <w:t>S24</w:t>
      </w:r>
      <w:r w:rsidRPr="0033708D">
        <w:rPr>
          <w:rFonts w:ascii="Arial" w:eastAsiaTheme="minorHAnsi" w:hAnsi="Arial" w:cs="Arial"/>
          <w:color w:val="000000" w:themeColor="text1"/>
          <w:sz w:val="22"/>
          <w:szCs w:val="22"/>
        </w:rPr>
        <w:t>).</w:t>
      </w:r>
    </w:p>
    <w:p w14:paraId="267B885A"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6C2AB40B" w14:textId="77777777"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 It is assumed that the only processes contributing to the transformation of chemical species are by chemical reaction and dilution with background air, as described by Equation 2. </w:t>
      </w:r>
    </w:p>
    <w:p w14:paraId="3D49F18C"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58C462E5" w14:textId="77777777" w:rsidR="00101BF0" w:rsidRPr="0033708D" w:rsidRDefault="00485362" w:rsidP="00101BF0">
      <w:pPr>
        <w:ind w:firstLine="450"/>
        <w:jc w:val="both"/>
        <w:rPr>
          <w:rFonts w:ascii="Arial" w:eastAsiaTheme="minorEastAsia" w:hAnsi="Arial" w:cs="Arial"/>
          <w:color w:val="000000" w:themeColor="text1"/>
        </w:rPr>
      </w:pPr>
      <m:oMath>
        <m:f>
          <m:fPr>
            <m:ctrlPr>
              <w:rPr>
                <w:rFonts w:ascii="Cambria Math" w:eastAsiaTheme="minorHAnsi" w:hAnsi="Cambria Math" w:cs="Arial"/>
                <w:color w:val="000000" w:themeColor="text1"/>
                <w:sz w:val="26"/>
                <w:szCs w:val="26"/>
              </w:rPr>
            </m:ctrlPr>
          </m:fPr>
          <m:num>
            <m:r>
              <m:rPr>
                <m:sty m:val="p"/>
              </m:rPr>
              <w:rPr>
                <w:rFonts w:ascii="Cambria Math" w:eastAsiaTheme="minorHAnsi" w:hAnsi="Cambria Math" w:cs="Arial"/>
                <w:color w:val="000000" w:themeColor="text1"/>
                <w:sz w:val="26"/>
                <w:szCs w:val="26"/>
              </w:rPr>
              <m:t>dC</m:t>
            </m:r>
          </m:num>
          <m:den>
            <m:r>
              <m:rPr>
                <m:sty m:val="p"/>
              </m:rPr>
              <w:rPr>
                <w:rFonts w:ascii="Cambria Math" w:eastAsiaTheme="minorHAnsi" w:hAnsi="Cambria Math" w:cs="Arial"/>
                <w:color w:val="000000" w:themeColor="text1"/>
                <w:sz w:val="26"/>
                <w:szCs w:val="26"/>
              </w:rPr>
              <m:t>dt</m:t>
            </m:r>
          </m:den>
        </m:f>
        <m:r>
          <m:rPr>
            <m:sty m:val="p"/>
          </m:rPr>
          <w:rPr>
            <w:rFonts w:ascii="Cambria Math" w:eastAsiaTheme="minorHAnsi" w:hAnsi="Cambria Math" w:cs="Arial"/>
            <w:color w:val="000000" w:themeColor="text1"/>
            <w:sz w:val="26"/>
            <w:szCs w:val="26"/>
          </w:rPr>
          <m:t>=</m:t>
        </m:r>
        <m:sSub>
          <m:sSubPr>
            <m:ctrlPr>
              <w:rPr>
                <w:rFonts w:ascii="Cambria Math" w:eastAsiaTheme="minorHAnsi" w:hAnsi="Cambria Math" w:cs="Arial"/>
                <w:color w:val="000000" w:themeColor="text1"/>
                <w:sz w:val="26"/>
                <w:szCs w:val="26"/>
              </w:rPr>
            </m:ctrlPr>
          </m:sSubPr>
          <m:e>
            <m:r>
              <m:rPr>
                <m:sty m:val="p"/>
              </m:rPr>
              <w:rPr>
                <w:rFonts w:ascii="Cambria Math" w:eastAsiaTheme="minorHAnsi" w:hAnsi="Cambria Math" w:cs="Arial"/>
                <w:color w:val="000000" w:themeColor="text1"/>
                <w:sz w:val="26"/>
                <w:szCs w:val="26"/>
              </w:rPr>
              <m:t>r</m:t>
            </m:r>
          </m:e>
          <m:sub>
            <m:r>
              <m:rPr>
                <m:sty m:val="p"/>
              </m:rPr>
              <w:rPr>
                <w:rFonts w:ascii="Cambria Math" w:eastAsiaTheme="minorHAnsi" w:hAnsi="Cambria Math" w:cs="Arial"/>
                <w:color w:val="000000" w:themeColor="text1"/>
                <w:sz w:val="26"/>
                <w:szCs w:val="26"/>
              </w:rPr>
              <m:t>formation</m:t>
            </m:r>
          </m:sub>
        </m:sSub>
        <m:r>
          <m:rPr>
            <m:sty m:val="p"/>
          </m:rPr>
          <w:rPr>
            <w:rFonts w:ascii="Cambria Math" w:eastAsiaTheme="minorHAnsi" w:hAnsi="Cambria Math" w:cs="Arial"/>
            <w:color w:val="000000" w:themeColor="text1"/>
            <w:sz w:val="26"/>
            <w:szCs w:val="26"/>
          </w:rPr>
          <m:t>-</m:t>
        </m:r>
        <m:sSub>
          <m:sSubPr>
            <m:ctrlPr>
              <w:rPr>
                <w:rFonts w:ascii="Cambria Math" w:eastAsiaTheme="minorHAnsi" w:hAnsi="Cambria Math" w:cs="Arial"/>
                <w:color w:val="000000" w:themeColor="text1"/>
                <w:sz w:val="26"/>
                <w:szCs w:val="26"/>
              </w:rPr>
            </m:ctrlPr>
          </m:sSubPr>
          <m:e>
            <m:r>
              <m:rPr>
                <m:sty m:val="p"/>
              </m:rPr>
              <w:rPr>
                <w:rFonts w:ascii="Cambria Math" w:eastAsiaTheme="minorHAnsi" w:hAnsi="Cambria Math" w:cs="Arial"/>
                <w:color w:val="000000" w:themeColor="text1"/>
                <w:sz w:val="26"/>
                <w:szCs w:val="26"/>
              </w:rPr>
              <m:t>r</m:t>
            </m:r>
          </m:e>
          <m:sub>
            <m:r>
              <m:rPr>
                <m:sty m:val="p"/>
              </m:rPr>
              <w:rPr>
                <w:rFonts w:ascii="Cambria Math" w:eastAsiaTheme="minorHAnsi" w:hAnsi="Cambria Math" w:cs="Arial"/>
                <w:color w:val="000000" w:themeColor="text1"/>
                <w:sz w:val="26"/>
                <w:szCs w:val="26"/>
              </w:rPr>
              <m:t>consumption</m:t>
            </m:r>
          </m:sub>
        </m:sSub>
        <m:r>
          <m:rPr>
            <m:sty m:val="p"/>
          </m:rPr>
          <w:rPr>
            <w:rFonts w:ascii="Cambria Math" w:eastAsiaTheme="minorHAnsi" w:hAnsi="Cambria Math" w:cs="Arial"/>
            <w:color w:val="000000" w:themeColor="text1"/>
            <w:sz w:val="26"/>
            <w:szCs w:val="26"/>
          </w:rPr>
          <m:t>-</m:t>
        </m:r>
        <m:sSub>
          <m:sSubPr>
            <m:ctrlPr>
              <w:rPr>
                <w:rFonts w:ascii="Cambria Math" w:eastAsiaTheme="minorHAnsi" w:hAnsi="Cambria Math" w:cs="Arial"/>
                <w:color w:val="000000" w:themeColor="text1"/>
                <w:sz w:val="26"/>
                <w:szCs w:val="26"/>
              </w:rPr>
            </m:ctrlPr>
          </m:sSubPr>
          <m:e>
            <m:r>
              <m:rPr>
                <m:sty m:val="p"/>
              </m:rPr>
              <w:rPr>
                <w:rFonts w:ascii="Cambria Math" w:eastAsiaTheme="minorHAnsi" w:hAnsi="Cambria Math" w:cs="Arial"/>
                <w:color w:val="000000" w:themeColor="text1"/>
                <w:sz w:val="26"/>
                <w:szCs w:val="26"/>
              </w:rPr>
              <m:t>k</m:t>
            </m:r>
          </m:e>
          <m:sub>
            <m:r>
              <m:rPr>
                <m:sty m:val="p"/>
              </m:rPr>
              <w:rPr>
                <w:rFonts w:ascii="Cambria Math" w:eastAsiaTheme="minorHAnsi" w:hAnsi="Cambria Math" w:cs="Arial"/>
                <w:color w:val="000000" w:themeColor="text1"/>
                <w:sz w:val="26"/>
                <w:szCs w:val="26"/>
              </w:rPr>
              <m:t>dil</m:t>
            </m:r>
          </m:sub>
        </m:sSub>
        <m:r>
          <m:rPr>
            <m:sty m:val="p"/>
          </m:rPr>
          <w:rPr>
            <w:rFonts w:ascii="Cambria Math" w:eastAsiaTheme="minorHAnsi" w:hAnsi="Cambria Math" w:cs="Arial"/>
            <w:color w:val="000000" w:themeColor="text1"/>
            <w:sz w:val="26"/>
            <w:szCs w:val="26"/>
          </w:rPr>
          <m:t>(C-</m:t>
        </m:r>
        <m:sSub>
          <m:sSubPr>
            <m:ctrlPr>
              <w:rPr>
                <w:rFonts w:ascii="Cambria Math" w:eastAsiaTheme="minorHAnsi" w:hAnsi="Cambria Math" w:cs="Arial"/>
                <w:color w:val="000000" w:themeColor="text1"/>
                <w:sz w:val="26"/>
                <w:szCs w:val="26"/>
              </w:rPr>
            </m:ctrlPr>
          </m:sSubPr>
          <m:e>
            <m:r>
              <m:rPr>
                <m:sty m:val="p"/>
              </m:rPr>
              <w:rPr>
                <w:rFonts w:ascii="Cambria Math" w:eastAsiaTheme="minorHAnsi" w:hAnsi="Cambria Math" w:cs="Arial"/>
                <w:color w:val="000000" w:themeColor="text1"/>
                <w:sz w:val="26"/>
                <w:szCs w:val="26"/>
              </w:rPr>
              <m:t>C</m:t>
            </m:r>
          </m:e>
          <m:sub>
            <m:r>
              <m:rPr>
                <m:sty m:val="p"/>
              </m:rPr>
              <w:rPr>
                <w:rFonts w:ascii="Cambria Math" w:eastAsiaTheme="minorHAnsi" w:hAnsi="Cambria Math" w:cs="Arial"/>
                <w:color w:val="000000" w:themeColor="text1"/>
                <w:sz w:val="26"/>
                <w:szCs w:val="26"/>
              </w:rPr>
              <m:t>b</m:t>
            </m:r>
          </m:sub>
        </m:sSub>
        <m:r>
          <m:rPr>
            <m:sty m:val="p"/>
          </m:rPr>
          <w:rPr>
            <w:rFonts w:ascii="Cambria Math" w:eastAsiaTheme="minorHAnsi" w:hAnsi="Cambria Math" w:cs="Arial"/>
            <w:color w:val="000000" w:themeColor="text1"/>
            <w:sz w:val="26"/>
            <w:szCs w:val="26"/>
          </w:rPr>
          <m:t>)</m:t>
        </m:r>
      </m:oMath>
      <w:r w:rsidR="00101BF0" w:rsidRPr="0033708D">
        <w:rPr>
          <w:rFonts w:ascii="Arial" w:eastAsiaTheme="minorEastAsia" w:hAnsi="Arial" w:cs="Arial"/>
          <w:color w:val="000000" w:themeColor="text1"/>
          <w:sz w:val="26"/>
          <w:szCs w:val="26"/>
        </w:rPr>
        <w:t xml:space="preserve"> </w:t>
      </w:r>
      <w:r w:rsidR="00101BF0" w:rsidRPr="0033708D">
        <w:rPr>
          <w:rFonts w:ascii="Arial" w:eastAsiaTheme="minorEastAsia" w:hAnsi="Arial" w:cs="Arial"/>
          <w:color w:val="000000" w:themeColor="text1"/>
        </w:rPr>
        <w:tab/>
      </w:r>
      <w:r w:rsidR="00101BF0" w:rsidRPr="0033708D">
        <w:rPr>
          <w:rFonts w:ascii="Arial" w:eastAsiaTheme="minorEastAsia" w:hAnsi="Arial" w:cs="Arial"/>
          <w:color w:val="000000" w:themeColor="text1"/>
        </w:rPr>
        <w:tab/>
      </w:r>
      <w:r w:rsidR="00101BF0" w:rsidRPr="0033708D">
        <w:rPr>
          <w:rFonts w:ascii="Arial" w:eastAsiaTheme="minorEastAsia" w:hAnsi="Arial" w:cs="Arial"/>
          <w:color w:val="000000" w:themeColor="text1"/>
        </w:rPr>
        <w:tab/>
        <w:t xml:space="preserve">                     (2)</w:t>
      </w:r>
    </w:p>
    <w:p w14:paraId="0112DFA2"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4C1A07AB" w14:textId="52034E58"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Where </w:t>
      </w:r>
      <w:r w:rsidRPr="0033708D">
        <w:rPr>
          <w:rFonts w:ascii="Arial" w:eastAsiaTheme="minorHAnsi" w:hAnsi="Arial" w:cs="Arial"/>
          <w:i/>
          <w:color w:val="000000" w:themeColor="text1"/>
          <w:sz w:val="22"/>
          <w:szCs w:val="22"/>
        </w:rPr>
        <w:t>C</w:t>
      </w:r>
      <w:r w:rsidRPr="0033708D">
        <w:rPr>
          <w:rFonts w:ascii="Arial" w:eastAsiaTheme="minorHAnsi" w:hAnsi="Arial" w:cs="Arial"/>
          <w:color w:val="000000" w:themeColor="text1"/>
          <w:sz w:val="22"/>
          <w:szCs w:val="22"/>
        </w:rPr>
        <w:t xml:space="preserve"> is the concentration of given species, </w:t>
      </w:r>
      <w:r w:rsidRPr="0033708D">
        <w:rPr>
          <w:rFonts w:ascii="Arial" w:eastAsiaTheme="minorHAnsi" w:hAnsi="Arial" w:cs="Arial"/>
          <w:i/>
          <w:color w:val="000000" w:themeColor="text1"/>
          <w:sz w:val="22"/>
          <w:szCs w:val="22"/>
        </w:rPr>
        <w:t>r</w:t>
      </w:r>
      <w:r w:rsidRPr="0033708D">
        <w:rPr>
          <w:rFonts w:ascii="Arial" w:eastAsiaTheme="minorHAnsi" w:hAnsi="Arial" w:cs="Arial"/>
          <w:color w:val="000000" w:themeColor="text1"/>
          <w:sz w:val="22"/>
          <w:szCs w:val="22"/>
        </w:rPr>
        <w:t xml:space="preserve"> is the set of reactions that describe chemical transformation, </w:t>
      </w:r>
      <w:proofErr w:type="spellStart"/>
      <w:r w:rsidRPr="0033708D">
        <w:rPr>
          <w:rFonts w:ascii="Arial" w:eastAsiaTheme="minorHAnsi" w:hAnsi="Arial" w:cs="Arial"/>
          <w:i/>
          <w:color w:val="000000" w:themeColor="text1"/>
          <w:sz w:val="22"/>
          <w:szCs w:val="22"/>
        </w:rPr>
        <w:t>k</w:t>
      </w:r>
      <w:r w:rsidRPr="0033708D">
        <w:rPr>
          <w:rFonts w:ascii="Arial" w:eastAsiaTheme="minorHAnsi" w:hAnsi="Arial" w:cs="Arial"/>
          <w:i/>
          <w:color w:val="000000" w:themeColor="text1"/>
          <w:sz w:val="22"/>
          <w:szCs w:val="22"/>
          <w:vertAlign w:val="subscript"/>
        </w:rPr>
        <w:t>dil</w:t>
      </w:r>
      <w:proofErr w:type="spellEnd"/>
      <w:r w:rsidRPr="0033708D">
        <w:rPr>
          <w:rFonts w:ascii="Arial" w:eastAsiaTheme="minorHAnsi" w:hAnsi="Arial" w:cs="Arial"/>
          <w:color w:val="000000" w:themeColor="text1"/>
          <w:sz w:val="22"/>
          <w:szCs w:val="22"/>
          <w:vertAlign w:val="subscript"/>
        </w:rPr>
        <w:t xml:space="preserve"> </w:t>
      </w:r>
      <w:r w:rsidRPr="0033708D">
        <w:rPr>
          <w:rFonts w:ascii="Arial" w:eastAsiaTheme="minorHAnsi" w:hAnsi="Arial" w:cs="Arial"/>
          <w:color w:val="000000" w:themeColor="text1"/>
          <w:sz w:val="22"/>
          <w:szCs w:val="22"/>
        </w:rPr>
        <w:t xml:space="preserve">is the plume dilution rate, and </w:t>
      </w:r>
      <w:proofErr w:type="spellStart"/>
      <w:r w:rsidRPr="0033708D">
        <w:rPr>
          <w:rFonts w:ascii="Arial" w:eastAsiaTheme="minorHAnsi" w:hAnsi="Arial" w:cs="Arial"/>
          <w:i/>
          <w:color w:val="000000" w:themeColor="text1"/>
          <w:sz w:val="22"/>
          <w:szCs w:val="22"/>
        </w:rPr>
        <w:t>C</w:t>
      </w:r>
      <w:r w:rsidRPr="0033708D">
        <w:rPr>
          <w:rFonts w:ascii="Arial" w:eastAsiaTheme="minorHAnsi" w:hAnsi="Arial" w:cs="Arial"/>
          <w:i/>
          <w:color w:val="000000" w:themeColor="text1"/>
          <w:sz w:val="22"/>
          <w:szCs w:val="22"/>
          <w:vertAlign w:val="subscript"/>
        </w:rPr>
        <w:t>b</w:t>
      </w:r>
      <w:proofErr w:type="spellEnd"/>
      <w:r w:rsidRPr="0033708D">
        <w:rPr>
          <w:rFonts w:ascii="Arial" w:eastAsiaTheme="minorHAnsi" w:hAnsi="Arial" w:cs="Arial"/>
          <w:color w:val="000000" w:themeColor="text1"/>
          <w:sz w:val="22"/>
          <w:szCs w:val="22"/>
        </w:rPr>
        <w:t xml:space="preserve"> is a regional background concentration. The plume dilution rate is estimated based on the evolution of CO observed in WRF-Chem trajectories 5 and 6</w:t>
      </w:r>
      <w:r w:rsidR="00484005">
        <w:rPr>
          <w:rFonts w:ascii="Arial" w:eastAsiaTheme="minorHAnsi" w:hAnsi="Arial" w:cs="Arial"/>
          <w:color w:val="000000" w:themeColor="text1"/>
          <w:sz w:val="22"/>
          <w:szCs w:val="22"/>
        </w:rPr>
        <w:t xml:space="preserve"> (Fig. </w:t>
      </w:r>
      <w:r w:rsidR="008E1208">
        <w:rPr>
          <w:rFonts w:ascii="Arial" w:eastAsiaTheme="minorHAnsi" w:hAnsi="Arial" w:cs="Arial"/>
          <w:color w:val="000000" w:themeColor="text1"/>
          <w:sz w:val="22"/>
          <w:szCs w:val="22"/>
        </w:rPr>
        <w:t>S22</w:t>
      </w:r>
      <w:r w:rsidR="00484005">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For base case simulations, the dilution rate is estimated to be 0.02-0.03 hr</w:t>
      </w:r>
      <w:r w:rsidRPr="0033708D">
        <w:rPr>
          <w:rFonts w:ascii="Arial" w:eastAsiaTheme="minorHAnsi" w:hAnsi="Arial" w:cs="Arial"/>
          <w:color w:val="000000" w:themeColor="text1"/>
          <w:sz w:val="22"/>
          <w:szCs w:val="22"/>
          <w:vertAlign w:val="superscript"/>
        </w:rPr>
        <w:t>-1</w:t>
      </w:r>
      <w:r w:rsidRPr="0033708D">
        <w:rPr>
          <w:rFonts w:ascii="Arial" w:eastAsiaTheme="minorHAnsi" w:hAnsi="Arial" w:cs="Arial"/>
          <w:color w:val="000000" w:themeColor="text1"/>
          <w:sz w:val="22"/>
          <w:szCs w:val="22"/>
        </w:rPr>
        <w:t xml:space="preserve">, which is lower than dilution rates observed in other cities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&lt;EndNote&gt;&lt;Cite&gt;&lt;Author&gt;Dillon&lt;/Author&gt;&lt;Year&gt;2002&lt;/Year&gt;&lt;RecNum&gt;37&lt;/RecNum&gt;&lt;Prefix&gt;0.1 - 0.2 hr-1`, &lt;/Prefix&gt;&lt;DisplayText&gt;0.1 - 0.2 hr-1, &lt;style face="superscript"&gt;72&lt;/style&gt;&lt;/DisplayText&gt;&lt;record&gt;&lt;rec-number&gt;37&lt;/rec-number&gt;&lt;foreign-keys&gt;&lt;key app="EN" db-id="ft2pz0fao9svpse52t9pprdxetewvzfz2vz9" timestamp="1563122658"&gt;37&lt;/key&gt;&lt;key app="ENWeb" db-id=""&gt;0&lt;/key&gt;&lt;/foreign-keys&gt;&lt;ref-type name="Journal Article"&gt;17&lt;/ref-type&gt;&lt;contributors&gt;&lt;authors&gt;&lt;author&gt;Dillon, M. B.&lt;/author&gt;&lt;author&gt;Lamanna, M. S.&lt;/author&gt;&lt;author&gt;Schade, G. W.&lt;/author&gt;&lt;author&gt;Goldstein, A. H.&lt;/author&gt;&lt;author&gt;Cohen, R. C.&lt;/author&gt;&lt;/authors&gt;&lt;/contributors&gt;&lt;titles&gt;&lt;title&gt;Chemical evolution of the Sacramento urban plume: Transport and oxidation&lt;/title&gt;&lt;secondary-title&gt;J. Geophys. Res.&lt;/secondary-title&gt;&lt;/titles&gt;&lt;periodical&gt;&lt;full-title&gt;J. Geophys. Res.&lt;/full-title&gt;&lt;/periodical&gt;&lt;pages&gt;ACH 3-1-ACH 3-15&lt;/pages&gt;&lt;volume&gt;107&lt;/volume&gt;&lt;number&gt;D5&lt;/number&gt;&lt;section&gt;Ach 3-1&lt;/section&gt;&lt;dates&gt;&lt;year&gt;2002&lt;/year&gt;&lt;/dates&gt;&lt;isbn&gt;01480227&lt;/isbn&gt;&lt;urls&gt;&lt;/urls&gt;&lt;electronic-resource-num&gt;10.1029/2001jd000969&lt;/electronic-resource-num&gt;&lt;/record&gt;&lt;/Cite&gt;&lt;/EndNote&gt;</w:instrText>
      </w:r>
      <w:r w:rsidRPr="0033708D">
        <w:rPr>
          <w:rFonts w:ascii="Arial" w:eastAsiaTheme="minorHAnsi" w:hAnsi="Arial" w:cs="Arial"/>
          <w:color w:val="000000" w:themeColor="text1"/>
          <w:sz w:val="22"/>
          <w:szCs w:val="22"/>
        </w:rPr>
        <w:fldChar w:fldCharType="separate"/>
      </w:r>
      <w:r w:rsidR="00883FE9">
        <w:rPr>
          <w:rFonts w:ascii="Arial" w:eastAsiaTheme="minorHAnsi" w:hAnsi="Arial" w:cs="Arial"/>
          <w:noProof/>
          <w:color w:val="000000" w:themeColor="text1"/>
          <w:sz w:val="22"/>
          <w:szCs w:val="22"/>
        </w:rPr>
        <w:t xml:space="preserve">0.1 - 0.2 hr-1, </w:t>
      </w:r>
      <w:r w:rsidR="00883FE9" w:rsidRPr="00883FE9">
        <w:rPr>
          <w:rFonts w:ascii="Arial" w:eastAsiaTheme="minorHAnsi" w:hAnsi="Arial" w:cs="Arial"/>
          <w:noProof/>
          <w:color w:val="000000" w:themeColor="text1"/>
          <w:sz w:val="22"/>
          <w:szCs w:val="22"/>
          <w:vertAlign w:val="superscript"/>
        </w:rPr>
        <w:t>72</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likely reflects the stagnant conditions observed during the July 2 ozone event.</w:t>
      </w:r>
    </w:p>
    <w:p w14:paraId="1DA4FF58" w14:textId="77777777" w:rsidR="00101BF0" w:rsidRPr="0033708D" w:rsidRDefault="00101BF0" w:rsidP="00101BF0">
      <w:pPr>
        <w:jc w:val="both"/>
        <w:rPr>
          <w:rFonts w:ascii="Arial" w:eastAsiaTheme="minorHAnsi" w:hAnsi="Arial" w:cs="Arial"/>
          <w:color w:val="000000" w:themeColor="text1"/>
          <w:sz w:val="22"/>
          <w:szCs w:val="22"/>
        </w:rPr>
      </w:pPr>
    </w:p>
    <w:p w14:paraId="5DE49833"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08872F06" wp14:editId="4523C023">
            <wp:extent cx="3076610" cy="33578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9220" r="6845"/>
                    <a:stretch/>
                  </pic:blipFill>
                  <pic:spPr bwMode="auto">
                    <a:xfrm>
                      <a:off x="0" y="0"/>
                      <a:ext cx="3124938" cy="3410626"/>
                    </a:xfrm>
                    <a:prstGeom prst="rect">
                      <a:avLst/>
                    </a:prstGeom>
                    <a:ln>
                      <a:noFill/>
                    </a:ln>
                    <a:extLst>
                      <a:ext uri="{53640926-AAD7-44D8-BBD7-CCE9431645EC}">
                        <a14:shadowObscured xmlns:a14="http://schemas.microsoft.com/office/drawing/2010/main"/>
                      </a:ext>
                    </a:extLst>
                  </pic:spPr>
                </pic:pic>
              </a:graphicData>
            </a:graphic>
          </wp:inline>
        </w:drawing>
      </w:r>
    </w:p>
    <w:p w14:paraId="25AFD670" w14:textId="5B83B312" w:rsidR="00101BF0" w:rsidRDefault="00101BF0" w:rsidP="00101BF0">
      <w:pPr>
        <w:jc w:val="both"/>
        <w:rPr>
          <w:rFonts w:ascii="Arial" w:eastAsiaTheme="minorHAnsi" w:hAnsi="Arial" w:cs="Arial"/>
          <w:color w:val="000000" w:themeColor="text1"/>
          <w:sz w:val="18"/>
          <w:szCs w:val="18"/>
        </w:rPr>
      </w:pPr>
      <w:r w:rsidRPr="0033708D">
        <w:rPr>
          <w:rFonts w:ascii="Arial" w:eastAsiaTheme="minorHAnsi" w:hAnsi="Arial" w:cs="Arial"/>
          <w:b/>
          <w:color w:val="000000" w:themeColor="text1"/>
          <w:sz w:val="18"/>
          <w:szCs w:val="18"/>
        </w:rPr>
        <w:t>Fig</w:t>
      </w:r>
      <w:r>
        <w:rPr>
          <w:rFonts w:ascii="Arial" w:eastAsiaTheme="minorHAnsi" w:hAnsi="Arial" w:cs="Arial"/>
          <w:b/>
          <w:color w:val="000000" w:themeColor="text1"/>
          <w:sz w:val="18"/>
          <w:szCs w:val="18"/>
        </w:rPr>
        <w:t>.</w:t>
      </w:r>
      <w:r w:rsidRPr="0033708D">
        <w:rPr>
          <w:rFonts w:ascii="Arial" w:eastAsiaTheme="minorHAnsi" w:hAnsi="Arial" w:cs="Arial"/>
          <w:b/>
          <w:color w:val="000000" w:themeColor="text1"/>
          <w:sz w:val="18"/>
          <w:szCs w:val="18"/>
        </w:rPr>
        <w:t xml:space="preserve"> </w:t>
      </w:r>
      <w:r w:rsidR="008E1208">
        <w:rPr>
          <w:rFonts w:ascii="Arial" w:eastAsiaTheme="minorHAnsi" w:hAnsi="Arial" w:cs="Arial"/>
          <w:b/>
          <w:color w:val="000000" w:themeColor="text1"/>
          <w:sz w:val="18"/>
          <w:szCs w:val="18"/>
        </w:rPr>
        <w:t>S22</w:t>
      </w:r>
      <w:r w:rsidRPr="0033708D">
        <w:rPr>
          <w:rFonts w:ascii="Arial" w:eastAsiaTheme="minorHAnsi" w:hAnsi="Arial" w:cs="Arial"/>
          <w:color w:val="000000" w:themeColor="text1"/>
          <w:sz w:val="18"/>
          <w:szCs w:val="18"/>
        </w:rPr>
        <w:t xml:space="preserve">. WRF-Chem trajectories initialized at grid cells located over Manhattan. The trajectories begin at 11:00 AM on July 2, 2018 and project forward over 8 hours. The hatched circle shows the region of peak ozone production </w:t>
      </w:r>
      <w:r w:rsidRPr="0033708D">
        <w:rPr>
          <w:rFonts w:ascii="Arial" w:eastAsiaTheme="minorHAnsi" w:hAnsi="Arial" w:cs="Arial"/>
          <w:color w:val="000000" w:themeColor="text1"/>
          <w:sz w:val="18"/>
          <w:szCs w:val="18"/>
        </w:rPr>
        <w:lastRenderedPageBreak/>
        <w:t>simulated by WRF-Chem (Fig. 3, main text). Shown are the trajectories that are compared to box model results</w:t>
      </w:r>
      <w:r w:rsidR="00484005">
        <w:rPr>
          <w:rFonts w:ascii="Arial" w:eastAsiaTheme="minorHAnsi" w:hAnsi="Arial" w:cs="Arial"/>
          <w:color w:val="000000" w:themeColor="text1"/>
          <w:sz w:val="18"/>
          <w:szCs w:val="18"/>
        </w:rPr>
        <w:t xml:space="preserve"> (originating from the yellow circles).</w:t>
      </w:r>
    </w:p>
    <w:p w14:paraId="1C1A9504" w14:textId="77777777" w:rsidR="00484005" w:rsidRPr="001D10B9" w:rsidRDefault="00484005" w:rsidP="00101BF0">
      <w:pPr>
        <w:jc w:val="both"/>
        <w:rPr>
          <w:rFonts w:ascii="Arial" w:eastAsiaTheme="minorHAnsi" w:hAnsi="Arial" w:cs="Arial"/>
          <w:color w:val="000000" w:themeColor="text1"/>
          <w:sz w:val="18"/>
          <w:szCs w:val="18"/>
        </w:rPr>
      </w:pPr>
    </w:p>
    <w:p w14:paraId="65C24E78"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078ED915" wp14:editId="0E2AB05B">
            <wp:extent cx="5942970" cy="2091847"/>
            <wp:effectExtent l="0" t="0" r="63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xModelSchematic.pdf"/>
                    <pic:cNvPicPr/>
                  </pic:nvPicPr>
                  <pic:blipFill rotWithShape="1">
                    <a:blip r:embed="rId40">
                      <a:extLst>
                        <a:ext uri="{28A0092B-C50C-407E-A947-70E740481C1C}">
                          <a14:useLocalDpi xmlns:a14="http://schemas.microsoft.com/office/drawing/2010/main" val="0"/>
                        </a:ext>
                      </a:extLst>
                    </a:blip>
                    <a:srcRect t="11614" b="25810"/>
                    <a:stretch/>
                  </pic:blipFill>
                  <pic:spPr bwMode="auto">
                    <a:xfrm>
                      <a:off x="0" y="0"/>
                      <a:ext cx="5943600" cy="2092069"/>
                    </a:xfrm>
                    <a:prstGeom prst="rect">
                      <a:avLst/>
                    </a:prstGeom>
                    <a:ln>
                      <a:noFill/>
                    </a:ln>
                    <a:extLst>
                      <a:ext uri="{53640926-AAD7-44D8-BBD7-CCE9431645EC}">
                        <a14:shadowObscured xmlns:a14="http://schemas.microsoft.com/office/drawing/2010/main"/>
                      </a:ext>
                    </a:extLst>
                  </pic:spPr>
                </pic:pic>
              </a:graphicData>
            </a:graphic>
          </wp:inline>
        </w:drawing>
      </w:r>
    </w:p>
    <w:p w14:paraId="6A492BE1" w14:textId="3BC5C4AD" w:rsidR="00101BF0"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S23</w:t>
      </w:r>
      <w:r w:rsidRPr="0033708D">
        <w:rPr>
          <w:rFonts w:ascii="Arial" w:hAnsi="Arial" w:cs="Arial"/>
          <w:i w:val="0"/>
          <w:color w:val="000000" w:themeColor="text1"/>
        </w:rPr>
        <w:t xml:space="preserve">. Schematic showing the basic setup of the Lagrangian box model analysis.  The chemical mechanism for this analysis is assumed to be RACM-ESRL </w:t>
      </w:r>
      <w:r w:rsidRPr="0033708D">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&lt;EndNote&gt;&lt;Cite&gt;&lt;Author&gt;Kim&lt;/Author&gt;&lt;Year&gt;2009&lt;/Year&gt;&lt;RecNum&gt;34&lt;/RecNum&gt;&lt;DisplayText&gt;&lt;style face="superscript"&gt;46&lt;/style&gt;&lt;/DisplayText&gt;&lt;record&gt;&lt;rec-number&gt;34&lt;/rec-number&gt;&lt;foreign-keys&gt;&lt;key app="EN" db-id="ft2pz0fao9svpse52t9pprdxetewvzfz2vz9" timestamp="1562947625"&gt;34&lt;/key&gt;&lt;/foreign-keys&gt;&lt;ref-type name="Journal Article"&gt;17&lt;/ref-type&gt;&lt;contributors&gt;&lt;authors&gt;&lt;author&gt;Kim, S. W.&lt;/author&gt;&lt;author&gt;Heckel, A.&lt;/author&gt;&lt;author&gt;Frost, G. J.&lt;/author&gt;&lt;author&gt;Richter, A.&lt;/author&gt;&lt;author&gt;Gleason, J.&lt;/author&gt;&lt;author&gt;Burrows, J. P.&lt;/author&gt;&lt;author&gt;McKeen, S.&lt;/author&gt;&lt;author&gt;Hsie, E. Y.&lt;/author&gt;&lt;author&gt;Granier, C.&lt;/author&gt;&lt;author&gt;Trainer, M.&lt;/author&gt;&lt;/authors&gt;&lt;/contributors&gt;&lt;titles&gt;&lt;title&gt;NO2 columns in the western United States observed from space and simulated by a regional chemistry model and their implications for NOx emissions&lt;/title&gt;&lt;secondary-title&gt;J. Geophys. Res.&lt;/secondary-title&gt;&lt;/titles&gt;&lt;periodical&gt;&lt;full-title&gt;J. Geophys. Res.&lt;/full-title&gt;&lt;/periodical&gt;&lt;volume&gt;114&lt;/volume&gt;&lt;number&gt;D11&lt;/number&gt;&lt;dates&gt;&lt;year&gt;2009&lt;/year&gt;&lt;/dates&gt;&lt;isbn&gt;0148-0227&lt;/isbn&gt;&lt;urls&gt;&lt;/urls&gt;&lt;electronic-resource-num&gt;10.1029/2008jd011343&lt;/electronic-resource-num&gt;&lt;/record&gt;&lt;/Cite&gt;&lt;/EndNote&gt;</w:instrText>
      </w:r>
      <w:r w:rsidRPr="0033708D">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46</w:t>
      </w:r>
      <w:r w:rsidRPr="0033708D">
        <w:rPr>
          <w:rFonts w:ascii="Arial" w:hAnsi="Arial" w:cs="Arial"/>
          <w:i w:val="0"/>
          <w:color w:val="000000" w:themeColor="text1"/>
        </w:rPr>
        <w:fldChar w:fldCharType="end"/>
      </w:r>
      <w:r w:rsidRPr="0033708D">
        <w:rPr>
          <w:rFonts w:ascii="Arial" w:hAnsi="Arial" w:cs="Arial"/>
          <w:i w:val="0"/>
          <w:color w:val="000000" w:themeColor="text1"/>
        </w:rPr>
        <w:t xml:space="preserve">, and the emissions are based on the inventory described in Section </w:t>
      </w:r>
      <w:r w:rsidR="00484005">
        <w:rPr>
          <w:rFonts w:ascii="Arial" w:hAnsi="Arial" w:cs="Arial"/>
          <w:i w:val="0"/>
          <w:color w:val="000000" w:themeColor="text1"/>
        </w:rPr>
        <w:t>3</w:t>
      </w:r>
      <w:r w:rsidRPr="0033708D">
        <w:rPr>
          <w:rFonts w:ascii="Arial" w:hAnsi="Arial" w:cs="Arial"/>
          <w:i w:val="0"/>
          <w:color w:val="000000" w:themeColor="text1"/>
        </w:rPr>
        <w:t>.</w:t>
      </w:r>
    </w:p>
    <w:p w14:paraId="46AB386C" w14:textId="77777777" w:rsidR="00484005" w:rsidRPr="00484005" w:rsidRDefault="00484005" w:rsidP="00484005"/>
    <w:p w14:paraId="14255239" w14:textId="5649AB4C"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Reaction rates are determined based on the chemical mechanism used in WRF-Chem simulations (i.e., RACM-ESRL)</w:t>
      </w:r>
      <w:r w:rsidRPr="0033708D">
        <w:rPr>
          <w:rFonts w:ascii="Arial" w:hAnsi="Arial" w:cs="Arial"/>
          <w:color w:val="000000" w:themeColor="text1"/>
          <w:sz w:val="22"/>
          <w:szCs w:val="22"/>
        </w:rPr>
        <w:t xml:space="preserve">. The photolysis rate constants, temperature, pressure, and relatively humidity are constrained based on hourly WRF-Chem output at 750 m over the CCNY ground site. Initial mixing ratios of </w:t>
      </w:r>
      <w:r w:rsidRPr="0033708D">
        <w:rPr>
          <w:rFonts w:ascii="Arial" w:eastAsiaTheme="minorHAnsi" w:hAnsi="Arial" w:cs="Arial"/>
          <w:color w:val="000000" w:themeColor="text1"/>
          <w:sz w:val="22"/>
          <w:szCs w:val="22"/>
        </w:rPr>
        <w:t>VOCs,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CO are calculated using the emissions inventory described in Section </w:t>
      </w:r>
      <w:r w:rsidR="00484005">
        <w:rPr>
          <w:rFonts w:ascii="Arial" w:eastAsiaTheme="minorHAnsi" w:hAnsi="Arial" w:cs="Arial"/>
          <w:color w:val="000000" w:themeColor="text1"/>
          <w:sz w:val="22"/>
          <w:szCs w:val="22"/>
        </w:rPr>
        <w:t>3</w:t>
      </w:r>
      <w:r w:rsidRPr="0033708D">
        <w:rPr>
          <w:rFonts w:ascii="Arial" w:eastAsiaTheme="minorHAnsi" w:hAnsi="Arial" w:cs="Arial"/>
          <w:color w:val="000000" w:themeColor="text1"/>
          <w:sz w:val="22"/>
          <w:szCs w:val="22"/>
        </w:rPr>
        <w:t>. It is assumed that the emissions are injected into the box, then fully mixed within the volume over Manhattan. In order to represent the urban VOC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mixture at 11:00 AM, the emissions are scaled by the diurnal patterns employed in WRF-Chem and presented in Fig. </w:t>
      </w:r>
      <w:r w:rsidR="008E1208">
        <w:rPr>
          <w:rFonts w:ascii="Arial" w:eastAsiaTheme="minorHAnsi" w:hAnsi="Arial" w:cs="Arial"/>
          <w:color w:val="000000" w:themeColor="text1"/>
          <w:sz w:val="22"/>
          <w:szCs w:val="22"/>
        </w:rPr>
        <w:t>S24</w:t>
      </w:r>
      <w:r w:rsidRPr="0033708D">
        <w:rPr>
          <w:rFonts w:ascii="Arial" w:eastAsiaTheme="minorHAnsi" w:hAnsi="Arial" w:cs="Arial"/>
          <w:color w:val="000000" w:themeColor="text1"/>
          <w:sz w:val="22"/>
          <w:szCs w:val="22"/>
        </w:rPr>
        <w:t xml:space="preserve">. For most source categories, it is assumed that VOC emissions follow a weekday diurnal pattern that peaks during working hours. In contrast, weekday emissions of personal care products have been shown to peak in the morning (6:00 - 7:00 AM) and decrease exponentially over the course of a day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&lt;EndNote&gt;&lt;Cite&gt;&lt;Author&gt;Coggon&lt;/Author&gt;&lt;Year&gt;2018&lt;/Year&gt;&lt;RecNum&gt;6&lt;/RecNum&gt;&lt;DisplayText&gt;&lt;style face="superscript"&gt;30&lt;/style&gt;&lt;/DisplayText&gt;&lt;record&gt;&lt;rec-number&gt;6&lt;/rec-number&gt;&lt;foreign-keys&gt;&lt;key app="EN" db-id="ft2pz0fao9svpse52t9pprdxetewvzfz2vz9" timestamp="1545932472"&gt;6&lt;/key&gt;&lt;key app="ENWeb" db-id=""&gt;0&lt;/key&gt;&lt;/foreign-keys&gt;&lt;ref-type name="Journal Article"&gt;17&lt;/ref-type&gt;&lt;contributors&gt;&lt;authors&gt;&lt;author&gt;Coggon, M. M.&lt;/author&gt;&lt;author&gt;McDonald, B. C.&lt;/author&gt;&lt;author&gt;Vlasenko, A.&lt;/author&gt;&lt;author&gt;Veres, P. R.&lt;/author&gt;&lt;author&gt;Bernard, F.&lt;/author&gt;&lt;author&gt;Koss, A. R.&lt;/author&gt;&lt;author&gt;Yuan, B.&lt;/author&gt;&lt;author&gt;Gilman, J. B.&lt;/author&gt;&lt;author&gt;Peischl, J.&lt;/author&gt;&lt;author&gt;Aikin, K. C.&lt;/author&gt;&lt;author&gt;DuRant, J.&lt;/author&gt;&lt;author&gt;Warneke, C.&lt;/author&gt;&lt;author&gt;Li, S. M.&lt;/author&gt;&lt;author&gt;de Gouw, J. A.&lt;/author&gt;&lt;/authors&gt;&lt;/contributors&gt;&lt;auth-address&gt;NOAA Earth Systems Research Laboratory , Boulder , Colorado 80305 , United States.&amp;#xD;Cooperative Institute for Research in Environmental Sciences , Boulder , Colorado 80309 , United States.&amp;#xD;Air Quality Processes Research Section , Environment and Climate Change Canada , Toronto , Ontario M3H 5T4 , Canada.&amp;#xD;Department of Biology , University of South Carolina , Columbia , South Carolina 29208 , United States.&lt;/auth-address&gt;&lt;titles&gt;&lt;title&gt;Diurnal Variability and Emission Pattern of Decamethylcyclopentasiloxane (D5) from the Application of Personal Care Products in Two North American Cities&lt;/title&gt;&lt;secondary-title&gt;Environ. Sci. Technol.&lt;/secondary-title&gt;&lt;/titles&gt;&lt;periodical&gt;&lt;full-title&gt;Environ. Sci. Technol.&lt;/full-title&gt;&lt;/periodical&gt;&lt;pages&gt;5610-5618&lt;/pages&gt;&lt;volume&gt;52&lt;/volume&gt;&lt;number&gt;10&lt;/number&gt;&lt;edition&gt;2018/04/17&lt;/edition&gt;&lt;dates&gt;&lt;year&gt;2018&lt;/year&gt;&lt;pub-dates&gt;&lt;date&gt;May 15&lt;/date&gt;&lt;/pub-dates&gt;&lt;/dates&gt;&lt;isbn&gt;1520-5851 (Electronic)&amp;#xD;0013-936X (Linking)&lt;/isbn&gt;&lt;accession-num&gt;29659257&lt;/accession-num&gt;&lt;urls&gt;&lt;related-urls&gt;&lt;url&gt;https://www.ncbi.nlm.nih.gov/pubmed/29659257&lt;/url&gt;&lt;/related-urls&gt;&lt;/urls&gt;&lt;electronic-resource-num&gt;10.1021/acs.est.8b00506&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30</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The same assumptions are applied to the personal care product emissions used for NYC simulations. </w:t>
      </w:r>
    </w:p>
    <w:p w14:paraId="76D0155E" w14:textId="77777777" w:rsidR="00101BF0" w:rsidRPr="0033708D" w:rsidRDefault="00101BF0" w:rsidP="00101BF0">
      <w:pPr>
        <w:jc w:val="both"/>
        <w:rPr>
          <w:rFonts w:ascii="Arial" w:eastAsiaTheme="minorHAnsi" w:hAnsi="Arial" w:cs="Arial"/>
          <w:color w:val="000000" w:themeColor="text1"/>
          <w:sz w:val="22"/>
          <w:szCs w:val="22"/>
        </w:rPr>
      </w:pPr>
    </w:p>
    <w:p w14:paraId="27D0ADFD" w14:textId="77777777" w:rsidR="00101BF0" w:rsidRPr="0033708D" w:rsidRDefault="00101BF0" w:rsidP="00101BF0">
      <w:pPr>
        <w:jc w:val="both"/>
        <w:rPr>
          <w:rFonts w:ascii="Arial" w:eastAsiaTheme="minorHAnsi" w:hAnsi="Arial" w:cs="Arial"/>
          <w:color w:val="000000" w:themeColor="text1"/>
          <w:sz w:val="22"/>
          <w:szCs w:val="22"/>
        </w:rPr>
      </w:pPr>
    </w:p>
    <w:p w14:paraId="0BAF79B0" w14:textId="77777777" w:rsidR="00101BF0" w:rsidRPr="0033708D" w:rsidRDefault="00101BF0" w:rsidP="00101BF0">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16BC4F9A" wp14:editId="514697CB">
            <wp:extent cx="4559474" cy="2279737"/>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33982" cy="2316991"/>
                    </a:xfrm>
                    <a:prstGeom prst="rect">
                      <a:avLst/>
                    </a:prstGeom>
                  </pic:spPr>
                </pic:pic>
              </a:graphicData>
            </a:graphic>
          </wp:inline>
        </w:drawing>
      </w:r>
    </w:p>
    <w:p w14:paraId="65DBFFF2" w14:textId="77777777" w:rsidR="00101BF0" w:rsidRPr="0033708D" w:rsidRDefault="00101BF0" w:rsidP="00101BF0">
      <w:pPr>
        <w:jc w:val="both"/>
        <w:rPr>
          <w:rFonts w:ascii="Arial" w:eastAsiaTheme="minorHAnsi" w:hAnsi="Arial" w:cs="Arial"/>
          <w:color w:val="000000" w:themeColor="text1"/>
          <w:sz w:val="22"/>
          <w:szCs w:val="22"/>
        </w:rPr>
      </w:pPr>
    </w:p>
    <w:p w14:paraId="43F6CACB" w14:textId="4591A81F" w:rsidR="00101BF0" w:rsidRPr="0033708D" w:rsidRDefault="00101BF0" w:rsidP="00101BF0">
      <w:pPr>
        <w:pStyle w:val="Caption"/>
        <w:jc w:val="both"/>
        <w:rPr>
          <w:rFonts w:ascii="Arial" w:hAnsi="Arial" w:cs="Arial"/>
          <w:i w:val="0"/>
          <w:color w:val="000000" w:themeColor="text1"/>
        </w:rPr>
      </w:pPr>
      <w:r w:rsidRPr="0033708D">
        <w:rPr>
          <w:rFonts w:ascii="Arial" w:hAnsi="Arial" w:cs="Arial"/>
          <w:b/>
          <w:i w:val="0"/>
          <w:color w:val="000000" w:themeColor="text1"/>
        </w:rPr>
        <w:t>Fig</w:t>
      </w:r>
      <w:r>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S24</w:t>
      </w:r>
      <w:r w:rsidRPr="0033708D">
        <w:rPr>
          <w:rFonts w:ascii="Arial" w:hAnsi="Arial" w:cs="Arial"/>
          <w:i w:val="0"/>
          <w:color w:val="000000" w:themeColor="text1"/>
        </w:rPr>
        <w:t xml:space="preserve">. (A) LIDAR measurements of planetary boundary layer height during the 2018 LISTOS campaign. (B) Diurnal emission profiles applied to the box model for fossil fuels (gasoline exhaust, gasoline evaporation, diesel exhaust, and </w:t>
      </w:r>
      <w:r w:rsidRPr="0033708D">
        <w:rPr>
          <w:rFonts w:ascii="Arial" w:hAnsi="Arial" w:cs="Arial"/>
          <w:i w:val="0"/>
          <w:color w:val="000000" w:themeColor="text1"/>
        </w:rPr>
        <w:lastRenderedPageBreak/>
        <w:t xml:space="preserve">other fossil fuels), personal care products, and other </w:t>
      </w:r>
      <w:r>
        <w:rPr>
          <w:rFonts w:ascii="Arial" w:hAnsi="Arial" w:cs="Arial"/>
          <w:i w:val="0"/>
          <w:color w:val="000000" w:themeColor="text1"/>
        </w:rPr>
        <w:t>VCP</w:t>
      </w:r>
      <w:r w:rsidRPr="0033708D">
        <w:rPr>
          <w:rFonts w:ascii="Arial" w:hAnsi="Arial" w:cs="Arial"/>
          <w:i w:val="0"/>
          <w:color w:val="000000" w:themeColor="text1"/>
        </w:rPr>
        <w:t xml:space="preserve"> categories (cleaning, pesticides, and coatings). The black line shows the time when the Lagrangian box model is initialized (11:00 AM). </w:t>
      </w:r>
    </w:p>
    <w:p w14:paraId="6DCEAC74" w14:textId="77777777"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emissions are injected into the box then partitioned to NO and NO</w:t>
      </w:r>
      <w:r w:rsidRPr="0033708D">
        <w:rPr>
          <w:rFonts w:ascii="Arial" w:eastAsiaTheme="minorHAnsi" w:hAnsi="Arial" w:cs="Arial"/>
          <w:color w:val="000000" w:themeColor="text1"/>
          <w:sz w:val="22"/>
          <w:szCs w:val="22"/>
          <w:vertAlign w:val="subscript"/>
        </w:rPr>
        <w:t>2</w:t>
      </w:r>
      <w:r w:rsidRPr="0033708D">
        <w:rPr>
          <w:rFonts w:ascii="Arial" w:eastAsiaTheme="minorHAnsi" w:hAnsi="Arial" w:cs="Arial"/>
          <w:color w:val="000000" w:themeColor="text1"/>
          <w:sz w:val="22"/>
          <w:szCs w:val="22"/>
        </w:rPr>
        <w:t xml:space="preserve"> assuming that both species are at pseudo-steady state with ozone. The initial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mixture is 80% NO</w:t>
      </w:r>
      <w:r w:rsidRPr="0033708D">
        <w:rPr>
          <w:rFonts w:ascii="Arial" w:eastAsiaTheme="minorHAnsi" w:hAnsi="Arial" w:cs="Arial"/>
          <w:color w:val="000000" w:themeColor="text1"/>
          <w:sz w:val="22"/>
          <w:szCs w:val="22"/>
          <w:vertAlign w:val="subscript"/>
        </w:rPr>
        <w:t>2</w:t>
      </w:r>
      <w:r w:rsidRPr="0033708D">
        <w:rPr>
          <w:rFonts w:ascii="Arial" w:eastAsiaTheme="minorHAnsi" w:hAnsi="Arial" w:cs="Arial"/>
          <w:color w:val="000000" w:themeColor="text1"/>
          <w:sz w:val="22"/>
          <w:szCs w:val="22"/>
        </w:rPr>
        <w:t xml:space="preserve"> and 20% NO. Initial ozone concentrations are prescribed based on July 2, 2018 observations at 11:00 AM (77 ppb). OH concentrations are initialized to 6 x 10</w:t>
      </w:r>
      <w:r w:rsidRPr="0033708D">
        <w:rPr>
          <w:rFonts w:ascii="Arial" w:eastAsiaTheme="minorHAnsi" w:hAnsi="Arial" w:cs="Arial"/>
          <w:color w:val="000000" w:themeColor="text1"/>
          <w:sz w:val="22"/>
          <w:szCs w:val="22"/>
          <w:vertAlign w:val="superscript"/>
        </w:rPr>
        <w:t>6</w:t>
      </w:r>
      <w:r w:rsidRPr="0033708D">
        <w:rPr>
          <w:rFonts w:ascii="Arial" w:eastAsiaTheme="minorHAnsi" w:hAnsi="Arial" w:cs="Arial"/>
          <w:color w:val="000000" w:themeColor="text1"/>
          <w:sz w:val="22"/>
          <w:szCs w:val="22"/>
        </w:rPr>
        <w:t xml:space="preserve"> molecules cm</w:t>
      </w:r>
      <w:r w:rsidRPr="0033708D">
        <w:rPr>
          <w:rFonts w:ascii="Arial" w:eastAsiaTheme="minorHAnsi" w:hAnsi="Arial" w:cs="Arial"/>
          <w:color w:val="000000" w:themeColor="text1"/>
          <w:sz w:val="22"/>
          <w:szCs w:val="22"/>
          <w:vertAlign w:val="superscript"/>
        </w:rPr>
        <w:t>-3</w:t>
      </w:r>
      <w:r w:rsidRPr="0033708D">
        <w:rPr>
          <w:rFonts w:ascii="Arial" w:eastAsiaTheme="minorHAnsi" w:hAnsi="Arial" w:cs="Arial"/>
          <w:color w:val="000000" w:themeColor="text1"/>
          <w:sz w:val="22"/>
          <w:szCs w:val="22"/>
        </w:rPr>
        <w:t>, which is the approximate concentration produced shortly after initializing the simulation.</w:t>
      </w:r>
    </w:p>
    <w:p w14:paraId="2CBACEC2" w14:textId="77777777" w:rsidR="00101BF0" w:rsidRPr="0033708D" w:rsidRDefault="00101BF0" w:rsidP="00101BF0">
      <w:pPr>
        <w:jc w:val="both"/>
        <w:rPr>
          <w:rFonts w:ascii="Arial" w:eastAsiaTheme="minorHAnsi" w:hAnsi="Arial" w:cs="Arial"/>
          <w:color w:val="000000" w:themeColor="text1"/>
          <w:sz w:val="22"/>
          <w:szCs w:val="22"/>
        </w:rPr>
      </w:pPr>
    </w:p>
    <w:p w14:paraId="159AC29E" w14:textId="2BB0D004"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Biogenic emissions have an important impact on ozone production downwind of NYC and other eastern U.S. cities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&lt;EndNote&gt;&lt;Cite&gt;&lt;Author&gt;Cardelino&lt;/Author&gt;&lt;Year&gt;1990&lt;/Year&gt;&lt;RecNum&gt;58&lt;/RecNum&gt;&lt;DisplayText&gt;&lt;style face="superscript"&gt;73&lt;/style&gt;&lt;/DisplayText&gt;&lt;record&gt;&lt;rec-number&gt;58&lt;/rec-number&gt;&lt;foreign-keys&gt;&lt;key app="EN" db-id="ft2pz0fao9svpse52t9pprdxetewvzfz2vz9" timestamp="1574528740"&gt;58&lt;/key&gt;&lt;key app="ENWeb" db-id=""&gt;0&lt;/key&gt;&lt;/foreign-keys&gt;&lt;ref-type name="Journal Article"&gt;17&lt;/ref-type&gt;&lt;contributors&gt;&lt;authors&gt;&lt;author&gt;Cardelino, C. A.&lt;/author&gt;&lt;author&gt;Chameides, W. L.&lt;/author&gt;&lt;/authors&gt;&lt;/contributors&gt;&lt;titles&gt;&lt;title&gt;Natural Hydrocarbons, Urbanization, and Urban Ozone&lt;/title&gt;&lt;secondary-title&gt;J. Geophs. Res.&lt;/secondary-title&gt;&lt;alt-title&gt;J Geophys Res-Atmos&lt;/alt-title&gt;&lt;/titles&gt;&lt;periodical&gt;&lt;full-title&gt;J. Geophs. Res.&lt;/full-title&gt;&lt;/periodical&gt;&lt;alt-periodical&gt;&lt;full-title&gt;J. Geophs. Res. -Atmo.&lt;/full-title&gt;&lt;abbr-1&gt;J Geophys Res-Atmos&lt;/abbr-1&gt;&lt;/alt-periodical&gt;&lt;pages&gt;13971-13979&lt;/pages&gt;&lt;volume&gt;95&lt;/volume&gt;&lt;number&gt;D9&lt;/number&gt;&lt;dates&gt;&lt;year&gt;1990&lt;/year&gt;&lt;pub-dates&gt;&lt;date&gt;Aug 20&lt;/date&gt;&lt;/pub-dates&gt;&lt;/dates&gt;&lt;isbn&gt;2169-897x&lt;/isbn&gt;&lt;accession-num&gt;WOS:A1990DV92900028&lt;/accession-num&gt;&lt;urls&gt;&lt;related-urls&gt;&lt;url&gt;&amp;lt;Go to ISI&amp;gt;://WOS:A1990DV92900028&lt;/url&gt;&lt;/related-urls&gt;&lt;/urls&gt;&lt;electronic-resource-num&gt;DOI 10.1029/JD095iD09p13971&lt;/electronic-resource-num&gt;&lt;language&gt;English&lt;/language&gt;&lt;/record&gt;&lt;/Cite&gt;&lt;/EndNote&gt;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73</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Mobile drives across the NYC metropolitan area show that isoprene is relatively constant at ~ 1ppb (Fig. </w:t>
      </w:r>
      <w:r w:rsidR="008E1208">
        <w:rPr>
          <w:rFonts w:ascii="Arial" w:eastAsiaTheme="minorHAnsi" w:hAnsi="Arial" w:cs="Arial"/>
          <w:color w:val="000000" w:themeColor="text1"/>
          <w:sz w:val="22"/>
          <w:szCs w:val="22"/>
        </w:rPr>
        <w:t>S17</w:t>
      </w:r>
      <w:r w:rsidRPr="0033708D">
        <w:rPr>
          <w:rFonts w:ascii="Arial" w:eastAsiaTheme="minorHAnsi" w:hAnsi="Arial" w:cs="Arial"/>
          <w:color w:val="000000" w:themeColor="text1"/>
          <w:sz w:val="22"/>
          <w:szCs w:val="22"/>
        </w:rPr>
        <w:t xml:space="preserve">A). To account for biogenic contributions to ozone production and plume reactivity, we constrain isoprene mixing ratios to 1 ppb for the entire box model simulation. This differs from WRF-Chem simulations which spatially distribute isoprene emissions based on biogenic emission inventories. Despite this simplification, the box model constraint reasonably accounts for ozone produced from biogenic sources. Panel F in Fig. </w:t>
      </w:r>
      <w:r w:rsidR="008E1208">
        <w:rPr>
          <w:rFonts w:ascii="Arial" w:eastAsiaTheme="minorHAnsi" w:hAnsi="Arial" w:cs="Arial"/>
          <w:color w:val="000000" w:themeColor="text1"/>
          <w:sz w:val="22"/>
          <w:szCs w:val="22"/>
        </w:rPr>
        <w:t>S25</w:t>
      </w:r>
      <w:r w:rsidRPr="0033708D">
        <w:rPr>
          <w:rFonts w:ascii="Arial" w:eastAsiaTheme="minorHAnsi" w:hAnsi="Arial" w:cs="Arial"/>
          <w:color w:val="000000" w:themeColor="text1"/>
          <w:sz w:val="22"/>
          <w:szCs w:val="22"/>
        </w:rPr>
        <w:t xml:space="preserve"> shows WRF-Chem and box model output when anthropogenic VOCs are turned off and isoprene is constrained to 1±0.1 ppb (“No Anthro.”). Between both models, ozone formed from isoprene +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chemistry agree to within 20%. We note that biogenic monoterpene emissions are also present downwind of NYC; however, we ignore these emissions since they represent a small fraction of total biogenic emissions (&lt; 10%).</w:t>
      </w:r>
    </w:p>
    <w:p w14:paraId="6D28EE94" w14:textId="77777777" w:rsidR="00101BF0" w:rsidRPr="0033708D" w:rsidRDefault="00101BF0" w:rsidP="00101BF0">
      <w:pPr>
        <w:jc w:val="both"/>
        <w:rPr>
          <w:rFonts w:ascii="Arial" w:eastAsiaTheme="minorHAnsi" w:hAnsi="Arial" w:cs="Arial"/>
          <w:color w:val="000000" w:themeColor="text1"/>
          <w:sz w:val="22"/>
          <w:szCs w:val="22"/>
        </w:rPr>
      </w:pPr>
    </w:p>
    <w:p w14:paraId="56559308" w14:textId="77777777" w:rsidR="00101BF0" w:rsidRPr="0033708D" w:rsidRDefault="00101BF0" w:rsidP="00101BF0">
      <w:pPr>
        <w:ind w:firstLine="450"/>
        <w:jc w:val="both"/>
        <w:rPr>
          <w:rFonts w:ascii="Arial" w:hAnsi="Arial" w:cs="Arial"/>
          <w:color w:val="000000" w:themeColor="text1"/>
          <w:sz w:val="22"/>
          <w:szCs w:val="22"/>
        </w:rPr>
      </w:pPr>
      <w:r w:rsidRPr="0033708D">
        <w:rPr>
          <w:rFonts w:ascii="Arial" w:eastAsiaTheme="minorHAnsi" w:hAnsi="Arial" w:cs="Arial"/>
          <w:color w:val="000000" w:themeColor="text1"/>
          <w:sz w:val="22"/>
          <w:szCs w:val="22"/>
        </w:rPr>
        <w:tab/>
        <w:t>The box model is diluted with background air as described by Equation 2. For most species, it is assumed that regional background mixing ratios are negligible compared to the NYC plume. Exceptions include CO</w:t>
      </w:r>
      <w:r>
        <w:rPr>
          <w:rFonts w:ascii="Arial" w:eastAsiaTheme="minorHAnsi" w:hAnsi="Arial" w:cs="Arial"/>
          <w:color w:val="000000" w:themeColor="text1"/>
          <w:sz w:val="22"/>
          <w:szCs w:val="22"/>
        </w:rPr>
        <w:t>, formaldehyde,</w:t>
      </w:r>
      <w:r w:rsidRPr="0033708D">
        <w:rPr>
          <w:rFonts w:ascii="Arial" w:eastAsiaTheme="minorHAnsi" w:hAnsi="Arial" w:cs="Arial"/>
          <w:color w:val="000000" w:themeColor="text1"/>
          <w:sz w:val="22"/>
          <w:szCs w:val="22"/>
        </w:rPr>
        <w:t xml:space="preserve"> and small hydrocarbons lumped to the HC3 category (primarily ethanol, methanol, propane). For these species, we estimate background mixing ratios based on WRF-Chem output outside the NYC plume. CO backgrounds are prescribed to be 180 ppb,</w:t>
      </w:r>
      <w:r>
        <w:rPr>
          <w:rFonts w:ascii="Arial" w:eastAsiaTheme="minorHAnsi" w:hAnsi="Arial" w:cs="Arial"/>
          <w:color w:val="000000" w:themeColor="text1"/>
          <w:sz w:val="22"/>
          <w:szCs w:val="22"/>
        </w:rPr>
        <w:t xml:space="preserve"> formaldehyde is assumed to be 3.5 ppb,</w:t>
      </w:r>
      <w:r w:rsidRPr="0033708D">
        <w:rPr>
          <w:rFonts w:ascii="Arial" w:eastAsiaTheme="minorHAnsi" w:hAnsi="Arial" w:cs="Arial"/>
          <w:color w:val="000000" w:themeColor="text1"/>
          <w:sz w:val="22"/>
          <w:szCs w:val="22"/>
        </w:rPr>
        <w:t xml:space="preserve"> and the HC3 category background is prescribed to be 7 ppb.</w:t>
      </w:r>
    </w:p>
    <w:p w14:paraId="2BF69012" w14:textId="77777777" w:rsidR="00101BF0" w:rsidRPr="0033708D" w:rsidRDefault="00101BF0" w:rsidP="00101BF0">
      <w:pPr>
        <w:jc w:val="both"/>
        <w:rPr>
          <w:color w:val="000000" w:themeColor="text1"/>
        </w:rPr>
      </w:pPr>
    </w:p>
    <w:p w14:paraId="2D01C72D" w14:textId="77777777" w:rsidR="00101BF0" w:rsidRPr="0033708D" w:rsidRDefault="00101BF0" w:rsidP="00101BF0">
      <w:pPr>
        <w:jc w:val="both"/>
        <w:rPr>
          <w:color w:val="000000" w:themeColor="text1"/>
        </w:rPr>
      </w:pPr>
    </w:p>
    <w:p w14:paraId="3842CB83"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Box model results compared to WRF-Chem trajectories</w:t>
      </w:r>
    </w:p>
    <w:p w14:paraId="758622F9" w14:textId="77777777" w:rsidR="00101BF0" w:rsidRPr="0033708D" w:rsidRDefault="00101BF0" w:rsidP="00101BF0">
      <w:pPr>
        <w:pStyle w:val="ListParagraph"/>
        <w:jc w:val="both"/>
        <w:rPr>
          <w:rFonts w:ascii="Arial" w:eastAsiaTheme="minorHAnsi" w:hAnsi="Arial" w:cs="Arial"/>
          <w:b/>
          <w:color w:val="000000" w:themeColor="text1"/>
          <w:sz w:val="22"/>
          <w:szCs w:val="22"/>
        </w:rPr>
      </w:pPr>
    </w:p>
    <w:p w14:paraId="35F8A81D" w14:textId="6578CF79"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Figure </w:t>
      </w:r>
      <w:r w:rsidR="008E1208">
        <w:rPr>
          <w:rFonts w:ascii="Arial" w:eastAsiaTheme="minorHAnsi" w:hAnsi="Arial" w:cs="Arial"/>
          <w:color w:val="000000" w:themeColor="text1"/>
          <w:sz w:val="22"/>
          <w:szCs w:val="22"/>
        </w:rPr>
        <w:t>S25</w:t>
      </w:r>
      <w:r w:rsidRPr="0033708D">
        <w:rPr>
          <w:rFonts w:ascii="Arial" w:eastAsiaTheme="minorHAnsi" w:hAnsi="Arial" w:cs="Arial"/>
          <w:color w:val="000000" w:themeColor="text1"/>
          <w:sz w:val="22"/>
          <w:szCs w:val="22"/>
        </w:rPr>
        <w:t xml:space="preserve"> shows a comparison between the box model and WRF-Chem output along the trajectories presented in Fig. </w:t>
      </w:r>
      <w:r w:rsidR="008E1208">
        <w:rPr>
          <w:rFonts w:ascii="Arial" w:eastAsiaTheme="minorHAnsi" w:hAnsi="Arial" w:cs="Arial"/>
          <w:color w:val="000000" w:themeColor="text1"/>
          <w:sz w:val="22"/>
          <w:szCs w:val="22"/>
        </w:rPr>
        <w:t>S22</w:t>
      </w:r>
      <w:r w:rsidRPr="0033708D">
        <w:rPr>
          <w:rFonts w:ascii="Arial" w:eastAsiaTheme="minorHAnsi" w:hAnsi="Arial" w:cs="Arial"/>
          <w:color w:val="000000" w:themeColor="text1"/>
          <w:sz w:val="22"/>
          <w:szCs w:val="22"/>
        </w:rPr>
        <w:t>. Shown are the four WRF-Chem trajectories that passed through the region of maximum ozone downwind of the NYC. The WRF-Chem trajectories were initialized at 11:00 AM in order to compare with the box model results.</w:t>
      </w:r>
    </w:p>
    <w:p w14:paraId="1F562B8A" w14:textId="77777777" w:rsidR="00101BF0" w:rsidRPr="0033708D" w:rsidRDefault="00101BF0" w:rsidP="00101BF0">
      <w:pPr>
        <w:ind w:firstLine="720"/>
        <w:jc w:val="both"/>
        <w:rPr>
          <w:rFonts w:ascii="Arial" w:eastAsiaTheme="minorHAnsi" w:hAnsi="Arial" w:cs="Arial"/>
          <w:color w:val="000000" w:themeColor="text1"/>
          <w:sz w:val="22"/>
          <w:szCs w:val="22"/>
        </w:rPr>
      </w:pPr>
    </w:p>
    <w:p w14:paraId="47D12027" w14:textId="77777777"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The two models agree to within 10% for ozone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Initial CO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mixing ratios differ among the various trajectories, in part because WRF-Chem emissions are distributed throughout Manhattan based on traffic density. For some WRF-Chem trajectories, CO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increase shortly following initialization. For example, CO mixing ratios increase in trajectories 3 and 4, likely due to the accumulation of mobile emissions while moving northward. We note that trajectories 5 and 6 generally pass through regions of relatively low population density downwind of Manhattan. As mentioned previously, the model dilution rate was adjusted to match these profiles.</w:t>
      </w:r>
    </w:p>
    <w:p w14:paraId="3CCB5BE6" w14:textId="77777777" w:rsidR="00101BF0" w:rsidRPr="0033708D" w:rsidRDefault="00101BF0" w:rsidP="00101BF0">
      <w:pPr>
        <w:ind w:firstLine="720"/>
        <w:jc w:val="both"/>
        <w:rPr>
          <w:rFonts w:ascii="Arial" w:eastAsiaTheme="minorHAnsi" w:hAnsi="Arial" w:cs="Arial"/>
          <w:color w:val="000000" w:themeColor="text1"/>
          <w:sz w:val="22"/>
          <w:szCs w:val="22"/>
        </w:rPr>
      </w:pPr>
    </w:p>
    <w:p w14:paraId="60915753" w14:textId="243AE0BE"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Also shown are the profiles for two hydrocarbon categories - HC3 and HC8. HC3 includes emissions for ethanol, which is predominantly influenced by VCPs in New York (Fig. </w:t>
      </w:r>
      <w:r w:rsidR="001B280B">
        <w:rPr>
          <w:rFonts w:ascii="Arial" w:eastAsiaTheme="minorHAnsi" w:hAnsi="Arial" w:cs="Arial"/>
          <w:color w:val="000000" w:themeColor="text1"/>
          <w:sz w:val="22"/>
          <w:szCs w:val="22"/>
        </w:rPr>
        <w:t>4</w:t>
      </w:r>
      <w:r w:rsidRPr="0033708D">
        <w:rPr>
          <w:rFonts w:ascii="Arial" w:eastAsiaTheme="minorHAnsi" w:hAnsi="Arial" w:cs="Arial"/>
          <w:color w:val="000000" w:themeColor="text1"/>
          <w:sz w:val="22"/>
          <w:szCs w:val="22"/>
        </w:rPr>
        <w:t xml:space="preserve">, main text). HC8 includes a wide range of hydrocarbon emissions from both mobile and VCP sectors. In general, the two models agree to within 20% for HC8, and to within 30% for HC3. Initial HC3 </w:t>
      </w:r>
      <w:r w:rsidRPr="0033708D">
        <w:rPr>
          <w:rFonts w:ascii="Arial" w:eastAsiaTheme="minorHAnsi" w:hAnsi="Arial" w:cs="Arial"/>
          <w:color w:val="000000" w:themeColor="text1"/>
          <w:sz w:val="22"/>
          <w:szCs w:val="22"/>
        </w:rPr>
        <w:lastRenderedPageBreak/>
        <w:t>mixing ratios vary significantly among the WRF-Chem trajectories, which is likely due to differences in ethanol emissions owing to population density gradients. Similar to CO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HC3 mixing ratios increase along trajectories 3 and 4, which may reflect accumulation of VCP or mobile emissions while moving northward.</w:t>
      </w:r>
    </w:p>
    <w:p w14:paraId="42D00403" w14:textId="77777777" w:rsidR="00101BF0" w:rsidRPr="0033708D" w:rsidRDefault="00101BF0" w:rsidP="00101BF0">
      <w:pPr>
        <w:jc w:val="both"/>
        <w:rPr>
          <w:rFonts w:ascii="Arial" w:eastAsiaTheme="minorHAnsi" w:hAnsi="Arial" w:cs="Arial"/>
          <w:color w:val="000000" w:themeColor="text1"/>
          <w:sz w:val="22"/>
          <w:szCs w:val="22"/>
        </w:rPr>
      </w:pPr>
    </w:p>
    <w:p w14:paraId="4136C068" w14:textId="77777777" w:rsidR="00101BF0" w:rsidRPr="0033708D" w:rsidRDefault="00101BF0" w:rsidP="00101BF0">
      <w:pPr>
        <w:jc w:val="center"/>
        <w:rPr>
          <w:rFonts w:ascii="Arial" w:eastAsiaTheme="minorHAnsi" w:hAnsi="Arial" w:cs="Arial"/>
          <w:color w:val="000000" w:themeColor="text1"/>
          <w:sz w:val="22"/>
          <w:szCs w:val="22"/>
        </w:rPr>
      </w:pPr>
      <w:r w:rsidRPr="00667516">
        <w:rPr>
          <w:rFonts w:ascii="Arial" w:eastAsiaTheme="minorHAnsi" w:hAnsi="Arial" w:cs="Arial"/>
          <w:noProof/>
          <w:color w:val="000000" w:themeColor="text1"/>
          <w:sz w:val="22"/>
          <w:szCs w:val="22"/>
        </w:rPr>
        <w:drawing>
          <wp:inline distT="0" distB="0" distL="0" distR="0" wp14:anchorId="1C3A2037" wp14:editId="7CF28CCF">
            <wp:extent cx="4803006" cy="33420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10637" cy="3347402"/>
                    </a:xfrm>
                    <a:prstGeom prst="rect">
                      <a:avLst/>
                    </a:prstGeom>
                  </pic:spPr>
                </pic:pic>
              </a:graphicData>
            </a:graphic>
          </wp:inline>
        </w:drawing>
      </w:r>
    </w:p>
    <w:p w14:paraId="6C801D09" w14:textId="77777777" w:rsidR="00101BF0" w:rsidRPr="0033708D" w:rsidRDefault="00101BF0" w:rsidP="00101BF0">
      <w:pPr>
        <w:ind w:firstLine="720"/>
        <w:jc w:val="both"/>
        <w:rPr>
          <w:rFonts w:ascii="Arial" w:eastAsiaTheme="minorHAnsi" w:hAnsi="Arial" w:cs="Arial"/>
          <w:color w:val="000000" w:themeColor="text1"/>
          <w:sz w:val="22"/>
          <w:szCs w:val="22"/>
        </w:rPr>
      </w:pPr>
    </w:p>
    <w:p w14:paraId="09E6D883" w14:textId="5CE61392" w:rsidR="00101BF0" w:rsidRPr="0033708D" w:rsidRDefault="00101BF0" w:rsidP="00101BF0">
      <w:pPr>
        <w:jc w:val="both"/>
        <w:rPr>
          <w:rFonts w:ascii="Arial" w:eastAsiaTheme="minorHAnsi" w:hAnsi="Arial" w:cs="Arial"/>
          <w:color w:val="000000" w:themeColor="text1"/>
          <w:sz w:val="18"/>
          <w:szCs w:val="18"/>
        </w:rPr>
      </w:pPr>
      <w:r w:rsidRPr="0033708D">
        <w:rPr>
          <w:rFonts w:ascii="Arial" w:eastAsiaTheme="minorHAnsi" w:hAnsi="Arial" w:cs="Arial"/>
          <w:b/>
          <w:color w:val="000000" w:themeColor="text1"/>
          <w:sz w:val="18"/>
          <w:szCs w:val="18"/>
        </w:rPr>
        <w:t>Fig</w:t>
      </w:r>
      <w:r>
        <w:rPr>
          <w:rFonts w:ascii="Arial" w:eastAsiaTheme="minorHAnsi" w:hAnsi="Arial" w:cs="Arial"/>
          <w:b/>
          <w:color w:val="000000" w:themeColor="text1"/>
          <w:sz w:val="18"/>
          <w:szCs w:val="18"/>
        </w:rPr>
        <w:t>.</w:t>
      </w:r>
      <w:r w:rsidRPr="0033708D">
        <w:rPr>
          <w:rFonts w:ascii="Arial" w:eastAsiaTheme="minorHAnsi" w:hAnsi="Arial" w:cs="Arial"/>
          <w:b/>
          <w:color w:val="000000" w:themeColor="text1"/>
          <w:sz w:val="18"/>
          <w:szCs w:val="18"/>
        </w:rPr>
        <w:t xml:space="preserve"> </w:t>
      </w:r>
      <w:r w:rsidR="008E1208">
        <w:rPr>
          <w:rFonts w:ascii="Arial" w:eastAsiaTheme="minorHAnsi" w:hAnsi="Arial" w:cs="Arial"/>
          <w:b/>
          <w:color w:val="000000" w:themeColor="text1"/>
          <w:sz w:val="18"/>
          <w:szCs w:val="18"/>
        </w:rPr>
        <w:t>S25</w:t>
      </w:r>
      <w:r w:rsidRPr="0033708D">
        <w:rPr>
          <w:rFonts w:ascii="Arial" w:eastAsiaTheme="minorHAnsi" w:hAnsi="Arial" w:cs="Arial"/>
          <w:b/>
          <w:color w:val="000000" w:themeColor="text1"/>
          <w:sz w:val="18"/>
          <w:szCs w:val="18"/>
        </w:rPr>
        <w:t>.</w:t>
      </w:r>
      <w:r w:rsidRPr="0033708D">
        <w:rPr>
          <w:rFonts w:ascii="Arial" w:eastAsiaTheme="minorHAnsi" w:hAnsi="Arial" w:cs="Arial"/>
          <w:color w:val="000000" w:themeColor="text1"/>
          <w:sz w:val="18"/>
          <w:szCs w:val="18"/>
        </w:rPr>
        <w:t xml:space="preserve"> Comparison of box model simulations to the WRF-Chem output along the trajectories presented in Fig. </w:t>
      </w:r>
      <w:r w:rsidR="008E1208">
        <w:rPr>
          <w:rFonts w:ascii="Arial" w:eastAsiaTheme="minorHAnsi" w:hAnsi="Arial" w:cs="Arial"/>
          <w:color w:val="000000" w:themeColor="text1"/>
          <w:sz w:val="18"/>
          <w:szCs w:val="18"/>
        </w:rPr>
        <w:t>S22</w:t>
      </w:r>
      <w:r w:rsidRPr="0033708D">
        <w:rPr>
          <w:rFonts w:ascii="Arial" w:eastAsiaTheme="minorHAnsi" w:hAnsi="Arial" w:cs="Arial"/>
          <w:color w:val="000000" w:themeColor="text1"/>
          <w:sz w:val="18"/>
          <w:szCs w:val="18"/>
        </w:rPr>
        <w:t xml:space="preserve">. Shown are comparisons for simulations conducted with biogenic and anthropogenic emissions. For ozone (panel F), simulations conducted with (“Full Emissions”) and without (“No Anthro.”) anthropogenic VOC emissions are shown. The “No Anthro.” box model simulation assumes a constant isoprene concentration of 1±0.1 ppb. </w:t>
      </w:r>
    </w:p>
    <w:p w14:paraId="780CBEFA" w14:textId="77777777" w:rsidR="00101BF0" w:rsidRPr="0033708D" w:rsidRDefault="00101BF0" w:rsidP="00101BF0">
      <w:pPr>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 </w:t>
      </w:r>
    </w:p>
    <w:p w14:paraId="1C076F2A" w14:textId="77777777" w:rsidR="00101BF0" w:rsidRPr="0033708D" w:rsidRDefault="00101BF0" w:rsidP="00101BF0">
      <w:pPr>
        <w:jc w:val="both"/>
        <w:rPr>
          <w:rFonts w:ascii="Arial" w:eastAsiaTheme="minorHAnsi" w:hAnsi="Arial" w:cs="Arial"/>
          <w:b/>
          <w:color w:val="000000" w:themeColor="text1"/>
          <w:sz w:val="22"/>
          <w:szCs w:val="22"/>
        </w:rPr>
      </w:pPr>
    </w:p>
    <w:p w14:paraId="644058ED"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Box model evaluation of VOC contributions to anthropogenic ozone formation</w:t>
      </w:r>
    </w:p>
    <w:p w14:paraId="13A05E8E" w14:textId="77777777" w:rsidR="00101BF0" w:rsidRPr="0033708D" w:rsidRDefault="00101BF0" w:rsidP="00101BF0">
      <w:pPr>
        <w:jc w:val="both"/>
        <w:rPr>
          <w:color w:val="000000" w:themeColor="text1"/>
        </w:rPr>
      </w:pPr>
    </w:p>
    <w:p w14:paraId="0A583AFE" w14:textId="7F86889B"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Fig. </w:t>
      </w:r>
      <w:r w:rsidR="008E1208">
        <w:rPr>
          <w:rFonts w:ascii="Arial" w:eastAsiaTheme="minorHAnsi" w:hAnsi="Arial" w:cs="Arial"/>
          <w:color w:val="000000" w:themeColor="text1"/>
          <w:sz w:val="22"/>
          <w:szCs w:val="22"/>
        </w:rPr>
        <w:t>S25</w:t>
      </w:r>
      <w:r w:rsidRPr="0033708D">
        <w:rPr>
          <w:rFonts w:ascii="Arial" w:eastAsiaTheme="minorHAnsi" w:hAnsi="Arial" w:cs="Arial"/>
          <w:color w:val="000000" w:themeColor="text1"/>
          <w:sz w:val="22"/>
          <w:szCs w:val="22"/>
        </w:rPr>
        <w:t xml:space="preserve"> demonstrates that box model and WRF-Chem are in good agreement. In the following discussion, we leverage the box model to evaluate ozone sensitivities to total VOC,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speciated VOC emissions. </w:t>
      </w:r>
    </w:p>
    <w:p w14:paraId="75DBC7BC"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0B8A709C" w14:textId="77777777" w:rsidR="00101BF0" w:rsidRPr="0033708D" w:rsidRDefault="00101BF0"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Simulations were conducted to assess the amount of ozone produced from each VOC in the emission inventory (total = 1600). For each simulation, emissions of a single species were set to zero, and the resulting change in ozone was compared to the base case simulation. The impacts of VOC emissions from a single source category were assessed by decoupling VOC contributions from multiple sources. For example, ethanol associated with VCPs was turned off independently from ethanol resulting from gasoline exhaust, gasoline evaporation, and diesel exhaust. The total sum of ozone changes is defined as “anthropogenic ozone”, as described by Equation 3.</w:t>
      </w:r>
    </w:p>
    <w:p w14:paraId="590EC725" w14:textId="77777777" w:rsidR="00101BF0" w:rsidRPr="0033708D" w:rsidRDefault="00101BF0" w:rsidP="00101BF0">
      <w:pPr>
        <w:jc w:val="both"/>
        <w:rPr>
          <w:rFonts w:ascii="Arial" w:eastAsiaTheme="minorHAnsi" w:hAnsi="Arial" w:cs="Arial"/>
          <w:color w:val="000000" w:themeColor="text1"/>
          <w:sz w:val="22"/>
          <w:szCs w:val="22"/>
        </w:rPr>
      </w:pPr>
    </w:p>
    <w:p w14:paraId="26FAB24E" w14:textId="77777777" w:rsidR="00101BF0" w:rsidRPr="0033708D" w:rsidRDefault="00101BF0" w:rsidP="00101BF0">
      <w:pPr>
        <w:jc w:val="both"/>
        <w:rPr>
          <w:rFonts w:ascii="Arial" w:eastAsiaTheme="minorHAnsi" w:hAnsi="Arial" w:cs="Arial"/>
          <w:color w:val="000000" w:themeColor="text1"/>
          <w:sz w:val="22"/>
          <w:szCs w:val="22"/>
        </w:rPr>
      </w:pPr>
    </w:p>
    <w:p w14:paraId="7A972855" w14:textId="77777777" w:rsidR="00101BF0" w:rsidRPr="0033708D" w:rsidRDefault="00101BF0" w:rsidP="00101BF0">
      <w:pPr>
        <w:jc w:val="both"/>
        <w:rPr>
          <w:rFonts w:ascii="Arial" w:eastAsiaTheme="minorHAnsi" w:hAnsi="Arial" w:cs="Arial"/>
          <w:color w:val="000000" w:themeColor="text1"/>
          <w:sz w:val="22"/>
          <w:szCs w:val="22"/>
        </w:rPr>
      </w:pPr>
      <m:oMath>
        <m:r>
          <m:rPr>
            <m:sty m:val="p"/>
          </m:rPr>
          <w:rPr>
            <w:rFonts w:ascii="Cambria Math" w:eastAsiaTheme="minorHAnsi" w:hAnsi="Cambria Math" w:cs="Arial"/>
            <w:color w:val="000000" w:themeColor="text1"/>
            <w:sz w:val="22"/>
            <w:szCs w:val="22"/>
          </w:rPr>
          <m:t xml:space="preserve">Anthropogenic Ozone= </m:t>
        </m:r>
        <m:nary>
          <m:naryPr>
            <m:chr m:val="∑"/>
            <m:limLoc m:val="undOvr"/>
            <m:ctrlPr>
              <w:rPr>
                <w:rFonts w:ascii="Cambria Math" w:eastAsiaTheme="minorHAnsi" w:hAnsi="Cambria Math" w:cs="Arial"/>
                <w:color w:val="000000" w:themeColor="text1"/>
                <w:sz w:val="22"/>
                <w:szCs w:val="22"/>
              </w:rPr>
            </m:ctrlPr>
          </m:naryPr>
          <m:sub>
            <m:r>
              <w:rPr>
                <w:rFonts w:ascii="Cambria Math" w:eastAsiaTheme="minorHAnsi" w:hAnsi="Cambria Math" w:cs="Arial"/>
                <w:color w:val="000000" w:themeColor="text1"/>
                <w:sz w:val="22"/>
                <w:szCs w:val="22"/>
              </w:rPr>
              <m:t>i</m:t>
            </m:r>
          </m:sub>
          <m:sup>
            <m:r>
              <w:rPr>
                <w:rFonts w:ascii="Cambria Math" w:eastAsiaTheme="minorHAnsi" w:hAnsi="Cambria Math" w:cs="Arial"/>
                <w:color w:val="000000" w:themeColor="text1"/>
                <w:sz w:val="22"/>
                <w:szCs w:val="22"/>
              </w:rPr>
              <m:t>1600</m:t>
            </m:r>
          </m:sup>
          <m:e>
            <m:sSub>
              <m:sSubPr>
                <m:ctrlPr>
                  <w:rPr>
                    <w:rFonts w:ascii="Cambria Math" w:eastAsiaTheme="minorHAnsi" w:hAnsi="Cambria Math" w:cs="Arial"/>
                    <w:color w:val="000000" w:themeColor="text1"/>
                    <w:sz w:val="22"/>
                    <w:szCs w:val="22"/>
                  </w:rPr>
                </m:ctrlPr>
              </m:sSubPr>
              <m:e>
                <m:r>
                  <m:rPr>
                    <m:sty m:val="p"/>
                  </m:rPr>
                  <w:rPr>
                    <w:rFonts w:ascii="Cambria Math" w:eastAsiaTheme="minorHAnsi" w:hAnsi="Cambria Math" w:cs="Arial"/>
                    <w:color w:val="000000" w:themeColor="text1"/>
                    <w:sz w:val="22"/>
                    <w:szCs w:val="22"/>
                  </w:rPr>
                  <m:t>Ozone</m:t>
                </m:r>
              </m:e>
              <m:sub>
                <m:r>
                  <m:rPr>
                    <m:sty m:val="p"/>
                  </m:rPr>
                  <w:rPr>
                    <w:rFonts w:ascii="Cambria Math" w:eastAsiaTheme="minorHAnsi" w:hAnsi="Cambria Math" w:cs="Arial"/>
                    <w:color w:val="000000" w:themeColor="text1"/>
                    <w:sz w:val="22"/>
                    <w:szCs w:val="22"/>
                  </w:rPr>
                  <m:t>Base Case</m:t>
                </m:r>
              </m:sub>
            </m:sSub>
            <m:r>
              <m:rPr>
                <m:sty m:val="p"/>
              </m:rPr>
              <w:rPr>
                <w:rFonts w:ascii="Cambria Math" w:eastAsiaTheme="minorHAnsi" w:hAnsi="Cambria Math" w:cs="Arial"/>
                <w:color w:val="000000" w:themeColor="text1"/>
                <w:sz w:val="22"/>
                <w:szCs w:val="22"/>
              </w:rPr>
              <m:t>-</m:t>
            </m:r>
            <m:sSub>
              <m:sSubPr>
                <m:ctrlPr>
                  <w:rPr>
                    <w:rFonts w:ascii="Cambria Math" w:eastAsiaTheme="minorHAnsi" w:hAnsi="Cambria Math" w:cs="Arial"/>
                    <w:color w:val="000000" w:themeColor="text1"/>
                    <w:sz w:val="22"/>
                    <w:szCs w:val="22"/>
                  </w:rPr>
                </m:ctrlPr>
              </m:sSubPr>
              <m:e>
                <m:r>
                  <m:rPr>
                    <m:sty m:val="p"/>
                  </m:rPr>
                  <w:rPr>
                    <w:rFonts w:ascii="Cambria Math" w:eastAsiaTheme="minorHAnsi" w:hAnsi="Cambria Math" w:cs="Arial"/>
                    <w:color w:val="000000" w:themeColor="text1"/>
                    <w:sz w:val="22"/>
                    <w:szCs w:val="22"/>
                  </w:rPr>
                  <m:t>Ozone</m:t>
                </m:r>
              </m:e>
              <m:sub>
                <m:sSub>
                  <m:sSubPr>
                    <m:ctrlPr>
                      <w:rPr>
                        <w:rFonts w:ascii="Cambria Math" w:eastAsiaTheme="minorHAnsi" w:hAnsi="Cambria Math" w:cs="Arial"/>
                        <w:color w:val="000000" w:themeColor="text1"/>
                        <w:sz w:val="22"/>
                        <w:szCs w:val="22"/>
                      </w:rPr>
                    </m:ctrlPr>
                  </m:sSubPr>
                  <m:e>
                    <m:r>
                      <m:rPr>
                        <m:sty m:val="p"/>
                      </m:rPr>
                      <w:rPr>
                        <w:rFonts w:ascii="Cambria Math" w:eastAsiaTheme="minorHAnsi" w:hAnsi="Cambria Math" w:cs="Arial"/>
                        <w:color w:val="000000" w:themeColor="text1"/>
                        <w:sz w:val="22"/>
                        <w:szCs w:val="22"/>
                      </w:rPr>
                      <m:t>Species</m:t>
                    </m:r>
                  </m:e>
                  <m:sub>
                    <m:r>
                      <w:rPr>
                        <w:rFonts w:ascii="Cambria Math" w:eastAsiaTheme="minorHAnsi" w:hAnsi="Cambria Math" w:cs="Arial"/>
                        <w:color w:val="000000" w:themeColor="text1"/>
                        <w:sz w:val="22"/>
                        <w:szCs w:val="22"/>
                      </w:rPr>
                      <m:t>i</m:t>
                    </m:r>
                  </m:sub>
                </m:sSub>
                <m:r>
                  <w:rPr>
                    <w:rFonts w:ascii="Cambria Math" w:eastAsiaTheme="minorHAnsi" w:hAnsi="Cambria Math" w:cs="Arial"/>
                    <w:color w:val="000000" w:themeColor="text1"/>
                    <w:sz w:val="22"/>
                    <w:szCs w:val="22"/>
                  </w:rPr>
                  <m:t>=0</m:t>
                </m:r>
              </m:sub>
            </m:sSub>
          </m:e>
        </m:nary>
      </m:oMath>
      <w:r w:rsidRPr="0033708D">
        <w:rPr>
          <w:rFonts w:ascii="Arial" w:eastAsiaTheme="minorEastAsia" w:hAnsi="Arial" w:cs="Arial"/>
          <w:color w:val="000000" w:themeColor="text1"/>
          <w:sz w:val="22"/>
          <w:szCs w:val="22"/>
        </w:rPr>
        <w:t xml:space="preserve"> </w:t>
      </w:r>
      <w:r w:rsidRPr="0033708D">
        <w:rPr>
          <w:rFonts w:ascii="Arial" w:eastAsiaTheme="minorEastAsia" w:hAnsi="Arial" w:cs="Arial"/>
          <w:color w:val="000000" w:themeColor="text1"/>
          <w:sz w:val="22"/>
          <w:szCs w:val="22"/>
        </w:rPr>
        <w:tab/>
      </w:r>
      <w:r w:rsidRPr="0033708D">
        <w:rPr>
          <w:rFonts w:ascii="Arial" w:eastAsiaTheme="minorEastAsia" w:hAnsi="Arial" w:cs="Arial"/>
          <w:color w:val="000000" w:themeColor="text1"/>
          <w:sz w:val="22"/>
          <w:szCs w:val="22"/>
        </w:rPr>
        <w:tab/>
        <w:t xml:space="preserve">           Equation 3</w:t>
      </w:r>
    </w:p>
    <w:p w14:paraId="6FE1E870" w14:textId="77777777" w:rsidR="00101BF0" w:rsidRPr="0033708D" w:rsidRDefault="00101BF0" w:rsidP="00484005">
      <w:pPr>
        <w:jc w:val="both"/>
        <w:rPr>
          <w:rFonts w:ascii="Arial" w:eastAsiaTheme="minorHAnsi" w:hAnsi="Arial" w:cs="Arial"/>
          <w:color w:val="000000" w:themeColor="text1"/>
          <w:sz w:val="22"/>
          <w:szCs w:val="22"/>
        </w:rPr>
      </w:pPr>
    </w:p>
    <w:p w14:paraId="489F1649" w14:textId="5B257377"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lastRenderedPageBreak/>
        <w:t>In this study, we evaluate the fraction of anthropogenic ozone attributable to mobile sources, VCP emissions, and sub-categories within VCPs (Fig. 4, main text). Several sensitivity studies were conducted to assess the extent to which meteorology, dilution, biogenic emissions,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/VOC ratios impact the relative distribution of anthropogenic ozone production (Table S</w:t>
      </w:r>
      <w:r>
        <w:rPr>
          <w:rFonts w:ascii="Arial" w:eastAsiaTheme="minorHAnsi" w:hAnsi="Arial" w:cs="Arial"/>
          <w:color w:val="000000" w:themeColor="text1"/>
          <w:sz w:val="22"/>
          <w:szCs w:val="22"/>
        </w:rPr>
        <w:t>6</w:t>
      </w:r>
      <w:r w:rsidRPr="0033708D">
        <w:rPr>
          <w:rFonts w:ascii="Arial" w:eastAsiaTheme="minorHAnsi" w:hAnsi="Arial" w:cs="Arial"/>
          <w:color w:val="000000" w:themeColor="text1"/>
          <w:sz w:val="22"/>
          <w:szCs w:val="22"/>
        </w:rPr>
        <w:t xml:space="preserve">). Broadly, the contribution of emission sectors to anthropogenic ozone formation varied by less than 5%. </w:t>
      </w:r>
    </w:p>
    <w:p w14:paraId="1A26C344" w14:textId="77777777" w:rsidR="00101BF0" w:rsidRPr="0033708D" w:rsidRDefault="00101BF0" w:rsidP="00101BF0">
      <w:pPr>
        <w:jc w:val="both"/>
        <w:rPr>
          <w:rFonts w:ascii="Arial" w:eastAsiaTheme="minorHAnsi" w:hAnsi="Arial" w:cs="Arial"/>
          <w:color w:val="000000" w:themeColor="text1"/>
          <w:sz w:val="22"/>
          <w:szCs w:val="22"/>
        </w:rPr>
      </w:pPr>
    </w:p>
    <w:p w14:paraId="5C1DCBE3" w14:textId="15D9AC3C" w:rsidR="00101BF0" w:rsidRPr="0033708D" w:rsidRDefault="00101BF0" w:rsidP="00101BF0">
      <w:pPr>
        <w:pStyle w:val="Caption"/>
        <w:jc w:val="both"/>
        <w:rPr>
          <w:rFonts w:ascii="Arial" w:hAnsi="Arial" w:cs="Arial"/>
          <w:i w:val="0"/>
          <w:color w:val="000000" w:themeColor="text1"/>
          <w:sz w:val="22"/>
          <w:szCs w:val="22"/>
        </w:rPr>
      </w:pPr>
      <w:r w:rsidRPr="0033708D">
        <w:rPr>
          <w:rFonts w:ascii="Arial" w:hAnsi="Arial" w:cs="Arial"/>
          <w:i w:val="0"/>
          <w:color w:val="000000" w:themeColor="text1"/>
          <w:sz w:val="22"/>
          <w:szCs w:val="22"/>
        </w:rPr>
        <w:t>Table S</w:t>
      </w:r>
      <w:r>
        <w:rPr>
          <w:rFonts w:ascii="Arial" w:hAnsi="Arial" w:cs="Arial"/>
          <w:i w:val="0"/>
          <w:color w:val="000000" w:themeColor="text1"/>
          <w:sz w:val="22"/>
          <w:szCs w:val="22"/>
        </w:rPr>
        <w:t>6</w:t>
      </w:r>
      <w:r w:rsidRPr="0033708D">
        <w:rPr>
          <w:rFonts w:ascii="Arial" w:hAnsi="Arial" w:cs="Arial"/>
          <w:i w:val="0"/>
          <w:color w:val="000000" w:themeColor="text1"/>
          <w:sz w:val="22"/>
          <w:szCs w:val="22"/>
        </w:rPr>
        <w:t>. Summary of analyses conducted to evaluate box model sensitivity to meteorology, dilution, biogenic emissions, NO</w:t>
      </w:r>
      <w:r w:rsidRPr="0033708D">
        <w:rPr>
          <w:rFonts w:ascii="Arial" w:hAnsi="Arial" w:cs="Arial"/>
          <w:i w:val="0"/>
          <w:color w:val="000000" w:themeColor="text1"/>
          <w:sz w:val="22"/>
          <w:szCs w:val="22"/>
          <w:vertAlign w:val="subscript"/>
        </w:rPr>
        <w:t>X</w:t>
      </w:r>
      <w:r w:rsidRPr="0033708D">
        <w:rPr>
          <w:rFonts w:ascii="Arial" w:hAnsi="Arial" w:cs="Arial"/>
          <w:i w:val="0"/>
          <w:color w:val="000000" w:themeColor="text1"/>
          <w:sz w:val="22"/>
          <w:szCs w:val="22"/>
        </w:rPr>
        <w:t>/VOC ratios, and fragrance emissions.</w:t>
      </w:r>
    </w:p>
    <w:tbl>
      <w:tblPr>
        <w:tblW w:w="6140" w:type="dxa"/>
        <w:jc w:val="center"/>
        <w:tblLook w:val="04A0" w:firstRow="1" w:lastRow="0" w:firstColumn="1" w:lastColumn="0" w:noHBand="0" w:noVBand="1"/>
      </w:tblPr>
      <w:tblGrid>
        <w:gridCol w:w="2480"/>
        <w:gridCol w:w="3660"/>
      </w:tblGrid>
      <w:tr w:rsidR="00101BF0" w:rsidRPr="0033708D" w14:paraId="2B61B0B8" w14:textId="77777777" w:rsidTr="006215B6">
        <w:trPr>
          <w:trHeight w:val="340"/>
          <w:jc w:val="center"/>
        </w:trPr>
        <w:tc>
          <w:tcPr>
            <w:tcW w:w="2480" w:type="dxa"/>
            <w:tcBorders>
              <w:top w:val="nil"/>
              <w:left w:val="nil"/>
              <w:bottom w:val="single" w:sz="4" w:space="0" w:color="auto"/>
              <w:right w:val="nil"/>
            </w:tcBorders>
            <w:shd w:val="clear" w:color="000000" w:fill="FFFFFF"/>
            <w:hideMark/>
          </w:tcPr>
          <w:p w14:paraId="7E23A88A" w14:textId="77777777" w:rsidR="00101BF0" w:rsidRPr="0033708D" w:rsidRDefault="00101BF0" w:rsidP="006215B6">
            <w:pPr>
              <w:jc w:val="both"/>
              <w:rPr>
                <w:rFonts w:ascii="Calibri" w:hAnsi="Calibri"/>
                <w:b/>
                <w:bCs/>
                <w:color w:val="000000" w:themeColor="text1"/>
              </w:rPr>
            </w:pPr>
            <w:r w:rsidRPr="0033708D">
              <w:rPr>
                <w:rFonts w:ascii="Calibri" w:hAnsi="Calibri"/>
                <w:b/>
                <w:bCs/>
                <w:color w:val="000000" w:themeColor="text1"/>
              </w:rPr>
              <w:t>Sensitivity Case</w:t>
            </w:r>
          </w:p>
        </w:tc>
        <w:tc>
          <w:tcPr>
            <w:tcW w:w="3660" w:type="dxa"/>
            <w:tcBorders>
              <w:top w:val="nil"/>
              <w:left w:val="nil"/>
              <w:bottom w:val="single" w:sz="4" w:space="0" w:color="auto"/>
              <w:right w:val="nil"/>
            </w:tcBorders>
            <w:shd w:val="clear" w:color="000000" w:fill="FFFFFF"/>
            <w:hideMark/>
          </w:tcPr>
          <w:p w14:paraId="3905B79C" w14:textId="77777777" w:rsidR="00101BF0" w:rsidRPr="0033708D" w:rsidRDefault="00101BF0" w:rsidP="006215B6">
            <w:pPr>
              <w:jc w:val="both"/>
              <w:rPr>
                <w:rFonts w:ascii="Calibri" w:hAnsi="Calibri"/>
                <w:b/>
                <w:bCs/>
                <w:color w:val="000000" w:themeColor="text1"/>
              </w:rPr>
            </w:pPr>
            <w:r w:rsidRPr="0033708D">
              <w:rPr>
                <w:rFonts w:ascii="Calibri" w:hAnsi="Calibri"/>
                <w:b/>
                <w:bCs/>
                <w:color w:val="000000" w:themeColor="text1"/>
              </w:rPr>
              <w:t>Range of values tested</w:t>
            </w:r>
          </w:p>
        </w:tc>
      </w:tr>
      <w:tr w:rsidR="00101BF0" w:rsidRPr="0033708D" w14:paraId="70C9122E" w14:textId="77777777" w:rsidTr="006215B6">
        <w:trPr>
          <w:trHeight w:val="400"/>
          <w:jc w:val="center"/>
        </w:trPr>
        <w:tc>
          <w:tcPr>
            <w:tcW w:w="2480" w:type="dxa"/>
            <w:tcBorders>
              <w:top w:val="nil"/>
              <w:left w:val="nil"/>
              <w:bottom w:val="nil"/>
              <w:right w:val="nil"/>
            </w:tcBorders>
            <w:shd w:val="clear" w:color="000000" w:fill="FFFFFF"/>
            <w:noWrap/>
            <w:vAlign w:val="bottom"/>
            <w:hideMark/>
          </w:tcPr>
          <w:p w14:paraId="5DC53C89" w14:textId="77777777" w:rsidR="00101BF0" w:rsidRPr="0033708D" w:rsidRDefault="00101BF0" w:rsidP="006215B6">
            <w:pPr>
              <w:jc w:val="both"/>
              <w:rPr>
                <w:rFonts w:ascii="Calibri" w:hAnsi="Calibri"/>
                <w:color w:val="000000" w:themeColor="text1"/>
              </w:rPr>
            </w:pPr>
            <w:proofErr w:type="spellStart"/>
            <w:r w:rsidRPr="0033708D">
              <w:rPr>
                <w:rFonts w:ascii="Calibri" w:hAnsi="Calibri"/>
                <w:color w:val="000000" w:themeColor="text1"/>
              </w:rPr>
              <w:t>k</w:t>
            </w:r>
            <w:r w:rsidRPr="0033708D">
              <w:rPr>
                <w:rFonts w:ascii="Calibri (Body)" w:hAnsi="Calibri (Body)"/>
                <w:color w:val="000000" w:themeColor="text1"/>
                <w:vertAlign w:val="subscript"/>
              </w:rPr>
              <w:t>dil</w:t>
            </w:r>
            <w:proofErr w:type="spellEnd"/>
          </w:p>
        </w:tc>
        <w:tc>
          <w:tcPr>
            <w:tcW w:w="3660" w:type="dxa"/>
            <w:tcBorders>
              <w:top w:val="nil"/>
              <w:left w:val="nil"/>
              <w:bottom w:val="nil"/>
              <w:right w:val="nil"/>
            </w:tcBorders>
            <w:shd w:val="clear" w:color="000000" w:fill="FFFFFF"/>
            <w:noWrap/>
            <w:vAlign w:val="bottom"/>
            <w:hideMark/>
          </w:tcPr>
          <w:p w14:paraId="72B04EB9"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0.025 s</w:t>
            </w:r>
            <w:r w:rsidRPr="0033708D">
              <w:rPr>
                <w:rFonts w:ascii="Calibri (Body)" w:hAnsi="Calibri (Body)"/>
                <w:color w:val="000000" w:themeColor="text1"/>
                <w:vertAlign w:val="superscript"/>
              </w:rPr>
              <w:t>-1</w:t>
            </w:r>
            <w:r w:rsidRPr="0033708D">
              <w:rPr>
                <w:rFonts w:ascii="Calibri" w:hAnsi="Calibri"/>
                <w:color w:val="000000" w:themeColor="text1"/>
              </w:rPr>
              <w:t xml:space="preserve"> (base), 0.1 s</w:t>
            </w:r>
            <w:r w:rsidRPr="0033708D">
              <w:rPr>
                <w:rFonts w:ascii="Calibri (Body)" w:hAnsi="Calibri (Body)"/>
                <w:color w:val="000000" w:themeColor="text1"/>
                <w:vertAlign w:val="superscript"/>
              </w:rPr>
              <w:t>-1</w:t>
            </w:r>
          </w:p>
        </w:tc>
      </w:tr>
      <w:tr w:rsidR="00101BF0" w:rsidRPr="0033708D" w14:paraId="37BA081A" w14:textId="77777777" w:rsidTr="006215B6">
        <w:trPr>
          <w:trHeight w:val="320"/>
          <w:jc w:val="center"/>
        </w:trPr>
        <w:tc>
          <w:tcPr>
            <w:tcW w:w="2480" w:type="dxa"/>
            <w:tcBorders>
              <w:top w:val="nil"/>
              <w:left w:val="nil"/>
              <w:bottom w:val="nil"/>
              <w:right w:val="nil"/>
            </w:tcBorders>
            <w:shd w:val="clear" w:color="000000" w:fill="FFFFFF"/>
            <w:noWrap/>
            <w:vAlign w:val="bottom"/>
            <w:hideMark/>
          </w:tcPr>
          <w:p w14:paraId="6CCB5C0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PBL</w:t>
            </w:r>
          </w:p>
        </w:tc>
        <w:tc>
          <w:tcPr>
            <w:tcW w:w="3660" w:type="dxa"/>
            <w:tcBorders>
              <w:top w:val="nil"/>
              <w:left w:val="nil"/>
              <w:bottom w:val="nil"/>
              <w:right w:val="nil"/>
            </w:tcBorders>
            <w:shd w:val="clear" w:color="000000" w:fill="FFFFFF"/>
            <w:noWrap/>
            <w:vAlign w:val="bottom"/>
            <w:hideMark/>
          </w:tcPr>
          <w:p w14:paraId="50967958"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1200 m (base), 1800 m, 900 m</w:t>
            </w:r>
          </w:p>
        </w:tc>
      </w:tr>
      <w:tr w:rsidR="00101BF0" w:rsidRPr="0033708D" w14:paraId="0D74C6DD" w14:textId="77777777" w:rsidTr="006215B6">
        <w:trPr>
          <w:trHeight w:val="360"/>
          <w:jc w:val="center"/>
        </w:trPr>
        <w:tc>
          <w:tcPr>
            <w:tcW w:w="2480" w:type="dxa"/>
            <w:tcBorders>
              <w:top w:val="nil"/>
              <w:left w:val="nil"/>
              <w:bottom w:val="nil"/>
              <w:right w:val="nil"/>
            </w:tcBorders>
            <w:shd w:val="clear" w:color="000000" w:fill="FFFFFF"/>
            <w:noWrap/>
            <w:vAlign w:val="bottom"/>
            <w:hideMark/>
          </w:tcPr>
          <w:p w14:paraId="76D58CD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NO</w:t>
            </w:r>
            <w:r w:rsidRPr="0033708D">
              <w:rPr>
                <w:rFonts w:ascii="Calibri (Body)" w:hAnsi="Calibri (Body)"/>
                <w:color w:val="000000" w:themeColor="text1"/>
                <w:vertAlign w:val="subscript"/>
              </w:rPr>
              <w:t>x</w:t>
            </w:r>
            <w:r w:rsidRPr="0033708D">
              <w:rPr>
                <w:rFonts w:ascii="Calibri" w:hAnsi="Calibri"/>
                <w:color w:val="000000" w:themeColor="text1"/>
              </w:rPr>
              <w:t xml:space="preserve"> Emissions</w:t>
            </w:r>
          </w:p>
        </w:tc>
        <w:tc>
          <w:tcPr>
            <w:tcW w:w="3660" w:type="dxa"/>
            <w:tcBorders>
              <w:top w:val="nil"/>
              <w:left w:val="nil"/>
              <w:bottom w:val="nil"/>
              <w:right w:val="nil"/>
            </w:tcBorders>
            <w:shd w:val="clear" w:color="000000" w:fill="FFFFFF"/>
            <w:noWrap/>
            <w:vAlign w:val="bottom"/>
            <w:hideMark/>
          </w:tcPr>
          <w:p w14:paraId="7988BAD7"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base, base/2</w:t>
            </w:r>
          </w:p>
        </w:tc>
      </w:tr>
      <w:tr w:rsidR="00101BF0" w:rsidRPr="0033708D" w14:paraId="212FE7B5" w14:textId="77777777" w:rsidTr="006215B6">
        <w:trPr>
          <w:trHeight w:val="320"/>
          <w:jc w:val="center"/>
        </w:trPr>
        <w:tc>
          <w:tcPr>
            <w:tcW w:w="2480" w:type="dxa"/>
            <w:tcBorders>
              <w:top w:val="nil"/>
              <w:left w:val="nil"/>
              <w:bottom w:val="nil"/>
              <w:right w:val="nil"/>
            </w:tcBorders>
            <w:shd w:val="clear" w:color="000000" w:fill="FFFFFF"/>
            <w:noWrap/>
            <w:vAlign w:val="bottom"/>
            <w:hideMark/>
          </w:tcPr>
          <w:p w14:paraId="53FDD065"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VOC Emissions</w:t>
            </w:r>
          </w:p>
        </w:tc>
        <w:tc>
          <w:tcPr>
            <w:tcW w:w="3660" w:type="dxa"/>
            <w:tcBorders>
              <w:top w:val="nil"/>
              <w:left w:val="nil"/>
              <w:bottom w:val="nil"/>
              <w:right w:val="nil"/>
            </w:tcBorders>
            <w:shd w:val="clear" w:color="000000" w:fill="FFFFFF"/>
            <w:noWrap/>
            <w:vAlign w:val="bottom"/>
            <w:hideMark/>
          </w:tcPr>
          <w:p w14:paraId="4B3090CD"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base, base/2</w:t>
            </w:r>
          </w:p>
        </w:tc>
      </w:tr>
      <w:tr w:rsidR="00101BF0" w:rsidRPr="0033708D" w14:paraId="1A51B5C4" w14:textId="77777777" w:rsidTr="006215B6">
        <w:trPr>
          <w:trHeight w:val="99"/>
          <w:jc w:val="center"/>
        </w:trPr>
        <w:tc>
          <w:tcPr>
            <w:tcW w:w="2480" w:type="dxa"/>
            <w:tcBorders>
              <w:top w:val="nil"/>
              <w:left w:val="nil"/>
              <w:bottom w:val="nil"/>
              <w:right w:val="nil"/>
            </w:tcBorders>
            <w:shd w:val="clear" w:color="000000" w:fill="FFFFFF"/>
            <w:noWrap/>
            <w:vAlign w:val="bottom"/>
            <w:hideMark/>
          </w:tcPr>
          <w:p w14:paraId="45D8DF6C"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Isoprene Constraint</w:t>
            </w:r>
          </w:p>
        </w:tc>
        <w:tc>
          <w:tcPr>
            <w:tcW w:w="3660" w:type="dxa"/>
            <w:tcBorders>
              <w:top w:val="nil"/>
              <w:left w:val="nil"/>
              <w:bottom w:val="nil"/>
              <w:right w:val="nil"/>
            </w:tcBorders>
            <w:shd w:val="clear" w:color="000000" w:fill="FFFFFF"/>
            <w:noWrap/>
            <w:vAlign w:val="bottom"/>
            <w:hideMark/>
          </w:tcPr>
          <w:p w14:paraId="2C0015D1" w14:textId="77777777" w:rsidR="00101BF0" w:rsidRPr="0033708D" w:rsidRDefault="00101BF0" w:rsidP="006215B6">
            <w:pPr>
              <w:jc w:val="both"/>
              <w:rPr>
                <w:rFonts w:ascii="Calibri" w:hAnsi="Calibri"/>
                <w:color w:val="000000" w:themeColor="text1"/>
              </w:rPr>
            </w:pPr>
            <w:r w:rsidRPr="0033708D">
              <w:rPr>
                <w:rFonts w:ascii="Calibri" w:hAnsi="Calibri"/>
                <w:color w:val="000000" w:themeColor="text1"/>
              </w:rPr>
              <w:t>1 ppb (base), 0.5 ppb, 1.5 ppb</w:t>
            </w:r>
          </w:p>
        </w:tc>
      </w:tr>
      <w:tr w:rsidR="00101BF0" w:rsidRPr="0033708D" w14:paraId="40060A55" w14:textId="77777777" w:rsidTr="006215B6">
        <w:trPr>
          <w:trHeight w:val="320"/>
          <w:jc w:val="center"/>
        </w:trPr>
        <w:tc>
          <w:tcPr>
            <w:tcW w:w="6140" w:type="dxa"/>
            <w:gridSpan w:val="2"/>
            <w:tcBorders>
              <w:top w:val="nil"/>
              <w:left w:val="nil"/>
              <w:bottom w:val="nil"/>
              <w:right w:val="nil"/>
            </w:tcBorders>
            <w:shd w:val="clear" w:color="000000" w:fill="FFFFFF"/>
            <w:noWrap/>
            <w:vAlign w:val="bottom"/>
          </w:tcPr>
          <w:p w14:paraId="4BB6D494" w14:textId="77777777" w:rsidR="00101BF0" w:rsidRPr="0033708D" w:rsidRDefault="00101BF0" w:rsidP="006215B6">
            <w:pPr>
              <w:jc w:val="both"/>
              <w:rPr>
                <w:rFonts w:ascii="Calibri" w:hAnsi="Calibri"/>
                <w:i/>
                <w:color w:val="000000" w:themeColor="text1"/>
              </w:rPr>
            </w:pPr>
          </w:p>
        </w:tc>
      </w:tr>
    </w:tbl>
    <w:p w14:paraId="42C72D2E" w14:textId="06446D7C" w:rsidR="00101BF0" w:rsidRPr="0033708D" w:rsidRDefault="00101BF0" w:rsidP="00101BF0">
      <w:pPr>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ab/>
        <w:t xml:space="preserve">VCPs represent ~33% of the total anthropogenic ozone formed downwind of NYC. VCP emissions have only recently gained attention as a significant source of urban VOCs in modern U.S. cities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consequently, the major components of VCP emissions that contribute to anthropogenic ozone formation have not been extensively studied. Figure </w:t>
      </w:r>
      <w:r w:rsidR="001B280B">
        <w:rPr>
          <w:rFonts w:ascii="Arial" w:eastAsiaTheme="minorHAnsi" w:hAnsi="Arial" w:cs="Arial"/>
          <w:color w:val="000000" w:themeColor="text1"/>
          <w:sz w:val="22"/>
          <w:szCs w:val="22"/>
        </w:rPr>
        <w:t>4</w:t>
      </w:r>
      <w:r w:rsidR="00484005">
        <w:rPr>
          <w:rFonts w:ascii="Arial" w:eastAsiaTheme="minorHAnsi" w:hAnsi="Arial" w:cs="Arial"/>
          <w:color w:val="000000" w:themeColor="text1"/>
          <w:sz w:val="22"/>
          <w:szCs w:val="22"/>
        </w:rPr>
        <w:t xml:space="preserve"> (main text)</w:t>
      </w:r>
      <w:r w:rsidRPr="0033708D">
        <w:rPr>
          <w:rFonts w:ascii="Arial" w:eastAsiaTheme="minorHAnsi" w:hAnsi="Arial" w:cs="Arial"/>
          <w:color w:val="000000" w:themeColor="text1"/>
          <w:sz w:val="22"/>
          <w:szCs w:val="22"/>
        </w:rPr>
        <w:t xml:space="preserve"> shows that personal care products (31%), adhesives (26%), coatings (22%), and cleaning products (15%) are the dominant sources of ozone associated with VCP emissions. Smaller amounts are associated with pesticides and inks. Figure </w:t>
      </w:r>
      <w:r w:rsidR="001B280B">
        <w:rPr>
          <w:rFonts w:ascii="Arial" w:eastAsiaTheme="minorHAnsi" w:hAnsi="Arial" w:cs="Arial"/>
          <w:color w:val="000000" w:themeColor="text1"/>
          <w:sz w:val="22"/>
          <w:szCs w:val="22"/>
        </w:rPr>
        <w:t>4</w:t>
      </w:r>
      <w:r w:rsidRPr="0033708D">
        <w:rPr>
          <w:rFonts w:ascii="Arial" w:eastAsiaTheme="minorHAnsi" w:hAnsi="Arial" w:cs="Arial"/>
          <w:color w:val="000000" w:themeColor="text1"/>
          <w:sz w:val="22"/>
          <w:szCs w:val="22"/>
        </w:rPr>
        <w:t xml:space="preserve"> is also speciated by VOC functionality. Among all the VOCs emitted from VCPs, monoterpenes + ethanol from personal care and cleaning products constitute the largest components of VCP ozone (25%). Oxygenates, such as glycols and common solvents (acetone + MEK, the primary components of the oxygenates category), also represent ~ 1/3 of VCP ozone. The remaining fraction is attributable to aromatics, alkanes, and alkenes.</w:t>
      </w:r>
    </w:p>
    <w:p w14:paraId="6E1D106E" w14:textId="77777777" w:rsidR="00101BF0" w:rsidRPr="0033708D" w:rsidRDefault="00101BF0" w:rsidP="00101BF0">
      <w:pPr>
        <w:jc w:val="both"/>
        <w:rPr>
          <w:rFonts w:ascii="Arial" w:eastAsiaTheme="minorHAnsi" w:hAnsi="Arial" w:cs="Arial"/>
          <w:color w:val="000000" w:themeColor="text1"/>
          <w:sz w:val="22"/>
          <w:szCs w:val="22"/>
        </w:rPr>
      </w:pPr>
    </w:p>
    <w:p w14:paraId="6C0C3A2E" w14:textId="383FA2C7" w:rsidR="00101BF0" w:rsidRPr="0033708D" w:rsidRDefault="00101BF0" w:rsidP="00101BF0">
      <w:pPr>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ab/>
        <w:t xml:space="preserve">Anthropogenic monoterpenes are also a significant contributor to ozone formed from VCP emissions. McDonald et al. </w:t>
      </w:r>
      <w:r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showed that monoterpenes constituted a major fraction of total OH reactivity in the Los Angeles emissions inventory. Limonene is a molecule that can be resolved by instrumentation used to monitor urban VOCs, such as gas chromatography. Measurements of limonene may also help to constrain urban ozone pollution.</w:t>
      </w:r>
    </w:p>
    <w:p w14:paraId="2C20D80B" w14:textId="77777777" w:rsidR="00101BF0" w:rsidRPr="0033708D" w:rsidRDefault="00101BF0" w:rsidP="00101BF0">
      <w:pPr>
        <w:jc w:val="both"/>
        <w:rPr>
          <w:rFonts w:ascii="Arial" w:eastAsiaTheme="minorHAnsi" w:hAnsi="Arial" w:cs="Arial"/>
          <w:color w:val="000000" w:themeColor="text1"/>
          <w:sz w:val="22"/>
          <w:szCs w:val="22"/>
        </w:rPr>
      </w:pPr>
    </w:p>
    <w:p w14:paraId="030CF60A" w14:textId="77777777" w:rsidR="00101BF0" w:rsidRPr="0033708D" w:rsidRDefault="00101BF0"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Box model evaluation of ozone sensitivities towards NO</w:t>
      </w:r>
      <w:r w:rsidRPr="0033708D">
        <w:rPr>
          <w:rFonts w:ascii="Arial" w:eastAsiaTheme="minorHAnsi" w:hAnsi="Arial" w:cs="Arial"/>
          <w:b/>
          <w:color w:val="000000" w:themeColor="text1"/>
          <w:sz w:val="22"/>
          <w:szCs w:val="22"/>
          <w:vertAlign w:val="subscript"/>
        </w:rPr>
        <w:t>x</w:t>
      </w:r>
      <w:r w:rsidRPr="0033708D">
        <w:rPr>
          <w:rFonts w:ascii="Arial" w:eastAsiaTheme="minorHAnsi" w:hAnsi="Arial" w:cs="Arial"/>
          <w:b/>
          <w:color w:val="000000" w:themeColor="text1"/>
          <w:sz w:val="22"/>
          <w:szCs w:val="22"/>
        </w:rPr>
        <w:t xml:space="preserve"> and total VOC emissions</w:t>
      </w:r>
    </w:p>
    <w:p w14:paraId="2347A185" w14:textId="77777777" w:rsidR="00101BF0" w:rsidRPr="0033708D" w:rsidRDefault="00101BF0" w:rsidP="00101BF0">
      <w:pPr>
        <w:jc w:val="both"/>
        <w:rPr>
          <w:rFonts w:ascii="Arial" w:eastAsiaTheme="minorHAnsi" w:hAnsi="Arial" w:cs="Arial"/>
          <w:color w:val="000000" w:themeColor="text1"/>
          <w:sz w:val="22"/>
          <w:szCs w:val="22"/>
        </w:rPr>
      </w:pPr>
    </w:p>
    <w:p w14:paraId="0E0C3487" w14:textId="7575D2F7"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WRF-Chem sensitivity analyses shown in Fig. 3 (main text) suggest that ozone production downwind of NYC was, in part, sensitive to the concentration of anthropogenic VOCs. Ozone production is strongly dependent on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emissions, but the relative balance between anthropogenic VOCs, biogenic VOCs, and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can lead to differences in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and VOC-sensitivity. Here, we leverage the box model to calculate </w:t>
      </w:r>
      <w:r>
        <w:rPr>
          <w:rFonts w:ascii="Arial" w:eastAsiaTheme="minorHAnsi" w:hAnsi="Arial" w:cs="Arial"/>
          <w:color w:val="000000" w:themeColor="text1"/>
          <w:sz w:val="22"/>
          <w:szCs w:val="22"/>
        </w:rPr>
        <w:t>changes in ozone downwind of NYC assuming a 50% decrease in NO</w:t>
      </w:r>
      <w:r>
        <w:rPr>
          <w:rFonts w:ascii="Arial" w:eastAsiaTheme="minorHAnsi" w:hAnsi="Arial" w:cs="Arial"/>
          <w:color w:val="000000" w:themeColor="text1"/>
          <w:sz w:val="22"/>
          <w:szCs w:val="22"/>
          <w:vertAlign w:val="subscript"/>
        </w:rPr>
        <w:t>x</w:t>
      </w:r>
      <w:r>
        <w:rPr>
          <w:rFonts w:ascii="Arial" w:eastAsiaTheme="minorHAnsi" w:hAnsi="Arial" w:cs="Arial"/>
          <w:color w:val="000000" w:themeColor="text1"/>
          <w:sz w:val="22"/>
          <w:szCs w:val="22"/>
        </w:rPr>
        <w:t xml:space="preserve"> or VOC emissions. This analysis is intended to</w:t>
      </w:r>
      <w:r w:rsidRPr="0033708D">
        <w:rPr>
          <w:rFonts w:ascii="Arial" w:eastAsiaTheme="minorHAnsi" w:hAnsi="Arial" w:cs="Arial"/>
          <w:color w:val="000000" w:themeColor="text1"/>
          <w:sz w:val="22"/>
          <w:szCs w:val="22"/>
        </w:rPr>
        <w:t xml:space="preserve"> assess the extent to which photochemical ozone production downwind of NYC was NO</w:t>
      </w:r>
      <w:r w:rsidRPr="0033708D">
        <w:rPr>
          <w:rFonts w:ascii="Arial" w:eastAsiaTheme="minorHAnsi" w:hAnsi="Arial" w:cs="Arial"/>
          <w:color w:val="000000" w:themeColor="text1"/>
          <w:sz w:val="22"/>
          <w:szCs w:val="22"/>
          <w:vertAlign w:val="subscript"/>
        </w:rPr>
        <w:t>x</w:t>
      </w:r>
      <w:r w:rsidRPr="0033708D">
        <w:rPr>
          <w:rFonts w:ascii="Arial" w:eastAsiaTheme="minorHAnsi" w:hAnsi="Arial" w:cs="Arial"/>
          <w:color w:val="000000" w:themeColor="text1"/>
          <w:sz w:val="22"/>
          <w:szCs w:val="22"/>
        </w:rPr>
        <w:t xml:space="preserve"> or VOC-limited.</w:t>
      </w:r>
    </w:p>
    <w:p w14:paraId="0547D4EC" w14:textId="77777777" w:rsidR="00101BF0" w:rsidRPr="0033708D" w:rsidRDefault="00101BF0" w:rsidP="00101BF0">
      <w:pPr>
        <w:ind w:firstLine="720"/>
        <w:jc w:val="both"/>
        <w:rPr>
          <w:rFonts w:ascii="Arial" w:eastAsiaTheme="minorHAnsi" w:hAnsi="Arial" w:cs="Arial"/>
          <w:color w:val="000000" w:themeColor="text1"/>
          <w:sz w:val="22"/>
          <w:szCs w:val="22"/>
        </w:rPr>
      </w:pPr>
    </w:p>
    <w:p w14:paraId="2FC005DA" w14:textId="4CE3E62C" w:rsidR="00101BF0" w:rsidRPr="0033708D" w:rsidRDefault="00101BF0" w:rsidP="00101BF0">
      <w:pPr>
        <w:ind w:firstLine="72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The ozone </w:t>
      </w:r>
      <w:r>
        <w:rPr>
          <w:rFonts w:ascii="Arial" w:eastAsiaTheme="minorHAnsi" w:hAnsi="Arial" w:cs="Arial"/>
          <w:color w:val="000000" w:themeColor="text1"/>
          <w:sz w:val="22"/>
          <w:szCs w:val="22"/>
        </w:rPr>
        <w:t>sensitivity analysis</w:t>
      </w:r>
      <w:r w:rsidRPr="0033708D">
        <w:rPr>
          <w:rFonts w:ascii="Arial" w:eastAsiaTheme="minorHAnsi" w:hAnsi="Arial" w:cs="Arial"/>
          <w:color w:val="000000" w:themeColor="text1"/>
          <w:sz w:val="22"/>
          <w:szCs w:val="22"/>
        </w:rPr>
        <w:t xml:space="preserve"> for the July 2 ozone episode is shown in Fig. </w:t>
      </w:r>
      <w:r w:rsidR="001B280B">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 (main text). </w:t>
      </w:r>
      <w:r>
        <w:rPr>
          <w:rFonts w:ascii="Arial" w:eastAsiaTheme="minorHAnsi" w:hAnsi="Arial" w:cs="Arial"/>
          <w:color w:val="000000" w:themeColor="text1"/>
          <w:sz w:val="22"/>
          <w:szCs w:val="22"/>
        </w:rPr>
        <w:t>The background colors show when ozone production transitions from NO</w:t>
      </w:r>
      <w:r>
        <w:rPr>
          <w:rFonts w:ascii="Arial" w:eastAsiaTheme="minorHAnsi" w:hAnsi="Arial" w:cs="Arial"/>
          <w:color w:val="000000" w:themeColor="text1"/>
          <w:sz w:val="22"/>
          <w:szCs w:val="22"/>
          <w:vertAlign w:val="subscript"/>
        </w:rPr>
        <w:t>x</w:t>
      </w:r>
      <w:r>
        <w:rPr>
          <w:rFonts w:ascii="Arial" w:eastAsiaTheme="minorHAnsi" w:hAnsi="Arial" w:cs="Arial"/>
          <w:color w:val="000000" w:themeColor="text1"/>
          <w:sz w:val="22"/>
          <w:szCs w:val="22"/>
        </w:rPr>
        <w:t>-saturated and VOC-</w:t>
      </w:r>
      <w:r>
        <w:rPr>
          <w:rFonts w:ascii="Arial" w:eastAsiaTheme="minorHAnsi" w:hAnsi="Arial" w:cs="Arial"/>
          <w:color w:val="000000" w:themeColor="text1"/>
          <w:sz w:val="22"/>
          <w:szCs w:val="22"/>
        </w:rPr>
        <w:lastRenderedPageBreak/>
        <w:t>limited (</w:t>
      </w:r>
      <m:oMath>
        <m:f>
          <m:fPr>
            <m:ctrlPr>
              <w:rPr>
                <w:rFonts w:ascii="Cambria Math" w:hAnsi="Cambria Math" w:cs="Arial"/>
                <w:color w:val="000000" w:themeColor="text1"/>
                <w:sz w:val="18"/>
                <w:szCs w:val="18"/>
              </w:rPr>
            </m:ctrlPr>
          </m:fPr>
          <m:num>
            <m:r>
              <m:rPr>
                <m:sty m:val="p"/>
              </m:rPr>
              <w:rPr>
                <w:rFonts w:ascii="Cambria Math" w:hAnsi="Cambria Math" w:cs="Arial"/>
                <w:color w:val="000000" w:themeColor="text1"/>
                <w:sz w:val="18"/>
                <w:szCs w:val="18"/>
              </w:rPr>
              <m:t>d</m:t>
            </m:r>
            <m:sSub>
              <m:sSubPr>
                <m:ctrlPr>
                  <w:rPr>
                    <w:rFonts w:ascii="Cambria Math" w:hAnsi="Cambria Math" w:cs="Arial"/>
                    <w:color w:val="000000" w:themeColor="text1"/>
                    <w:sz w:val="18"/>
                    <w:szCs w:val="18"/>
                  </w:rPr>
                </m:ctrlPr>
              </m:sSubPr>
              <m:e>
                <m:r>
                  <m:rPr>
                    <m:sty m:val="p"/>
                  </m:rPr>
                  <w:rPr>
                    <w:rFonts w:ascii="Cambria Math" w:hAnsi="Cambria Math" w:cs="Arial"/>
                    <w:color w:val="000000" w:themeColor="text1"/>
                    <w:sz w:val="18"/>
                    <w:szCs w:val="18"/>
                  </w:rPr>
                  <m:t>O</m:t>
                </m:r>
              </m:e>
              <m:sub>
                <m:r>
                  <m:rPr>
                    <m:sty m:val="p"/>
                  </m:rPr>
                  <w:rPr>
                    <w:rFonts w:ascii="Cambria Math" w:hAnsi="Cambria Math" w:cs="Arial"/>
                    <w:color w:val="000000" w:themeColor="text1"/>
                    <w:sz w:val="18"/>
                    <w:szCs w:val="18"/>
                  </w:rPr>
                  <m:t>3</m:t>
                </m:r>
              </m:sub>
            </m:sSub>
          </m:num>
          <m:den>
            <m:r>
              <m:rPr>
                <m:sty m:val="p"/>
              </m:rPr>
              <w:rPr>
                <w:rFonts w:ascii="Cambria Math" w:hAnsi="Cambria Math" w:cs="Arial"/>
                <w:color w:val="000000" w:themeColor="text1"/>
                <w:sz w:val="18"/>
                <w:szCs w:val="18"/>
              </w:rPr>
              <m:t>d</m:t>
            </m:r>
            <m:sSub>
              <m:sSubPr>
                <m:ctrlPr>
                  <w:rPr>
                    <w:rFonts w:ascii="Cambria Math" w:hAnsi="Cambria Math" w:cs="Arial"/>
                    <w:color w:val="000000" w:themeColor="text1"/>
                    <w:sz w:val="18"/>
                    <w:szCs w:val="18"/>
                  </w:rPr>
                </m:ctrlPr>
              </m:sSubPr>
              <m:e>
                <m:r>
                  <m:rPr>
                    <m:sty m:val="p"/>
                  </m:rPr>
                  <w:rPr>
                    <w:rFonts w:ascii="Cambria Math" w:hAnsi="Cambria Math" w:cs="Arial"/>
                    <w:color w:val="000000" w:themeColor="text1"/>
                    <w:sz w:val="18"/>
                    <w:szCs w:val="18"/>
                  </w:rPr>
                  <m:t>NO</m:t>
                </m:r>
              </m:e>
              <m:sub>
                <m:r>
                  <m:rPr>
                    <m:sty m:val="p"/>
                  </m:rPr>
                  <w:rPr>
                    <w:rFonts w:ascii="Cambria Math" w:hAnsi="Cambria Math" w:cs="Arial"/>
                    <w:color w:val="000000" w:themeColor="text1"/>
                    <w:sz w:val="18"/>
                    <w:szCs w:val="18"/>
                  </w:rPr>
                  <m:t>x</m:t>
                </m:r>
              </m:sub>
            </m:sSub>
          </m:den>
        </m:f>
        <m:r>
          <m:rPr>
            <m:sty m:val="p"/>
          </m:rPr>
          <w:rPr>
            <w:rFonts w:ascii="Cambria Math" w:hAnsi="Cambria Math" w:cs="Arial"/>
            <w:color w:val="000000" w:themeColor="text1"/>
            <w:sz w:val="18"/>
            <w:szCs w:val="18"/>
          </w:rPr>
          <m:t>&lt;0</m:t>
        </m:r>
      </m:oMath>
      <w:r>
        <w:rPr>
          <w:rFonts w:ascii="Arial" w:eastAsiaTheme="minorHAnsi" w:hAnsi="Arial" w:cs="Arial"/>
          <w:color w:val="000000" w:themeColor="text1"/>
          <w:sz w:val="22"/>
          <w:szCs w:val="22"/>
        </w:rPr>
        <w:t xml:space="preserve"> ) to NO</w:t>
      </w:r>
      <w:r>
        <w:rPr>
          <w:rFonts w:ascii="Arial" w:eastAsiaTheme="minorHAnsi" w:hAnsi="Arial" w:cs="Arial"/>
          <w:color w:val="000000" w:themeColor="text1"/>
          <w:sz w:val="22"/>
          <w:szCs w:val="22"/>
          <w:vertAlign w:val="subscript"/>
        </w:rPr>
        <w:t>x</w:t>
      </w:r>
      <w:r>
        <w:rPr>
          <w:rFonts w:ascii="Arial" w:eastAsiaTheme="minorHAnsi" w:hAnsi="Arial" w:cs="Arial"/>
          <w:color w:val="000000" w:themeColor="text1"/>
          <w:sz w:val="22"/>
          <w:szCs w:val="22"/>
        </w:rPr>
        <w:t>-limited (</w:t>
      </w:r>
      <m:oMath>
        <m:f>
          <m:fPr>
            <m:ctrlPr>
              <w:rPr>
                <w:rFonts w:ascii="Cambria Math" w:hAnsi="Cambria Math" w:cs="Arial"/>
                <w:color w:val="000000" w:themeColor="text1"/>
                <w:sz w:val="18"/>
                <w:szCs w:val="18"/>
              </w:rPr>
            </m:ctrlPr>
          </m:fPr>
          <m:num>
            <m:r>
              <m:rPr>
                <m:sty m:val="p"/>
              </m:rPr>
              <w:rPr>
                <w:rFonts w:ascii="Cambria Math" w:hAnsi="Cambria Math" w:cs="Arial"/>
                <w:color w:val="000000" w:themeColor="text1"/>
                <w:sz w:val="18"/>
                <w:szCs w:val="18"/>
              </w:rPr>
              <m:t>d</m:t>
            </m:r>
            <m:sSub>
              <m:sSubPr>
                <m:ctrlPr>
                  <w:rPr>
                    <w:rFonts w:ascii="Cambria Math" w:hAnsi="Cambria Math" w:cs="Arial"/>
                    <w:color w:val="000000" w:themeColor="text1"/>
                    <w:sz w:val="18"/>
                    <w:szCs w:val="18"/>
                  </w:rPr>
                </m:ctrlPr>
              </m:sSubPr>
              <m:e>
                <m:r>
                  <m:rPr>
                    <m:sty m:val="p"/>
                  </m:rPr>
                  <w:rPr>
                    <w:rFonts w:ascii="Cambria Math" w:hAnsi="Cambria Math" w:cs="Arial"/>
                    <w:color w:val="000000" w:themeColor="text1"/>
                    <w:sz w:val="18"/>
                    <w:szCs w:val="18"/>
                  </w:rPr>
                  <m:t>O</m:t>
                </m:r>
              </m:e>
              <m:sub>
                <m:r>
                  <m:rPr>
                    <m:sty m:val="p"/>
                  </m:rPr>
                  <w:rPr>
                    <w:rFonts w:ascii="Cambria Math" w:hAnsi="Cambria Math" w:cs="Arial"/>
                    <w:color w:val="000000" w:themeColor="text1"/>
                    <w:sz w:val="18"/>
                    <w:szCs w:val="18"/>
                  </w:rPr>
                  <m:t>3</m:t>
                </m:r>
              </m:sub>
            </m:sSub>
          </m:num>
          <m:den>
            <m:r>
              <m:rPr>
                <m:sty m:val="p"/>
              </m:rPr>
              <w:rPr>
                <w:rFonts w:ascii="Cambria Math" w:hAnsi="Cambria Math" w:cs="Arial"/>
                <w:color w:val="000000" w:themeColor="text1"/>
                <w:sz w:val="18"/>
                <w:szCs w:val="18"/>
              </w:rPr>
              <m:t>d</m:t>
            </m:r>
            <m:sSub>
              <m:sSubPr>
                <m:ctrlPr>
                  <w:rPr>
                    <w:rFonts w:ascii="Cambria Math" w:hAnsi="Cambria Math" w:cs="Arial"/>
                    <w:color w:val="000000" w:themeColor="text1"/>
                    <w:sz w:val="18"/>
                    <w:szCs w:val="18"/>
                  </w:rPr>
                </m:ctrlPr>
              </m:sSubPr>
              <m:e>
                <m:r>
                  <m:rPr>
                    <m:sty m:val="p"/>
                  </m:rPr>
                  <w:rPr>
                    <w:rFonts w:ascii="Cambria Math" w:hAnsi="Cambria Math" w:cs="Arial"/>
                    <w:color w:val="000000" w:themeColor="text1"/>
                    <w:sz w:val="18"/>
                    <w:szCs w:val="18"/>
                  </w:rPr>
                  <m:t>NO</m:t>
                </m:r>
              </m:e>
              <m:sub>
                <m:r>
                  <m:rPr>
                    <m:sty m:val="p"/>
                  </m:rPr>
                  <w:rPr>
                    <w:rFonts w:ascii="Cambria Math" w:hAnsi="Cambria Math" w:cs="Arial"/>
                    <w:color w:val="000000" w:themeColor="text1"/>
                    <w:sz w:val="18"/>
                    <w:szCs w:val="18"/>
                  </w:rPr>
                  <m:t>x</m:t>
                </m:r>
              </m:sub>
            </m:sSub>
          </m:den>
        </m:f>
        <m:r>
          <m:rPr>
            <m:sty m:val="p"/>
          </m:rPr>
          <w:rPr>
            <w:rFonts w:ascii="Cambria Math" w:hAnsi="Cambria Math" w:cs="Arial"/>
            <w:color w:val="000000" w:themeColor="text1"/>
            <w:sz w:val="18"/>
            <w:szCs w:val="18"/>
          </w:rPr>
          <m:t>&gt;0</m:t>
        </m:r>
      </m:oMath>
      <w:r>
        <w:rPr>
          <w:rFonts w:ascii="Arial" w:eastAsiaTheme="minorHAnsi" w:hAnsi="Arial" w:cs="Arial"/>
          <w:color w:val="000000" w:themeColor="text1"/>
          <w:sz w:val="22"/>
          <w:szCs w:val="22"/>
        </w:rPr>
        <w:t xml:space="preserve"> ). </w:t>
      </w:r>
      <w:r w:rsidRPr="0033708D">
        <w:rPr>
          <w:rFonts w:ascii="Arial" w:eastAsiaTheme="minorHAnsi" w:hAnsi="Arial" w:cs="Arial"/>
          <w:color w:val="000000" w:themeColor="text1"/>
          <w:sz w:val="22"/>
          <w:szCs w:val="22"/>
        </w:rPr>
        <w:t xml:space="preserve">Shown is the base case assuming a constant isoprene mixing ratio of 1 ppb. Additional calculations were performed assuming isoprene mixing ratios of 0.5, 0.9, 1.1, and 1.5 ppb and  are represented in the error bars shown in Fig. </w:t>
      </w:r>
      <w:r w:rsidR="001B280B">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 All calculations were performed for a box model time of 2.5 hr, which corresponds to the time that the NYC plumes passed over the WRF-Chem 8-hr maximum. </w:t>
      </w:r>
    </w:p>
    <w:p w14:paraId="74AD44CC" w14:textId="77777777" w:rsidR="00101BF0" w:rsidRPr="0033708D" w:rsidRDefault="00101BF0" w:rsidP="00101BF0">
      <w:pPr>
        <w:jc w:val="both"/>
        <w:rPr>
          <w:rFonts w:ascii="Arial" w:eastAsiaTheme="minorHAnsi" w:hAnsi="Arial" w:cs="Arial"/>
          <w:color w:val="000000" w:themeColor="text1"/>
          <w:sz w:val="22"/>
          <w:szCs w:val="22"/>
        </w:rPr>
      </w:pPr>
    </w:p>
    <w:p w14:paraId="0297EF7D" w14:textId="181D2719" w:rsidR="00BE158B" w:rsidRDefault="00BE158B" w:rsidP="00BE158B">
      <w:pPr>
        <w:jc w:val="both"/>
        <w:rPr>
          <w:rFonts w:ascii="Arial" w:eastAsiaTheme="minorHAnsi" w:hAnsi="Arial" w:cs="Arial"/>
          <w:color w:val="000000" w:themeColor="text1"/>
          <w:sz w:val="22"/>
          <w:szCs w:val="22"/>
        </w:rPr>
      </w:pPr>
    </w:p>
    <w:p w14:paraId="31719791" w14:textId="6DD052F7" w:rsidR="00101BF0" w:rsidRDefault="00101BF0" w:rsidP="00BE158B">
      <w:pPr>
        <w:jc w:val="both"/>
        <w:rPr>
          <w:rFonts w:ascii="Arial" w:eastAsiaTheme="minorHAnsi" w:hAnsi="Arial" w:cs="Arial"/>
          <w:b/>
          <w:color w:val="000000" w:themeColor="text1"/>
          <w:sz w:val="22"/>
          <w:szCs w:val="22"/>
        </w:rPr>
      </w:pPr>
    </w:p>
    <w:p w14:paraId="6C0BBDE5" w14:textId="1980F740" w:rsidR="00101BF0" w:rsidRDefault="00101BF0" w:rsidP="00BE158B">
      <w:pPr>
        <w:jc w:val="both"/>
        <w:rPr>
          <w:rFonts w:ascii="Arial" w:eastAsiaTheme="minorHAnsi" w:hAnsi="Arial" w:cs="Arial"/>
          <w:b/>
          <w:color w:val="000000" w:themeColor="text1"/>
          <w:sz w:val="22"/>
          <w:szCs w:val="22"/>
        </w:rPr>
      </w:pPr>
    </w:p>
    <w:p w14:paraId="039A0BE0" w14:textId="47C637A3" w:rsidR="00101BF0" w:rsidRDefault="00101BF0" w:rsidP="00BE158B">
      <w:pPr>
        <w:jc w:val="both"/>
        <w:rPr>
          <w:rFonts w:ascii="Arial" w:eastAsiaTheme="minorHAnsi" w:hAnsi="Arial" w:cs="Arial"/>
          <w:b/>
          <w:color w:val="000000" w:themeColor="text1"/>
          <w:sz w:val="22"/>
          <w:szCs w:val="22"/>
        </w:rPr>
      </w:pPr>
    </w:p>
    <w:p w14:paraId="1A5148F3" w14:textId="3B6858DC" w:rsidR="00101BF0" w:rsidRDefault="00101BF0" w:rsidP="00BE158B">
      <w:pPr>
        <w:jc w:val="both"/>
        <w:rPr>
          <w:rFonts w:ascii="Arial" w:eastAsiaTheme="minorHAnsi" w:hAnsi="Arial" w:cs="Arial"/>
          <w:b/>
          <w:color w:val="000000" w:themeColor="text1"/>
          <w:sz w:val="22"/>
          <w:szCs w:val="22"/>
        </w:rPr>
      </w:pPr>
    </w:p>
    <w:p w14:paraId="2D25CDCF" w14:textId="1E554888" w:rsidR="00101BF0" w:rsidRDefault="00101BF0" w:rsidP="00BE158B">
      <w:pPr>
        <w:jc w:val="both"/>
        <w:rPr>
          <w:rFonts w:ascii="Arial" w:eastAsiaTheme="minorHAnsi" w:hAnsi="Arial" w:cs="Arial"/>
          <w:b/>
          <w:color w:val="000000" w:themeColor="text1"/>
          <w:sz w:val="22"/>
          <w:szCs w:val="22"/>
        </w:rPr>
      </w:pPr>
    </w:p>
    <w:p w14:paraId="48CC4413" w14:textId="5F5C6F5B" w:rsidR="00101BF0" w:rsidRDefault="00101BF0" w:rsidP="00BE158B">
      <w:pPr>
        <w:jc w:val="both"/>
        <w:rPr>
          <w:rFonts w:ascii="Arial" w:eastAsiaTheme="minorHAnsi" w:hAnsi="Arial" w:cs="Arial"/>
          <w:b/>
          <w:color w:val="000000" w:themeColor="text1"/>
          <w:sz w:val="22"/>
          <w:szCs w:val="22"/>
        </w:rPr>
      </w:pPr>
    </w:p>
    <w:p w14:paraId="7828E9D2" w14:textId="549F0F7B" w:rsidR="00101BF0" w:rsidRDefault="00101BF0" w:rsidP="00BE158B">
      <w:pPr>
        <w:jc w:val="both"/>
        <w:rPr>
          <w:rFonts w:ascii="Arial" w:eastAsiaTheme="minorHAnsi" w:hAnsi="Arial" w:cs="Arial"/>
          <w:b/>
          <w:color w:val="000000" w:themeColor="text1"/>
          <w:sz w:val="22"/>
          <w:szCs w:val="22"/>
        </w:rPr>
      </w:pPr>
    </w:p>
    <w:p w14:paraId="7521B4A0" w14:textId="291B6140" w:rsidR="00101BF0" w:rsidRDefault="00101BF0" w:rsidP="00BE158B">
      <w:pPr>
        <w:jc w:val="both"/>
        <w:rPr>
          <w:rFonts w:ascii="Arial" w:eastAsiaTheme="minorHAnsi" w:hAnsi="Arial" w:cs="Arial"/>
          <w:b/>
          <w:color w:val="000000" w:themeColor="text1"/>
          <w:sz w:val="22"/>
          <w:szCs w:val="22"/>
        </w:rPr>
      </w:pPr>
    </w:p>
    <w:p w14:paraId="1A6EA94C" w14:textId="2261824E" w:rsidR="00101BF0" w:rsidRDefault="00101BF0" w:rsidP="00BE158B">
      <w:pPr>
        <w:jc w:val="both"/>
        <w:rPr>
          <w:rFonts w:ascii="Arial" w:eastAsiaTheme="minorHAnsi" w:hAnsi="Arial" w:cs="Arial"/>
          <w:b/>
          <w:color w:val="000000" w:themeColor="text1"/>
          <w:sz w:val="22"/>
          <w:szCs w:val="22"/>
        </w:rPr>
      </w:pPr>
    </w:p>
    <w:p w14:paraId="11D0BEEF" w14:textId="10398D13" w:rsidR="00101BF0" w:rsidRDefault="00101BF0" w:rsidP="00BE158B">
      <w:pPr>
        <w:jc w:val="both"/>
        <w:rPr>
          <w:rFonts w:ascii="Arial" w:eastAsiaTheme="minorHAnsi" w:hAnsi="Arial" w:cs="Arial"/>
          <w:b/>
          <w:color w:val="000000" w:themeColor="text1"/>
          <w:sz w:val="22"/>
          <w:szCs w:val="22"/>
        </w:rPr>
      </w:pPr>
    </w:p>
    <w:p w14:paraId="0AE5D8DD" w14:textId="2EBD4A49" w:rsidR="00101BF0" w:rsidRDefault="00101BF0" w:rsidP="00BE158B">
      <w:pPr>
        <w:jc w:val="both"/>
        <w:rPr>
          <w:rFonts w:ascii="Arial" w:eastAsiaTheme="minorHAnsi" w:hAnsi="Arial" w:cs="Arial"/>
          <w:b/>
          <w:color w:val="000000" w:themeColor="text1"/>
          <w:sz w:val="22"/>
          <w:szCs w:val="22"/>
        </w:rPr>
      </w:pPr>
    </w:p>
    <w:p w14:paraId="2ED7AE9C" w14:textId="23525337" w:rsidR="00101BF0" w:rsidRDefault="00101BF0" w:rsidP="00BE158B">
      <w:pPr>
        <w:jc w:val="both"/>
        <w:rPr>
          <w:rFonts w:ascii="Arial" w:eastAsiaTheme="minorHAnsi" w:hAnsi="Arial" w:cs="Arial"/>
          <w:b/>
          <w:color w:val="000000" w:themeColor="text1"/>
          <w:sz w:val="22"/>
          <w:szCs w:val="22"/>
        </w:rPr>
      </w:pPr>
    </w:p>
    <w:p w14:paraId="284F35D4" w14:textId="01D0DF7C" w:rsidR="00101BF0" w:rsidRDefault="00101BF0" w:rsidP="00BE158B">
      <w:pPr>
        <w:jc w:val="both"/>
        <w:rPr>
          <w:rFonts w:ascii="Arial" w:eastAsiaTheme="minorHAnsi" w:hAnsi="Arial" w:cs="Arial"/>
          <w:b/>
          <w:color w:val="000000" w:themeColor="text1"/>
          <w:sz w:val="22"/>
          <w:szCs w:val="22"/>
        </w:rPr>
      </w:pPr>
    </w:p>
    <w:p w14:paraId="451A46E1" w14:textId="1C1DED60" w:rsidR="00101BF0" w:rsidRDefault="00101BF0" w:rsidP="00BE158B">
      <w:pPr>
        <w:jc w:val="both"/>
        <w:rPr>
          <w:rFonts w:ascii="Arial" w:eastAsiaTheme="minorHAnsi" w:hAnsi="Arial" w:cs="Arial"/>
          <w:b/>
          <w:color w:val="000000" w:themeColor="text1"/>
          <w:sz w:val="22"/>
          <w:szCs w:val="22"/>
        </w:rPr>
      </w:pPr>
    </w:p>
    <w:p w14:paraId="432838DE" w14:textId="791A70F1" w:rsidR="00101BF0" w:rsidRDefault="00101BF0" w:rsidP="00BE158B">
      <w:pPr>
        <w:jc w:val="both"/>
        <w:rPr>
          <w:rFonts w:ascii="Arial" w:eastAsiaTheme="minorHAnsi" w:hAnsi="Arial" w:cs="Arial"/>
          <w:b/>
          <w:color w:val="000000" w:themeColor="text1"/>
          <w:sz w:val="22"/>
          <w:szCs w:val="22"/>
        </w:rPr>
      </w:pPr>
    </w:p>
    <w:p w14:paraId="066BB4A8" w14:textId="6CFE421B" w:rsidR="00101BF0" w:rsidRDefault="00101BF0" w:rsidP="00BE158B">
      <w:pPr>
        <w:jc w:val="both"/>
        <w:rPr>
          <w:rFonts w:ascii="Arial" w:eastAsiaTheme="minorHAnsi" w:hAnsi="Arial" w:cs="Arial"/>
          <w:b/>
          <w:color w:val="000000" w:themeColor="text1"/>
          <w:sz w:val="22"/>
          <w:szCs w:val="22"/>
        </w:rPr>
      </w:pPr>
    </w:p>
    <w:p w14:paraId="713B0509" w14:textId="003D1499" w:rsidR="00101BF0" w:rsidRDefault="00101BF0" w:rsidP="00BE158B">
      <w:pPr>
        <w:jc w:val="both"/>
        <w:rPr>
          <w:rFonts w:ascii="Arial" w:eastAsiaTheme="minorHAnsi" w:hAnsi="Arial" w:cs="Arial"/>
          <w:b/>
          <w:color w:val="000000" w:themeColor="text1"/>
          <w:sz w:val="22"/>
          <w:szCs w:val="22"/>
        </w:rPr>
      </w:pPr>
    </w:p>
    <w:p w14:paraId="424BDB78" w14:textId="732F52AC" w:rsidR="00101BF0" w:rsidRDefault="00101BF0" w:rsidP="00BE158B">
      <w:pPr>
        <w:jc w:val="both"/>
        <w:rPr>
          <w:rFonts w:ascii="Arial" w:eastAsiaTheme="minorHAnsi" w:hAnsi="Arial" w:cs="Arial"/>
          <w:b/>
          <w:color w:val="000000" w:themeColor="text1"/>
          <w:sz w:val="22"/>
          <w:szCs w:val="22"/>
        </w:rPr>
      </w:pPr>
    </w:p>
    <w:p w14:paraId="79839508" w14:textId="47F93A2F" w:rsidR="00101BF0" w:rsidRDefault="00101BF0" w:rsidP="00BE158B">
      <w:pPr>
        <w:jc w:val="both"/>
        <w:rPr>
          <w:rFonts w:ascii="Arial" w:eastAsiaTheme="minorHAnsi" w:hAnsi="Arial" w:cs="Arial"/>
          <w:b/>
          <w:color w:val="000000" w:themeColor="text1"/>
          <w:sz w:val="22"/>
          <w:szCs w:val="22"/>
        </w:rPr>
      </w:pPr>
    </w:p>
    <w:p w14:paraId="3F39F4AA" w14:textId="2D6C0490" w:rsidR="00101BF0" w:rsidRDefault="00101BF0" w:rsidP="00BE158B">
      <w:pPr>
        <w:jc w:val="both"/>
        <w:rPr>
          <w:rFonts w:ascii="Arial" w:eastAsiaTheme="minorHAnsi" w:hAnsi="Arial" w:cs="Arial"/>
          <w:b/>
          <w:color w:val="000000" w:themeColor="text1"/>
          <w:sz w:val="22"/>
          <w:szCs w:val="22"/>
        </w:rPr>
      </w:pPr>
    </w:p>
    <w:p w14:paraId="23F7C3E2" w14:textId="73227816" w:rsidR="00101BF0" w:rsidRDefault="00101BF0" w:rsidP="00BE158B">
      <w:pPr>
        <w:jc w:val="both"/>
        <w:rPr>
          <w:rFonts w:ascii="Arial" w:eastAsiaTheme="minorHAnsi" w:hAnsi="Arial" w:cs="Arial"/>
          <w:b/>
          <w:color w:val="000000" w:themeColor="text1"/>
          <w:sz w:val="22"/>
          <w:szCs w:val="22"/>
        </w:rPr>
      </w:pPr>
    </w:p>
    <w:p w14:paraId="0C65CCAC" w14:textId="38698C85" w:rsidR="00101BF0" w:rsidRDefault="00101BF0" w:rsidP="00BE158B">
      <w:pPr>
        <w:jc w:val="both"/>
        <w:rPr>
          <w:rFonts w:ascii="Arial" w:eastAsiaTheme="minorHAnsi" w:hAnsi="Arial" w:cs="Arial"/>
          <w:b/>
          <w:color w:val="000000" w:themeColor="text1"/>
          <w:sz w:val="22"/>
          <w:szCs w:val="22"/>
        </w:rPr>
      </w:pPr>
    </w:p>
    <w:p w14:paraId="4440A056" w14:textId="7E53CACC" w:rsidR="00101BF0" w:rsidRDefault="00101BF0" w:rsidP="00BE158B">
      <w:pPr>
        <w:jc w:val="both"/>
        <w:rPr>
          <w:rFonts w:ascii="Arial" w:eastAsiaTheme="minorHAnsi" w:hAnsi="Arial" w:cs="Arial"/>
          <w:b/>
          <w:color w:val="000000" w:themeColor="text1"/>
          <w:sz w:val="22"/>
          <w:szCs w:val="22"/>
        </w:rPr>
      </w:pPr>
    </w:p>
    <w:p w14:paraId="6F97DFDB" w14:textId="3073B631" w:rsidR="00101BF0" w:rsidRDefault="00101BF0" w:rsidP="00BE158B">
      <w:pPr>
        <w:jc w:val="both"/>
        <w:rPr>
          <w:rFonts w:ascii="Arial" w:eastAsiaTheme="minorHAnsi" w:hAnsi="Arial" w:cs="Arial"/>
          <w:b/>
          <w:color w:val="000000" w:themeColor="text1"/>
          <w:sz w:val="22"/>
          <w:szCs w:val="22"/>
        </w:rPr>
      </w:pPr>
    </w:p>
    <w:p w14:paraId="6221435A" w14:textId="3121AD76" w:rsidR="00101BF0" w:rsidRDefault="00101BF0" w:rsidP="00BE158B">
      <w:pPr>
        <w:jc w:val="both"/>
        <w:rPr>
          <w:rFonts w:ascii="Arial" w:eastAsiaTheme="minorHAnsi" w:hAnsi="Arial" w:cs="Arial"/>
          <w:b/>
          <w:color w:val="000000" w:themeColor="text1"/>
          <w:sz w:val="22"/>
          <w:szCs w:val="22"/>
        </w:rPr>
      </w:pPr>
    </w:p>
    <w:p w14:paraId="74085291" w14:textId="7E54888C" w:rsidR="00101BF0" w:rsidRDefault="00101BF0" w:rsidP="00BE158B">
      <w:pPr>
        <w:jc w:val="both"/>
        <w:rPr>
          <w:rFonts w:ascii="Arial" w:eastAsiaTheme="minorHAnsi" w:hAnsi="Arial" w:cs="Arial"/>
          <w:b/>
          <w:color w:val="000000" w:themeColor="text1"/>
          <w:sz w:val="22"/>
          <w:szCs w:val="22"/>
        </w:rPr>
      </w:pPr>
    </w:p>
    <w:p w14:paraId="0C075714" w14:textId="10A44341" w:rsidR="00101BF0" w:rsidRDefault="00101BF0" w:rsidP="00BE158B">
      <w:pPr>
        <w:jc w:val="both"/>
        <w:rPr>
          <w:rFonts w:ascii="Arial" w:eastAsiaTheme="minorHAnsi" w:hAnsi="Arial" w:cs="Arial"/>
          <w:b/>
          <w:color w:val="000000" w:themeColor="text1"/>
          <w:sz w:val="22"/>
          <w:szCs w:val="22"/>
        </w:rPr>
      </w:pPr>
    </w:p>
    <w:p w14:paraId="08B4D5CE" w14:textId="1C7AF45D" w:rsidR="00101BF0" w:rsidRDefault="00101BF0" w:rsidP="00BE158B">
      <w:pPr>
        <w:jc w:val="both"/>
        <w:rPr>
          <w:rFonts w:ascii="Arial" w:eastAsiaTheme="minorHAnsi" w:hAnsi="Arial" w:cs="Arial"/>
          <w:b/>
          <w:color w:val="000000" w:themeColor="text1"/>
          <w:sz w:val="22"/>
          <w:szCs w:val="22"/>
        </w:rPr>
      </w:pPr>
    </w:p>
    <w:p w14:paraId="33FD53ED" w14:textId="18897129" w:rsidR="00101BF0" w:rsidRDefault="00101BF0" w:rsidP="00BE158B">
      <w:pPr>
        <w:jc w:val="both"/>
        <w:rPr>
          <w:rFonts w:ascii="Arial" w:eastAsiaTheme="minorHAnsi" w:hAnsi="Arial" w:cs="Arial"/>
          <w:b/>
          <w:color w:val="000000" w:themeColor="text1"/>
          <w:sz w:val="22"/>
          <w:szCs w:val="22"/>
        </w:rPr>
      </w:pPr>
    </w:p>
    <w:p w14:paraId="6BC6DF00" w14:textId="4765EA2D" w:rsidR="00101BF0" w:rsidRDefault="00101BF0" w:rsidP="00BE158B">
      <w:pPr>
        <w:jc w:val="both"/>
        <w:rPr>
          <w:rFonts w:ascii="Arial" w:eastAsiaTheme="minorHAnsi" w:hAnsi="Arial" w:cs="Arial"/>
          <w:b/>
          <w:color w:val="000000" w:themeColor="text1"/>
          <w:sz w:val="22"/>
          <w:szCs w:val="22"/>
        </w:rPr>
      </w:pPr>
    </w:p>
    <w:p w14:paraId="2BD59ED5" w14:textId="77777777" w:rsidR="00101BF0" w:rsidRDefault="00101BF0" w:rsidP="00BE158B">
      <w:pPr>
        <w:jc w:val="both"/>
        <w:rPr>
          <w:rFonts w:ascii="Arial" w:eastAsiaTheme="minorHAnsi" w:hAnsi="Arial" w:cs="Arial"/>
          <w:b/>
          <w:color w:val="000000" w:themeColor="text1"/>
          <w:sz w:val="22"/>
          <w:szCs w:val="22"/>
        </w:rPr>
      </w:pPr>
    </w:p>
    <w:p w14:paraId="2504BAA4" w14:textId="77777777" w:rsidR="00BE158B" w:rsidRDefault="00BE158B" w:rsidP="00BE158B">
      <w:pPr>
        <w:jc w:val="both"/>
        <w:rPr>
          <w:rFonts w:ascii="Arial" w:eastAsiaTheme="minorHAnsi" w:hAnsi="Arial" w:cs="Arial"/>
          <w:b/>
          <w:color w:val="000000" w:themeColor="text1"/>
          <w:sz w:val="22"/>
          <w:szCs w:val="22"/>
        </w:rPr>
      </w:pPr>
    </w:p>
    <w:p w14:paraId="58E02992" w14:textId="77777777" w:rsidR="00BE158B" w:rsidRDefault="00BE158B" w:rsidP="00BE158B">
      <w:pPr>
        <w:jc w:val="both"/>
        <w:rPr>
          <w:rFonts w:ascii="Arial" w:eastAsiaTheme="minorHAnsi" w:hAnsi="Arial" w:cs="Arial"/>
          <w:b/>
          <w:color w:val="000000" w:themeColor="text1"/>
          <w:sz w:val="22"/>
          <w:szCs w:val="22"/>
        </w:rPr>
      </w:pPr>
    </w:p>
    <w:p w14:paraId="7B8DADD4" w14:textId="77777777" w:rsidR="00BE158B" w:rsidRDefault="00BE158B" w:rsidP="00BE158B">
      <w:pPr>
        <w:jc w:val="both"/>
        <w:rPr>
          <w:rFonts w:ascii="Arial" w:eastAsiaTheme="minorHAnsi" w:hAnsi="Arial" w:cs="Arial"/>
          <w:b/>
          <w:color w:val="000000" w:themeColor="text1"/>
          <w:sz w:val="22"/>
          <w:szCs w:val="22"/>
        </w:rPr>
      </w:pPr>
    </w:p>
    <w:p w14:paraId="4E86B0EA" w14:textId="77777777" w:rsidR="00BE158B" w:rsidRDefault="00BE158B" w:rsidP="00BE158B">
      <w:pPr>
        <w:jc w:val="both"/>
        <w:rPr>
          <w:rFonts w:ascii="Arial" w:eastAsiaTheme="minorHAnsi" w:hAnsi="Arial" w:cs="Arial"/>
          <w:b/>
          <w:color w:val="000000" w:themeColor="text1"/>
          <w:sz w:val="22"/>
          <w:szCs w:val="22"/>
        </w:rPr>
      </w:pPr>
    </w:p>
    <w:p w14:paraId="000A281F" w14:textId="77777777" w:rsidR="00BE158B" w:rsidRDefault="00BE158B" w:rsidP="00BE158B">
      <w:pPr>
        <w:jc w:val="both"/>
        <w:rPr>
          <w:rFonts w:ascii="Arial" w:eastAsiaTheme="minorHAnsi" w:hAnsi="Arial" w:cs="Arial"/>
          <w:b/>
          <w:color w:val="000000" w:themeColor="text1"/>
          <w:sz w:val="22"/>
          <w:szCs w:val="22"/>
        </w:rPr>
      </w:pPr>
    </w:p>
    <w:p w14:paraId="611BFA72" w14:textId="77777777" w:rsidR="00BE158B" w:rsidRDefault="00BE158B" w:rsidP="00BE158B">
      <w:pPr>
        <w:jc w:val="both"/>
        <w:rPr>
          <w:rFonts w:ascii="Arial" w:eastAsiaTheme="minorHAnsi" w:hAnsi="Arial" w:cs="Arial"/>
          <w:b/>
          <w:color w:val="000000" w:themeColor="text1"/>
          <w:sz w:val="22"/>
          <w:szCs w:val="22"/>
        </w:rPr>
      </w:pPr>
    </w:p>
    <w:p w14:paraId="5712DD15" w14:textId="77777777" w:rsidR="00BE158B" w:rsidRDefault="00BE158B" w:rsidP="00BE158B">
      <w:pPr>
        <w:jc w:val="both"/>
        <w:rPr>
          <w:rFonts w:ascii="Arial" w:eastAsiaTheme="minorHAnsi" w:hAnsi="Arial" w:cs="Arial"/>
          <w:b/>
          <w:color w:val="000000" w:themeColor="text1"/>
          <w:sz w:val="22"/>
          <w:szCs w:val="22"/>
        </w:rPr>
      </w:pPr>
    </w:p>
    <w:p w14:paraId="7C7C23E0" w14:textId="77777777" w:rsidR="00BE158B" w:rsidRDefault="00BE158B" w:rsidP="00BE158B">
      <w:pPr>
        <w:jc w:val="both"/>
        <w:rPr>
          <w:rFonts w:ascii="Arial" w:eastAsiaTheme="minorHAnsi" w:hAnsi="Arial" w:cs="Arial"/>
          <w:b/>
          <w:color w:val="000000" w:themeColor="text1"/>
          <w:sz w:val="22"/>
          <w:szCs w:val="22"/>
        </w:rPr>
      </w:pPr>
    </w:p>
    <w:p w14:paraId="769BA3AB" w14:textId="77777777" w:rsidR="00BE158B" w:rsidRDefault="00BE158B" w:rsidP="00BE158B">
      <w:pPr>
        <w:jc w:val="both"/>
        <w:rPr>
          <w:rFonts w:ascii="Arial" w:eastAsiaTheme="minorHAnsi" w:hAnsi="Arial" w:cs="Arial"/>
          <w:b/>
          <w:color w:val="000000" w:themeColor="text1"/>
          <w:sz w:val="22"/>
          <w:szCs w:val="22"/>
        </w:rPr>
      </w:pPr>
    </w:p>
    <w:p w14:paraId="567FD2F0" w14:textId="77777777" w:rsidR="00BE158B" w:rsidRDefault="00BE158B" w:rsidP="00BE158B">
      <w:pPr>
        <w:jc w:val="both"/>
        <w:rPr>
          <w:rFonts w:ascii="Arial" w:eastAsiaTheme="minorHAnsi" w:hAnsi="Arial" w:cs="Arial"/>
          <w:b/>
          <w:color w:val="000000" w:themeColor="text1"/>
          <w:sz w:val="22"/>
          <w:szCs w:val="22"/>
        </w:rPr>
      </w:pPr>
    </w:p>
    <w:p w14:paraId="0A5AC238" w14:textId="77777777" w:rsidR="00484005" w:rsidRDefault="00484005" w:rsidP="00BE158B">
      <w:pPr>
        <w:jc w:val="both"/>
        <w:rPr>
          <w:rFonts w:ascii="Arial" w:eastAsiaTheme="minorHAnsi" w:hAnsi="Arial" w:cs="Arial"/>
          <w:b/>
          <w:color w:val="000000" w:themeColor="text1"/>
          <w:sz w:val="22"/>
          <w:szCs w:val="22"/>
        </w:rPr>
      </w:pPr>
    </w:p>
    <w:p w14:paraId="76B8948F" w14:textId="77777777" w:rsidR="00484005" w:rsidRDefault="00484005" w:rsidP="00BE158B">
      <w:pPr>
        <w:jc w:val="both"/>
        <w:rPr>
          <w:rFonts w:ascii="Arial" w:eastAsiaTheme="minorHAnsi" w:hAnsi="Arial" w:cs="Arial"/>
          <w:b/>
          <w:color w:val="000000" w:themeColor="text1"/>
          <w:sz w:val="22"/>
          <w:szCs w:val="22"/>
        </w:rPr>
      </w:pPr>
    </w:p>
    <w:p w14:paraId="7F0FA759" w14:textId="56D9A5C0" w:rsidR="00BE158B" w:rsidRPr="00BE158B" w:rsidRDefault="00BE158B" w:rsidP="00BE158B">
      <w:pPr>
        <w:jc w:val="both"/>
        <w:rPr>
          <w:rFonts w:ascii="Arial" w:eastAsiaTheme="minorHAnsi" w:hAnsi="Arial" w:cs="Arial"/>
          <w:b/>
          <w:color w:val="000000" w:themeColor="text1"/>
          <w:sz w:val="22"/>
          <w:szCs w:val="22"/>
        </w:rPr>
      </w:pPr>
      <w:r w:rsidRPr="00BE158B">
        <w:rPr>
          <w:rFonts w:ascii="Arial" w:eastAsiaTheme="minorHAnsi" w:hAnsi="Arial" w:cs="Arial"/>
          <w:b/>
          <w:color w:val="000000" w:themeColor="text1"/>
          <w:sz w:val="22"/>
          <w:szCs w:val="22"/>
        </w:rPr>
        <w:lastRenderedPageBreak/>
        <w:t>Supplemental Discussion</w:t>
      </w:r>
    </w:p>
    <w:p w14:paraId="585C3C34" w14:textId="77777777" w:rsidR="00732974" w:rsidRPr="0033708D" w:rsidRDefault="00732974" w:rsidP="000A3C61">
      <w:pPr>
        <w:jc w:val="both"/>
        <w:rPr>
          <w:rFonts w:ascii="Arial" w:eastAsiaTheme="minorHAnsi" w:hAnsi="Arial" w:cs="Arial"/>
          <w:color w:val="000000" w:themeColor="text1"/>
          <w:sz w:val="22"/>
          <w:szCs w:val="22"/>
        </w:rPr>
      </w:pPr>
    </w:p>
    <w:p w14:paraId="54E34A4A" w14:textId="0111CBD9" w:rsidR="00A22371" w:rsidRPr="0033708D" w:rsidRDefault="00A22371" w:rsidP="00497F7B">
      <w:pPr>
        <w:pStyle w:val="ListParagraph"/>
        <w:numPr>
          <w:ilvl w:val="0"/>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Urban Monoterpene Budget</w:t>
      </w:r>
    </w:p>
    <w:p w14:paraId="22C5F390" w14:textId="1263C583" w:rsidR="00380CBB" w:rsidRPr="0033708D" w:rsidRDefault="00380CBB" w:rsidP="00497F7B">
      <w:pPr>
        <w:jc w:val="both"/>
        <w:rPr>
          <w:rFonts w:ascii="Arial" w:eastAsiaTheme="minorHAnsi" w:hAnsi="Arial" w:cs="Arial"/>
          <w:b/>
          <w:color w:val="000000" w:themeColor="text1"/>
          <w:sz w:val="22"/>
          <w:szCs w:val="22"/>
        </w:rPr>
      </w:pPr>
    </w:p>
    <w:p w14:paraId="189CE7A4" w14:textId="0E558C9A" w:rsidR="00380CBB" w:rsidRPr="0033708D" w:rsidRDefault="00380CBB" w:rsidP="003519C8">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In </w:t>
      </w:r>
      <w:r w:rsidR="002161F5" w:rsidRPr="0033708D">
        <w:rPr>
          <w:rFonts w:ascii="Arial" w:eastAsiaTheme="minorHAnsi" w:hAnsi="Arial" w:cs="Arial"/>
          <w:color w:val="000000" w:themeColor="text1"/>
          <w:sz w:val="22"/>
          <w:szCs w:val="22"/>
        </w:rPr>
        <w:t>the main text</w:t>
      </w:r>
      <w:r w:rsidRPr="0033708D">
        <w:rPr>
          <w:rFonts w:ascii="Arial" w:eastAsiaTheme="minorHAnsi" w:hAnsi="Arial" w:cs="Arial"/>
          <w:color w:val="000000" w:themeColor="text1"/>
          <w:sz w:val="22"/>
          <w:szCs w:val="22"/>
        </w:rPr>
        <w:t xml:space="preserve">, </w:t>
      </w:r>
      <w:r w:rsidR="00484005">
        <w:rPr>
          <w:rFonts w:ascii="Arial" w:eastAsiaTheme="minorHAnsi" w:hAnsi="Arial" w:cs="Arial"/>
          <w:color w:val="000000" w:themeColor="text1"/>
          <w:sz w:val="22"/>
          <w:szCs w:val="22"/>
        </w:rPr>
        <w:t>we show</w:t>
      </w:r>
      <w:r w:rsidRPr="0033708D">
        <w:rPr>
          <w:rFonts w:ascii="Arial" w:eastAsiaTheme="minorHAnsi" w:hAnsi="Arial" w:cs="Arial"/>
          <w:color w:val="000000" w:themeColor="text1"/>
          <w:sz w:val="22"/>
          <w:szCs w:val="22"/>
        </w:rPr>
        <w:t xml:space="preserve"> that monoterpenes measured in Manhattan during winter and summer were emitted from anthropogenic sources</w:t>
      </w:r>
      <w:r w:rsidR="002161F5" w:rsidRPr="0033708D">
        <w:rPr>
          <w:rFonts w:ascii="Arial" w:eastAsiaTheme="minorHAnsi" w:hAnsi="Arial" w:cs="Arial"/>
          <w:color w:val="000000" w:themeColor="text1"/>
          <w:sz w:val="22"/>
          <w:szCs w:val="22"/>
        </w:rPr>
        <w:t xml:space="preserve"> (Fig. </w:t>
      </w:r>
      <w:r w:rsidR="001B280B">
        <w:rPr>
          <w:rFonts w:ascii="Arial" w:eastAsiaTheme="minorHAnsi" w:hAnsi="Arial" w:cs="Arial"/>
          <w:color w:val="000000" w:themeColor="text1"/>
          <w:sz w:val="22"/>
          <w:szCs w:val="22"/>
        </w:rPr>
        <w:t>2</w:t>
      </w:r>
      <w:r w:rsidR="002161F5" w:rsidRPr="0033708D">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xml:space="preserve">. </w:t>
      </w:r>
      <w:r w:rsidR="007255DD" w:rsidRPr="0033708D">
        <w:rPr>
          <w:rFonts w:ascii="Arial" w:eastAsiaTheme="minorHAnsi" w:hAnsi="Arial" w:cs="Arial"/>
          <w:color w:val="000000" w:themeColor="text1"/>
          <w:sz w:val="22"/>
          <w:szCs w:val="22"/>
        </w:rPr>
        <w:t>Anthropogenic m</w:t>
      </w:r>
      <w:r w:rsidRPr="0033708D">
        <w:rPr>
          <w:rFonts w:ascii="Arial" w:eastAsiaTheme="minorHAnsi" w:hAnsi="Arial" w:cs="Arial"/>
          <w:color w:val="000000" w:themeColor="text1"/>
          <w:sz w:val="22"/>
          <w:szCs w:val="22"/>
        </w:rPr>
        <w:t>onoterpenes are a significant source of reactive carbon</w:t>
      </w:r>
      <w:r w:rsidR="007255DD" w:rsidRPr="0033708D">
        <w:rPr>
          <w:rFonts w:ascii="Arial" w:eastAsiaTheme="minorHAnsi" w:hAnsi="Arial" w:cs="Arial"/>
          <w:color w:val="000000" w:themeColor="text1"/>
          <w:sz w:val="22"/>
          <w:szCs w:val="22"/>
        </w:rPr>
        <w:t xml:space="preserve"> in urban environments</w:t>
      </w:r>
      <w:r w:rsidRPr="0033708D">
        <w:rPr>
          <w:rFonts w:ascii="Arial" w:eastAsiaTheme="minorHAnsi" w:hAnsi="Arial" w:cs="Arial"/>
          <w:color w:val="000000" w:themeColor="text1"/>
          <w:sz w:val="22"/>
          <w:szCs w:val="22"/>
        </w:rPr>
        <w:t xml:space="preserve"> and are shown to be</w:t>
      </w:r>
      <w:r w:rsidR="007255DD" w:rsidRPr="0033708D">
        <w:rPr>
          <w:rFonts w:ascii="Arial" w:eastAsiaTheme="minorHAnsi" w:hAnsi="Arial" w:cs="Arial"/>
          <w:color w:val="000000" w:themeColor="text1"/>
          <w:sz w:val="22"/>
          <w:szCs w:val="22"/>
        </w:rPr>
        <w:t xml:space="preserve"> emitted at significant rates.</w:t>
      </w:r>
      <w:r w:rsidRPr="0033708D">
        <w:rPr>
          <w:rFonts w:ascii="Arial" w:eastAsiaTheme="minorHAnsi" w:hAnsi="Arial" w:cs="Arial"/>
          <w:color w:val="000000" w:themeColor="text1"/>
          <w:sz w:val="22"/>
          <w:szCs w:val="22"/>
        </w:rPr>
        <w:t xml:space="preserve"> Below, we show that the monoterpene distributions measured in Manhattan </w:t>
      </w:r>
      <w:r w:rsidR="002877F6" w:rsidRPr="0033708D">
        <w:rPr>
          <w:rFonts w:ascii="Arial" w:eastAsiaTheme="minorHAnsi" w:hAnsi="Arial" w:cs="Arial"/>
          <w:color w:val="000000" w:themeColor="text1"/>
          <w:sz w:val="22"/>
          <w:szCs w:val="22"/>
        </w:rPr>
        <w:t>most</w:t>
      </w:r>
      <w:r w:rsidRPr="0033708D">
        <w:rPr>
          <w:rFonts w:ascii="Arial" w:eastAsiaTheme="minorHAnsi" w:hAnsi="Arial" w:cs="Arial"/>
          <w:color w:val="000000" w:themeColor="text1"/>
          <w:sz w:val="22"/>
          <w:szCs w:val="22"/>
        </w:rPr>
        <w:t xml:space="preserve"> resemble those from fragranced consumer products</w:t>
      </w:r>
      <w:r w:rsidR="002877F6" w:rsidRPr="0033708D">
        <w:rPr>
          <w:rFonts w:ascii="Arial" w:eastAsiaTheme="minorHAnsi" w:hAnsi="Arial" w:cs="Arial"/>
          <w:color w:val="000000" w:themeColor="text1"/>
          <w:sz w:val="22"/>
          <w:szCs w:val="22"/>
        </w:rPr>
        <w:t xml:space="preserve"> and </w:t>
      </w:r>
      <w:r w:rsidR="0079080D" w:rsidRPr="0033708D">
        <w:rPr>
          <w:rFonts w:ascii="Arial" w:eastAsiaTheme="minorHAnsi" w:hAnsi="Arial" w:cs="Arial"/>
          <w:color w:val="000000" w:themeColor="text1"/>
          <w:sz w:val="22"/>
          <w:szCs w:val="22"/>
        </w:rPr>
        <w:t>indoor</w:t>
      </w:r>
      <w:r w:rsidR="002877F6" w:rsidRPr="0033708D">
        <w:rPr>
          <w:rFonts w:ascii="Arial" w:eastAsiaTheme="minorHAnsi" w:hAnsi="Arial" w:cs="Arial"/>
          <w:color w:val="000000" w:themeColor="text1"/>
          <w:sz w:val="22"/>
          <w:szCs w:val="22"/>
        </w:rPr>
        <w:t xml:space="preserve"> air</w:t>
      </w:r>
      <w:r w:rsidRPr="0033708D">
        <w:rPr>
          <w:rFonts w:ascii="Arial" w:eastAsiaTheme="minorHAnsi" w:hAnsi="Arial" w:cs="Arial"/>
          <w:color w:val="000000" w:themeColor="text1"/>
          <w:sz w:val="22"/>
          <w:szCs w:val="22"/>
        </w:rPr>
        <w:t xml:space="preserve">, and that the </w:t>
      </w:r>
      <w:r w:rsidR="006D2CC6" w:rsidRPr="0033708D">
        <w:rPr>
          <w:rFonts w:ascii="Arial" w:eastAsiaTheme="minorHAnsi" w:hAnsi="Arial" w:cs="Arial"/>
          <w:color w:val="000000" w:themeColor="text1"/>
          <w:sz w:val="22"/>
          <w:szCs w:val="22"/>
        </w:rPr>
        <w:t>anthropogenic</w:t>
      </w:r>
      <w:r w:rsidR="0079080D" w:rsidRPr="0033708D">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 xml:space="preserve">monoterpene budget is best described by emissions from fragranced </w:t>
      </w:r>
      <w:r w:rsidR="002877F6" w:rsidRPr="0033708D">
        <w:rPr>
          <w:rFonts w:ascii="Arial" w:eastAsiaTheme="minorHAnsi" w:hAnsi="Arial" w:cs="Arial"/>
          <w:color w:val="000000" w:themeColor="text1"/>
          <w:sz w:val="22"/>
          <w:szCs w:val="22"/>
        </w:rPr>
        <w:t>VCPs</w:t>
      </w:r>
      <w:r w:rsidR="00E5306B" w:rsidRPr="0033708D">
        <w:rPr>
          <w:rFonts w:ascii="Arial" w:eastAsiaTheme="minorHAnsi" w:hAnsi="Arial" w:cs="Arial"/>
          <w:color w:val="000000" w:themeColor="text1"/>
          <w:sz w:val="22"/>
          <w:szCs w:val="22"/>
        </w:rPr>
        <w:t xml:space="preserve">, </w:t>
      </w:r>
      <w:r w:rsidR="002877F6" w:rsidRPr="0033708D">
        <w:rPr>
          <w:rFonts w:ascii="Arial" w:eastAsiaTheme="minorHAnsi" w:hAnsi="Arial" w:cs="Arial"/>
          <w:color w:val="000000" w:themeColor="text1"/>
          <w:sz w:val="22"/>
          <w:szCs w:val="22"/>
        </w:rPr>
        <w:t>pine oils</w:t>
      </w:r>
      <w:r w:rsidR="00E5306B" w:rsidRPr="0033708D">
        <w:rPr>
          <w:rFonts w:ascii="Arial" w:eastAsiaTheme="minorHAnsi" w:hAnsi="Arial" w:cs="Arial"/>
          <w:color w:val="000000" w:themeColor="text1"/>
          <w:sz w:val="22"/>
          <w:szCs w:val="22"/>
        </w:rPr>
        <w:t>, and emissions from building materials</w:t>
      </w:r>
      <w:r w:rsidRPr="0033708D">
        <w:rPr>
          <w:rFonts w:ascii="Arial" w:eastAsiaTheme="minorHAnsi" w:hAnsi="Arial" w:cs="Arial"/>
          <w:color w:val="000000" w:themeColor="text1"/>
          <w:sz w:val="22"/>
          <w:szCs w:val="22"/>
        </w:rPr>
        <w:t xml:space="preserve">. </w:t>
      </w:r>
    </w:p>
    <w:p w14:paraId="461426F6" w14:textId="77777777" w:rsidR="007A7C6E" w:rsidRPr="0033708D" w:rsidRDefault="007A7C6E" w:rsidP="00497F7B">
      <w:pPr>
        <w:pStyle w:val="ListParagraph"/>
        <w:ind w:left="0"/>
        <w:jc w:val="both"/>
        <w:rPr>
          <w:rFonts w:ascii="Arial" w:eastAsiaTheme="minorHAnsi" w:hAnsi="Arial" w:cs="Arial"/>
          <w:b/>
          <w:color w:val="000000" w:themeColor="text1"/>
          <w:sz w:val="22"/>
          <w:szCs w:val="22"/>
        </w:rPr>
      </w:pPr>
    </w:p>
    <w:p w14:paraId="03309A00" w14:textId="70FCDDF1" w:rsidR="00101BF0" w:rsidRDefault="00C550DE"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Fragranced C</w:t>
      </w:r>
      <w:r w:rsidR="00A22371" w:rsidRPr="0033708D">
        <w:rPr>
          <w:rFonts w:ascii="Arial" w:eastAsiaTheme="minorHAnsi" w:hAnsi="Arial" w:cs="Arial"/>
          <w:b/>
          <w:color w:val="000000" w:themeColor="text1"/>
          <w:sz w:val="22"/>
          <w:szCs w:val="22"/>
        </w:rPr>
        <w:t>onsumer Products</w:t>
      </w:r>
    </w:p>
    <w:p w14:paraId="647A2870" w14:textId="77777777" w:rsidR="00101BF0" w:rsidRPr="00101BF0" w:rsidRDefault="00101BF0" w:rsidP="00101BF0">
      <w:pPr>
        <w:ind w:left="360"/>
        <w:jc w:val="both"/>
        <w:rPr>
          <w:rFonts w:ascii="Arial" w:eastAsiaTheme="minorHAnsi" w:hAnsi="Arial" w:cs="Arial"/>
          <w:b/>
          <w:color w:val="000000" w:themeColor="text1"/>
          <w:sz w:val="22"/>
          <w:szCs w:val="22"/>
        </w:rPr>
      </w:pPr>
    </w:p>
    <w:p w14:paraId="4E7653A5" w14:textId="6E1FAD5D" w:rsidR="00A73638" w:rsidRPr="0033708D" w:rsidRDefault="00E5306B" w:rsidP="00497F7B">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M</w:t>
      </w:r>
      <w:r w:rsidR="00D878CC" w:rsidRPr="0033708D">
        <w:rPr>
          <w:rFonts w:ascii="Arial" w:eastAsiaTheme="minorHAnsi" w:hAnsi="Arial" w:cs="Arial"/>
          <w:color w:val="000000" w:themeColor="text1"/>
          <w:sz w:val="22"/>
          <w:szCs w:val="22"/>
        </w:rPr>
        <w:t>onoterpenes</w:t>
      </w:r>
      <w:r w:rsidRPr="0033708D">
        <w:rPr>
          <w:rFonts w:ascii="Arial" w:eastAsiaTheme="minorHAnsi" w:hAnsi="Arial" w:cs="Arial"/>
          <w:color w:val="000000" w:themeColor="text1"/>
          <w:sz w:val="22"/>
          <w:szCs w:val="22"/>
        </w:rPr>
        <w:t xml:space="preserve"> from VCPs</w:t>
      </w:r>
      <w:r w:rsidR="00D878CC" w:rsidRPr="0033708D">
        <w:rPr>
          <w:rFonts w:ascii="Arial" w:eastAsiaTheme="minorHAnsi" w:hAnsi="Arial" w:cs="Arial"/>
          <w:color w:val="000000" w:themeColor="text1"/>
          <w:sz w:val="22"/>
          <w:szCs w:val="22"/>
        </w:rPr>
        <w:t xml:space="preserve"> are commonly </w:t>
      </w:r>
      <w:r w:rsidRPr="0033708D">
        <w:rPr>
          <w:rFonts w:ascii="Arial" w:eastAsiaTheme="minorHAnsi" w:hAnsi="Arial" w:cs="Arial"/>
          <w:color w:val="000000" w:themeColor="text1"/>
          <w:sz w:val="22"/>
          <w:szCs w:val="22"/>
        </w:rPr>
        <w:t>associated with</w:t>
      </w:r>
      <w:r w:rsidR="00D878CC" w:rsidRPr="0033708D">
        <w:rPr>
          <w:rFonts w:ascii="Arial" w:eastAsiaTheme="minorHAnsi" w:hAnsi="Arial" w:cs="Arial"/>
          <w:color w:val="000000" w:themeColor="text1"/>
          <w:sz w:val="22"/>
          <w:szCs w:val="22"/>
        </w:rPr>
        <w:t xml:space="preserve"> fragrance mixtures </w:t>
      </w:r>
      <w:r w:rsidR="00D878CC"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&lt;EndNote&gt;&lt;Cite&gt;&lt;Author&gt;Steinemann&lt;/Author&gt;&lt;Year&gt;2011&lt;/Year&gt;&lt;RecNum&gt;25&lt;/RecNum&gt;&lt;DisplayText&gt;&lt;style face="superscript"&gt;74,75&lt;/style&gt;&lt;/DisplayText&gt;&lt;record&gt;&lt;rec-number&gt;25&lt;/rec-number&gt;&lt;foreign-keys&gt;&lt;key app="EN" db-id="ft2pz0fao9svpse52t9pprdxetewvzfz2vz9" timestamp="1547849679"&gt;25&lt;/key&gt;&lt;key app="ENWeb" db-id=""&gt;0&lt;/key&gt;&lt;/foreign-keys&gt;&lt;ref-type name="Journal Article"&gt;17&lt;/ref-type&gt;&lt;contributors&gt;&lt;authors&gt;&lt;author&gt;Steinemann, Anne C.&lt;/author&gt;&lt;author&gt;MacGregor, Ian C.&lt;/author&gt;&lt;author&gt;Gordon, Sydney M.&lt;/author&gt;&lt;author&gt;Gallagher, Lisa G.&lt;/author&gt;&lt;author&gt;Davis, Amy L.&lt;/author&gt;&lt;author&gt;Ribeiro, Daniel S.&lt;/author&gt;&lt;author&gt;Wallace, Lance A.&lt;/author&gt;&lt;/authors&gt;&lt;/contributors&gt;&lt;titles&gt;&lt;title&gt;Fragranced consumer products: Chemicals emitted, ingredients unlisted&lt;/title&gt;&lt;secondary-title&gt;Environ. Impact. Asses.&lt;/secondary-title&gt;&lt;/titles&gt;&lt;periodical&gt;&lt;full-title&gt;Environ. Impact. Asses.&lt;/full-title&gt;&lt;/periodical&gt;&lt;pages&gt;328-333&lt;/pages&gt;&lt;volume&gt;31&lt;/volume&gt;&lt;number&gt;3&lt;/number&gt;&lt;section&gt;328&lt;/section&gt;&lt;dates&gt;&lt;year&gt;2011&lt;/year&gt;&lt;/dates&gt;&lt;isbn&gt;01959255&lt;/isbn&gt;&lt;urls&gt;&lt;/urls&gt;&lt;electronic-resource-num&gt;10.1016/j.eiar.2010.08.002&lt;/electronic-resource-num&gt;&lt;/record&gt;&lt;/Cite&gt;&lt;Cite&gt;&lt;Author&gt;Steinemann&lt;/Author&gt;&lt;Year&gt;2015&lt;/Year&gt;&lt;RecNum&gt;26&lt;/RecNum&gt;&lt;record&gt;&lt;rec-number&gt;26&lt;/rec-number&gt;&lt;foreign-keys&gt;&lt;key app="EN" db-id="ft2pz0fao9svpse52t9pprdxetewvzfz2vz9" timestamp="1548169805"&gt;26&lt;/key&gt;&lt;key app="ENWeb" db-id=""&gt;0&lt;/key&gt;&lt;/foreign-keys&gt;&lt;ref-type name="Journal Article"&gt;17&lt;/ref-type&gt;&lt;contributors&gt;&lt;authors&gt;&lt;author&gt;Steinemann, Anne&lt;/author&gt;&lt;/authors&gt;&lt;/contributors&gt;&lt;titles&gt;&lt;title&gt;Volatile emissions from common consumer products&lt;/title&gt;&lt;secondary-title&gt;Air Qual. Atmos. Hlth.&lt;/secondary-title&gt;&lt;/titles&gt;&lt;periodical&gt;&lt;full-title&gt;Air Qual. Atmos. Hlth.&lt;/full-title&gt;&lt;/periodical&gt;&lt;pages&gt;273-281&lt;/pages&gt;&lt;volume&gt;8&lt;/volume&gt;&lt;number&gt;3&lt;/number&gt;&lt;section&gt;273&lt;/section&gt;&lt;dates&gt;&lt;year&gt;2015&lt;/year&gt;&lt;/dates&gt;&lt;isbn&gt;1873-9318&amp;#xD;1873-9326&lt;/isbn&gt;&lt;urls&gt;&lt;/urls&gt;&lt;electronic-resource-num&gt;10.1007/s11869-015-0327-6&lt;/electronic-resource-num&gt;&lt;/record&gt;&lt;/Cite&gt;&lt;/EndNote&gt;</w:instrText>
      </w:r>
      <w:r w:rsidR="00D878CC"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74,75</w:t>
      </w:r>
      <w:r w:rsidR="00D878CC" w:rsidRPr="0033708D">
        <w:rPr>
          <w:rFonts w:ascii="Arial" w:eastAsiaTheme="minorHAnsi" w:hAnsi="Arial" w:cs="Arial"/>
          <w:color w:val="000000" w:themeColor="text1"/>
          <w:sz w:val="22"/>
          <w:szCs w:val="22"/>
        </w:rPr>
        <w:fldChar w:fldCharType="end"/>
      </w:r>
      <w:r w:rsidR="00B10449" w:rsidRPr="0033708D">
        <w:rPr>
          <w:rFonts w:ascii="Arial" w:eastAsiaTheme="minorHAnsi" w:hAnsi="Arial" w:cs="Arial"/>
          <w:color w:val="000000" w:themeColor="text1"/>
          <w:sz w:val="22"/>
          <w:szCs w:val="22"/>
        </w:rPr>
        <w:t xml:space="preserve">, air fresheners </w:t>
      </w:r>
      <w:r w:rsidR="00B10449"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&lt;EndNote&gt;&lt;Cite&gt;&lt;Author&gt;Singer&lt;/Author&gt;&lt;Year&gt;2006&lt;/Year&gt;&lt;RecNum&gt;120&lt;/RecNum&gt;&lt;DisplayText&gt;&lt;style face="superscript"&gt;76&lt;/style&gt;&lt;/DisplayText&gt;&lt;record&gt;&lt;rec-number&gt;120&lt;/rec-number&gt;&lt;foreign-keys&gt;&lt;key app="EN" db-id="ft2pz0fao9svpse52t9pprdxetewvzfz2vz9" timestamp="1579106802"&gt;120&lt;/key&gt;&lt;key app="ENWeb" db-id=""&gt;0&lt;/key&gt;&lt;/foreign-keys&gt;&lt;ref-type name="Journal Article"&gt;17&lt;/ref-type&gt;&lt;contributors&gt;&lt;authors&gt;&lt;author&gt;Singer, B. C.&lt;/author&gt;&lt;author&gt;Destaillats, H.&lt;/author&gt;&lt;author&gt;Hodgson, A. T.&lt;/author&gt;&lt;author&gt;Nazaroff, W. W.&lt;/author&gt;&lt;/authors&gt;&lt;/contributors&gt;&lt;auth-address&gt;Atmospheric Sciences Department, Environmental Energy Technologies Division, Lawrence Berkeley National Laboratory, Berkeley, CA 94720, USA. bcsinger@lbl.gov&lt;/auth-address&gt;&lt;titles&gt;&lt;title&gt;Cleaning products and air fresheners: emissions and resulting concentrations of glycol ethers and terpenoids&lt;/title&gt;&lt;secondary-title&gt;Indoor Air&lt;/secondary-title&gt;&lt;/titles&gt;&lt;periodical&gt;&lt;full-title&gt;Indoor Air&lt;/full-title&gt;&lt;/periodical&gt;&lt;pages&gt;179-91&lt;/pages&gt;&lt;volume&gt;16&lt;/volume&gt;&lt;number&gt;3&lt;/number&gt;&lt;edition&gt;2006/05/11&lt;/edition&gt;&lt;keywords&gt;&lt;keyword&gt;Air Pollutants/*analysis&lt;/keyword&gt;&lt;keyword&gt;*Air Pollution, Indoor&lt;/keyword&gt;&lt;keyword&gt;Detergents&lt;/keyword&gt;&lt;keyword&gt;Ethers/*analysis&lt;/keyword&gt;&lt;keyword&gt;Glycols/*analysis&lt;/keyword&gt;&lt;keyword&gt;*Household Products&lt;/keyword&gt;&lt;keyword&gt;Humans&lt;/keyword&gt;&lt;keyword&gt;Inhalation Exposure/adverse effects&lt;/keyword&gt;&lt;keyword&gt;Ozone/analysis&lt;/keyword&gt;&lt;keyword&gt;Particle Size&lt;/keyword&gt;&lt;keyword&gt;Terpenes/*analysis&lt;/keyword&gt;&lt;keyword&gt;Volatilization&lt;/keyword&gt;&lt;/keywords&gt;&lt;dates&gt;&lt;year&gt;2006&lt;/year&gt;&lt;pub-dates&gt;&lt;date&gt;Jun&lt;/date&gt;&lt;/pub-dates&gt;&lt;/dates&gt;&lt;isbn&gt;0905-6947 (Print)&amp;#xD;0905-6947 (Linking)&lt;/isbn&gt;&lt;accession-num&gt;16683937&lt;/accession-num&gt;&lt;urls&gt;&lt;related-urls&gt;&lt;url&gt;https://www.ncbi.nlm.nih.gov/pubmed/16683937&lt;/url&gt;&lt;/related-urls&gt;&lt;/urls&gt;&lt;electronic-resource-num&gt;10.1111/j.1600-0668.2005.00414.x&lt;/electronic-resource-num&gt;&lt;/record&gt;&lt;/Cite&gt;&lt;/EndNote&gt;</w:instrText>
      </w:r>
      <w:r w:rsidR="00B10449"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76</w:t>
      </w:r>
      <w:r w:rsidR="00B10449" w:rsidRPr="0033708D">
        <w:rPr>
          <w:rFonts w:ascii="Arial" w:eastAsiaTheme="minorHAnsi" w:hAnsi="Arial" w:cs="Arial"/>
          <w:color w:val="000000" w:themeColor="text1"/>
          <w:sz w:val="22"/>
          <w:szCs w:val="22"/>
        </w:rPr>
        <w:fldChar w:fldCharType="end"/>
      </w:r>
      <w:r w:rsidR="00B10449" w:rsidRPr="0033708D">
        <w:rPr>
          <w:rFonts w:ascii="Arial" w:eastAsiaTheme="minorHAnsi" w:hAnsi="Arial" w:cs="Arial"/>
          <w:color w:val="000000" w:themeColor="text1"/>
          <w:sz w:val="22"/>
          <w:szCs w:val="22"/>
        </w:rPr>
        <w:t>,</w:t>
      </w:r>
      <w:r w:rsidR="00D878CC" w:rsidRPr="0033708D">
        <w:rPr>
          <w:rFonts w:ascii="Arial" w:eastAsiaTheme="minorHAnsi" w:hAnsi="Arial" w:cs="Arial"/>
          <w:color w:val="000000" w:themeColor="text1"/>
          <w:sz w:val="22"/>
          <w:szCs w:val="22"/>
        </w:rPr>
        <w:t xml:space="preserve"> and pine oil</w:t>
      </w:r>
      <w:r w:rsidR="00B15A1F" w:rsidRPr="0033708D">
        <w:rPr>
          <w:rFonts w:ascii="Arial" w:eastAsiaTheme="minorHAnsi" w:hAnsi="Arial" w:cs="Arial"/>
          <w:color w:val="000000" w:themeColor="text1"/>
          <w:sz w:val="22"/>
          <w:szCs w:val="22"/>
        </w:rPr>
        <w:t>s</w:t>
      </w:r>
      <w:r w:rsidR="00D878CC" w:rsidRPr="0033708D">
        <w:rPr>
          <w:rFonts w:ascii="Arial" w:eastAsiaTheme="minorHAnsi" w:hAnsi="Arial" w:cs="Arial"/>
          <w:color w:val="000000" w:themeColor="text1"/>
          <w:sz w:val="22"/>
          <w:szCs w:val="22"/>
        </w:rPr>
        <w:t xml:space="preserve"> </w:t>
      </w:r>
      <w:r w:rsidR="00D878CC"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&lt;EndNote&gt;&lt;Cite&gt;&lt;Author&gt;Singer&lt;/Author&gt;&lt;Year&gt;2006&lt;/Year&gt;&lt;RecNum&gt;120&lt;/RecNum&gt;&lt;DisplayText&gt;&lt;style face="superscript"&gt;76&lt;/style&gt;&lt;/DisplayText&gt;&lt;record&gt;&lt;rec-number&gt;120&lt;/rec-number&gt;&lt;foreign-keys&gt;&lt;key app="EN" db-id="ft2pz0fao9svpse52t9pprdxetewvzfz2vz9" timestamp="1579106802"&gt;120&lt;/key&gt;&lt;key app="ENWeb" db-id=""&gt;0&lt;/key&gt;&lt;/foreign-keys&gt;&lt;ref-type name="Journal Article"&gt;17&lt;/ref-type&gt;&lt;contributors&gt;&lt;authors&gt;&lt;author&gt;Singer, B. C.&lt;/author&gt;&lt;author&gt;Destaillats, H.&lt;/author&gt;&lt;author&gt;Hodgson, A. T.&lt;/author&gt;&lt;author&gt;Nazaroff, W. W.&lt;/author&gt;&lt;/authors&gt;&lt;/contributors&gt;&lt;auth-address&gt;Atmospheric Sciences Department, Environmental Energy Technologies Division, Lawrence Berkeley National Laboratory, Berkeley, CA 94720, USA. bcsinger@lbl.gov&lt;/auth-address&gt;&lt;titles&gt;&lt;title&gt;Cleaning products and air fresheners: emissions and resulting concentrations of glycol ethers and terpenoids&lt;/title&gt;&lt;secondary-title&gt;Indoor Air&lt;/secondary-title&gt;&lt;/titles&gt;&lt;periodical&gt;&lt;full-title&gt;Indoor Air&lt;/full-title&gt;&lt;/periodical&gt;&lt;pages&gt;179-91&lt;/pages&gt;&lt;volume&gt;16&lt;/volume&gt;&lt;number&gt;3&lt;/number&gt;&lt;edition&gt;2006/05/11&lt;/edition&gt;&lt;keywords&gt;&lt;keyword&gt;Air Pollutants/*analysis&lt;/keyword&gt;&lt;keyword&gt;*Air Pollution, Indoor&lt;/keyword&gt;&lt;keyword&gt;Detergents&lt;/keyword&gt;&lt;keyword&gt;Ethers/*analysis&lt;/keyword&gt;&lt;keyword&gt;Glycols/*analysis&lt;/keyword&gt;&lt;keyword&gt;*Household Products&lt;/keyword&gt;&lt;keyword&gt;Humans&lt;/keyword&gt;&lt;keyword&gt;Inhalation Exposure/adverse effects&lt;/keyword&gt;&lt;keyword&gt;Ozone/analysis&lt;/keyword&gt;&lt;keyword&gt;Particle Size&lt;/keyword&gt;&lt;keyword&gt;Terpenes/*analysis&lt;/keyword&gt;&lt;keyword&gt;Volatilization&lt;/keyword&gt;&lt;/keywords&gt;&lt;dates&gt;&lt;year&gt;2006&lt;/year&gt;&lt;pub-dates&gt;&lt;date&gt;Jun&lt;/date&gt;&lt;/pub-dates&gt;&lt;/dates&gt;&lt;isbn&gt;0905-6947 (Print)&amp;#xD;0905-6947 (Linking)&lt;/isbn&gt;&lt;accession-num&gt;16683937&lt;/accession-num&gt;&lt;urls&gt;&lt;related-urls&gt;&lt;url&gt;https://www.ncbi.nlm.nih.gov/pubmed/16683937&lt;/url&gt;&lt;/related-urls&gt;&lt;/urls&gt;&lt;electronic-resource-num&gt;10.1111/j.1600-0668.2005.00414.x&lt;/electronic-resource-num&gt;&lt;/record&gt;&lt;/Cite&gt;&lt;/EndNote&gt;</w:instrText>
      </w:r>
      <w:r w:rsidR="00D878CC"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76</w:t>
      </w:r>
      <w:r w:rsidR="00D878CC" w:rsidRPr="0033708D">
        <w:rPr>
          <w:rFonts w:ascii="Arial" w:eastAsiaTheme="minorHAnsi" w:hAnsi="Arial" w:cs="Arial"/>
          <w:color w:val="000000" w:themeColor="text1"/>
          <w:sz w:val="22"/>
          <w:szCs w:val="22"/>
        </w:rPr>
        <w:fldChar w:fldCharType="end"/>
      </w:r>
      <w:r w:rsidR="009730CC" w:rsidRPr="0033708D">
        <w:rPr>
          <w:rFonts w:ascii="Arial" w:eastAsiaTheme="minorHAnsi" w:hAnsi="Arial" w:cs="Arial"/>
          <w:color w:val="000000" w:themeColor="text1"/>
          <w:sz w:val="22"/>
          <w:szCs w:val="22"/>
        </w:rPr>
        <w:t xml:space="preserve"> in personal care products and cleaning agents.</w:t>
      </w:r>
      <w:r w:rsidR="00D878CC" w:rsidRPr="0033708D">
        <w:rPr>
          <w:rFonts w:ascii="Arial" w:eastAsiaTheme="minorHAnsi" w:hAnsi="Arial" w:cs="Arial"/>
          <w:color w:val="000000" w:themeColor="text1"/>
          <w:sz w:val="22"/>
          <w:szCs w:val="22"/>
        </w:rPr>
        <w:t xml:space="preserve"> </w:t>
      </w:r>
      <w:r w:rsidR="00A73638" w:rsidRPr="0033708D">
        <w:rPr>
          <w:rFonts w:ascii="Arial" w:eastAsiaTheme="minorHAnsi" w:hAnsi="Arial" w:cs="Arial"/>
          <w:color w:val="000000" w:themeColor="text1"/>
          <w:sz w:val="22"/>
          <w:szCs w:val="22"/>
        </w:rPr>
        <w:t>Here, we refer to monoterpene</w:t>
      </w:r>
      <w:r w:rsidRPr="0033708D">
        <w:rPr>
          <w:rFonts w:ascii="Arial" w:eastAsiaTheme="minorHAnsi" w:hAnsi="Arial" w:cs="Arial"/>
          <w:color w:val="000000" w:themeColor="text1"/>
          <w:sz w:val="22"/>
          <w:szCs w:val="22"/>
        </w:rPr>
        <w:t>s</w:t>
      </w:r>
      <w:r w:rsidR="00A73638" w:rsidRPr="0033708D">
        <w:rPr>
          <w:rFonts w:ascii="Arial" w:eastAsiaTheme="minorHAnsi" w:hAnsi="Arial" w:cs="Arial"/>
          <w:color w:val="000000" w:themeColor="text1"/>
          <w:sz w:val="22"/>
          <w:szCs w:val="22"/>
        </w:rPr>
        <w:t xml:space="preserve"> </w:t>
      </w:r>
      <w:r w:rsidR="000F0C17" w:rsidRPr="0033708D">
        <w:rPr>
          <w:rFonts w:ascii="Arial" w:eastAsiaTheme="minorHAnsi" w:hAnsi="Arial" w:cs="Arial"/>
          <w:color w:val="000000" w:themeColor="text1"/>
          <w:sz w:val="22"/>
          <w:szCs w:val="22"/>
        </w:rPr>
        <w:t xml:space="preserve">found in consumer products </w:t>
      </w:r>
      <w:r w:rsidR="00A73638" w:rsidRPr="0033708D">
        <w:rPr>
          <w:rFonts w:ascii="Arial" w:eastAsiaTheme="minorHAnsi" w:hAnsi="Arial" w:cs="Arial"/>
          <w:color w:val="000000" w:themeColor="text1"/>
          <w:sz w:val="22"/>
          <w:szCs w:val="22"/>
        </w:rPr>
        <w:t>collectively as “fragrances”</w:t>
      </w:r>
      <w:r w:rsidR="009730CC" w:rsidRPr="0033708D">
        <w:rPr>
          <w:rFonts w:ascii="Arial" w:eastAsiaTheme="minorHAnsi" w:hAnsi="Arial" w:cs="Arial"/>
          <w:color w:val="000000" w:themeColor="text1"/>
          <w:sz w:val="22"/>
          <w:szCs w:val="22"/>
        </w:rPr>
        <w:t xml:space="preserve">. </w:t>
      </w:r>
      <w:r w:rsidR="00C550DE" w:rsidRPr="0033708D">
        <w:rPr>
          <w:rFonts w:ascii="Arial" w:eastAsiaTheme="minorHAnsi" w:hAnsi="Arial" w:cs="Arial"/>
          <w:color w:val="000000" w:themeColor="text1"/>
          <w:sz w:val="22"/>
          <w:szCs w:val="22"/>
        </w:rPr>
        <w:t xml:space="preserve">Minimal fragrances are found in coatings, inks, adhesives, and pesticides. </w:t>
      </w:r>
      <w:r w:rsidR="00A73638" w:rsidRPr="0033708D">
        <w:rPr>
          <w:rFonts w:ascii="Arial" w:eastAsiaTheme="minorHAnsi" w:hAnsi="Arial" w:cs="Arial"/>
          <w:color w:val="000000" w:themeColor="text1"/>
          <w:sz w:val="22"/>
          <w:szCs w:val="22"/>
        </w:rPr>
        <w:t xml:space="preserve">McDonald et al. </w:t>
      </w:r>
      <w:r w:rsidR="00A73638"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00A73638" w:rsidRPr="0033708D">
        <w:rPr>
          <w:rFonts w:ascii="Arial" w:eastAsiaTheme="minorHAnsi" w:hAnsi="Arial" w:cs="Arial"/>
          <w:color w:val="000000" w:themeColor="text1"/>
          <w:sz w:val="22"/>
          <w:szCs w:val="22"/>
        </w:rPr>
      </w:r>
      <w:r w:rsidR="00A73638"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00A73638" w:rsidRPr="0033708D">
        <w:rPr>
          <w:rFonts w:ascii="Arial" w:eastAsiaTheme="minorHAnsi" w:hAnsi="Arial" w:cs="Arial"/>
          <w:color w:val="000000" w:themeColor="text1"/>
          <w:sz w:val="22"/>
          <w:szCs w:val="22"/>
        </w:rPr>
        <w:fldChar w:fldCharType="end"/>
      </w:r>
      <w:r w:rsidR="00A73638" w:rsidRPr="0033708D">
        <w:rPr>
          <w:rFonts w:ascii="Arial" w:eastAsiaTheme="minorHAnsi" w:hAnsi="Arial" w:cs="Arial"/>
          <w:color w:val="000000" w:themeColor="text1"/>
          <w:sz w:val="22"/>
          <w:szCs w:val="22"/>
        </w:rPr>
        <w:t xml:space="preserve"> estimated that per capita use of fragrances in the US is ~1.4 g/d</w:t>
      </w:r>
      <w:r w:rsidR="009730CC" w:rsidRPr="0033708D">
        <w:rPr>
          <w:rFonts w:ascii="Arial" w:eastAsiaTheme="minorHAnsi" w:hAnsi="Arial" w:cs="Arial"/>
          <w:color w:val="000000" w:themeColor="text1"/>
          <w:sz w:val="22"/>
          <w:szCs w:val="22"/>
        </w:rPr>
        <w:t xml:space="preserve">. </w:t>
      </w:r>
      <w:r w:rsidR="00320D17" w:rsidRPr="0033708D">
        <w:rPr>
          <w:rFonts w:ascii="Arial" w:eastAsiaTheme="minorHAnsi" w:hAnsi="Arial" w:cs="Arial"/>
          <w:color w:val="000000" w:themeColor="text1"/>
          <w:sz w:val="22"/>
          <w:szCs w:val="22"/>
        </w:rPr>
        <w:t xml:space="preserve">Here, we perform a more detailed accounting of </w:t>
      </w:r>
      <w:r w:rsidR="009730CC" w:rsidRPr="0033708D">
        <w:rPr>
          <w:rFonts w:ascii="Arial" w:eastAsiaTheme="minorHAnsi" w:hAnsi="Arial" w:cs="Arial"/>
          <w:color w:val="000000" w:themeColor="text1"/>
          <w:sz w:val="22"/>
          <w:szCs w:val="22"/>
        </w:rPr>
        <w:t>the amount and distribution of mono</w:t>
      </w:r>
      <w:r w:rsidR="00B10449" w:rsidRPr="0033708D">
        <w:rPr>
          <w:rFonts w:ascii="Arial" w:eastAsiaTheme="minorHAnsi" w:hAnsi="Arial" w:cs="Arial"/>
          <w:color w:val="000000" w:themeColor="text1"/>
          <w:sz w:val="22"/>
          <w:szCs w:val="22"/>
        </w:rPr>
        <w:t>terpenes</w:t>
      </w:r>
      <w:r w:rsidR="00320D17" w:rsidRPr="0033708D">
        <w:rPr>
          <w:rFonts w:ascii="Arial" w:eastAsiaTheme="minorHAnsi" w:hAnsi="Arial" w:cs="Arial"/>
          <w:color w:val="000000" w:themeColor="text1"/>
          <w:sz w:val="22"/>
          <w:szCs w:val="22"/>
        </w:rPr>
        <w:t xml:space="preserve"> in fragrances</w:t>
      </w:r>
      <w:r w:rsidR="009730CC" w:rsidRPr="0033708D">
        <w:rPr>
          <w:rFonts w:ascii="Arial" w:eastAsiaTheme="minorHAnsi" w:hAnsi="Arial" w:cs="Arial"/>
          <w:color w:val="000000" w:themeColor="text1"/>
          <w:sz w:val="22"/>
          <w:szCs w:val="22"/>
        </w:rPr>
        <w:t xml:space="preserve">. </w:t>
      </w:r>
    </w:p>
    <w:p w14:paraId="6F10997B" w14:textId="00F6C480" w:rsidR="00A73638" w:rsidRPr="0033708D" w:rsidRDefault="00A73638" w:rsidP="00497F7B">
      <w:pPr>
        <w:pStyle w:val="ListParagraph"/>
        <w:ind w:left="0" w:firstLine="450"/>
        <w:jc w:val="both"/>
        <w:rPr>
          <w:rFonts w:ascii="Arial" w:eastAsiaTheme="minorHAnsi" w:hAnsi="Arial" w:cs="Arial"/>
          <w:color w:val="000000" w:themeColor="text1"/>
          <w:sz w:val="22"/>
          <w:szCs w:val="22"/>
        </w:rPr>
      </w:pPr>
    </w:p>
    <w:p w14:paraId="68AD06D9" w14:textId="6D204341" w:rsidR="003519C8" w:rsidRPr="0033708D" w:rsidRDefault="00635652" w:rsidP="00497F7B">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In emissions inventories</w:t>
      </w:r>
      <w:r w:rsidR="002833D8">
        <w:rPr>
          <w:rFonts w:ascii="Arial" w:eastAsiaTheme="minorHAnsi" w:hAnsi="Arial" w:cs="Arial"/>
          <w:color w:val="000000" w:themeColor="text1"/>
          <w:sz w:val="22"/>
          <w:szCs w:val="22"/>
        </w:rPr>
        <w:t xml:space="preserve">, </w:t>
      </w:r>
      <w:r w:rsidR="000F0C17" w:rsidRPr="0033708D">
        <w:rPr>
          <w:rFonts w:ascii="Arial" w:eastAsiaTheme="minorHAnsi" w:hAnsi="Arial" w:cs="Arial"/>
          <w:color w:val="000000" w:themeColor="text1"/>
          <w:sz w:val="22"/>
          <w:szCs w:val="22"/>
        </w:rPr>
        <w:t xml:space="preserve">VCP sources of monoterpenes are listed explicitly as d-limonene and α-pinene (~30 mg/person/d), </w:t>
      </w:r>
      <w:r w:rsidR="00CE5DCD" w:rsidRPr="0033708D">
        <w:rPr>
          <w:rFonts w:ascii="Arial" w:eastAsiaTheme="minorHAnsi" w:hAnsi="Arial" w:cs="Arial"/>
          <w:color w:val="000000" w:themeColor="text1"/>
          <w:sz w:val="22"/>
          <w:szCs w:val="22"/>
        </w:rPr>
        <w:t>as “pine oil” (~60 mg/person/d), or mainly as</w:t>
      </w:r>
      <w:r w:rsidR="000F0C17" w:rsidRPr="0033708D">
        <w:rPr>
          <w:rFonts w:ascii="Arial" w:eastAsiaTheme="minorHAnsi" w:hAnsi="Arial" w:cs="Arial"/>
          <w:color w:val="000000" w:themeColor="text1"/>
          <w:sz w:val="22"/>
          <w:szCs w:val="22"/>
        </w:rPr>
        <w:t xml:space="preserve"> “fragrances” </w:t>
      </w:r>
      <w:r w:rsidR="004D35A8" w:rsidRPr="0033708D">
        <w:rPr>
          <w:rFonts w:ascii="Arial" w:eastAsiaTheme="minorHAnsi" w:hAnsi="Arial" w:cs="Arial"/>
          <w:color w:val="000000" w:themeColor="text1"/>
          <w:sz w:val="22"/>
          <w:szCs w:val="22"/>
        </w:rPr>
        <w:t>(~1300 mg/person/d)</w:t>
      </w:r>
      <w:r w:rsidR="000F0C17" w:rsidRPr="0033708D">
        <w:rPr>
          <w:rFonts w:ascii="Arial" w:eastAsiaTheme="minorHAnsi" w:hAnsi="Arial" w:cs="Arial"/>
          <w:color w:val="000000" w:themeColor="text1"/>
          <w:sz w:val="22"/>
          <w:szCs w:val="22"/>
        </w:rPr>
        <w:t>.</w:t>
      </w:r>
      <w:r w:rsidR="00EC4612" w:rsidRPr="0033708D">
        <w:rPr>
          <w:rFonts w:ascii="Arial" w:eastAsiaTheme="minorHAnsi" w:hAnsi="Arial" w:cs="Arial"/>
          <w:color w:val="000000" w:themeColor="text1"/>
          <w:sz w:val="22"/>
          <w:szCs w:val="22"/>
        </w:rPr>
        <w:t xml:space="preserve"> </w:t>
      </w:r>
      <w:r w:rsidR="009730CC" w:rsidRPr="0033708D">
        <w:rPr>
          <w:rFonts w:ascii="Arial" w:eastAsiaTheme="minorHAnsi" w:hAnsi="Arial" w:cs="Arial"/>
          <w:color w:val="000000" w:themeColor="text1"/>
          <w:sz w:val="22"/>
          <w:szCs w:val="22"/>
        </w:rPr>
        <w:t xml:space="preserve">For an emissions inventory of Los Angeles, McDonald et al. </w:t>
      </w:r>
      <w:r w:rsidR="009730CC" w:rsidRPr="0033708D">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 </w:instrText>
      </w:r>
      <w:r w:rsidR="0061116F">
        <w:rPr>
          <w:rFonts w:ascii="Arial" w:eastAsiaTheme="minorHAnsi" w:hAnsi="Arial" w:cs="Arial"/>
          <w:color w:val="000000" w:themeColor="text1"/>
          <w:sz w:val="22"/>
          <w:szCs w:val="22"/>
        </w:rPr>
        <w:fldChar w:fldCharType="begin">
          <w:fldData xml:space="preserve">PEVuZE5vdGU+PENpdGU+PEF1dGhvcj5NY0RvbmFsZDwvQXV0aG9yPjxZZWFyPjIwMTg8L1llYXI+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</w:fldData>
        </w:fldChar>
      </w:r>
      <w:r w:rsidR="0061116F">
        <w:rPr>
          <w:rFonts w:ascii="Arial" w:eastAsiaTheme="minorHAnsi" w:hAnsi="Arial" w:cs="Arial"/>
          <w:color w:val="000000" w:themeColor="text1"/>
          <w:sz w:val="22"/>
          <w:szCs w:val="22"/>
        </w:rPr>
        <w:instrText xml:space="preserve"> ADDIN EN.CITE.DATA </w:instrText>
      </w:r>
      <w:r w:rsidR="0061116F">
        <w:rPr>
          <w:rFonts w:ascii="Arial" w:eastAsiaTheme="minorHAnsi" w:hAnsi="Arial" w:cs="Arial"/>
          <w:color w:val="000000" w:themeColor="text1"/>
          <w:sz w:val="22"/>
          <w:szCs w:val="22"/>
        </w:rPr>
      </w:r>
      <w:r w:rsidR="0061116F">
        <w:rPr>
          <w:rFonts w:ascii="Arial" w:eastAsiaTheme="minorHAnsi" w:hAnsi="Arial" w:cs="Arial"/>
          <w:color w:val="000000" w:themeColor="text1"/>
          <w:sz w:val="22"/>
          <w:szCs w:val="22"/>
        </w:rPr>
        <w:fldChar w:fldCharType="end"/>
      </w:r>
      <w:r w:rsidR="009730CC" w:rsidRPr="0033708D">
        <w:rPr>
          <w:rFonts w:ascii="Arial" w:eastAsiaTheme="minorHAnsi" w:hAnsi="Arial" w:cs="Arial"/>
          <w:color w:val="000000" w:themeColor="text1"/>
          <w:sz w:val="22"/>
          <w:szCs w:val="22"/>
        </w:rPr>
      </w:r>
      <w:r w:rsidR="009730CC"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28</w:t>
      </w:r>
      <w:r w:rsidR="009730CC" w:rsidRPr="0033708D">
        <w:rPr>
          <w:rFonts w:ascii="Arial" w:eastAsiaTheme="minorHAnsi" w:hAnsi="Arial" w:cs="Arial"/>
          <w:color w:val="000000" w:themeColor="text1"/>
          <w:sz w:val="22"/>
          <w:szCs w:val="22"/>
        </w:rPr>
        <w:fldChar w:fldCharType="end"/>
      </w:r>
      <w:r w:rsidR="009730CC" w:rsidRPr="0033708D">
        <w:rPr>
          <w:rFonts w:ascii="Arial" w:eastAsiaTheme="minorHAnsi" w:hAnsi="Arial" w:cs="Arial"/>
          <w:color w:val="000000" w:themeColor="text1"/>
          <w:sz w:val="22"/>
          <w:szCs w:val="22"/>
        </w:rPr>
        <w:t xml:space="preserve"> treated fragrances as predominantly composed of monoterpenes. However</w:t>
      </w:r>
      <w:r w:rsidR="00D814B0" w:rsidRPr="0033708D">
        <w:rPr>
          <w:rFonts w:ascii="Arial" w:eastAsiaTheme="minorHAnsi" w:hAnsi="Arial" w:cs="Arial"/>
          <w:color w:val="000000" w:themeColor="text1"/>
          <w:sz w:val="22"/>
          <w:szCs w:val="22"/>
        </w:rPr>
        <w:t>,</w:t>
      </w:r>
      <w:r w:rsidR="002833D8">
        <w:rPr>
          <w:rFonts w:ascii="Arial" w:eastAsiaTheme="minorHAnsi" w:hAnsi="Arial" w:cs="Arial"/>
          <w:color w:val="000000" w:themeColor="text1"/>
          <w:sz w:val="22"/>
          <w:szCs w:val="22"/>
        </w:rPr>
        <w:t xml:space="preserve"> the California Air Resources Board (</w:t>
      </w:r>
      <w:r w:rsidRPr="0033708D">
        <w:rPr>
          <w:rFonts w:ascii="Arial" w:eastAsiaTheme="minorHAnsi" w:hAnsi="Arial" w:cs="Arial"/>
          <w:color w:val="000000" w:themeColor="text1"/>
          <w:sz w:val="22"/>
          <w:szCs w:val="22"/>
        </w:rPr>
        <w:t>CARB</w:t>
      </w:r>
      <w:r w:rsidR="002833D8">
        <w:rPr>
          <w:rFonts w:ascii="Arial" w:eastAsiaTheme="minorHAnsi" w:hAnsi="Arial" w:cs="Arial"/>
          <w:color w:val="000000" w:themeColor="text1"/>
          <w:sz w:val="22"/>
          <w:szCs w:val="22"/>
        </w:rPr>
        <w:t>)</w:t>
      </w:r>
      <w:r w:rsidR="009730CC" w:rsidRPr="0033708D">
        <w:rPr>
          <w:rFonts w:ascii="Arial" w:eastAsiaTheme="minorHAnsi" w:hAnsi="Arial" w:cs="Arial"/>
          <w:color w:val="000000" w:themeColor="text1"/>
          <w:sz w:val="22"/>
          <w:szCs w:val="22"/>
        </w:rPr>
        <w:t xml:space="preserve"> recently</w:t>
      </w:r>
      <w:r w:rsidR="00D814B0" w:rsidRPr="0033708D">
        <w:rPr>
          <w:rFonts w:ascii="Arial" w:eastAsiaTheme="minorHAnsi" w:hAnsi="Arial" w:cs="Arial"/>
          <w:color w:val="000000" w:themeColor="text1"/>
          <w:sz w:val="22"/>
          <w:szCs w:val="22"/>
        </w:rPr>
        <w:t xml:space="preserve"> conducted a</w:t>
      </w:r>
      <w:r w:rsidR="00CE5DCD" w:rsidRPr="0033708D">
        <w:rPr>
          <w:rFonts w:ascii="Arial" w:eastAsiaTheme="minorHAnsi" w:hAnsi="Arial" w:cs="Arial"/>
          <w:color w:val="000000" w:themeColor="text1"/>
          <w:sz w:val="22"/>
          <w:szCs w:val="22"/>
        </w:rPr>
        <w:t>n industry</w:t>
      </w:r>
      <w:r w:rsidR="00D814B0" w:rsidRPr="0033708D">
        <w:rPr>
          <w:rFonts w:ascii="Arial" w:eastAsiaTheme="minorHAnsi" w:hAnsi="Arial" w:cs="Arial"/>
          <w:color w:val="000000" w:themeColor="text1"/>
          <w:sz w:val="22"/>
          <w:szCs w:val="22"/>
        </w:rPr>
        <w:t xml:space="preserve"> survey of fragrance mixtures </w:t>
      </w:r>
      <w:r w:rsidR="00D814B0"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&lt;EndNote&gt;&lt;Cite&gt;&lt;Author&gt;CARB&lt;/Author&gt;&lt;Year&gt;2018&lt;/Year&gt;&lt;RecNum&gt;36&lt;/RecNum&gt;&lt;DisplayText&gt;&lt;style face="superscript"&gt;77&lt;/style&gt;&lt;/DisplayText&gt;&lt;record&gt;&lt;rec-number&gt;36&lt;/rec-number&gt;&lt;foreign-keys&gt;&lt;key app="EN" db-id="ft2pz0fao9svpse52t9pprdxetewvzfz2vz9" timestamp="1563120673"&gt;36&lt;/key&gt;&lt;/foreign-keys&gt;&lt;ref-type name="Report"&gt;27&lt;/ref-type&gt;&lt;contributors&gt;&lt;authors&gt;&lt;author&gt;CARB&lt;/author&gt;&lt;/authors&gt;&lt;/contributors&gt;&lt;titles&gt;&lt;title&gt;2016 Fragrance Formulator Survey&lt;/title&gt;&lt;alt-title&gt;2016 Fragrance Formulator Survey&lt;/alt-title&gt;&lt;short-title&gt;2016 Fragrance Formulator Survey&lt;/short-title&gt;&lt;/titles&gt;&lt;dates&gt;&lt;year&gt;2018&lt;/year&gt;&lt;/dates&gt;&lt;publisher&gt;California Air Resources Board&lt;/publisher&gt;&lt;urls&gt;&lt;related-urls&gt;&lt;url&gt;https://www.arb.ca.gov/consprod/survey/2016_fragrance_speciation_survey_report_2018-12-06.pdf&lt;/url&gt;&lt;/related-urls&gt;&lt;/urls&gt;&lt;/record&gt;&lt;/Cite&gt;&lt;/EndNote&gt;</w:instrText>
      </w:r>
      <w:r w:rsidR="00D814B0"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77</w:t>
      </w:r>
      <w:r w:rsidR="00D814B0" w:rsidRPr="0033708D">
        <w:rPr>
          <w:rFonts w:ascii="Arial" w:eastAsiaTheme="minorHAnsi" w:hAnsi="Arial" w:cs="Arial"/>
          <w:color w:val="000000" w:themeColor="text1"/>
          <w:sz w:val="22"/>
          <w:szCs w:val="22"/>
        </w:rPr>
        <w:fldChar w:fldCharType="end"/>
      </w:r>
      <w:r w:rsidR="00D814B0" w:rsidRPr="0033708D">
        <w:rPr>
          <w:rFonts w:ascii="Arial" w:eastAsiaTheme="minorHAnsi" w:hAnsi="Arial" w:cs="Arial"/>
          <w:color w:val="000000" w:themeColor="text1"/>
          <w:sz w:val="22"/>
          <w:szCs w:val="22"/>
        </w:rPr>
        <w:t xml:space="preserve">. Of the speciated mass, </w:t>
      </w:r>
      <w:r w:rsidR="00E006D2" w:rsidRPr="0033708D">
        <w:rPr>
          <w:rFonts w:ascii="Arial" w:eastAsiaTheme="minorHAnsi" w:hAnsi="Arial" w:cs="Arial"/>
          <w:color w:val="000000" w:themeColor="text1"/>
          <w:sz w:val="22"/>
          <w:szCs w:val="22"/>
        </w:rPr>
        <w:t xml:space="preserve">lower vapor pressure VOCs (e.g., glycols) were the largest fraction (~55%), followed by </w:t>
      </w:r>
      <w:r w:rsidR="009730CC" w:rsidRPr="0033708D">
        <w:rPr>
          <w:rFonts w:ascii="Arial" w:eastAsiaTheme="minorHAnsi" w:hAnsi="Arial" w:cs="Arial"/>
          <w:color w:val="000000" w:themeColor="text1"/>
          <w:sz w:val="22"/>
          <w:szCs w:val="22"/>
        </w:rPr>
        <w:t>mono</w:t>
      </w:r>
      <w:r w:rsidR="00E006D2" w:rsidRPr="0033708D">
        <w:rPr>
          <w:rFonts w:ascii="Arial" w:eastAsiaTheme="minorHAnsi" w:hAnsi="Arial" w:cs="Arial"/>
          <w:color w:val="000000" w:themeColor="text1"/>
          <w:sz w:val="22"/>
          <w:szCs w:val="22"/>
        </w:rPr>
        <w:t xml:space="preserve">terpenes (~15%), esters (~15%), and other aldehydes and ketones. However, a </w:t>
      </w:r>
      <w:r w:rsidR="002833D8">
        <w:rPr>
          <w:rFonts w:ascii="Arial" w:eastAsiaTheme="minorHAnsi" w:hAnsi="Arial" w:cs="Arial"/>
          <w:color w:val="000000" w:themeColor="text1"/>
          <w:sz w:val="22"/>
          <w:szCs w:val="22"/>
        </w:rPr>
        <w:t>significant</w:t>
      </w:r>
      <w:r w:rsidR="00E006D2" w:rsidRPr="0033708D">
        <w:rPr>
          <w:rFonts w:ascii="Arial" w:eastAsiaTheme="minorHAnsi" w:hAnsi="Arial" w:cs="Arial"/>
          <w:color w:val="000000" w:themeColor="text1"/>
          <w:sz w:val="22"/>
          <w:szCs w:val="22"/>
        </w:rPr>
        <w:t xml:space="preserve"> fraction of the mass </w:t>
      </w:r>
      <w:r w:rsidR="00BD64FC" w:rsidRPr="0033708D">
        <w:rPr>
          <w:rFonts w:ascii="Arial" w:eastAsiaTheme="minorHAnsi" w:hAnsi="Arial" w:cs="Arial"/>
          <w:color w:val="000000" w:themeColor="text1"/>
          <w:sz w:val="22"/>
          <w:szCs w:val="22"/>
        </w:rPr>
        <w:t xml:space="preserve">remains </w:t>
      </w:r>
      <w:r w:rsidR="002833D8">
        <w:rPr>
          <w:rFonts w:ascii="Arial" w:eastAsiaTheme="minorHAnsi" w:hAnsi="Arial" w:cs="Arial"/>
          <w:color w:val="000000" w:themeColor="text1"/>
          <w:sz w:val="22"/>
          <w:szCs w:val="22"/>
        </w:rPr>
        <w:t>unresolved</w:t>
      </w:r>
      <w:r w:rsidR="00E006D2" w:rsidRPr="0033708D">
        <w:rPr>
          <w:rFonts w:ascii="Arial" w:eastAsiaTheme="minorHAnsi" w:hAnsi="Arial" w:cs="Arial"/>
          <w:color w:val="000000" w:themeColor="text1"/>
          <w:sz w:val="22"/>
          <w:szCs w:val="22"/>
        </w:rPr>
        <w:t xml:space="preserve">. To </w:t>
      </w:r>
      <w:r w:rsidR="00AE0CA8" w:rsidRPr="0033708D">
        <w:rPr>
          <w:rFonts w:ascii="Arial" w:eastAsiaTheme="minorHAnsi" w:hAnsi="Arial" w:cs="Arial"/>
          <w:color w:val="000000" w:themeColor="text1"/>
          <w:sz w:val="22"/>
          <w:szCs w:val="22"/>
        </w:rPr>
        <w:t xml:space="preserve">augment the CARB survey, we have performed </w:t>
      </w:r>
      <w:r w:rsidR="003519C8" w:rsidRPr="0033708D">
        <w:rPr>
          <w:rFonts w:ascii="Arial" w:eastAsiaTheme="minorHAnsi" w:hAnsi="Arial" w:cs="Arial"/>
          <w:color w:val="000000" w:themeColor="text1"/>
          <w:sz w:val="22"/>
          <w:szCs w:val="22"/>
        </w:rPr>
        <w:t>gas chromatographic</w:t>
      </w:r>
      <w:r w:rsidR="00AE0CA8" w:rsidRPr="0033708D">
        <w:rPr>
          <w:rFonts w:ascii="Arial" w:eastAsiaTheme="minorHAnsi" w:hAnsi="Arial" w:cs="Arial"/>
          <w:color w:val="000000" w:themeColor="text1"/>
          <w:sz w:val="22"/>
          <w:szCs w:val="22"/>
        </w:rPr>
        <w:t xml:space="preserve"> analys</w:t>
      </w:r>
      <w:r w:rsidR="003519C8" w:rsidRPr="0033708D">
        <w:rPr>
          <w:rFonts w:ascii="Arial" w:eastAsiaTheme="minorHAnsi" w:hAnsi="Arial" w:cs="Arial"/>
          <w:color w:val="000000" w:themeColor="text1"/>
          <w:sz w:val="22"/>
          <w:szCs w:val="22"/>
        </w:rPr>
        <w:t>e</w:t>
      </w:r>
      <w:r w:rsidR="00AE0CA8" w:rsidRPr="0033708D">
        <w:rPr>
          <w:rFonts w:ascii="Arial" w:eastAsiaTheme="minorHAnsi" w:hAnsi="Arial" w:cs="Arial"/>
          <w:color w:val="000000" w:themeColor="text1"/>
          <w:sz w:val="22"/>
          <w:szCs w:val="22"/>
        </w:rPr>
        <w:t xml:space="preserve">s of </w:t>
      </w:r>
      <w:r w:rsidR="00CE5DCD" w:rsidRPr="0033708D">
        <w:rPr>
          <w:rFonts w:ascii="Arial" w:eastAsiaTheme="minorHAnsi" w:hAnsi="Arial" w:cs="Arial"/>
          <w:color w:val="000000" w:themeColor="text1"/>
          <w:sz w:val="22"/>
          <w:szCs w:val="22"/>
        </w:rPr>
        <w:t>five</w:t>
      </w:r>
      <w:r w:rsidR="00FE3CF5" w:rsidRPr="0033708D">
        <w:rPr>
          <w:rFonts w:ascii="Arial" w:eastAsiaTheme="minorHAnsi" w:hAnsi="Arial" w:cs="Arial"/>
          <w:color w:val="000000" w:themeColor="text1"/>
          <w:sz w:val="22"/>
          <w:szCs w:val="22"/>
        </w:rPr>
        <w:t xml:space="preserve"> commercially available</w:t>
      </w:r>
      <w:r w:rsidR="00AE0CA8" w:rsidRPr="0033708D">
        <w:rPr>
          <w:rFonts w:ascii="Arial" w:eastAsiaTheme="minorHAnsi" w:hAnsi="Arial" w:cs="Arial"/>
          <w:color w:val="000000" w:themeColor="text1"/>
          <w:sz w:val="22"/>
          <w:szCs w:val="22"/>
        </w:rPr>
        <w:t xml:space="preserve"> fragrance mixtures</w:t>
      </w:r>
      <w:r w:rsidR="00FE3CF5" w:rsidRPr="0033708D">
        <w:rPr>
          <w:rFonts w:ascii="Arial" w:eastAsiaTheme="minorHAnsi" w:hAnsi="Arial" w:cs="Arial"/>
          <w:color w:val="000000" w:themeColor="text1"/>
          <w:sz w:val="22"/>
          <w:szCs w:val="22"/>
        </w:rPr>
        <w:t xml:space="preserve"> (</w:t>
      </w:r>
      <w:r w:rsidR="001820BC" w:rsidRPr="0033708D">
        <w:rPr>
          <w:rFonts w:ascii="Arial" w:eastAsiaTheme="minorHAnsi" w:hAnsi="Arial" w:cs="Arial"/>
          <w:color w:val="000000" w:themeColor="text1"/>
          <w:sz w:val="22"/>
          <w:szCs w:val="22"/>
        </w:rPr>
        <w:t xml:space="preserve">VOC </w:t>
      </w:r>
      <w:r w:rsidR="00FE3CF5" w:rsidRPr="0033708D">
        <w:rPr>
          <w:rFonts w:ascii="Arial" w:eastAsiaTheme="minorHAnsi" w:hAnsi="Arial" w:cs="Arial"/>
          <w:color w:val="000000" w:themeColor="text1"/>
          <w:sz w:val="22"/>
          <w:szCs w:val="22"/>
        </w:rPr>
        <w:t xml:space="preserve">composition summarized in Table </w:t>
      </w:r>
      <w:r w:rsidR="000A789B" w:rsidRPr="0033708D">
        <w:rPr>
          <w:rFonts w:ascii="Arial" w:eastAsiaTheme="minorHAnsi" w:hAnsi="Arial" w:cs="Arial"/>
          <w:color w:val="000000" w:themeColor="text1"/>
          <w:sz w:val="22"/>
          <w:szCs w:val="22"/>
        </w:rPr>
        <w:t>S</w:t>
      </w:r>
      <w:r w:rsidR="00101BF0">
        <w:rPr>
          <w:rFonts w:ascii="Arial" w:eastAsiaTheme="minorHAnsi" w:hAnsi="Arial" w:cs="Arial"/>
          <w:color w:val="000000" w:themeColor="text1"/>
          <w:sz w:val="22"/>
          <w:szCs w:val="22"/>
        </w:rPr>
        <w:t>7</w:t>
      </w:r>
      <w:r w:rsidR="00FE3CF5" w:rsidRPr="0033708D">
        <w:rPr>
          <w:rFonts w:ascii="Arial" w:eastAsiaTheme="minorHAnsi" w:hAnsi="Arial" w:cs="Arial"/>
          <w:color w:val="000000" w:themeColor="text1"/>
          <w:sz w:val="22"/>
          <w:szCs w:val="22"/>
        </w:rPr>
        <w:t>)</w:t>
      </w:r>
      <w:r w:rsidR="00AE0CA8" w:rsidRPr="0033708D">
        <w:rPr>
          <w:rFonts w:ascii="Arial" w:eastAsiaTheme="minorHAnsi" w:hAnsi="Arial" w:cs="Arial"/>
          <w:color w:val="000000" w:themeColor="text1"/>
          <w:sz w:val="22"/>
          <w:szCs w:val="22"/>
        </w:rPr>
        <w:t xml:space="preserve">. </w:t>
      </w:r>
    </w:p>
    <w:p w14:paraId="2169CB4B" w14:textId="47EBD055" w:rsidR="003519C8" w:rsidRPr="0033708D" w:rsidRDefault="003519C8" w:rsidP="00497F7B">
      <w:pPr>
        <w:pStyle w:val="ListParagraph"/>
        <w:ind w:left="0" w:firstLine="450"/>
        <w:jc w:val="both"/>
        <w:rPr>
          <w:rFonts w:ascii="Arial" w:eastAsiaTheme="minorHAnsi" w:hAnsi="Arial" w:cs="Arial"/>
          <w:color w:val="000000" w:themeColor="text1"/>
          <w:sz w:val="22"/>
          <w:szCs w:val="22"/>
        </w:rPr>
      </w:pPr>
    </w:p>
    <w:p w14:paraId="4D906D0D" w14:textId="612D0906" w:rsidR="003519C8" w:rsidRDefault="003519C8" w:rsidP="000A3C61">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For identification of fragrance components, 1 </w:t>
      </w:r>
      <w:proofErr w:type="spellStart"/>
      <w:r w:rsidRPr="0033708D">
        <w:rPr>
          <w:rFonts w:ascii="Calibri" w:eastAsiaTheme="minorHAnsi" w:hAnsi="Calibri" w:cs="Calibri"/>
          <w:color w:val="000000" w:themeColor="text1"/>
          <w:sz w:val="22"/>
          <w:szCs w:val="22"/>
        </w:rPr>
        <w:t>μ</w:t>
      </w:r>
      <w:r w:rsidRPr="0033708D">
        <w:rPr>
          <w:rFonts w:ascii="Arial" w:eastAsiaTheme="minorHAnsi" w:hAnsi="Arial" w:cs="Arial"/>
          <w:color w:val="000000" w:themeColor="text1"/>
          <w:sz w:val="22"/>
          <w:szCs w:val="22"/>
        </w:rPr>
        <w:t>L</w:t>
      </w:r>
      <w:proofErr w:type="spellEnd"/>
      <w:r w:rsidRPr="0033708D">
        <w:rPr>
          <w:rFonts w:ascii="Arial" w:eastAsiaTheme="minorHAnsi" w:hAnsi="Arial" w:cs="Arial"/>
          <w:color w:val="000000" w:themeColor="text1"/>
          <w:sz w:val="22"/>
          <w:szCs w:val="22"/>
        </w:rPr>
        <w:t xml:space="preserve"> aliquots of 50,000x diluted fragrances (~20 ng/</w:t>
      </w:r>
      <w:proofErr w:type="spellStart"/>
      <w:r w:rsidRPr="0033708D">
        <w:rPr>
          <w:rFonts w:ascii="Calibri" w:eastAsiaTheme="minorHAnsi" w:hAnsi="Calibri" w:cs="Calibri"/>
          <w:color w:val="000000" w:themeColor="text1"/>
          <w:sz w:val="22"/>
          <w:szCs w:val="22"/>
        </w:rPr>
        <w:t>μ</w:t>
      </w:r>
      <w:r w:rsidRPr="0033708D">
        <w:rPr>
          <w:rFonts w:ascii="Arial" w:eastAsiaTheme="minorHAnsi" w:hAnsi="Arial" w:cs="Arial"/>
          <w:color w:val="000000" w:themeColor="text1"/>
          <w:sz w:val="22"/>
          <w:szCs w:val="22"/>
        </w:rPr>
        <w:t>L</w:t>
      </w:r>
      <w:proofErr w:type="spellEnd"/>
      <w:r w:rsidRPr="0033708D">
        <w:rPr>
          <w:rFonts w:ascii="Arial" w:eastAsiaTheme="minorHAnsi" w:hAnsi="Arial" w:cs="Arial"/>
          <w:color w:val="000000" w:themeColor="text1"/>
          <w:sz w:val="22"/>
          <w:szCs w:val="22"/>
        </w:rPr>
        <w:t xml:space="preserve"> in dichloromethane) were injected manually into the into the heated inlet of a GC-MS. Analytes were separated on a non-polar column (DB-5, 30m x 0.25 mm x 0.25 </w:t>
      </w:r>
      <w:proofErr w:type="spellStart"/>
      <w:r w:rsidRPr="0033708D">
        <w:rPr>
          <w:rFonts w:ascii="Calibri" w:eastAsiaTheme="minorHAnsi" w:hAnsi="Calibri" w:cs="Calibri"/>
          <w:color w:val="000000" w:themeColor="text1"/>
          <w:sz w:val="22"/>
          <w:szCs w:val="22"/>
        </w:rPr>
        <w:t>μ</w:t>
      </w:r>
      <w:r w:rsidRPr="0033708D">
        <w:rPr>
          <w:rFonts w:ascii="Arial" w:eastAsiaTheme="minorHAnsi" w:hAnsi="Arial" w:cs="Arial"/>
          <w:color w:val="000000" w:themeColor="text1"/>
          <w:sz w:val="22"/>
          <w:szCs w:val="22"/>
        </w:rPr>
        <w:t>m</w:t>
      </w:r>
      <w:proofErr w:type="spellEnd"/>
      <w:r w:rsidRPr="0033708D">
        <w:rPr>
          <w:rFonts w:ascii="Arial" w:eastAsiaTheme="minorHAnsi" w:hAnsi="Arial" w:cs="Arial"/>
          <w:color w:val="000000" w:themeColor="text1"/>
          <w:sz w:val="22"/>
          <w:szCs w:val="22"/>
        </w:rPr>
        <w:t>) and detected using a unit-mass resolution electron ionization quadrupole mass spectrometer. All listed analytes had mass spectra that agreed with the NIST mass spectral library with a match value greater than  850</w:t>
      </w:r>
      <w:r w:rsidRPr="0033708D">
        <w:rPr>
          <w:rStyle w:val="CommentReference"/>
          <w:color w:val="000000" w:themeColor="text1"/>
        </w:rPr>
        <w:t xml:space="preserve">  </w:t>
      </w:r>
      <w:r w:rsidRPr="0033708D">
        <w:rPr>
          <w:rFonts w:ascii="Arial" w:eastAsiaTheme="minorHAnsi" w:hAnsi="Arial" w:cs="Arial"/>
          <w:color w:val="000000" w:themeColor="text1"/>
          <w:sz w:val="22"/>
          <w:szCs w:val="22"/>
        </w:rPr>
        <w:t xml:space="preserve">indicating a high probability of accurate identification. In addition, an </w:t>
      </w:r>
      <w:r w:rsidRPr="0033708D">
        <w:rPr>
          <w:rFonts w:ascii="Arial" w:eastAsiaTheme="minorHAnsi" w:hAnsi="Arial" w:cs="Arial"/>
          <w:i/>
          <w:color w:val="000000" w:themeColor="text1"/>
          <w:sz w:val="22"/>
          <w:szCs w:val="22"/>
        </w:rPr>
        <w:t>n</w:t>
      </w:r>
      <w:r w:rsidRPr="0033708D">
        <w:rPr>
          <w:rFonts w:ascii="Arial" w:eastAsiaTheme="minorHAnsi" w:hAnsi="Arial" w:cs="Arial"/>
          <w:color w:val="000000" w:themeColor="text1"/>
          <w:sz w:val="22"/>
          <w:szCs w:val="22"/>
        </w:rPr>
        <w:t>-alkane standard was run to corroborate IDs based on retention indices. The density of each fragrance was also determined gravimetrically, with an average of 1030 g/L for these five fragrances. Any siloxanes observed were attributed to column bleed and were not documented or quantified.</w:t>
      </w:r>
    </w:p>
    <w:p w14:paraId="17C01C40" w14:textId="77777777" w:rsidR="002305B9" w:rsidRPr="000A3C61" w:rsidRDefault="002305B9" w:rsidP="000A3C61">
      <w:pPr>
        <w:pStyle w:val="ListParagraph"/>
        <w:ind w:left="0" w:firstLine="450"/>
        <w:jc w:val="both"/>
        <w:rPr>
          <w:rFonts w:ascii="Arial" w:eastAsiaTheme="minorHAnsi" w:hAnsi="Arial" w:cs="Arial"/>
          <w:color w:val="000000" w:themeColor="text1"/>
          <w:sz w:val="22"/>
          <w:szCs w:val="22"/>
        </w:rPr>
      </w:pPr>
    </w:p>
    <w:p w14:paraId="38B46B69" w14:textId="49A570F6" w:rsidR="003519C8" w:rsidRPr="0033708D" w:rsidRDefault="003519C8" w:rsidP="003519C8">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Identified components were quantified by separate analysis using a GC with a flame ionization detector (FID), with which detector response can be accurately (within ~10%) estimated for any component with a known structure. For quantification, each fragrance was diluted in dichloromethane separately (i.e., not serially) to three concentrations (nominally 10, 25, and 50 ng/</w:t>
      </w:r>
      <w:proofErr w:type="spellStart"/>
      <w:r w:rsidRPr="0033708D">
        <w:rPr>
          <w:rFonts w:ascii="Calibri" w:eastAsiaTheme="minorHAnsi" w:hAnsi="Calibri" w:cs="Calibri"/>
          <w:color w:val="000000" w:themeColor="text1"/>
          <w:sz w:val="22"/>
          <w:szCs w:val="22"/>
        </w:rPr>
        <w:t>μ</w:t>
      </w:r>
      <w:r w:rsidRPr="0033708D">
        <w:rPr>
          <w:rFonts w:ascii="Arial" w:eastAsiaTheme="minorHAnsi" w:hAnsi="Arial" w:cs="Arial"/>
          <w:color w:val="000000" w:themeColor="text1"/>
          <w:sz w:val="22"/>
          <w:szCs w:val="22"/>
        </w:rPr>
        <w:t>L</w:t>
      </w:r>
      <w:proofErr w:type="spellEnd"/>
      <w:r w:rsidRPr="0033708D">
        <w:rPr>
          <w:rFonts w:ascii="Arial" w:eastAsiaTheme="minorHAnsi" w:hAnsi="Arial" w:cs="Arial"/>
          <w:color w:val="000000" w:themeColor="text1"/>
          <w:sz w:val="22"/>
          <w:szCs w:val="22"/>
        </w:rPr>
        <w:t xml:space="preserve">), each of which was analyzed in triplicate by GC-FID using an autosampler for injection of 1 </w:t>
      </w:r>
      <w:proofErr w:type="spellStart"/>
      <w:r w:rsidRPr="0033708D">
        <w:rPr>
          <w:rFonts w:ascii="Calibri" w:eastAsiaTheme="minorHAnsi" w:hAnsi="Calibri" w:cs="Calibri"/>
          <w:color w:val="000000" w:themeColor="text1"/>
          <w:sz w:val="22"/>
          <w:szCs w:val="22"/>
        </w:rPr>
        <w:t>μ</w:t>
      </w:r>
      <w:r w:rsidRPr="0033708D">
        <w:rPr>
          <w:rFonts w:ascii="Arial" w:eastAsiaTheme="minorHAnsi" w:hAnsi="Arial" w:cs="Arial"/>
          <w:color w:val="000000" w:themeColor="text1"/>
          <w:sz w:val="22"/>
          <w:szCs w:val="22"/>
        </w:rPr>
        <w:t>L</w:t>
      </w:r>
      <w:proofErr w:type="spellEnd"/>
      <w:r w:rsidRPr="0033708D">
        <w:rPr>
          <w:rFonts w:ascii="Arial" w:eastAsiaTheme="minorHAnsi" w:hAnsi="Arial" w:cs="Arial"/>
          <w:color w:val="000000" w:themeColor="text1"/>
          <w:sz w:val="22"/>
          <w:szCs w:val="22"/>
        </w:rPr>
        <w:t xml:space="preserve"> aliquots (i.e., 9 samples per fragrance, representing three different concentrations). GC operating parameters were the same as those used for identification, allowing analytes to be robustly identified by their retention times. Detector response was calibrated using an  </w:t>
      </w:r>
      <w:r w:rsidRPr="0033708D">
        <w:rPr>
          <w:rFonts w:ascii="Arial" w:eastAsiaTheme="minorHAnsi" w:hAnsi="Arial" w:cs="Arial"/>
          <w:i/>
          <w:color w:val="000000" w:themeColor="text1"/>
          <w:sz w:val="22"/>
          <w:szCs w:val="22"/>
        </w:rPr>
        <w:t>n</w:t>
      </w:r>
      <w:r w:rsidRPr="0033708D">
        <w:rPr>
          <w:rFonts w:ascii="Arial" w:eastAsiaTheme="minorHAnsi" w:hAnsi="Arial" w:cs="Arial"/>
          <w:color w:val="000000" w:themeColor="text1"/>
          <w:sz w:val="22"/>
          <w:szCs w:val="22"/>
        </w:rPr>
        <w:t xml:space="preserve">-alkane </w:t>
      </w:r>
      <w:r w:rsidRPr="0033708D">
        <w:rPr>
          <w:rFonts w:ascii="Arial" w:eastAsiaTheme="minorHAnsi" w:hAnsi="Arial" w:cs="Arial"/>
          <w:color w:val="000000" w:themeColor="text1"/>
          <w:sz w:val="22"/>
          <w:szCs w:val="22"/>
        </w:rPr>
        <w:lastRenderedPageBreak/>
        <w:t>standard, with each identified analyte quantified based on the nearest eluting alkane, then corrected  based on its expected FID detector response calculated by the structure-activity relationship of Scanlon and Willis</w:t>
      </w:r>
      <w:r w:rsidR="0062359E" w:rsidRPr="0033708D">
        <w:rPr>
          <w:rFonts w:ascii="Arial" w:eastAsiaTheme="minorHAnsi" w:hAnsi="Arial" w:cs="Arial"/>
          <w:color w:val="000000" w:themeColor="text1"/>
          <w:sz w:val="22"/>
          <w:szCs w:val="22"/>
        </w:rPr>
        <w:t xml:space="preserve"> </w:t>
      </w:r>
      <w:r w:rsidR="0062359E"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&lt;EndNote&gt;&lt;Cite&gt;&lt;Author&gt;Scanlon&lt;/Author&gt;&lt;Year&gt;1985&lt;/Year&gt;&lt;RecNum&gt;68&lt;/RecNum&gt;&lt;DisplayText&gt;&lt;style face="superscript"&gt;78&lt;/style&gt;&lt;/DisplayText&gt;&lt;record&gt;&lt;rec-number&gt;68&lt;/rec-number&gt;&lt;foreign-keys&gt;&lt;key app="EN" db-id="ft2pz0fao9svpse52t9pprdxetewvzfz2vz9" timestamp="1576613378"&gt;68&lt;/key&gt;&lt;/foreign-keys&gt;&lt;ref-type name="Journal Article"&gt;17&lt;/ref-type&gt;&lt;contributors&gt;&lt;authors&gt;&lt;author&gt;Scanlon, J.T.&lt;/author&gt;&lt;author&gt;Willis, D.E.&lt;/author&gt;&lt;/authors&gt;&lt;/contributors&gt;&lt;titles&gt;&lt;title&gt;Calculation of Flame Ionization Detector Relative Response Factors Using the Effective Carbon Number Concept&lt;/title&gt;&lt;secondary-title&gt;J. Chrom. Sci.&lt;/secondary-title&gt;&lt;/titles&gt;&lt;periodical&gt;&lt;full-title&gt;J. Chrom. Sci.&lt;/full-title&gt;&lt;/periodical&gt;&lt;pages&gt;333-340&lt;/pages&gt;&lt;volume&gt;23&lt;/volume&gt;&lt;number&gt;8&lt;/number&gt;&lt;dates&gt;&lt;year&gt;1985&lt;/year&gt;&lt;/dates&gt;&lt;urls&gt;&lt;/urls&gt;&lt;/record&gt;&lt;/Cite&gt;&lt;/EndNote&gt;</w:instrText>
      </w:r>
      <w:r w:rsidR="0062359E"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78</w:t>
      </w:r>
      <w:r w:rsidR="0062359E"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To test the validity of this quantification method, a tracking mixture with known amounts of analytes (e.g. limonene, toluene, diethyl phthalate, etc.) was injected and the experimental quantification matched injected amounts to within 10%, except for high-volatility oxygenates such as hydroxyacetone (for which uncertainty is around 30%). All data analysis was performed using the freely available TERN chromatographic software package </w:t>
      </w:r>
      <w:r w:rsidR="0062359E" w:rsidRPr="0033708D">
        <w:rPr>
          <w:rFonts w:ascii="Arial" w:eastAsiaTheme="minorHAnsi" w:hAnsi="Arial" w:cs="Arial"/>
          <w:color w:val="000000" w:themeColor="text1"/>
          <w:sz w:val="22"/>
          <w:szCs w:val="22"/>
        </w:rPr>
        <w:fldChar w:fldCharType="begin">
          <w:fldData xml:space="preserve">PEVuZE5vdGU+PENpdGU+PEF1dGhvcj5Jc2FhY21hbi1WYW5XZXJ0ejwvQXV0aG9yPjxZZWFyPjIw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PEVuZE5vdGU+PENpdGU+PEF1dGhvcj5Jc2FhY21hbi1WYW5XZXJ0ejwvQXV0aG9yPjxZZWFyPjIw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0062359E" w:rsidRPr="0033708D">
        <w:rPr>
          <w:rFonts w:ascii="Arial" w:eastAsiaTheme="minorHAnsi" w:hAnsi="Arial" w:cs="Arial"/>
          <w:color w:val="000000" w:themeColor="text1"/>
          <w:sz w:val="22"/>
          <w:szCs w:val="22"/>
        </w:rPr>
      </w:r>
      <w:r w:rsidR="0062359E"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79</w:t>
      </w:r>
      <w:r w:rsidR="0062359E"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in the Igor Pro programming environment (</w:t>
      </w:r>
      <w:proofErr w:type="spellStart"/>
      <w:r w:rsidRPr="0033708D">
        <w:rPr>
          <w:rFonts w:ascii="Arial" w:eastAsiaTheme="minorHAnsi" w:hAnsi="Arial" w:cs="Arial"/>
          <w:color w:val="000000" w:themeColor="text1"/>
          <w:sz w:val="22"/>
          <w:szCs w:val="22"/>
        </w:rPr>
        <w:t>Wavemetrics</w:t>
      </w:r>
      <w:proofErr w:type="spellEnd"/>
      <w:r w:rsidRPr="0033708D">
        <w:rPr>
          <w:rFonts w:ascii="Arial" w:eastAsiaTheme="minorHAnsi" w:hAnsi="Arial" w:cs="Arial"/>
          <w:color w:val="000000" w:themeColor="text1"/>
          <w:sz w:val="22"/>
          <w:szCs w:val="22"/>
        </w:rPr>
        <w:t>, Inc.) Concentrations for the observed compounds are expected to be accurate to within 15% based on propagated error from calibrations, uncertainty in FID response factors, and uncertainty in dilution ratios.</w:t>
      </w:r>
    </w:p>
    <w:p w14:paraId="5B2F7D6E" w14:textId="77777777" w:rsidR="003519C8" w:rsidRPr="0033708D" w:rsidRDefault="003519C8" w:rsidP="0062359E">
      <w:pPr>
        <w:jc w:val="both"/>
        <w:rPr>
          <w:rFonts w:ascii="Arial" w:eastAsiaTheme="minorHAnsi" w:hAnsi="Arial" w:cs="Arial"/>
          <w:color w:val="000000" w:themeColor="text1"/>
          <w:sz w:val="22"/>
          <w:szCs w:val="22"/>
        </w:rPr>
      </w:pPr>
    </w:p>
    <w:p w14:paraId="15DD0233" w14:textId="3126A4B3" w:rsidR="00B10449" w:rsidRPr="0033708D" w:rsidRDefault="00B10CE5" w:rsidP="00497F7B">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On average, ~10% of the fragrance mixture</w:t>
      </w:r>
      <w:r w:rsidR="000C4DD4" w:rsidRPr="0033708D">
        <w:rPr>
          <w:rFonts w:ascii="Arial" w:eastAsiaTheme="minorHAnsi" w:hAnsi="Arial" w:cs="Arial"/>
          <w:color w:val="000000" w:themeColor="text1"/>
          <w:sz w:val="22"/>
          <w:szCs w:val="22"/>
        </w:rPr>
        <w:t xml:space="preserve"> mass is classified as </w:t>
      </w:r>
      <w:r w:rsidR="009730CC" w:rsidRPr="0033708D">
        <w:rPr>
          <w:rFonts w:ascii="Arial" w:eastAsiaTheme="minorHAnsi" w:hAnsi="Arial" w:cs="Arial"/>
          <w:color w:val="000000" w:themeColor="text1"/>
          <w:sz w:val="22"/>
          <w:szCs w:val="22"/>
        </w:rPr>
        <w:t>mono</w:t>
      </w:r>
      <w:r w:rsidR="000C4DD4" w:rsidRPr="0033708D">
        <w:rPr>
          <w:rFonts w:ascii="Arial" w:eastAsiaTheme="minorHAnsi" w:hAnsi="Arial" w:cs="Arial"/>
          <w:color w:val="000000" w:themeColor="text1"/>
          <w:sz w:val="22"/>
          <w:szCs w:val="22"/>
        </w:rPr>
        <w:t xml:space="preserve">terpenes or </w:t>
      </w:r>
      <w:r w:rsidRPr="0033708D">
        <w:rPr>
          <w:rFonts w:ascii="Arial" w:eastAsiaTheme="minorHAnsi" w:hAnsi="Arial" w:cs="Arial"/>
          <w:color w:val="000000" w:themeColor="text1"/>
          <w:sz w:val="22"/>
          <w:szCs w:val="22"/>
        </w:rPr>
        <w:t xml:space="preserve">terpenoids with the largest species being limonene. These results are generally consistent with the CARB fragrance survey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&lt;EndNote&gt;&lt;Cite&gt;&lt;Author&gt;CARB&lt;/Author&gt;&lt;Year&gt;2018&lt;/Year&gt;&lt;RecNum&gt;36&lt;/RecNum&gt;&lt;DisplayText&gt;&lt;style face="superscript"&gt;77&lt;/style&gt;&lt;/DisplayText&gt;&lt;record&gt;&lt;rec-number&gt;36&lt;/rec-number&gt;&lt;foreign-keys&gt;&lt;key app="EN" db-id="ft2pz0fao9svpse52t9pprdxetewvzfz2vz9" timestamp="1563120673"&gt;36&lt;/key&gt;&lt;/foreign-keys&gt;&lt;ref-type name="Report"&gt;27&lt;/ref-type&gt;&lt;contributors&gt;&lt;authors&gt;&lt;author&gt;CARB&lt;/author&gt;&lt;/authors&gt;&lt;/contributors&gt;&lt;titles&gt;&lt;title&gt;2016 Fragrance Formulator Survey&lt;/title&gt;&lt;alt-title&gt;2016 Fragrance Formulator Survey&lt;/alt-title&gt;&lt;short-title&gt;2016 Fragrance Formulator Survey&lt;/short-title&gt;&lt;/titles&gt;&lt;dates&gt;&lt;year&gt;2018&lt;/year&gt;&lt;/dates&gt;&lt;publisher&gt;California Air Resources Board&lt;/publisher&gt;&lt;urls&gt;&lt;related-urls&gt;&lt;url&gt;https://www.arb.ca.gov/consprod/survey/2016_fragrance_speciation_survey_report_2018-12-06.pdf&lt;/url&gt;&lt;/related-urls&gt;&lt;/urls&gt;&lt;/record&gt;&lt;/Cite&gt;&lt;/EndNote&gt;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77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w:t>
      </w:r>
      <w:r w:rsidR="005E0630" w:rsidRPr="0033708D">
        <w:rPr>
          <w:rFonts w:ascii="Arial" w:eastAsiaTheme="minorHAnsi" w:hAnsi="Arial" w:cs="Arial"/>
          <w:color w:val="000000" w:themeColor="text1"/>
          <w:sz w:val="22"/>
          <w:szCs w:val="22"/>
        </w:rPr>
        <w:t xml:space="preserve"> Assuming fragra</w:t>
      </w:r>
      <w:r w:rsidR="008D7815">
        <w:rPr>
          <w:rFonts w:ascii="Arial" w:eastAsiaTheme="minorHAnsi" w:hAnsi="Arial" w:cs="Arial"/>
          <w:color w:val="000000" w:themeColor="text1"/>
          <w:sz w:val="22"/>
          <w:szCs w:val="22"/>
        </w:rPr>
        <w:t>n</w:t>
      </w:r>
      <w:r w:rsidR="005E0630" w:rsidRPr="0033708D">
        <w:rPr>
          <w:rFonts w:ascii="Arial" w:eastAsiaTheme="minorHAnsi" w:hAnsi="Arial" w:cs="Arial"/>
          <w:color w:val="000000" w:themeColor="text1"/>
          <w:sz w:val="22"/>
          <w:szCs w:val="22"/>
        </w:rPr>
        <w:t xml:space="preserve">ce mixtures are ~10% </w:t>
      </w:r>
      <w:r w:rsidR="009730CC" w:rsidRPr="0033708D">
        <w:rPr>
          <w:rFonts w:ascii="Arial" w:eastAsiaTheme="minorHAnsi" w:hAnsi="Arial" w:cs="Arial"/>
          <w:color w:val="000000" w:themeColor="text1"/>
          <w:sz w:val="22"/>
          <w:szCs w:val="22"/>
        </w:rPr>
        <w:t>mono</w:t>
      </w:r>
      <w:r w:rsidR="005E0630" w:rsidRPr="0033708D">
        <w:rPr>
          <w:rFonts w:ascii="Arial" w:eastAsiaTheme="minorHAnsi" w:hAnsi="Arial" w:cs="Arial"/>
          <w:color w:val="000000" w:themeColor="text1"/>
          <w:sz w:val="22"/>
          <w:szCs w:val="22"/>
        </w:rPr>
        <w:t>terpenes</w:t>
      </w:r>
      <w:r w:rsidR="002833D8">
        <w:rPr>
          <w:rFonts w:ascii="Arial" w:eastAsiaTheme="minorHAnsi" w:hAnsi="Arial" w:cs="Arial"/>
          <w:color w:val="000000" w:themeColor="text1"/>
          <w:sz w:val="22"/>
          <w:szCs w:val="22"/>
        </w:rPr>
        <w:t>, and adding inventory contributions from limonene,</w:t>
      </w:r>
      <w:r w:rsidR="00281E7A">
        <w:rPr>
          <w:rFonts w:ascii="Arial" w:eastAsiaTheme="minorHAnsi" w:hAnsi="Arial" w:cs="Arial"/>
          <w:color w:val="000000" w:themeColor="text1"/>
          <w:sz w:val="22"/>
          <w:szCs w:val="22"/>
        </w:rPr>
        <w:t xml:space="preserve"> </w:t>
      </w:r>
      <w:r w:rsidR="008D7815">
        <w:rPr>
          <w:rFonts w:ascii="Arial" w:hAnsi="Arial" w:cs="Arial"/>
          <w:sz w:val="22"/>
          <w:szCs w:val="22"/>
        </w:rPr>
        <w:t>α</w:t>
      </w:r>
      <w:r w:rsidR="002833D8">
        <w:rPr>
          <w:rFonts w:ascii="Arial" w:eastAsiaTheme="minorHAnsi" w:hAnsi="Arial" w:cs="Arial"/>
          <w:color w:val="000000" w:themeColor="text1"/>
          <w:sz w:val="22"/>
          <w:szCs w:val="22"/>
        </w:rPr>
        <w:t xml:space="preserve">-pinene, </w:t>
      </w:r>
      <w:r w:rsidR="000C4DD4" w:rsidRPr="0033708D">
        <w:rPr>
          <w:rFonts w:ascii="Arial" w:eastAsiaTheme="minorHAnsi" w:hAnsi="Arial" w:cs="Arial"/>
          <w:color w:val="000000" w:themeColor="text1"/>
          <w:sz w:val="22"/>
          <w:szCs w:val="22"/>
        </w:rPr>
        <w:t xml:space="preserve">and </w:t>
      </w:r>
      <w:r w:rsidR="002833D8">
        <w:rPr>
          <w:rFonts w:ascii="Arial" w:eastAsiaTheme="minorHAnsi" w:hAnsi="Arial" w:cs="Arial"/>
          <w:color w:val="000000" w:themeColor="text1"/>
          <w:sz w:val="22"/>
          <w:szCs w:val="22"/>
        </w:rPr>
        <w:t xml:space="preserve">pine oil, </w:t>
      </w:r>
      <w:r w:rsidR="000C4DD4" w:rsidRPr="0033708D">
        <w:rPr>
          <w:rFonts w:ascii="Arial" w:eastAsiaTheme="minorHAnsi" w:hAnsi="Arial" w:cs="Arial"/>
          <w:color w:val="000000" w:themeColor="text1"/>
          <w:sz w:val="22"/>
          <w:szCs w:val="22"/>
        </w:rPr>
        <w:t>we estimate overall terpene emissions from VCPs at 220 mg/person/d.</w:t>
      </w:r>
    </w:p>
    <w:p w14:paraId="0F4451AC" w14:textId="4AA17936" w:rsidR="00E006D2" w:rsidRPr="0033708D" w:rsidRDefault="00E006D2" w:rsidP="00497F7B">
      <w:pPr>
        <w:pStyle w:val="ListParagraph"/>
        <w:ind w:left="0" w:firstLine="450"/>
        <w:jc w:val="both"/>
        <w:rPr>
          <w:rFonts w:ascii="Arial" w:eastAsiaTheme="minorHAnsi" w:hAnsi="Arial" w:cs="Arial"/>
          <w:color w:val="000000" w:themeColor="text1"/>
          <w:sz w:val="22"/>
          <w:szCs w:val="22"/>
        </w:rPr>
      </w:pPr>
    </w:p>
    <w:p w14:paraId="55A953A1" w14:textId="77777777" w:rsidR="00BE158B" w:rsidRDefault="00BE158B" w:rsidP="00497F7B">
      <w:pPr>
        <w:pStyle w:val="Caption"/>
        <w:jc w:val="both"/>
        <w:rPr>
          <w:rFonts w:ascii="Arial" w:hAnsi="Arial" w:cs="Arial"/>
          <w:b/>
          <w:i w:val="0"/>
          <w:color w:val="000000" w:themeColor="text1"/>
          <w:sz w:val="22"/>
          <w:szCs w:val="22"/>
        </w:rPr>
      </w:pPr>
    </w:p>
    <w:p w14:paraId="27FF75C2" w14:textId="6C3845C1" w:rsidR="001866CB" w:rsidRPr="0033708D" w:rsidRDefault="001866CB" w:rsidP="00497F7B">
      <w:pPr>
        <w:pStyle w:val="Caption"/>
        <w:jc w:val="both"/>
        <w:rPr>
          <w:rFonts w:ascii="Arial" w:hAnsi="Arial" w:cs="Arial"/>
          <w:b/>
          <w:i w:val="0"/>
          <w:color w:val="000000" w:themeColor="text1"/>
          <w:sz w:val="22"/>
          <w:szCs w:val="22"/>
        </w:rPr>
      </w:pPr>
      <w:r w:rsidRPr="0033708D">
        <w:rPr>
          <w:rFonts w:ascii="Arial" w:hAnsi="Arial" w:cs="Arial"/>
          <w:b/>
          <w:i w:val="0"/>
          <w:color w:val="000000" w:themeColor="text1"/>
          <w:sz w:val="22"/>
          <w:szCs w:val="22"/>
        </w:rPr>
        <w:t>Table S</w:t>
      </w:r>
      <w:r w:rsidR="00101BF0">
        <w:rPr>
          <w:rFonts w:ascii="Arial" w:hAnsi="Arial" w:cs="Arial"/>
          <w:b/>
          <w:i w:val="0"/>
          <w:color w:val="000000" w:themeColor="text1"/>
          <w:sz w:val="22"/>
          <w:szCs w:val="22"/>
        </w:rPr>
        <w:t>7</w:t>
      </w:r>
      <w:r w:rsidRPr="0033708D">
        <w:rPr>
          <w:rFonts w:ascii="Arial" w:hAnsi="Arial" w:cs="Arial"/>
          <w:i w:val="0"/>
          <w:color w:val="000000" w:themeColor="text1"/>
          <w:sz w:val="22"/>
          <w:szCs w:val="22"/>
        </w:rPr>
        <w:t>.</w:t>
      </w:r>
      <w:r w:rsidRPr="0033708D">
        <w:rPr>
          <w:rFonts w:ascii="Arial" w:hAnsi="Arial" w:cs="Arial"/>
          <w:b/>
          <w:i w:val="0"/>
          <w:color w:val="000000" w:themeColor="text1"/>
          <w:sz w:val="22"/>
          <w:szCs w:val="22"/>
        </w:rPr>
        <w:t xml:space="preserve"> </w:t>
      </w:r>
      <w:r w:rsidRPr="0033708D">
        <w:rPr>
          <w:rFonts w:ascii="Arial" w:hAnsi="Arial" w:cs="Arial"/>
          <w:i w:val="0"/>
          <w:color w:val="000000" w:themeColor="text1"/>
          <w:sz w:val="22"/>
          <w:szCs w:val="22"/>
        </w:rPr>
        <w:t>Summary of five fragrance mixtures analyzed by GC-MS.</w:t>
      </w:r>
    </w:p>
    <w:tbl>
      <w:tblPr>
        <w:tblStyle w:val="TableGrid"/>
        <w:tblW w:w="0" w:type="auto"/>
        <w:jc w:val="center"/>
        <w:tblLook w:val="04A0" w:firstRow="1" w:lastRow="0" w:firstColumn="1" w:lastColumn="0" w:noHBand="0" w:noVBand="1"/>
      </w:tblPr>
      <w:tblGrid>
        <w:gridCol w:w="2060"/>
        <w:gridCol w:w="1073"/>
        <w:gridCol w:w="976"/>
        <w:gridCol w:w="976"/>
        <w:gridCol w:w="1064"/>
        <w:gridCol w:w="1064"/>
        <w:gridCol w:w="1073"/>
      </w:tblGrid>
      <w:tr w:rsidR="00AE0CA8" w:rsidRPr="0033708D" w14:paraId="157B8857" w14:textId="3683C30F" w:rsidTr="00AE0CA8">
        <w:trPr>
          <w:jc w:val="center"/>
        </w:trPr>
        <w:tc>
          <w:tcPr>
            <w:tcW w:w="2060" w:type="dxa"/>
          </w:tcPr>
          <w:p w14:paraId="42247D57" w14:textId="77777777" w:rsidR="00AE0CA8" w:rsidRPr="0033708D" w:rsidRDefault="00AE0CA8" w:rsidP="00497F7B">
            <w:pPr>
              <w:jc w:val="both"/>
              <w:rPr>
                <w:color w:val="000000" w:themeColor="text1"/>
              </w:rPr>
            </w:pPr>
          </w:p>
          <w:p w14:paraId="0CE945EE" w14:textId="0B22A4E2" w:rsidR="00AE0CA8" w:rsidRPr="0033708D" w:rsidRDefault="00AE0CA8" w:rsidP="00497F7B">
            <w:pPr>
              <w:jc w:val="both"/>
              <w:rPr>
                <w:b/>
                <w:color w:val="000000" w:themeColor="text1"/>
              </w:rPr>
            </w:pPr>
            <w:r w:rsidRPr="0033708D">
              <w:rPr>
                <w:b/>
                <w:color w:val="000000" w:themeColor="text1"/>
              </w:rPr>
              <w:t>Compound</w:t>
            </w:r>
          </w:p>
        </w:tc>
        <w:tc>
          <w:tcPr>
            <w:tcW w:w="1073" w:type="dxa"/>
          </w:tcPr>
          <w:p w14:paraId="1EDAC1BF" w14:textId="4D4E6CF7" w:rsidR="00AE0CA8" w:rsidRPr="0033708D" w:rsidRDefault="00AE0CA8" w:rsidP="00497F7B">
            <w:pPr>
              <w:jc w:val="both"/>
              <w:rPr>
                <w:b/>
                <w:color w:val="000000" w:themeColor="text1"/>
              </w:rPr>
            </w:pPr>
            <w:r w:rsidRPr="0033708D">
              <w:rPr>
                <w:b/>
                <w:color w:val="000000" w:themeColor="text1"/>
              </w:rPr>
              <w:t>Mix 1</w:t>
            </w:r>
          </w:p>
          <w:p w14:paraId="16F21629" w14:textId="4E670E91" w:rsidR="00AE0CA8" w:rsidRPr="0033708D" w:rsidRDefault="00AE0CA8" w:rsidP="00497F7B">
            <w:pPr>
              <w:jc w:val="both"/>
              <w:rPr>
                <w:color w:val="000000" w:themeColor="text1"/>
              </w:rPr>
            </w:pPr>
            <w:r w:rsidRPr="0033708D">
              <w:rPr>
                <w:color w:val="000000" w:themeColor="text1"/>
              </w:rPr>
              <w:t>(g/L)</w:t>
            </w:r>
          </w:p>
        </w:tc>
        <w:tc>
          <w:tcPr>
            <w:tcW w:w="976" w:type="dxa"/>
          </w:tcPr>
          <w:p w14:paraId="1766AA97" w14:textId="7AE603AA" w:rsidR="00AE0CA8" w:rsidRPr="0033708D" w:rsidRDefault="00AE0CA8" w:rsidP="00497F7B">
            <w:pPr>
              <w:jc w:val="both"/>
              <w:rPr>
                <w:b/>
                <w:color w:val="000000" w:themeColor="text1"/>
              </w:rPr>
            </w:pPr>
            <w:r w:rsidRPr="0033708D">
              <w:rPr>
                <w:b/>
                <w:color w:val="000000" w:themeColor="text1"/>
              </w:rPr>
              <w:t>Mix 2</w:t>
            </w:r>
          </w:p>
          <w:p w14:paraId="061A0826" w14:textId="58AB1701" w:rsidR="00AE0CA8" w:rsidRPr="0033708D" w:rsidRDefault="00AE0CA8" w:rsidP="00497F7B">
            <w:pPr>
              <w:jc w:val="both"/>
              <w:rPr>
                <w:b/>
                <w:color w:val="000000" w:themeColor="text1"/>
              </w:rPr>
            </w:pPr>
            <w:r w:rsidRPr="0033708D">
              <w:rPr>
                <w:color w:val="000000" w:themeColor="text1"/>
              </w:rPr>
              <w:t>(g/L)</w:t>
            </w:r>
          </w:p>
        </w:tc>
        <w:tc>
          <w:tcPr>
            <w:tcW w:w="976" w:type="dxa"/>
          </w:tcPr>
          <w:p w14:paraId="369E6B63" w14:textId="3054FAE2" w:rsidR="00AE0CA8" w:rsidRPr="0033708D" w:rsidRDefault="00AE0CA8" w:rsidP="00497F7B">
            <w:pPr>
              <w:jc w:val="both"/>
              <w:rPr>
                <w:b/>
                <w:color w:val="000000" w:themeColor="text1"/>
              </w:rPr>
            </w:pPr>
            <w:r w:rsidRPr="0033708D">
              <w:rPr>
                <w:b/>
                <w:color w:val="000000" w:themeColor="text1"/>
              </w:rPr>
              <w:t>Mix 3</w:t>
            </w:r>
          </w:p>
          <w:p w14:paraId="6D16962F" w14:textId="768A8FA0" w:rsidR="00AE0CA8" w:rsidRPr="0033708D" w:rsidRDefault="00AE0CA8" w:rsidP="00497F7B">
            <w:pPr>
              <w:jc w:val="both"/>
              <w:rPr>
                <w:b/>
                <w:color w:val="000000" w:themeColor="text1"/>
              </w:rPr>
            </w:pPr>
            <w:r w:rsidRPr="0033708D">
              <w:rPr>
                <w:color w:val="000000" w:themeColor="text1"/>
              </w:rPr>
              <w:t>(g/L)</w:t>
            </w:r>
          </w:p>
        </w:tc>
        <w:tc>
          <w:tcPr>
            <w:tcW w:w="1064" w:type="dxa"/>
          </w:tcPr>
          <w:p w14:paraId="3CB4E516" w14:textId="6906DD1D" w:rsidR="00AE0CA8" w:rsidRPr="0033708D" w:rsidRDefault="00AE0CA8" w:rsidP="00497F7B">
            <w:pPr>
              <w:jc w:val="both"/>
              <w:rPr>
                <w:b/>
                <w:color w:val="000000" w:themeColor="text1"/>
              </w:rPr>
            </w:pPr>
            <w:r w:rsidRPr="0033708D">
              <w:rPr>
                <w:b/>
                <w:color w:val="000000" w:themeColor="text1"/>
              </w:rPr>
              <w:t>Mix 4</w:t>
            </w:r>
          </w:p>
          <w:p w14:paraId="442944EE" w14:textId="02C54F7E" w:rsidR="00AE0CA8" w:rsidRPr="0033708D" w:rsidRDefault="00AE0CA8" w:rsidP="00497F7B">
            <w:pPr>
              <w:jc w:val="both"/>
              <w:rPr>
                <w:b/>
                <w:color w:val="000000" w:themeColor="text1"/>
              </w:rPr>
            </w:pPr>
            <w:r w:rsidRPr="0033708D">
              <w:rPr>
                <w:color w:val="000000" w:themeColor="text1"/>
              </w:rPr>
              <w:t>(g/L)</w:t>
            </w:r>
          </w:p>
        </w:tc>
        <w:tc>
          <w:tcPr>
            <w:tcW w:w="1064" w:type="dxa"/>
          </w:tcPr>
          <w:p w14:paraId="668747B9" w14:textId="4A48B75F" w:rsidR="00AE0CA8" w:rsidRPr="0033708D" w:rsidRDefault="00AE0CA8" w:rsidP="00497F7B">
            <w:pPr>
              <w:jc w:val="both"/>
              <w:rPr>
                <w:b/>
                <w:color w:val="000000" w:themeColor="text1"/>
              </w:rPr>
            </w:pPr>
            <w:r w:rsidRPr="0033708D">
              <w:rPr>
                <w:b/>
                <w:color w:val="000000" w:themeColor="text1"/>
              </w:rPr>
              <w:t>Mix 5</w:t>
            </w:r>
          </w:p>
          <w:p w14:paraId="3C85E19A" w14:textId="6ED771D4" w:rsidR="00AE0CA8" w:rsidRPr="0033708D" w:rsidRDefault="00AE0CA8" w:rsidP="00497F7B">
            <w:pPr>
              <w:jc w:val="both"/>
              <w:rPr>
                <w:b/>
                <w:color w:val="000000" w:themeColor="text1"/>
              </w:rPr>
            </w:pPr>
            <w:r w:rsidRPr="0033708D">
              <w:rPr>
                <w:color w:val="000000" w:themeColor="text1"/>
              </w:rPr>
              <w:t>(g/L)</w:t>
            </w:r>
          </w:p>
        </w:tc>
        <w:tc>
          <w:tcPr>
            <w:tcW w:w="1073" w:type="dxa"/>
          </w:tcPr>
          <w:p w14:paraId="440DAAEB" w14:textId="42B889A9" w:rsidR="00AE0CA8" w:rsidRPr="0033708D" w:rsidRDefault="00AE0CA8" w:rsidP="00497F7B">
            <w:pPr>
              <w:jc w:val="both"/>
              <w:rPr>
                <w:b/>
                <w:color w:val="000000" w:themeColor="text1"/>
              </w:rPr>
            </w:pPr>
            <w:r w:rsidRPr="0033708D">
              <w:rPr>
                <w:b/>
                <w:color w:val="000000" w:themeColor="text1"/>
              </w:rPr>
              <w:t>Avg</w:t>
            </w:r>
          </w:p>
          <w:p w14:paraId="40D1F400" w14:textId="1DFF9BE5" w:rsidR="00AE0CA8" w:rsidRPr="0033708D" w:rsidRDefault="00AE0CA8" w:rsidP="00497F7B">
            <w:pPr>
              <w:jc w:val="both"/>
              <w:rPr>
                <w:b/>
                <w:color w:val="000000" w:themeColor="text1"/>
              </w:rPr>
            </w:pPr>
            <w:r w:rsidRPr="0033708D">
              <w:rPr>
                <w:color w:val="000000" w:themeColor="text1"/>
              </w:rPr>
              <w:t>(g/L)</w:t>
            </w:r>
          </w:p>
        </w:tc>
      </w:tr>
      <w:tr w:rsidR="00AE0CA8" w:rsidRPr="0033708D" w14:paraId="1815310E" w14:textId="3F5EB0ED" w:rsidTr="00AE0CA8">
        <w:trPr>
          <w:jc w:val="center"/>
        </w:trPr>
        <w:tc>
          <w:tcPr>
            <w:tcW w:w="2060" w:type="dxa"/>
          </w:tcPr>
          <w:p w14:paraId="3F2A247B" w14:textId="77777777" w:rsidR="00AE0CA8" w:rsidRPr="0033708D" w:rsidRDefault="00AE0CA8" w:rsidP="00497F7B">
            <w:pPr>
              <w:jc w:val="both"/>
              <w:rPr>
                <w:color w:val="000000" w:themeColor="text1"/>
              </w:rPr>
            </w:pPr>
          </w:p>
          <w:p w14:paraId="4EC66956" w14:textId="371FF621" w:rsidR="00AE0CA8" w:rsidRPr="0033708D" w:rsidRDefault="00AE0CA8" w:rsidP="00497F7B">
            <w:pPr>
              <w:jc w:val="both"/>
              <w:rPr>
                <w:color w:val="000000" w:themeColor="text1"/>
              </w:rPr>
            </w:pPr>
            <w:r w:rsidRPr="0033708D">
              <w:rPr>
                <w:color w:val="000000" w:themeColor="text1"/>
              </w:rPr>
              <w:t>diethyl phthalate</w:t>
            </w:r>
          </w:p>
          <w:p w14:paraId="70E4DB63" w14:textId="6CF53781" w:rsidR="00AE0CA8" w:rsidRPr="0033708D" w:rsidRDefault="00AE0CA8" w:rsidP="00497F7B">
            <w:pPr>
              <w:jc w:val="both"/>
              <w:rPr>
                <w:color w:val="000000" w:themeColor="text1"/>
              </w:rPr>
            </w:pPr>
            <w:r w:rsidRPr="0033708D">
              <w:rPr>
                <w:color w:val="000000" w:themeColor="text1"/>
              </w:rPr>
              <w:t>triethyl citrate</w:t>
            </w:r>
          </w:p>
          <w:p w14:paraId="10AF9E46" w14:textId="7E363FDD" w:rsidR="00AE0CA8" w:rsidRPr="0033708D" w:rsidRDefault="00AE0CA8" w:rsidP="00497F7B">
            <w:pPr>
              <w:jc w:val="both"/>
              <w:rPr>
                <w:color w:val="000000" w:themeColor="text1"/>
              </w:rPr>
            </w:pPr>
            <w:r w:rsidRPr="0033708D">
              <w:rPr>
                <w:color w:val="000000" w:themeColor="text1"/>
              </w:rPr>
              <w:t>benzyl benzoate</w:t>
            </w:r>
          </w:p>
          <w:p w14:paraId="071FB5A3" w14:textId="19B19FC4" w:rsidR="00AE0CA8" w:rsidRPr="0033708D" w:rsidRDefault="00AE0CA8" w:rsidP="00497F7B">
            <w:pPr>
              <w:jc w:val="both"/>
              <w:rPr>
                <w:color w:val="000000" w:themeColor="text1"/>
              </w:rPr>
            </w:pPr>
            <w:proofErr w:type="spellStart"/>
            <w:r w:rsidRPr="0033708D">
              <w:rPr>
                <w:color w:val="000000" w:themeColor="text1"/>
              </w:rPr>
              <w:t>hedione</w:t>
            </w:r>
            <w:proofErr w:type="spellEnd"/>
          </w:p>
          <w:p w14:paraId="08205B80" w14:textId="77777777" w:rsidR="00AE0CA8" w:rsidRPr="0033708D" w:rsidRDefault="00AE0CA8" w:rsidP="00497F7B">
            <w:pPr>
              <w:jc w:val="both"/>
              <w:rPr>
                <w:b/>
                <w:color w:val="000000" w:themeColor="text1"/>
                <w:u w:val="single"/>
              </w:rPr>
            </w:pPr>
            <w:r w:rsidRPr="0033708D">
              <w:rPr>
                <w:b/>
                <w:color w:val="000000" w:themeColor="text1"/>
                <w:u w:val="single"/>
              </w:rPr>
              <w:t>d-limonene</w:t>
            </w:r>
          </w:p>
          <w:p w14:paraId="59C3A400" w14:textId="4E4AD06F" w:rsidR="00AE0CA8" w:rsidRPr="0033708D" w:rsidRDefault="00AE0CA8" w:rsidP="00497F7B">
            <w:pPr>
              <w:jc w:val="both"/>
              <w:rPr>
                <w:color w:val="000000" w:themeColor="text1"/>
              </w:rPr>
            </w:pPr>
            <w:proofErr w:type="spellStart"/>
            <w:r w:rsidRPr="0033708D">
              <w:rPr>
                <w:color w:val="000000" w:themeColor="text1"/>
              </w:rPr>
              <w:t>galaxolide</w:t>
            </w:r>
            <w:proofErr w:type="spellEnd"/>
            <w:r w:rsidRPr="0033708D">
              <w:rPr>
                <w:color w:val="000000" w:themeColor="text1"/>
              </w:rPr>
              <w:t xml:space="preserve"> </w:t>
            </w:r>
          </w:p>
          <w:p w14:paraId="20E55E70" w14:textId="341F69CE" w:rsidR="00AE0CA8" w:rsidRPr="0033708D" w:rsidRDefault="00AE0CA8" w:rsidP="00497F7B">
            <w:pPr>
              <w:jc w:val="both"/>
              <w:rPr>
                <w:b/>
                <w:color w:val="000000" w:themeColor="text1"/>
                <w:u w:val="single"/>
              </w:rPr>
            </w:pPr>
            <w:r w:rsidRPr="0033708D">
              <w:rPr>
                <w:b/>
                <w:color w:val="000000" w:themeColor="text1"/>
                <w:u w:val="single"/>
              </w:rPr>
              <w:t>linalool</w:t>
            </w:r>
          </w:p>
          <w:p w14:paraId="264B61C7" w14:textId="2278BB6E" w:rsidR="00AE0CA8" w:rsidRPr="0033708D" w:rsidRDefault="00AE0CA8" w:rsidP="00497F7B">
            <w:pPr>
              <w:jc w:val="both"/>
              <w:rPr>
                <w:color w:val="000000" w:themeColor="text1"/>
              </w:rPr>
            </w:pPr>
            <w:r w:rsidRPr="0033708D">
              <w:rPr>
                <w:color w:val="000000" w:themeColor="text1"/>
              </w:rPr>
              <w:t>peach lactone</w:t>
            </w:r>
          </w:p>
          <w:p w14:paraId="64F7F9C1" w14:textId="26AE7B40" w:rsidR="00AE0CA8" w:rsidRPr="0033708D" w:rsidRDefault="00AE0CA8" w:rsidP="00497F7B">
            <w:pPr>
              <w:jc w:val="both"/>
              <w:rPr>
                <w:b/>
                <w:color w:val="000000" w:themeColor="text1"/>
                <w:u w:val="single"/>
              </w:rPr>
            </w:pPr>
            <w:r w:rsidRPr="0033708D">
              <w:rPr>
                <w:b/>
                <w:color w:val="000000" w:themeColor="text1"/>
                <w:u w:val="single"/>
              </w:rPr>
              <w:t>linalyl acetate</w:t>
            </w:r>
          </w:p>
          <w:p w14:paraId="5256586F" w14:textId="11319338" w:rsidR="00AE0CA8" w:rsidRPr="0033708D" w:rsidRDefault="00AE0CA8" w:rsidP="00497F7B">
            <w:pPr>
              <w:jc w:val="both"/>
              <w:rPr>
                <w:color w:val="000000" w:themeColor="text1"/>
              </w:rPr>
            </w:pPr>
            <w:r w:rsidRPr="0033708D">
              <w:rPr>
                <w:color w:val="000000" w:themeColor="text1"/>
              </w:rPr>
              <w:t>hexyl acetate</w:t>
            </w:r>
          </w:p>
          <w:p w14:paraId="6367103F" w14:textId="5731BFDD" w:rsidR="00AE0CA8" w:rsidRPr="0033708D" w:rsidRDefault="00AE0CA8" w:rsidP="00497F7B">
            <w:pPr>
              <w:jc w:val="both"/>
              <w:rPr>
                <w:color w:val="000000" w:themeColor="text1"/>
              </w:rPr>
            </w:pPr>
            <w:r w:rsidRPr="0033708D">
              <w:rPr>
                <w:color w:val="000000" w:themeColor="text1"/>
              </w:rPr>
              <w:t>benzyl salicylate</w:t>
            </w:r>
          </w:p>
          <w:p w14:paraId="54B9BA94" w14:textId="7BFE5282" w:rsidR="00AE0CA8" w:rsidRPr="0033708D" w:rsidRDefault="00AE0CA8" w:rsidP="00497F7B">
            <w:pPr>
              <w:jc w:val="both"/>
              <w:rPr>
                <w:color w:val="000000" w:themeColor="text1"/>
              </w:rPr>
            </w:pPr>
            <w:proofErr w:type="spellStart"/>
            <w:r w:rsidRPr="0033708D">
              <w:rPr>
                <w:color w:val="000000" w:themeColor="text1"/>
              </w:rPr>
              <w:t>vertenex</w:t>
            </w:r>
            <w:proofErr w:type="spellEnd"/>
          </w:p>
          <w:p w14:paraId="12D90ED2" w14:textId="48FF28DD" w:rsidR="00AE0CA8" w:rsidRPr="0033708D" w:rsidRDefault="00AE0CA8" w:rsidP="00497F7B">
            <w:pPr>
              <w:jc w:val="both"/>
              <w:rPr>
                <w:color w:val="000000" w:themeColor="text1"/>
              </w:rPr>
            </w:pPr>
            <w:proofErr w:type="spellStart"/>
            <w:r w:rsidRPr="0033708D">
              <w:rPr>
                <w:color w:val="000000" w:themeColor="text1"/>
              </w:rPr>
              <w:t>dihydromyrcenol</w:t>
            </w:r>
            <w:proofErr w:type="spellEnd"/>
          </w:p>
          <w:p w14:paraId="0922ADCE" w14:textId="61FF1BE4" w:rsidR="00AE0CA8" w:rsidRPr="0033708D" w:rsidRDefault="008D7815" w:rsidP="00497F7B">
            <w:pPr>
              <w:jc w:val="both"/>
              <w:rPr>
                <w:b/>
                <w:color w:val="000000" w:themeColor="text1"/>
                <w:u w:val="single"/>
              </w:rPr>
            </w:pPr>
            <w:r w:rsidRPr="008D7815">
              <w:rPr>
                <w:rFonts w:ascii="Arial" w:hAnsi="Arial" w:cs="Arial"/>
                <w:b/>
                <w:u w:val="single"/>
              </w:rPr>
              <w:t>β</w:t>
            </w:r>
            <w:r w:rsidRPr="008D7815">
              <w:rPr>
                <w:b/>
                <w:color w:val="000000" w:themeColor="text1"/>
                <w:u w:val="single"/>
              </w:rPr>
              <w:t xml:space="preserve"> </w:t>
            </w:r>
            <w:r w:rsidR="00AE0CA8" w:rsidRPr="0033708D">
              <w:rPr>
                <w:b/>
                <w:color w:val="000000" w:themeColor="text1"/>
                <w:u w:val="single"/>
              </w:rPr>
              <w:t>-pinene</w:t>
            </w:r>
          </w:p>
          <w:p w14:paraId="188A7F3A" w14:textId="77777777" w:rsidR="00AE0CA8" w:rsidRPr="0033708D" w:rsidRDefault="00AE0CA8" w:rsidP="00497F7B">
            <w:pPr>
              <w:jc w:val="both"/>
              <w:rPr>
                <w:color w:val="000000" w:themeColor="text1"/>
              </w:rPr>
            </w:pPr>
          </w:p>
          <w:p w14:paraId="66C0DAB1" w14:textId="03309930" w:rsidR="00AE0CA8" w:rsidRPr="0033708D" w:rsidRDefault="00AE0CA8" w:rsidP="00497F7B">
            <w:pPr>
              <w:jc w:val="both"/>
              <w:rPr>
                <w:b/>
                <w:color w:val="000000" w:themeColor="text1"/>
              </w:rPr>
            </w:pPr>
            <w:r w:rsidRPr="0033708D">
              <w:rPr>
                <w:rFonts w:cstheme="minorHAnsi"/>
                <w:b/>
                <w:color w:val="000000" w:themeColor="text1"/>
              </w:rPr>
              <w:t>∑</w:t>
            </w:r>
            <w:r w:rsidR="005E0630" w:rsidRPr="0033708D">
              <w:rPr>
                <w:b/>
                <w:color w:val="000000" w:themeColor="text1"/>
              </w:rPr>
              <w:t>(terpenes</w:t>
            </w:r>
            <w:r w:rsidRPr="0033708D">
              <w:rPr>
                <w:b/>
                <w:color w:val="000000" w:themeColor="text1"/>
              </w:rPr>
              <w:t xml:space="preserve">) = </w:t>
            </w:r>
          </w:p>
          <w:p w14:paraId="052E1E8E" w14:textId="77777777" w:rsidR="00AE0CA8" w:rsidRPr="0033708D" w:rsidRDefault="00AE0CA8" w:rsidP="00497F7B">
            <w:pPr>
              <w:jc w:val="both"/>
              <w:rPr>
                <w:color w:val="000000" w:themeColor="text1"/>
              </w:rPr>
            </w:pPr>
          </w:p>
        </w:tc>
        <w:tc>
          <w:tcPr>
            <w:tcW w:w="1073" w:type="dxa"/>
          </w:tcPr>
          <w:p w14:paraId="06EBDE67" w14:textId="77777777" w:rsidR="00AE0CA8" w:rsidRPr="0033708D" w:rsidRDefault="00AE0CA8" w:rsidP="00497F7B">
            <w:pPr>
              <w:jc w:val="both"/>
              <w:rPr>
                <w:color w:val="000000" w:themeColor="text1"/>
              </w:rPr>
            </w:pPr>
          </w:p>
          <w:p w14:paraId="7E389412" w14:textId="77777777" w:rsidR="00AE0CA8" w:rsidRPr="0033708D" w:rsidRDefault="00AE0CA8" w:rsidP="00497F7B">
            <w:pPr>
              <w:jc w:val="both"/>
              <w:rPr>
                <w:color w:val="000000" w:themeColor="text1"/>
              </w:rPr>
            </w:pPr>
            <w:r w:rsidRPr="0033708D">
              <w:rPr>
                <w:color w:val="000000" w:themeColor="text1"/>
              </w:rPr>
              <w:t>--</w:t>
            </w:r>
          </w:p>
          <w:p w14:paraId="0EBFD6F2" w14:textId="6070DECF" w:rsidR="00AE0CA8" w:rsidRPr="0033708D" w:rsidRDefault="00AE0CA8" w:rsidP="00497F7B">
            <w:pPr>
              <w:jc w:val="both"/>
              <w:rPr>
                <w:color w:val="000000" w:themeColor="text1"/>
              </w:rPr>
            </w:pPr>
            <w:r w:rsidRPr="0033708D">
              <w:rPr>
                <w:color w:val="000000" w:themeColor="text1"/>
              </w:rPr>
              <w:t>--</w:t>
            </w:r>
          </w:p>
          <w:p w14:paraId="2085AAFE" w14:textId="2C269C19" w:rsidR="00AE0CA8" w:rsidRPr="0033708D" w:rsidRDefault="00AE0CA8" w:rsidP="00497F7B">
            <w:pPr>
              <w:jc w:val="both"/>
              <w:rPr>
                <w:color w:val="000000" w:themeColor="text1"/>
              </w:rPr>
            </w:pPr>
            <w:r w:rsidRPr="0033708D">
              <w:rPr>
                <w:color w:val="000000" w:themeColor="text1"/>
              </w:rPr>
              <w:t>--</w:t>
            </w:r>
          </w:p>
          <w:p w14:paraId="16CC7CB6" w14:textId="3FE5E785" w:rsidR="00AE0CA8" w:rsidRPr="0033708D" w:rsidRDefault="00AE0CA8" w:rsidP="00497F7B">
            <w:pPr>
              <w:jc w:val="both"/>
              <w:rPr>
                <w:color w:val="000000" w:themeColor="text1"/>
              </w:rPr>
            </w:pPr>
            <w:r w:rsidRPr="0033708D">
              <w:rPr>
                <w:color w:val="000000" w:themeColor="text1"/>
              </w:rPr>
              <w:t>83</w:t>
            </w:r>
          </w:p>
          <w:p w14:paraId="4DA0BCE2" w14:textId="4FB4B62A" w:rsidR="00AE0CA8" w:rsidRPr="0033708D" w:rsidRDefault="00AE0CA8" w:rsidP="00497F7B">
            <w:pPr>
              <w:jc w:val="both"/>
              <w:rPr>
                <w:color w:val="000000" w:themeColor="text1"/>
              </w:rPr>
            </w:pPr>
            <w:r w:rsidRPr="0033708D">
              <w:rPr>
                <w:color w:val="000000" w:themeColor="text1"/>
              </w:rPr>
              <w:t>65</w:t>
            </w:r>
          </w:p>
          <w:p w14:paraId="4FCE1E22" w14:textId="11A23ABA" w:rsidR="00AE0CA8" w:rsidRPr="0033708D" w:rsidRDefault="00AE0CA8" w:rsidP="00497F7B">
            <w:pPr>
              <w:jc w:val="both"/>
              <w:rPr>
                <w:color w:val="000000" w:themeColor="text1"/>
              </w:rPr>
            </w:pPr>
            <w:r w:rsidRPr="0033708D">
              <w:rPr>
                <w:color w:val="000000" w:themeColor="text1"/>
              </w:rPr>
              <w:t>22</w:t>
            </w:r>
          </w:p>
          <w:p w14:paraId="42BA4556" w14:textId="77777777" w:rsidR="00AE0CA8" w:rsidRPr="0033708D" w:rsidRDefault="00AE0CA8" w:rsidP="00497F7B">
            <w:pPr>
              <w:jc w:val="both"/>
              <w:rPr>
                <w:color w:val="000000" w:themeColor="text1"/>
              </w:rPr>
            </w:pPr>
            <w:r w:rsidRPr="0033708D">
              <w:rPr>
                <w:color w:val="000000" w:themeColor="text1"/>
              </w:rPr>
              <w:t>61</w:t>
            </w:r>
          </w:p>
          <w:p w14:paraId="2BCAF4BB" w14:textId="754CAE86" w:rsidR="00AE0CA8" w:rsidRPr="0033708D" w:rsidRDefault="00AE0CA8" w:rsidP="00497F7B">
            <w:pPr>
              <w:jc w:val="both"/>
              <w:rPr>
                <w:color w:val="000000" w:themeColor="text1"/>
              </w:rPr>
            </w:pPr>
            <w:r w:rsidRPr="0033708D">
              <w:rPr>
                <w:color w:val="000000" w:themeColor="text1"/>
              </w:rPr>
              <w:t>--</w:t>
            </w:r>
          </w:p>
          <w:p w14:paraId="682302D8" w14:textId="77777777" w:rsidR="00AE0CA8" w:rsidRPr="0033708D" w:rsidRDefault="00AE0CA8" w:rsidP="00497F7B">
            <w:pPr>
              <w:jc w:val="both"/>
              <w:rPr>
                <w:color w:val="000000" w:themeColor="text1"/>
              </w:rPr>
            </w:pPr>
            <w:r w:rsidRPr="0033708D">
              <w:rPr>
                <w:color w:val="000000" w:themeColor="text1"/>
              </w:rPr>
              <w:t>73</w:t>
            </w:r>
          </w:p>
          <w:p w14:paraId="6051422E" w14:textId="77777777" w:rsidR="00AE0CA8" w:rsidRPr="0033708D" w:rsidRDefault="00AE0CA8" w:rsidP="00497F7B">
            <w:pPr>
              <w:jc w:val="both"/>
              <w:rPr>
                <w:color w:val="000000" w:themeColor="text1"/>
              </w:rPr>
            </w:pPr>
            <w:r w:rsidRPr="0033708D">
              <w:rPr>
                <w:color w:val="000000" w:themeColor="text1"/>
              </w:rPr>
              <w:t>--</w:t>
            </w:r>
          </w:p>
          <w:p w14:paraId="7715C41A" w14:textId="77777777" w:rsidR="00AE0CA8" w:rsidRPr="0033708D" w:rsidRDefault="00AE0CA8" w:rsidP="00497F7B">
            <w:pPr>
              <w:jc w:val="both"/>
              <w:rPr>
                <w:color w:val="000000" w:themeColor="text1"/>
              </w:rPr>
            </w:pPr>
            <w:r w:rsidRPr="0033708D">
              <w:rPr>
                <w:color w:val="000000" w:themeColor="text1"/>
              </w:rPr>
              <w:t>--</w:t>
            </w:r>
          </w:p>
          <w:p w14:paraId="65FD9B69" w14:textId="77777777" w:rsidR="00AE0CA8" w:rsidRPr="0033708D" w:rsidRDefault="00AE0CA8" w:rsidP="00497F7B">
            <w:pPr>
              <w:jc w:val="both"/>
              <w:rPr>
                <w:color w:val="000000" w:themeColor="text1"/>
              </w:rPr>
            </w:pPr>
            <w:r w:rsidRPr="0033708D">
              <w:rPr>
                <w:color w:val="000000" w:themeColor="text1"/>
              </w:rPr>
              <w:t>--</w:t>
            </w:r>
          </w:p>
          <w:p w14:paraId="490D2C06" w14:textId="77777777" w:rsidR="00AE0CA8" w:rsidRPr="0033708D" w:rsidRDefault="00AE0CA8" w:rsidP="00497F7B">
            <w:pPr>
              <w:jc w:val="both"/>
              <w:rPr>
                <w:color w:val="000000" w:themeColor="text1"/>
              </w:rPr>
            </w:pPr>
            <w:r w:rsidRPr="0033708D">
              <w:rPr>
                <w:color w:val="000000" w:themeColor="text1"/>
              </w:rPr>
              <w:t>--</w:t>
            </w:r>
          </w:p>
          <w:p w14:paraId="1B1BB83C" w14:textId="77777777" w:rsidR="00AE0CA8" w:rsidRPr="0033708D" w:rsidRDefault="00AE0CA8" w:rsidP="00497F7B">
            <w:pPr>
              <w:jc w:val="both"/>
              <w:rPr>
                <w:color w:val="000000" w:themeColor="text1"/>
              </w:rPr>
            </w:pPr>
            <w:r w:rsidRPr="0033708D">
              <w:rPr>
                <w:color w:val="000000" w:themeColor="text1"/>
              </w:rPr>
              <w:t>--</w:t>
            </w:r>
          </w:p>
          <w:p w14:paraId="78E0A096" w14:textId="77777777" w:rsidR="00AE0CA8" w:rsidRPr="0033708D" w:rsidRDefault="00AE0CA8" w:rsidP="00497F7B">
            <w:pPr>
              <w:jc w:val="both"/>
              <w:rPr>
                <w:color w:val="000000" w:themeColor="text1"/>
              </w:rPr>
            </w:pPr>
          </w:p>
          <w:p w14:paraId="685169C8" w14:textId="0D415096" w:rsidR="00AE0CA8" w:rsidRPr="0033708D" w:rsidRDefault="00AE0CA8" w:rsidP="00497F7B">
            <w:pPr>
              <w:jc w:val="both"/>
              <w:rPr>
                <w:color w:val="000000" w:themeColor="text1"/>
              </w:rPr>
            </w:pPr>
            <w:r w:rsidRPr="0033708D">
              <w:rPr>
                <w:color w:val="000000" w:themeColor="text1"/>
              </w:rPr>
              <w:t>206</w:t>
            </w:r>
          </w:p>
        </w:tc>
        <w:tc>
          <w:tcPr>
            <w:tcW w:w="976" w:type="dxa"/>
          </w:tcPr>
          <w:p w14:paraId="287BFF70" w14:textId="77777777" w:rsidR="00AE0CA8" w:rsidRPr="0033708D" w:rsidRDefault="00AE0CA8" w:rsidP="00497F7B">
            <w:pPr>
              <w:jc w:val="both"/>
              <w:rPr>
                <w:color w:val="000000" w:themeColor="text1"/>
              </w:rPr>
            </w:pPr>
          </w:p>
          <w:p w14:paraId="735FC03E" w14:textId="77777777" w:rsidR="009F13B7" w:rsidRPr="0033708D" w:rsidRDefault="009F13B7" w:rsidP="00497F7B">
            <w:pPr>
              <w:jc w:val="both"/>
              <w:rPr>
                <w:color w:val="000000" w:themeColor="text1"/>
              </w:rPr>
            </w:pPr>
            <w:r w:rsidRPr="0033708D">
              <w:rPr>
                <w:color w:val="000000" w:themeColor="text1"/>
              </w:rPr>
              <w:t>316</w:t>
            </w:r>
          </w:p>
          <w:p w14:paraId="495925AA" w14:textId="3C8329E0" w:rsidR="009F13B7" w:rsidRPr="0033708D" w:rsidRDefault="009F13B7" w:rsidP="00497F7B">
            <w:pPr>
              <w:jc w:val="both"/>
              <w:rPr>
                <w:color w:val="000000" w:themeColor="text1"/>
              </w:rPr>
            </w:pPr>
            <w:r w:rsidRPr="0033708D">
              <w:rPr>
                <w:color w:val="000000" w:themeColor="text1"/>
              </w:rPr>
              <w:t>--</w:t>
            </w:r>
          </w:p>
          <w:p w14:paraId="2904A686" w14:textId="4BE678BE" w:rsidR="009F13B7" w:rsidRPr="0033708D" w:rsidRDefault="009F13B7" w:rsidP="00497F7B">
            <w:pPr>
              <w:jc w:val="both"/>
              <w:rPr>
                <w:color w:val="000000" w:themeColor="text1"/>
              </w:rPr>
            </w:pPr>
            <w:r w:rsidRPr="0033708D">
              <w:rPr>
                <w:color w:val="000000" w:themeColor="text1"/>
              </w:rPr>
              <w:t>--</w:t>
            </w:r>
          </w:p>
          <w:p w14:paraId="3B428B8B" w14:textId="77777777" w:rsidR="009F13B7" w:rsidRPr="0033708D" w:rsidRDefault="009F13B7" w:rsidP="00497F7B">
            <w:pPr>
              <w:jc w:val="both"/>
              <w:rPr>
                <w:color w:val="000000" w:themeColor="text1"/>
              </w:rPr>
            </w:pPr>
            <w:r w:rsidRPr="0033708D">
              <w:rPr>
                <w:color w:val="000000" w:themeColor="text1"/>
              </w:rPr>
              <w:t>244</w:t>
            </w:r>
          </w:p>
          <w:p w14:paraId="51618C63" w14:textId="60EBFD56" w:rsidR="009F13B7" w:rsidRPr="0033708D" w:rsidRDefault="009F13B7" w:rsidP="00497F7B">
            <w:pPr>
              <w:jc w:val="both"/>
              <w:rPr>
                <w:color w:val="000000" w:themeColor="text1"/>
              </w:rPr>
            </w:pPr>
            <w:r w:rsidRPr="0033708D">
              <w:rPr>
                <w:color w:val="000000" w:themeColor="text1"/>
              </w:rPr>
              <w:t>--</w:t>
            </w:r>
          </w:p>
          <w:p w14:paraId="5E13E812" w14:textId="77777777" w:rsidR="009F13B7" w:rsidRPr="0033708D" w:rsidRDefault="009F13B7" w:rsidP="00497F7B">
            <w:pPr>
              <w:jc w:val="both"/>
              <w:rPr>
                <w:color w:val="000000" w:themeColor="text1"/>
              </w:rPr>
            </w:pPr>
            <w:r w:rsidRPr="0033708D">
              <w:rPr>
                <w:color w:val="000000" w:themeColor="text1"/>
              </w:rPr>
              <w:t>159</w:t>
            </w:r>
          </w:p>
          <w:p w14:paraId="4434334D" w14:textId="77777777" w:rsidR="009F13B7" w:rsidRPr="0033708D" w:rsidRDefault="009F13B7" w:rsidP="00497F7B">
            <w:pPr>
              <w:jc w:val="both"/>
              <w:rPr>
                <w:color w:val="000000" w:themeColor="text1"/>
              </w:rPr>
            </w:pPr>
            <w:r w:rsidRPr="0033708D">
              <w:rPr>
                <w:color w:val="000000" w:themeColor="text1"/>
              </w:rPr>
              <w:t>--</w:t>
            </w:r>
          </w:p>
          <w:p w14:paraId="7097685F" w14:textId="77777777" w:rsidR="009F13B7" w:rsidRPr="0033708D" w:rsidRDefault="009F13B7" w:rsidP="00497F7B">
            <w:pPr>
              <w:jc w:val="both"/>
              <w:rPr>
                <w:color w:val="000000" w:themeColor="text1"/>
              </w:rPr>
            </w:pPr>
            <w:r w:rsidRPr="0033708D">
              <w:rPr>
                <w:color w:val="000000" w:themeColor="text1"/>
              </w:rPr>
              <w:t>--</w:t>
            </w:r>
          </w:p>
          <w:p w14:paraId="41BE919E" w14:textId="77777777" w:rsidR="009F13B7" w:rsidRPr="0033708D" w:rsidRDefault="009F13B7" w:rsidP="00497F7B">
            <w:pPr>
              <w:jc w:val="both"/>
              <w:rPr>
                <w:color w:val="000000" w:themeColor="text1"/>
              </w:rPr>
            </w:pPr>
            <w:r w:rsidRPr="0033708D">
              <w:rPr>
                <w:color w:val="000000" w:themeColor="text1"/>
              </w:rPr>
              <w:t>--</w:t>
            </w:r>
          </w:p>
          <w:p w14:paraId="4787CA02" w14:textId="77777777" w:rsidR="009F13B7" w:rsidRPr="0033708D" w:rsidRDefault="009F13B7" w:rsidP="00497F7B">
            <w:pPr>
              <w:jc w:val="both"/>
              <w:rPr>
                <w:color w:val="000000" w:themeColor="text1"/>
              </w:rPr>
            </w:pPr>
            <w:r w:rsidRPr="0033708D">
              <w:rPr>
                <w:color w:val="000000" w:themeColor="text1"/>
              </w:rPr>
              <w:t>--</w:t>
            </w:r>
          </w:p>
          <w:p w14:paraId="1252F75C" w14:textId="77777777" w:rsidR="009F13B7" w:rsidRPr="0033708D" w:rsidRDefault="009F13B7" w:rsidP="00497F7B">
            <w:pPr>
              <w:jc w:val="both"/>
              <w:rPr>
                <w:color w:val="000000" w:themeColor="text1"/>
              </w:rPr>
            </w:pPr>
            <w:r w:rsidRPr="0033708D">
              <w:rPr>
                <w:color w:val="000000" w:themeColor="text1"/>
              </w:rPr>
              <w:t>--</w:t>
            </w:r>
          </w:p>
          <w:p w14:paraId="4677072B" w14:textId="77777777" w:rsidR="009F13B7" w:rsidRPr="0033708D" w:rsidRDefault="009F13B7" w:rsidP="00497F7B">
            <w:pPr>
              <w:jc w:val="both"/>
              <w:rPr>
                <w:color w:val="000000" w:themeColor="text1"/>
              </w:rPr>
            </w:pPr>
            <w:r w:rsidRPr="0033708D">
              <w:rPr>
                <w:color w:val="000000" w:themeColor="text1"/>
              </w:rPr>
              <w:t>--</w:t>
            </w:r>
          </w:p>
          <w:p w14:paraId="754C9CA8" w14:textId="77777777" w:rsidR="009F13B7" w:rsidRPr="0033708D" w:rsidRDefault="009F13B7" w:rsidP="00497F7B">
            <w:pPr>
              <w:jc w:val="both"/>
              <w:rPr>
                <w:color w:val="000000" w:themeColor="text1"/>
              </w:rPr>
            </w:pPr>
            <w:r w:rsidRPr="0033708D">
              <w:rPr>
                <w:color w:val="000000" w:themeColor="text1"/>
              </w:rPr>
              <w:t>--</w:t>
            </w:r>
          </w:p>
          <w:p w14:paraId="60DA9FC8" w14:textId="77777777" w:rsidR="009F13B7" w:rsidRPr="0033708D" w:rsidRDefault="009F13B7" w:rsidP="00497F7B">
            <w:pPr>
              <w:jc w:val="both"/>
              <w:rPr>
                <w:color w:val="000000" w:themeColor="text1"/>
              </w:rPr>
            </w:pPr>
            <w:r w:rsidRPr="0033708D">
              <w:rPr>
                <w:color w:val="000000" w:themeColor="text1"/>
              </w:rPr>
              <w:t>--</w:t>
            </w:r>
          </w:p>
          <w:p w14:paraId="616A6F94" w14:textId="77777777" w:rsidR="009F13B7" w:rsidRPr="0033708D" w:rsidRDefault="009F13B7" w:rsidP="00497F7B">
            <w:pPr>
              <w:jc w:val="both"/>
              <w:rPr>
                <w:color w:val="000000" w:themeColor="text1"/>
              </w:rPr>
            </w:pPr>
          </w:p>
          <w:p w14:paraId="26225492" w14:textId="4B4764DF" w:rsidR="009F13B7" w:rsidRPr="0033708D" w:rsidRDefault="009F13B7" w:rsidP="00497F7B">
            <w:pPr>
              <w:jc w:val="both"/>
              <w:rPr>
                <w:color w:val="000000" w:themeColor="text1"/>
              </w:rPr>
            </w:pPr>
            <w:r w:rsidRPr="0033708D">
              <w:rPr>
                <w:color w:val="000000" w:themeColor="text1"/>
              </w:rPr>
              <w:t>0</w:t>
            </w:r>
          </w:p>
        </w:tc>
        <w:tc>
          <w:tcPr>
            <w:tcW w:w="976" w:type="dxa"/>
          </w:tcPr>
          <w:p w14:paraId="4312CA98" w14:textId="77777777" w:rsidR="00AE0CA8" w:rsidRPr="0033708D" w:rsidRDefault="00AE0CA8" w:rsidP="00497F7B">
            <w:pPr>
              <w:jc w:val="both"/>
              <w:rPr>
                <w:color w:val="000000" w:themeColor="text1"/>
              </w:rPr>
            </w:pPr>
          </w:p>
          <w:p w14:paraId="7FFCE5CA" w14:textId="6AC545C9" w:rsidR="009F13B7" w:rsidRPr="0033708D" w:rsidRDefault="009F13B7" w:rsidP="00497F7B">
            <w:pPr>
              <w:jc w:val="both"/>
              <w:rPr>
                <w:color w:val="000000" w:themeColor="text1"/>
              </w:rPr>
            </w:pPr>
            <w:r w:rsidRPr="0033708D">
              <w:rPr>
                <w:color w:val="000000" w:themeColor="text1"/>
              </w:rPr>
              <w:t>--</w:t>
            </w:r>
          </w:p>
          <w:p w14:paraId="740AA69D" w14:textId="781F7C9B" w:rsidR="009F13B7" w:rsidRPr="0033708D" w:rsidRDefault="009F13B7" w:rsidP="00497F7B">
            <w:pPr>
              <w:jc w:val="both"/>
              <w:rPr>
                <w:color w:val="000000" w:themeColor="text1"/>
              </w:rPr>
            </w:pPr>
            <w:r w:rsidRPr="0033708D">
              <w:rPr>
                <w:color w:val="000000" w:themeColor="text1"/>
              </w:rPr>
              <w:t>625</w:t>
            </w:r>
          </w:p>
          <w:p w14:paraId="373DEC40" w14:textId="52BDDD02" w:rsidR="009F13B7" w:rsidRPr="0033708D" w:rsidRDefault="009F13B7" w:rsidP="00497F7B">
            <w:pPr>
              <w:jc w:val="both"/>
              <w:rPr>
                <w:color w:val="000000" w:themeColor="text1"/>
              </w:rPr>
            </w:pPr>
            <w:r w:rsidRPr="0033708D">
              <w:rPr>
                <w:color w:val="000000" w:themeColor="text1"/>
              </w:rPr>
              <w:t>--</w:t>
            </w:r>
          </w:p>
          <w:p w14:paraId="6E98E266" w14:textId="685304A6" w:rsidR="009F13B7" w:rsidRPr="0033708D" w:rsidRDefault="009F13B7" w:rsidP="00497F7B">
            <w:pPr>
              <w:jc w:val="both"/>
              <w:rPr>
                <w:color w:val="000000" w:themeColor="text1"/>
              </w:rPr>
            </w:pPr>
            <w:r w:rsidRPr="0033708D">
              <w:rPr>
                <w:color w:val="000000" w:themeColor="text1"/>
              </w:rPr>
              <w:t>--</w:t>
            </w:r>
          </w:p>
          <w:p w14:paraId="42C6D91E" w14:textId="77777777" w:rsidR="009F13B7" w:rsidRPr="0033708D" w:rsidRDefault="009F13B7" w:rsidP="00497F7B">
            <w:pPr>
              <w:jc w:val="both"/>
              <w:rPr>
                <w:color w:val="000000" w:themeColor="text1"/>
              </w:rPr>
            </w:pPr>
            <w:r w:rsidRPr="0033708D">
              <w:rPr>
                <w:color w:val="000000" w:themeColor="text1"/>
              </w:rPr>
              <w:t>105</w:t>
            </w:r>
          </w:p>
          <w:p w14:paraId="2DC86174" w14:textId="77777777" w:rsidR="009F13B7" w:rsidRPr="0033708D" w:rsidRDefault="009F13B7" w:rsidP="00497F7B">
            <w:pPr>
              <w:jc w:val="both"/>
              <w:rPr>
                <w:color w:val="000000" w:themeColor="text1"/>
              </w:rPr>
            </w:pPr>
            <w:r w:rsidRPr="0033708D">
              <w:rPr>
                <w:color w:val="000000" w:themeColor="text1"/>
              </w:rPr>
              <w:t>--</w:t>
            </w:r>
          </w:p>
          <w:p w14:paraId="4CD6402C" w14:textId="77777777" w:rsidR="009F13B7" w:rsidRPr="0033708D" w:rsidRDefault="009F13B7" w:rsidP="00497F7B">
            <w:pPr>
              <w:jc w:val="both"/>
              <w:rPr>
                <w:color w:val="000000" w:themeColor="text1"/>
              </w:rPr>
            </w:pPr>
            <w:r w:rsidRPr="0033708D">
              <w:rPr>
                <w:color w:val="000000" w:themeColor="text1"/>
              </w:rPr>
              <w:t>--</w:t>
            </w:r>
          </w:p>
          <w:p w14:paraId="2BA124FB" w14:textId="77777777" w:rsidR="009F13B7" w:rsidRPr="0033708D" w:rsidRDefault="009F13B7" w:rsidP="00497F7B">
            <w:pPr>
              <w:jc w:val="both"/>
              <w:rPr>
                <w:color w:val="000000" w:themeColor="text1"/>
              </w:rPr>
            </w:pPr>
            <w:r w:rsidRPr="0033708D">
              <w:rPr>
                <w:color w:val="000000" w:themeColor="text1"/>
              </w:rPr>
              <w:t>--</w:t>
            </w:r>
          </w:p>
          <w:p w14:paraId="27E67BCA" w14:textId="77777777" w:rsidR="009F13B7" w:rsidRPr="0033708D" w:rsidRDefault="009F13B7" w:rsidP="00497F7B">
            <w:pPr>
              <w:jc w:val="both"/>
              <w:rPr>
                <w:color w:val="000000" w:themeColor="text1"/>
              </w:rPr>
            </w:pPr>
            <w:r w:rsidRPr="0033708D">
              <w:rPr>
                <w:color w:val="000000" w:themeColor="text1"/>
              </w:rPr>
              <w:t>--</w:t>
            </w:r>
          </w:p>
          <w:p w14:paraId="3FC4BDAA" w14:textId="77777777" w:rsidR="009F13B7" w:rsidRPr="0033708D" w:rsidRDefault="009F13B7" w:rsidP="00497F7B">
            <w:pPr>
              <w:jc w:val="both"/>
              <w:rPr>
                <w:color w:val="000000" w:themeColor="text1"/>
              </w:rPr>
            </w:pPr>
            <w:r w:rsidRPr="0033708D">
              <w:rPr>
                <w:color w:val="000000" w:themeColor="text1"/>
              </w:rPr>
              <w:t>--</w:t>
            </w:r>
          </w:p>
          <w:p w14:paraId="0818C01F" w14:textId="77777777" w:rsidR="009F13B7" w:rsidRPr="0033708D" w:rsidRDefault="009F13B7" w:rsidP="00497F7B">
            <w:pPr>
              <w:jc w:val="both"/>
              <w:rPr>
                <w:color w:val="000000" w:themeColor="text1"/>
              </w:rPr>
            </w:pPr>
            <w:r w:rsidRPr="0033708D">
              <w:rPr>
                <w:color w:val="000000" w:themeColor="text1"/>
              </w:rPr>
              <w:t>--</w:t>
            </w:r>
          </w:p>
          <w:p w14:paraId="64D1F535" w14:textId="77777777" w:rsidR="009F13B7" w:rsidRPr="0033708D" w:rsidRDefault="009F13B7" w:rsidP="00497F7B">
            <w:pPr>
              <w:jc w:val="both"/>
              <w:rPr>
                <w:color w:val="000000" w:themeColor="text1"/>
              </w:rPr>
            </w:pPr>
            <w:r w:rsidRPr="0033708D">
              <w:rPr>
                <w:color w:val="000000" w:themeColor="text1"/>
              </w:rPr>
              <w:t>--</w:t>
            </w:r>
          </w:p>
          <w:p w14:paraId="1E42D889" w14:textId="77777777" w:rsidR="009F13B7" w:rsidRPr="0033708D" w:rsidRDefault="009F13B7" w:rsidP="00497F7B">
            <w:pPr>
              <w:jc w:val="both"/>
              <w:rPr>
                <w:color w:val="000000" w:themeColor="text1"/>
              </w:rPr>
            </w:pPr>
            <w:r w:rsidRPr="0033708D">
              <w:rPr>
                <w:color w:val="000000" w:themeColor="text1"/>
              </w:rPr>
              <w:t>--</w:t>
            </w:r>
          </w:p>
          <w:p w14:paraId="29F2EAEE" w14:textId="77777777" w:rsidR="009F13B7" w:rsidRPr="0033708D" w:rsidRDefault="009F13B7" w:rsidP="00497F7B">
            <w:pPr>
              <w:jc w:val="both"/>
              <w:rPr>
                <w:color w:val="000000" w:themeColor="text1"/>
              </w:rPr>
            </w:pPr>
            <w:r w:rsidRPr="0033708D">
              <w:rPr>
                <w:color w:val="000000" w:themeColor="text1"/>
              </w:rPr>
              <w:t>--</w:t>
            </w:r>
          </w:p>
          <w:p w14:paraId="2DFA3714" w14:textId="77777777" w:rsidR="009F13B7" w:rsidRPr="0033708D" w:rsidRDefault="009F13B7" w:rsidP="00497F7B">
            <w:pPr>
              <w:jc w:val="both"/>
              <w:rPr>
                <w:color w:val="000000" w:themeColor="text1"/>
              </w:rPr>
            </w:pPr>
          </w:p>
          <w:p w14:paraId="2492E78C" w14:textId="49B998F8" w:rsidR="009F13B7" w:rsidRPr="0033708D" w:rsidRDefault="009F13B7" w:rsidP="00497F7B">
            <w:pPr>
              <w:jc w:val="both"/>
              <w:rPr>
                <w:color w:val="000000" w:themeColor="text1"/>
              </w:rPr>
            </w:pPr>
            <w:r w:rsidRPr="0033708D">
              <w:rPr>
                <w:color w:val="000000" w:themeColor="text1"/>
              </w:rPr>
              <w:t>105</w:t>
            </w:r>
          </w:p>
        </w:tc>
        <w:tc>
          <w:tcPr>
            <w:tcW w:w="1064" w:type="dxa"/>
          </w:tcPr>
          <w:p w14:paraId="4C1AB1DC" w14:textId="77777777" w:rsidR="00AE0CA8" w:rsidRPr="0033708D" w:rsidRDefault="00AE0CA8" w:rsidP="00497F7B">
            <w:pPr>
              <w:jc w:val="both"/>
              <w:rPr>
                <w:color w:val="000000" w:themeColor="text1"/>
              </w:rPr>
            </w:pPr>
          </w:p>
          <w:p w14:paraId="335F52F5" w14:textId="54EB24F3" w:rsidR="000F1501" w:rsidRPr="0033708D" w:rsidRDefault="005F5A1B" w:rsidP="00497F7B">
            <w:pPr>
              <w:jc w:val="both"/>
              <w:rPr>
                <w:color w:val="000000" w:themeColor="text1"/>
              </w:rPr>
            </w:pPr>
            <w:r w:rsidRPr="0033708D">
              <w:rPr>
                <w:color w:val="000000" w:themeColor="text1"/>
              </w:rPr>
              <w:t>47</w:t>
            </w:r>
          </w:p>
          <w:p w14:paraId="3A3DAA29" w14:textId="781235C6" w:rsidR="005F5A1B" w:rsidRPr="0033708D" w:rsidRDefault="005F5A1B" w:rsidP="00497F7B">
            <w:pPr>
              <w:jc w:val="both"/>
              <w:rPr>
                <w:color w:val="000000" w:themeColor="text1"/>
              </w:rPr>
            </w:pPr>
            <w:r w:rsidRPr="0033708D">
              <w:rPr>
                <w:color w:val="000000" w:themeColor="text1"/>
              </w:rPr>
              <w:t>--</w:t>
            </w:r>
          </w:p>
          <w:p w14:paraId="57AA553F" w14:textId="33F12C4D" w:rsidR="005F5A1B" w:rsidRPr="0033708D" w:rsidRDefault="005F5A1B" w:rsidP="00497F7B">
            <w:pPr>
              <w:jc w:val="both"/>
              <w:rPr>
                <w:color w:val="000000" w:themeColor="text1"/>
              </w:rPr>
            </w:pPr>
            <w:r w:rsidRPr="0033708D">
              <w:rPr>
                <w:color w:val="000000" w:themeColor="text1"/>
              </w:rPr>
              <w:t>385</w:t>
            </w:r>
          </w:p>
          <w:p w14:paraId="43987AC6" w14:textId="6D59730B" w:rsidR="005F5A1B" w:rsidRPr="0033708D" w:rsidRDefault="005F5A1B" w:rsidP="00497F7B">
            <w:pPr>
              <w:jc w:val="both"/>
              <w:rPr>
                <w:color w:val="000000" w:themeColor="text1"/>
              </w:rPr>
            </w:pPr>
            <w:r w:rsidRPr="0033708D">
              <w:rPr>
                <w:color w:val="000000" w:themeColor="text1"/>
              </w:rPr>
              <w:t>32</w:t>
            </w:r>
          </w:p>
          <w:p w14:paraId="750A67E4" w14:textId="7E73FDCE" w:rsidR="005F5A1B" w:rsidRPr="0033708D" w:rsidRDefault="005F5A1B" w:rsidP="00497F7B">
            <w:pPr>
              <w:jc w:val="both"/>
              <w:rPr>
                <w:color w:val="000000" w:themeColor="text1"/>
              </w:rPr>
            </w:pPr>
            <w:r w:rsidRPr="0033708D">
              <w:rPr>
                <w:color w:val="000000" w:themeColor="text1"/>
              </w:rPr>
              <w:t>85</w:t>
            </w:r>
          </w:p>
          <w:p w14:paraId="644D6ABE" w14:textId="5379BFA5" w:rsidR="005F5A1B" w:rsidRPr="0033708D" w:rsidRDefault="005F5A1B" w:rsidP="00497F7B">
            <w:pPr>
              <w:jc w:val="both"/>
              <w:rPr>
                <w:color w:val="000000" w:themeColor="text1"/>
              </w:rPr>
            </w:pPr>
            <w:r w:rsidRPr="0033708D">
              <w:rPr>
                <w:color w:val="000000" w:themeColor="text1"/>
              </w:rPr>
              <w:t>14</w:t>
            </w:r>
          </w:p>
          <w:p w14:paraId="1C1BB4CB" w14:textId="1272C409" w:rsidR="005F5A1B" w:rsidRPr="0033708D" w:rsidRDefault="005F5A1B" w:rsidP="00497F7B">
            <w:pPr>
              <w:jc w:val="both"/>
              <w:rPr>
                <w:color w:val="000000" w:themeColor="text1"/>
              </w:rPr>
            </w:pPr>
            <w:r w:rsidRPr="0033708D">
              <w:rPr>
                <w:color w:val="000000" w:themeColor="text1"/>
              </w:rPr>
              <w:t>--</w:t>
            </w:r>
          </w:p>
          <w:p w14:paraId="32908CC9" w14:textId="29944929" w:rsidR="005F5A1B" w:rsidRPr="0033708D" w:rsidRDefault="005F5A1B" w:rsidP="00497F7B">
            <w:pPr>
              <w:jc w:val="both"/>
              <w:rPr>
                <w:color w:val="000000" w:themeColor="text1"/>
              </w:rPr>
            </w:pPr>
            <w:r w:rsidRPr="0033708D">
              <w:rPr>
                <w:color w:val="000000" w:themeColor="text1"/>
              </w:rPr>
              <w:t>84</w:t>
            </w:r>
          </w:p>
          <w:p w14:paraId="36A52DED" w14:textId="79CA1AD0" w:rsidR="005F5A1B" w:rsidRPr="0033708D" w:rsidRDefault="005F5A1B" w:rsidP="00497F7B">
            <w:pPr>
              <w:jc w:val="both"/>
              <w:rPr>
                <w:color w:val="000000" w:themeColor="text1"/>
              </w:rPr>
            </w:pPr>
            <w:r w:rsidRPr="0033708D">
              <w:rPr>
                <w:color w:val="000000" w:themeColor="text1"/>
              </w:rPr>
              <w:t>--</w:t>
            </w:r>
          </w:p>
          <w:p w14:paraId="3C6636AA" w14:textId="77777777" w:rsidR="005F5A1B" w:rsidRPr="0033708D" w:rsidRDefault="005F5A1B" w:rsidP="00497F7B">
            <w:pPr>
              <w:jc w:val="both"/>
              <w:rPr>
                <w:color w:val="000000" w:themeColor="text1"/>
              </w:rPr>
            </w:pPr>
            <w:r w:rsidRPr="0033708D">
              <w:rPr>
                <w:color w:val="000000" w:themeColor="text1"/>
              </w:rPr>
              <w:t>42</w:t>
            </w:r>
          </w:p>
          <w:p w14:paraId="15434CAE" w14:textId="77777777" w:rsidR="005F5A1B" w:rsidRPr="0033708D" w:rsidRDefault="005F5A1B" w:rsidP="00497F7B">
            <w:pPr>
              <w:jc w:val="both"/>
              <w:rPr>
                <w:color w:val="000000" w:themeColor="text1"/>
              </w:rPr>
            </w:pPr>
            <w:r w:rsidRPr="0033708D">
              <w:rPr>
                <w:color w:val="000000" w:themeColor="text1"/>
              </w:rPr>
              <w:t>40</w:t>
            </w:r>
          </w:p>
          <w:p w14:paraId="6FE6ED2A" w14:textId="77777777" w:rsidR="005F5A1B" w:rsidRPr="0033708D" w:rsidRDefault="005F5A1B" w:rsidP="00497F7B">
            <w:pPr>
              <w:jc w:val="both"/>
              <w:rPr>
                <w:color w:val="000000" w:themeColor="text1"/>
              </w:rPr>
            </w:pPr>
            <w:r w:rsidRPr="0033708D">
              <w:rPr>
                <w:color w:val="000000" w:themeColor="text1"/>
              </w:rPr>
              <w:t>--</w:t>
            </w:r>
          </w:p>
          <w:p w14:paraId="19BAF60D" w14:textId="77777777" w:rsidR="005F5A1B" w:rsidRPr="0033708D" w:rsidRDefault="005F5A1B" w:rsidP="00497F7B">
            <w:pPr>
              <w:jc w:val="both"/>
              <w:rPr>
                <w:color w:val="000000" w:themeColor="text1"/>
              </w:rPr>
            </w:pPr>
            <w:r w:rsidRPr="0033708D">
              <w:rPr>
                <w:color w:val="000000" w:themeColor="text1"/>
              </w:rPr>
              <w:t>--</w:t>
            </w:r>
          </w:p>
          <w:p w14:paraId="22BB5049" w14:textId="77777777" w:rsidR="005F5A1B" w:rsidRPr="0033708D" w:rsidRDefault="005F5A1B" w:rsidP="00497F7B">
            <w:pPr>
              <w:jc w:val="both"/>
              <w:rPr>
                <w:color w:val="000000" w:themeColor="text1"/>
              </w:rPr>
            </w:pPr>
            <w:r w:rsidRPr="0033708D">
              <w:rPr>
                <w:color w:val="000000" w:themeColor="text1"/>
              </w:rPr>
              <w:t>--</w:t>
            </w:r>
          </w:p>
          <w:p w14:paraId="1361EA17" w14:textId="77777777" w:rsidR="005F5A1B" w:rsidRPr="0033708D" w:rsidRDefault="005F5A1B" w:rsidP="00497F7B">
            <w:pPr>
              <w:jc w:val="both"/>
              <w:rPr>
                <w:color w:val="000000" w:themeColor="text1"/>
              </w:rPr>
            </w:pPr>
          </w:p>
          <w:p w14:paraId="685D82F6" w14:textId="77BF5636" w:rsidR="005F5A1B" w:rsidRPr="0033708D" w:rsidRDefault="00CE5DCD" w:rsidP="00497F7B">
            <w:pPr>
              <w:jc w:val="both"/>
              <w:rPr>
                <w:color w:val="000000" w:themeColor="text1"/>
              </w:rPr>
            </w:pPr>
            <w:r w:rsidRPr="0033708D">
              <w:rPr>
                <w:color w:val="000000" w:themeColor="text1"/>
              </w:rPr>
              <w:t>85</w:t>
            </w:r>
          </w:p>
        </w:tc>
        <w:tc>
          <w:tcPr>
            <w:tcW w:w="1064" w:type="dxa"/>
          </w:tcPr>
          <w:p w14:paraId="5A8CDF28" w14:textId="77777777" w:rsidR="00AE0CA8" w:rsidRPr="0033708D" w:rsidRDefault="00AE0CA8" w:rsidP="00497F7B">
            <w:pPr>
              <w:jc w:val="both"/>
              <w:rPr>
                <w:color w:val="000000" w:themeColor="text1"/>
              </w:rPr>
            </w:pPr>
          </w:p>
          <w:p w14:paraId="5617D249" w14:textId="5031F12D" w:rsidR="00FE3CF5" w:rsidRPr="0033708D" w:rsidRDefault="00707D2A" w:rsidP="00497F7B">
            <w:pPr>
              <w:jc w:val="both"/>
              <w:rPr>
                <w:color w:val="000000" w:themeColor="text1"/>
              </w:rPr>
            </w:pPr>
            <w:r w:rsidRPr="0033708D">
              <w:rPr>
                <w:color w:val="000000" w:themeColor="text1"/>
              </w:rPr>
              <w:t>667</w:t>
            </w:r>
          </w:p>
          <w:p w14:paraId="5811383D" w14:textId="0077E202" w:rsidR="00707D2A" w:rsidRPr="0033708D" w:rsidRDefault="00707D2A" w:rsidP="00497F7B">
            <w:pPr>
              <w:jc w:val="both"/>
              <w:rPr>
                <w:color w:val="000000" w:themeColor="text1"/>
              </w:rPr>
            </w:pPr>
            <w:r w:rsidRPr="0033708D">
              <w:rPr>
                <w:color w:val="000000" w:themeColor="text1"/>
              </w:rPr>
              <w:t>--</w:t>
            </w:r>
          </w:p>
          <w:p w14:paraId="5B4FFC03" w14:textId="5A7D51ED" w:rsidR="00707D2A" w:rsidRPr="0033708D" w:rsidRDefault="00707D2A" w:rsidP="00497F7B">
            <w:pPr>
              <w:jc w:val="both"/>
              <w:rPr>
                <w:color w:val="000000" w:themeColor="text1"/>
              </w:rPr>
            </w:pPr>
            <w:r w:rsidRPr="0033708D">
              <w:rPr>
                <w:color w:val="000000" w:themeColor="text1"/>
              </w:rPr>
              <w:t>--</w:t>
            </w:r>
          </w:p>
          <w:p w14:paraId="2EF1886C" w14:textId="2A397588" w:rsidR="00707D2A" w:rsidRPr="0033708D" w:rsidRDefault="00707D2A" w:rsidP="00497F7B">
            <w:pPr>
              <w:jc w:val="both"/>
              <w:rPr>
                <w:color w:val="000000" w:themeColor="text1"/>
              </w:rPr>
            </w:pPr>
            <w:r w:rsidRPr="0033708D">
              <w:rPr>
                <w:color w:val="000000" w:themeColor="text1"/>
              </w:rPr>
              <w:t>--</w:t>
            </w:r>
          </w:p>
          <w:p w14:paraId="4F82FEB8" w14:textId="77777777" w:rsidR="00707D2A" w:rsidRPr="0033708D" w:rsidRDefault="00707D2A" w:rsidP="00497F7B">
            <w:pPr>
              <w:jc w:val="both"/>
              <w:rPr>
                <w:color w:val="000000" w:themeColor="text1"/>
              </w:rPr>
            </w:pPr>
            <w:r w:rsidRPr="0033708D">
              <w:rPr>
                <w:color w:val="000000" w:themeColor="text1"/>
              </w:rPr>
              <w:t>50</w:t>
            </w:r>
          </w:p>
          <w:p w14:paraId="20D5B760" w14:textId="403AE7A6" w:rsidR="00707D2A" w:rsidRPr="0033708D" w:rsidRDefault="00707D2A" w:rsidP="00497F7B">
            <w:pPr>
              <w:jc w:val="both"/>
              <w:rPr>
                <w:color w:val="000000" w:themeColor="text1"/>
              </w:rPr>
            </w:pPr>
            <w:r w:rsidRPr="0033708D">
              <w:rPr>
                <w:color w:val="000000" w:themeColor="text1"/>
              </w:rPr>
              <w:t>--</w:t>
            </w:r>
          </w:p>
          <w:p w14:paraId="131FAFBB" w14:textId="4CDA3670" w:rsidR="00707D2A" w:rsidRPr="0033708D" w:rsidRDefault="00707D2A" w:rsidP="00497F7B">
            <w:pPr>
              <w:jc w:val="both"/>
              <w:rPr>
                <w:color w:val="000000" w:themeColor="text1"/>
              </w:rPr>
            </w:pPr>
            <w:r w:rsidRPr="0033708D">
              <w:rPr>
                <w:color w:val="000000" w:themeColor="text1"/>
              </w:rPr>
              <w:t>27</w:t>
            </w:r>
          </w:p>
          <w:p w14:paraId="7F48949A" w14:textId="5430597E" w:rsidR="00707D2A" w:rsidRPr="0033708D" w:rsidRDefault="00707D2A" w:rsidP="00497F7B">
            <w:pPr>
              <w:jc w:val="both"/>
              <w:rPr>
                <w:color w:val="000000" w:themeColor="text1"/>
              </w:rPr>
            </w:pPr>
            <w:r w:rsidRPr="0033708D">
              <w:rPr>
                <w:color w:val="000000" w:themeColor="text1"/>
              </w:rPr>
              <w:t>--</w:t>
            </w:r>
          </w:p>
          <w:p w14:paraId="458822FB" w14:textId="5F6C047D" w:rsidR="00707D2A" w:rsidRPr="0033708D" w:rsidRDefault="00707D2A" w:rsidP="00497F7B">
            <w:pPr>
              <w:jc w:val="both"/>
              <w:rPr>
                <w:color w:val="000000" w:themeColor="text1"/>
              </w:rPr>
            </w:pPr>
            <w:r w:rsidRPr="0033708D">
              <w:rPr>
                <w:color w:val="000000" w:themeColor="text1"/>
              </w:rPr>
              <w:t>--</w:t>
            </w:r>
          </w:p>
          <w:p w14:paraId="6FA814C2" w14:textId="5189B335" w:rsidR="00707D2A" w:rsidRPr="0033708D" w:rsidRDefault="00707D2A" w:rsidP="00497F7B">
            <w:pPr>
              <w:jc w:val="both"/>
              <w:rPr>
                <w:color w:val="000000" w:themeColor="text1"/>
              </w:rPr>
            </w:pPr>
            <w:r w:rsidRPr="0033708D">
              <w:rPr>
                <w:color w:val="000000" w:themeColor="text1"/>
              </w:rPr>
              <w:t>--</w:t>
            </w:r>
          </w:p>
          <w:p w14:paraId="613F77ED" w14:textId="4446A5E8" w:rsidR="00707D2A" w:rsidRPr="0033708D" w:rsidRDefault="00707D2A" w:rsidP="00497F7B">
            <w:pPr>
              <w:jc w:val="both"/>
              <w:rPr>
                <w:color w:val="000000" w:themeColor="text1"/>
              </w:rPr>
            </w:pPr>
            <w:r w:rsidRPr="0033708D">
              <w:rPr>
                <w:color w:val="000000" w:themeColor="text1"/>
              </w:rPr>
              <w:t>--</w:t>
            </w:r>
          </w:p>
          <w:p w14:paraId="29E68DDA" w14:textId="183714CB" w:rsidR="00707D2A" w:rsidRPr="0033708D" w:rsidRDefault="00707D2A" w:rsidP="00497F7B">
            <w:pPr>
              <w:jc w:val="both"/>
              <w:rPr>
                <w:color w:val="000000" w:themeColor="text1"/>
              </w:rPr>
            </w:pPr>
            <w:r w:rsidRPr="0033708D">
              <w:rPr>
                <w:color w:val="000000" w:themeColor="text1"/>
              </w:rPr>
              <w:t>18</w:t>
            </w:r>
          </w:p>
          <w:p w14:paraId="5AB15AD2" w14:textId="77777777" w:rsidR="00707D2A" w:rsidRPr="0033708D" w:rsidRDefault="00707D2A" w:rsidP="00497F7B">
            <w:pPr>
              <w:jc w:val="both"/>
              <w:rPr>
                <w:color w:val="000000" w:themeColor="text1"/>
              </w:rPr>
            </w:pPr>
            <w:r w:rsidRPr="0033708D">
              <w:rPr>
                <w:color w:val="000000" w:themeColor="text1"/>
              </w:rPr>
              <w:t>16</w:t>
            </w:r>
          </w:p>
          <w:p w14:paraId="4C5DC736" w14:textId="77777777" w:rsidR="00707D2A" w:rsidRPr="0033708D" w:rsidRDefault="00707D2A" w:rsidP="00497F7B">
            <w:pPr>
              <w:jc w:val="both"/>
              <w:rPr>
                <w:color w:val="000000" w:themeColor="text1"/>
              </w:rPr>
            </w:pPr>
            <w:r w:rsidRPr="0033708D">
              <w:rPr>
                <w:color w:val="000000" w:themeColor="text1"/>
              </w:rPr>
              <w:t>--</w:t>
            </w:r>
          </w:p>
          <w:p w14:paraId="73BDD8ED" w14:textId="77777777" w:rsidR="00707D2A" w:rsidRPr="0033708D" w:rsidRDefault="00707D2A" w:rsidP="00497F7B">
            <w:pPr>
              <w:jc w:val="both"/>
              <w:rPr>
                <w:color w:val="000000" w:themeColor="text1"/>
              </w:rPr>
            </w:pPr>
          </w:p>
          <w:p w14:paraId="048A3643" w14:textId="5F9D6A4E" w:rsidR="00707D2A" w:rsidRPr="0033708D" w:rsidRDefault="00707D2A" w:rsidP="00497F7B">
            <w:pPr>
              <w:jc w:val="both"/>
              <w:rPr>
                <w:color w:val="000000" w:themeColor="text1"/>
              </w:rPr>
            </w:pPr>
            <w:r w:rsidRPr="0033708D">
              <w:rPr>
                <w:color w:val="000000" w:themeColor="text1"/>
              </w:rPr>
              <w:t>77</w:t>
            </w:r>
          </w:p>
        </w:tc>
        <w:tc>
          <w:tcPr>
            <w:tcW w:w="1073" w:type="dxa"/>
          </w:tcPr>
          <w:p w14:paraId="7A4A84E8" w14:textId="772C962D" w:rsidR="00AE0CA8" w:rsidRPr="0033708D" w:rsidRDefault="00AE0CA8" w:rsidP="00497F7B">
            <w:pPr>
              <w:jc w:val="both"/>
              <w:rPr>
                <w:color w:val="000000" w:themeColor="text1"/>
              </w:rPr>
            </w:pPr>
          </w:p>
          <w:p w14:paraId="6CE3180C" w14:textId="4772B188" w:rsidR="00AE0CA8" w:rsidRPr="0033708D" w:rsidRDefault="00707D2A" w:rsidP="00497F7B">
            <w:pPr>
              <w:jc w:val="both"/>
              <w:rPr>
                <w:color w:val="000000" w:themeColor="text1"/>
              </w:rPr>
            </w:pPr>
            <w:r w:rsidRPr="0033708D">
              <w:rPr>
                <w:color w:val="000000" w:themeColor="text1"/>
              </w:rPr>
              <w:t>206</w:t>
            </w:r>
          </w:p>
          <w:p w14:paraId="16117B96" w14:textId="61A7B5C5" w:rsidR="00707D2A" w:rsidRPr="0033708D" w:rsidRDefault="00707D2A" w:rsidP="00497F7B">
            <w:pPr>
              <w:jc w:val="both"/>
              <w:rPr>
                <w:color w:val="000000" w:themeColor="text1"/>
              </w:rPr>
            </w:pPr>
            <w:r w:rsidRPr="0033708D">
              <w:rPr>
                <w:color w:val="000000" w:themeColor="text1"/>
              </w:rPr>
              <w:t>125</w:t>
            </w:r>
          </w:p>
          <w:p w14:paraId="79F53023" w14:textId="0399E837" w:rsidR="00707D2A" w:rsidRPr="0033708D" w:rsidRDefault="00707D2A" w:rsidP="00497F7B">
            <w:pPr>
              <w:jc w:val="both"/>
              <w:rPr>
                <w:color w:val="000000" w:themeColor="text1"/>
              </w:rPr>
            </w:pPr>
            <w:r w:rsidRPr="0033708D">
              <w:rPr>
                <w:color w:val="000000" w:themeColor="text1"/>
              </w:rPr>
              <w:t>77</w:t>
            </w:r>
          </w:p>
          <w:p w14:paraId="426E4718" w14:textId="6EE7C7C9" w:rsidR="00707D2A" w:rsidRPr="0033708D" w:rsidRDefault="00707D2A" w:rsidP="00497F7B">
            <w:pPr>
              <w:jc w:val="both"/>
              <w:rPr>
                <w:color w:val="000000" w:themeColor="text1"/>
              </w:rPr>
            </w:pPr>
            <w:r w:rsidRPr="0033708D">
              <w:rPr>
                <w:color w:val="000000" w:themeColor="text1"/>
              </w:rPr>
              <w:t>72</w:t>
            </w:r>
          </w:p>
          <w:p w14:paraId="4CE86786" w14:textId="1A39F94F" w:rsidR="00707D2A" w:rsidRPr="0033708D" w:rsidRDefault="00707D2A" w:rsidP="00497F7B">
            <w:pPr>
              <w:jc w:val="both"/>
              <w:rPr>
                <w:color w:val="000000" w:themeColor="text1"/>
              </w:rPr>
            </w:pPr>
            <w:r w:rsidRPr="0033708D">
              <w:rPr>
                <w:color w:val="000000" w:themeColor="text1"/>
              </w:rPr>
              <w:t>61</w:t>
            </w:r>
          </w:p>
          <w:p w14:paraId="3D1DFD27" w14:textId="0C28EA02" w:rsidR="00707D2A" w:rsidRPr="0033708D" w:rsidRDefault="00707D2A" w:rsidP="00497F7B">
            <w:pPr>
              <w:jc w:val="both"/>
              <w:rPr>
                <w:color w:val="000000" w:themeColor="text1"/>
              </w:rPr>
            </w:pPr>
            <w:r w:rsidRPr="0033708D">
              <w:rPr>
                <w:color w:val="000000" w:themeColor="text1"/>
              </w:rPr>
              <w:t>39</w:t>
            </w:r>
          </w:p>
          <w:p w14:paraId="18A6067A" w14:textId="7FFDC22B" w:rsidR="00707D2A" w:rsidRPr="0033708D" w:rsidRDefault="00707D2A" w:rsidP="00497F7B">
            <w:pPr>
              <w:jc w:val="both"/>
              <w:rPr>
                <w:color w:val="000000" w:themeColor="text1"/>
              </w:rPr>
            </w:pPr>
            <w:r w:rsidRPr="0033708D">
              <w:rPr>
                <w:color w:val="000000" w:themeColor="text1"/>
              </w:rPr>
              <w:t>18</w:t>
            </w:r>
          </w:p>
          <w:p w14:paraId="450EFB42" w14:textId="304CA262" w:rsidR="00707D2A" w:rsidRPr="0033708D" w:rsidRDefault="00707D2A" w:rsidP="00497F7B">
            <w:pPr>
              <w:jc w:val="both"/>
              <w:rPr>
                <w:color w:val="000000" w:themeColor="text1"/>
              </w:rPr>
            </w:pPr>
            <w:r w:rsidRPr="0033708D">
              <w:rPr>
                <w:color w:val="000000" w:themeColor="text1"/>
              </w:rPr>
              <w:t>17</w:t>
            </w:r>
          </w:p>
          <w:p w14:paraId="06FE592E" w14:textId="35218907" w:rsidR="00707D2A" w:rsidRPr="0033708D" w:rsidRDefault="00707D2A" w:rsidP="00497F7B">
            <w:pPr>
              <w:jc w:val="both"/>
              <w:rPr>
                <w:color w:val="000000" w:themeColor="text1"/>
              </w:rPr>
            </w:pPr>
            <w:r w:rsidRPr="0033708D">
              <w:rPr>
                <w:color w:val="000000" w:themeColor="text1"/>
              </w:rPr>
              <w:t>15</w:t>
            </w:r>
          </w:p>
          <w:p w14:paraId="6292B366" w14:textId="6310B91E" w:rsidR="00707D2A" w:rsidRPr="0033708D" w:rsidRDefault="00707D2A" w:rsidP="00497F7B">
            <w:pPr>
              <w:jc w:val="both"/>
              <w:rPr>
                <w:color w:val="000000" w:themeColor="text1"/>
              </w:rPr>
            </w:pPr>
            <w:r w:rsidRPr="0033708D">
              <w:rPr>
                <w:color w:val="000000" w:themeColor="text1"/>
              </w:rPr>
              <w:t>8</w:t>
            </w:r>
          </w:p>
          <w:p w14:paraId="139AAA37" w14:textId="765A8DB8" w:rsidR="00707D2A" w:rsidRPr="0033708D" w:rsidRDefault="00707D2A" w:rsidP="00497F7B">
            <w:pPr>
              <w:jc w:val="both"/>
              <w:rPr>
                <w:color w:val="000000" w:themeColor="text1"/>
              </w:rPr>
            </w:pPr>
            <w:r w:rsidRPr="0033708D">
              <w:rPr>
                <w:color w:val="000000" w:themeColor="text1"/>
              </w:rPr>
              <w:t>8</w:t>
            </w:r>
          </w:p>
          <w:p w14:paraId="0AFBB559" w14:textId="4EC9496D" w:rsidR="00707D2A" w:rsidRPr="0033708D" w:rsidRDefault="00707D2A" w:rsidP="00497F7B">
            <w:pPr>
              <w:jc w:val="both"/>
              <w:rPr>
                <w:color w:val="000000" w:themeColor="text1"/>
              </w:rPr>
            </w:pPr>
            <w:r w:rsidRPr="0033708D">
              <w:rPr>
                <w:color w:val="000000" w:themeColor="text1"/>
              </w:rPr>
              <w:t>4</w:t>
            </w:r>
          </w:p>
          <w:p w14:paraId="1B12AA8C" w14:textId="59FC4F3E" w:rsidR="00707D2A" w:rsidRPr="0033708D" w:rsidRDefault="00707D2A" w:rsidP="00497F7B">
            <w:pPr>
              <w:jc w:val="both"/>
              <w:rPr>
                <w:color w:val="000000" w:themeColor="text1"/>
              </w:rPr>
            </w:pPr>
            <w:r w:rsidRPr="0033708D">
              <w:rPr>
                <w:color w:val="000000" w:themeColor="text1"/>
              </w:rPr>
              <w:t>3</w:t>
            </w:r>
          </w:p>
          <w:p w14:paraId="3F78E706" w14:textId="6994C10A" w:rsidR="00707D2A" w:rsidRPr="0033708D" w:rsidRDefault="00707D2A" w:rsidP="00497F7B">
            <w:pPr>
              <w:jc w:val="both"/>
              <w:rPr>
                <w:color w:val="000000" w:themeColor="text1"/>
              </w:rPr>
            </w:pPr>
            <w:r w:rsidRPr="0033708D">
              <w:rPr>
                <w:color w:val="000000" w:themeColor="text1"/>
              </w:rPr>
              <w:t>1</w:t>
            </w:r>
          </w:p>
          <w:p w14:paraId="349BB81D" w14:textId="77777777" w:rsidR="00707D2A" w:rsidRPr="0033708D" w:rsidRDefault="00707D2A" w:rsidP="00497F7B">
            <w:pPr>
              <w:jc w:val="both"/>
              <w:rPr>
                <w:color w:val="000000" w:themeColor="text1"/>
              </w:rPr>
            </w:pPr>
          </w:p>
          <w:p w14:paraId="4758664E" w14:textId="7B5D31AB" w:rsidR="00AE0CA8" w:rsidRPr="0033708D" w:rsidRDefault="00707D2A" w:rsidP="00497F7B">
            <w:pPr>
              <w:jc w:val="both"/>
              <w:rPr>
                <w:color w:val="000000" w:themeColor="text1"/>
              </w:rPr>
            </w:pPr>
            <w:r w:rsidRPr="0033708D">
              <w:rPr>
                <w:color w:val="000000" w:themeColor="text1"/>
              </w:rPr>
              <w:t>95</w:t>
            </w:r>
          </w:p>
        </w:tc>
      </w:tr>
    </w:tbl>
    <w:p w14:paraId="35C881A4" w14:textId="5BFA21ED" w:rsidR="0079080D" w:rsidRPr="0033708D" w:rsidRDefault="009F13B7" w:rsidP="00732974">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Note: Underlined</w:t>
      </w:r>
      <w:r w:rsidR="00635652" w:rsidRPr="0033708D">
        <w:rPr>
          <w:rFonts w:ascii="Arial" w:eastAsiaTheme="minorHAnsi" w:hAnsi="Arial" w:cs="Arial"/>
          <w:color w:val="000000" w:themeColor="text1"/>
          <w:sz w:val="22"/>
          <w:szCs w:val="22"/>
        </w:rPr>
        <w:t xml:space="preserve"> and bolded</w:t>
      </w:r>
      <w:r w:rsidRPr="0033708D">
        <w:rPr>
          <w:rFonts w:ascii="Arial" w:eastAsiaTheme="minorHAnsi" w:hAnsi="Arial" w:cs="Arial"/>
          <w:color w:val="000000" w:themeColor="text1"/>
          <w:sz w:val="22"/>
          <w:szCs w:val="22"/>
        </w:rPr>
        <w:t xml:space="preserve"> compounds are classified as </w:t>
      </w:r>
      <w:r w:rsidR="00635652" w:rsidRPr="0033708D">
        <w:rPr>
          <w:rFonts w:ascii="Arial" w:eastAsiaTheme="minorHAnsi" w:hAnsi="Arial" w:cs="Arial"/>
          <w:color w:val="000000" w:themeColor="text1"/>
          <w:sz w:val="22"/>
          <w:szCs w:val="22"/>
        </w:rPr>
        <w:t>mono</w:t>
      </w:r>
      <w:r w:rsidR="005E0630" w:rsidRPr="0033708D">
        <w:rPr>
          <w:rFonts w:ascii="Arial" w:eastAsiaTheme="minorHAnsi" w:hAnsi="Arial" w:cs="Arial"/>
          <w:color w:val="000000" w:themeColor="text1"/>
          <w:sz w:val="22"/>
          <w:szCs w:val="22"/>
        </w:rPr>
        <w:t xml:space="preserve">terpenes or </w:t>
      </w:r>
      <w:r w:rsidRPr="0033708D">
        <w:rPr>
          <w:rFonts w:ascii="Arial" w:eastAsiaTheme="minorHAnsi" w:hAnsi="Arial" w:cs="Arial"/>
          <w:color w:val="000000" w:themeColor="text1"/>
          <w:sz w:val="22"/>
          <w:szCs w:val="22"/>
        </w:rPr>
        <w:t>terpenoids.</w:t>
      </w:r>
      <w:r w:rsidR="00BE158B">
        <w:rPr>
          <w:rFonts w:ascii="Arial" w:eastAsiaTheme="minorHAnsi" w:hAnsi="Arial" w:cs="Arial"/>
          <w:color w:val="000000" w:themeColor="text1"/>
          <w:sz w:val="22"/>
          <w:szCs w:val="22"/>
        </w:rPr>
        <w:br/>
      </w:r>
    </w:p>
    <w:p w14:paraId="50A8177D" w14:textId="74F40D70" w:rsidR="00B15A1F" w:rsidRPr="0033708D" w:rsidRDefault="004C090B" w:rsidP="00497F7B">
      <w:pPr>
        <w:pStyle w:val="ListParagraph"/>
        <w:ind w:left="0"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Figure </w:t>
      </w:r>
      <w:r w:rsidR="008E1208">
        <w:rPr>
          <w:rFonts w:ascii="Arial" w:eastAsiaTheme="minorHAnsi" w:hAnsi="Arial" w:cs="Arial"/>
          <w:color w:val="000000" w:themeColor="text1"/>
          <w:sz w:val="22"/>
          <w:szCs w:val="22"/>
        </w:rPr>
        <w:t>S26</w:t>
      </w:r>
      <w:r w:rsidRPr="0033708D">
        <w:rPr>
          <w:rFonts w:ascii="Arial" w:eastAsiaTheme="minorHAnsi" w:hAnsi="Arial" w:cs="Arial"/>
          <w:color w:val="000000" w:themeColor="text1"/>
          <w:sz w:val="22"/>
          <w:szCs w:val="22"/>
        </w:rPr>
        <w:t xml:space="preserve"> shows the speciation of terpenes in m</w:t>
      </w:r>
      <w:r w:rsidR="00B15A1F" w:rsidRPr="0033708D">
        <w:rPr>
          <w:rFonts w:ascii="Arial" w:eastAsiaTheme="minorHAnsi" w:hAnsi="Arial" w:cs="Arial"/>
          <w:color w:val="000000" w:themeColor="text1"/>
          <w:sz w:val="22"/>
          <w:szCs w:val="22"/>
        </w:rPr>
        <w:t>ajor classes of consumer products where monoterpenes are found</w:t>
      </w:r>
      <w:r w:rsidRPr="0033708D">
        <w:rPr>
          <w:rFonts w:ascii="Arial" w:eastAsiaTheme="minorHAnsi" w:hAnsi="Arial" w:cs="Arial"/>
          <w:color w:val="000000" w:themeColor="text1"/>
          <w:sz w:val="22"/>
          <w:szCs w:val="22"/>
        </w:rPr>
        <w:t>, including</w:t>
      </w:r>
      <w:r w:rsidR="00B15A1F" w:rsidRPr="0033708D">
        <w:rPr>
          <w:rFonts w:ascii="Arial" w:eastAsiaTheme="minorHAnsi" w:hAnsi="Arial" w:cs="Arial"/>
          <w:color w:val="000000" w:themeColor="text1"/>
          <w:sz w:val="22"/>
          <w:szCs w:val="22"/>
        </w:rPr>
        <w:t xml:space="preserve"> personal care products, laundry </w:t>
      </w:r>
      <w:r w:rsidR="000B0554" w:rsidRPr="0033708D">
        <w:rPr>
          <w:rFonts w:ascii="Arial" w:eastAsiaTheme="minorHAnsi" w:hAnsi="Arial" w:cs="Arial"/>
          <w:color w:val="000000" w:themeColor="text1"/>
          <w:sz w:val="22"/>
          <w:szCs w:val="22"/>
        </w:rPr>
        <w:t>detergents</w:t>
      </w:r>
      <w:r w:rsidR="00B15A1F" w:rsidRPr="0033708D">
        <w:rPr>
          <w:rFonts w:ascii="Arial" w:eastAsiaTheme="minorHAnsi" w:hAnsi="Arial" w:cs="Arial"/>
          <w:color w:val="000000" w:themeColor="text1"/>
          <w:sz w:val="22"/>
          <w:szCs w:val="22"/>
        </w:rPr>
        <w:t>, cleanin</w:t>
      </w:r>
      <w:r w:rsidRPr="0033708D">
        <w:rPr>
          <w:rFonts w:ascii="Arial" w:eastAsiaTheme="minorHAnsi" w:hAnsi="Arial" w:cs="Arial"/>
          <w:color w:val="000000" w:themeColor="text1"/>
          <w:sz w:val="22"/>
          <w:szCs w:val="22"/>
        </w:rPr>
        <w:t xml:space="preserve">g </w:t>
      </w:r>
      <w:r w:rsidR="000B0554" w:rsidRPr="0033708D">
        <w:rPr>
          <w:rFonts w:ascii="Arial" w:eastAsiaTheme="minorHAnsi" w:hAnsi="Arial" w:cs="Arial"/>
          <w:color w:val="000000" w:themeColor="text1"/>
          <w:sz w:val="22"/>
          <w:szCs w:val="22"/>
        </w:rPr>
        <w:t>agents</w:t>
      </w:r>
      <w:r w:rsidRPr="0033708D">
        <w:rPr>
          <w:rFonts w:ascii="Arial" w:eastAsiaTheme="minorHAnsi" w:hAnsi="Arial" w:cs="Arial"/>
          <w:color w:val="000000" w:themeColor="text1"/>
          <w:sz w:val="22"/>
          <w:szCs w:val="22"/>
        </w:rPr>
        <w:t>, and air fresheners</w:t>
      </w:r>
      <w:r w:rsidR="00B15A1F" w:rsidRPr="0033708D">
        <w:rPr>
          <w:rFonts w:ascii="Arial" w:eastAsiaTheme="minorHAnsi" w:hAnsi="Arial" w:cs="Arial"/>
          <w:color w:val="000000" w:themeColor="text1"/>
          <w:sz w:val="22"/>
          <w:szCs w:val="22"/>
        </w:rPr>
        <w:t xml:space="preserve">. A key feature of VCPs is that limonene is the dominant </w:t>
      </w:r>
      <w:r w:rsidR="009913B1" w:rsidRPr="0033708D">
        <w:rPr>
          <w:rFonts w:ascii="Arial" w:eastAsiaTheme="minorHAnsi" w:hAnsi="Arial" w:cs="Arial"/>
          <w:color w:val="000000" w:themeColor="text1"/>
          <w:sz w:val="22"/>
          <w:szCs w:val="22"/>
        </w:rPr>
        <w:t>mono</w:t>
      </w:r>
      <w:r w:rsidR="00B15A1F" w:rsidRPr="0033708D">
        <w:rPr>
          <w:rFonts w:ascii="Arial" w:eastAsiaTheme="minorHAnsi" w:hAnsi="Arial" w:cs="Arial"/>
          <w:color w:val="000000" w:themeColor="text1"/>
          <w:sz w:val="22"/>
          <w:szCs w:val="22"/>
        </w:rPr>
        <w:t xml:space="preserve">terpene (~55%), followed by other </w:t>
      </w:r>
      <w:r w:rsidR="004E658D" w:rsidRPr="0033708D">
        <w:rPr>
          <w:rFonts w:ascii="Arial" w:eastAsiaTheme="minorHAnsi" w:hAnsi="Arial" w:cs="Arial"/>
          <w:color w:val="000000" w:themeColor="text1"/>
          <w:sz w:val="22"/>
          <w:szCs w:val="22"/>
        </w:rPr>
        <w:t>terpenes/</w:t>
      </w:r>
      <w:r w:rsidR="00B15A1F" w:rsidRPr="0033708D">
        <w:rPr>
          <w:rFonts w:ascii="Arial" w:eastAsiaTheme="minorHAnsi" w:hAnsi="Arial" w:cs="Arial"/>
          <w:color w:val="000000" w:themeColor="text1"/>
          <w:sz w:val="22"/>
          <w:szCs w:val="22"/>
        </w:rPr>
        <w:t>terpenoids (~30%)</w:t>
      </w:r>
      <w:r w:rsidR="00E22312" w:rsidRPr="0033708D">
        <w:rPr>
          <w:rFonts w:ascii="Arial" w:eastAsiaTheme="minorHAnsi" w:hAnsi="Arial" w:cs="Arial"/>
          <w:color w:val="000000" w:themeColor="text1"/>
          <w:sz w:val="22"/>
          <w:szCs w:val="22"/>
        </w:rPr>
        <w:t xml:space="preserve"> and </w:t>
      </w:r>
      <w:r w:rsidR="00B15A1F" w:rsidRPr="0033708D">
        <w:rPr>
          <w:rFonts w:ascii="Arial" w:eastAsiaTheme="minorHAnsi" w:hAnsi="Arial" w:cs="Arial"/>
          <w:color w:val="000000" w:themeColor="text1"/>
          <w:sz w:val="22"/>
          <w:szCs w:val="22"/>
        </w:rPr>
        <w:t>pinenes (~15%).</w:t>
      </w:r>
      <w:r w:rsidR="00CB07CA" w:rsidRPr="0033708D">
        <w:rPr>
          <w:rFonts w:ascii="Arial" w:eastAsiaTheme="minorHAnsi" w:hAnsi="Arial" w:cs="Arial"/>
          <w:color w:val="000000" w:themeColor="text1"/>
          <w:sz w:val="22"/>
          <w:szCs w:val="22"/>
        </w:rPr>
        <w:t xml:space="preserve"> The enhanced limo</w:t>
      </w:r>
      <w:r w:rsidR="0093446D" w:rsidRPr="0033708D">
        <w:rPr>
          <w:rFonts w:ascii="Arial" w:eastAsiaTheme="minorHAnsi" w:hAnsi="Arial" w:cs="Arial"/>
          <w:color w:val="000000" w:themeColor="text1"/>
          <w:sz w:val="22"/>
          <w:szCs w:val="22"/>
        </w:rPr>
        <w:t>nene levels in VCPs are consistent with those reported for buildings and residences</w:t>
      </w:r>
      <w:r w:rsidR="00E22312" w:rsidRPr="0033708D">
        <w:rPr>
          <w:rFonts w:ascii="Arial" w:eastAsiaTheme="minorHAnsi" w:hAnsi="Arial" w:cs="Arial"/>
          <w:color w:val="000000" w:themeColor="text1"/>
          <w:sz w:val="22"/>
          <w:szCs w:val="22"/>
        </w:rPr>
        <w:t xml:space="preserve">, shown in </w:t>
      </w:r>
      <w:r w:rsidR="00C61223" w:rsidRPr="0033708D">
        <w:rPr>
          <w:rFonts w:ascii="Arial" w:eastAsiaTheme="minorHAnsi" w:hAnsi="Arial" w:cs="Arial"/>
          <w:color w:val="000000" w:themeColor="text1"/>
          <w:sz w:val="22"/>
          <w:szCs w:val="22"/>
        </w:rPr>
        <w:t>Fig.</w:t>
      </w:r>
      <w:r w:rsidR="00E22312" w:rsidRPr="0033708D">
        <w:rPr>
          <w:rFonts w:ascii="Arial" w:eastAsiaTheme="minorHAnsi" w:hAnsi="Arial" w:cs="Arial"/>
          <w:color w:val="000000" w:themeColor="text1"/>
          <w:sz w:val="22"/>
          <w:szCs w:val="22"/>
        </w:rPr>
        <w:t xml:space="preserve"> </w:t>
      </w:r>
      <w:r w:rsidR="008E1208">
        <w:rPr>
          <w:rFonts w:ascii="Arial" w:eastAsiaTheme="minorHAnsi" w:hAnsi="Arial" w:cs="Arial"/>
          <w:color w:val="000000" w:themeColor="text1"/>
          <w:sz w:val="22"/>
          <w:szCs w:val="22"/>
        </w:rPr>
        <w:t>S27</w:t>
      </w:r>
      <w:r w:rsidR="0093446D" w:rsidRPr="0033708D">
        <w:rPr>
          <w:rFonts w:ascii="Arial" w:eastAsiaTheme="minorHAnsi" w:hAnsi="Arial" w:cs="Arial"/>
          <w:color w:val="000000" w:themeColor="text1"/>
          <w:sz w:val="22"/>
          <w:szCs w:val="22"/>
        </w:rPr>
        <w:t xml:space="preserve"> </w:t>
      </w:r>
      <w:r w:rsidR="003A3323" w:rsidRPr="0033708D">
        <w:rPr>
          <w:rFonts w:ascii="Arial" w:eastAsiaTheme="minorHAnsi" w:hAnsi="Arial" w:cs="Arial"/>
          <w:color w:val="000000" w:themeColor="text1"/>
          <w:sz w:val="22"/>
          <w:szCs w:val="22"/>
        </w:rPr>
        <w:fldChar w:fldCharType="begin">
          <w:fldData xml:space="preserve">PEVuZE5vdGU+PENpdGU+PEF1dGhvcj5Ccm93bjwvQXV0aG9yPjxZZWFyPjE5OTQ8L1llYXI+PFJl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=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PEVuZE5vdGU+PENpdGU+PEF1dGhvcj5Ccm93bjwvQXV0aG9yPjxZZWFyPjE5OTQ8L1llYXI+PFJl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=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003A3323" w:rsidRPr="0033708D">
        <w:rPr>
          <w:rFonts w:ascii="Arial" w:eastAsiaTheme="minorHAnsi" w:hAnsi="Arial" w:cs="Arial"/>
          <w:color w:val="000000" w:themeColor="text1"/>
          <w:sz w:val="22"/>
          <w:szCs w:val="22"/>
        </w:rPr>
      </w:r>
      <w:r w:rsidR="003A3323"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80-82</w:t>
      </w:r>
      <w:r w:rsidR="003A3323" w:rsidRPr="0033708D">
        <w:rPr>
          <w:rFonts w:ascii="Arial" w:eastAsiaTheme="minorHAnsi" w:hAnsi="Arial" w:cs="Arial"/>
          <w:color w:val="000000" w:themeColor="text1"/>
          <w:sz w:val="22"/>
          <w:szCs w:val="22"/>
        </w:rPr>
        <w:fldChar w:fldCharType="end"/>
      </w:r>
      <w:r w:rsidR="002620BB" w:rsidRPr="0033708D">
        <w:rPr>
          <w:rFonts w:ascii="Arial" w:eastAsiaTheme="minorHAnsi" w:hAnsi="Arial" w:cs="Arial"/>
          <w:color w:val="000000" w:themeColor="text1"/>
          <w:sz w:val="22"/>
          <w:szCs w:val="22"/>
        </w:rPr>
        <w:t>. This suggests that VCPs are a significant source of monoterpenes in buildings, which are transported outside and contribute to the enhanced limonene levels observed in Manhattan relative to outlying vegetated suburbs</w:t>
      </w:r>
      <w:r w:rsidR="002A2910" w:rsidRPr="0033708D">
        <w:rPr>
          <w:rFonts w:ascii="Arial" w:eastAsiaTheme="minorHAnsi" w:hAnsi="Arial" w:cs="Arial"/>
          <w:color w:val="000000" w:themeColor="text1"/>
          <w:sz w:val="22"/>
          <w:szCs w:val="22"/>
        </w:rPr>
        <w:t xml:space="preserve"> dominated by pinenes</w:t>
      </w:r>
      <w:r w:rsidR="002620BB" w:rsidRPr="0033708D">
        <w:rPr>
          <w:rFonts w:ascii="Arial" w:eastAsiaTheme="minorHAnsi" w:hAnsi="Arial" w:cs="Arial"/>
          <w:color w:val="000000" w:themeColor="text1"/>
          <w:sz w:val="22"/>
          <w:szCs w:val="22"/>
        </w:rPr>
        <w:t>.</w:t>
      </w:r>
    </w:p>
    <w:p w14:paraId="70CFF7B3" w14:textId="4594D56D" w:rsidR="0079080D" w:rsidRPr="0033708D" w:rsidRDefault="0079080D" w:rsidP="00497F7B">
      <w:pPr>
        <w:pStyle w:val="ListParagraph"/>
        <w:ind w:left="0" w:firstLine="450"/>
        <w:jc w:val="both"/>
        <w:rPr>
          <w:rFonts w:ascii="Arial" w:eastAsiaTheme="minorHAnsi" w:hAnsi="Arial" w:cs="Arial"/>
          <w:color w:val="000000" w:themeColor="text1"/>
          <w:sz w:val="22"/>
          <w:szCs w:val="22"/>
        </w:rPr>
      </w:pPr>
    </w:p>
    <w:p w14:paraId="39C84E43" w14:textId="77777777" w:rsidR="00B15A1F" w:rsidRPr="0033708D" w:rsidRDefault="00B15A1F" w:rsidP="00497F7B">
      <w:pPr>
        <w:pStyle w:val="ListParagraph"/>
        <w:ind w:left="0"/>
        <w:jc w:val="both"/>
        <w:rPr>
          <w:rFonts w:ascii="Arial" w:eastAsiaTheme="minorHAnsi" w:hAnsi="Arial" w:cs="Arial"/>
          <w:color w:val="000000" w:themeColor="text1"/>
          <w:sz w:val="22"/>
          <w:szCs w:val="22"/>
        </w:rPr>
      </w:pPr>
    </w:p>
    <w:p w14:paraId="62846F7A" w14:textId="7DF8C4DC" w:rsidR="00313493" w:rsidRPr="0033708D" w:rsidRDefault="00361379" w:rsidP="00BF6AF2">
      <w:pPr>
        <w:ind w:firstLine="450"/>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4BA5217C" wp14:editId="6B259341">
            <wp:extent cx="3818249" cy="4729163"/>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29729" cy="4743382"/>
                    </a:xfrm>
                    <a:prstGeom prst="rect">
                      <a:avLst/>
                    </a:prstGeom>
                  </pic:spPr>
                </pic:pic>
              </a:graphicData>
            </a:graphic>
          </wp:inline>
        </w:drawing>
      </w:r>
    </w:p>
    <w:p w14:paraId="6CC83F5A" w14:textId="77777777" w:rsidR="00D33577" w:rsidRPr="0033708D" w:rsidRDefault="00D33577" w:rsidP="00497F7B">
      <w:pPr>
        <w:ind w:firstLine="450"/>
        <w:jc w:val="both"/>
        <w:rPr>
          <w:rFonts w:ascii="Arial" w:eastAsiaTheme="minorHAnsi" w:hAnsi="Arial" w:cs="Arial"/>
          <w:color w:val="000000" w:themeColor="text1"/>
          <w:sz w:val="18"/>
          <w:szCs w:val="18"/>
        </w:rPr>
      </w:pPr>
    </w:p>
    <w:p w14:paraId="7322D9D3" w14:textId="13248DF5" w:rsidR="00AB51BA" w:rsidRPr="0033708D" w:rsidRDefault="00536A0D" w:rsidP="00497F7B">
      <w:pPr>
        <w:pStyle w:val="Caption"/>
        <w:jc w:val="both"/>
        <w:rPr>
          <w:rFonts w:ascii="Arial" w:hAnsi="Arial" w:cs="Arial"/>
          <w:i w:val="0"/>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S26</w:t>
      </w:r>
      <w:r w:rsidR="00853D68" w:rsidRPr="0033708D">
        <w:rPr>
          <w:rFonts w:ascii="Arial" w:hAnsi="Arial" w:cs="Arial"/>
          <w:i w:val="0"/>
          <w:color w:val="000000" w:themeColor="text1"/>
        </w:rPr>
        <w:t>.</w:t>
      </w:r>
      <w:r w:rsidRPr="0033708D">
        <w:rPr>
          <w:rFonts w:ascii="Arial" w:hAnsi="Arial" w:cs="Arial"/>
          <w:i w:val="0"/>
          <w:color w:val="000000" w:themeColor="text1"/>
        </w:rPr>
        <w:t xml:space="preserve"> </w:t>
      </w:r>
      <w:r w:rsidR="00AB51BA" w:rsidRPr="0033708D">
        <w:rPr>
          <w:rFonts w:ascii="Arial" w:hAnsi="Arial" w:cs="Arial"/>
          <w:i w:val="0"/>
          <w:color w:val="000000" w:themeColor="text1"/>
        </w:rPr>
        <w:t xml:space="preserve">Head space monoterpene distributions reported by </w:t>
      </w:r>
      <w:proofErr w:type="spellStart"/>
      <w:r w:rsidR="00AB51BA" w:rsidRPr="0033708D">
        <w:rPr>
          <w:rFonts w:ascii="Arial" w:hAnsi="Arial" w:cs="Arial"/>
          <w:i w:val="0"/>
          <w:color w:val="000000" w:themeColor="text1"/>
        </w:rPr>
        <w:t>Steinemann</w:t>
      </w:r>
      <w:proofErr w:type="spellEnd"/>
      <w:r w:rsidR="00AB51BA" w:rsidRPr="0033708D">
        <w:rPr>
          <w:rFonts w:ascii="Arial" w:hAnsi="Arial" w:cs="Arial"/>
          <w:i w:val="0"/>
          <w:color w:val="000000" w:themeColor="text1"/>
        </w:rPr>
        <w:t xml:space="preserve"> et al.</w:t>
      </w:r>
      <w:r w:rsidR="00DA0E02" w:rsidRPr="0033708D">
        <w:rPr>
          <w:rFonts w:ascii="Arial" w:hAnsi="Arial" w:cs="Arial"/>
          <w:i w:val="0"/>
          <w:color w:val="000000" w:themeColor="text1"/>
        </w:rPr>
        <w:t xml:space="preserve"> </w:t>
      </w:r>
      <w:r w:rsidR="00DA0E02" w:rsidRPr="0033708D">
        <w:rPr>
          <w:rFonts w:ascii="Arial" w:hAnsi="Arial" w:cs="Arial"/>
          <w:color w:val="000000" w:themeColor="text1"/>
        </w:rPr>
        <w:fldChar w:fldCharType="begin"/>
      </w:r>
      <w:r w:rsidR="00883FE9">
        <w:rPr>
          <w:rFonts w:ascii="Arial" w:hAnsi="Arial" w:cs="Arial"/>
          <w:color w:val="000000" w:themeColor="text1"/>
        </w:rPr>
        <w:instrText xml:space="preserve"> ADDIN EN.CITE &lt;EndNote&gt;&lt;Cite&gt;&lt;Author&gt;Steinemann&lt;/Author&gt;&lt;Year&gt;2011&lt;/Year&gt;&lt;RecNum&gt;25&lt;/RecNum&gt;&lt;DisplayText&gt;&lt;style face="superscript"&gt;74,75&lt;/style&gt;&lt;/DisplayText&gt;&lt;record&gt;&lt;rec-number&gt;25&lt;/rec-number&gt;&lt;foreign-keys&gt;&lt;key app="EN" db-id="ft2pz0fao9svpse52t9pprdxetewvzfz2vz9" timestamp="1547849679"&gt;25&lt;/key&gt;&lt;key app="ENWeb" db-id=""&gt;0&lt;/key&gt;&lt;/foreign-keys&gt;&lt;ref-type name="Journal Article"&gt;17&lt;/ref-type&gt;&lt;contributors&gt;&lt;authors&gt;&lt;author&gt;Steinemann, Anne C.&lt;/author&gt;&lt;author&gt;MacGregor, Ian C.&lt;/author&gt;&lt;author&gt;Gordon, Sydney M.&lt;/author&gt;&lt;author&gt;Gallagher, Lisa G.&lt;/author&gt;&lt;author&gt;Davis, Amy L.&lt;/author&gt;&lt;author&gt;Ribeiro, Daniel S.&lt;/author&gt;&lt;author&gt;Wallace, Lance A.&lt;/author&gt;&lt;/authors&gt;&lt;/contributors&gt;&lt;titles&gt;&lt;title&gt;Fragranced consumer products: Chemicals emitted, ingredients unlisted&lt;/title&gt;&lt;secondary-title&gt;Environ. Impact. Asses.&lt;/secondary-title&gt;&lt;/titles&gt;&lt;periodical&gt;&lt;full-title&gt;Environ. Impact. Asses.&lt;/full-title&gt;&lt;/periodical&gt;&lt;pages&gt;328-333&lt;/pages&gt;&lt;volume&gt;31&lt;/volume&gt;&lt;number&gt;3&lt;/number&gt;&lt;section&gt;328&lt;/section&gt;&lt;dates&gt;&lt;year&gt;2011&lt;/year&gt;&lt;/dates&gt;&lt;isbn&gt;01959255&lt;/isbn&gt;&lt;urls&gt;&lt;/urls&gt;&lt;electronic-resource-num&gt;10.1016/j.eiar.2010.08.002&lt;/electronic-resource-num&gt;&lt;/record&gt;&lt;/Cite&gt;&lt;Cite&gt;&lt;Author&gt;Steinemann&lt;/Author&gt;&lt;Year&gt;2015&lt;/Year&gt;&lt;RecNum&gt;26&lt;/RecNum&gt;&lt;record&gt;&lt;rec-number&gt;26&lt;/rec-number&gt;&lt;foreign-keys&gt;&lt;key app="EN" db-id="ft2pz0fao9svpse52t9pprdxetewvzfz2vz9" timestamp="1548169805"&gt;26&lt;/key&gt;&lt;key app="ENWeb" db-id=""&gt;0&lt;/key&gt;&lt;/foreign-keys&gt;&lt;ref-type name="Journal Article"&gt;17&lt;/ref-type&gt;&lt;contributors&gt;&lt;authors&gt;&lt;author&gt;Steinemann, Anne&lt;/author&gt;&lt;/authors&gt;&lt;/contributors&gt;&lt;titles&gt;&lt;title&gt;Volatile emissions from common consumer products&lt;/title&gt;&lt;secondary-title&gt;Air Qual. Atmos. Hlth.&lt;/secondary-title&gt;&lt;/titles&gt;&lt;periodical&gt;&lt;full-title&gt;Air Qual. Atmos. Hlth.&lt;/full-title&gt;&lt;/periodical&gt;&lt;pages&gt;273-281&lt;/pages&gt;&lt;volume&gt;8&lt;/volume&gt;&lt;number&gt;3&lt;/number&gt;&lt;section&gt;273&lt;/section&gt;&lt;dates&gt;&lt;year&gt;2015&lt;/year&gt;&lt;/dates&gt;&lt;isbn&gt;1873-9318&amp;#xD;1873-9326&lt;/isbn&gt;&lt;urls&gt;&lt;/urls&gt;&lt;electronic-resource-num&gt;10.1007/s11869-015-0327-6&lt;/electronic-resource-num&gt;&lt;/record&gt;&lt;/Cite&gt;&lt;/EndNote&gt;</w:instrText>
      </w:r>
      <w:r w:rsidR="00DA0E02" w:rsidRPr="0033708D">
        <w:rPr>
          <w:rFonts w:ascii="Arial" w:hAnsi="Arial" w:cs="Arial"/>
          <w:color w:val="000000" w:themeColor="text1"/>
        </w:rPr>
        <w:fldChar w:fldCharType="separate"/>
      </w:r>
      <w:r w:rsidR="00883FE9" w:rsidRPr="00883FE9">
        <w:rPr>
          <w:rFonts w:ascii="Arial" w:hAnsi="Arial" w:cs="Arial"/>
          <w:noProof/>
          <w:color w:val="000000" w:themeColor="text1"/>
          <w:vertAlign w:val="superscript"/>
        </w:rPr>
        <w:t>74,75</w:t>
      </w:r>
      <w:r w:rsidR="00DA0E02" w:rsidRPr="0033708D">
        <w:rPr>
          <w:rFonts w:ascii="Arial" w:hAnsi="Arial" w:cs="Arial"/>
          <w:color w:val="000000" w:themeColor="text1"/>
        </w:rPr>
        <w:fldChar w:fldCharType="end"/>
      </w:r>
      <w:r w:rsidR="00AB51BA" w:rsidRPr="0033708D">
        <w:rPr>
          <w:rFonts w:ascii="Arial" w:hAnsi="Arial" w:cs="Arial"/>
          <w:i w:val="0"/>
          <w:color w:val="000000" w:themeColor="text1"/>
        </w:rPr>
        <w:t xml:space="preserve"> for personal care products, laundry products, cleaning products, and air fresheners.</w:t>
      </w:r>
    </w:p>
    <w:p w14:paraId="55CFEEFB" w14:textId="250FEBE7" w:rsidR="00AB51BA" w:rsidRPr="0033708D" w:rsidRDefault="00AB51BA" w:rsidP="00497F7B">
      <w:pPr>
        <w:ind w:firstLine="450"/>
        <w:jc w:val="both"/>
        <w:rPr>
          <w:rFonts w:ascii="Arial" w:eastAsiaTheme="minorHAnsi" w:hAnsi="Arial" w:cs="Arial"/>
          <w:color w:val="000000" w:themeColor="text1"/>
          <w:sz w:val="22"/>
          <w:szCs w:val="22"/>
        </w:rPr>
      </w:pPr>
    </w:p>
    <w:p w14:paraId="37A2E2A4" w14:textId="17F491D0" w:rsidR="00883C11" w:rsidRPr="0033708D" w:rsidRDefault="00174EFA" w:rsidP="00BF6AF2">
      <w:pPr>
        <w:jc w:val="center"/>
        <w:rPr>
          <w:rFonts w:ascii="Arial" w:hAnsi="Arial" w:cs="Arial"/>
          <w:b/>
          <w:color w:val="000000" w:themeColor="text1"/>
          <w:sz w:val="22"/>
          <w:szCs w:val="22"/>
        </w:rPr>
      </w:pPr>
      <w:r w:rsidRPr="0033708D">
        <w:rPr>
          <w:rFonts w:ascii="Arial" w:hAnsi="Arial" w:cs="Arial"/>
          <w:b/>
          <w:noProof/>
          <w:color w:val="000000" w:themeColor="text1"/>
          <w:sz w:val="22"/>
          <w:szCs w:val="22"/>
        </w:rPr>
        <w:lastRenderedPageBreak/>
        <w:drawing>
          <wp:inline distT="0" distB="0" distL="0" distR="0" wp14:anchorId="1C8A9375" wp14:editId="20F23C44">
            <wp:extent cx="3676850" cy="2919419"/>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87899" cy="2928192"/>
                    </a:xfrm>
                    <a:prstGeom prst="rect">
                      <a:avLst/>
                    </a:prstGeom>
                  </pic:spPr>
                </pic:pic>
              </a:graphicData>
            </a:graphic>
          </wp:inline>
        </w:drawing>
      </w:r>
    </w:p>
    <w:p w14:paraId="7EDD8637" w14:textId="77777777" w:rsidR="00883C11" w:rsidRPr="0033708D" w:rsidRDefault="00883C11" w:rsidP="00497F7B">
      <w:pPr>
        <w:jc w:val="both"/>
        <w:rPr>
          <w:rFonts w:ascii="Arial" w:hAnsi="Arial" w:cs="Arial"/>
          <w:b/>
          <w:color w:val="000000" w:themeColor="text1"/>
          <w:sz w:val="18"/>
          <w:szCs w:val="18"/>
        </w:rPr>
      </w:pPr>
    </w:p>
    <w:p w14:paraId="1372E79D" w14:textId="555C559C" w:rsidR="00883C11" w:rsidRPr="0033708D" w:rsidRDefault="00536A0D" w:rsidP="00497F7B">
      <w:pPr>
        <w:pStyle w:val="Caption"/>
        <w:jc w:val="both"/>
        <w:rPr>
          <w:rFonts w:ascii="Arial" w:hAnsi="Arial" w:cs="Arial"/>
          <w:i w:val="0"/>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S27</w:t>
      </w:r>
      <w:r w:rsidRPr="0033708D">
        <w:rPr>
          <w:rFonts w:ascii="Arial" w:hAnsi="Arial" w:cs="Arial"/>
          <w:i w:val="0"/>
          <w:color w:val="000000" w:themeColor="text1"/>
        </w:rPr>
        <w:t>.</w:t>
      </w:r>
      <w:r w:rsidR="00883C11" w:rsidRPr="0033708D">
        <w:rPr>
          <w:rFonts w:ascii="Arial" w:hAnsi="Arial" w:cs="Arial"/>
          <w:i w:val="0"/>
          <w:color w:val="000000" w:themeColor="text1"/>
        </w:rPr>
        <w:t xml:space="preserve"> Monoterpene distribution measured in NYC during winter (top left) compared to the monoterpene distributions measured from indoor air of a variety of building types. Limonene is enriched in NYC, which is consistent with the monoterpene distributions measured in indoor air. </w:t>
      </w:r>
    </w:p>
    <w:p w14:paraId="483B43B9" w14:textId="77777777" w:rsidR="00962E93" w:rsidRPr="0033708D" w:rsidRDefault="00962E93" w:rsidP="00497F7B">
      <w:pPr>
        <w:jc w:val="both"/>
        <w:rPr>
          <w:color w:val="000000" w:themeColor="text1"/>
        </w:rPr>
      </w:pPr>
    </w:p>
    <w:p w14:paraId="309BC8B0" w14:textId="13CA9EC8" w:rsidR="00A22371" w:rsidRDefault="00A22371"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Biogenic Sources</w:t>
      </w:r>
    </w:p>
    <w:p w14:paraId="651FE615" w14:textId="77777777" w:rsidR="00101BF0" w:rsidRPr="0033708D" w:rsidRDefault="00101BF0" w:rsidP="00101BF0">
      <w:pPr>
        <w:pStyle w:val="ListParagraph"/>
        <w:jc w:val="both"/>
        <w:rPr>
          <w:rFonts w:ascii="Arial" w:eastAsiaTheme="minorHAnsi" w:hAnsi="Arial" w:cs="Arial"/>
          <w:b/>
          <w:color w:val="000000" w:themeColor="text1"/>
          <w:sz w:val="22"/>
          <w:szCs w:val="22"/>
        </w:rPr>
      </w:pPr>
    </w:p>
    <w:p w14:paraId="15591F32" w14:textId="77777777" w:rsidR="00A2705D" w:rsidRPr="0033708D" w:rsidRDefault="00A2705D" w:rsidP="00497F7B">
      <w:pPr>
        <w:ind w:firstLine="720"/>
        <w:jc w:val="both"/>
        <w:rPr>
          <w:rFonts w:ascii="Arial" w:eastAsiaTheme="minorHAnsi" w:hAnsi="Arial" w:cs="Arial"/>
          <w:color w:val="000000" w:themeColor="text1"/>
          <w:sz w:val="22"/>
          <w:szCs w:val="22"/>
          <w:highlight w:val="yellow"/>
        </w:rPr>
      </w:pPr>
    </w:p>
    <w:p w14:paraId="35708CED" w14:textId="214FA4E7" w:rsidR="00A22371" w:rsidRPr="0033708D" w:rsidRDefault="00A2705D" w:rsidP="00497F7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Figure </w:t>
      </w:r>
      <w:r w:rsidR="008E1208">
        <w:rPr>
          <w:rFonts w:ascii="Arial" w:eastAsiaTheme="minorHAnsi" w:hAnsi="Arial" w:cs="Arial"/>
          <w:color w:val="000000" w:themeColor="text1"/>
          <w:sz w:val="22"/>
          <w:szCs w:val="22"/>
        </w:rPr>
        <w:t>S28</w:t>
      </w:r>
      <w:r w:rsidRPr="0033708D">
        <w:rPr>
          <w:rFonts w:ascii="Arial" w:eastAsiaTheme="minorHAnsi" w:hAnsi="Arial" w:cs="Arial"/>
          <w:color w:val="000000" w:themeColor="text1"/>
          <w:sz w:val="22"/>
          <w:szCs w:val="22"/>
        </w:rPr>
        <w:t xml:space="preserve"> shows the speciation of terpenes from pitch pine, which is </w:t>
      </w:r>
      <w:r w:rsidR="00380CBB" w:rsidRPr="0033708D">
        <w:rPr>
          <w:rFonts w:ascii="Arial" w:eastAsiaTheme="minorHAnsi" w:hAnsi="Arial" w:cs="Arial"/>
          <w:color w:val="000000" w:themeColor="text1"/>
          <w:sz w:val="22"/>
          <w:szCs w:val="22"/>
        </w:rPr>
        <w:t xml:space="preserve">a </w:t>
      </w:r>
      <w:r w:rsidRPr="0033708D">
        <w:rPr>
          <w:rFonts w:ascii="Arial" w:eastAsiaTheme="minorHAnsi" w:hAnsi="Arial" w:cs="Arial"/>
          <w:color w:val="000000" w:themeColor="text1"/>
          <w:sz w:val="22"/>
          <w:szCs w:val="22"/>
        </w:rPr>
        <w:t xml:space="preserve">common </w:t>
      </w:r>
      <w:r w:rsidR="009730CC" w:rsidRPr="0033708D">
        <w:rPr>
          <w:rFonts w:ascii="Arial" w:eastAsiaTheme="minorHAnsi" w:hAnsi="Arial" w:cs="Arial"/>
          <w:color w:val="000000" w:themeColor="text1"/>
          <w:sz w:val="22"/>
          <w:szCs w:val="22"/>
        </w:rPr>
        <w:t>mono</w:t>
      </w:r>
      <w:r w:rsidRPr="0033708D">
        <w:rPr>
          <w:rFonts w:ascii="Arial" w:eastAsiaTheme="minorHAnsi" w:hAnsi="Arial" w:cs="Arial"/>
          <w:color w:val="000000" w:themeColor="text1"/>
          <w:sz w:val="22"/>
          <w:szCs w:val="22"/>
        </w:rPr>
        <w:t xml:space="preserve">terpene-emitting tree found in the Eastern US. The dominance of </w:t>
      </w:r>
      <w:r w:rsidR="00635652" w:rsidRPr="0033708D">
        <w:rPr>
          <w:rFonts w:ascii="Arial" w:eastAsiaTheme="minorHAnsi" w:hAnsi="Arial" w:cs="Arial"/>
          <w:color w:val="000000" w:themeColor="text1"/>
          <w:sz w:val="22"/>
          <w:szCs w:val="22"/>
        </w:rPr>
        <w:t>pinenes</w:t>
      </w:r>
      <w:r w:rsidRPr="0033708D">
        <w:rPr>
          <w:rFonts w:ascii="Arial" w:eastAsiaTheme="minorHAnsi" w:hAnsi="Arial" w:cs="Arial"/>
          <w:color w:val="000000" w:themeColor="text1"/>
          <w:sz w:val="22"/>
          <w:szCs w:val="22"/>
        </w:rPr>
        <w:t xml:space="preserve"> is confirmed by our mobile laboratory measurements in outlying suburbs located in New Jersey.</w:t>
      </w:r>
    </w:p>
    <w:p w14:paraId="70447395" w14:textId="77777777" w:rsidR="002620BB" w:rsidRPr="0033708D" w:rsidRDefault="002620BB" w:rsidP="00497F7B">
      <w:pPr>
        <w:jc w:val="both"/>
        <w:rPr>
          <w:rFonts w:ascii="Arial" w:eastAsiaTheme="minorHAnsi" w:hAnsi="Arial" w:cs="Arial"/>
          <w:color w:val="000000" w:themeColor="text1"/>
          <w:sz w:val="22"/>
          <w:szCs w:val="22"/>
        </w:rPr>
      </w:pPr>
    </w:p>
    <w:p w14:paraId="5D881208" w14:textId="5E6DCD79" w:rsidR="00715071" w:rsidRPr="0033708D" w:rsidRDefault="00174EFA" w:rsidP="00BF6AF2">
      <w:pPr>
        <w:jc w:val="center"/>
        <w:rPr>
          <w:rFonts w:ascii="Arial" w:eastAsiaTheme="minorHAnsi" w:hAnsi="Arial" w:cs="Arial"/>
          <w:color w:val="000000" w:themeColor="text1"/>
          <w:sz w:val="22"/>
          <w:szCs w:val="22"/>
        </w:rPr>
      </w:pPr>
      <w:r w:rsidRPr="0033708D">
        <w:rPr>
          <w:rFonts w:ascii="Arial" w:eastAsiaTheme="minorHAnsi" w:hAnsi="Arial" w:cs="Arial"/>
          <w:noProof/>
          <w:color w:val="000000" w:themeColor="text1"/>
          <w:sz w:val="22"/>
          <w:szCs w:val="22"/>
        </w:rPr>
        <w:drawing>
          <wp:inline distT="0" distB="0" distL="0" distR="0" wp14:anchorId="22F3FE7A" wp14:editId="5FE77526">
            <wp:extent cx="3927107" cy="1672948"/>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32007" cy="1675035"/>
                    </a:xfrm>
                    <a:prstGeom prst="rect">
                      <a:avLst/>
                    </a:prstGeom>
                  </pic:spPr>
                </pic:pic>
              </a:graphicData>
            </a:graphic>
          </wp:inline>
        </w:drawing>
      </w:r>
    </w:p>
    <w:p w14:paraId="5D16F66A" w14:textId="4A1BECF4" w:rsidR="00715071" w:rsidRPr="0033708D" w:rsidRDefault="00715071" w:rsidP="00497F7B">
      <w:pPr>
        <w:ind w:firstLine="450"/>
        <w:jc w:val="both"/>
        <w:rPr>
          <w:rFonts w:ascii="Arial" w:eastAsiaTheme="minorHAnsi" w:hAnsi="Arial" w:cs="Arial"/>
          <w:color w:val="000000" w:themeColor="text1"/>
          <w:sz w:val="22"/>
          <w:szCs w:val="22"/>
        </w:rPr>
      </w:pPr>
    </w:p>
    <w:p w14:paraId="06428942" w14:textId="56352894" w:rsidR="00715071" w:rsidRDefault="00536A0D" w:rsidP="00497F7B">
      <w:pPr>
        <w:pStyle w:val="Caption"/>
        <w:jc w:val="both"/>
        <w:rPr>
          <w:rFonts w:ascii="Arial" w:hAnsi="Arial" w:cs="Arial"/>
          <w:i w:val="0"/>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S28</w:t>
      </w:r>
      <w:r w:rsidRPr="0033708D">
        <w:rPr>
          <w:rFonts w:ascii="Arial" w:hAnsi="Arial" w:cs="Arial"/>
          <w:b/>
          <w:i w:val="0"/>
          <w:color w:val="000000" w:themeColor="text1"/>
        </w:rPr>
        <w:t>.</w:t>
      </w:r>
      <w:r w:rsidRPr="0033708D">
        <w:rPr>
          <w:rFonts w:ascii="Arial" w:hAnsi="Arial" w:cs="Arial"/>
          <w:i w:val="0"/>
          <w:color w:val="000000" w:themeColor="text1"/>
        </w:rPr>
        <w:t xml:space="preserve"> </w:t>
      </w:r>
      <w:r w:rsidR="00715071" w:rsidRPr="0033708D">
        <w:rPr>
          <w:rFonts w:ascii="Arial" w:hAnsi="Arial" w:cs="Arial"/>
          <w:i w:val="0"/>
          <w:color w:val="000000" w:themeColor="text1"/>
        </w:rPr>
        <w:t>Monoterpene distribution measured in New Jersey during winter compared to the monoterpene speciation reported for the dominant tree species in northern New Jersey</w:t>
      </w:r>
      <w:r w:rsidR="00D62F50" w:rsidRPr="0033708D">
        <w:rPr>
          <w:rFonts w:ascii="Arial" w:hAnsi="Arial" w:cs="Arial"/>
          <w:i w:val="0"/>
          <w:color w:val="000000" w:themeColor="text1"/>
        </w:rPr>
        <w:t xml:space="preserve"> </w:t>
      </w:r>
      <w:r w:rsidR="00AD53A8" w:rsidRPr="0033708D">
        <w:rPr>
          <w:rFonts w:ascii="Arial" w:hAnsi="Arial" w:cs="Arial"/>
          <w:i w:val="0"/>
          <w:color w:val="000000" w:themeColor="text1"/>
        </w:rPr>
        <w:fldChar w:fldCharType="begin"/>
      </w:r>
      <w:r w:rsidR="00883FE9">
        <w:rPr>
          <w:rFonts w:ascii="Arial" w:hAnsi="Arial" w:cs="Arial"/>
          <w:i w:val="0"/>
          <w:color w:val="000000" w:themeColor="text1"/>
        </w:rPr>
        <w:instrText xml:space="preserve"> ADDIN EN.CITE &lt;EndNote&gt;&lt;Cite&gt;&lt;Author&gt;Geron&lt;/Author&gt;&lt;Year&gt;2000&lt;/Year&gt;&lt;RecNum&gt;11&lt;/RecNum&gt;&lt;DisplayText&gt;&lt;style face="superscript"&gt;83&lt;/style&gt;&lt;/DisplayText&gt;&lt;record&gt;&lt;rec-number&gt;11&lt;/rec-number&gt;&lt;foreign-keys&gt;&lt;key app="EN" db-id="ft2pz0fao9svpse52t9pprdxetewvzfz2vz9" timestamp="1545937479"&gt;11&lt;/key&gt;&lt;key app="ENWeb" db-id=""&gt;0&lt;/key&gt;&lt;/foreign-keys&gt;&lt;ref-type name="Journal Article"&gt;17&lt;/ref-type&gt;&lt;contributors&gt;&lt;authors&gt;&lt;author&gt;Geron, Chris&lt;/author&gt;&lt;author&gt;Rasmussen, Rei&lt;/author&gt;&lt;author&gt;R. Arnts, Robert&lt;/author&gt;&lt;author&gt;Guenther, Alex&lt;/author&gt;&lt;/authors&gt;&lt;/contributors&gt;&lt;titles&gt;&lt;title&gt;A review and synthesis of monoterpene speciation from forests in the United States&lt;/title&gt;&lt;secondary-title&gt;Atmos. Environ.&lt;/secondary-title&gt;&lt;/titles&gt;&lt;periodical&gt;&lt;full-title&gt;Atmos. Environ.&lt;/full-title&gt;&lt;/periodical&gt;&lt;pages&gt;1761-1781&lt;/pages&gt;&lt;volume&gt;34&lt;/volume&gt;&lt;number&gt;11&lt;/number&gt;&lt;section&gt;1761&lt;/section&gt;&lt;dates&gt;&lt;year&gt;2000&lt;/year&gt;&lt;/dates&gt;&lt;isbn&gt;13522310&lt;/isbn&gt;&lt;urls&gt;&lt;/urls&gt;&lt;electronic-resource-num&gt;10.1016/s1352-2310(99)00364-7&lt;/electronic-resource-num&gt;&lt;/record&gt;&lt;/Cite&gt;&lt;/EndNote&gt;</w:instrText>
      </w:r>
      <w:r w:rsidR="00AD53A8" w:rsidRPr="0033708D">
        <w:rPr>
          <w:rFonts w:ascii="Arial" w:hAnsi="Arial" w:cs="Arial"/>
          <w:i w:val="0"/>
          <w:color w:val="000000" w:themeColor="text1"/>
        </w:rPr>
        <w:fldChar w:fldCharType="separate"/>
      </w:r>
      <w:r w:rsidR="00883FE9" w:rsidRPr="00883FE9">
        <w:rPr>
          <w:rFonts w:ascii="Arial" w:hAnsi="Arial" w:cs="Arial"/>
          <w:i w:val="0"/>
          <w:noProof/>
          <w:color w:val="000000" w:themeColor="text1"/>
          <w:vertAlign w:val="superscript"/>
        </w:rPr>
        <w:t>83</w:t>
      </w:r>
      <w:r w:rsidR="00AD53A8" w:rsidRPr="0033708D">
        <w:rPr>
          <w:rFonts w:ascii="Arial" w:hAnsi="Arial" w:cs="Arial"/>
          <w:i w:val="0"/>
          <w:color w:val="000000" w:themeColor="text1"/>
        </w:rPr>
        <w:fldChar w:fldCharType="end"/>
      </w:r>
      <w:r w:rsidR="00715071" w:rsidRPr="0033708D">
        <w:rPr>
          <w:rFonts w:ascii="Arial" w:hAnsi="Arial" w:cs="Arial"/>
          <w:i w:val="0"/>
          <w:color w:val="000000" w:themeColor="text1"/>
        </w:rPr>
        <w:t>. In forested regions, limonene is only a small fraction of the total monoterpene emissions.</w:t>
      </w:r>
    </w:p>
    <w:p w14:paraId="4909DA4C" w14:textId="77777777" w:rsidR="00101BF0" w:rsidRPr="00101BF0" w:rsidRDefault="00101BF0" w:rsidP="00101BF0"/>
    <w:p w14:paraId="6B4ACD2C" w14:textId="6529AFF1" w:rsidR="00101BF0" w:rsidRPr="00101BF0" w:rsidRDefault="0053043B"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 xml:space="preserve">Other </w:t>
      </w:r>
      <w:r w:rsidR="00BF6AF2" w:rsidRPr="0033708D">
        <w:rPr>
          <w:rFonts w:ascii="Arial" w:eastAsiaTheme="minorHAnsi" w:hAnsi="Arial" w:cs="Arial"/>
          <w:b/>
          <w:color w:val="000000" w:themeColor="text1"/>
          <w:sz w:val="22"/>
          <w:szCs w:val="22"/>
        </w:rPr>
        <w:t xml:space="preserve">Monoterpene </w:t>
      </w:r>
      <w:r w:rsidRPr="0033708D">
        <w:rPr>
          <w:rFonts w:ascii="Arial" w:eastAsiaTheme="minorHAnsi" w:hAnsi="Arial" w:cs="Arial"/>
          <w:b/>
          <w:color w:val="000000" w:themeColor="text1"/>
          <w:sz w:val="22"/>
          <w:szCs w:val="22"/>
        </w:rPr>
        <w:t>Sources</w:t>
      </w:r>
    </w:p>
    <w:p w14:paraId="09680CFC" w14:textId="77C6E38B" w:rsidR="0053043B" w:rsidRPr="0033708D" w:rsidRDefault="0053043B" w:rsidP="00497F7B">
      <w:pPr>
        <w:ind w:firstLine="450"/>
        <w:jc w:val="both"/>
        <w:rPr>
          <w:rFonts w:ascii="Arial" w:eastAsiaTheme="minorHAnsi" w:hAnsi="Arial" w:cs="Arial"/>
          <w:color w:val="000000" w:themeColor="text1"/>
          <w:sz w:val="22"/>
          <w:szCs w:val="22"/>
        </w:rPr>
      </w:pPr>
    </w:p>
    <w:p w14:paraId="7D2D945B" w14:textId="63664D6D" w:rsidR="00A2705D" w:rsidRDefault="006B27BD" w:rsidP="00732974">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Monoterpene emission factors from wood combustion are small</w:t>
      </w:r>
      <w:r w:rsidR="000B0554" w:rsidRPr="0033708D">
        <w:rPr>
          <w:rFonts w:ascii="Arial" w:eastAsiaTheme="minorHAnsi" w:hAnsi="Arial" w:cs="Arial"/>
          <w:color w:val="000000" w:themeColor="text1"/>
          <w:sz w:val="22"/>
          <w:szCs w:val="22"/>
        </w:rPr>
        <w:t xml:space="preserve"> </w:t>
      </w:r>
      <w:r w:rsidR="000B0554"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&lt;EndNote&gt;&lt;Cite&gt;&lt;Author&gt;Koss&lt;/Author&gt;&lt;Year&gt;2018&lt;/Year&gt;&lt;RecNum&gt;61&lt;/RecNum&gt;&lt;DisplayText&gt;&lt;style face="superscript"&gt;84&lt;/style&gt;&lt;/DisplayText&gt;&lt;record&gt;&lt;rec-number&gt;61&lt;/rec-number&gt;&lt;foreign-keys&gt;&lt;key app="EN" db-id="ft2pz0fao9svpse52t9pprdxetewvzfz2vz9" timestamp="1574656290"&gt;61&lt;/key&gt;&lt;key app="ENWeb" db-id=""&gt;0&lt;/key&gt;&lt;/foreign-keys&gt;&lt;ref-type name="Journal Article"&gt;17&lt;/ref-type&gt;&lt;contributors&gt;&lt;authors&gt;&lt;author&gt;Koss, Abigail R.&lt;/author&gt;&lt;author&gt;Sekimoto, Kanako&lt;/author&gt;&lt;author&gt;Gilman, Jessica B.&lt;/author&gt;&lt;author&gt;Selimovic, Vanessa&lt;/author&gt;&lt;author&gt;Coggon, Matthew M.&lt;/author&gt;&lt;author&gt;Zarzana, Kyle J.&lt;/author&gt;&lt;author&gt;Yuan, Bin&lt;/author&gt;&lt;author&gt;Lerner, Brian M.&lt;/author&gt;&lt;author&gt;Brown, Steven S.&lt;/author&gt;&lt;author&gt;Jimenez, Jose L.&lt;/author&gt;&lt;author&gt;Krechmer, Jordan&lt;/author&gt;&lt;author&gt;Roberts, James M.&lt;/author&gt;&lt;author&gt;Warneke, Carsten&lt;/author&gt;&lt;author&gt;Yokelson, Robert J.&lt;/author&gt;&lt;author&gt;de Gouw, Joost&lt;/author&gt;&lt;/authors&gt;&lt;/contributors&gt;&lt;titles&gt;&lt;title&gt;Non-methane organic gas emissions from biomass burning: identification, quantification, and emission factors from PTR-ToF during the FIREX 2016 laboratory experiment&lt;/title&gt;&lt;secondary-title&gt;Atmos. Chem. Phys.&lt;/secondary-title&gt;&lt;/titles&gt;&lt;periodical&gt;&lt;full-title&gt;Atmos. Chem. Phys.&lt;/full-title&gt;&lt;abbr-1&gt;Atmos Chem Phys&lt;/abbr-1&gt;&lt;/periodical&gt;&lt;pages&gt;3299-3319&lt;/pages&gt;&lt;volume&gt;18&lt;/volume&gt;&lt;number&gt;5&lt;/number&gt;&lt;section&gt;3299&lt;/section&gt;&lt;dates&gt;&lt;year&gt;2018&lt;/year&gt;&lt;/dates&gt;&lt;isbn&gt;1680-7324&lt;/isbn&gt;&lt;urls&gt;&lt;/urls&gt;&lt;electronic-resource-num&gt;10.5194/acp-18-3299-2018&lt;/electronic-resource-num&gt;&lt;/record&gt;&lt;/Cite&gt;&lt;/EndNote&gt;</w:instrText>
      </w:r>
      <w:r w:rsidR="000B0554"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84</w:t>
      </w:r>
      <w:r w:rsidR="000B0554"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and monoterpenes measured in NYC do not exhibit a strong correlation with compounds largely associated with </w:t>
      </w:r>
      <w:r w:rsidR="00B9693A" w:rsidRPr="0033708D">
        <w:rPr>
          <w:rFonts w:ascii="Arial" w:eastAsiaTheme="minorHAnsi" w:hAnsi="Arial" w:cs="Arial"/>
          <w:color w:val="000000" w:themeColor="text1"/>
          <w:sz w:val="22"/>
          <w:szCs w:val="22"/>
        </w:rPr>
        <w:t>residential</w:t>
      </w:r>
      <w:r w:rsidR="00C24032" w:rsidRPr="0033708D">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wood burning</w:t>
      </w:r>
      <w:r w:rsidR="0049107A" w:rsidRPr="0033708D">
        <w:rPr>
          <w:rFonts w:ascii="Arial" w:eastAsiaTheme="minorHAnsi" w:hAnsi="Arial" w:cs="Arial"/>
          <w:color w:val="000000" w:themeColor="text1"/>
          <w:sz w:val="22"/>
          <w:szCs w:val="22"/>
        </w:rPr>
        <w:t xml:space="preserve"> </w:t>
      </w:r>
      <w:r w:rsidR="0049107A"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&lt;EndNote&gt;&lt;Cite&gt;&lt;Author&gt;Coggon&lt;/Author&gt;&lt;Year&gt;2016&lt;/Year&gt;&lt;RecNum&gt;60&lt;/RecNum&gt;&lt;Prefix&gt;e.g.`, furfural`, R2 ~ 0.3`, &lt;/Prefix&gt;&lt;DisplayText&gt;e.g., furfural, R2 ~ 0.3, &lt;style face="superscript"&gt;85&lt;/style&gt;&lt;/DisplayText&gt;&lt;record&gt;&lt;rec-number&gt;60&lt;/rec-number&gt;&lt;foreign-keys&gt;&lt;key app="EN" db-id="ft2pz0fao9svpse52t9pprdxetewvzfz2vz9" timestamp="1574656272"&gt;60&lt;/key&gt;&lt;key app="ENWeb" db-id=""&gt;0&lt;/key&gt;&lt;/foreign-keys&gt;&lt;ref-type name="Journal Article"&gt;17&lt;/ref-type&gt;&lt;contributors&gt;&lt;authors&gt;&lt;author&gt;Coggon, Matthew M.&lt;/author&gt;&lt;author&gt;Veres, Patrick R.&lt;/author&gt;&lt;author&gt;Yuan, Bin&lt;/author&gt;&lt;author&gt;Koss, Abigail&lt;/author&gt;&lt;author&gt;Warneke, Carsten&lt;/author&gt;&lt;author&gt;Gilman, Jessica B.&lt;/author&gt;&lt;author&gt;Lerner, Brian M.&lt;/author&gt;&lt;author&gt;Peischl, Jeff&lt;/author&gt;&lt;author&gt;Aikin, Kenneth C.&lt;/author&gt;&lt;author&gt;Stockwell, Chelsea E.&lt;/author&gt;&lt;author&gt;Hatch, Lindsay E.&lt;/author&gt;&lt;author&gt;Ryerson, Thomas B.&lt;/author&gt;&lt;author&gt;Roberts, James M.&lt;/author&gt;&lt;author&gt;Yokelson, Robert J.&lt;/author&gt;&lt;author&gt;de Gouw, Joost A.&lt;/author&gt;&lt;/authors&gt;&lt;/contributors&gt;&lt;titles&gt;&lt;title&gt;Emissions of nitrogen-containing organic compounds from the burning of herbaceous and arboraceous biomass: Fuel composition dependence and the variability of commonly used nitrile tracers&lt;/title&gt;&lt;secondary-title&gt;Geophys. Res. Lett.&lt;/secondary-title&gt;&lt;/titles&gt;&lt;periodical&gt;&lt;full-title&gt;Geophys. Res. Lett.&lt;/full-title&gt;&lt;/periodical&gt;&lt;pages&gt;9903-9912&lt;/pages&gt;&lt;volume&gt;43&lt;/volume&gt;&lt;number&gt;18&lt;/number&gt;&lt;section&gt;9903&lt;/section&gt;&lt;dates&gt;&lt;year&gt;2016&lt;/year&gt;&lt;/dates&gt;&lt;isbn&gt;00948276&lt;/isbn&gt;&lt;urls&gt;&lt;/urls&gt;&lt;electronic-resource-num&gt;10.1002/2016gl070562&lt;/electronic-resource-num&gt;&lt;/record&gt;&lt;/Cite&gt;&lt;/EndNote&gt;</w:instrText>
      </w:r>
      <w:r w:rsidR="0049107A" w:rsidRPr="0033708D">
        <w:rPr>
          <w:rFonts w:ascii="Arial" w:eastAsiaTheme="minorHAnsi" w:hAnsi="Arial" w:cs="Arial"/>
          <w:color w:val="000000" w:themeColor="text1"/>
          <w:sz w:val="22"/>
          <w:szCs w:val="22"/>
        </w:rPr>
        <w:fldChar w:fldCharType="separate"/>
      </w:r>
      <w:r w:rsidR="00883FE9">
        <w:rPr>
          <w:rFonts w:ascii="Arial" w:eastAsiaTheme="minorHAnsi" w:hAnsi="Arial" w:cs="Arial"/>
          <w:noProof/>
          <w:color w:val="000000" w:themeColor="text1"/>
          <w:sz w:val="22"/>
          <w:szCs w:val="22"/>
        </w:rPr>
        <w:t xml:space="preserve">e.g., furfural, R2 ~ 0.3, </w:t>
      </w:r>
      <w:r w:rsidR="00883FE9" w:rsidRPr="00883FE9">
        <w:rPr>
          <w:rFonts w:ascii="Arial" w:eastAsiaTheme="minorHAnsi" w:hAnsi="Arial" w:cs="Arial"/>
          <w:noProof/>
          <w:color w:val="000000" w:themeColor="text1"/>
          <w:sz w:val="22"/>
          <w:szCs w:val="22"/>
          <w:vertAlign w:val="superscript"/>
        </w:rPr>
        <w:t>85</w:t>
      </w:r>
      <w:r w:rsidR="0049107A" w:rsidRPr="0033708D">
        <w:rPr>
          <w:rFonts w:ascii="Arial" w:eastAsiaTheme="minorHAnsi" w:hAnsi="Arial" w:cs="Arial"/>
          <w:color w:val="000000" w:themeColor="text1"/>
          <w:sz w:val="22"/>
          <w:szCs w:val="22"/>
        </w:rPr>
        <w:fldChar w:fldCharType="end"/>
      </w:r>
      <w:r w:rsidR="0049107A" w:rsidRPr="0033708D">
        <w:rPr>
          <w:rFonts w:ascii="Arial" w:eastAsiaTheme="minorHAnsi" w:hAnsi="Arial" w:cs="Arial"/>
          <w:color w:val="000000" w:themeColor="text1"/>
          <w:sz w:val="22"/>
          <w:szCs w:val="22"/>
        </w:rPr>
        <w:t xml:space="preserve">. </w:t>
      </w:r>
      <w:r w:rsidR="00A2705D" w:rsidRPr="0033708D">
        <w:rPr>
          <w:rFonts w:ascii="Arial" w:eastAsiaTheme="minorHAnsi" w:hAnsi="Arial" w:cs="Arial"/>
          <w:color w:val="000000" w:themeColor="text1"/>
          <w:sz w:val="22"/>
          <w:szCs w:val="22"/>
        </w:rPr>
        <w:t xml:space="preserve">In NYC, most </w:t>
      </w:r>
      <w:r w:rsidR="00F85466" w:rsidRPr="0033708D">
        <w:rPr>
          <w:rFonts w:ascii="Arial" w:eastAsiaTheme="minorHAnsi" w:hAnsi="Arial" w:cs="Arial"/>
          <w:color w:val="000000" w:themeColor="text1"/>
          <w:sz w:val="22"/>
          <w:szCs w:val="22"/>
        </w:rPr>
        <w:t xml:space="preserve">heating of residential/commercial </w:t>
      </w:r>
      <w:r w:rsidR="00F85466" w:rsidRPr="0033708D">
        <w:rPr>
          <w:rFonts w:ascii="Arial" w:eastAsiaTheme="minorHAnsi" w:hAnsi="Arial" w:cs="Arial"/>
          <w:color w:val="000000" w:themeColor="text1"/>
          <w:sz w:val="22"/>
          <w:szCs w:val="22"/>
        </w:rPr>
        <w:lastRenderedPageBreak/>
        <w:t xml:space="preserve">buildings </w:t>
      </w:r>
      <w:r w:rsidR="00A2705D" w:rsidRPr="0033708D">
        <w:rPr>
          <w:rFonts w:ascii="Arial" w:eastAsiaTheme="minorHAnsi" w:hAnsi="Arial" w:cs="Arial"/>
          <w:color w:val="000000" w:themeColor="text1"/>
          <w:sz w:val="22"/>
          <w:szCs w:val="22"/>
        </w:rPr>
        <w:t>is by natural</w:t>
      </w:r>
      <w:r w:rsidR="00F85466" w:rsidRPr="0033708D">
        <w:rPr>
          <w:rFonts w:ascii="Arial" w:eastAsiaTheme="minorHAnsi" w:hAnsi="Arial" w:cs="Arial"/>
          <w:color w:val="000000" w:themeColor="text1"/>
          <w:sz w:val="22"/>
          <w:szCs w:val="22"/>
        </w:rPr>
        <w:t xml:space="preserve"> gas. Therefore, we </w:t>
      </w:r>
      <w:r w:rsidR="00635652" w:rsidRPr="0033708D">
        <w:rPr>
          <w:rFonts w:ascii="Arial" w:eastAsiaTheme="minorHAnsi" w:hAnsi="Arial" w:cs="Arial"/>
          <w:color w:val="000000" w:themeColor="text1"/>
          <w:sz w:val="22"/>
          <w:szCs w:val="22"/>
        </w:rPr>
        <w:t>treat monoterpene emissions from</w:t>
      </w:r>
      <w:r w:rsidR="00F85466" w:rsidRPr="0033708D">
        <w:rPr>
          <w:rFonts w:ascii="Arial" w:eastAsiaTheme="minorHAnsi" w:hAnsi="Arial" w:cs="Arial"/>
          <w:color w:val="000000" w:themeColor="text1"/>
          <w:sz w:val="22"/>
          <w:szCs w:val="22"/>
        </w:rPr>
        <w:t xml:space="preserve"> wood burning</w:t>
      </w:r>
      <w:r w:rsidR="00635652" w:rsidRPr="0033708D">
        <w:rPr>
          <w:rFonts w:ascii="Arial" w:eastAsiaTheme="minorHAnsi" w:hAnsi="Arial" w:cs="Arial"/>
          <w:color w:val="000000" w:themeColor="text1"/>
          <w:sz w:val="22"/>
          <w:szCs w:val="22"/>
        </w:rPr>
        <w:t xml:space="preserve"> as negligible</w:t>
      </w:r>
      <w:r w:rsidR="00F85466" w:rsidRPr="0033708D">
        <w:rPr>
          <w:rFonts w:ascii="Arial" w:eastAsiaTheme="minorHAnsi" w:hAnsi="Arial" w:cs="Arial"/>
          <w:color w:val="000000" w:themeColor="text1"/>
          <w:sz w:val="22"/>
          <w:szCs w:val="22"/>
        </w:rPr>
        <w:t>.</w:t>
      </w:r>
    </w:p>
    <w:p w14:paraId="69930955" w14:textId="77777777" w:rsidR="00101BF0" w:rsidRPr="0033708D" w:rsidRDefault="00101BF0" w:rsidP="00732974">
      <w:pPr>
        <w:ind w:firstLine="450"/>
        <w:jc w:val="both"/>
        <w:rPr>
          <w:rFonts w:ascii="Arial" w:eastAsiaTheme="minorHAnsi" w:hAnsi="Arial" w:cs="Arial"/>
          <w:color w:val="000000" w:themeColor="text1"/>
          <w:sz w:val="22"/>
          <w:szCs w:val="22"/>
        </w:rPr>
      </w:pPr>
    </w:p>
    <w:p w14:paraId="21D0E7CB" w14:textId="4FD46B89" w:rsidR="005E0630" w:rsidRDefault="006B27BD" w:rsidP="00101BF0">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Citrus consumption and spice usage are likely the biggest monoterpene sources associated with cooking. Klein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&lt;EndNote&gt;&lt;Cite&gt;&lt;Author&gt;Klein&lt;/Author&gt;&lt;Year&gt;2016&lt;/Year&gt;&lt;RecNum&gt;38&lt;/RecNum&gt;&lt;DisplayText&gt;&lt;style face="superscript"&gt;86&lt;/style&gt;&lt;/DisplayText&gt;&lt;record&gt;&lt;rec-number&gt;38&lt;/rec-number&gt;&lt;foreign-keys&gt;&lt;key app="EN" db-id="ft2pz0fao9svpse52t9pprdxetewvzfz2vz9" timestamp="1569516112"&gt;38&lt;/key&gt;&lt;key app="ENWeb" db-id=""&gt;0&lt;/key&gt;&lt;/foreign-keys&gt;&lt;ref-type name="Journal Article"&gt;17&lt;/ref-type&gt;&lt;contributors&gt;&lt;authors&gt;&lt;author&gt;Klein, F.&lt;/author&gt;&lt;author&gt;Farren, N. J.&lt;/author&gt;&lt;author&gt;Bozzetti, C.&lt;/author&gt;&lt;author&gt;Daellenbach, K. R.&lt;/author&gt;&lt;author&gt;Kilic, D.&lt;/author&gt;&lt;author&gt;Kumar, N. K.&lt;/author&gt;&lt;author&gt;Pieber, S. M.&lt;/author&gt;&lt;author&gt;Slowik, J. G.&lt;/author&gt;&lt;author&gt;Tuthill, R. N.&lt;/author&gt;&lt;author&gt;Hamilton, J. F.&lt;/author&gt;&lt;author&gt;Baltensperger, U.&lt;/author&gt;&lt;author&gt;Prevot, A. S.&lt;/author&gt;&lt;author&gt;El Haddad, I.&lt;/author&gt;&lt;/authors&gt;&lt;/contributors&gt;&lt;auth-address&gt;Laboratory of Atmospheric Chemistry, Paul Scherrer Institute, Villigen, 5232, Switzerland.&amp;#xD;Wolfson Atmospheric Chemistry Laboratories, University of York, York, YO10 5DD, UK.&lt;/auth-address&gt;&lt;titles&gt;&lt;title&gt;Indoor terpene emissions from cooking with herbs and pepper and their secondary organic aerosol production potential&lt;/title&gt;&lt;secondary-title&gt;Sci. Rep.&lt;/secondary-title&gt;&lt;/titles&gt;&lt;periodical&gt;&lt;full-title&gt;Sci. Rep.&lt;/full-title&gt;&lt;/periodical&gt;&lt;pages&gt;36623&lt;/pages&gt;&lt;volume&gt;6&lt;/volume&gt;&lt;edition&gt;2016/11/11&lt;/edition&gt;&lt;keywords&gt;&lt;keyword&gt;Aerosols&lt;/keyword&gt;&lt;keyword&gt;Air Pollution, Indoor/*analysis&lt;/keyword&gt;&lt;keyword&gt;*Cooking&lt;/keyword&gt;&lt;keyword&gt;*Food Ingredients&lt;/keyword&gt;&lt;keyword&gt;Humans&lt;/keyword&gt;&lt;keyword&gt;Terpenes/*analysis&lt;/keyword&gt;&lt;/keywords&gt;&lt;dates&gt;&lt;year&gt;2016&lt;/year&gt;&lt;pub-dates&gt;&lt;date&gt;Nov 10&lt;/date&gt;&lt;/pub-dates&gt;&lt;/dates&gt;&lt;isbn&gt;2045-2322 (Electronic)&amp;#xD;2045-2322 (Linking)&lt;/isbn&gt;&lt;accession-num&gt;27830718&lt;/accession-num&gt;&lt;urls&gt;&lt;related-urls&gt;&lt;url&gt;https://www.ncbi.nlm.nih.gov/pubmed/27830718&lt;/url&gt;&lt;/related-urls&gt;&lt;/urls&gt;&lt;custom2&gt;PMC5103204&lt;/custom2&gt;&lt;electronic-resource-num&gt;10.1038/srep36623&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86</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estimated that European consumption of spice</w:t>
      </w:r>
      <w:r w:rsidR="00A2705D" w:rsidRPr="0033708D">
        <w:rPr>
          <w:rFonts w:ascii="Arial" w:eastAsiaTheme="minorHAnsi" w:hAnsi="Arial" w:cs="Arial"/>
          <w:color w:val="000000" w:themeColor="text1"/>
          <w:sz w:val="22"/>
          <w:szCs w:val="22"/>
        </w:rPr>
        <w:t>s amount to 2.5 g/</w:t>
      </w:r>
      <w:r w:rsidRPr="0033708D">
        <w:rPr>
          <w:rFonts w:ascii="Arial" w:eastAsiaTheme="minorHAnsi" w:hAnsi="Arial" w:cs="Arial"/>
          <w:color w:val="000000" w:themeColor="text1"/>
          <w:sz w:val="22"/>
          <w:szCs w:val="22"/>
        </w:rPr>
        <w:t>person</w:t>
      </w:r>
      <w:r w:rsidR="00A2705D" w:rsidRPr="0033708D">
        <w:rPr>
          <w:rFonts w:ascii="Arial" w:eastAsiaTheme="minorHAnsi" w:hAnsi="Arial" w:cs="Arial"/>
          <w:color w:val="000000" w:themeColor="text1"/>
          <w:sz w:val="22"/>
          <w:szCs w:val="22"/>
        </w:rPr>
        <w:t>/d</w:t>
      </w:r>
      <w:r w:rsidRPr="0033708D">
        <w:rPr>
          <w:rFonts w:ascii="Arial" w:eastAsiaTheme="minorHAnsi" w:hAnsi="Arial" w:cs="Arial"/>
          <w:color w:val="000000" w:themeColor="text1"/>
          <w:sz w:val="22"/>
          <w:szCs w:val="22"/>
        </w:rPr>
        <w:t xml:space="preserve">, and that 10 minutes of cooking with 1 g of spice could release ~500 </w:t>
      </w:r>
      <w:proofErr w:type="spellStart"/>
      <w:r w:rsidR="00C31D29" w:rsidRPr="0033708D">
        <w:rPr>
          <w:rFonts w:ascii="Arial" w:eastAsiaTheme="minorHAnsi" w:hAnsi="Arial" w:cs="Arial"/>
          <w:color w:val="000000" w:themeColor="text1"/>
          <w:sz w:val="22"/>
          <w:szCs w:val="22"/>
        </w:rPr>
        <w:t>μ</w:t>
      </w:r>
      <w:r w:rsidRPr="0033708D">
        <w:rPr>
          <w:rFonts w:ascii="Arial" w:eastAsiaTheme="minorHAnsi" w:hAnsi="Arial" w:cs="Arial"/>
          <w:color w:val="000000" w:themeColor="text1"/>
          <w:sz w:val="22"/>
          <w:szCs w:val="22"/>
        </w:rPr>
        <w:t>g</w:t>
      </w:r>
      <w:proofErr w:type="spellEnd"/>
      <w:r w:rsidRPr="0033708D">
        <w:rPr>
          <w:rFonts w:ascii="Arial" w:eastAsiaTheme="minorHAnsi" w:hAnsi="Arial" w:cs="Arial"/>
          <w:color w:val="000000" w:themeColor="text1"/>
          <w:sz w:val="22"/>
          <w:szCs w:val="22"/>
        </w:rPr>
        <w:t xml:space="preserve"> </w:t>
      </w:r>
      <w:r w:rsidR="00A2705D" w:rsidRPr="0033708D">
        <w:rPr>
          <w:rFonts w:ascii="Arial" w:eastAsiaTheme="minorHAnsi" w:hAnsi="Arial" w:cs="Arial"/>
          <w:color w:val="000000" w:themeColor="text1"/>
          <w:sz w:val="22"/>
          <w:szCs w:val="22"/>
        </w:rPr>
        <w:t xml:space="preserve">of </w:t>
      </w:r>
      <w:r w:rsidRPr="0033708D">
        <w:rPr>
          <w:rFonts w:ascii="Arial" w:eastAsiaTheme="minorHAnsi" w:hAnsi="Arial" w:cs="Arial"/>
          <w:color w:val="000000" w:themeColor="text1"/>
          <w:sz w:val="22"/>
          <w:szCs w:val="22"/>
        </w:rPr>
        <w:t xml:space="preserve">monoterpenes. </w:t>
      </w:r>
      <w:r w:rsidR="00635652" w:rsidRPr="0033708D">
        <w:rPr>
          <w:rFonts w:ascii="Arial" w:eastAsiaTheme="minorHAnsi" w:hAnsi="Arial" w:cs="Arial"/>
          <w:color w:val="000000" w:themeColor="text1"/>
          <w:sz w:val="22"/>
          <w:szCs w:val="22"/>
        </w:rPr>
        <w:t>We estimate that the daily</w:t>
      </w:r>
      <w:r w:rsidRPr="0033708D">
        <w:rPr>
          <w:rFonts w:ascii="Arial" w:eastAsiaTheme="minorHAnsi" w:hAnsi="Arial" w:cs="Arial"/>
          <w:color w:val="000000" w:themeColor="text1"/>
          <w:sz w:val="22"/>
          <w:szCs w:val="22"/>
        </w:rPr>
        <w:t xml:space="preserve"> emission rate from s</w:t>
      </w:r>
      <w:r w:rsidR="00C94ABB" w:rsidRPr="0033708D">
        <w:rPr>
          <w:rFonts w:ascii="Arial" w:eastAsiaTheme="minorHAnsi" w:hAnsi="Arial" w:cs="Arial"/>
          <w:color w:val="000000" w:themeColor="text1"/>
          <w:sz w:val="22"/>
          <w:szCs w:val="22"/>
        </w:rPr>
        <w:t>pices could be as much as 10 mg/</w:t>
      </w:r>
      <w:r w:rsidRPr="0033708D">
        <w:rPr>
          <w:rFonts w:ascii="Arial" w:eastAsiaTheme="minorHAnsi" w:hAnsi="Arial" w:cs="Arial"/>
          <w:color w:val="000000" w:themeColor="text1"/>
          <w:sz w:val="22"/>
          <w:szCs w:val="22"/>
        </w:rPr>
        <w:t>person</w:t>
      </w:r>
      <w:r w:rsidR="00C94ABB" w:rsidRPr="0033708D">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xml:space="preserve">d, which is significantly lower than the </w:t>
      </w:r>
      <w:r w:rsidR="009730CC" w:rsidRPr="0033708D">
        <w:rPr>
          <w:rFonts w:ascii="Arial" w:eastAsiaTheme="minorHAnsi" w:hAnsi="Arial" w:cs="Arial"/>
          <w:color w:val="000000" w:themeColor="text1"/>
          <w:sz w:val="22"/>
          <w:szCs w:val="22"/>
        </w:rPr>
        <w:t>mono</w:t>
      </w:r>
      <w:r w:rsidR="00AA478C" w:rsidRPr="0033708D">
        <w:rPr>
          <w:rFonts w:ascii="Arial" w:eastAsiaTheme="minorHAnsi" w:hAnsi="Arial" w:cs="Arial"/>
          <w:color w:val="000000" w:themeColor="text1"/>
          <w:sz w:val="22"/>
          <w:szCs w:val="22"/>
        </w:rPr>
        <w:t xml:space="preserve">terpene </w:t>
      </w:r>
      <w:r w:rsidRPr="0033708D">
        <w:rPr>
          <w:rFonts w:ascii="Arial" w:eastAsiaTheme="minorHAnsi" w:hAnsi="Arial" w:cs="Arial"/>
          <w:color w:val="000000" w:themeColor="text1"/>
          <w:sz w:val="22"/>
          <w:szCs w:val="22"/>
        </w:rPr>
        <w:t>em</w:t>
      </w:r>
      <w:r w:rsidR="005E0630" w:rsidRPr="0033708D">
        <w:rPr>
          <w:rFonts w:ascii="Arial" w:eastAsiaTheme="minorHAnsi" w:hAnsi="Arial" w:cs="Arial"/>
          <w:color w:val="000000" w:themeColor="text1"/>
          <w:sz w:val="22"/>
          <w:szCs w:val="22"/>
        </w:rPr>
        <w:t xml:space="preserve">ission rate estimated from </w:t>
      </w:r>
      <w:r w:rsidR="00C94ABB" w:rsidRPr="0033708D">
        <w:rPr>
          <w:rFonts w:ascii="Arial" w:eastAsiaTheme="minorHAnsi" w:hAnsi="Arial" w:cs="Arial"/>
          <w:color w:val="000000" w:themeColor="text1"/>
          <w:sz w:val="22"/>
          <w:szCs w:val="22"/>
        </w:rPr>
        <w:t>VCPs (~220 mg/person/d)</w:t>
      </w:r>
      <w:r w:rsidR="005E0630" w:rsidRPr="0033708D">
        <w:rPr>
          <w:rFonts w:ascii="Arial" w:eastAsiaTheme="minorHAnsi" w:hAnsi="Arial" w:cs="Arial"/>
          <w:color w:val="000000" w:themeColor="text1"/>
          <w:sz w:val="22"/>
          <w:szCs w:val="22"/>
        </w:rPr>
        <w:t>.</w:t>
      </w:r>
    </w:p>
    <w:p w14:paraId="6DAB9B84" w14:textId="77777777" w:rsidR="00101BF0" w:rsidRPr="0033708D" w:rsidRDefault="00101BF0" w:rsidP="00101BF0">
      <w:pPr>
        <w:ind w:firstLine="450"/>
        <w:jc w:val="both"/>
        <w:rPr>
          <w:rFonts w:ascii="Arial" w:eastAsiaTheme="minorHAnsi" w:hAnsi="Arial" w:cs="Arial"/>
          <w:color w:val="000000" w:themeColor="text1"/>
          <w:sz w:val="22"/>
          <w:szCs w:val="22"/>
        </w:rPr>
      </w:pPr>
    </w:p>
    <w:p w14:paraId="16E4E90B" w14:textId="06B6F363" w:rsidR="009B1FE1" w:rsidRPr="0033708D" w:rsidRDefault="006B27BD" w:rsidP="00497F7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Similarly, fresh and processed citrus consumption in the U.S. is rep</w:t>
      </w:r>
      <w:r w:rsidR="00AA478C" w:rsidRPr="0033708D">
        <w:rPr>
          <w:rFonts w:ascii="Arial" w:eastAsiaTheme="minorHAnsi" w:hAnsi="Arial" w:cs="Arial"/>
          <w:color w:val="000000" w:themeColor="text1"/>
          <w:sz w:val="22"/>
          <w:szCs w:val="22"/>
        </w:rPr>
        <w:t>orted to be as high as 120 g/person/d</w:t>
      </w:r>
      <w:r w:rsidRPr="0033708D">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&lt;EndNote&gt;&lt;Cite&gt;&lt;Author&gt;Ladaniya&lt;/Author&gt;&lt;Year&gt;2008&lt;/Year&gt;&lt;RecNum&gt;44&lt;/RecNum&gt;&lt;DisplayText&gt;&lt;style face="superscript"&gt;87&lt;/style&gt;&lt;/DisplayText&gt;&lt;record&gt;&lt;rec-number&gt;44&lt;/rec-number&gt;&lt;foreign-keys&gt;&lt;key app="EN" db-id="ft2pz0fao9svpse52t9pprdxetewvzfz2vz9" timestamp="1570295090"&gt;44&lt;/key&gt;&lt;/foreign-keys&gt;&lt;ref-type name="Book"&gt;6&lt;/ref-type&gt;&lt;contributors&gt;&lt;authors&gt;&lt;author&gt;Ladaniya, M.S.&lt;/author&gt;&lt;/authors&gt;&lt;secondary-authors&gt;&lt;author&gt;Ladaniya, M.S.&lt;/author&gt;&lt;/secondary-authors&gt;&lt;/contributors&gt;&lt;titles&gt;&lt;title&gt;Citrus Fruit: Biology, Technology and Evaluation&lt;/title&gt;&lt;/titles&gt;&lt;dates&gt;&lt;year&gt;2008&lt;/year&gt;&lt;/dates&gt;&lt;publisher&gt;Academic Press&lt;/publisher&gt;&lt;urls&gt;&lt;/urls&gt;&lt;/record&gt;&lt;/Cite&gt;&lt;/EndNote&gt;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Monoterpenes are the primary components of essential oils in citrus skin, and these oils typically account for 0.1-0.3% of the total fruit mass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&lt;EndNote&gt;&lt;Cite&gt;&lt;Author&gt;Ladaniya&lt;/Author&gt;&lt;Year&gt;2008&lt;/Year&gt;&lt;RecNum&gt;44&lt;/RecNum&gt;&lt;DisplayText&gt;&lt;style face="superscript"&gt;87&lt;/style&gt;&lt;/DisplayText&gt;&lt;record&gt;&lt;rec-number&gt;44&lt;/rec-number&gt;&lt;foreign-keys&gt;&lt;key app="EN" db-id="ft2pz0fao9svpse52t9pprdxetewvzfz2vz9" timestamp="1570295090"&gt;44&lt;/key&gt;&lt;/foreign-keys&gt;&lt;ref-type name="Book"&gt;6&lt;/ref-type&gt;&lt;contributors&gt;&lt;authors&gt;&lt;author&gt;Ladaniya, M.S.&lt;/author&gt;&lt;/authors&gt;&lt;secondary-authors&gt;&lt;author&gt;Ladaniya, M.S.&lt;/author&gt;&lt;/secondary-authors&gt;&lt;/contributors&gt;&lt;titles&gt;&lt;title&gt;Citrus Fruit: Biology, Technology and Evaluation&lt;/title&gt;&lt;/titles&gt;&lt;dates&gt;&lt;year&gt;2008&lt;/year&gt;&lt;/dates&gt;&lt;publisher&gt;Academic Press&lt;/publisher&gt;&lt;urls&gt;&lt;/urls&gt;&lt;/record&gt;&lt;/Cite&gt;&lt;/EndNote&gt;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87</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If all of the essential oils from citrus consumption in Manhattan were extracted </w:t>
      </w:r>
      <w:r w:rsidR="00C31D29" w:rsidRPr="0033708D">
        <w:rPr>
          <w:rFonts w:ascii="Arial" w:eastAsiaTheme="minorHAnsi" w:hAnsi="Arial" w:cs="Arial"/>
          <w:color w:val="000000" w:themeColor="text1"/>
          <w:sz w:val="22"/>
          <w:szCs w:val="22"/>
        </w:rPr>
        <w:t>and</w:t>
      </w:r>
      <w:r w:rsidRPr="0033708D">
        <w:rPr>
          <w:rFonts w:ascii="Arial" w:eastAsiaTheme="minorHAnsi" w:hAnsi="Arial" w:cs="Arial"/>
          <w:color w:val="000000" w:themeColor="text1"/>
          <w:sz w:val="22"/>
          <w:szCs w:val="22"/>
        </w:rPr>
        <w:t xml:space="preserve"> emitted to the atmosphere, </w:t>
      </w:r>
      <w:r w:rsidR="00C31D29" w:rsidRPr="0033708D">
        <w:rPr>
          <w:rFonts w:ascii="Arial" w:eastAsiaTheme="minorHAnsi" w:hAnsi="Arial" w:cs="Arial"/>
          <w:color w:val="000000" w:themeColor="text1"/>
          <w:sz w:val="22"/>
          <w:szCs w:val="22"/>
        </w:rPr>
        <w:t>it</w:t>
      </w:r>
      <w:r w:rsidRPr="0033708D">
        <w:rPr>
          <w:rFonts w:ascii="Arial" w:eastAsiaTheme="minorHAnsi" w:hAnsi="Arial" w:cs="Arial"/>
          <w:color w:val="000000" w:themeColor="text1"/>
          <w:sz w:val="22"/>
          <w:szCs w:val="22"/>
        </w:rPr>
        <w:t xml:space="preserve"> would result in a monoterpene emission rate of </w:t>
      </w:r>
      <w:r w:rsidR="00AA478C" w:rsidRPr="0033708D">
        <w:rPr>
          <w:rFonts w:ascii="Arial" w:eastAsiaTheme="minorHAnsi" w:hAnsi="Arial" w:cs="Arial"/>
          <w:color w:val="000000" w:themeColor="text1"/>
          <w:sz w:val="22"/>
          <w:szCs w:val="22"/>
        </w:rPr>
        <w:t xml:space="preserve">120 </w:t>
      </w:r>
      <w:r w:rsidRPr="0033708D">
        <w:rPr>
          <w:rFonts w:ascii="Arial" w:eastAsiaTheme="minorHAnsi" w:hAnsi="Arial" w:cs="Arial"/>
          <w:color w:val="000000" w:themeColor="text1"/>
          <w:sz w:val="22"/>
          <w:szCs w:val="22"/>
        </w:rPr>
        <w:t xml:space="preserve">- </w:t>
      </w:r>
      <w:r w:rsidR="00AA478C" w:rsidRPr="0033708D">
        <w:rPr>
          <w:rFonts w:ascii="Arial" w:eastAsiaTheme="minorHAnsi" w:hAnsi="Arial" w:cs="Arial"/>
          <w:color w:val="000000" w:themeColor="text1"/>
          <w:sz w:val="22"/>
          <w:szCs w:val="22"/>
        </w:rPr>
        <w:t>360 m</w:t>
      </w:r>
      <w:r w:rsidRPr="0033708D">
        <w:rPr>
          <w:rFonts w:ascii="Arial" w:eastAsiaTheme="minorHAnsi" w:hAnsi="Arial" w:cs="Arial"/>
          <w:color w:val="000000" w:themeColor="text1"/>
          <w:sz w:val="22"/>
          <w:szCs w:val="22"/>
        </w:rPr>
        <w:t>g</w:t>
      </w:r>
      <w:r w:rsidR="00AA478C" w:rsidRPr="0033708D">
        <w:rPr>
          <w:rFonts w:ascii="Arial" w:eastAsiaTheme="minorHAnsi" w:hAnsi="Arial" w:cs="Arial"/>
          <w:color w:val="000000" w:themeColor="text1"/>
          <w:sz w:val="22"/>
          <w:szCs w:val="22"/>
        </w:rPr>
        <w:t>/person/d</w:t>
      </w:r>
      <w:r w:rsidRPr="0033708D">
        <w:rPr>
          <w:rFonts w:ascii="Arial" w:eastAsiaTheme="minorHAnsi" w:hAnsi="Arial" w:cs="Arial"/>
          <w:color w:val="000000" w:themeColor="text1"/>
          <w:sz w:val="22"/>
          <w:szCs w:val="22"/>
        </w:rPr>
        <w:t xml:space="preserve">. </w:t>
      </w:r>
      <w:r w:rsidR="00C31D29" w:rsidRPr="0033708D">
        <w:rPr>
          <w:rFonts w:ascii="Arial" w:eastAsiaTheme="minorHAnsi" w:hAnsi="Arial" w:cs="Arial"/>
          <w:color w:val="000000" w:themeColor="text1"/>
          <w:sz w:val="22"/>
          <w:szCs w:val="22"/>
        </w:rPr>
        <w:t>T</w:t>
      </w:r>
      <w:r w:rsidRPr="0033708D">
        <w:rPr>
          <w:rFonts w:ascii="Arial" w:eastAsiaTheme="minorHAnsi" w:hAnsi="Arial" w:cs="Arial"/>
          <w:color w:val="000000" w:themeColor="text1"/>
          <w:sz w:val="22"/>
          <w:szCs w:val="22"/>
        </w:rPr>
        <w:t>his upper limit emission rate is unrealistic</w:t>
      </w:r>
      <w:r w:rsidR="004424F5" w:rsidRPr="0033708D">
        <w:rPr>
          <w:rFonts w:ascii="Arial" w:eastAsiaTheme="minorHAnsi" w:hAnsi="Arial" w:cs="Arial"/>
          <w:color w:val="000000" w:themeColor="text1"/>
          <w:sz w:val="22"/>
          <w:szCs w:val="22"/>
        </w:rPr>
        <w:t xml:space="preserve"> </w:t>
      </w:r>
      <w:r w:rsidR="009730CC" w:rsidRPr="0033708D">
        <w:rPr>
          <w:rFonts w:ascii="Arial" w:eastAsiaTheme="minorHAnsi" w:hAnsi="Arial" w:cs="Arial"/>
          <w:color w:val="000000" w:themeColor="text1"/>
          <w:sz w:val="22"/>
          <w:szCs w:val="22"/>
        </w:rPr>
        <w:t>since</w:t>
      </w:r>
      <w:r w:rsidRPr="0033708D">
        <w:rPr>
          <w:rFonts w:ascii="Arial" w:eastAsiaTheme="minorHAnsi" w:hAnsi="Arial" w:cs="Arial"/>
          <w:color w:val="000000" w:themeColor="text1"/>
          <w:sz w:val="22"/>
          <w:szCs w:val="22"/>
        </w:rPr>
        <w:t xml:space="preserve"> </w:t>
      </w:r>
      <w:r w:rsidR="009730CC" w:rsidRPr="0033708D">
        <w:rPr>
          <w:rFonts w:ascii="Arial" w:eastAsiaTheme="minorHAnsi" w:hAnsi="Arial" w:cs="Arial"/>
          <w:color w:val="000000" w:themeColor="text1"/>
          <w:sz w:val="22"/>
          <w:szCs w:val="22"/>
        </w:rPr>
        <w:t>processed citrus (e.g. orange juice) accounts for more than half of tota</w:t>
      </w:r>
      <w:r w:rsidR="004424F5" w:rsidRPr="0033708D">
        <w:rPr>
          <w:rFonts w:ascii="Arial" w:eastAsiaTheme="minorHAnsi" w:hAnsi="Arial" w:cs="Arial"/>
          <w:color w:val="000000" w:themeColor="text1"/>
          <w:sz w:val="22"/>
          <w:szCs w:val="22"/>
        </w:rPr>
        <w:t>l citrus consumption</w:t>
      </w:r>
      <w:r w:rsidR="00E246A0" w:rsidRPr="0033708D">
        <w:rPr>
          <w:rFonts w:ascii="Arial" w:eastAsiaTheme="minorHAnsi" w:hAnsi="Arial" w:cs="Arial"/>
          <w:color w:val="000000" w:themeColor="text1"/>
          <w:sz w:val="22"/>
          <w:szCs w:val="22"/>
        </w:rPr>
        <w:t xml:space="preserve">, </w:t>
      </w:r>
      <w:r w:rsidR="004424F5" w:rsidRPr="0033708D">
        <w:rPr>
          <w:rFonts w:ascii="Arial" w:eastAsiaTheme="minorHAnsi" w:hAnsi="Arial" w:cs="Arial"/>
          <w:color w:val="000000" w:themeColor="text1"/>
          <w:sz w:val="22"/>
          <w:szCs w:val="22"/>
        </w:rPr>
        <w:t>which excludes the mass associated with citrus skins</w:t>
      </w:r>
      <w:r w:rsidRPr="0033708D">
        <w:rPr>
          <w:rFonts w:ascii="Arial" w:eastAsiaTheme="minorHAnsi" w:hAnsi="Arial" w:cs="Arial"/>
          <w:color w:val="000000" w:themeColor="text1"/>
          <w:sz w:val="22"/>
          <w:szCs w:val="22"/>
        </w:rPr>
        <w:t xml:space="preserve">. Pagonis et al. </w:t>
      </w:r>
      <w:r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&lt;EndNote&gt;&lt;Cite&gt;&lt;Author&gt;Pagonis&lt;/Author&gt;&lt;Year&gt;2019&lt;/Year&gt;&lt;RecNum&gt;39&lt;/RecNum&gt;&lt;DisplayText&gt;&lt;style face="superscript"&gt;88&lt;/style&gt;&lt;/DisplayText&gt;&lt;record&gt;&lt;rec-number&gt;39&lt;/rec-number&gt;&lt;foreign-keys&gt;&lt;key app="EN" db-id="ft2pz0fao9svpse52t9pprdxetewvzfz2vz9" timestamp="1569518237"&gt;39&lt;/key&gt;&lt;key app="ENWeb" db-id=""&gt;0&lt;/key&gt;&lt;/foreign-keys&gt;&lt;ref-type name="Journal Article"&gt;17&lt;/ref-type&gt;&lt;contributors&gt;&lt;authors&gt;&lt;author&gt;Pagonis, Demetrios&lt;/author&gt;&lt;author&gt;Algrim, Lucas B.&lt;/author&gt;&lt;author&gt;Price, Derek J.&lt;/author&gt;&lt;author&gt;Day, Douglas A.&lt;/author&gt;&lt;author&gt;Handschy, Anne V.&lt;/author&gt;&lt;author&gt;Stark, Harald&lt;/author&gt;&lt;author&gt;Miller, Shelly L.&lt;/author&gt;&lt;author&gt;de Gouw, Joost A.&lt;/author&gt;&lt;author&gt;Jimenez, Jose L.&lt;/author&gt;&lt;author&gt;Ziemann, Paul J.&lt;/author&gt;&lt;/authors&gt;&lt;/contributors&gt;&lt;titles&gt;&lt;title&gt;Autoxidation of Limonene Emitted in a University Art Museum&lt;/title&gt;&lt;secondary-title&gt;Environ. Sci. Technol. Lett.&lt;/secondary-title&gt;&lt;/titles&gt;&lt;periodical&gt;&lt;full-title&gt;Environ. Sci. Technol. Lett.&lt;/full-title&gt;&lt;/periodical&gt;&lt;pages&gt;520-524&lt;/pages&gt;&lt;volume&gt;6&lt;/volume&gt;&lt;number&gt;9&lt;/number&gt;&lt;section&gt;520&lt;/section&gt;&lt;dates&gt;&lt;year&gt;2019&lt;/year&gt;&lt;/dates&gt;&lt;isbn&gt;2328-8930&amp;#xD;2328-8930&lt;/isbn&gt;&lt;urls&gt;&lt;/urls&gt;&lt;electronic-resource-num&gt;10.1021/acs.estlett.9b00425&lt;/electronic-resource-num&gt;&lt;/record&gt;&lt;/Cite&gt;&lt;/EndNote&gt;</w:instrText>
      </w:r>
      <w:r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88</w:t>
      </w:r>
      <w:r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found that 77 mg of monoterpenes were emitted from peeling a single orange, which translates to an emission factor of 0.5 mg </w:t>
      </w:r>
      <w:r w:rsidR="00E246A0" w:rsidRPr="0033708D">
        <w:rPr>
          <w:rFonts w:ascii="Arial" w:eastAsiaTheme="minorHAnsi" w:hAnsi="Arial" w:cs="Arial"/>
          <w:color w:val="000000" w:themeColor="text1"/>
          <w:sz w:val="22"/>
          <w:szCs w:val="22"/>
        </w:rPr>
        <w:t>mono</w:t>
      </w:r>
      <w:r w:rsidR="00AA478C" w:rsidRPr="0033708D">
        <w:rPr>
          <w:rFonts w:ascii="Arial" w:eastAsiaTheme="minorHAnsi" w:hAnsi="Arial" w:cs="Arial"/>
          <w:color w:val="000000" w:themeColor="text1"/>
          <w:sz w:val="22"/>
          <w:szCs w:val="22"/>
        </w:rPr>
        <w:t xml:space="preserve">terpenes / </w:t>
      </w:r>
      <w:r w:rsidRPr="0033708D">
        <w:rPr>
          <w:rFonts w:ascii="Arial" w:eastAsiaTheme="minorHAnsi" w:hAnsi="Arial" w:cs="Arial"/>
          <w:color w:val="000000" w:themeColor="text1"/>
          <w:sz w:val="22"/>
          <w:szCs w:val="22"/>
        </w:rPr>
        <w:t>g</w:t>
      </w:r>
      <w:r w:rsidR="00AA478C" w:rsidRPr="0033708D">
        <w:rPr>
          <w:rFonts w:ascii="Arial" w:eastAsiaTheme="minorHAnsi" w:hAnsi="Arial" w:cs="Arial"/>
          <w:color w:val="000000" w:themeColor="text1"/>
          <w:sz w:val="22"/>
          <w:szCs w:val="22"/>
        </w:rPr>
        <w:t xml:space="preserve"> orange for an average sized orange (~150 g </w:t>
      </w:r>
      <w:r w:rsidR="00AA478C"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&lt;EndNote&gt;&lt;Cite&gt;&lt;Author&gt;Ladaniya&lt;/Author&gt;&lt;Year&gt;2008&lt;/Year&gt;&lt;RecNum&gt;44&lt;/RecNum&gt;&lt;DisplayText&gt;&lt;style face="superscript"&gt;87&lt;/style&gt;&lt;/DisplayText&gt;&lt;record&gt;&lt;rec-number&gt;44&lt;/rec-number&gt;&lt;foreign-keys&gt;&lt;key app="EN" db-id="ft2pz0fao9svpse52t9pprdxetewvzfz2vz9" timestamp="1570295090"&gt;44&lt;/key&gt;&lt;/foreign-keys&gt;&lt;ref-type name="Book"&gt;6&lt;/ref-type&gt;&lt;contributors&gt;&lt;authors&gt;&lt;author&gt;Ladaniya, M.S.&lt;/author&gt;&lt;/authors&gt;&lt;secondary-authors&gt;&lt;author&gt;Ladaniya, M.S.&lt;/author&gt;&lt;/secondary-authors&gt;&lt;/contributors&gt;&lt;titles&gt;&lt;title&gt;Citrus Fruit: Biology, Technology and Evaluation&lt;/title&gt;&lt;/titles&gt;&lt;dates&gt;&lt;year&gt;2008&lt;/year&gt;&lt;/dates&gt;&lt;publisher&gt;Academic Press&lt;/publisher&gt;&lt;urls&gt;&lt;/urls&gt;&lt;/record&gt;&lt;/Cite&gt;&lt;/EndNote&gt;</w:instrText>
      </w:r>
      <w:r w:rsidR="00AA478C"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87</w:t>
      </w:r>
      <w:r w:rsidR="00AA478C" w:rsidRPr="0033708D">
        <w:rPr>
          <w:rFonts w:ascii="Arial" w:eastAsiaTheme="minorHAnsi" w:hAnsi="Arial" w:cs="Arial"/>
          <w:color w:val="000000" w:themeColor="text1"/>
          <w:sz w:val="22"/>
          <w:szCs w:val="22"/>
        </w:rPr>
        <w:fldChar w:fldCharType="end"/>
      </w:r>
      <w:r w:rsidR="00AA478C" w:rsidRPr="0033708D">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xml:space="preserve">. Assuming this single </w:t>
      </w:r>
      <w:r w:rsidR="00AA478C" w:rsidRPr="0033708D">
        <w:rPr>
          <w:rFonts w:ascii="Arial" w:eastAsiaTheme="minorHAnsi" w:hAnsi="Arial" w:cs="Arial"/>
          <w:color w:val="000000" w:themeColor="text1"/>
          <w:sz w:val="22"/>
          <w:szCs w:val="22"/>
        </w:rPr>
        <w:t xml:space="preserve">emission factor </w:t>
      </w:r>
      <w:r w:rsidRPr="0033708D">
        <w:rPr>
          <w:rFonts w:ascii="Arial" w:eastAsiaTheme="minorHAnsi" w:hAnsi="Arial" w:cs="Arial"/>
          <w:color w:val="000000" w:themeColor="text1"/>
          <w:sz w:val="22"/>
          <w:szCs w:val="22"/>
        </w:rPr>
        <w:t xml:space="preserve">applies to </w:t>
      </w:r>
      <w:r w:rsidR="00AA478C" w:rsidRPr="0033708D">
        <w:rPr>
          <w:rFonts w:ascii="Arial" w:eastAsiaTheme="minorHAnsi" w:hAnsi="Arial" w:cs="Arial"/>
          <w:color w:val="000000" w:themeColor="text1"/>
          <w:sz w:val="22"/>
          <w:szCs w:val="22"/>
        </w:rPr>
        <w:t xml:space="preserve">all </w:t>
      </w:r>
      <w:r w:rsidRPr="0033708D">
        <w:rPr>
          <w:rFonts w:ascii="Arial" w:eastAsiaTheme="minorHAnsi" w:hAnsi="Arial" w:cs="Arial"/>
          <w:color w:val="000000" w:themeColor="text1"/>
          <w:sz w:val="22"/>
          <w:szCs w:val="22"/>
        </w:rPr>
        <w:t xml:space="preserve">citrus consumption (processed + non-processed citrus), </w:t>
      </w:r>
      <w:r w:rsidR="00AA478C" w:rsidRPr="0033708D">
        <w:rPr>
          <w:rFonts w:ascii="Arial" w:eastAsiaTheme="minorHAnsi" w:hAnsi="Arial" w:cs="Arial"/>
          <w:color w:val="000000" w:themeColor="text1"/>
          <w:sz w:val="22"/>
          <w:szCs w:val="22"/>
        </w:rPr>
        <w:t>the emissions from oranges</w:t>
      </w:r>
      <w:r w:rsidRPr="0033708D">
        <w:rPr>
          <w:rFonts w:ascii="Arial" w:eastAsiaTheme="minorHAnsi" w:hAnsi="Arial" w:cs="Arial"/>
          <w:color w:val="000000" w:themeColor="text1"/>
          <w:sz w:val="22"/>
          <w:szCs w:val="22"/>
        </w:rPr>
        <w:t xml:space="preserve"> could be responsible for </w:t>
      </w:r>
      <w:r w:rsidR="00AA478C" w:rsidRPr="0033708D">
        <w:rPr>
          <w:rFonts w:ascii="Arial" w:eastAsiaTheme="minorHAnsi" w:hAnsi="Arial" w:cs="Arial"/>
          <w:color w:val="000000" w:themeColor="text1"/>
          <w:sz w:val="22"/>
          <w:szCs w:val="22"/>
        </w:rPr>
        <w:t>~60 mg/person/d</w:t>
      </w:r>
      <w:r w:rsidRPr="0033708D">
        <w:rPr>
          <w:rFonts w:ascii="Arial" w:eastAsiaTheme="minorHAnsi" w:hAnsi="Arial" w:cs="Arial"/>
          <w:color w:val="000000" w:themeColor="text1"/>
          <w:sz w:val="22"/>
          <w:szCs w:val="22"/>
        </w:rPr>
        <w:t xml:space="preserve"> of </w:t>
      </w:r>
      <w:r w:rsidR="004424F5" w:rsidRPr="0033708D">
        <w:rPr>
          <w:rFonts w:ascii="Arial" w:eastAsiaTheme="minorHAnsi" w:hAnsi="Arial" w:cs="Arial"/>
          <w:color w:val="000000" w:themeColor="text1"/>
          <w:sz w:val="22"/>
          <w:szCs w:val="22"/>
        </w:rPr>
        <w:t>mono</w:t>
      </w:r>
      <w:r w:rsidRPr="0033708D">
        <w:rPr>
          <w:rFonts w:ascii="Arial" w:eastAsiaTheme="minorHAnsi" w:hAnsi="Arial" w:cs="Arial"/>
          <w:color w:val="000000" w:themeColor="text1"/>
          <w:sz w:val="22"/>
          <w:szCs w:val="22"/>
        </w:rPr>
        <w:t>terpenes.</w:t>
      </w:r>
      <w:r w:rsidR="00AA478C" w:rsidRPr="0033708D">
        <w:rPr>
          <w:rFonts w:ascii="Arial" w:eastAsiaTheme="minorHAnsi" w:hAnsi="Arial" w:cs="Arial"/>
          <w:color w:val="000000" w:themeColor="text1"/>
          <w:sz w:val="22"/>
          <w:szCs w:val="22"/>
        </w:rPr>
        <w:t xml:space="preserve"> This value is </w:t>
      </w:r>
      <w:r w:rsidR="00D52655" w:rsidRPr="0033708D">
        <w:rPr>
          <w:rFonts w:ascii="Arial" w:eastAsiaTheme="minorHAnsi" w:hAnsi="Arial" w:cs="Arial"/>
          <w:color w:val="000000" w:themeColor="text1"/>
          <w:sz w:val="22"/>
          <w:szCs w:val="22"/>
        </w:rPr>
        <w:t xml:space="preserve">still lower than the </w:t>
      </w:r>
      <w:r w:rsidR="004424F5" w:rsidRPr="0033708D">
        <w:rPr>
          <w:rFonts w:ascii="Arial" w:eastAsiaTheme="minorHAnsi" w:hAnsi="Arial" w:cs="Arial"/>
          <w:color w:val="000000" w:themeColor="text1"/>
          <w:sz w:val="22"/>
          <w:szCs w:val="22"/>
        </w:rPr>
        <w:t>mono</w:t>
      </w:r>
      <w:r w:rsidR="00D52655" w:rsidRPr="0033708D">
        <w:rPr>
          <w:rFonts w:ascii="Arial" w:eastAsiaTheme="minorHAnsi" w:hAnsi="Arial" w:cs="Arial"/>
          <w:color w:val="000000" w:themeColor="text1"/>
          <w:sz w:val="22"/>
          <w:szCs w:val="22"/>
        </w:rPr>
        <w:t>terpene emission rate from VCPs.</w:t>
      </w:r>
    </w:p>
    <w:p w14:paraId="6498539B" w14:textId="77777777" w:rsidR="009B1FE1" w:rsidRPr="0033708D" w:rsidRDefault="009B1FE1" w:rsidP="00497F7B">
      <w:pPr>
        <w:ind w:firstLine="450"/>
        <w:jc w:val="both"/>
        <w:rPr>
          <w:rFonts w:ascii="Arial" w:eastAsiaTheme="minorHAnsi" w:hAnsi="Arial" w:cs="Arial"/>
          <w:color w:val="000000" w:themeColor="text1"/>
          <w:sz w:val="22"/>
          <w:szCs w:val="22"/>
        </w:rPr>
      </w:pPr>
    </w:p>
    <w:p w14:paraId="1EF83FA7" w14:textId="371155A7" w:rsidR="001D46B0" w:rsidRPr="0033708D" w:rsidRDefault="009B1FE1" w:rsidP="00497F7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 xml:space="preserve">Building materials themselves can also be a source of </w:t>
      </w:r>
      <w:r w:rsidR="00E246A0" w:rsidRPr="0033708D">
        <w:rPr>
          <w:rFonts w:ascii="Arial" w:eastAsiaTheme="minorHAnsi" w:hAnsi="Arial" w:cs="Arial"/>
          <w:color w:val="000000" w:themeColor="text1"/>
          <w:sz w:val="22"/>
          <w:szCs w:val="22"/>
        </w:rPr>
        <w:t>mono</w:t>
      </w:r>
      <w:r w:rsidRPr="0033708D">
        <w:rPr>
          <w:rFonts w:ascii="Arial" w:eastAsiaTheme="minorHAnsi" w:hAnsi="Arial" w:cs="Arial"/>
          <w:color w:val="000000" w:themeColor="text1"/>
          <w:sz w:val="22"/>
          <w:szCs w:val="22"/>
        </w:rPr>
        <w:t xml:space="preserve">terpenes. A </w:t>
      </w:r>
      <w:r w:rsidR="005500D5" w:rsidRPr="0033708D">
        <w:rPr>
          <w:rFonts w:ascii="Arial" w:eastAsiaTheme="minorHAnsi" w:hAnsi="Arial" w:cs="Arial"/>
          <w:color w:val="000000" w:themeColor="text1"/>
          <w:sz w:val="22"/>
          <w:szCs w:val="22"/>
        </w:rPr>
        <w:t xml:space="preserve">recent </w:t>
      </w:r>
      <w:r w:rsidR="00635652" w:rsidRPr="0033708D">
        <w:rPr>
          <w:rFonts w:ascii="Arial" w:eastAsiaTheme="minorHAnsi" w:hAnsi="Arial" w:cs="Arial"/>
          <w:color w:val="000000" w:themeColor="text1"/>
          <w:sz w:val="22"/>
          <w:szCs w:val="22"/>
        </w:rPr>
        <w:t>study</w:t>
      </w:r>
      <w:r w:rsidR="005500D5" w:rsidRPr="0033708D">
        <w:rPr>
          <w:rFonts w:ascii="Arial" w:eastAsiaTheme="minorHAnsi" w:hAnsi="Arial" w:cs="Arial"/>
          <w:color w:val="000000" w:themeColor="text1"/>
          <w:sz w:val="22"/>
          <w:szCs w:val="22"/>
        </w:rPr>
        <w:t xml:space="preserve"> by Singer et al. </w:t>
      </w:r>
      <w:r w:rsidR="005500D5"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&lt;EndNote&gt;&lt;Cite&gt;&lt;Author&gt;Singer&lt;/Author&gt;&lt;Year&gt;2016&lt;/Year&gt;&lt;RecNum&gt;97&lt;/RecNum&gt;&lt;DisplayText&gt;&lt;style face="superscript"&gt;89&lt;/style&gt;&lt;/DisplayText&gt;&lt;record&gt;&lt;rec-number&gt;97&lt;/rec-number&gt;&lt;foreign-keys&gt;&lt;key app="EN" db-id="ft2pz0fao9svpse52t9pprdxetewvzfz2vz9" timestamp="1579046410"&gt;97&lt;/key&gt;&lt;/foreign-keys&gt;&lt;ref-type name="Report"&gt;27&lt;/ref-type&gt;&lt;contributors&gt;&lt;authors&gt;&lt;author&gt;Singer, B. C.&lt;/author&gt;&lt;author&gt;Delp, W. W.&lt;/author&gt;&lt;author&gt;Black, D. R.&lt;/author&gt;&lt;author&gt;Destaillats, H.&lt;/author&gt;&lt;author&gt;Walker, I. S.&lt;/author&gt;&lt;/authors&gt;&lt;/contributors&gt;&lt;titles&gt;&lt;title&gt;Reducing In-Home Exposure to Air Pollution. Final Report to California Air Resources Board for Contract 11-311&lt;/title&gt;&lt;/titles&gt;&lt;dates&gt;&lt;year&gt;2016&lt;/year&gt;&lt;/dates&gt;&lt;pub-location&gt;Sacramento, CA&lt;/pub-location&gt;&lt;urls&gt;&lt;/urls&gt;&lt;/record&gt;&lt;/Cite&gt;&lt;/EndNote&gt;</w:instrText>
      </w:r>
      <w:r w:rsidR="005500D5"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89</w:t>
      </w:r>
      <w:r w:rsidR="005500D5" w:rsidRPr="0033708D">
        <w:rPr>
          <w:rFonts w:ascii="Arial" w:eastAsiaTheme="minorHAnsi" w:hAnsi="Arial" w:cs="Arial"/>
          <w:color w:val="000000" w:themeColor="text1"/>
          <w:sz w:val="22"/>
          <w:szCs w:val="22"/>
        </w:rPr>
        <w:fldChar w:fldCharType="end"/>
      </w:r>
      <w:r w:rsidRPr="0033708D">
        <w:rPr>
          <w:rFonts w:ascii="Arial" w:eastAsiaTheme="minorHAnsi" w:hAnsi="Arial" w:cs="Arial"/>
          <w:color w:val="000000" w:themeColor="text1"/>
          <w:sz w:val="22"/>
          <w:szCs w:val="22"/>
        </w:rPr>
        <w:t xml:space="preserve"> measured </w:t>
      </w:r>
      <w:r w:rsidR="00635652" w:rsidRPr="0033708D">
        <w:rPr>
          <w:rFonts w:ascii="Arial" w:eastAsiaTheme="minorHAnsi" w:hAnsi="Arial" w:cs="Arial"/>
          <w:color w:val="000000" w:themeColor="text1"/>
          <w:sz w:val="22"/>
          <w:szCs w:val="22"/>
        </w:rPr>
        <w:t xml:space="preserve">the air inside </w:t>
      </w:r>
      <w:r w:rsidRPr="0033708D">
        <w:rPr>
          <w:rFonts w:ascii="Arial" w:eastAsiaTheme="minorHAnsi" w:hAnsi="Arial" w:cs="Arial"/>
          <w:color w:val="000000" w:themeColor="text1"/>
          <w:sz w:val="22"/>
          <w:szCs w:val="22"/>
        </w:rPr>
        <w:t xml:space="preserve">an unoccupied home in California. Even without occupants, indoor concentrations of </w:t>
      </w:r>
      <w:r w:rsidR="004424F5" w:rsidRPr="0033708D">
        <w:rPr>
          <w:rFonts w:ascii="Arial" w:eastAsiaTheme="minorHAnsi" w:hAnsi="Arial" w:cs="Arial"/>
          <w:color w:val="000000" w:themeColor="text1"/>
          <w:sz w:val="22"/>
          <w:szCs w:val="22"/>
        </w:rPr>
        <w:t>mono</w:t>
      </w:r>
      <w:r w:rsidRPr="0033708D">
        <w:rPr>
          <w:rFonts w:ascii="Arial" w:eastAsiaTheme="minorHAnsi" w:hAnsi="Arial" w:cs="Arial"/>
          <w:color w:val="000000" w:themeColor="text1"/>
          <w:sz w:val="22"/>
          <w:szCs w:val="22"/>
        </w:rPr>
        <w:t xml:space="preserve">terpenes were strongly enhanced relative to outdoor air (~15 </w:t>
      </w:r>
      <w:proofErr w:type="spellStart"/>
      <w:r w:rsidRPr="0033708D">
        <w:rPr>
          <w:rFonts w:ascii="Arial" w:eastAsiaTheme="minorHAnsi" w:hAnsi="Arial" w:cs="Arial"/>
          <w:color w:val="000000" w:themeColor="text1"/>
          <w:sz w:val="22"/>
          <w:szCs w:val="22"/>
        </w:rPr>
        <w:t>μg</w:t>
      </w:r>
      <w:proofErr w:type="spellEnd"/>
      <w:r w:rsidRPr="0033708D">
        <w:rPr>
          <w:rFonts w:ascii="Arial" w:eastAsiaTheme="minorHAnsi" w:hAnsi="Arial" w:cs="Arial"/>
          <w:color w:val="000000" w:themeColor="text1"/>
          <w:sz w:val="22"/>
          <w:szCs w:val="22"/>
        </w:rPr>
        <w:t>/m</w:t>
      </w:r>
      <w:r w:rsidRPr="0033708D">
        <w:rPr>
          <w:rFonts w:ascii="Arial" w:eastAsiaTheme="minorHAnsi" w:hAnsi="Arial" w:cs="Arial"/>
          <w:color w:val="000000" w:themeColor="text1"/>
          <w:sz w:val="22"/>
          <w:szCs w:val="22"/>
          <w:vertAlign w:val="superscript"/>
        </w:rPr>
        <w:t>3</w:t>
      </w:r>
      <w:r w:rsidRPr="0033708D">
        <w:rPr>
          <w:rFonts w:ascii="Arial" w:eastAsiaTheme="minorHAnsi" w:hAnsi="Arial" w:cs="Arial"/>
          <w:color w:val="000000" w:themeColor="text1"/>
          <w:sz w:val="22"/>
          <w:szCs w:val="22"/>
        </w:rPr>
        <w:t xml:space="preserve"> vs. 0.3 </w:t>
      </w:r>
      <w:proofErr w:type="spellStart"/>
      <w:r w:rsidRPr="0033708D">
        <w:rPr>
          <w:rFonts w:ascii="Arial" w:eastAsiaTheme="minorHAnsi" w:hAnsi="Arial" w:cs="Arial"/>
          <w:color w:val="000000" w:themeColor="text1"/>
          <w:sz w:val="22"/>
          <w:szCs w:val="22"/>
        </w:rPr>
        <w:t>μg</w:t>
      </w:r>
      <w:proofErr w:type="spellEnd"/>
      <w:r w:rsidRPr="0033708D">
        <w:rPr>
          <w:rFonts w:ascii="Arial" w:eastAsiaTheme="minorHAnsi" w:hAnsi="Arial" w:cs="Arial"/>
          <w:color w:val="000000" w:themeColor="text1"/>
          <w:sz w:val="22"/>
          <w:szCs w:val="22"/>
        </w:rPr>
        <w:t>/m</w:t>
      </w:r>
      <w:r w:rsidRPr="0033708D">
        <w:rPr>
          <w:rFonts w:ascii="Arial" w:eastAsiaTheme="minorHAnsi" w:hAnsi="Arial" w:cs="Arial"/>
          <w:color w:val="000000" w:themeColor="text1"/>
          <w:sz w:val="22"/>
          <w:szCs w:val="22"/>
          <w:vertAlign w:val="superscript"/>
        </w:rPr>
        <w:t>3</w:t>
      </w:r>
      <w:r w:rsidRPr="0033708D">
        <w:rPr>
          <w:rFonts w:ascii="Arial" w:eastAsiaTheme="minorHAnsi" w:hAnsi="Arial" w:cs="Arial"/>
          <w:color w:val="000000" w:themeColor="text1"/>
          <w:sz w:val="22"/>
          <w:szCs w:val="22"/>
        </w:rPr>
        <w:t>)</w:t>
      </w:r>
      <w:r w:rsidR="001D46B0" w:rsidRPr="0033708D">
        <w:rPr>
          <w:rFonts w:ascii="Arial" w:eastAsiaTheme="minorHAnsi" w:hAnsi="Arial" w:cs="Arial"/>
          <w:color w:val="000000" w:themeColor="text1"/>
          <w:sz w:val="22"/>
          <w:szCs w:val="22"/>
        </w:rPr>
        <w:t>,</w:t>
      </w:r>
      <w:r w:rsidRPr="0033708D">
        <w:rPr>
          <w:rFonts w:ascii="Arial" w:eastAsiaTheme="minorHAnsi" w:hAnsi="Arial" w:cs="Arial"/>
          <w:color w:val="000000" w:themeColor="text1"/>
          <w:sz w:val="22"/>
          <w:szCs w:val="22"/>
        </w:rPr>
        <w:t xml:space="preserve"> and the dominant </w:t>
      </w:r>
      <w:r w:rsidR="004424F5" w:rsidRPr="0033708D">
        <w:rPr>
          <w:rFonts w:ascii="Arial" w:eastAsiaTheme="minorHAnsi" w:hAnsi="Arial" w:cs="Arial"/>
          <w:color w:val="000000" w:themeColor="text1"/>
          <w:sz w:val="22"/>
          <w:szCs w:val="22"/>
        </w:rPr>
        <w:t>mono</w:t>
      </w:r>
      <w:r w:rsidRPr="0033708D">
        <w:rPr>
          <w:rFonts w:ascii="Arial" w:eastAsiaTheme="minorHAnsi" w:hAnsi="Arial" w:cs="Arial"/>
          <w:color w:val="000000" w:themeColor="text1"/>
          <w:sz w:val="22"/>
          <w:szCs w:val="22"/>
        </w:rPr>
        <w:t>terpene was α-pinene (~90% of total)</w:t>
      </w:r>
      <w:r w:rsidR="001D46B0" w:rsidRPr="0033708D">
        <w:rPr>
          <w:rFonts w:ascii="Arial" w:eastAsiaTheme="minorHAnsi" w:hAnsi="Arial" w:cs="Arial"/>
          <w:color w:val="000000" w:themeColor="text1"/>
          <w:sz w:val="22"/>
          <w:szCs w:val="22"/>
        </w:rPr>
        <w:t xml:space="preserve"> with the rest d-limonene</w:t>
      </w:r>
      <w:r w:rsidRPr="0033708D">
        <w:rPr>
          <w:rFonts w:ascii="Arial" w:eastAsiaTheme="minorHAnsi" w:hAnsi="Arial" w:cs="Arial"/>
          <w:color w:val="000000" w:themeColor="text1"/>
          <w:sz w:val="22"/>
          <w:szCs w:val="22"/>
        </w:rPr>
        <w:t>.</w:t>
      </w:r>
      <w:r w:rsidR="001D46B0" w:rsidRPr="0033708D">
        <w:rPr>
          <w:rFonts w:ascii="Arial" w:eastAsiaTheme="minorHAnsi" w:hAnsi="Arial" w:cs="Arial"/>
          <w:color w:val="000000" w:themeColor="text1"/>
          <w:sz w:val="22"/>
          <w:szCs w:val="22"/>
        </w:rPr>
        <w:t xml:space="preserve"> While the experiment was only performed on a single unoccupied building, the concentrations of pinenes measured are consistent with a comprehensive meta-analysis of residences around the world </w:t>
      </w:r>
      <w:r w:rsidR="001D46B0"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&lt;EndNote&gt;&lt;Cite&gt;&lt;Author&gt;Logue&lt;/Author&gt;&lt;Year&gt;2011&lt;/Year&gt;&lt;RecNum&gt;8&lt;/RecNum&gt;&lt;DisplayText&gt;&lt;style face="superscript"&gt;82&lt;/style&gt;&lt;/DisplayText&gt;&lt;record&gt;&lt;rec-number&gt;8&lt;/rec-number&gt;&lt;foreign-keys&gt;&lt;key app="EN" db-id="ft2pz0fao9svpse52t9pprdxetewvzfz2vz9" timestamp="1545933434"&gt;8&lt;/key&gt;&lt;key app="ENWeb" db-id=""&gt;0&lt;/key&gt;&lt;/foreign-keys&gt;&lt;ref-type name="Journal Article"&gt;17&lt;/ref-type&gt;&lt;contributors&gt;&lt;authors&gt;&lt;author&gt;Logue, J. M.&lt;/author&gt;&lt;author&gt;McKone, T. E.&lt;/author&gt;&lt;author&gt;Sherman, M. H.&lt;/author&gt;&lt;author&gt;Singer, B. C.&lt;/author&gt;&lt;/authors&gt;&lt;/contributors&gt;&lt;auth-address&gt;Indoor Environment Department, Environmental Energy Technologies Division, Lawrence Berkeley National Lab, Berkeley, CA 94720, USA. JMLogue@lbl.gov&lt;/auth-address&gt;&lt;titles&gt;&lt;title&gt;Hazard assessment of chemical air contaminants measured in residences&lt;/title&gt;&lt;secondary-title&gt;Indoor Air&lt;/secondary-title&gt;&lt;/titles&gt;&lt;periodical&gt;&lt;full-title&gt;Indoor Air&lt;/full-title&gt;&lt;/periodical&gt;&lt;pages&gt;92-109&lt;/pages&gt;&lt;volume&gt;21&lt;/volume&gt;&lt;number&gt;2&lt;/number&gt;&lt;edition&gt;2011/03/12&lt;/edition&gt;&lt;keywords&gt;&lt;keyword&gt;Air Pollution, Indoor/*analysis&lt;/keyword&gt;&lt;keyword&gt;Carbon Monoxide/analysis&lt;/keyword&gt;&lt;keyword&gt;Databases, Factual&lt;/keyword&gt;&lt;keyword&gt;Hazardous Substances/*analysis&lt;/keyword&gt;&lt;keyword&gt;*Housing&lt;/keyword&gt;&lt;keyword&gt;Humans&lt;/keyword&gt;&lt;keyword&gt;Nitrogen Dioxide/analysis&lt;/keyword&gt;&lt;keyword&gt;Particulate Matter/*analysis/chemistry&lt;/keyword&gt;&lt;keyword&gt;Risk Assessment&lt;/keyword&gt;&lt;keyword&gt;United States&lt;/keyword&gt;&lt;keyword&gt;Volatile Organic Compounds/*analysis&lt;/keyword&gt;&lt;/keywords&gt;&lt;dates&gt;&lt;year&gt;2011&lt;/year&gt;&lt;pub-dates&gt;&lt;date&gt;Apr&lt;/date&gt;&lt;/pub-dates&gt;&lt;/dates&gt;&lt;isbn&gt;1600-0668 (Electronic)&amp;#xD;0905-6947 (Linking)&lt;/isbn&gt;&lt;accession-num&gt;21392118&lt;/accession-num&gt;&lt;urls&gt;&lt;related-urls&gt;&lt;url&gt;https://www.ncbi.nlm.nih.gov/pubmed/21392118&lt;/url&gt;&lt;/related-urls&gt;&lt;/urls&gt;&lt;electronic-resource-num&gt;10.1111/j.1600-0668.2010.00683.x&lt;/electronic-resource-num&gt;&lt;/record&gt;&lt;/Cite&gt;&lt;/EndNote&gt;</w:instrText>
      </w:r>
      <w:r w:rsidR="001D46B0"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82</w:t>
      </w:r>
      <w:r w:rsidR="001D46B0" w:rsidRPr="0033708D">
        <w:rPr>
          <w:rFonts w:ascii="Arial" w:eastAsiaTheme="minorHAnsi" w:hAnsi="Arial" w:cs="Arial"/>
          <w:color w:val="000000" w:themeColor="text1"/>
          <w:sz w:val="22"/>
          <w:szCs w:val="22"/>
        </w:rPr>
        <w:fldChar w:fldCharType="end"/>
      </w:r>
      <w:r w:rsidR="001D46B0" w:rsidRPr="0033708D">
        <w:rPr>
          <w:rFonts w:ascii="Arial" w:eastAsiaTheme="minorHAnsi" w:hAnsi="Arial" w:cs="Arial"/>
          <w:color w:val="000000" w:themeColor="text1"/>
          <w:sz w:val="22"/>
          <w:szCs w:val="22"/>
        </w:rPr>
        <w:t xml:space="preserve">, which range from 15 to 40 </w:t>
      </w:r>
      <w:proofErr w:type="spellStart"/>
      <w:r w:rsidR="001D46B0" w:rsidRPr="0033708D">
        <w:rPr>
          <w:rFonts w:ascii="Arial" w:eastAsiaTheme="minorHAnsi" w:hAnsi="Arial" w:cs="Arial"/>
          <w:color w:val="000000" w:themeColor="text1"/>
          <w:sz w:val="22"/>
          <w:szCs w:val="22"/>
        </w:rPr>
        <w:t>μg</w:t>
      </w:r>
      <w:proofErr w:type="spellEnd"/>
      <w:r w:rsidR="001D46B0" w:rsidRPr="0033708D">
        <w:rPr>
          <w:rFonts w:ascii="Arial" w:eastAsiaTheme="minorHAnsi" w:hAnsi="Arial" w:cs="Arial"/>
          <w:color w:val="000000" w:themeColor="text1"/>
          <w:sz w:val="22"/>
          <w:szCs w:val="22"/>
        </w:rPr>
        <w:t>/m</w:t>
      </w:r>
      <w:r w:rsidR="001D46B0" w:rsidRPr="0033708D">
        <w:rPr>
          <w:rFonts w:ascii="Arial" w:eastAsiaTheme="minorHAnsi" w:hAnsi="Arial" w:cs="Arial"/>
          <w:color w:val="000000" w:themeColor="text1"/>
          <w:sz w:val="22"/>
          <w:szCs w:val="22"/>
          <w:vertAlign w:val="superscript"/>
        </w:rPr>
        <w:t>3</w:t>
      </w:r>
      <w:r w:rsidR="001D46B0" w:rsidRPr="0033708D">
        <w:rPr>
          <w:rFonts w:ascii="Arial" w:eastAsiaTheme="minorHAnsi" w:hAnsi="Arial" w:cs="Arial"/>
          <w:color w:val="000000" w:themeColor="text1"/>
          <w:sz w:val="22"/>
          <w:szCs w:val="22"/>
        </w:rPr>
        <w:t xml:space="preserve">. Assuming that ~14 </w:t>
      </w:r>
      <w:proofErr w:type="spellStart"/>
      <w:r w:rsidR="001D46B0" w:rsidRPr="0033708D">
        <w:rPr>
          <w:rFonts w:ascii="Arial" w:eastAsiaTheme="minorHAnsi" w:hAnsi="Arial" w:cs="Arial"/>
          <w:color w:val="000000" w:themeColor="text1"/>
          <w:sz w:val="22"/>
          <w:szCs w:val="22"/>
        </w:rPr>
        <w:t>μg</w:t>
      </w:r>
      <w:proofErr w:type="spellEnd"/>
      <w:r w:rsidR="001D46B0" w:rsidRPr="0033708D">
        <w:rPr>
          <w:rFonts w:ascii="Arial" w:eastAsiaTheme="minorHAnsi" w:hAnsi="Arial" w:cs="Arial"/>
          <w:color w:val="000000" w:themeColor="text1"/>
          <w:sz w:val="22"/>
          <w:szCs w:val="22"/>
        </w:rPr>
        <w:t>/m</w:t>
      </w:r>
      <w:r w:rsidR="001D46B0" w:rsidRPr="0033708D">
        <w:rPr>
          <w:rFonts w:ascii="Arial" w:eastAsiaTheme="minorHAnsi" w:hAnsi="Arial" w:cs="Arial"/>
          <w:color w:val="000000" w:themeColor="text1"/>
          <w:sz w:val="22"/>
          <w:szCs w:val="22"/>
          <w:vertAlign w:val="superscript"/>
        </w:rPr>
        <w:t>3</w:t>
      </w:r>
      <w:r w:rsidR="001D46B0" w:rsidRPr="0033708D">
        <w:rPr>
          <w:rFonts w:ascii="Arial" w:eastAsiaTheme="minorHAnsi" w:hAnsi="Arial" w:cs="Arial"/>
          <w:color w:val="000000" w:themeColor="text1"/>
          <w:sz w:val="22"/>
          <w:szCs w:val="22"/>
        </w:rPr>
        <w:t xml:space="preserve"> of pinenes and ~1 </w:t>
      </w:r>
      <w:proofErr w:type="spellStart"/>
      <w:r w:rsidR="001D46B0" w:rsidRPr="0033708D">
        <w:rPr>
          <w:rFonts w:ascii="Arial" w:eastAsiaTheme="minorHAnsi" w:hAnsi="Arial" w:cs="Arial"/>
          <w:color w:val="000000" w:themeColor="text1"/>
          <w:sz w:val="22"/>
          <w:szCs w:val="22"/>
        </w:rPr>
        <w:t>μg</w:t>
      </w:r>
      <w:proofErr w:type="spellEnd"/>
      <w:r w:rsidR="001D46B0" w:rsidRPr="0033708D">
        <w:rPr>
          <w:rFonts w:ascii="Arial" w:eastAsiaTheme="minorHAnsi" w:hAnsi="Arial" w:cs="Arial"/>
          <w:color w:val="000000" w:themeColor="text1"/>
          <w:sz w:val="22"/>
          <w:szCs w:val="22"/>
        </w:rPr>
        <w:t>/m</w:t>
      </w:r>
      <w:r w:rsidR="001D46B0" w:rsidRPr="0033708D">
        <w:rPr>
          <w:rFonts w:ascii="Arial" w:eastAsiaTheme="minorHAnsi" w:hAnsi="Arial" w:cs="Arial"/>
          <w:color w:val="000000" w:themeColor="text1"/>
          <w:sz w:val="22"/>
          <w:szCs w:val="22"/>
          <w:vertAlign w:val="superscript"/>
        </w:rPr>
        <w:t>3</w:t>
      </w:r>
      <w:r w:rsidR="001D46B0" w:rsidRPr="0033708D">
        <w:rPr>
          <w:rFonts w:ascii="Arial" w:eastAsiaTheme="minorHAnsi" w:hAnsi="Arial" w:cs="Arial"/>
          <w:color w:val="000000" w:themeColor="text1"/>
          <w:sz w:val="22"/>
          <w:szCs w:val="22"/>
        </w:rPr>
        <w:t xml:space="preserve"> of limonene results from building material emissions, we can estimate to first order the emissions r</w:t>
      </w:r>
      <w:r w:rsidR="001179F3" w:rsidRPr="0033708D">
        <w:rPr>
          <w:rFonts w:ascii="Arial" w:eastAsiaTheme="minorHAnsi" w:hAnsi="Arial" w:cs="Arial"/>
          <w:color w:val="000000" w:themeColor="text1"/>
          <w:sz w:val="22"/>
          <w:szCs w:val="22"/>
        </w:rPr>
        <w:t>ate to the atmosphere based on the</w:t>
      </w:r>
      <w:r w:rsidR="001D46B0" w:rsidRPr="0033708D">
        <w:rPr>
          <w:rFonts w:ascii="Arial" w:eastAsiaTheme="minorHAnsi" w:hAnsi="Arial" w:cs="Arial"/>
          <w:color w:val="000000" w:themeColor="text1"/>
          <w:sz w:val="22"/>
          <w:szCs w:val="22"/>
        </w:rPr>
        <w:t xml:space="preserve"> Manhattan building volume (1.1 x 10</w:t>
      </w:r>
      <w:r w:rsidR="001D46B0" w:rsidRPr="0033708D">
        <w:rPr>
          <w:rFonts w:ascii="Arial" w:eastAsiaTheme="minorHAnsi" w:hAnsi="Arial" w:cs="Arial"/>
          <w:color w:val="000000" w:themeColor="text1"/>
          <w:sz w:val="22"/>
          <w:szCs w:val="22"/>
          <w:vertAlign w:val="superscript"/>
        </w:rPr>
        <w:t>7</w:t>
      </w:r>
      <w:r w:rsidR="001D46B0" w:rsidRPr="0033708D">
        <w:rPr>
          <w:rFonts w:ascii="Arial" w:eastAsiaTheme="minorHAnsi" w:hAnsi="Arial" w:cs="Arial"/>
          <w:color w:val="000000" w:themeColor="text1"/>
          <w:sz w:val="22"/>
          <w:szCs w:val="22"/>
        </w:rPr>
        <w:t xml:space="preserve"> m</w:t>
      </w:r>
      <w:r w:rsidR="001D46B0" w:rsidRPr="0033708D">
        <w:rPr>
          <w:rFonts w:ascii="Arial" w:eastAsiaTheme="minorHAnsi" w:hAnsi="Arial" w:cs="Arial"/>
          <w:color w:val="000000" w:themeColor="text1"/>
          <w:sz w:val="22"/>
          <w:szCs w:val="22"/>
          <w:vertAlign w:val="superscript"/>
        </w:rPr>
        <w:t>3</w:t>
      </w:r>
      <w:r w:rsidR="001D46B0" w:rsidRPr="0033708D">
        <w:rPr>
          <w:rFonts w:ascii="Arial" w:eastAsiaTheme="minorHAnsi" w:hAnsi="Arial" w:cs="Arial"/>
          <w:color w:val="000000" w:themeColor="text1"/>
          <w:sz w:val="22"/>
          <w:szCs w:val="22"/>
        </w:rPr>
        <w:t xml:space="preserve">, found at: </w:t>
      </w:r>
      <w:hyperlink r:id="rId46" w:history="1">
        <w:r w:rsidR="001D46B0" w:rsidRPr="0033708D">
          <w:rPr>
            <w:rStyle w:val="Hyperlink"/>
            <w:rFonts w:ascii="Arial" w:eastAsiaTheme="minorHAnsi" w:hAnsi="Arial" w:cs="Arial"/>
            <w:color w:val="000000" w:themeColor="text1"/>
            <w:sz w:val="22"/>
            <w:szCs w:val="22"/>
          </w:rPr>
          <w:t>https://www1.nyc.gov/site/doitt/residents/gis-3d-data.page</w:t>
        </w:r>
      </w:hyperlink>
      <w:r w:rsidR="001179F3" w:rsidRPr="0033708D">
        <w:rPr>
          <w:rFonts w:ascii="Arial" w:eastAsiaTheme="minorHAnsi" w:hAnsi="Arial" w:cs="Arial"/>
          <w:color w:val="000000" w:themeColor="text1"/>
          <w:sz w:val="22"/>
          <w:szCs w:val="22"/>
        </w:rPr>
        <w:t xml:space="preserve">), </w:t>
      </w:r>
      <w:r w:rsidR="001D46B0" w:rsidRPr="0033708D">
        <w:rPr>
          <w:rFonts w:ascii="Arial" w:eastAsiaTheme="minorHAnsi" w:hAnsi="Arial" w:cs="Arial"/>
          <w:color w:val="000000" w:themeColor="text1"/>
          <w:sz w:val="22"/>
          <w:szCs w:val="22"/>
        </w:rPr>
        <w:t>air exchange rate of ~1 per hour</w:t>
      </w:r>
      <w:r w:rsidR="001179F3" w:rsidRPr="0033708D">
        <w:rPr>
          <w:rFonts w:ascii="Arial" w:eastAsiaTheme="minorHAnsi" w:hAnsi="Arial" w:cs="Arial"/>
          <w:color w:val="000000" w:themeColor="text1"/>
          <w:sz w:val="22"/>
          <w:szCs w:val="22"/>
        </w:rPr>
        <w:t xml:space="preserve"> (or ~24 per day)</w:t>
      </w:r>
      <w:r w:rsidR="001D46B0" w:rsidRPr="0033708D">
        <w:rPr>
          <w:rFonts w:ascii="Arial" w:eastAsiaTheme="minorHAnsi" w:hAnsi="Arial" w:cs="Arial"/>
          <w:color w:val="000000" w:themeColor="text1"/>
          <w:sz w:val="22"/>
          <w:szCs w:val="22"/>
        </w:rPr>
        <w:t xml:space="preserve"> </w:t>
      </w:r>
      <w:r w:rsidR="001D46B0" w:rsidRPr="0033708D">
        <w:rPr>
          <w:rFonts w:ascii="Arial" w:eastAsiaTheme="minorHAnsi" w:hAnsi="Arial" w:cs="Arial"/>
          <w:color w:val="000000" w:themeColor="text1"/>
          <w:sz w:val="22"/>
          <w:szCs w:val="22"/>
        </w:rPr>
        <w:fldChar w:fldCharType="begin"/>
      </w:r>
      <w:r w:rsidR="00883FE9">
        <w:rPr>
          <w:rFonts w:ascii="Arial" w:eastAsiaTheme="minorHAnsi" w:hAnsi="Arial" w:cs="Arial"/>
          <w:color w:val="000000" w:themeColor="text1"/>
          <w:sz w:val="22"/>
          <w:szCs w:val="22"/>
        </w:rPr>
        <w:instrText xml:space="preserve"> ADDIN EN.CITE &lt;EndNote&gt;&lt;Cite&gt;&lt;Author&gt;Yamamoto&lt;/Author&gt;&lt;Year&gt;2010&lt;/Year&gt;&lt;RecNum&gt;98&lt;/RecNum&gt;&lt;DisplayText&gt;&lt;style face="superscript"&gt;90&lt;/style&gt;&lt;/DisplayText&gt;&lt;record&gt;&lt;rec-number&gt;98&lt;/rec-number&gt;&lt;foreign-keys&gt;&lt;key app="EN" db-id="ft2pz0fao9svpse52t9pprdxetewvzfz2vz9" timestamp="1579046507"&gt;98&lt;/key&gt;&lt;key app="ENWeb" db-id=""&gt;0&lt;/key&gt;&lt;/foreign-keys&gt;&lt;ref-type name="Journal Article"&gt;17&lt;/ref-type&gt;&lt;contributors&gt;&lt;authors&gt;&lt;author&gt;Yamamoto, N.&lt;/author&gt;&lt;author&gt;Shendell, D. G.&lt;/author&gt;&lt;author&gt;Winer, A. M.&lt;/author&gt;&lt;author&gt;Zhang, J.&lt;/author&gt;&lt;/authors&gt;&lt;/contributors&gt;&lt;auth-address&gt;Environmental Engineering Program, Yale University, 9 Hillhouse Ave., New Haven, CT 06520, USA. naomichi.yamamoto@yale.edu&lt;/auth-address&gt;&lt;titles&gt;&lt;title&gt;Residential air exchange rates in three major US metropolitan areas: results from the Relationship Among Indoor, Outdoor, and Personal Air Study 1999-2001&lt;/title&gt;&lt;secondary-title&gt;Indoor Air&lt;/secondary-title&gt;&lt;/titles&gt;&lt;periodical&gt;&lt;full-title&gt;Indoor Air&lt;/full-title&gt;&lt;/periodical&gt;&lt;pages&gt;85-90&lt;/pages&gt;&lt;volume&gt;20&lt;/volume&gt;&lt;number&gt;1&lt;/number&gt;&lt;edition&gt;2009/10/31&lt;/edition&gt;&lt;keywords&gt;&lt;keyword&gt;Air Pollutants/*analysis&lt;/keyword&gt;&lt;keyword&gt;Air Pollution, Indoor/*analysis&lt;/keyword&gt;&lt;keyword&gt;*Environmental Monitoring/methods/statistics &amp;amp; numerical data&lt;/keyword&gt;&lt;keyword&gt;Humans&lt;/keyword&gt;&lt;keyword&gt;Seasons&lt;/keyword&gt;&lt;keyword&gt;United States&lt;/keyword&gt;&lt;keyword&gt;*Urban Population&lt;/keyword&gt;&lt;keyword&gt;*Ventilation&lt;/keyword&gt;&lt;/keywords&gt;&lt;dates&gt;&lt;year&gt;2010&lt;/year&gt;&lt;pub-dates&gt;&lt;date&gt;Feb&lt;/date&gt;&lt;/pub-dates&gt;&lt;/dates&gt;&lt;isbn&gt;1600-0668 (Electronic)&amp;#xD;0905-6947 (Linking)&lt;/isbn&gt;&lt;accession-num&gt;19874401&lt;/accession-num&gt;&lt;urls&gt;&lt;related-urls&gt;&lt;url&gt;https://www.ncbi.nlm.nih.gov/pubmed/19874401&lt;/url&gt;&lt;/related-urls&gt;&lt;/urls&gt;&lt;electronic-resource-num&gt;10.1111/j.1600-0668.2009.00622.x&lt;/electronic-resource-num&gt;&lt;/record&gt;&lt;/Cite&gt;&lt;/EndNote&gt;</w:instrText>
      </w:r>
      <w:r w:rsidR="001D46B0"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90</w:t>
      </w:r>
      <w:r w:rsidR="001D46B0" w:rsidRPr="0033708D">
        <w:rPr>
          <w:rFonts w:ascii="Arial" w:eastAsiaTheme="minorHAnsi" w:hAnsi="Arial" w:cs="Arial"/>
          <w:color w:val="000000" w:themeColor="text1"/>
          <w:sz w:val="22"/>
          <w:szCs w:val="22"/>
        </w:rPr>
        <w:fldChar w:fldCharType="end"/>
      </w:r>
      <w:r w:rsidR="001179F3" w:rsidRPr="0033708D">
        <w:rPr>
          <w:rFonts w:ascii="Arial" w:eastAsiaTheme="minorHAnsi" w:hAnsi="Arial" w:cs="Arial"/>
          <w:color w:val="000000" w:themeColor="text1"/>
          <w:sz w:val="22"/>
          <w:szCs w:val="22"/>
        </w:rPr>
        <w:t xml:space="preserve">, and a population of ~1.7 million people. Overall, we estimate a terpene emissions rate of ~240 mg/person/d from building materials, which is comparable to </w:t>
      </w:r>
      <w:r w:rsidR="00454E0B">
        <w:rPr>
          <w:rFonts w:ascii="Arial" w:eastAsiaTheme="minorHAnsi" w:hAnsi="Arial" w:cs="Arial"/>
          <w:color w:val="000000" w:themeColor="text1"/>
          <w:sz w:val="22"/>
          <w:szCs w:val="22"/>
        </w:rPr>
        <w:t xml:space="preserve">the emissions from </w:t>
      </w:r>
      <w:r w:rsidR="001179F3" w:rsidRPr="0033708D">
        <w:rPr>
          <w:rFonts w:ascii="Arial" w:eastAsiaTheme="minorHAnsi" w:hAnsi="Arial" w:cs="Arial"/>
          <w:color w:val="000000" w:themeColor="text1"/>
          <w:sz w:val="22"/>
          <w:szCs w:val="22"/>
        </w:rPr>
        <w:t>VCPs.</w:t>
      </w:r>
    </w:p>
    <w:p w14:paraId="7EF8080D" w14:textId="55825214" w:rsidR="0042178D" w:rsidRPr="0033708D" w:rsidRDefault="0042178D" w:rsidP="00497F7B">
      <w:pPr>
        <w:jc w:val="both"/>
        <w:rPr>
          <w:rFonts w:ascii="Arial" w:eastAsiaTheme="minorHAnsi" w:hAnsi="Arial" w:cs="Arial"/>
          <w:color w:val="000000" w:themeColor="text1"/>
          <w:sz w:val="22"/>
          <w:szCs w:val="22"/>
        </w:rPr>
      </w:pPr>
    </w:p>
    <w:p w14:paraId="55A52949" w14:textId="71D87569" w:rsidR="0042178D" w:rsidRDefault="0042178D" w:rsidP="00101BF0">
      <w:pPr>
        <w:pStyle w:val="ListParagraph"/>
        <w:numPr>
          <w:ilvl w:val="1"/>
          <w:numId w:val="4"/>
        </w:numPr>
        <w:ind w:left="0"/>
        <w:jc w:val="both"/>
        <w:rPr>
          <w:rFonts w:ascii="Arial" w:eastAsiaTheme="minorHAnsi" w:hAnsi="Arial" w:cs="Arial"/>
          <w:b/>
          <w:color w:val="000000" w:themeColor="text1"/>
          <w:sz w:val="22"/>
          <w:szCs w:val="22"/>
        </w:rPr>
      </w:pPr>
      <w:r w:rsidRPr="0033708D">
        <w:rPr>
          <w:rFonts w:ascii="Arial" w:eastAsiaTheme="minorHAnsi" w:hAnsi="Arial" w:cs="Arial"/>
          <w:b/>
          <w:color w:val="000000" w:themeColor="text1"/>
          <w:sz w:val="22"/>
          <w:szCs w:val="22"/>
        </w:rPr>
        <w:t>Top-Down vs. Bottom-Up Terpene Emissions</w:t>
      </w:r>
    </w:p>
    <w:p w14:paraId="688FDB2E" w14:textId="77777777" w:rsidR="00101BF0" w:rsidRPr="0033708D" w:rsidRDefault="00101BF0" w:rsidP="00101BF0">
      <w:pPr>
        <w:pStyle w:val="ListParagraph"/>
        <w:jc w:val="both"/>
        <w:rPr>
          <w:rFonts w:ascii="Arial" w:eastAsiaTheme="minorHAnsi" w:hAnsi="Arial" w:cs="Arial"/>
          <w:b/>
          <w:color w:val="000000" w:themeColor="text1"/>
          <w:sz w:val="22"/>
          <w:szCs w:val="22"/>
        </w:rPr>
      </w:pPr>
    </w:p>
    <w:p w14:paraId="0393BC22" w14:textId="77777777" w:rsidR="0042178D" w:rsidRPr="0033708D" w:rsidRDefault="0042178D" w:rsidP="00497F7B">
      <w:pPr>
        <w:jc w:val="both"/>
        <w:rPr>
          <w:rFonts w:ascii="Arial" w:eastAsiaTheme="minorHAnsi" w:hAnsi="Arial" w:cs="Arial"/>
          <w:color w:val="000000" w:themeColor="text1"/>
          <w:sz w:val="22"/>
          <w:szCs w:val="22"/>
        </w:rPr>
      </w:pPr>
    </w:p>
    <w:p w14:paraId="6DB4ED54" w14:textId="57FF4634" w:rsidR="0042178D" w:rsidRDefault="00101BF0" w:rsidP="00497F7B">
      <w:pPr>
        <w:ind w:firstLine="450"/>
        <w:jc w:val="both"/>
        <w:rPr>
          <w:rFonts w:ascii="Arial" w:eastAsiaTheme="minorHAnsi" w:hAnsi="Arial" w:cs="Arial"/>
          <w:color w:val="000000" w:themeColor="text1"/>
          <w:sz w:val="22"/>
          <w:szCs w:val="22"/>
        </w:rPr>
      </w:pPr>
      <w:r>
        <w:rPr>
          <w:rFonts w:ascii="Arial" w:eastAsiaTheme="minorHAnsi" w:hAnsi="Arial" w:cs="Arial"/>
          <w:color w:val="000000" w:themeColor="text1"/>
          <w:sz w:val="22"/>
          <w:szCs w:val="22"/>
        </w:rPr>
        <w:t>Fig</w:t>
      </w:r>
      <w:r w:rsidR="0042178D" w:rsidRPr="0033708D">
        <w:rPr>
          <w:rFonts w:ascii="Arial" w:eastAsiaTheme="minorHAnsi" w:hAnsi="Arial" w:cs="Arial"/>
          <w:color w:val="000000" w:themeColor="text1"/>
          <w:sz w:val="22"/>
          <w:szCs w:val="22"/>
        </w:rPr>
        <w:t>ure S</w:t>
      </w:r>
      <w:r w:rsidR="008E1208">
        <w:rPr>
          <w:rFonts w:ascii="Arial" w:eastAsiaTheme="minorHAnsi" w:hAnsi="Arial" w:cs="Arial"/>
          <w:color w:val="000000" w:themeColor="text1"/>
          <w:sz w:val="22"/>
          <w:szCs w:val="22"/>
        </w:rPr>
        <w:t>29</w:t>
      </w:r>
      <w:r w:rsidR="0042178D" w:rsidRPr="0033708D">
        <w:rPr>
          <w:rFonts w:ascii="Arial" w:eastAsiaTheme="minorHAnsi" w:hAnsi="Arial" w:cs="Arial"/>
          <w:color w:val="000000" w:themeColor="text1"/>
          <w:sz w:val="22"/>
          <w:szCs w:val="22"/>
        </w:rPr>
        <w:t xml:space="preserve"> shows </w:t>
      </w:r>
      <w:r w:rsidR="00D77BC6" w:rsidRPr="0033708D">
        <w:rPr>
          <w:rFonts w:ascii="Arial" w:eastAsiaTheme="minorHAnsi" w:hAnsi="Arial" w:cs="Arial"/>
          <w:color w:val="000000" w:themeColor="text1"/>
          <w:sz w:val="22"/>
          <w:szCs w:val="22"/>
        </w:rPr>
        <w:t xml:space="preserve">a top-down derived </w:t>
      </w:r>
      <w:r w:rsidR="009913B1" w:rsidRPr="0033708D">
        <w:rPr>
          <w:rFonts w:ascii="Arial" w:eastAsiaTheme="minorHAnsi" w:hAnsi="Arial" w:cs="Arial"/>
          <w:color w:val="000000" w:themeColor="text1"/>
          <w:sz w:val="22"/>
          <w:szCs w:val="22"/>
        </w:rPr>
        <w:t>mono</w:t>
      </w:r>
      <w:r w:rsidR="00D77BC6" w:rsidRPr="0033708D">
        <w:rPr>
          <w:rFonts w:ascii="Arial" w:eastAsiaTheme="minorHAnsi" w:hAnsi="Arial" w:cs="Arial"/>
          <w:color w:val="000000" w:themeColor="text1"/>
          <w:sz w:val="22"/>
          <w:szCs w:val="22"/>
        </w:rPr>
        <w:t xml:space="preserve">terpene emission factor </w:t>
      </w:r>
      <w:r w:rsidR="00067294" w:rsidRPr="0033708D">
        <w:rPr>
          <w:rFonts w:ascii="Arial" w:eastAsiaTheme="minorHAnsi" w:hAnsi="Arial" w:cs="Arial"/>
          <w:color w:val="000000" w:themeColor="text1"/>
          <w:sz w:val="22"/>
          <w:szCs w:val="22"/>
        </w:rPr>
        <w:t>based on a bottom-up inventory of carbon monoxide (CO)</w:t>
      </w:r>
      <w:r w:rsidR="00F85466" w:rsidRPr="0033708D">
        <w:rPr>
          <w:rFonts w:ascii="Arial" w:eastAsiaTheme="minorHAnsi" w:hAnsi="Arial" w:cs="Arial"/>
          <w:color w:val="000000" w:themeColor="text1"/>
          <w:sz w:val="22"/>
          <w:szCs w:val="22"/>
        </w:rPr>
        <w:t xml:space="preserve"> emissions</w:t>
      </w:r>
      <w:r w:rsidR="00067294" w:rsidRPr="0033708D">
        <w:rPr>
          <w:rFonts w:ascii="Arial" w:eastAsiaTheme="minorHAnsi" w:hAnsi="Arial" w:cs="Arial"/>
          <w:color w:val="000000" w:themeColor="text1"/>
          <w:sz w:val="22"/>
          <w:szCs w:val="22"/>
        </w:rPr>
        <w:t xml:space="preserve"> described in Section</w:t>
      </w:r>
      <w:r w:rsidR="00484005">
        <w:rPr>
          <w:rFonts w:ascii="Arial" w:eastAsiaTheme="minorHAnsi" w:hAnsi="Arial" w:cs="Arial"/>
          <w:color w:val="000000" w:themeColor="text1"/>
          <w:sz w:val="22"/>
          <w:szCs w:val="22"/>
        </w:rPr>
        <w:t xml:space="preserve"> 3</w:t>
      </w:r>
      <w:r w:rsidR="00C576D9" w:rsidRPr="0033708D">
        <w:rPr>
          <w:rFonts w:ascii="Arial" w:eastAsiaTheme="minorHAnsi" w:hAnsi="Arial" w:cs="Arial"/>
          <w:color w:val="000000" w:themeColor="text1"/>
          <w:sz w:val="22"/>
          <w:szCs w:val="22"/>
        </w:rPr>
        <w:t>.4</w:t>
      </w:r>
      <w:r w:rsidR="00F85466" w:rsidRPr="0033708D">
        <w:rPr>
          <w:rFonts w:ascii="Arial" w:eastAsiaTheme="minorHAnsi" w:hAnsi="Arial" w:cs="Arial"/>
          <w:color w:val="000000" w:themeColor="text1"/>
          <w:sz w:val="22"/>
          <w:szCs w:val="22"/>
        </w:rPr>
        <w:t>,</w:t>
      </w:r>
      <w:r w:rsidR="00067294" w:rsidRPr="0033708D">
        <w:rPr>
          <w:rFonts w:ascii="Arial" w:eastAsiaTheme="minorHAnsi" w:hAnsi="Arial" w:cs="Arial"/>
          <w:color w:val="000000" w:themeColor="text1"/>
          <w:sz w:val="22"/>
          <w:szCs w:val="22"/>
        </w:rPr>
        <w:t xml:space="preserve"> </w:t>
      </w:r>
      <w:r w:rsidR="00F85466" w:rsidRPr="0033708D">
        <w:rPr>
          <w:rFonts w:ascii="Arial" w:eastAsiaTheme="minorHAnsi" w:hAnsi="Arial" w:cs="Arial"/>
          <w:color w:val="000000" w:themeColor="text1"/>
          <w:sz w:val="22"/>
          <w:szCs w:val="22"/>
        </w:rPr>
        <w:t>multiplied by</w:t>
      </w:r>
      <w:r w:rsidR="00067294" w:rsidRPr="0033708D">
        <w:rPr>
          <w:rFonts w:ascii="Arial" w:eastAsiaTheme="minorHAnsi" w:hAnsi="Arial" w:cs="Arial"/>
          <w:color w:val="000000" w:themeColor="text1"/>
          <w:sz w:val="22"/>
          <w:szCs w:val="22"/>
        </w:rPr>
        <w:t xml:space="preserve"> an ambient terpene/CO ratio measured at the CCNY ground site in the wintertime described in Section </w:t>
      </w:r>
      <w:r>
        <w:rPr>
          <w:rFonts w:ascii="Arial" w:eastAsiaTheme="minorHAnsi" w:hAnsi="Arial" w:cs="Arial"/>
          <w:color w:val="000000" w:themeColor="text1"/>
          <w:sz w:val="22"/>
          <w:szCs w:val="22"/>
        </w:rPr>
        <w:t>3</w:t>
      </w:r>
      <w:r w:rsidR="00067294" w:rsidRPr="0033708D">
        <w:rPr>
          <w:rFonts w:ascii="Arial" w:eastAsiaTheme="minorHAnsi" w:hAnsi="Arial" w:cs="Arial"/>
          <w:color w:val="000000" w:themeColor="text1"/>
          <w:sz w:val="22"/>
          <w:szCs w:val="22"/>
        </w:rPr>
        <w:t>.1</w:t>
      </w:r>
      <w:r w:rsidR="00F85466" w:rsidRPr="0033708D">
        <w:rPr>
          <w:rFonts w:ascii="Arial" w:eastAsiaTheme="minorHAnsi" w:hAnsi="Arial" w:cs="Arial"/>
          <w:color w:val="000000" w:themeColor="text1"/>
          <w:sz w:val="22"/>
          <w:szCs w:val="22"/>
        </w:rPr>
        <w:t>, and divided by the number of people in Manhattan (5</w:t>
      </w:r>
      <w:r w:rsidR="006E0F6C" w:rsidRPr="0033708D">
        <w:rPr>
          <w:rFonts w:ascii="Arial" w:eastAsiaTheme="minorHAnsi" w:hAnsi="Arial" w:cs="Arial"/>
          <w:color w:val="000000" w:themeColor="text1"/>
          <w:sz w:val="22"/>
          <w:szCs w:val="22"/>
        </w:rPr>
        <w:t>2</w:t>
      </w:r>
      <w:r w:rsidR="00F85466" w:rsidRPr="0033708D">
        <w:rPr>
          <w:rFonts w:ascii="Arial" w:eastAsiaTheme="minorHAnsi" w:hAnsi="Arial" w:cs="Arial"/>
          <w:color w:val="000000" w:themeColor="text1"/>
          <w:sz w:val="22"/>
          <w:szCs w:val="22"/>
        </w:rPr>
        <w:t xml:space="preserve">0 ± </w:t>
      </w:r>
      <w:r w:rsidR="006E0F6C" w:rsidRPr="0033708D">
        <w:rPr>
          <w:rFonts w:ascii="Arial" w:eastAsiaTheme="minorHAnsi" w:hAnsi="Arial" w:cs="Arial"/>
          <w:color w:val="000000" w:themeColor="text1"/>
          <w:sz w:val="22"/>
          <w:szCs w:val="22"/>
        </w:rPr>
        <w:t>260</w:t>
      </w:r>
      <w:r w:rsidR="00F85466" w:rsidRPr="0033708D">
        <w:rPr>
          <w:rFonts w:ascii="Arial" w:eastAsiaTheme="minorHAnsi" w:hAnsi="Arial" w:cs="Arial"/>
          <w:color w:val="000000" w:themeColor="text1"/>
          <w:sz w:val="22"/>
          <w:szCs w:val="22"/>
        </w:rPr>
        <w:t xml:space="preserve"> mg/person/d). When we sum the terpene emissions from our bottom-up methodology described above, including from VCPs, </w:t>
      </w:r>
      <w:r w:rsidR="00F369A9" w:rsidRPr="0033708D">
        <w:rPr>
          <w:rFonts w:ascii="Arial" w:eastAsiaTheme="minorHAnsi" w:hAnsi="Arial" w:cs="Arial"/>
          <w:color w:val="000000" w:themeColor="text1"/>
          <w:sz w:val="22"/>
          <w:szCs w:val="22"/>
        </w:rPr>
        <w:t xml:space="preserve">spices, </w:t>
      </w:r>
      <w:r w:rsidR="00F85466" w:rsidRPr="0033708D">
        <w:rPr>
          <w:rFonts w:ascii="Arial" w:eastAsiaTheme="minorHAnsi" w:hAnsi="Arial" w:cs="Arial"/>
          <w:color w:val="000000" w:themeColor="text1"/>
          <w:sz w:val="22"/>
          <w:szCs w:val="22"/>
        </w:rPr>
        <w:t>cit</w:t>
      </w:r>
      <w:r w:rsidR="00F369A9" w:rsidRPr="0033708D">
        <w:rPr>
          <w:rFonts w:ascii="Arial" w:eastAsiaTheme="minorHAnsi" w:hAnsi="Arial" w:cs="Arial"/>
          <w:color w:val="000000" w:themeColor="text1"/>
          <w:sz w:val="22"/>
          <w:szCs w:val="22"/>
        </w:rPr>
        <w:t xml:space="preserve">rus, and building materials, we arrive at a similar emissions rate. </w:t>
      </w:r>
      <w:r w:rsidR="00395DF9" w:rsidRPr="0033708D">
        <w:rPr>
          <w:rFonts w:ascii="Arial" w:eastAsiaTheme="minorHAnsi" w:hAnsi="Arial" w:cs="Arial"/>
          <w:color w:val="000000" w:themeColor="text1"/>
          <w:sz w:val="22"/>
          <w:szCs w:val="22"/>
        </w:rPr>
        <w:t xml:space="preserve">Furthermore, we are able to explain the composition of limonene versus pinenes. The main source of limonene is VCPs, and the main source of pinenes are building materials. </w:t>
      </w:r>
      <w:r w:rsidR="00F369A9" w:rsidRPr="0033708D">
        <w:rPr>
          <w:rFonts w:ascii="Arial" w:eastAsiaTheme="minorHAnsi" w:hAnsi="Arial" w:cs="Arial"/>
          <w:color w:val="000000" w:themeColor="text1"/>
          <w:sz w:val="22"/>
          <w:szCs w:val="22"/>
        </w:rPr>
        <w:t xml:space="preserve">We ignore biogenic emissions, since we show in Section </w:t>
      </w:r>
      <w:r>
        <w:rPr>
          <w:rFonts w:ascii="Arial" w:eastAsiaTheme="minorHAnsi" w:hAnsi="Arial" w:cs="Arial"/>
          <w:color w:val="000000" w:themeColor="text1"/>
          <w:sz w:val="22"/>
          <w:szCs w:val="22"/>
        </w:rPr>
        <w:t>4</w:t>
      </w:r>
      <w:r w:rsidR="00F369A9" w:rsidRPr="0033708D">
        <w:rPr>
          <w:rFonts w:ascii="Arial" w:eastAsiaTheme="minorHAnsi" w:hAnsi="Arial" w:cs="Arial"/>
          <w:color w:val="000000" w:themeColor="text1"/>
          <w:sz w:val="22"/>
          <w:szCs w:val="22"/>
        </w:rPr>
        <w:t>.</w:t>
      </w:r>
      <w:r w:rsidR="00484005">
        <w:rPr>
          <w:rFonts w:ascii="Arial" w:eastAsiaTheme="minorHAnsi" w:hAnsi="Arial" w:cs="Arial"/>
          <w:color w:val="000000" w:themeColor="text1"/>
          <w:sz w:val="22"/>
          <w:szCs w:val="22"/>
        </w:rPr>
        <w:t>2.2</w:t>
      </w:r>
      <w:r w:rsidR="00F369A9" w:rsidRPr="0033708D">
        <w:rPr>
          <w:rFonts w:ascii="Arial" w:eastAsiaTheme="minorHAnsi" w:hAnsi="Arial" w:cs="Arial"/>
          <w:color w:val="000000" w:themeColor="text1"/>
          <w:sz w:val="22"/>
          <w:szCs w:val="22"/>
        </w:rPr>
        <w:t xml:space="preserve"> that biogenic </w:t>
      </w:r>
      <w:r w:rsidR="00124A4E" w:rsidRPr="0033708D">
        <w:rPr>
          <w:rFonts w:ascii="Arial" w:eastAsiaTheme="minorHAnsi" w:hAnsi="Arial" w:cs="Arial"/>
          <w:color w:val="000000" w:themeColor="text1"/>
          <w:sz w:val="22"/>
          <w:szCs w:val="22"/>
        </w:rPr>
        <w:t>mono</w:t>
      </w:r>
      <w:r w:rsidR="00F369A9" w:rsidRPr="0033708D">
        <w:rPr>
          <w:rFonts w:ascii="Arial" w:eastAsiaTheme="minorHAnsi" w:hAnsi="Arial" w:cs="Arial"/>
          <w:color w:val="000000" w:themeColor="text1"/>
          <w:sz w:val="22"/>
          <w:szCs w:val="22"/>
        </w:rPr>
        <w:t>terpenes emitted outside of NYC react before reaching the city center.</w:t>
      </w:r>
    </w:p>
    <w:p w14:paraId="03FD8020" w14:textId="2F28ECD2" w:rsidR="008B4403" w:rsidRDefault="008B4403" w:rsidP="00497F7B">
      <w:pPr>
        <w:ind w:firstLine="450"/>
        <w:jc w:val="both"/>
        <w:rPr>
          <w:rFonts w:ascii="Arial" w:eastAsiaTheme="minorHAnsi" w:hAnsi="Arial" w:cs="Arial"/>
          <w:color w:val="000000" w:themeColor="text1"/>
          <w:sz w:val="22"/>
          <w:szCs w:val="22"/>
        </w:rPr>
      </w:pPr>
    </w:p>
    <w:p w14:paraId="5011F9AC" w14:textId="77777777" w:rsidR="008B4403" w:rsidRPr="0033708D" w:rsidRDefault="008B4403" w:rsidP="00497F7B">
      <w:pPr>
        <w:ind w:firstLine="450"/>
        <w:jc w:val="both"/>
        <w:rPr>
          <w:rFonts w:ascii="Arial" w:eastAsiaTheme="minorHAnsi" w:hAnsi="Arial" w:cs="Arial"/>
          <w:color w:val="000000" w:themeColor="text1"/>
          <w:sz w:val="22"/>
          <w:szCs w:val="22"/>
        </w:rPr>
      </w:pPr>
    </w:p>
    <w:p w14:paraId="3479D03E" w14:textId="77777777" w:rsidR="00C24032" w:rsidRPr="0033708D" w:rsidRDefault="00C24032" w:rsidP="006A2289">
      <w:pPr>
        <w:jc w:val="center"/>
        <w:rPr>
          <w:color w:val="000000" w:themeColor="text1"/>
        </w:rPr>
      </w:pPr>
      <w:r w:rsidRPr="0033708D">
        <w:rPr>
          <w:color w:val="000000" w:themeColor="text1"/>
        </w:rPr>
        <w:fldChar w:fldCharType="begin"/>
      </w:r>
      <w:r w:rsidRPr="0033708D">
        <w:rPr>
          <w:color w:val="000000" w:themeColor="text1"/>
        </w:rPr>
        <w:instrText xml:space="preserve"> INCLUDEPICTURE "cid:f_k1y127eq0" \* MERGEFORMATINET </w:instrText>
      </w:r>
      <w:r w:rsidRPr="0033708D">
        <w:rPr>
          <w:color w:val="000000" w:themeColor="text1"/>
        </w:rPr>
        <w:fldChar w:fldCharType="separate"/>
      </w:r>
      <w:r w:rsidRPr="0033708D">
        <w:rPr>
          <w:noProof/>
          <w:color w:val="000000" w:themeColor="text1"/>
        </w:rPr>
        <mc:AlternateContent>
          <mc:Choice Requires="wps">
            <w:drawing>
              <wp:inline distT="0" distB="0" distL="0" distR="0" wp14:anchorId="6EC6737C" wp14:editId="4E4940E6">
                <wp:extent cx="304800" cy="304800"/>
                <wp:effectExtent l="0" t="0" r="0" b="0"/>
                <wp:docPr id="17" name="Rectangle 17" descr="Montoerpene_Budget.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FADBD3" id="Rectangle 17" o:spid="_x0000_s1026" alt="Montoerpene_Budget.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" filled="f" stroked="f">
                <o:lock v:ext="edit" aspectratio="t"/>
                <w10:anchorlock/>
              </v:rect>
            </w:pict>
          </mc:Fallback>
        </mc:AlternateContent>
      </w:r>
      <w:r w:rsidRPr="0033708D">
        <w:rPr>
          <w:color w:val="000000" w:themeColor="text1"/>
        </w:rPr>
        <w:fldChar w:fldCharType="end"/>
      </w:r>
      <w:r w:rsidRPr="0033708D">
        <w:rPr>
          <w:noProof/>
          <w:color w:val="000000" w:themeColor="text1"/>
        </w:rPr>
        <w:drawing>
          <wp:inline distT="0" distB="0" distL="0" distR="0" wp14:anchorId="6B4BA446" wp14:editId="008D3268">
            <wp:extent cx="4211185" cy="34843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ntoerpene_Budget.pdf"/>
                    <pic:cNvPicPr/>
                  </pic:nvPicPr>
                  <pic:blipFill>
                    <a:blip r:embed="rId47">
                      <a:extLst>
                        <a:ext uri="{28A0092B-C50C-407E-A947-70E740481C1C}">
                          <a14:useLocalDpi xmlns:a14="http://schemas.microsoft.com/office/drawing/2010/main" val="0"/>
                        </a:ext>
                      </a:extLst>
                    </a:blip>
                    <a:stretch>
                      <a:fillRect/>
                    </a:stretch>
                  </pic:blipFill>
                  <pic:spPr>
                    <a:xfrm>
                      <a:off x="0" y="0"/>
                      <a:ext cx="4232403" cy="3501900"/>
                    </a:xfrm>
                    <a:prstGeom prst="rect">
                      <a:avLst/>
                    </a:prstGeom>
                  </pic:spPr>
                </pic:pic>
              </a:graphicData>
            </a:graphic>
          </wp:inline>
        </w:drawing>
      </w:r>
    </w:p>
    <w:p w14:paraId="4036B137" w14:textId="77777777" w:rsidR="00C24032" w:rsidRPr="0033708D" w:rsidRDefault="00C24032" w:rsidP="00497F7B">
      <w:pPr>
        <w:jc w:val="both"/>
        <w:rPr>
          <w:color w:val="000000" w:themeColor="text1"/>
          <w:sz w:val="18"/>
          <w:szCs w:val="18"/>
        </w:rPr>
      </w:pPr>
    </w:p>
    <w:p w14:paraId="0D396AE4" w14:textId="4CFC407F" w:rsidR="00C24032" w:rsidRPr="0033708D" w:rsidRDefault="00C24032" w:rsidP="00497F7B">
      <w:pPr>
        <w:pStyle w:val="Caption"/>
        <w:jc w:val="both"/>
        <w:rPr>
          <w:rFonts w:ascii="Arial" w:hAnsi="Arial" w:cs="Arial"/>
          <w:i w:val="0"/>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S29</w:t>
      </w:r>
      <w:r w:rsidRPr="0033708D">
        <w:rPr>
          <w:rFonts w:ascii="Arial" w:hAnsi="Arial" w:cs="Arial"/>
          <w:i w:val="0"/>
          <w:color w:val="000000" w:themeColor="text1"/>
        </w:rPr>
        <w:t>. Estimates of monoterpene emissions from spices, fruit consumption, building materials, and VCPs in NYC.</w:t>
      </w:r>
    </w:p>
    <w:p w14:paraId="19619B43" w14:textId="508E27B7" w:rsidR="00B558C2" w:rsidRPr="0033708D" w:rsidRDefault="00B558C2" w:rsidP="00497F7B">
      <w:pPr>
        <w:pStyle w:val="ListParagraph"/>
        <w:ind w:left="0"/>
        <w:jc w:val="both"/>
        <w:rPr>
          <w:rFonts w:ascii="Arial" w:eastAsiaTheme="minorHAnsi" w:hAnsi="Arial" w:cs="Arial"/>
          <w:b/>
          <w:color w:val="000000" w:themeColor="text1"/>
          <w:sz w:val="22"/>
          <w:szCs w:val="22"/>
        </w:rPr>
      </w:pPr>
    </w:p>
    <w:p w14:paraId="3FECFB49" w14:textId="23908ABC" w:rsidR="005E10E7" w:rsidRPr="0033708D" w:rsidRDefault="001951CB" w:rsidP="00497F7B">
      <w:pPr>
        <w:pStyle w:val="ListParagraph"/>
        <w:numPr>
          <w:ilvl w:val="0"/>
          <w:numId w:val="4"/>
        </w:numPr>
        <w:ind w:left="0"/>
        <w:jc w:val="both"/>
        <w:rPr>
          <w:rFonts w:ascii="Arial" w:eastAsiaTheme="minorHAnsi" w:hAnsi="Arial" w:cs="Arial"/>
          <w:b/>
          <w:color w:val="000000" w:themeColor="text1"/>
          <w:sz w:val="22"/>
          <w:szCs w:val="22"/>
        </w:rPr>
      </w:pPr>
      <w:r>
        <w:rPr>
          <w:rFonts w:ascii="Arial" w:eastAsiaTheme="minorHAnsi" w:hAnsi="Arial" w:cs="Arial"/>
          <w:b/>
          <w:color w:val="000000" w:themeColor="text1"/>
          <w:sz w:val="22"/>
          <w:szCs w:val="22"/>
        </w:rPr>
        <w:t>Spatial distributions of Mobile Source VOCs in NYC and across the US</w:t>
      </w:r>
    </w:p>
    <w:p w14:paraId="509EFDFA" w14:textId="682230A4" w:rsidR="000D65A1" w:rsidRPr="0033708D" w:rsidRDefault="000D65A1" w:rsidP="00497F7B">
      <w:pPr>
        <w:pStyle w:val="ListParagraph"/>
        <w:ind w:left="0"/>
        <w:jc w:val="both"/>
        <w:rPr>
          <w:rFonts w:ascii="Arial" w:eastAsiaTheme="minorHAnsi" w:hAnsi="Arial" w:cs="Arial"/>
          <w:b/>
          <w:color w:val="000000" w:themeColor="text1"/>
          <w:sz w:val="22"/>
          <w:szCs w:val="22"/>
        </w:rPr>
      </w:pPr>
    </w:p>
    <w:p w14:paraId="6D9A8C9F" w14:textId="575CF6B9" w:rsidR="005E10E7" w:rsidRPr="0033708D" w:rsidRDefault="0079080D" w:rsidP="00497F7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Limonene and D</w:t>
      </w:r>
      <w:r w:rsidR="001917A7" w:rsidRPr="0033708D">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siloxane are </w:t>
      </w:r>
      <w:r w:rsidR="00E528C4" w:rsidRPr="0033708D">
        <w:rPr>
          <w:rFonts w:ascii="Arial" w:eastAsiaTheme="minorHAnsi" w:hAnsi="Arial" w:cs="Arial"/>
          <w:color w:val="000000" w:themeColor="text1"/>
          <w:sz w:val="22"/>
          <w:szCs w:val="22"/>
        </w:rPr>
        <w:t xml:space="preserve">useful </w:t>
      </w:r>
      <w:r w:rsidRPr="0033708D">
        <w:rPr>
          <w:rFonts w:ascii="Arial" w:eastAsiaTheme="minorHAnsi" w:hAnsi="Arial" w:cs="Arial"/>
          <w:color w:val="000000" w:themeColor="text1"/>
          <w:sz w:val="22"/>
          <w:szCs w:val="22"/>
        </w:rPr>
        <w:t>markers for fragranced VCPs and personal care products, respectively</w:t>
      </w:r>
      <w:r w:rsidR="00544E5B">
        <w:rPr>
          <w:rFonts w:ascii="Arial" w:eastAsiaTheme="minorHAnsi" w:hAnsi="Arial" w:cs="Arial"/>
          <w:color w:val="000000" w:themeColor="text1"/>
          <w:sz w:val="22"/>
          <w:szCs w:val="22"/>
        </w:rPr>
        <w:t xml:space="preserve">. </w:t>
      </w:r>
      <w:r w:rsidR="005E10E7" w:rsidRPr="0033708D">
        <w:rPr>
          <w:rFonts w:ascii="Arial" w:eastAsiaTheme="minorHAnsi" w:hAnsi="Arial" w:cs="Arial"/>
          <w:color w:val="000000" w:themeColor="text1"/>
          <w:sz w:val="22"/>
          <w:szCs w:val="22"/>
        </w:rPr>
        <w:t>These markers were identified, in part, by the</w:t>
      </w:r>
      <w:r w:rsidR="00544E5B">
        <w:rPr>
          <w:rFonts w:ascii="Arial" w:eastAsiaTheme="minorHAnsi" w:hAnsi="Arial" w:cs="Arial"/>
          <w:color w:val="000000" w:themeColor="text1"/>
          <w:sz w:val="22"/>
          <w:szCs w:val="22"/>
        </w:rPr>
        <w:t>ir</w:t>
      </w:r>
      <w:r w:rsidR="005E10E7" w:rsidRPr="0033708D">
        <w:rPr>
          <w:rFonts w:ascii="Arial" w:eastAsiaTheme="minorHAnsi" w:hAnsi="Arial" w:cs="Arial"/>
          <w:color w:val="000000" w:themeColor="text1"/>
          <w:sz w:val="22"/>
          <w:szCs w:val="22"/>
        </w:rPr>
        <w:t xml:space="preserve"> strong correlation </w:t>
      </w:r>
      <w:r w:rsidR="00544E5B">
        <w:rPr>
          <w:rFonts w:ascii="Arial" w:eastAsiaTheme="minorHAnsi" w:hAnsi="Arial" w:cs="Arial"/>
          <w:color w:val="000000" w:themeColor="text1"/>
          <w:sz w:val="22"/>
          <w:szCs w:val="22"/>
        </w:rPr>
        <w:t xml:space="preserve">to population density in NYC. </w:t>
      </w:r>
      <w:r w:rsidR="009414D3" w:rsidRPr="0033708D">
        <w:rPr>
          <w:rFonts w:ascii="Arial" w:hAnsi="Arial" w:cs="Arial"/>
          <w:color w:val="000000" w:themeColor="text1"/>
          <w:sz w:val="22"/>
          <w:szCs w:val="22"/>
        </w:rPr>
        <w:t xml:space="preserve">Benzene is a known marker for traffic emissions </w:t>
      </w:r>
      <w:r w:rsidR="00A03713" w:rsidRPr="0033708D">
        <w:rPr>
          <w:rFonts w:ascii="Arial" w:hAnsi="Arial" w:cs="Arial"/>
          <w:color w:val="000000" w:themeColor="text1"/>
          <w:sz w:val="22"/>
          <w:szCs w:val="22"/>
        </w:rPr>
        <w:fldChar w:fldCharType="begin"/>
      </w:r>
      <w:r w:rsidR="00883FE9">
        <w:rPr>
          <w:rFonts w:ascii="Arial" w:hAnsi="Arial" w:cs="Arial"/>
          <w:color w:val="000000" w:themeColor="text1"/>
          <w:sz w:val="22"/>
          <w:szCs w:val="22"/>
        </w:rPr>
        <w:instrText xml:space="preserve"> ADDIN EN.CITE &lt;EndNote&gt;&lt;Cite&gt;&lt;Author&gt;Singh&lt;/Author&gt;&lt;Year&gt;1985&lt;/Year&gt;&lt;RecNum&gt;65&lt;/RecNum&gt;&lt;DisplayText&gt;&lt;style face="superscript"&gt;91&lt;/style&gt;&lt;/DisplayText&gt;&lt;record&gt;&lt;rec-number&gt;65&lt;/rec-number&gt;&lt;foreign-keys&gt;&lt;key app="EN" db-id="ft2pz0fao9svpse52t9pprdxetewvzfz2vz9" timestamp="1574876876"&gt;65&lt;/key&gt;&lt;key app="ENWeb" db-id=""&gt;0&lt;/key&gt;&lt;/foreign-keys&gt;&lt;ref-type name="Journal Article"&gt;17&lt;/ref-type&gt;&lt;contributors&gt;&lt;authors&gt;&lt;author&gt;Singh, H.B.&lt;/author&gt;&lt;author&gt;Salas, L.J.&lt;/author&gt;&lt;author&gt;Cantrell, B.K.&lt;/author&gt;&lt;author&gt;Redmond, R.M.&lt;/author&gt;&lt;/authors&gt;&lt;/contributors&gt;&lt;titles&gt;&lt;title&gt;Distribution of aromatic hydrocarbons in the ambient air&lt;/title&gt;&lt;secondary-title&gt;Atmos. Environ.&lt;/secondary-title&gt;&lt;/titles&gt;&lt;periodical&gt;&lt;full-title&gt;Atmos. Environ.&lt;/full-title&gt;&lt;/periodical&gt;&lt;pages&gt;1911-1919&lt;/pages&gt;&lt;volume&gt;19&lt;/volume&gt;&lt;number&gt;11&lt;/number&gt;&lt;dates&gt;&lt;year&gt;1985&lt;/year&gt;&lt;/dates&gt;&lt;urls&gt;&lt;/urls&gt;&lt;/record&gt;&lt;/Cite&gt;&lt;/EndNote&gt;</w:instrText>
      </w:r>
      <w:r w:rsidR="00A03713" w:rsidRPr="0033708D">
        <w:rPr>
          <w:rFonts w:ascii="Arial" w:hAnsi="Arial" w:cs="Arial"/>
          <w:color w:val="000000" w:themeColor="text1"/>
          <w:sz w:val="22"/>
          <w:szCs w:val="22"/>
        </w:rPr>
        <w:fldChar w:fldCharType="separate"/>
      </w:r>
      <w:r w:rsidR="00883FE9" w:rsidRPr="00883FE9">
        <w:rPr>
          <w:rFonts w:ascii="Arial" w:hAnsi="Arial" w:cs="Arial"/>
          <w:noProof/>
          <w:color w:val="000000" w:themeColor="text1"/>
          <w:sz w:val="22"/>
          <w:szCs w:val="22"/>
          <w:vertAlign w:val="superscript"/>
        </w:rPr>
        <w:t>91</w:t>
      </w:r>
      <w:r w:rsidR="00A03713" w:rsidRPr="0033708D">
        <w:rPr>
          <w:rFonts w:ascii="Arial" w:hAnsi="Arial" w:cs="Arial"/>
          <w:color w:val="000000" w:themeColor="text1"/>
          <w:sz w:val="22"/>
          <w:szCs w:val="22"/>
        </w:rPr>
        <w:fldChar w:fldCharType="end"/>
      </w:r>
      <w:r w:rsidR="009414D3" w:rsidRPr="0033708D">
        <w:rPr>
          <w:rFonts w:ascii="Arial" w:hAnsi="Arial" w:cs="Arial"/>
          <w:color w:val="000000" w:themeColor="text1"/>
          <w:sz w:val="22"/>
          <w:szCs w:val="22"/>
        </w:rPr>
        <w:t xml:space="preserve">; however, </w:t>
      </w:r>
      <w:r w:rsidR="009414D3" w:rsidRPr="0033708D">
        <w:rPr>
          <w:rFonts w:ascii="Arial" w:eastAsiaTheme="minorHAnsi" w:hAnsi="Arial" w:cs="Arial"/>
          <w:color w:val="000000" w:themeColor="text1"/>
          <w:sz w:val="22"/>
          <w:szCs w:val="22"/>
        </w:rPr>
        <w:t>u</w:t>
      </w:r>
      <w:r w:rsidR="005E10E7" w:rsidRPr="0033708D">
        <w:rPr>
          <w:rFonts w:ascii="Arial" w:eastAsiaTheme="minorHAnsi" w:hAnsi="Arial" w:cs="Arial"/>
          <w:color w:val="000000" w:themeColor="text1"/>
          <w:sz w:val="22"/>
          <w:szCs w:val="22"/>
        </w:rPr>
        <w:t xml:space="preserve">nlike VCP markers, </w:t>
      </w:r>
      <w:r w:rsidR="009414D3" w:rsidRPr="0033708D">
        <w:rPr>
          <w:rFonts w:ascii="Arial" w:eastAsiaTheme="minorHAnsi" w:hAnsi="Arial" w:cs="Arial"/>
          <w:color w:val="000000" w:themeColor="text1"/>
          <w:sz w:val="22"/>
          <w:szCs w:val="22"/>
        </w:rPr>
        <w:t>benzene and other traffic markers, such as CO, did</w:t>
      </w:r>
      <w:r w:rsidR="005E10E7" w:rsidRPr="0033708D">
        <w:rPr>
          <w:rFonts w:ascii="Arial" w:eastAsiaTheme="minorHAnsi" w:hAnsi="Arial" w:cs="Arial"/>
          <w:color w:val="000000" w:themeColor="text1"/>
          <w:sz w:val="22"/>
          <w:szCs w:val="22"/>
        </w:rPr>
        <w:t xml:space="preserve"> not exhibit a strong correlation with population density in NYC. Figure </w:t>
      </w:r>
      <w:r w:rsidR="008E1208">
        <w:rPr>
          <w:rFonts w:ascii="Arial" w:eastAsiaTheme="minorHAnsi" w:hAnsi="Arial" w:cs="Arial"/>
          <w:color w:val="000000" w:themeColor="text1"/>
          <w:sz w:val="22"/>
          <w:szCs w:val="22"/>
        </w:rPr>
        <w:t>S30</w:t>
      </w:r>
      <w:r w:rsidR="005E10E7" w:rsidRPr="0033708D">
        <w:rPr>
          <w:rFonts w:ascii="Arial" w:eastAsiaTheme="minorHAnsi" w:hAnsi="Arial" w:cs="Arial"/>
          <w:color w:val="000000" w:themeColor="text1"/>
          <w:sz w:val="22"/>
          <w:szCs w:val="22"/>
        </w:rPr>
        <w:t xml:space="preserve"> shows the spatial distribution of benzene and CO measured by the NOAA mobile laboratory across the NYC metropolitan area. The drive tracks are colored by </w:t>
      </w:r>
      <w:r w:rsidR="0038777B">
        <w:rPr>
          <w:rFonts w:ascii="Arial" w:eastAsiaTheme="minorHAnsi" w:hAnsi="Arial" w:cs="Arial"/>
          <w:color w:val="000000" w:themeColor="text1"/>
          <w:sz w:val="22"/>
          <w:szCs w:val="22"/>
        </w:rPr>
        <w:t>D5-siloxane and benzene mixing  ratios</w:t>
      </w:r>
      <w:r w:rsidR="00807715">
        <w:rPr>
          <w:rFonts w:ascii="Arial" w:eastAsiaTheme="minorHAnsi" w:hAnsi="Arial" w:cs="Arial"/>
          <w:color w:val="000000" w:themeColor="text1"/>
          <w:sz w:val="22"/>
          <w:szCs w:val="22"/>
        </w:rPr>
        <w:t xml:space="preserve">, </w:t>
      </w:r>
      <w:r w:rsidR="005E10E7" w:rsidRPr="0033708D">
        <w:rPr>
          <w:rFonts w:ascii="Arial" w:eastAsiaTheme="minorHAnsi" w:hAnsi="Arial" w:cs="Arial"/>
          <w:color w:val="000000" w:themeColor="text1"/>
          <w:sz w:val="22"/>
          <w:szCs w:val="22"/>
        </w:rPr>
        <w:t>and the bars at the top of each panel show median mixing ratios measured in binned longitudinal segments. The blue trace at the top of each panel shows the population density in the regions sampled by the mobile laboratory, also binned into longitudinal segments. Shown is the average population density in census tracts located</w:t>
      </w:r>
      <w:r w:rsidR="00124A4E" w:rsidRPr="0033708D">
        <w:rPr>
          <w:rFonts w:ascii="Arial" w:eastAsiaTheme="minorHAnsi" w:hAnsi="Arial" w:cs="Arial"/>
          <w:color w:val="000000" w:themeColor="text1"/>
          <w:sz w:val="22"/>
          <w:szCs w:val="22"/>
        </w:rPr>
        <w:t xml:space="preserve"> along the</w:t>
      </w:r>
      <w:r w:rsidR="005E10E7" w:rsidRPr="0033708D">
        <w:rPr>
          <w:rFonts w:ascii="Arial" w:eastAsiaTheme="minorHAnsi" w:hAnsi="Arial" w:cs="Arial"/>
          <w:color w:val="000000" w:themeColor="text1"/>
          <w:sz w:val="22"/>
          <w:szCs w:val="22"/>
        </w:rPr>
        <w:t xml:space="preserve"> mobile laboratory </w:t>
      </w:r>
      <w:r w:rsidR="00124A4E" w:rsidRPr="0033708D">
        <w:rPr>
          <w:rFonts w:ascii="Arial" w:eastAsiaTheme="minorHAnsi" w:hAnsi="Arial" w:cs="Arial"/>
          <w:color w:val="000000" w:themeColor="text1"/>
          <w:sz w:val="22"/>
          <w:szCs w:val="22"/>
        </w:rPr>
        <w:t>path</w:t>
      </w:r>
      <w:r w:rsidR="005E10E7" w:rsidRPr="0033708D">
        <w:rPr>
          <w:rFonts w:ascii="Arial" w:eastAsiaTheme="minorHAnsi" w:hAnsi="Arial" w:cs="Arial"/>
          <w:color w:val="000000" w:themeColor="text1"/>
          <w:sz w:val="22"/>
          <w:szCs w:val="22"/>
        </w:rPr>
        <w:t xml:space="preserve">. The population density data are available </w:t>
      </w:r>
      <w:r w:rsidR="000E5CF3">
        <w:rPr>
          <w:rFonts w:ascii="Arial" w:eastAsiaTheme="minorHAnsi" w:hAnsi="Arial" w:cs="Arial"/>
          <w:color w:val="000000" w:themeColor="text1"/>
          <w:sz w:val="22"/>
          <w:szCs w:val="22"/>
        </w:rPr>
        <w:t xml:space="preserve">at: </w:t>
      </w:r>
      <w:hyperlink r:id="rId48" w:history="1">
        <w:r w:rsidR="000E5CF3" w:rsidRPr="00D76FF3">
          <w:rPr>
            <w:rStyle w:val="Hyperlink"/>
            <w:rFonts w:ascii="Arial" w:eastAsiaTheme="minorHAnsi" w:hAnsi="Arial" w:cs="Arial"/>
            <w:sz w:val="22"/>
            <w:szCs w:val="22"/>
          </w:rPr>
          <w:t>https://www.census.gov/geographies/mapping-files/time-series/geo/tiger-data.2010.html</w:t>
        </w:r>
      </w:hyperlink>
      <w:r w:rsidR="000E5CF3">
        <w:rPr>
          <w:rFonts w:ascii="Arial" w:eastAsiaTheme="minorHAnsi" w:hAnsi="Arial" w:cs="Arial"/>
          <w:color w:val="000000" w:themeColor="text1"/>
          <w:sz w:val="22"/>
          <w:szCs w:val="22"/>
        </w:rPr>
        <w:t xml:space="preserve"> (last accessed September 2019).</w:t>
      </w:r>
      <w:r w:rsidR="005E10E7" w:rsidRPr="0033708D">
        <w:rPr>
          <w:rFonts w:ascii="Arial" w:eastAsiaTheme="minorHAnsi" w:hAnsi="Arial" w:cs="Arial"/>
          <w:color w:val="000000" w:themeColor="text1"/>
          <w:sz w:val="22"/>
          <w:szCs w:val="22"/>
        </w:rPr>
        <w:t xml:space="preserve"> </w:t>
      </w:r>
    </w:p>
    <w:p w14:paraId="78AC50DB" w14:textId="77777777" w:rsidR="009414D3" w:rsidRPr="0033708D" w:rsidRDefault="009414D3" w:rsidP="00497F7B">
      <w:pPr>
        <w:jc w:val="both"/>
        <w:rPr>
          <w:rFonts w:ascii="Arial" w:eastAsiaTheme="minorHAnsi" w:hAnsi="Arial" w:cs="Arial"/>
          <w:color w:val="000000" w:themeColor="text1"/>
          <w:sz w:val="22"/>
          <w:szCs w:val="22"/>
        </w:rPr>
      </w:pPr>
    </w:p>
    <w:p w14:paraId="05A6D6E6" w14:textId="3A9FA1FC" w:rsidR="009414D3" w:rsidRPr="0033708D" w:rsidRDefault="003573A7" w:rsidP="00BF6AF2">
      <w:pPr>
        <w:ind w:firstLine="450"/>
        <w:jc w:val="center"/>
        <w:rPr>
          <w:rFonts w:ascii="Arial" w:eastAsiaTheme="minorHAnsi" w:hAnsi="Arial" w:cs="Arial"/>
          <w:color w:val="000000" w:themeColor="text1"/>
          <w:sz w:val="22"/>
          <w:szCs w:val="22"/>
        </w:rPr>
      </w:pPr>
      <w:r w:rsidRPr="003573A7">
        <w:rPr>
          <w:rFonts w:ascii="Arial" w:eastAsiaTheme="minorHAnsi" w:hAnsi="Arial" w:cs="Arial"/>
          <w:noProof/>
          <w:color w:val="000000" w:themeColor="text1"/>
          <w:sz w:val="22"/>
          <w:szCs w:val="22"/>
        </w:rPr>
        <w:lastRenderedPageBreak/>
        <w:drawing>
          <wp:inline distT="0" distB="0" distL="0" distR="0" wp14:anchorId="1916124C" wp14:editId="7A05B29D">
            <wp:extent cx="5943600" cy="34258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425825"/>
                    </a:xfrm>
                    <a:prstGeom prst="rect">
                      <a:avLst/>
                    </a:prstGeom>
                  </pic:spPr>
                </pic:pic>
              </a:graphicData>
            </a:graphic>
          </wp:inline>
        </w:drawing>
      </w:r>
    </w:p>
    <w:p w14:paraId="6C8EFA69" w14:textId="77777777" w:rsidR="009414D3" w:rsidRPr="0033708D" w:rsidRDefault="009414D3" w:rsidP="00497F7B">
      <w:pPr>
        <w:ind w:firstLine="450"/>
        <w:jc w:val="both"/>
        <w:rPr>
          <w:rFonts w:ascii="Arial" w:eastAsiaTheme="minorHAnsi" w:hAnsi="Arial" w:cs="Arial"/>
          <w:color w:val="000000" w:themeColor="text1"/>
          <w:sz w:val="22"/>
          <w:szCs w:val="22"/>
        </w:rPr>
      </w:pPr>
    </w:p>
    <w:p w14:paraId="44298B93" w14:textId="7DEFCEB3" w:rsidR="009414D3" w:rsidRPr="0033708D" w:rsidRDefault="009414D3" w:rsidP="00497F7B">
      <w:pPr>
        <w:pStyle w:val="Caption"/>
        <w:jc w:val="both"/>
        <w:rPr>
          <w:rFonts w:ascii="Arial" w:hAnsi="Arial" w:cs="Arial"/>
          <w:i w:val="0"/>
          <w:color w:val="000000" w:themeColor="text1"/>
        </w:rPr>
      </w:pPr>
      <w:r w:rsidRPr="0033708D">
        <w:rPr>
          <w:rFonts w:ascii="Arial" w:hAnsi="Arial" w:cs="Arial"/>
          <w:b/>
          <w:i w:val="0"/>
          <w:color w:val="000000" w:themeColor="text1"/>
        </w:rPr>
        <w:t>Fig</w:t>
      </w:r>
      <w:r w:rsidR="0033708D">
        <w:rPr>
          <w:rFonts w:ascii="Arial" w:hAnsi="Arial" w:cs="Arial"/>
          <w:b/>
          <w:i w:val="0"/>
          <w:color w:val="000000" w:themeColor="text1"/>
        </w:rPr>
        <w:t>.</w:t>
      </w:r>
      <w:r w:rsidRPr="0033708D">
        <w:rPr>
          <w:rFonts w:ascii="Arial" w:hAnsi="Arial" w:cs="Arial"/>
          <w:b/>
          <w:i w:val="0"/>
          <w:color w:val="000000" w:themeColor="text1"/>
        </w:rPr>
        <w:t xml:space="preserve"> </w:t>
      </w:r>
      <w:r w:rsidR="008E1208">
        <w:rPr>
          <w:rFonts w:ascii="Arial" w:hAnsi="Arial" w:cs="Arial"/>
          <w:b/>
          <w:i w:val="0"/>
          <w:color w:val="000000" w:themeColor="text1"/>
        </w:rPr>
        <w:t>S30</w:t>
      </w:r>
      <w:r w:rsidRPr="0033708D">
        <w:rPr>
          <w:rFonts w:ascii="Arial" w:hAnsi="Arial" w:cs="Arial"/>
          <w:i w:val="0"/>
          <w:color w:val="000000" w:themeColor="text1"/>
        </w:rPr>
        <w:t>. Drive track colored by benzene (mobile source tracer) and CO (combustion marker) in winter 2018 on top of a population density map averaged by zip code. The bars above each map show the median concentrations of benzene and CO over longitudinal bins, together with the average population density</w:t>
      </w:r>
      <w:r w:rsidR="00544E5B">
        <w:rPr>
          <w:rFonts w:ascii="Arial" w:hAnsi="Arial" w:cs="Arial"/>
          <w:i w:val="0"/>
          <w:color w:val="000000" w:themeColor="text1"/>
        </w:rPr>
        <w:t xml:space="preserve"> (blue trace)</w:t>
      </w:r>
      <w:r w:rsidRPr="0033708D">
        <w:rPr>
          <w:rFonts w:ascii="Arial" w:hAnsi="Arial" w:cs="Arial"/>
          <w:i w:val="0"/>
          <w:color w:val="000000" w:themeColor="text1"/>
        </w:rPr>
        <w:t>.</w:t>
      </w:r>
    </w:p>
    <w:p w14:paraId="7CF987CA" w14:textId="77777777" w:rsidR="009414D3" w:rsidRPr="0033708D" w:rsidRDefault="009414D3" w:rsidP="00497F7B">
      <w:pPr>
        <w:ind w:firstLine="450"/>
        <w:jc w:val="both"/>
        <w:rPr>
          <w:rFonts w:ascii="Arial" w:eastAsiaTheme="minorHAnsi" w:hAnsi="Arial" w:cs="Arial"/>
          <w:color w:val="000000" w:themeColor="text1"/>
          <w:sz w:val="22"/>
          <w:szCs w:val="22"/>
        </w:rPr>
      </w:pPr>
    </w:p>
    <w:p w14:paraId="60046549" w14:textId="418F92A9" w:rsidR="001B3053" w:rsidRPr="0033708D" w:rsidRDefault="009414D3" w:rsidP="00497F7B">
      <w:pPr>
        <w:ind w:firstLine="450"/>
        <w:jc w:val="both"/>
        <w:rPr>
          <w:rFonts w:ascii="Arial" w:eastAsiaTheme="minorHAnsi" w:hAnsi="Arial" w:cs="Arial"/>
          <w:color w:val="000000" w:themeColor="text1"/>
          <w:sz w:val="22"/>
          <w:szCs w:val="22"/>
        </w:rPr>
      </w:pPr>
      <w:r w:rsidRPr="0033708D">
        <w:rPr>
          <w:rFonts w:ascii="Arial" w:eastAsiaTheme="minorHAnsi" w:hAnsi="Arial" w:cs="Arial"/>
          <w:color w:val="000000" w:themeColor="text1"/>
          <w:sz w:val="22"/>
          <w:szCs w:val="22"/>
        </w:rPr>
        <w:t>While mobile and combustion sources are ubiquitous across the NYC metropolitan area, there is not a strong correlation between population density and median mixing ratios of benzene and CO</w:t>
      </w:r>
      <w:r w:rsidR="00124A4E" w:rsidRPr="0033708D">
        <w:rPr>
          <w:rFonts w:ascii="Arial" w:eastAsiaTheme="minorHAnsi" w:hAnsi="Arial" w:cs="Arial"/>
          <w:color w:val="000000" w:themeColor="text1"/>
          <w:sz w:val="22"/>
          <w:szCs w:val="22"/>
        </w:rPr>
        <w:t xml:space="preserve"> </w:t>
      </w:r>
      <w:r w:rsidRPr="0033708D">
        <w:rPr>
          <w:rFonts w:ascii="Arial" w:eastAsiaTheme="minorHAnsi" w:hAnsi="Arial" w:cs="Arial"/>
          <w:color w:val="000000" w:themeColor="text1"/>
          <w:sz w:val="22"/>
          <w:szCs w:val="22"/>
        </w:rPr>
        <w:t>(R</w:t>
      </w:r>
      <w:r w:rsidRPr="0033708D">
        <w:rPr>
          <w:rFonts w:ascii="Arial" w:eastAsiaTheme="minorHAnsi" w:hAnsi="Arial" w:cs="Arial"/>
          <w:color w:val="000000" w:themeColor="text1"/>
          <w:sz w:val="22"/>
          <w:szCs w:val="22"/>
          <w:vertAlign w:val="superscript"/>
        </w:rPr>
        <w:t>2</w:t>
      </w:r>
      <w:r w:rsidRPr="0033708D">
        <w:rPr>
          <w:rFonts w:ascii="Arial" w:eastAsiaTheme="minorHAnsi" w:hAnsi="Arial" w:cs="Arial"/>
          <w:color w:val="000000" w:themeColor="text1"/>
          <w:sz w:val="22"/>
          <w:szCs w:val="22"/>
        </w:rPr>
        <w:t xml:space="preserve"> &lt; 0.05). This is in contrast with the spatial distribution observed for D</w:t>
      </w:r>
      <w:r w:rsidR="001917A7" w:rsidRPr="0033708D">
        <w:rPr>
          <w:rFonts w:ascii="Arial" w:eastAsiaTheme="minorHAnsi" w:hAnsi="Arial" w:cs="Arial"/>
          <w:color w:val="000000" w:themeColor="text1"/>
          <w:sz w:val="22"/>
          <w:szCs w:val="22"/>
        </w:rPr>
        <w:t>5-</w:t>
      </w:r>
      <w:r w:rsidRPr="0033708D">
        <w:rPr>
          <w:rFonts w:ascii="Arial" w:eastAsiaTheme="minorHAnsi" w:hAnsi="Arial" w:cs="Arial"/>
          <w:color w:val="000000" w:themeColor="text1"/>
          <w:sz w:val="22"/>
          <w:szCs w:val="22"/>
        </w:rPr>
        <w:t xml:space="preserve">siloxane and anthropogenic monoterpenes (Fig </w:t>
      </w:r>
      <w:r w:rsidR="003108E4">
        <w:rPr>
          <w:rFonts w:ascii="Arial" w:eastAsiaTheme="minorHAnsi" w:hAnsi="Arial" w:cs="Arial"/>
          <w:color w:val="000000" w:themeColor="text1"/>
          <w:sz w:val="22"/>
          <w:szCs w:val="22"/>
        </w:rPr>
        <w:t>2</w:t>
      </w:r>
      <w:r w:rsidRPr="0033708D">
        <w:rPr>
          <w:rFonts w:ascii="Arial" w:eastAsiaTheme="minorHAnsi" w:hAnsi="Arial" w:cs="Arial"/>
          <w:color w:val="000000" w:themeColor="text1"/>
          <w:sz w:val="22"/>
          <w:szCs w:val="22"/>
        </w:rPr>
        <w:t>, main text) which were strongly correlated to population density during winter (R</w:t>
      </w:r>
      <w:r w:rsidRPr="0033708D">
        <w:rPr>
          <w:rFonts w:ascii="Arial" w:eastAsiaTheme="minorHAnsi" w:hAnsi="Arial" w:cs="Arial"/>
          <w:color w:val="000000" w:themeColor="text1"/>
          <w:sz w:val="22"/>
          <w:szCs w:val="22"/>
          <w:vertAlign w:val="superscript"/>
        </w:rPr>
        <w:t>2</w:t>
      </w:r>
      <w:r w:rsidRPr="0033708D">
        <w:rPr>
          <w:rFonts w:ascii="Arial" w:eastAsiaTheme="minorHAnsi" w:hAnsi="Arial" w:cs="Arial"/>
          <w:color w:val="000000" w:themeColor="text1"/>
          <w:sz w:val="22"/>
          <w:szCs w:val="22"/>
        </w:rPr>
        <w:t xml:space="preserve"> </w:t>
      </w:r>
      <w:r w:rsidRPr="0033708D">
        <w:rPr>
          <w:rFonts w:ascii="wing" w:eastAsiaTheme="minorHAnsi" w:hAnsi="wing" w:cs="Arial"/>
          <w:color w:val="000000" w:themeColor="text1"/>
          <w:sz w:val="22"/>
          <w:szCs w:val="22"/>
        </w:rPr>
        <w:t xml:space="preserve"> </w:t>
      </w:r>
      <w:r w:rsidRPr="0033708D">
        <w:rPr>
          <w:rFonts w:ascii="Arial" w:eastAsiaTheme="minorHAnsi" w:hAnsi="Arial" w:cs="Arial"/>
          <w:color w:val="000000" w:themeColor="text1"/>
          <w:sz w:val="22"/>
          <w:szCs w:val="22"/>
        </w:rPr>
        <w:t xml:space="preserve">&gt; 0.6). </w:t>
      </w:r>
      <w:r w:rsidR="00CF2950" w:rsidRPr="0033708D">
        <w:rPr>
          <w:rFonts w:ascii="Arial" w:eastAsiaTheme="minorHAnsi" w:hAnsi="Arial" w:cs="Arial"/>
          <w:color w:val="000000" w:themeColor="text1"/>
          <w:sz w:val="22"/>
          <w:szCs w:val="22"/>
        </w:rPr>
        <w:t xml:space="preserve">As described in the main text, </w:t>
      </w:r>
      <w:r w:rsidR="00CF2950" w:rsidRPr="0033708D">
        <w:rPr>
          <w:rFonts w:ascii="Arial" w:hAnsi="Arial" w:cs="Arial"/>
          <w:color w:val="000000" w:themeColor="text1"/>
          <w:sz w:val="22"/>
          <w:szCs w:val="22"/>
        </w:rPr>
        <w:t>t</w:t>
      </w:r>
      <w:r w:rsidRPr="0033708D">
        <w:rPr>
          <w:rFonts w:ascii="Arial" w:hAnsi="Arial" w:cs="Arial"/>
          <w:color w:val="000000" w:themeColor="text1"/>
          <w:sz w:val="22"/>
          <w:szCs w:val="22"/>
        </w:rPr>
        <w:t>hese observations are consistent with the expectation that VCP usage should scale with the population, whereas mobile emissions will be limited by road volume capacity</w:t>
      </w:r>
      <w:r w:rsidR="00CF2950" w:rsidRPr="0033708D">
        <w:rPr>
          <w:rFonts w:ascii="Arial" w:eastAsiaTheme="minorHAnsi" w:hAnsi="Arial" w:cs="Arial"/>
          <w:color w:val="000000" w:themeColor="text1"/>
          <w:sz w:val="22"/>
          <w:szCs w:val="22"/>
        </w:rPr>
        <w:t xml:space="preserve"> </w:t>
      </w:r>
      <w:r w:rsidR="00CF2950" w:rsidRPr="0033708D">
        <w:rPr>
          <w:rFonts w:ascii="Arial" w:eastAsiaTheme="minorHAnsi" w:hAnsi="Arial" w:cs="Arial"/>
          <w:color w:val="000000" w:themeColor="text1"/>
          <w:sz w:val="22"/>
          <w:szCs w:val="22"/>
        </w:rPr>
        <w:fldChar w:fldCharType="begin">
          <w:fldData xml:space="preserve">PEVuZE5vdGU+PENpdGU+PEF1dGhvcj5CZXR0ZW5jb3VydDwvQXV0aG9yPjxZZWFyPjIwMDc8L1ll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</w:fldData>
        </w:fldChar>
      </w:r>
      <w:r w:rsidR="00883FE9">
        <w:rPr>
          <w:rFonts w:ascii="Arial" w:eastAsiaTheme="minorHAnsi" w:hAnsi="Arial" w:cs="Arial"/>
          <w:color w:val="000000" w:themeColor="text1"/>
          <w:sz w:val="22"/>
          <w:szCs w:val="22"/>
        </w:rPr>
        <w:instrText xml:space="preserve"> ADDIN EN.CITE </w:instrText>
      </w:r>
      <w:r w:rsidR="00883FE9">
        <w:rPr>
          <w:rFonts w:ascii="Arial" w:eastAsiaTheme="minorHAnsi" w:hAnsi="Arial" w:cs="Arial"/>
          <w:color w:val="000000" w:themeColor="text1"/>
          <w:sz w:val="22"/>
          <w:szCs w:val="22"/>
        </w:rPr>
        <w:fldChar w:fldCharType="begin">
          <w:fldData xml:space="preserve">PEVuZE5vdGU+PENpdGU+PEF1dGhvcj5CZXR0ZW5jb3VydDwvQXV0aG9yPjxZZWFyPjIwMDc8L1ll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</w:fldData>
        </w:fldChar>
      </w:r>
      <w:r w:rsidR="00883FE9">
        <w:rPr>
          <w:rFonts w:ascii="Arial" w:eastAsiaTheme="minorHAnsi" w:hAnsi="Arial" w:cs="Arial"/>
          <w:color w:val="000000" w:themeColor="text1"/>
          <w:sz w:val="22"/>
          <w:szCs w:val="22"/>
        </w:rPr>
        <w:instrText xml:space="preserve"> ADDIN EN.CITE.DATA </w:instrText>
      </w:r>
      <w:r w:rsidR="00883FE9">
        <w:rPr>
          <w:rFonts w:ascii="Arial" w:eastAsiaTheme="minorHAnsi" w:hAnsi="Arial" w:cs="Arial"/>
          <w:color w:val="000000" w:themeColor="text1"/>
          <w:sz w:val="22"/>
          <w:szCs w:val="22"/>
        </w:rPr>
      </w:r>
      <w:r w:rsidR="00883FE9">
        <w:rPr>
          <w:rFonts w:ascii="Arial" w:eastAsiaTheme="minorHAnsi" w:hAnsi="Arial" w:cs="Arial"/>
          <w:color w:val="000000" w:themeColor="text1"/>
          <w:sz w:val="22"/>
          <w:szCs w:val="22"/>
        </w:rPr>
        <w:fldChar w:fldCharType="end"/>
      </w:r>
      <w:r w:rsidR="00CF2950" w:rsidRPr="0033708D">
        <w:rPr>
          <w:rFonts w:ascii="Arial" w:eastAsiaTheme="minorHAnsi" w:hAnsi="Arial" w:cs="Arial"/>
          <w:color w:val="000000" w:themeColor="text1"/>
          <w:sz w:val="22"/>
          <w:szCs w:val="22"/>
        </w:rPr>
      </w:r>
      <w:r w:rsidR="00CF2950" w:rsidRPr="0033708D">
        <w:rPr>
          <w:rFonts w:ascii="Arial" w:eastAsiaTheme="minorHAnsi" w:hAnsi="Arial" w:cs="Arial"/>
          <w:color w:val="000000" w:themeColor="text1"/>
          <w:sz w:val="22"/>
          <w:szCs w:val="22"/>
        </w:rPr>
        <w:fldChar w:fldCharType="separate"/>
      </w:r>
      <w:r w:rsidR="00883FE9" w:rsidRPr="00883FE9">
        <w:rPr>
          <w:rFonts w:ascii="Arial" w:eastAsiaTheme="minorHAnsi" w:hAnsi="Arial" w:cs="Arial"/>
          <w:noProof/>
          <w:color w:val="000000" w:themeColor="text1"/>
          <w:sz w:val="22"/>
          <w:szCs w:val="22"/>
          <w:vertAlign w:val="superscript"/>
        </w:rPr>
        <w:t>92-94</w:t>
      </w:r>
      <w:r w:rsidR="00CF2950" w:rsidRPr="0033708D">
        <w:rPr>
          <w:rFonts w:ascii="Arial" w:eastAsiaTheme="minorHAnsi" w:hAnsi="Arial" w:cs="Arial"/>
          <w:color w:val="000000" w:themeColor="text1"/>
          <w:sz w:val="22"/>
          <w:szCs w:val="22"/>
        </w:rPr>
        <w:fldChar w:fldCharType="end"/>
      </w:r>
      <w:r w:rsidR="00CF2950" w:rsidRPr="0033708D">
        <w:rPr>
          <w:rFonts w:ascii="Arial" w:eastAsiaTheme="minorHAnsi" w:hAnsi="Arial" w:cs="Arial"/>
          <w:color w:val="000000" w:themeColor="text1"/>
          <w:sz w:val="22"/>
          <w:szCs w:val="22"/>
        </w:rPr>
        <w:t>.</w:t>
      </w:r>
    </w:p>
    <w:p w14:paraId="26235501" w14:textId="77777777" w:rsidR="00EA2D0F" w:rsidRPr="0033708D" w:rsidRDefault="00EA2D0F" w:rsidP="00497F7B">
      <w:pPr>
        <w:jc w:val="both"/>
        <w:rPr>
          <w:rFonts w:ascii="Arial" w:hAnsi="Arial" w:cs="Arial"/>
          <w:color w:val="000000" w:themeColor="text1"/>
          <w:sz w:val="22"/>
          <w:szCs w:val="22"/>
        </w:rPr>
      </w:pPr>
    </w:p>
    <w:p w14:paraId="6F5038C9" w14:textId="5F52E7FA" w:rsidR="0040512E" w:rsidRPr="0033708D" w:rsidRDefault="001951CB" w:rsidP="00497F7B">
      <w:pPr>
        <w:ind w:firstLine="450"/>
        <w:jc w:val="both"/>
        <w:rPr>
          <w:rFonts w:ascii="Arial" w:hAnsi="Arial" w:cs="Arial"/>
          <w:color w:val="000000" w:themeColor="text1"/>
          <w:sz w:val="22"/>
          <w:szCs w:val="22"/>
        </w:rPr>
      </w:pPr>
      <w:r>
        <w:rPr>
          <w:rFonts w:ascii="Arial" w:hAnsi="Arial" w:cs="Arial"/>
          <w:color w:val="000000" w:themeColor="text1"/>
          <w:sz w:val="22"/>
          <w:szCs w:val="22"/>
        </w:rPr>
        <w:t xml:space="preserve">In this study, we also calculate urban enhancement ratios for VOCs measured in cities with varying population density (see Methods for details). </w:t>
      </w:r>
      <w:r w:rsidR="0040512E" w:rsidRPr="0033708D">
        <w:rPr>
          <w:rFonts w:ascii="Arial" w:hAnsi="Arial" w:cs="Arial"/>
          <w:color w:val="000000" w:themeColor="text1"/>
          <w:sz w:val="22"/>
          <w:szCs w:val="22"/>
        </w:rPr>
        <w:t>In contrast to</w:t>
      </w:r>
      <w:r w:rsidR="00214AE2" w:rsidRPr="0033708D">
        <w:rPr>
          <w:rFonts w:ascii="Arial" w:hAnsi="Arial" w:cs="Arial"/>
          <w:color w:val="000000" w:themeColor="text1"/>
          <w:sz w:val="22"/>
          <w:szCs w:val="22"/>
        </w:rPr>
        <w:t xml:space="preserve"> the </w:t>
      </w:r>
      <w:r w:rsidR="0040512E" w:rsidRPr="0033708D">
        <w:rPr>
          <w:rFonts w:ascii="Arial" w:hAnsi="Arial" w:cs="Arial"/>
          <w:color w:val="000000" w:themeColor="text1"/>
          <w:sz w:val="22"/>
          <w:szCs w:val="22"/>
        </w:rPr>
        <w:t>VCP</w:t>
      </w:r>
      <w:r w:rsidR="00214AE2" w:rsidRPr="0033708D">
        <w:rPr>
          <w:rFonts w:ascii="Arial" w:hAnsi="Arial" w:cs="Arial"/>
          <w:color w:val="000000" w:themeColor="text1"/>
          <w:sz w:val="22"/>
          <w:szCs w:val="22"/>
        </w:rPr>
        <w:t xml:space="preserve"> tracer</w:t>
      </w:r>
      <w:r w:rsidR="0040512E" w:rsidRPr="0033708D">
        <w:rPr>
          <w:rFonts w:ascii="Arial" w:hAnsi="Arial" w:cs="Arial"/>
          <w:color w:val="000000" w:themeColor="text1"/>
          <w:sz w:val="22"/>
          <w:szCs w:val="22"/>
        </w:rPr>
        <w:t>s</w:t>
      </w:r>
      <w:r w:rsidR="00623C8F" w:rsidRPr="0033708D">
        <w:rPr>
          <w:rFonts w:ascii="Arial" w:hAnsi="Arial" w:cs="Arial"/>
          <w:color w:val="000000" w:themeColor="text1"/>
          <w:sz w:val="22"/>
          <w:szCs w:val="22"/>
        </w:rPr>
        <w:t xml:space="preserve"> described</w:t>
      </w:r>
      <w:r>
        <w:rPr>
          <w:rFonts w:ascii="Arial" w:hAnsi="Arial" w:cs="Arial"/>
          <w:color w:val="000000" w:themeColor="text1"/>
          <w:sz w:val="22"/>
          <w:szCs w:val="22"/>
        </w:rPr>
        <w:t xml:space="preserve"> in the main text</w:t>
      </w:r>
      <w:r w:rsidR="00623C8F" w:rsidRPr="0033708D">
        <w:rPr>
          <w:rFonts w:ascii="Arial" w:hAnsi="Arial" w:cs="Arial"/>
          <w:color w:val="000000" w:themeColor="text1"/>
          <w:sz w:val="22"/>
          <w:szCs w:val="22"/>
        </w:rPr>
        <w:t>,</w:t>
      </w:r>
      <w:r w:rsidR="00DB1B16" w:rsidRPr="0033708D">
        <w:rPr>
          <w:rFonts w:ascii="Arial" w:hAnsi="Arial" w:cs="Arial"/>
          <w:color w:val="000000" w:themeColor="text1"/>
          <w:sz w:val="22"/>
          <w:szCs w:val="22"/>
        </w:rPr>
        <w:t xml:space="preserve"> </w:t>
      </w:r>
      <w:r w:rsidR="00623C8F" w:rsidRPr="0033708D">
        <w:rPr>
          <w:rFonts w:ascii="Arial" w:hAnsi="Arial" w:cs="Arial"/>
          <w:color w:val="000000" w:themeColor="text1"/>
          <w:sz w:val="22"/>
          <w:szCs w:val="22"/>
        </w:rPr>
        <w:t xml:space="preserve">urban ERs for </w:t>
      </w:r>
      <w:r w:rsidR="0040512E" w:rsidRPr="0033708D">
        <w:rPr>
          <w:rFonts w:ascii="Arial" w:hAnsi="Arial" w:cs="Arial"/>
          <w:color w:val="000000" w:themeColor="text1"/>
          <w:sz w:val="22"/>
          <w:szCs w:val="22"/>
        </w:rPr>
        <w:t>aromatic compounds</w:t>
      </w:r>
      <w:r w:rsidR="00623C8F" w:rsidRPr="0033708D">
        <w:rPr>
          <w:rFonts w:ascii="Arial" w:hAnsi="Arial" w:cs="Arial"/>
          <w:color w:val="000000" w:themeColor="text1"/>
          <w:sz w:val="22"/>
          <w:szCs w:val="22"/>
        </w:rPr>
        <w:t xml:space="preserve"> were poorly correlated with population density</w:t>
      </w:r>
      <w:r w:rsidR="0040512E" w:rsidRPr="0033708D">
        <w:rPr>
          <w:rFonts w:ascii="Arial" w:hAnsi="Arial" w:cs="Arial"/>
          <w:color w:val="000000" w:themeColor="text1"/>
          <w:sz w:val="22"/>
          <w:szCs w:val="22"/>
        </w:rPr>
        <w:t xml:space="preserve"> (R</w:t>
      </w:r>
      <w:r w:rsidR="0040512E" w:rsidRPr="0033708D">
        <w:rPr>
          <w:rFonts w:ascii="Arial" w:hAnsi="Arial" w:cs="Arial"/>
          <w:color w:val="000000" w:themeColor="text1"/>
          <w:sz w:val="22"/>
          <w:szCs w:val="22"/>
          <w:vertAlign w:val="superscript"/>
        </w:rPr>
        <w:t>2</w:t>
      </w:r>
      <w:r w:rsidR="0040512E" w:rsidRPr="0033708D">
        <w:rPr>
          <w:rFonts w:ascii="Arial" w:hAnsi="Arial" w:cs="Arial"/>
          <w:color w:val="000000" w:themeColor="text1"/>
          <w:sz w:val="22"/>
          <w:szCs w:val="22"/>
        </w:rPr>
        <w:t xml:space="preserve"> &lt; 0.11</w:t>
      </w:r>
      <w:r w:rsidR="00C576D9" w:rsidRPr="0033708D">
        <w:rPr>
          <w:rFonts w:ascii="Arial" w:hAnsi="Arial" w:cs="Arial"/>
          <w:color w:val="000000" w:themeColor="text1"/>
          <w:sz w:val="22"/>
          <w:szCs w:val="22"/>
        </w:rPr>
        <w:t xml:space="preserve">, </w:t>
      </w:r>
      <w:r w:rsidR="00C61223" w:rsidRPr="0033708D">
        <w:rPr>
          <w:rFonts w:ascii="Arial" w:hAnsi="Arial" w:cs="Arial"/>
          <w:color w:val="000000" w:themeColor="text1"/>
          <w:sz w:val="22"/>
          <w:szCs w:val="22"/>
        </w:rPr>
        <w:t>Fig.</w:t>
      </w:r>
      <w:r w:rsidR="001F0F8A" w:rsidRPr="0033708D">
        <w:rPr>
          <w:rFonts w:ascii="Arial" w:hAnsi="Arial" w:cs="Arial"/>
          <w:color w:val="000000" w:themeColor="text1"/>
          <w:sz w:val="22"/>
          <w:szCs w:val="22"/>
        </w:rPr>
        <w:t xml:space="preserve"> </w:t>
      </w:r>
      <w:r w:rsidR="008E1208">
        <w:rPr>
          <w:rFonts w:ascii="Arial" w:hAnsi="Arial" w:cs="Arial"/>
          <w:color w:val="000000" w:themeColor="text1"/>
          <w:sz w:val="22"/>
          <w:szCs w:val="22"/>
        </w:rPr>
        <w:t>S31</w:t>
      </w:r>
      <w:r w:rsidR="001F0F8A" w:rsidRPr="0033708D">
        <w:rPr>
          <w:rFonts w:ascii="Arial" w:hAnsi="Arial" w:cs="Arial"/>
          <w:color w:val="000000" w:themeColor="text1"/>
          <w:sz w:val="22"/>
          <w:szCs w:val="22"/>
        </w:rPr>
        <w:t>)</w:t>
      </w:r>
      <w:r w:rsidR="00D2707D" w:rsidRPr="0033708D">
        <w:rPr>
          <w:rFonts w:ascii="Arial" w:hAnsi="Arial" w:cs="Arial"/>
          <w:color w:val="000000" w:themeColor="text1"/>
          <w:sz w:val="22"/>
          <w:szCs w:val="22"/>
        </w:rPr>
        <w:t>.</w:t>
      </w:r>
      <w:r w:rsidR="00623C8F" w:rsidRPr="0033708D">
        <w:rPr>
          <w:rFonts w:ascii="Arial" w:hAnsi="Arial" w:cs="Arial"/>
          <w:color w:val="000000" w:themeColor="text1"/>
          <w:sz w:val="22"/>
          <w:szCs w:val="22"/>
        </w:rPr>
        <w:t xml:space="preserve"> Toluene and C8-aromatics (</w:t>
      </w:r>
      <w:r w:rsidR="009F40FD" w:rsidRPr="0033708D">
        <w:rPr>
          <w:rFonts w:ascii="Arial" w:hAnsi="Arial" w:cs="Arial"/>
          <w:color w:val="000000" w:themeColor="text1"/>
          <w:sz w:val="22"/>
          <w:szCs w:val="22"/>
        </w:rPr>
        <w:t>mostly</w:t>
      </w:r>
      <w:r w:rsidR="00623C8F" w:rsidRPr="0033708D">
        <w:rPr>
          <w:rFonts w:ascii="Arial" w:hAnsi="Arial" w:cs="Arial"/>
          <w:color w:val="000000" w:themeColor="text1"/>
          <w:sz w:val="22"/>
          <w:szCs w:val="22"/>
        </w:rPr>
        <w:t xml:space="preserve"> </w:t>
      </w:r>
      <w:proofErr w:type="spellStart"/>
      <w:r w:rsidR="00623C8F" w:rsidRPr="0033708D">
        <w:rPr>
          <w:rFonts w:ascii="Arial" w:hAnsi="Arial" w:cs="Arial"/>
          <w:color w:val="000000" w:themeColor="text1"/>
          <w:sz w:val="22"/>
          <w:szCs w:val="22"/>
        </w:rPr>
        <w:t>m,p,o</w:t>
      </w:r>
      <w:proofErr w:type="spellEnd"/>
      <w:r w:rsidR="00623C8F" w:rsidRPr="0033708D">
        <w:rPr>
          <w:rFonts w:ascii="Arial" w:hAnsi="Arial" w:cs="Arial"/>
          <w:color w:val="000000" w:themeColor="text1"/>
          <w:sz w:val="22"/>
          <w:szCs w:val="22"/>
        </w:rPr>
        <w:t xml:space="preserve">-xylene) are primarily emitted from mobile sources; thus, ratios to benzene are expected to be similar across US cities. C9-aromatics </w:t>
      </w:r>
      <w:r w:rsidR="00C61172" w:rsidRPr="0033708D">
        <w:rPr>
          <w:rFonts w:ascii="Arial" w:hAnsi="Arial" w:cs="Arial"/>
          <w:color w:val="000000" w:themeColor="text1"/>
          <w:sz w:val="22"/>
          <w:szCs w:val="22"/>
        </w:rPr>
        <w:t xml:space="preserve">have a relatively larger influence from VCPs and exhibit a weak, but positive, relationship with population density. </w:t>
      </w:r>
      <w:r>
        <w:rPr>
          <w:rFonts w:ascii="Arial" w:hAnsi="Arial" w:cs="Arial"/>
          <w:color w:val="000000" w:themeColor="text1"/>
          <w:sz w:val="22"/>
          <w:szCs w:val="22"/>
        </w:rPr>
        <w:t>The contrast between aromatic ERs and those of VCP tracers demonstrate that VOCs emitted from VCPs could be identified in other cities by the relationship with population density.</w:t>
      </w:r>
    </w:p>
    <w:p w14:paraId="739F6B88" w14:textId="77777777" w:rsidR="0040512E" w:rsidRPr="0033708D" w:rsidRDefault="0040512E" w:rsidP="00497F7B">
      <w:pPr>
        <w:ind w:firstLine="450"/>
        <w:jc w:val="both"/>
        <w:rPr>
          <w:rFonts w:ascii="Arial" w:hAnsi="Arial" w:cs="Arial"/>
          <w:color w:val="000000" w:themeColor="text1"/>
          <w:sz w:val="22"/>
          <w:szCs w:val="22"/>
        </w:rPr>
      </w:pPr>
    </w:p>
    <w:p w14:paraId="45ED2BA1" w14:textId="77777777" w:rsidR="0040512E" w:rsidRPr="0033708D" w:rsidRDefault="0040512E" w:rsidP="00BF6AF2">
      <w:pPr>
        <w:pStyle w:val="ListParagraph"/>
        <w:ind w:left="0"/>
        <w:jc w:val="center"/>
        <w:rPr>
          <w:rFonts w:ascii="Arial" w:eastAsiaTheme="minorHAnsi" w:hAnsi="Arial" w:cs="Arial"/>
          <w:b/>
          <w:color w:val="000000" w:themeColor="text1"/>
          <w:sz w:val="22"/>
          <w:szCs w:val="22"/>
        </w:rPr>
      </w:pPr>
      <w:r w:rsidRPr="0033708D">
        <w:rPr>
          <w:rFonts w:ascii="Arial" w:eastAsiaTheme="minorHAnsi" w:hAnsi="Arial" w:cs="Arial"/>
          <w:b/>
          <w:noProof/>
          <w:color w:val="000000" w:themeColor="text1"/>
          <w:sz w:val="22"/>
          <w:szCs w:val="22"/>
        </w:rPr>
        <w:lastRenderedPageBreak/>
        <w:drawing>
          <wp:inline distT="0" distB="0" distL="0" distR="0" wp14:anchorId="71AC0FC3" wp14:editId="615CD8AA">
            <wp:extent cx="5496674" cy="2079458"/>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omaticsPopDensity.pdf"/>
                    <pic:cNvPicPr/>
                  </pic:nvPicPr>
                  <pic:blipFill>
                    <a:blip r:embed="rId50">
                      <a:extLst>
                        <a:ext uri="{28A0092B-C50C-407E-A947-70E740481C1C}">
                          <a14:useLocalDpi xmlns:a14="http://schemas.microsoft.com/office/drawing/2010/main" val="0"/>
                        </a:ext>
                      </a:extLst>
                    </a:blip>
                    <a:stretch>
                      <a:fillRect/>
                    </a:stretch>
                  </pic:blipFill>
                  <pic:spPr>
                    <a:xfrm>
                      <a:off x="0" y="0"/>
                      <a:ext cx="5514557" cy="2086224"/>
                    </a:xfrm>
                    <a:prstGeom prst="rect">
                      <a:avLst/>
                    </a:prstGeom>
                  </pic:spPr>
                </pic:pic>
              </a:graphicData>
            </a:graphic>
          </wp:inline>
        </w:drawing>
      </w:r>
    </w:p>
    <w:p w14:paraId="36AF96A1" w14:textId="77777777" w:rsidR="0040512E" w:rsidRPr="0033708D" w:rsidRDefault="0040512E" w:rsidP="00497F7B">
      <w:pPr>
        <w:ind w:firstLine="450"/>
        <w:jc w:val="both"/>
        <w:rPr>
          <w:rFonts w:ascii="Arial" w:eastAsiaTheme="minorHAnsi" w:hAnsi="Arial" w:cs="Arial"/>
          <w:color w:val="000000" w:themeColor="text1"/>
          <w:sz w:val="22"/>
          <w:szCs w:val="22"/>
        </w:rPr>
      </w:pPr>
    </w:p>
    <w:p w14:paraId="093281D9" w14:textId="3D95D3EE" w:rsidR="0040512E" w:rsidRDefault="00F4333E" w:rsidP="00497F7B">
      <w:pPr>
        <w:pStyle w:val="ListParagraph"/>
        <w:ind w:left="0"/>
        <w:jc w:val="both"/>
        <w:rPr>
          <w:rFonts w:ascii="Arial" w:hAnsi="Arial" w:cs="Arial"/>
          <w:color w:val="000000" w:themeColor="text1"/>
          <w:sz w:val="18"/>
          <w:szCs w:val="18"/>
        </w:rPr>
      </w:pPr>
      <w:r w:rsidRPr="0033708D">
        <w:rPr>
          <w:rFonts w:ascii="Arial" w:hAnsi="Arial" w:cs="Arial"/>
          <w:b/>
          <w:color w:val="000000" w:themeColor="text1"/>
          <w:sz w:val="18"/>
          <w:szCs w:val="18"/>
        </w:rPr>
        <w:t>Fig</w:t>
      </w:r>
      <w:r w:rsidR="0033708D">
        <w:rPr>
          <w:rFonts w:ascii="Arial" w:hAnsi="Arial" w:cs="Arial"/>
          <w:b/>
          <w:color w:val="000000" w:themeColor="text1"/>
          <w:sz w:val="18"/>
          <w:szCs w:val="18"/>
        </w:rPr>
        <w:t>.</w:t>
      </w:r>
      <w:r w:rsidRPr="0033708D">
        <w:rPr>
          <w:rFonts w:ascii="Arial" w:hAnsi="Arial" w:cs="Arial"/>
          <w:b/>
          <w:color w:val="000000" w:themeColor="text1"/>
          <w:sz w:val="18"/>
          <w:szCs w:val="18"/>
        </w:rPr>
        <w:t xml:space="preserve"> </w:t>
      </w:r>
      <w:r w:rsidR="008E1208">
        <w:rPr>
          <w:rFonts w:ascii="Arial" w:hAnsi="Arial" w:cs="Arial"/>
          <w:b/>
          <w:color w:val="000000" w:themeColor="text1"/>
          <w:sz w:val="18"/>
          <w:szCs w:val="18"/>
        </w:rPr>
        <w:t>S31</w:t>
      </w:r>
      <w:r w:rsidR="0040512E" w:rsidRPr="0033708D">
        <w:rPr>
          <w:rFonts w:ascii="Arial" w:hAnsi="Arial" w:cs="Arial"/>
          <w:color w:val="000000" w:themeColor="text1"/>
          <w:sz w:val="18"/>
          <w:szCs w:val="18"/>
        </w:rPr>
        <w:t>. Population density dependence of aromatic compounds that are co-emitted with benzene from traffic.</w:t>
      </w:r>
    </w:p>
    <w:p w14:paraId="18529628" w14:textId="77777777" w:rsidR="00484005" w:rsidRPr="0033708D" w:rsidRDefault="00484005" w:rsidP="00497F7B">
      <w:pPr>
        <w:pStyle w:val="ListParagraph"/>
        <w:ind w:left="0"/>
        <w:jc w:val="both"/>
        <w:rPr>
          <w:rFonts w:ascii="Arial" w:hAnsi="Arial" w:cs="Arial"/>
          <w:color w:val="000000" w:themeColor="text1"/>
          <w:sz w:val="18"/>
          <w:szCs w:val="18"/>
        </w:rPr>
      </w:pPr>
    </w:p>
    <w:p w14:paraId="764919C9" w14:textId="5536F9E3" w:rsidR="0040512E" w:rsidRDefault="0040512E" w:rsidP="00484005">
      <w:pPr>
        <w:jc w:val="both"/>
        <w:rPr>
          <w:rFonts w:ascii="Arial" w:eastAsiaTheme="minorHAnsi" w:hAnsi="Arial" w:cs="Arial"/>
          <w:color w:val="000000" w:themeColor="text1"/>
          <w:sz w:val="22"/>
          <w:szCs w:val="22"/>
        </w:rPr>
      </w:pPr>
    </w:p>
    <w:p w14:paraId="6F6645D5" w14:textId="7BDB5EEC" w:rsidR="006215B6" w:rsidRDefault="006215B6" w:rsidP="00497F7B">
      <w:pPr>
        <w:jc w:val="both"/>
        <w:rPr>
          <w:rFonts w:ascii="Arial" w:eastAsiaTheme="minorHAnsi" w:hAnsi="Arial" w:cs="Arial"/>
          <w:color w:val="000000" w:themeColor="text1"/>
          <w:sz w:val="22"/>
          <w:szCs w:val="22"/>
        </w:rPr>
      </w:pPr>
    </w:p>
    <w:p w14:paraId="16604B3A" w14:textId="77777777" w:rsidR="006215B6" w:rsidRDefault="006215B6" w:rsidP="00497F7B">
      <w:pPr>
        <w:jc w:val="both"/>
        <w:rPr>
          <w:rFonts w:ascii="Arial" w:eastAsiaTheme="minorHAnsi" w:hAnsi="Arial" w:cs="Arial"/>
          <w:color w:val="000000" w:themeColor="text1"/>
          <w:sz w:val="22"/>
          <w:szCs w:val="22"/>
        </w:rPr>
      </w:pPr>
    </w:p>
    <w:p w14:paraId="73841868" w14:textId="77777777" w:rsidR="00BF6AF2" w:rsidRPr="0033708D" w:rsidRDefault="00BF6AF2" w:rsidP="00497F7B">
      <w:pPr>
        <w:jc w:val="both"/>
        <w:rPr>
          <w:rFonts w:ascii="Arial" w:hAnsi="Arial" w:cs="Arial"/>
          <w:b/>
          <w:color w:val="000000" w:themeColor="text1"/>
          <w:sz w:val="22"/>
          <w:szCs w:val="22"/>
        </w:rPr>
      </w:pPr>
    </w:p>
    <w:p w14:paraId="6E19ADD8" w14:textId="7270FC18" w:rsidR="003A3D14" w:rsidRPr="0033708D" w:rsidRDefault="003A3D14" w:rsidP="00497F7B">
      <w:pPr>
        <w:jc w:val="both"/>
        <w:rPr>
          <w:rFonts w:ascii="Arial" w:hAnsi="Arial" w:cs="Arial"/>
          <w:b/>
          <w:color w:val="000000" w:themeColor="text1"/>
          <w:sz w:val="22"/>
          <w:szCs w:val="22"/>
        </w:rPr>
      </w:pPr>
      <w:r w:rsidRPr="0033708D">
        <w:rPr>
          <w:rFonts w:ascii="Arial" w:hAnsi="Arial" w:cs="Arial"/>
          <w:b/>
          <w:color w:val="000000" w:themeColor="text1"/>
          <w:sz w:val="22"/>
          <w:szCs w:val="22"/>
        </w:rPr>
        <w:t>References</w:t>
      </w:r>
    </w:p>
    <w:p w14:paraId="6A2F3CB0" w14:textId="77777777" w:rsidR="003A3D14" w:rsidRPr="0033708D" w:rsidRDefault="003A3D14" w:rsidP="00497F7B">
      <w:pPr>
        <w:jc w:val="both"/>
        <w:rPr>
          <w:rFonts w:ascii="Arial" w:hAnsi="Arial" w:cs="Arial"/>
          <w:color w:val="000000" w:themeColor="text1"/>
          <w:sz w:val="22"/>
          <w:szCs w:val="22"/>
        </w:rPr>
      </w:pPr>
    </w:p>
    <w:p w14:paraId="16324001" w14:textId="77777777" w:rsidR="0061116F" w:rsidRPr="0061116F" w:rsidRDefault="005C1E48" w:rsidP="0061116F">
      <w:pPr>
        <w:pStyle w:val="EndNoteBibliography"/>
        <w:ind w:left="720" w:hanging="720"/>
        <w:rPr>
          <w:noProof/>
        </w:rPr>
      </w:pPr>
      <w:r w:rsidRPr="0033708D">
        <w:rPr>
          <w:rFonts w:ascii="Arial" w:hAnsi="Arial" w:cs="Arial"/>
          <w:color w:val="000000" w:themeColor="text1"/>
          <w:sz w:val="22"/>
          <w:szCs w:val="22"/>
        </w:rPr>
        <w:fldChar w:fldCharType="begin"/>
      </w:r>
      <w:r w:rsidRPr="0033708D">
        <w:rPr>
          <w:rFonts w:ascii="Arial" w:hAnsi="Arial" w:cs="Arial"/>
          <w:color w:val="000000" w:themeColor="text1"/>
          <w:sz w:val="22"/>
          <w:szCs w:val="22"/>
        </w:rPr>
        <w:instrText xml:space="preserve"> ADDIN EN.REFLIST </w:instrText>
      </w:r>
      <w:r w:rsidRPr="0033708D">
        <w:rPr>
          <w:rFonts w:ascii="Arial" w:hAnsi="Arial" w:cs="Arial"/>
          <w:color w:val="000000" w:themeColor="text1"/>
          <w:sz w:val="22"/>
          <w:szCs w:val="22"/>
        </w:rPr>
        <w:fldChar w:fldCharType="separate"/>
      </w:r>
      <w:r w:rsidR="0061116F" w:rsidRPr="0061116F">
        <w:rPr>
          <w:noProof/>
        </w:rPr>
        <w:t>1</w:t>
      </w:r>
      <w:r w:rsidR="0061116F" w:rsidRPr="0061116F">
        <w:rPr>
          <w:noProof/>
        </w:rPr>
        <w:tab/>
        <w:t>Sekimoto, K.</w:t>
      </w:r>
      <w:r w:rsidR="0061116F" w:rsidRPr="0061116F">
        <w:rPr>
          <w:i/>
          <w:noProof/>
        </w:rPr>
        <w:t xml:space="preserve"> et al.</w:t>
      </w:r>
      <w:r w:rsidR="0061116F" w:rsidRPr="0061116F">
        <w:rPr>
          <w:noProof/>
        </w:rPr>
        <w:t xml:space="preserve"> Calculation of the sensitivity of proton-transfer-reaction mass spectrometry (PTR-MS) for organic trace gases using molecular properties. </w:t>
      </w:r>
      <w:r w:rsidR="0061116F" w:rsidRPr="0061116F">
        <w:rPr>
          <w:i/>
          <w:noProof/>
        </w:rPr>
        <w:t>International Journal of Mass Spectrometry</w:t>
      </w:r>
      <w:r w:rsidR="0061116F" w:rsidRPr="0061116F">
        <w:rPr>
          <w:noProof/>
        </w:rPr>
        <w:t xml:space="preserve"> </w:t>
      </w:r>
      <w:r w:rsidR="0061116F" w:rsidRPr="0061116F">
        <w:rPr>
          <w:b/>
          <w:noProof/>
        </w:rPr>
        <w:t>421</w:t>
      </w:r>
      <w:r w:rsidR="0061116F" w:rsidRPr="0061116F">
        <w:rPr>
          <w:noProof/>
        </w:rPr>
        <w:t>, 71-94, doi:10.1016/j.ijms.2017.04.006 (2017).</w:t>
      </w:r>
    </w:p>
    <w:p w14:paraId="71F8FDDC" w14:textId="77777777" w:rsidR="0061116F" w:rsidRPr="0061116F" w:rsidRDefault="0061116F" w:rsidP="0061116F">
      <w:pPr>
        <w:pStyle w:val="EndNoteBibliography"/>
        <w:ind w:left="720" w:hanging="720"/>
        <w:rPr>
          <w:noProof/>
        </w:rPr>
      </w:pPr>
      <w:r w:rsidRPr="0061116F">
        <w:rPr>
          <w:noProof/>
        </w:rPr>
        <w:t>2</w:t>
      </w:r>
      <w:r w:rsidRPr="0061116F">
        <w:rPr>
          <w:noProof/>
        </w:rPr>
        <w:tab/>
        <w:t>Lerner, B. M.</w:t>
      </w:r>
      <w:r w:rsidRPr="0061116F">
        <w:rPr>
          <w:i/>
          <w:noProof/>
        </w:rPr>
        <w:t xml:space="preserve"> et al.</w:t>
      </w:r>
      <w:r w:rsidRPr="0061116F">
        <w:rPr>
          <w:noProof/>
        </w:rPr>
        <w:t xml:space="preserve"> An improved, automated whole air sampler and gas chromatography mass spectrometry analysis system for volatile organic compounds in the atmosphere. </w:t>
      </w:r>
      <w:r w:rsidRPr="0061116F">
        <w:rPr>
          <w:i/>
          <w:noProof/>
        </w:rPr>
        <w:t>Atmos. Meas. Tech.</w:t>
      </w:r>
      <w:r w:rsidRPr="0061116F">
        <w:rPr>
          <w:noProof/>
        </w:rPr>
        <w:t xml:space="preserve"> </w:t>
      </w:r>
      <w:r w:rsidRPr="0061116F">
        <w:rPr>
          <w:b/>
          <w:noProof/>
        </w:rPr>
        <w:t>10</w:t>
      </w:r>
      <w:r w:rsidRPr="0061116F">
        <w:rPr>
          <w:noProof/>
        </w:rPr>
        <w:t>, 291-313, doi:10.5194/amt-10-291-2017 (2017).</w:t>
      </w:r>
    </w:p>
    <w:p w14:paraId="57653EBE" w14:textId="77777777" w:rsidR="0061116F" w:rsidRPr="0061116F" w:rsidRDefault="0061116F" w:rsidP="0061116F">
      <w:pPr>
        <w:pStyle w:val="EndNoteBibliography"/>
        <w:ind w:left="720" w:hanging="720"/>
        <w:rPr>
          <w:noProof/>
        </w:rPr>
      </w:pPr>
      <w:r w:rsidRPr="0061116F">
        <w:rPr>
          <w:noProof/>
        </w:rPr>
        <w:t>3</w:t>
      </w:r>
      <w:r w:rsidRPr="0061116F">
        <w:rPr>
          <w:noProof/>
        </w:rPr>
        <w:tab/>
        <w:t>Borbon, A.</w:t>
      </w:r>
      <w:r w:rsidRPr="0061116F">
        <w:rPr>
          <w:i/>
          <w:noProof/>
        </w:rPr>
        <w:t xml:space="preserve"> et al.</w:t>
      </w:r>
      <w:r w:rsidRPr="0061116F">
        <w:rPr>
          <w:noProof/>
        </w:rPr>
        <w:t xml:space="preserve"> Emission ratios of anthropogenic volatile organic compounds in northern mid-latitude megacities: Observations versus emission inventories in Los Angeles and Paris. </w:t>
      </w:r>
      <w:r w:rsidRPr="0061116F">
        <w:rPr>
          <w:i/>
          <w:noProof/>
        </w:rPr>
        <w:t>J. Geophys. Res. -Atmos.</w:t>
      </w:r>
      <w:r w:rsidRPr="0061116F">
        <w:rPr>
          <w:noProof/>
        </w:rPr>
        <w:t xml:space="preserve"> </w:t>
      </w:r>
      <w:r w:rsidRPr="0061116F">
        <w:rPr>
          <w:b/>
          <w:noProof/>
        </w:rPr>
        <w:t>118</w:t>
      </w:r>
      <w:r w:rsidRPr="0061116F">
        <w:rPr>
          <w:noProof/>
        </w:rPr>
        <w:t>, 2041-2057, doi:10.1002/jgrd.50059 (2013).</w:t>
      </w:r>
    </w:p>
    <w:p w14:paraId="0748E543" w14:textId="77777777" w:rsidR="0061116F" w:rsidRPr="0061116F" w:rsidRDefault="0061116F" w:rsidP="0061116F">
      <w:pPr>
        <w:pStyle w:val="EndNoteBibliography"/>
        <w:ind w:left="720" w:hanging="720"/>
        <w:rPr>
          <w:noProof/>
        </w:rPr>
      </w:pPr>
      <w:r w:rsidRPr="0061116F">
        <w:rPr>
          <w:noProof/>
        </w:rPr>
        <w:t>4</w:t>
      </w:r>
      <w:r w:rsidRPr="0061116F">
        <w:rPr>
          <w:noProof/>
        </w:rPr>
        <w:tab/>
        <w:t xml:space="preserve">McDonald, B. C., Dallmann, T. R., Martin, E. W. &amp; Harley, R. A. Long-term trends in nitrogen oxide emissions from motor vehicles at national, state, and air basin scales. </w:t>
      </w:r>
      <w:r w:rsidRPr="0061116F">
        <w:rPr>
          <w:i/>
          <w:noProof/>
        </w:rPr>
        <w:t>J. Geophys. Res.</w:t>
      </w:r>
      <w:r w:rsidRPr="0061116F">
        <w:rPr>
          <w:noProof/>
        </w:rPr>
        <w:t xml:space="preserve"> </w:t>
      </w:r>
      <w:r w:rsidRPr="0061116F">
        <w:rPr>
          <w:b/>
          <w:noProof/>
        </w:rPr>
        <w:t>117</w:t>
      </w:r>
      <w:r w:rsidRPr="0061116F">
        <w:rPr>
          <w:noProof/>
        </w:rPr>
        <w:t>, doi:10.1029/2012jd018304 (2012).</w:t>
      </w:r>
    </w:p>
    <w:p w14:paraId="30480838" w14:textId="77777777" w:rsidR="0061116F" w:rsidRPr="0061116F" w:rsidRDefault="0061116F" w:rsidP="0061116F">
      <w:pPr>
        <w:pStyle w:val="EndNoteBibliography"/>
        <w:ind w:left="720" w:hanging="720"/>
        <w:rPr>
          <w:noProof/>
        </w:rPr>
      </w:pPr>
      <w:r w:rsidRPr="0061116F">
        <w:rPr>
          <w:noProof/>
        </w:rPr>
        <w:t>5</w:t>
      </w:r>
      <w:r w:rsidRPr="0061116F">
        <w:rPr>
          <w:noProof/>
        </w:rPr>
        <w:tab/>
        <w:t xml:space="preserve">McDonald, B. C., Gentner, D. R., Goldstein, A. H. &amp; Harley, R. A. Long-term trends in motor vehicle emissions in u.s. urban areas. </w:t>
      </w:r>
      <w:r w:rsidRPr="0061116F">
        <w:rPr>
          <w:i/>
          <w:noProof/>
        </w:rPr>
        <w:t>Environ. Sci. Technol.</w:t>
      </w:r>
      <w:r w:rsidRPr="0061116F">
        <w:rPr>
          <w:noProof/>
        </w:rPr>
        <w:t xml:space="preserve"> </w:t>
      </w:r>
      <w:r w:rsidRPr="0061116F">
        <w:rPr>
          <w:b/>
          <w:noProof/>
        </w:rPr>
        <w:t>47</w:t>
      </w:r>
      <w:r w:rsidRPr="0061116F">
        <w:rPr>
          <w:noProof/>
        </w:rPr>
        <w:t>, 10022-10031, doi:10.1021/es401034z (2013).</w:t>
      </w:r>
    </w:p>
    <w:p w14:paraId="764E42F8" w14:textId="77777777" w:rsidR="0061116F" w:rsidRPr="0061116F" w:rsidRDefault="0061116F" w:rsidP="0061116F">
      <w:pPr>
        <w:pStyle w:val="EndNoteBibliography"/>
        <w:ind w:left="720" w:hanging="720"/>
        <w:rPr>
          <w:noProof/>
        </w:rPr>
      </w:pPr>
      <w:r w:rsidRPr="0061116F">
        <w:rPr>
          <w:noProof/>
        </w:rPr>
        <w:t>6</w:t>
      </w:r>
      <w:r w:rsidRPr="0061116F">
        <w:rPr>
          <w:noProof/>
        </w:rPr>
        <w:tab/>
        <w:t>McDonald, B. C.</w:t>
      </w:r>
      <w:r w:rsidRPr="0061116F">
        <w:rPr>
          <w:i/>
          <w:noProof/>
        </w:rPr>
        <w:t xml:space="preserve"> et al.</w:t>
      </w:r>
      <w:r w:rsidRPr="0061116F">
        <w:rPr>
          <w:noProof/>
        </w:rPr>
        <w:t xml:space="preserve"> Modeling Ozone in the Eastern U.S. using a Fuel-Based Mobile Source Emissions Inventory. </w:t>
      </w:r>
      <w:r w:rsidRPr="0061116F">
        <w:rPr>
          <w:i/>
          <w:noProof/>
        </w:rPr>
        <w:t>Environ. Sci. Technol.</w:t>
      </w:r>
      <w:r w:rsidRPr="0061116F">
        <w:rPr>
          <w:noProof/>
        </w:rPr>
        <w:t xml:space="preserve"> </w:t>
      </w:r>
      <w:r w:rsidRPr="0061116F">
        <w:rPr>
          <w:b/>
          <w:noProof/>
        </w:rPr>
        <w:t>52</w:t>
      </w:r>
      <w:r w:rsidRPr="0061116F">
        <w:rPr>
          <w:noProof/>
        </w:rPr>
        <w:t>, 7360-7370, doi:10.1021/acs.est.8b00778 (2018).</w:t>
      </w:r>
    </w:p>
    <w:p w14:paraId="3917A461" w14:textId="77777777" w:rsidR="0061116F" w:rsidRPr="0061116F" w:rsidRDefault="0061116F" w:rsidP="0061116F">
      <w:pPr>
        <w:pStyle w:val="EndNoteBibliography"/>
        <w:ind w:left="720" w:hanging="720"/>
        <w:rPr>
          <w:noProof/>
        </w:rPr>
      </w:pPr>
      <w:r w:rsidRPr="0061116F">
        <w:rPr>
          <w:noProof/>
        </w:rPr>
        <w:t>7</w:t>
      </w:r>
      <w:r w:rsidRPr="0061116F">
        <w:rPr>
          <w:noProof/>
        </w:rPr>
        <w:tab/>
        <w:t>FHWA. Highway Statistics 2017, Table MF-2: Motor-Fuel Volume Taxed by States. (Office of Highway Policy Information, Federal Highway Administration, U.S. Department of Transportation, Washington, DC, 2018).</w:t>
      </w:r>
    </w:p>
    <w:p w14:paraId="294A0113" w14:textId="77777777" w:rsidR="0061116F" w:rsidRPr="0061116F" w:rsidRDefault="0061116F" w:rsidP="0061116F">
      <w:pPr>
        <w:pStyle w:val="EndNoteBibliography"/>
        <w:ind w:left="720" w:hanging="720"/>
        <w:rPr>
          <w:noProof/>
        </w:rPr>
      </w:pPr>
      <w:r w:rsidRPr="0061116F">
        <w:rPr>
          <w:noProof/>
        </w:rPr>
        <w:t>8</w:t>
      </w:r>
      <w:r w:rsidRPr="0061116F">
        <w:rPr>
          <w:noProof/>
        </w:rPr>
        <w:tab/>
        <w:t>FHWA. Highway Statistics 2017, Table MF-24: Non-highway use of gasoline. (Office of Highway Policy Information, Federal Highway Administration, U.S. Department of Transportation, Washington, DC, 2018).</w:t>
      </w:r>
    </w:p>
    <w:p w14:paraId="6F26BD05" w14:textId="77777777" w:rsidR="0061116F" w:rsidRPr="0061116F" w:rsidRDefault="0061116F" w:rsidP="0061116F">
      <w:pPr>
        <w:pStyle w:val="EndNoteBibliography"/>
        <w:ind w:left="720" w:hanging="720"/>
        <w:rPr>
          <w:noProof/>
        </w:rPr>
      </w:pPr>
      <w:r w:rsidRPr="0061116F">
        <w:rPr>
          <w:noProof/>
        </w:rPr>
        <w:lastRenderedPageBreak/>
        <w:t>9</w:t>
      </w:r>
      <w:r w:rsidRPr="0061116F">
        <w:rPr>
          <w:noProof/>
        </w:rPr>
        <w:tab/>
        <w:t>EIA. Fuel Oil and Kerosene Sales, 2017. (Energy Information Administration, U.S. Department of Energy, Washington, DC, 2018).</w:t>
      </w:r>
    </w:p>
    <w:p w14:paraId="58BF7652" w14:textId="77777777" w:rsidR="0061116F" w:rsidRPr="0061116F" w:rsidRDefault="0061116F" w:rsidP="0061116F">
      <w:pPr>
        <w:pStyle w:val="EndNoteBibliography"/>
        <w:ind w:left="720" w:hanging="720"/>
        <w:rPr>
          <w:noProof/>
        </w:rPr>
      </w:pPr>
      <w:r w:rsidRPr="0061116F">
        <w:rPr>
          <w:noProof/>
        </w:rPr>
        <w:t>10</w:t>
      </w:r>
      <w:r w:rsidRPr="0061116F">
        <w:rPr>
          <w:noProof/>
        </w:rPr>
        <w:tab/>
        <w:t>EIA. Refined Motor Gasoline Sales. (Energy Information Administration, U.S. Department of Energy, Washington, DC, 2018).</w:t>
      </w:r>
    </w:p>
    <w:p w14:paraId="384391C8" w14:textId="77777777" w:rsidR="0061116F" w:rsidRPr="0061116F" w:rsidRDefault="0061116F" w:rsidP="0061116F">
      <w:pPr>
        <w:pStyle w:val="EndNoteBibliography"/>
        <w:ind w:left="720" w:hanging="720"/>
        <w:rPr>
          <w:noProof/>
        </w:rPr>
      </w:pPr>
      <w:r w:rsidRPr="0061116F">
        <w:rPr>
          <w:noProof/>
        </w:rPr>
        <w:t>11</w:t>
      </w:r>
      <w:r w:rsidRPr="0061116F">
        <w:rPr>
          <w:noProof/>
        </w:rPr>
        <w:tab/>
        <w:t>EIA. Refined Sales Volumes of Other Petroleum Products. (Energy Information Administration, U.S. Department of Energy, Washington, DC, 2018).</w:t>
      </w:r>
    </w:p>
    <w:p w14:paraId="0BD057F8" w14:textId="77777777" w:rsidR="0061116F" w:rsidRPr="0061116F" w:rsidRDefault="0061116F" w:rsidP="0061116F">
      <w:pPr>
        <w:pStyle w:val="EndNoteBibliography"/>
        <w:ind w:left="720" w:hanging="720"/>
        <w:rPr>
          <w:noProof/>
        </w:rPr>
      </w:pPr>
      <w:r w:rsidRPr="0061116F">
        <w:rPr>
          <w:noProof/>
        </w:rPr>
        <w:t>12</w:t>
      </w:r>
      <w:r w:rsidRPr="0061116F">
        <w:rPr>
          <w:noProof/>
        </w:rPr>
        <w:tab/>
        <w:t xml:space="preserve">Bishop, G. A. &amp; Haugen, M. J. The Story of Ever Diminishing Vehicle Tailpipe Emissions as Observed in the Chicago, Illinois Area. </w:t>
      </w:r>
      <w:r w:rsidRPr="0061116F">
        <w:rPr>
          <w:i/>
          <w:noProof/>
        </w:rPr>
        <w:t>Environ. Sci. Technol.</w:t>
      </w:r>
      <w:r w:rsidRPr="0061116F">
        <w:rPr>
          <w:noProof/>
        </w:rPr>
        <w:t xml:space="preserve"> </w:t>
      </w:r>
      <w:r w:rsidRPr="0061116F">
        <w:rPr>
          <w:b/>
          <w:noProof/>
        </w:rPr>
        <w:t>52</w:t>
      </w:r>
      <w:r w:rsidRPr="0061116F">
        <w:rPr>
          <w:noProof/>
        </w:rPr>
        <w:t>, 7587-7593, doi:10.1021/acs.est.8b00926 (2018).</w:t>
      </w:r>
    </w:p>
    <w:p w14:paraId="4AE78755" w14:textId="77777777" w:rsidR="0061116F" w:rsidRPr="0061116F" w:rsidRDefault="0061116F" w:rsidP="0061116F">
      <w:pPr>
        <w:pStyle w:val="EndNoteBibliography"/>
        <w:ind w:left="720" w:hanging="720"/>
        <w:rPr>
          <w:noProof/>
        </w:rPr>
      </w:pPr>
      <w:r w:rsidRPr="0061116F">
        <w:rPr>
          <w:noProof/>
        </w:rPr>
        <w:t>13</w:t>
      </w:r>
      <w:r w:rsidRPr="0061116F">
        <w:rPr>
          <w:noProof/>
        </w:rPr>
        <w:tab/>
        <w:t>Bishop, G. A. &amp; Haugen, M. J. On-Road Remote Sensing of Automobile Emissions in the Denver Area: Winter 2017, Prepared for Coordinating Research Council, Inc. (Contract No. E-123). (Alpharetta, GA, 2018).</w:t>
      </w:r>
    </w:p>
    <w:p w14:paraId="393709FB" w14:textId="77777777" w:rsidR="0061116F" w:rsidRPr="0061116F" w:rsidRDefault="0061116F" w:rsidP="0061116F">
      <w:pPr>
        <w:pStyle w:val="EndNoteBibliography"/>
        <w:ind w:left="720" w:hanging="720"/>
        <w:rPr>
          <w:noProof/>
        </w:rPr>
      </w:pPr>
      <w:r w:rsidRPr="0061116F">
        <w:rPr>
          <w:noProof/>
        </w:rPr>
        <w:t>14</w:t>
      </w:r>
      <w:r w:rsidRPr="0061116F">
        <w:rPr>
          <w:noProof/>
        </w:rPr>
        <w:tab/>
        <w:t>Bishop, G. A. &amp; Stedman, D. H. On-Road Remote Sensing of Automobile Emissions in the Tulsa Area: Fall 2015, Prepared for Coordinating Research Council, Inc. (Contract No. E-106). (Alpharetta, GA, 2016).</w:t>
      </w:r>
    </w:p>
    <w:p w14:paraId="56B17B13" w14:textId="77777777" w:rsidR="0061116F" w:rsidRPr="0061116F" w:rsidRDefault="0061116F" w:rsidP="0061116F">
      <w:pPr>
        <w:pStyle w:val="EndNoteBibliography"/>
        <w:ind w:left="720" w:hanging="720"/>
        <w:rPr>
          <w:noProof/>
        </w:rPr>
      </w:pPr>
      <w:r w:rsidRPr="0061116F">
        <w:rPr>
          <w:noProof/>
        </w:rPr>
        <w:t>15</w:t>
      </w:r>
      <w:r w:rsidRPr="0061116F">
        <w:rPr>
          <w:noProof/>
        </w:rPr>
        <w:tab/>
        <w:t xml:space="preserve">Haugen, M. J., Bishop, G. A., Thiruvengadam, A. &amp; Carder, D. K. Evaluation of Heavy- and Medium-Duty On-Road Vehicle Emissions in California's South Coast Air Basin. </w:t>
      </w:r>
      <w:r w:rsidRPr="0061116F">
        <w:rPr>
          <w:i/>
          <w:noProof/>
        </w:rPr>
        <w:t>Environ Sci Technol</w:t>
      </w:r>
      <w:r w:rsidRPr="0061116F">
        <w:rPr>
          <w:noProof/>
        </w:rPr>
        <w:t xml:space="preserve"> </w:t>
      </w:r>
      <w:r w:rsidRPr="0061116F">
        <w:rPr>
          <w:b/>
          <w:noProof/>
        </w:rPr>
        <w:t>52</w:t>
      </w:r>
      <w:r w:rsidRPr="0061116F">
        <w:rPr>
          <w:noProof/>
        </w:rPr>
        <w:t>, 13298-13305, doi:10.1021/acs.est.8b03994 (2018).</w:t>
      </w:r>
    </w:p>
    <w:p w14:paraId="0E352995" w14:textId="77777777" w:rsidR="0061116F" w:rsidRPr="0061116F" w:rsidRDefault="0061116F" w:rsidP="0061116F">
      <w:pPr>
        <w:pStyle w:val="EndNoteBibliography"/>
        <w:ind w:left="720" w:hanging="720"/>
        <w:rPr>
          <w:noProof/>
        </w:rPr>
      </w:pPr>
      <w:r w:rsidRPr="0061116F">
        <w:rPr>
          <w:noProof/>
        </w:rPr>
        <w:t>16</w:t>
      </w:r>
      <w:r w:rsidRPr="0061116F">
        <w:rPr>
          <w:noProof/>
        </w:rPr>
        <w:tab/>
        <w:t xml:space="preserve">Haugen, M. J. &amp; Bishop, G. A. Long-Term Fuel-Specific NO x and Particle Emission Trends for In-Use Heavy-Duty Vehicles in California. </w:t>
      </w:r>
      <w:r w:rsidRPr="0061116F">
        <w:rPr>
          <w:i/>
          <w:noProof/>
        </w:rPr>
        <w:t>Environ. Sci. Technol.</w:t>
      </w:r>
      <w:r w:rsidRPr="0061116F">
        <w:rPr>
          <w:noProof/>
        </w:rPr>
        <w:t xml:space="preserve"> </w:t>
      </w:r>
      <w:r w:rsidRPr="0061116F">
        <w:rPr>
          <w:b/>
          <w:noProof/>
        </w:rPr>
        <w:t>52</w:t>
      </w:r>
      <w:r w:rsidRPr="0061116F">
        <w:rPr>
          <w:noProof/>
        </w:rPr>
        <w:t>, 6070-6076, doi:10.1021/acs.est.8b00621 (2018).</w:t>
      </w:r>
    </w:p>
    <w:p w14:paraId="134BDEA1" w14:textId="77777777" w:rsidR="0061116F" w:rsidRPr="0061116F" w:rsidRDefault="0061116F" w:rsidP="0061116F">
      <w:pPr>
        <w:pStyle w:val="EndNoteBibliography"/>
        <w:ind w:left="720" w:hanging="720"/>
        <w:rPr>
          <w:noProof/>
        </w:rPr>
      </w:pPr>
      <w:r w:rsidRPr="0061116F">
        <w:rPr>
          <w:noProof/>
        </w:rPr>
        <w:t>17</w:t>
      </w:r>
      <w:r w:rsidRPr="0061116F">
        <w:rPr>
          <w:noProof/>
        </w:rPr>
        <w:tab/>
        <w:t>EPA. MOVES2014a (Motor Vehicle Emission Simulator). (Office of Transportation and Air Quality, U.S. Environmental Protection Agency, 2015).</w:t>
      </w:r>
    </w:p>
    <w:p w14:paraId="742556FF" w14:textId="77777777" w:rsidR="0061116F" w:rsidRPr="0061116F" w:rsidRDefault="0061116F" w:rsidP="0061116F">
      <w:pPr>
        <w:pStyle w:val="EndNoteBibliography"/>
        <w:ind w:left="720" w:hanging="720"/>
        <w:rPr>
          <w:noProof/>
        </w:rPr>
      </w:pPr>
      <w:r w:rsidRPr="0061116F">
        <w:rPr>
          <w:noProof/>
        </w:rPr>
        <w:t>18</w:t>
      </w:r>
      <w:r w:rsidRPr="0061116F">
        <w:rPr>
          <w:noProof/>
        </w:rPr>
        <w:tab/>
        <w:t xml:space="preserve">McDonald, B. C., Goldstein, A. H. &amp; Harley, R. A. Long-term trends in California mobile source emissions and ambient concentrations of black carbon and organic aerosol. </w:t>
      </w:r>
      <w:r w:rsidRPr="0061116F">
        <w:rPr>
          <w:i/>
          <w:noProof/>
        </w:rPr>
        <w:t>Environ. Sci. Technol.</w:t>
      </w:r>
      <w:r w:rsidRPr="0061116F">
        <w:rPr>
          <w:noProof/>
        </w:rPr>
        <w:t xml:space="preserve"> </w:t>
      </w:r>
      <w:r w:rsidRPr="0061116F">
        <w:rPr>
          <w:b/>
          <w:noProof/>
        </w:rPr>
        <w:t>49</w:t>
      </w:r>
      <w:r w:rsidRPr="0061116F">
        <w:rPr>
          <w:noProof/>
        </w:rPr>
        <w:t>, 5178-5188, doi:10.1021/es505912b (2015).</w:t>
      </w:r>
    </w:p>
    <w:p w14:paraId="3AEC7C92" w14:textId="77777777" w:rsidR="0061116F" w:rsidRPr="0061116F" w:rsidRDefault="0061116F" w:rsidP="0061116F">
      <w:pPr>
        <w:pStyle w:val="EndNoteBibliography"/>
        <w:ind w:left="720" w:hanging="720"/>
        <w:rPr>
          <w:noProof/>
        </w:rPr>
      </w:pPr>
      <w:r w:rsidRPr="0061116F">
        <w:rPr>
          <w:noProof/>
        </w:rPr>
        <w:t>19</w:t>
      </w:r>
      <w:r w:rsidRPr="0061116F">
        <w:rPr>
          <w:noProof/>
        </w:rPr>
        <w:tab/>
        <w:t>Gordon, T. D.</w:t>
      </w:r>
      <w:r w:rsidRPr="0061116F">
        <w:rPr>
          <w:i/>
          <w:noProof/>
        </w:rPr>
        <w:t xml:space="preserve"> et al.</w:t>
      </w:r>
      <w:r w:rsidRPr="0061116F">
        <w:rPr>
          <w:noProof/>
        </w:rPr>
        <w:t xml:space="preserve"> Primary gas- and particle-phase emissions and secondary organic aerosol production from gasoline and diesel off-road engines. </w:t>
      </w:r>
      <w:r w:rsidRPr="0061116F">
        <w:rPr>
          <w:i/>
          <w:noProof/>
        </w:rPr>
        <w:t>Environ. Sci. Technol.</w:t>
      </w:r>
      <w:r w:rsidRPr="0061116F">
        <w:rPr>
          <w:noProof/>
        </w:rPr>
        <w:t xml:space="preserve"> </w:t>
      </w:r>
      <w:r w:rsidRPr="0061116F">
        <w:rPr>
          <w:b/>
          <w:noProof/>
        </w:rPr>
        <w:t>47</w:t>
      </w:r>
      <w:r w:rsidRPr="0061116F">
        <w:rPr>
          <w:noProof/>
        </w:rPr>
        <w:t>, 14137-14146, doi:10.1021/es403556e (2013).</w:t>
      </w:r>
    </w:p>
    <w:p w14:paraId="7A8266D3" w14:textId="77777777" w:rsidR="0061116F" w:rsidRPr="0061116F" w:rsidRDefault="0061116F" w:rsidP="0061116F">
      <w:pPr>
        <w:pStyle w:val="EndNoteBibliography"/>
        <w:ind w:left="720" w:hanging="720"/>
        <w:rPr>
          <w:noProof/>
        </w:rPr>
      </w:pPr>
      <w:r w:rsidRPr="0061116F">
        <w:rPr>
          <w:noProof/>
        </w:rPr>
        <w:t>20</w:t>
      </w:r>
      <w:r w:rsidRPr="0061116F">
        <w:rPr>
          <w:noProof/>
        </w:rPr>
        <w:tab/>
        <w:t xml:space="preserve">Volckens, J., Braddock, J., Snow, R. F. &amp; Crews, W. Emissions profile from new and in-use handheld, 2-stroke engines. </w:t>
      </w:r>
      <w:r w:rsidRPr="0061116F">
        <w:rPr>
          <w:i/>
          <w:noProof/>
        </w:rPr>
        <w:t>Atmos. Environ.</w:t>
      </w:r>
      <w:r w:rsidRPr="0061116F">
        <w:rPr>
          <w:noProof/>
        </w:rPr>
        <w:t xml:space="preserve"> </w:t>
      </w:r>
      <w:r w:rsidRPr="0061116F">
        <w:rPr>
          <w:b/>
          <w:noProof/>
        </w:rPr>
        <w:t>41</w:t>
      </w:r>
      <w:r w:rsidRPr="0061116F">
        <w:rPr>
          <w:noProof/>
        </w:rPr>
        <w:t>, 640-649, doi:10.1016/j.atmosenv.2006.08.033 (2007).</w:t>
      </w:r>
    </w:p>
    <w:p w14:paraId="6B7041E7" w14:textId="77777777" w:rsidR="0061116F" w:rsidRPr="0061116F" w:rsidRDefault="0061116F" w:rsidP="0061116F">
      <w:pPr>
        <w:pStyle w:val="EndNoteBibliography"/>
        <w:ind w:left="720" w:hanging="720"/>
        <w:rPr>
          <w:noProof/>
        </w:rPr>
      </w:pPr>
      <w:r w:rsidRPr="0061116F">
        <w:rPr>
          <w:noProof/>
        </w:rPr>
        <w:t>21</w:t>
      </w:r>
      <w:r w:rsidRPr="0061116F">
        <w:rPr>
          <w:noProof/>
        </w:rPr>
        <w:tab/>
        <w:t xml:space="preserve">Burgard, D. A., Bria, C. R. &amp; Berenbeim, J. A. Remote sensing of emissions from in-use small engine marine vessels. </w:t>
      </w:r>
      <w:r w:rsidRPr="0061116F">
        <w:rPr>
          <w:i/>
          <w:noProof/>
        </w:rPr>
        <w:t>Environ. Sci. Technol.</w:t>
      </w:r>
      <w:r w:rsidRPr="0061116F">
        <w:rPr>
          <w:noProof/>
        </w:rPr>
        <w:t xml:space="preserve"> </w:t>
      </w:r>
      <w:r w:rsidRPr="0061116F">
        <w:rPr>
          <w:b/>
          <w:noProof/>
        </w:rPr>
        <w:t>45</w:t>
      </w:r>
      <w:r w:rsidRPr="0061116F">
        <w:rPr>
          <w:noProof/>
        </w:rPr>
        <w:t>, 2894-2901, doi:10.1021/es1027162 (2011).</w:t>
      </w:r>
    </w:p>
    <w:p w14:paraId="08020BD2" w14:textId="77777777" w:rsidR="0061116F" w:rsidRPr="0061116F" w:rsidRDefault="0061116F" w:rsidP="0061116F">
      <w:pPr>
        <w:pStyle w:val="EndNoteBibliography"/>
        <w:ind w:left="720" w:hanging="720"/>
        <w:rPr>
          <w:noProof/>
        </w:rPr>
      </w:pPr>
      <w:r w:rsidRPr="0061116F">
        <w:rPr>
          <w:noProof/>
        </w:rPr>
        <w:t>22</w:t>
      </w:r>
      <w:r w:rsidRPr="0061116F">
        <w:rPr>
          <w:noProof/>
        </w:rPr>
        <w:tab/>
        <w:t>EPA. NONROAD2008a Model. (Office of Transportation and Air Quality, U.S. Environmental Protection Agency, 2010).</w:t>
      </w:r>
    </w:p>
    <w:p w14:paraId="08FB36C2" w14:textId="77777777" w:rsidR="0061116F" w:rsidRPr="0061116F" w:rsidRDefault="0061116F" w:rsidP="0061116F">
      <w:pPr>
        <w:pStyle w:val="EndNoteBibliography"/>
        <w:ind w:left="720" w:hanging="720"/>
        <w:rPr>
          <w:noProof/>
        </w:rPr>
      </w:pPr>
      <w:r w:rsidRPr="0061116F">
        <w:rPr>
          <w:noProof/>
        </w:rPr>
        <w:t>23</w:t>
      </w:r>
      <w:r w:rsidRPr="0061116F">
        <w:rPr>
          <w:noProof/>
        </w:rPr>
        <w:tab/>
        <w:t>EPA. National Emissions Inventory (NEI) 2014, version 2. (Office of Air Quality Planning and Standards, U.S. Environmental Protection Agency, Research Triangle Park, N.C., 2017).</w:t>
      </w:r>
    </w:p>
    <w:p w14:paraId="6C9ED7A4" w14:textId="77777777" w:rsidR="0061116F" w:rsidRPr="0061116F" w:rsidRDefault="0061116F" w:rsidP="0061116F">
      <w:pPr>
        <w:pStyle w:val="EndNoteBibliography"/>
        <w:ind w:left="720" w:hanging="720"/>
        <w:rPr>
          <w:noProof/>
        </w:rPr>
      </w:pPr>
      <w:r w:rsidRPr="0061116F">
        <w:rPr>
          <w:noProof/>
        </w:rPr>
        <w:t>24</w:t>
      </w:r>
      <w:r w:rsidRPr="0061116F">
        <w:rPr>
          <w:noProof/>
        </w:rPr>
        <w:tab/>
        <w:t xml:space="preserve">Rubin, J. I., Kean, A. J., Harley, R. A., Millet, D. B. &amp; Goldstein, A. H. Temperature dependence of volatile organic compound evaporative emissions from motor vehicles. </w:t>
      </w:r>
      <w:r w:rsidRPr="0061116F">
        <w:rPr>
          <w:i/>
          <w:noProof/>
        </w:rPr>
        <w:t>J. Geophs. Res.</w:t>
      </w:r>
      <w:r w:rsidRPr="0061116F">
        <w:rPr>
          <w:noProof/>
        </w:rPr>
        <w:t xml:space="preserve"> </w:t>
      </w:r>
      <w:r w:rsidRPr="0061116F">
        <w:rPr>
          <w:b/>
          <w:noProof/>
        </w:rPr>
        <w:t>111</w:t>
      </w:r>
      <w:r w:rsidRPr="0061116F">
        <w:rPr>
          <w:noProof/>
        </w:rPr>
        <w:t>, doi:10.1029/2005jd006458 (2006).</w:t>
      </w:r>
    </w:p>
    <w:p w14:paraId="3415318E" w14:textId="77777777" w:rsidR="0061116F" w:rsidRPr="0061116F" w:rsidRDefault="0061116F" w:rsidP="0061116F">
      <w:pPr>
        <w:pStyle w:val="EndNoteBibliography"/>
        <w:ind w:left="720" w:hanging="720"/>
        <w:rPr>
          <w:noProof/>
        </w:rPr>
      </w:pPr>
      <w:r w:rsidRPr="0061116F">
        <w:rPr>
          <w:noProof/>
        </w:rPr>
        <w:lastRenderedPageBreak/>
        <w:t>25</w:t>
      </w:r>
      <w:r w:rsidRPr="0061116F">
        <w:rPr>
          <w:noProof/>
        </w:rPr>
        <w:tab/>
        <w:t xml:space="preserve">Gentner, D. R., Harley, R. A., Miller, A. M. &amp; Goldstein, A. H. Diurnal and seasonal variability of gasoline-related volatile organic compound emissions in Riverside, California. </w:t>
      </w:r>
      <w:r w:rsidRPr="0061116F">
        <w:rPr>
          <w:i/>
          <w:noProof/>
        </w:rPr>
        <w:t>Environ. Sci. Technol.</w:t>
      </w:r>
      <w:r w:rsidRPr="0061116F">
        <w:rPr>
          <w:noProof/>
        </w:rPr>
        <w:t xml:space="preserve"> </w:t>
      </w:r>
      <w:r w:rsidRPr="0061116F">
        <w:rPr>
          <w:b/>
          <w:noProof/>
        </w:rPr>
        <w:t>43</w:t>
      </w:r>
      <w:r w:rsidRPr="0061116F">
        <w:rPr>
          <w:noProof/>
        </w:rPr>
        <w:t>, 4247-4252, doi:10.1021/es9006228 (2009).</w:t>
      </w:r>
    </w:p>
    <w:p w14:paraId="14D4C978" w14:textId="77777777" w:rsidR="0061116F" w:rsidRPr="0061116F" w:rsidRDefault="0061116F" w:rsidP="0061116F">
      <w:pPr>
        <w:pStyle w:val="EndNoteBibliography"/>
        <w:ind w:left="720" w:hanging="720"/>
        <w:rPr>
          <w:noProof/>
        </w:rPr>
      </w:pPr>
      <w:r w:rsidRPr="0061116F">
        <w:rPr>
          <w:noProof/>
        </w:rPr>
        <w:t>26</w:t>
      </w:r>
      <w:r w:rsidRPr="0061116F">
        <w:rPr>
          <w:noProof/>
        </w:rPr>
        <w:tab/>
        <w:t>Pierson, W. R.</w:t>
      </w:r>
      <w:r w:rsidRPr="0061116F">
        <w:rPr>
          <w:i/>
          <w:noProof/>
        </w:rPr>
        <w:t xml:space="preserve"> et al.</w:t>
      </w:r>
      <w:r w:rsidRPr="0061116F">
        <w:rPr>
          <w:noProof/>
        </w:rPr>
        <w:t xml:space="preserve"> Assessment of Nontailpipe Hydrocarbon Emissions from Motor Vehicles. </w:t>
      </w:r>
      <w:r w:rsidRPr="0061116F">
        <w:rPr>
          <w:i/>
          <w:noProof/>
        </w:rPr>
        <w:t>J. Air Waste Manag. Assoc.</w:t>
      </w:r>
      <w:r w:rsidRPr="0061116F">
        <w:rPr>
          <w:noProof/>
        </w:rPr>
        <w:t xml:space="preserve"> </w:t>
      </w:r>
      <w:r w:rsidRPr="0061116F">
        <w:rPr>
          <w:b/>
          <w:noProof/>
        </w:rPr>
        <w:t>49</w:t>
      </w:r>
      <w:r w:rsidRPr="0061116F">
        <w:rPr>
          <w:noProof/>
        </w:rPr>
        <w:t>, 498-519, doi:10.1080/10473289.1999.10463827 (1999).</w:t>
      </w:r>
    </w:p>
    <w:p w14:paraId="6AE425C7" w14:textId="77777777" w:rsidR="0061116F" w:rsidRPr="0061116F" w:rsidRDefault="0061116F" w:rsidP="0061116F">
      <w:pPr>
        <w:pStyle w:val="EndNoteBibliography"/>
        <w:ind w:left="720" w:hanging="720"/>
        <w:rPr>
          <w:noProof/>
        </w:rPr>
      </w:pPr>
      <w:r w:rsidRPr="0061116F">
        <w:rPr>
          <w:noProof/>
        </w:rPr>
        <w:t>27</w:t>
      </w:r>
      <w:r w:rsidRPr="0061116F">
        <w:rPr>
          <w:noProof/>
        </w:rPr>
        <w:tab/>
        <w:t xml:space="preserve">Yanowitz, J., Graboski, M. S., Ryan, L. B. A., Alleman, T. L. &amp; McCormick, R. L. Chassis Dynamometer Study of Emissions from 21 In-Use Heavy-Duty Diesel Vehicles. </w:t>
      </w:r>
      <w:r w:rsidRPr="0061116F">
        <w:rPr>
          <w:i/>
          <w:noProof/>
        </w:rPr>
        <w:t>Environ. Sci. Technol.</w:t>
      </w:r>
      <w:r w:rsidRPr="0061116F">
        <w:rPr>
          <w:noProof/>
        </w:rPr>
        <w:t xml:space="preserve"> </w:t>
      </w:r>
      <w:r w:rsidRPr="0061116F">
        <w:rPr>
          <w:b/>
          <w:noProof/>
        </w:rPr>
        <w:t>33</w:t>
      </w:r>
      <w:r w:rsidRPr="0061116F">
        <w:rPr>
          <w:noProof/>
        </w:rPr>
        <w:t>, 209-216 (1999).</w:t>
      </w:r>
    </w:p>
    <w:p w14:paraId="4B383D4C" w14:textId="77777777" w:rsidR="0061116F" w:rsidRPr="0061116F" w:rsidRDefault="0061116F" w:rsidP="0061116F">
      <w:pPr>
        <w:pStyle w:val="EndNoteBibliography"/>
        <w:ind w:left="720" w:hanging="720"/>
        <w:rPr>
          <w:noProof/>
        </w:rPr>
      </w:pPr>
      <w:r w:rsidRPr="0061116F">
        <w:rPr>
          <w:noProof/>
        </w:rPr>
        <w:t>28</w:t>
      </w:r>
      <w:r w:rsidRPr="0061116F">
        <w:rPr>
          <w:noProof/>
        </w:rPr>
        <w:tab/>
        <w:t>McDonald, B. C.</w:t>
      </w:r>
      <w:r w:rsidRPr="0061116F">
        <w:rPr>
          <w:i/>
          <w:noProof/>
        </w:rPr>
        <w:t xml:space="preserve"> et al.</w:t>
      </w:r>
      <w:r w:rsidRPr="0061116F">
        <w:rPr>
          <w:noProof/>
        </w:rPr>
        <w:t xml:space="preserve"> Volatile chemical products emerging as largest petrochemical source of urban organic emissions. </w:t>
      </w:r>
      <w:r w:rsidRPr="0061116F">
        <w:rPr>
          <w:i/>
          <w:noProof/>
        </w:rPr>
        <w:t>Science</w:t>
      </w:r>
      <w:r w:rsidRPr="0061116F">
        <w:rPr>
          <w:noProof/>
        </w:rPr>
        <w:t xml:space="preserve"> </w:t>
      </w:r>
      <w:r w:rsidRPr="0061116F">
        <w:rPr>
          <w:b/>
          <w:noProof/>
        </w:rPr>
        <w:t>359</w:t>
      </w:r>
      <w:r w:rsidRPr="0061116F">
        <w:rPr>
          <w:noProof/>
        </w:rPr>
        <w:t>, 760-764, doi:10.1126/science.aaq0524 (2018).</w:t>
      </w:r>
    </w:p>
    <w:p w14:paraId="2DB90F29" w14:textId="77777777" w:rsidR="0061116F" w:rsidRPr="0061116F" w:rsidRDefault="0061116F" w:rsidP="0061116F">
      <w:pPr>
        <w:pStyle w:val="EndNoteBibliography"/>
        <w:ind w:left="720" w:hanging="720"/>
        <w:rPr>
          <w:noProof/>
        </w:rPr>
      </w:pPr>
      <w:r w:rsidRPr="0061116F">
        <w:rPr>
          <w:noProof/>
        </w:rPr>
        <w:t>29</w:t>
      </w:r>
      <w:r w:rsidRPr="0061116F">
        <w:rPr>
          <w:noProof/>
        </w:rPr>
        <w:tab/>
        <w:t>DEC. Official Compilation of Codes, Rules, and Regulations of the State of New York (Title 6, Chapter 3, Subchapter A, Part 205): Architectural and Industrial Maintenance (AIM) Coatings. (Department of Environmental Conservation, Albany, NY, 2011).</w:t>
      </w:r>
    </w:p>
    <w:p w14:paraId="4CCFCF5C" w14:textId="77777777" w:rsidR="0061116F" w:rsidRPr="0061116F" w:rsidRDefault="0061116F" w:rsidP="0061116F">
      <w:pPr>
        <w:pStyle w:val="EndNoteBibliography"/>
        <w:ind w:left="720" w:hanging="720"/>
        <w:rPr>
          <w:noProof/>
        </w:rPr>
      </w:pPr>
      <w:r w:rsidRPr="0061116F">
        <w:rPr>
          <w:noProof/>
        </w:rPr>
        <w:t>30</w:t>
      </w:r>
      <w:r w:rsidRPr="0061116F">
        <w:rPr>
          <w:noProof/>
        </w:rPr>
        <w:tab/>
        <w:t>Coggon, M. M.</w:t>
      </w:r>
      <w:r w:rsidRPr="0061116F">
        <w:rPr>
          <w:i/>
          <w:noProof/>
        </w:rPr>
        <w:t xml:space="preserve"> et al.</w:t>
      </w:r>
      <w:r w:rsidRPr="0061116F">
        <w:rPr>
          <w:noProof/>
        </w:rPr>
        <w:t xml:space="preserve"> Diurnal Variability and Emission Pattern of Decamethylcyclopentasiloxane (D5) from the Application of Personal Care Products in Two North American Cities. </w:t>
      </w:r>
      <w:r w:rsidRPr="0061116F">
        <w:rPr>
          <w:i/>
          <w:noProof/>
        </w:rPr>
        <w:t>Environ. Sci. Technol.</w:t>
      </w:r>
      <w:r w:rsidRPr="0061116F">
        <w:rPr>
          <w:noProof/>
        </w:rPr>
        <w:t xml:space="preserve"> </w:t>
      </w:r>
      <w:r w:rsidRPr="0061116F">
        <w:rPr>
          <w:b/>
          <w:noProof/>
        </w:rPr>
        <w:t>52</w:t>
      </w:r>
      <w:r w:rsidRPr="0061116F">
        <w:rPr>
          <w:noProof/>
        </w:rPr>
        <w:t>, 5610-5618, doi:10.1021/acs.est.8b00506 (2018).</w:t>
      </w:r>
    </w:p>
    <w:p w14:paraId="23B35CB4" w14:textId="77777777" w:rsidR="0061116F" w:rsidRPr="0061116F" w:rsidRDefault="0061116F" w:rsidP="0061116F">
      <w:pPr>
        <w:pStyle w:val="EndNoteBibliography"/>
        <w:ind w:left="720" w:hanging="720"/>
        <w:rPr>
          <w:noProof/>
        </w:rPr>
      </w:pPr>
      <w:r w:rsidRPr="0061116F">
        <w:rPr>
          <w:noProof/>
        </w:rPr>
        <w:t>31</w:t>
      </w:r>
      <w:r w:rsidRPr="0061116F">
        <w:rPr>
          <w:noProof/>
        </w:rPr>
        <w:tab/>
        <w:t>AQMD. Rule 1113 - Architectural Coatings. (South Coast Air Quality Managment District, 2016).</w:t>
      </w:r>
    </w:p>
    <w:p w14:paraId="0544733F" w14:textId="77777777" w:rsidR="0061116F" w:rsidRPr="0061116F" w:rsidRDefault="0061116F" w:rsidP="0061116F">
      <w:pPr>
        <w:pStyle w:val="EndNoteBibliography"/>
        <w:ind w:left="720" w:hanging="720"/>
        <w:rPr>
          <w:noProof/>
        </w:rPr>
      </w:pPr>
      <w:r w:rsidRPr="0061116F">
        <w:rPr>
          <w:noProof/>
        </w:rPr>
        <w:t>32</w:t>
      </w:r>
      <w:r w:rsidRPr="0061116F">
        <w:rPr>
          <w:noProof/>
        </w:rPr>
        <w:tab/>
        <w:t>DEC. Official Compilation of Codes, Rules, and Regulations of the State of New York (Title 6, Chapter 3, Subchapter A, Part 228): Surface Coating Processes, Commercial and Industrial Adhesives, Sealants and Primers. (Department of Environmental Conservation, Albany, NY, 2013).</w:t>
      </w:r>
    </w:p>
    <w:p w14:paraId="36118A37" w14:textId="77777777" w:rsidR="0061116F" w:rsidRPr="0061116F" w:rsidRDefault="0061116F" w:rsidP="0061116F">
      <w:pPr>
        <w:pStyle w:val="EndNoteBibliography"/>
        <w:ind w:left="720" w:hanging="720"/>
        <w:rPr>
          <w:noProof/>
        </w:rPr>
      </w:pPr>
      <w:r w:rsidRPr="0061116F">
        <w:rPr>
          <w:noProof/>
        </w:rPr>
        <w:t>33</w:t>
      </w:r>
      <w:r w:rsidRPr="0061116F">
        <w:rPr>
          <w:noProof/>
        </w:rPr>
        <w:tab/>
        <w:t>Plant, G.</w:t>
      </w:r>
      <w:r w:rsidRPr="0061116F">
        <w:rPr>
          <w:i/>
          <w:noProof/>
        </w:rPr>
        <w:t xml:space="preserve"> et al.</w:t>
      </w:r>
      <w:r w:rsidRPr="0061116F">
        <w:rPr>
          <w:noProof/>
        </w:rPr>
        <w:t xml:space="preserve"> Large Fugitive Methane Emissions From Urban Centers Along the U.S. East Coast. </w:t>
      </w:r>
      <w:r w:rsidRPr="0061116F">
        <w:rPr>
          <w:i/>
          <w:noProof/>
        </w:rPr>
        <w:t>Geophys. Res. Lett.</w:t>
      </w:r>
      <w:r w:rsidRPr="0061116F">
        <w:rPr>
          <w:noProof/>
        </w:rPr>
        <w:t xml:space="preserve"> </w:t>
      </w:r>
      <w:r w:rsidRPr="0061116F">
        <w:rPr>
          <w:b/>
          <w:noProof/>
        </w:rPr>
        <w:t>46</w:t>
      </w:r>
      <w:r w:rsidRPr="0061116F">
        <w:rPr>
          <w:noProof/>
        </w:rPr>
        <w:t>, 8500-8507, doi:10.1029/2019GL082635 (2019).</w:t>
      </w:r>
    </w:p>
    <w:p w14:paraId="5B0C9417" w14:textId="77777777" w:rsidR="0061116F" w:rsidRPr="0061116F" w:rsidRDefault="0061116F" w:rsidP="0061116F">
      <w:pPr>
        <w:pStyle w:val="EndNoteBibliography"/>
        <w:ind w:left="720" w:hanging="720"/>
        <w:rPr>
          <w:noProof/>
        </w:rPr>
      </w:pPr>
      <w:r w:rsidRPr="0061116F">
        <w:rPr>
          <w:noProof/>
        </w:rPr>
        <w:t>34</w:t>
      </w:r>
      <w:r w:rsidRPr="0061116F">
        <w:rPr>
          <w:noProof/>
        </w:rPr>
        <w:tab/>
        <w:t>Gentner, D. R.</w:t>
      </w:r>
      <w:r w:rsidRPr="0061116F">
        <w:rPr>
          <w:i/>
          <w:noProof/>
        </w:rPr>
        <w:t xml:space="preserve"> et al.</w:t>
      </w:r>
      <w:r w:rsidRPr="0061116F">
        <w:rPr>
          <w:noProof/>
        </w:rPr>
        <w:t xml:space="preserve"> Chemical composition of gas-phase organic carbon emissions from motor vehicles and implications for ozone production. </w:t>
      </w:r>
      <w:r w:rsidRPr="0061116F">
        <w:rPr>
          <w:i/>
          <w:noProof/>
        </w:rPr>
        <w:t>Environ. Sci. Technol.</w:t>
      </w:r>
      <w:r w:rsidRPr="0061116F">
        <w:rPr>
          <w:noProof/>
        </w:rPr>
        <w:t xml:space="preserve"> </w:t>
      </w:r>
      <w:r w:rsidRPr="0061116F">
        <w:rPr>
          <w:b/>
          <w:noProof/>
        </w:rPr>
        <w:t>47</w:t>
      </w:r>
      <w:r w:rsidRPr="0061116F">
        <w:rPr>
          <w:noProof/>
        </w:rPr>
        <w:t>, 11837-11848, doi:10.1021/es401470e (2013).</w:t>
      </w:r>
    </w:p>
    <w:p w14:paraId="645CC7B3" w14:textId="77777777" w:rsidR="0061116F" w:rsidRPr="0061116F" w:rsidRDefault="0061116F" w:rsidP="0061116F">
      <w:pPr>
        <w:pStyle w:val="EndNoteBibliography"/>
        <w:ind w:left="720" w:hanging="720"/>
        <w:rPr>
          <w:noProof/>
        </w:rPr>
      </w:pPr>
      <w:r w:rsidRPr="0061116F">
        <w:rPr>
          <w:noProof/>
        </w:rPr>
        <w:t>35</w:t>
      </w:r>
      <w:r w:rsidRPr="0061116F">
        <w:rPr>
          <w:noProof/>
        </w:rPr>
        <w:tab/>
        <w:t>CARB. 2015 Consumer and Commercial Products Survey. (California Air Resources Board, Sacramento, CA, 2019).</w:t>
      </w:r>
    </w:p>
    <w:p w14:paraId="20CEB23A" w14:textId="77777777" w:rsidR="0061116F" w:rsidRPr="0061116F" w:rsidRDefault="0061116F" w:rsidP="0061116F">
      <w:pPr>
        <w:pStyle w:val="EndNoteBibliography"/>
        <w:ind w:left="720" w:hanging="720"/>
        <w:rPr>
          <w:noProof/>
        </w:rPr>
      </w:pPr>
      <w:r w:rsidRPr="0061116F">
        <w:rPr>
          <w:noProof/>
        </w:rPr>
        <w:t>36</w:t>
      </w:r>
      <w:r w:rsidRPr="0061116F">
        <w:rPr>
          <w:noProof/>
        </w:rPr>
        <w:tab/>
        <w:t>CARB. 2014 Architectural Coatins Survey. (California Air Resources Board, Sacramento, CA, 2018).</w:t>
      </w:r>
    </w:p>
    <w:p w14:paraId="4CB45184" w14:textId="77777777" w:rsidR="0061116F" w:rsidRPr="0061116F" w:rsidRDefault="0061116F" w:rsidP="0061116F">
      <w:pPr>
        <w:pStyle w:val="EndNoteBibliography"/>
        <w:ind w:left="720" w:hanging="720"/>
        <w:rPr>
          <w:noProof/>
        </w:rPr>
      </w:pPr>
      <w:r w:rsidRPr="0061116F">
        <w:rPr>
          <w:noProof/>
        </w:rPr>
        <w:t>37</w:t>
      </w:r>
      <w:r w:rsidRPr="0061116F">
        <w:rPr>
          <w:noProof/>
        </w:rPr>
        <w:tab/>
        <w:t>EPA, U. S. SPECIATE (version 4.4). (U.S. Environmental Protection Agency, 2014).</w:t>
      </w:r>
    </w:p>
    <w:p w14:paraId="45F15BD8" w14:textId="77777777" w:rsidR="0061116F" w:rsidRPr="0061116F" w:rsidRDefault="0061116F" w:rsidP="0061116F">
      <w:pPr>
        <w:pStyle w:val="EndNoteBibliography"/>
        <w:ind w:left="720" w:hanging="720"/>
        <w:rPr>
          <w:noProof/>
        </w:rPr>
      </w:pPr>
      <w:r w:rsidRPr="0061116F">
        <w:rPr>
          <w:noProof/>
        </w:rPr>
        <w:t>38</w:t>
      </w:r>
      <w:r w:rsidRPr="0061116F">
        <w:rPr>
          <w:noProof/>
        </w:rPr>
        <w:tab/>
        <w:t>Schroder, J. C.</w:t>
      </w:r>
      <w:r w:rsidRPr="0061116F">
        <w:rPr>
          <w:i/>
          <w:noProof/>
        </w:rPr>
        <w:t xml:space="preserve"> et al.</w:t>
      </w:r>
      <w:r w:rsidRPr="0061116F">
        <w:rPr>
          <w:noProof/>
        </w:rPr>
        <w:t xml:space="preserve"> Sources and Secondary Production of Organic Aerosols in the Northeastern United States during WINTER. </w:t>
      </w:r>
      <w:r w:rsidRPr="0061116F">
        <w:rPr>
          <w:i/>
          <w:noProof/>
        </w:rPr>
        <w:t>J Geophys Res-Atmos</w:t>
      </w:r>
      <w:r w:rsidRPr="0061116F">
        <w:rPr>
          <w:noProof/>
        </w:rPr>
        <w:t>, doi:10.1029/2018jd028475 (2018).</w:t>
      </w:r>
    </w:p>
    <w:p w14:paraId="691B94BF" w14:textId="77777777" w:rsidR="0061116F" w:rsidRPr="0061116F" w:rsidRDefault="0061116F" w:rsidP="0061116F">
      <w:pPr>
        <w:pStyle w:val="EndNoteBibliography"/>
        <w:ind w:left="720" w:hanging="720"/>
        <w:rPr>
          <w:noProof/>
        </w:rPr>
      </w:pPr>
      <w:r w:rsidRPr="0061116F">
        <w:rPr>
          <w:noProof/>
        </w:rPr>
        <w:t>39</w:t>
      </w:r>
      <w:r w:rsidRPr="0061116F">
        <w:rPr>
          <w:noProof/>
        </w:rPr>
        <w:tab/>
        <w:t>Jiang, Z.</w:t>
      </w:r>
      <w:r w:rsidRPr="0061116F">
        <w:rPr>
          <w:i/>
          <w:noProof/>
        </w:rPr>
        <w:t xml:space="preserve"> et al.</w:t>
      </w:r>
      <w:r w:rsidRPr="0061116F">
        <w:rPr>
          <w:noProof/>
        </w:rPr>
        <w:t xml:space="preserve"> Unexpected slowdown of US pollutant emission reduction in the past decade. </w:t>
      </w:r>
      <w:r w:rsidRPr="0061116F">
        <w:rPr>
          <w:i/>
          <w:noProof/>
        </w:rPr>
        <w:t>Proc. Natl. Acad. Sci. U.S.A.</w:t>
      </w:r>
      <w:r w:rsidRPr="0061116F">
        <w:rPr>
          <w:noProof/>
        </w:rPr>
        <w:t xml:space="preserve"> </w:t>
      </w:r>
      <w:r w:rsidRPr="0061116F">
        <w:rPr>
          <w:b/>
          <w:noProof/>
        </w:rPr>
        <w:t>115</w:t>
      </w:r>
      <w:r w:rsidRPr="0061116F">
        <w:rPr>
          <w:noProof/>
        </w:rPr>
        <w:t>, 5099-5104, doi:10.1073/pnas.1801191115 (2018).</w:t>
      </w:r>
    </w:p>
    <w:p w14:paraId="04F4EB97" w14:textId="77777777" w:rsidR="0061116F" w:rsidRPr="0061116F" w:rsidRDefault="0061116F" w:rsidP="0061116F">
      <w:pPr>
        <w:pStyle w:val="EndNoteBibliography"/>
        <w:ind w:left="720" w:hanging="720"/>
        <w:rPr>
          <w:noProof/>
        </w:rPr>
      </w:pPr>
      <w:r w:rsidRPr="0061116F">
        <w:rPr>
          <w:noProof/>
        </w:rPr>
        <w:t>40</w:t>
      </w:r>
      <w:r w:rsidRPr="0061116F">
        <w:rPr>
          <w:noProof/>
        </w:rPr>
        <w:tab/>
        <w:t>Peischl, J.</w:t>
      </w:r>
      <w:r w:rsidRPr="0061116F">
        <w:rPr>
          <w:i/>
          <w:noProof/>
        </w:rPr>
        <w:t xml:space="preserve"> et al.</w:t>
      </w:r>
      <w:r w:rsidRPr="0061116F">
        <w:rPr>
          <w:noProof/>
        </w:rPr>
        <w:t xml:space="preserve"> Quantifying Methane and Ethane Emissions to the Atmosphere From Central and Western U.S. Oil and Natural Gas Production Regions. </w:t>
      </w:r>
      <w:r w:rsidRPr="0061116F">
        <w:rPr>
          <w:i/>
          <w:noProof/>
        </w:rPr>
        <w:t>J Geophys Res-Atmos</w:t>
      </w:r>
      <w:r w:rsidRPr="0061116F">
        <w:rPr>
          <w:noProof/>
        </w:rPr>
        <w:t>, doi:10.1029/2018jd028622 (2018).</w:t>
      </w:r>
    </w:p>
    <w:p w14:paraId="0D20616E" w14:textId="77777777" w:rsidR="0061116F" w:rsidRPr="0061116F" w:rsidRDefault="0061116F" w:rsidP="0061116F">
      <w:pPr>
        <w:pStyle w:val="EndNoteBibliography"/>
        <w:ind w:left="720" w:hanging="720"/>
        <w:rPr>
          <w:noProof/>
        </w:rPr>
      </w:pPr>
      <w:r w:rsidRPr="0061116F">
        <w:rPr>
          <w:noProof/>
        </w:rPr>
        <w:lastRenderedPageBreak/>
        <w:t>41</w:t>
      </w:r>
      <w:r w:rsidRPr="0061116F">
        <w:rPr>
          <w:noProof/>
        </w:rPr>
        <w:tab/>
        <w:t>Peischl, J.</w:t>
      </w:r>
      <w:r w:rsidRPr="0061116F">
        <w:rPr>
          <w:i/>
          <w:noProof/>
        </w:rPr>
        <w:t xml:space="preserve"> et al.</w:t>
      </w:r>
      <w:r w:rsidRPr="0061116F">
        <w:rPr>
          <w:noProof/>
        </w:rPr>
        <w:t xml:space="preserve"> Quantifying atmospheric methane emissions from oil and natural gas production in the Bakken shale region of North Dakota. </w:t>
      </w:r>
      <w:r w:rsidRPr="0061116F">
        <w:rPr>
          <w:i/>
          <w:noProof/>
        </w:rPr>
        <w:t>J Geophys Res-Atmos</w:t>
      </w:r>
      <w:r w:rsidRPr="0061116F">
        <w:rPr>
          <w:noProof/>
        </w:rPr>
        <w:t xml:space="preserve"> </w:t>
      </w:r>
      <w:r w:rsidRPr="0061116F">
        <w:rPr>
          <w:b/>
          <w:noProof/>
        </w:rPr>
        <w:t>121</w:t>
      </w:r>
      <w:r w:rsidRPr="0061116F">
        <w:rPr>
          <w:noProof/>
        </w:rPr>
        <w:t>, 6101-6111, doi:10.1002/2015jd024631 (2016).</w:t>
      </w:r>
    </w:p>
    <w:p w14:paraId="5E1CBD79" w14:textId="77777777" w:rsidR="0061116F" w:rsidRPr="0061116F" w:rsidRDefault="0061116F" w:rsidP="0061116F">
      <w:pPr>
        <w:pStyle w:val="EndNoteBibliography"/>
        <w:ind w:left="720" w:hanging="720"/>
        <w:rPr>
          <w:noProof/>
        </w:rPr>
      </w:pPr>
      <w:r w:rsidRPr="0061116F">
        <w:rPr>
          <w:noProof/>
        </w:rPr>
        <w:t>42</w:t>
      </w:r>
      <w:r w:rsidRPr="0061116F">
        <w:rPr>
          <w:noProof/>
        </w:rPr>
        <w:tab/>
        <w:t>Peischl, J.</w:t>
      </w:r>
      <w:r w:rsidRPr="0061116F">
        <w:rPr>
          <w:i/>
          <w:noProof/>
        </w:rPr>
        <w:t xml:space="preserve"> et al.</w:t>
      </w:r>
      <w:r w:rsidRPr="0061116F">
        <w:rPr>
          <w:noProof/>
        </w:rPr>
        <w:t xml:space="preserve"> Quantifying atmospheric methane emissions from the Haynesville, Fayetteville, and northeastern Marcellus shale gas production regions. </w:t>
      </w:r>
      <w:r w:rsidRPr="0061116F">
        <w:rPr>
          <w:i/>
          <w:noProof/>
        </w:rPr>
        <w:t>J Geophys Res-Atmos</w:t>
      </w:r>
      <w:r w:rsidRPr="0061116F">
        <w:rPr>
          <w:noProof/>
        </w:rPr>
        <w:t xml:space="preserve"> </w:t>
      </w:r>
      <w:r w:rsidRPr="0061116F">
        <w:rPr>
          <w:b/>
          <w:noProof/>
        </w:rPr>
        <w:t>120</w:t>
      </w:r>
      <w:r w:rsidRPr="0061116F">
        <w:rPr>
          <w:noProof/>
        </w:rPr>
        <w:t>, 2119-2139, doi:10.1002/2014jd022697 (2015).</w:t>
      </w:r>
    </w:p>
    <w:p w14:paraId="16E5A0D8" w14:textId="77777777" w:rsidR="0061116F" w:rsidRPr="0061116F" w:rsidRDefault="0061116F" w:rsidP="0061116F">
      <w:pPr>
        <w:pStyle w:val="EndNoteBibliography"/>
        <w:ind w:left="720" w:hanging="720"/>
        <w:rPr>
          <w:noProof/>
        </w:rPr>
      </w:pPr>
      <w:r w:rsidRPr="0061116F">
        <w:rPr>
          <w:noProof/>
        </w:rPr>
        <w:t>43</w:t>
      </w:r>
      <w:r w:rsidRPr="0061116F">
        <w:rPr>
          <w:noProof/>
        </w:rPr>
        <w:tab/>
        <w:t>Salmon, O. E.</w:t>
      </w:r>
      <w:r w:rsidRPr="0061116F">
        <w:rPr>
          <w:i/>
          <w:noProof/>
        </w:rPr>
        <w:t xml:space="preserve"> et al.</w:t>
      </w:r>
      <w:r w:rsidRPr="0061116F">
        <w:rPr>
          <w:noProof/>
        </w:rPr>
        <w:t xml:space="preserve"> Top-Down Estimates of NOx and CO Emissions From Washington, D.C.-Baltimore During the WINTER Campaign. </w:t>
      </w:r>
      <w:r w:rsidRPr="0061116F">
        <w:rPr>
          <w:i/>
          <w:noProof/>
        </w:rPr>
        <w:t>J Geophys Res-Atmos</w:t>
      </w:r>
      <w:r w:rsidRPr="0061116F">
        <w:rPr>
          <w:noProof/>
        </w:rPr>
        <w:t>, doi:10.1029/2018jd028539 (2018).</w:t>
      </w:r>
    </w:p>
    <w:p w14:paraId="68CF7BD3" w14:textId="77777777" w:rsidR="0061116F" w:rsidRPr="0061116F" w:rsidRDefault="0061116F" w:rsidP="0061116F">
      <w:pPr>
        <w:pStyle w:val="EndNoteBibliography"/>
        <w:ind w:left="720" w:hanging="720"/>
        <w:rPr>
          <w:noProof/>
        </w:rPr>
      </w:pPr>
      <w:r w:rsidRPr="0061116F">
        <w:rPr>
          <w:noProof/>
        </w:rPr>
        <w:t>44</w:t>
      </w:r>
      <w:r w:rsidRPr="0061116F">
        <w:rPr>
          <w:noProof/>
        </w:rPr>
        <w:tab/>
        <w:t>Stein, A. F.</w:t>
      </w:r>
      <w:r w:rsidRPr="0061116F">
        <w:rPr>
          <w:i/>
          <w:noProof/>
        </w:rPr>
        <w:t xml:space="preserve"> et al.</w:t>
      </w:r>
      <w:r w:rsidRPr="0061116F">
        <w:rPr>
          <w:noProof/>
        </w:rPr>
        <w:t xml:space="preserve"> NOAA’s HYSPLIT Atmospheric Transport and Dispersion Modeling System. </w:t>
      </w:r>
      <w:r w:rsidRPr="0061116F">
        <w:rPr>
          <w:i/>
          <w:noProof/>
        </w:rPr>
        <w:t>B. Am. Meteorol. Soc.</w:t>
      </w:r>
      <w:r w:rsidRPr="0061116F">
        <w:rPr>
          <w:noProof/>
        </w:rPr>
        <w:t xml:space="preserve"> </w:t>
      </w:r>
      <w:r w:rsidRPr="0061116F">
        <w:rPr>
          <w:b/>
          <w:noProof/>
        </w:rPr>
        <w:t>96</w:t>
      </w:r>
      <w:r w:rsidRPr="0061116F">
        <w:rPr>
          <w:noProof/>
        </w:rPr>
        <w:t>, 2059-2077, doi:10.1175/bams-d-14-00110.1 (2015).</w:t>
      </w:r>
    </w:p>
    <w:p w14:paraId="52ED5183" w14:textId="77777777" w:rsidR="0061116F" w:rsidRPr="0061116F" w:rsidRDefault="0061116F" w:rsidP="0061116F">
      <w:pPr>
        <w:pStyle w:val="EndNoteBibliography"/>
        <w:ind w:left="720" w:hanging="720"/>
        <w:rPr>
          <w:noProof/>
        </w:rPr>
      </w:pPr>
      <w:r w:rsidRPr="0061116F">
        <w:rPr>
          <w:noProof/>
        </w:rPr>
        <w:t>45</w:t>
      </w:r>
      <w:r w:rsidRPr="0061116F">
        <w:rPr>
          <w:noProof/>
        </w:rPr>
        <w:tab/>
        <w:t>Grell, G. A.</w:t>
      </w:r>
      <w:r w:rsidRPr="0061116F">
        <w:rPr>
          <w:i/>
          <w:noProof/>
        </w:rPr>
        <w:t xml:space="preserve"> et al.</w:t>
      </w:r>
      <w:r w:rsidRPr="0061116F">
        <w:rPr>
          <w:noProof/>
        </w:rPr>
        <w:t xml:space="preserve"> Fully coupled “online” chemistry within the WRF model. </w:t>
      </w:r>
      <w:r w:rsidRPr="0061116F">
        <w:rPr>
          <w:i/>
          <w:noProof/>
        </w:rPr>
        <w:t>Atmos. Environ.</w:t>
      </w:r>
      <w:r w:rsidRPr="0061116F">
        <w:rPr>
          <w:noProof/>
        </w:rPr>
        <w:t xml:space="preserve"> </w:t>
      </w:r>
      <w:r w:rsidRPr="0061116F">
        <w:rPr>
          <w:b/>
          <w:noProof/>
        </w:rPr>
        <w:t>39</w:t>
      </w:r>
      <w:r w:rsidRPr="0061116F">
        <w:rPr>
          <w:noProof/>
        </w:rPr>
        <w:t>, 6957-6975, doi:10.1016/j.atmosenv.2005.04.027 (2005).</w:t>
      </w:r>
    </w:p>
    <w:p w14:paraId="46A73365" w14:textId="77777777" w:rsidR="0061116F" w:rsidRPr="0061116F" w:rsidRDefault="0061116F" w:rsidP="0061116F">
      <w:pPr>
        <w:pStyle w:val="EndNoteBibliography"/>
        <w:ind w:left="720" w:hanging="720"/>
        <w:rPr>
          <w:noProof/>
        </w:rPr>
      </w:pPr>
      <w:r w:rsidRPr="0061116F">
        <w:rPr>
          <w:noProof/>
        </w:rPr>
        <w:t>46</w:t>
      </w:r>
      <w:r w:rsidRPr="0061116F">
        <w:rPr>
          <w:noProof/>
        </w:rPr>
        <w:tab/>
        <w:t>Kim, S. W.</w:t>
      </w:r>
      <w:r w:rsidRPr="0061116F">
        <w:rPr>
          <w:i/>
          <w:noProof/>
        </w:rPr>
        <w:t xml:space="preserve"> et al.</w:t>
      </w:r>
      <w:r w:rsidRPr="0061116F">
        <w:rPr>
          <w:noProof/>
        </w:rPr>
        <w:t xml:space="preserve"> NO2 columns in the western United States observed from space and simulated by a regional chemistry model and their implications for NOx emissions. </w:t>
      </w:r>
      <w:r w:rsidRPr="0061116F">
        <w:rPr>
          <w:i/>
          <w:noProof/>
        </w:rPr>
        <w:t>J. Geophys. Res.</w:t>
      </w:r>
      <w:r w:rsidRPr="0061116F">
        <w:rPr>
          <w:noProof/>
        </w:rPr>
        <w:t xml:space="preserve"> </w:t>
      </w:r>
      <w:r w:rsidRPr="0061116F">
        <w:rPr>
          <w:b/>
          <w:noProof/>
        </w:rPr>
        <w:t>114</w:t>
      </w:r>
      <w:r w:rsidRPr="0061116F">
        <w:rPr>
          <w:noProof/>
        </w:rPr>
        <w:t>, doi:10.1029/2008jd011343 (2009).</w:t>
      </w:r>
    </w:p>
    <w:p w14:paraId="618DFF45" w14:textId="77777777" w:rsidR="0061116F" w:rsidRPr="0061116F" w:rsidRDefault="0061116F" w:rsidP="0061116F">
      <w:pPr>
        <w:pStyle w:val="EndNoteBibliography"/>
        <w:ind w:left="720" w:hanging="720"/>
        <w:rPr>
          <w:noProof/>
        </w:rPr>
      </w:pPr>
      <w:r w:rsidRPr="0061116F">
        <w:rPr>
          <w:noProof/>
        </w:rPr>
        <w:t>47</w:t>
      </w:r>
      <w:r w:rsidRPr="0061116F">
        <w:rPr>
          <w:noProof/>
        </w:rPr>
        <w:tab/>
        <w:t>Guenther, A.</w:t>
      </w:r>
      <w:r w:rsidRPr="0061116F">
        <w:rPr>
          <w:i/>
          <w:noProof/>
        </w:rPr>
        <w:t xml:space="preserve"> et al.</w:t>
      </w:r>
      <w:r w:rsidRPr="0061116F">
        <w:rPr>
          <w:noProof/>
        </w:rPr>
        <w:t xml:space="preserve"> Estimates of global terrestrial isoprene emissions using MEGAN (Model of Emissions of Gases and Aerosols from Nature). </w:t>
      </w:r>
      <w:r w:rsidRPr="0061116F">
        <w:rPr>
          <w:i/>
          <w:noProof/>
        </w:rPr>
        <w:t>Atmos Chem Phys</w:t>
      </w:r>
      <w:r w:rsidRPr="0061116F">
        <w:rPr>
          <w:noProof/>
        </w:rPr>
        <w:t xml:space="preserve"> </w:t>
      </w:r>
      <w:r w:rsidRPr="0061116F">
        <w:rPr>
          <w:b/>
          <w:noProof/>
        </w:rPr>
        <w:t>6</w:t>
      </w:r>
      <w:r w:rsidRPr="0061116F">
        <w:rPr>
          <w:noProof/>
        </w:rPr>
        <w:t>, 3181-3210 (2006).</w:t>
      </w:r>
    </w:p>
    <w:p w14:paraId="13EC2C67" w14:textId="77777777" w:rsidR="0061116F" w:rsidRPr="0061116F" w:rsidRDefault="0061116F" w:rsidP="0061116F">
      <w:pPr>
        <w:pStyle w:val="EndNoteBibliography"/>
        <w:ind w:left="720" w:hanging="720"/>
        <w:rPr>
          <w:noProof/>
        </w:rPr>
      </w:pPr>
      <w:r w:rsidRPr="0061116F">
        <w:rPr>
          <w:noProof/>
        </w:rPr>
        <w:t>48</w:t>
      </w:r>
      <w:r w:rsidRPr="0061116F">
        <w:rPr>
          <w:noProof/>
        </w:rPr>
        <w:tab/>
        <w:t xml:space="preserve">Atkinson, R. &amp; Arey, J. Atmospheric degradation of volatile organic compounds. </w:t>
      </w:r>
      <w:r w:rsidRPr="0061116F">
        <w:rPr>
          <w:i/>
          <w:noProof/>
        </w:rPr>
        <w:t>Chem. Rev.</w:t>
      </w:r>
      <w:r w:rsidRPr="0061116F">
        <w:rPr>
          <w:noProof/>
        </w:rPr>
        <w:t xml:space="preserve"> </w:t>
      </w:r>
      <w:r w:rsidRPr="0061116F">
        <w:rPr>
          <w:b/>
          <w:noProof/>
        </w:rPr>
        <w:t>103</w:t>
      </w:r>
      <w:r w:rsidRPr="0061116F">
        <w:rPr>
          <w:noProof/>
        </w:rPr>
        <w:t>, 4605-4638, doi:10.1021/cr0206420 (2003).</w:t>
      </w:r>
    </w:p>
    <w:p w14:paraId="1E155657" w14:textId="77777777" w:rsidR="0061116F" w:rsidRPr="0061116F" w:rsidRDefault="0061116F" w:rsidP="0061116F">
      <w:pPr>
        <w:pStyle w:val="EndNoteBibliography"/>
        <w:ind w:left="720" w:hanging="720"/>
        <w:rPr>
          <w:noProof/>
        </w:rPr>
      </w:pPr>
      <w:r w:rsidRPr="0061116F">
        <w:rPr>
          <w:noProof/>
        </w:rPr>
        <w:t>49</w:t>
      </w:r>
      <w:r w:rsidRPr="0061116F">
        <w:rPr>
          <w:noProof/>
        </w:rPr>
        <w:tab/>
        <w:t xml:space="preserve">Atkinson, R. Kinetics of the gas-phase reactions of a series of organosilicon compounds with hydroxyl and nitrate(NO3) radicals and ozone at 297 .+-. 2 K. </w:t>
      </w:r>
      <w:r w:rsidRPr="0061116F">
        <w:rPr>
          <w:i/>
          <w:noProof/>
        </w:rPr>
        <w:t>Environ. Sci. Technol.</w:t>
      </w:r>
      <w:r w:rsidRPr="0061116F">
        <w:rPr>
          <w:noProof/>
        </w:rPr>
        <w:t xml:space="preserve"> </w:t>
      </w:r>
      <w:r w:rsidRPr="0061116F">
        <w:rPr>
          <w:b/>
          <w:noProof/>
        </w:rPr>
        <w:t>25</w:t>
      </w:r>
      <w:r w:rsidRPr="0061116F">
        <w:rPr>
          <w:noProof/>
        </w:rPr>
        <w:t>, 863-866, doi:10.1021/es00017a005 (1991).</w:t>
      </w:r>
    </w:p>
    <w:p w14:paraId="7A08FFA7" w14:textId="77777777" w:rsidR="0061116F" w:rsidRPr="0061116F" w:rsidRDefault="0061116F" w:rsidP="0061116F">
      <w:pPr>
        <w:pStyle w:val="EndNoteBibliography"/>
        <w:ind w:left="720" w:hanging="720"/>
        <w:rPr>
          <w:noProof/>
        </w:rPr>
      </w:pPr>
      <w:r w:rsidRPr="0061116F">
        <w:rPr>
          <w:noProof/>
        </w:rPr>
        <w:t>50</w:t>
      </w:r>
      <w:r w:rsidRPr="0061116F">
        <w:rPr>
          <w:noProof/>
        </w:rPr>
        <w:tab/>
        <w:t xml:space="preserve">Gan, C.-M., Wu, Y., Madhavan, B. L., Gross, B. &amp; Moshary, F. Application of active optical sensors to probe the vertical structure of the urban boundary layer and assess anomalies in air quality model PM2.5 forecasts. </w:t>
      </w:r>
      <w:r w:rsidRPr="0061116F">
        <w:rPr>
          <w:i/>
          <w:noProof/>
        </w:rPr>
        <w:t>Atmos. Environ.</w:t>
      </w:r>
      <w:r w:rsidRPr="0061116F">
        <w:rPr>
          <w:noProof/>
        </w:rPr>
        <w:t xml:space="preserve"> </w:t>
      </w:r>
      <w:r w:rsidRPr="0061116F">
        <w:rPr>
          <w:b/>
          <w:noProof/>
        </w:rPr>
        <w:t>45</w:t>
      </w:r>
      <w:r w:rsidRPr="0061116F">
        <w:rPr>
          <w:noProof/>
        </w:rPr>
        <w:t>, 6613-6621, doi:10.1016/j.atmosenv.2011.09.013 (2011).</w:t>
      </w:r>
    </w:p>
    <w:p w14:paraId="51E830C2" w14:textId="77777777" w:rsidR="0061116F" w:rsidRPr="0061116F" w:rsidRDefault="0061116F" w:rsidP="0061116F">
      <w:pPr>
        <w:pStyle w:val="EndNoteBibliography"/>
        <w:ind w:left="720" w:hanging="720"/>
        <w:rPr>
          <w:noProof/>
        </w:rPr>
      </w:pPr>
      <w:r w:rsidRPr="0061116F">
        <w:rPr>
          <w:noProof/>
        </w:rPr>
        <w:t>51</w:t>
      </w:r>
      <w:r w:rsidRPr="0061116F">
        <w:rPr>
          <w:noProof/>
        </w:rPr>
        <w:tab/>
        <w:t xml:space="preserve">Brooks, I. M. Finding boundary layer top: Application of a wavelet covariance transform to lidar backscatter profiles. </w:t>
      </w:r>
      <w:r w:rsidRPr="0061116F">
        <w:rPr>
          <w:i/>
          <w:noProof/>
        </w:rPr>
        <w:t>J Atmos Ocean Tech</w:t>
      </w:r>
      <w:r w:rsidRPr="0061116F">
        <w:rPr>
          <w:noProof/>
        </w:rPr>
        <w:t xml:space="preserve"> </w:t>
      </w:r>
      <w:r w:rsidRPr="0061116F">
        <w:rPr>
          <w:b/>
          <w:noProof/>
        </w:rPr>
        <w:t>20</w:t>
      </w:r>
      <w:r w:rsidRPr="0061116F">
        <w:rPr>
          <w:noProof/>
        </w:rPr>
        <w:t>, 1092-1105, doi:Doi 10.1175/1520-0426(2003)020&lt;1092:Fbltao&gt;2.0.Co;2 (2003).</w:t>
      </w:r>
    </w:p>
    <w:p w14:paraId="34867028" w14:textId="77777777" w:rsidR="0061116F" w:rsidRPr="0061116F" w:rsidRDefault="0061116F" w:rsidP="0061116F">
      <w:pPr>
        <w:pStyle w:val="EndNoteBibliography"/>
        <w:ind w:left="720" w:hanging="720"/>
        <w:rPr>
          <w:noProof/>
        </w:rPr>
      </w:pPr>
      <w:r w:rsidRPr="0061116F">
        <w:rPr>
          <w:noProof/>
        </w:rPr>
        <w:t>52</w:t>
      </w:r>
      <w:r w:rsidRPr="0061116F">
        <w:rPr>
          <w:noProof/>
        </w:rPr>
        <w:tab/>
        <w:t>Herman, J.</w:t>
      </w:r>
      <w:r w:rsidRPr="0061116F">
        <w:rPr>
          <w:i/>
          <w:noProof/>
        </w:rPr>
        <w:t xml:space="preserve"> et al.</w:t>
      </w:r>
      <w:r w:rsidRPr="0061116F">
        <w:rPr>
          <w:noProof/>
        </w:rPr>
        <w:t xml:space="preserve"> NO2column amounts from ground-based Pandora and MFDOAS spectrometers using the direct-sun DOAS technique: Intercomparisons and application to OMI validation. </w:t>
      </w:r>
      <w:r w:rsidRPr="0061116F">
        <w:rPr>
          <w:i/>
          <w:noProof/>
        </w:rPr>
        <w:t>J. Geophs. Res.</w:t>
      </w:r>
      <w:r w:rsidRPr="0061116F">
        <w:rPr>
          <w:noProof/>
        </w:rPr>
        <w:t xml:space="preserve"> </w:t>
      </w:r>
      <w:r w:rsidRPr="0061116F">
        <w:rPr>
          <w:b/>
          <w:noProof/>
        </w:rPr>
        <w:t>114</w:t>
      </w:r>
      <w:r w:rsidRPr="0061116F">
        <w:rPr>
          <w:noProof/>
        </w:rPr>
        <w:t>, doi:10.1029/2009jd011848 (2009).</w:t>
      </w:r>
    </w:p>
    <w:p w14:paraId="6C7852C5" w14:textId="77777777" w:rsidR="0061116F" w:rsidRPr="0061116F" w:rsidRDefault="0061116F" w:rsidP="0061116F">
      <w:pPr>
        <w:pStyle w:val="EndNoteBibliography"/>
        <w:ind w:left="720" w:hanging="720"/>
        <w:rPr>
          <w:noProof/>
        </w:rPr>
      </w:pPr>
      <w:r w:rsidRPr="0061116F">
        <w:rPr>
          <w:noProof/>
        </w:rPr>
        <w:t>53</w:t>
      </w:r>
      <w:r w:rsidRPr="0061116F">
        <w:rPr>
          <w:noProof/>
        </w:rPr>
        <w:tab/>
        <w:t>Lamsal, L. N.</w:t>
      </w:r>
      <w:r w:rsidRPr="0061116F">
        <w:rPr>
          <w:i/>
          <w:noProof/>
        </w:rPr>
        <w:t xml:space="preserve"> et al.</w:t>
      </w:r>
      <w:r w:rsidRPr="0061116F">
        <w:rPr>
          <w:noProof/>
        </w:rPr>
        <w:t xml:space="preserve"> High‐resolution NO2 observations from the Airborne Compact Atmospheric Mapper: Retrieval and validation. </w:t>
      </w:r>
      <w:r w:rsidRPr="0061116F">
        <w:rPr>
          <w:i/>
          <w:noProof/>
        </w:rPr>
        <w:t>J Geophys Res-Atmos</w:t>
      </w:r>
      <w:r w:rsidRPr="0061116F">
        <w:rPr>
          <w:noProof/>
        </w:rPr>
        <w:t xml:space="preserve"> </w:t>
      </w:r>
      <w:r w:rsidRPr="0061116F">
        <w:rPr>
          <w:b/>
          <w:noProof/>
        </w:rPr>
        <w:t>122</w:t>
      </w:r>
      <w:r w:rsidRPr="0061116F">
        <w:rPr>
          <w:noProof/>
        </w:rPr>
        <w:t>, 1953-1970, doi:10.1002/2016jd025483 (2017).</w:t>
      </w:r>
    </w:p>
    <w:p w14:paraId="020B1C12" w14:textId="77777777" w:rsidR="0061116F" w:rsidRPr="0061116F" w:rsidRDefault="0061116F" w:rsidP="0061116F">
      <w:pPr>
        <w:pStyle w:val="EndNoteBibliography"/>
        <w:ind w:left="720" w:hanging="720"/>
        <w:rPr>
          <w:noProof/>
        </w:rPr>
      </w:pPr>
      <w:r w:rsidRPr="0061116F">
        <w:rPr>
          <w:noProof/>
        </w:rPr>
        <w:t>54</w:t>
      </w:r>
      <w:r w:rsidRPr="0061116F">
        <w:rPr>
          <w:noProof/>
        </w:rPr>
        <w:tab/>
        <w:t>Lamsal, L. N.</w:t>
      </w:r>
      <w:r w:rsidRPr="0061116F">
        <w:rPr>
          <w:i/>
          <w:noProof/>
        </w:rPr>
        <w:t xml:space="preserve"> et al.</w:t>
      </w:r>
      <w:r w:rsidRPr="0061116F">
        <w:rPr>
          <w:noProof/>
        </w:rPr>
        <w:t xml:space="preserve"> Evaluation of OMI operational standard NO2 column retrievals using in situ and surface-based NO2 observations. </w:t>
      </w:r>
      <w:r w:rsidRPr="0061116F">
        <w:rPr>
          <w:i/>
          <w:noProof/>
        </w:rPr>
        <w:t>Atmos Chem Phys</w:t>
      </w:r>
      <w:r w:rsidRPr="0061116F">
        <w:rPr>
          <w:noProof/>
        </w:rPr>
        <w:t xml:space="preserve"> </w:t>
      </w:r>
      <w:r w:rsidRPr="0061116F">
        <w:rPr>
          <w:b/>
          <w:noProof/>
        </w:rPr>
        <w:t>14</w:t>
      </w:r>
      <w:r w:rsidRPr="0061116F">
        <w:rPr>
          <w:noProof/>
        </w:rPr>
        <w:t>, 11587-11609, doi:10.5194/acp-14-11587-2014 (2014).</w:t>
      </w:r>
    </w:p>
    <w:p w14:paraId="7E996264" w14:textId="77777777" w:rsidR="0061116F" w:rsidRPr="0061116F" w:rsidRDefault="0061116F" w:rsidP="0061116F">
      <w:pPr>
        <w:pStyle w:val="EndNoteBibliography"/>
        <w:ind w:left="720" w:hanging="720"/>
        <w:rPr>
          <w:noProof/>
        </w:rPr>
      </w:pPr>
      <w:r w:rsidRPr="0061116F">
        <w:rPr>
          <w:noProof/>
        </w:rPr>
        <w:t>55</w:t>
      </w:r>
      <w:r w:rsidRPr="0061116F">
        <w:rPr>
          <w:noProof/>
        </w:rPr>
        <w:tab/>
        <w:t>Nowlan, C. R.</w:t>
      </w:r>
      <w:r w:rsidRPr="0061116F">
        <w:rPr>
          <w:i/>
          <w:noProof/>
        </w:rPr>
        <w:t xml:space="preserve"> et al.</w:t>
      </w:r>
      <w:r w:rsidRPr="0061116F">
        <w:rPr>
          <w:noProof/>
        </w:rPr>
        <w:t xml:space="preserve"> Nitrogen dioxide observations from the Geostationary Trace gas and Aerosol Sensor Optimization (GeoTASO) airborne instrument: Retrieval algorithm and measurements during DISCOVER-AQ Texas 2013. </w:t>
      </w:r>
      <w:r w:rsidRPr="0061116F">
        <w:rPr>
          <w:i/>
          <w:noProof/>
        </w:rPr>
        <w:t>Atmos. Meas. Tech.</w:t>
      </w:r>
      <w:r w:rsidRPr="0061116F">
        <w:rPr>
          <w:noProof/>
        </w:rPr>
        <w:t xml:space="preserve"> </w:t>
      </w:r>
      <w:r w:rsidRPr="0061116F">
        <w:rPr>
          <w:b/>
          <w:noProof/>
        </w:rPr>
        <w:t>9</w:t>
      </w:r>
      <w:r w:rsidRPr="0061116F">
        <w:rPr>
          <w:noProof/>
        </w:rPr>
        <w:t>, 2647-2668, doi:10.5194/amt-9-2647-2016 (2016).</w:t>
      </w:r>
    </w:p>
    <w:p w14:paraId="06D8863D" w14:textId="77777777" w:rsidR="0061116F" w:rsidRPr="0061116F" w:rsidRDefault="0061116F" w:rsidP="0061116F">
      <w:pPr>
        <w:pStyle w:val="EndNoteBibliography"/>
        <w:ind w:left="720" w:hanging="720"/>
        <w:rPr>
          <w:noProof/>
        </w:rPr>
      </w:pPr>
      <w:r w:rsidRPr="0061116F">
        <w:rPr>
          <w:noProof/>
        </w:rPr>
        <w:lastRenderedPageBreak/>
        <w:t>56</w:t>
      </w:r>
      <w:r w:rsidRPr="0061116F">
        <w:rPr>
          <w:noProof/>
        </w:rPr>
        <w:tab/>
        <w:t>Dirksen, R. J.</w:t>
      </w:r>
      <w:r w:rsidRPr="0061116F">
        <w:rPr>
          <w:i/>
          <w:noProof/>
        </w:rPr>
        <w:t xml:space="preserve"> et al.</w:t>
      </w:r>
      <w:r w:rsidRPr="0061116F">
        <w:rPr>
          <w:noProof/>
        </w:rPr>
        <w:t xml:space="preserve"> Evaluation of stratospheric NO2retrieved from the Ozone Monitoring Instrument: Intercomparison, diurnal cycle, and trending. </w:t>
      </w:r>
      <w:r w:rsidRPr="0061116F">
        <w:rPr>
          <w:i/>
          <w:noProof/>
        </w:rPr>
        <w:t>J. Geophs. Res.</w:t>
      </w:r>
      <w:r w:rsidRPr="0061116F">
        <w:rPr>
          <w:noProof/>
        </w:rPr>
        <w:t xml:space="preserve"> </w:t>
      </w:r>
      <w:r w:rsidRPr="0061116F">
        <w:rPr>
          <w:b/>
          <w:noProof/>
        </w:rPr>
        <w:t>116</w:t>
      </w:r>
      <w:r w:rsidRPr="0061116F">
        <w:rPr>
          <w:noProof/>
        </w:rPr>
        <w:t>, doi:10.1029/2010jd014943 (2011).</w:t>
      </w:r>
    </w:p>
    <w:p w14:paraId="43F496B2" w14:textId="77777777" w:rsidR="0061116F" w:rsidRPr="0061116F" w:rsidRDefault="0061116F" w:rsidP="0061116F">
      <w:pPr>
        <w:pStyle w:val="EndNoteBibliography"/>
        <w:ind w:left="720" w:hanging="720"/>
        <w:rPr>
          <w:noProof/>
        </w:rPr>
      </w:pPr>
      <w:r w:rsidRPr="0061116F">
        <w:rPr>
          <w:noProof/>
        </w:rPr>
        <w:t>57</w:t>
      </w:r>
      <w:r w:rsidRPr="0061116F">
        <w:rPr>
          <w:noProof/>
        </w:rPr>
        <w:tab/>
        <w:t xml:space="preserve">Chameides, W. L., Lindsay, R. W., Richardson, J. &amp; Kiang, C. S. The role of biogenic hydrocarbons in urban photochemical smog: Atlanta as a case-study. </w:t>
      </w:r>
      <w:r w:rsidRPr="0061116F">
        <w:rPr>
          <w:i/>
          <w:noProof/>
        </w:rPr>
        <w:t>Science</w:t>
      </w:r>
      <w:r w:rsidRPr="0061116F">
        <w:rPr>
          <w:noProof/>
        </w:rPr>
        <w:t xml:space="preserve"> </w:t>
      </w:r>
      <w:r w:rsidRPr="0061116F">
        <w:rPr>
          <w:b/>
          <w:noProof/>
        </w:rPr>
        <w:t>241</w:t>
      </w:r>
      <w:r w:rsidRPr="0061116F">
        <w:rPr>
          <w:noProof/>
        </w:rPr>
        <w:t>, 1473-1475 (1988).</w:t>
      </w:r>
    </w:p>
    <w:p w14:paraId="2D1C4690" w14:textId="77777777" w:rsidR="0061116F" w:rsidRPr="0061116F" w:rsidRDefault="0061116F" w:rsidP="0061116F">
      <w:pPr>
        <w:pStyle w:val="EndNoteBibliography"/>
        <w:ind w:left="720" w:hanging="720"/>
        <w:rPr>
          <w:noProof/>
        </w:rPr>
      </w:pPr>
      <w:r w:rsidRPr="0061116F">
        <w:rPr>
          <w:noProof/>
        </w:rPr>
        <w:t>58</w:t>
      </w:r>
      <w:r w:rsidRPr="0061116F">
        <w:rPr>
          <w:noProof/>
        </w:rPr>
        <w:tab/>
        <w:t>Trainer, M.</w:t>
      </w:r>
      <w:r w:rsidRPr="0061116F">
        <w:rPr>
          <w:i/>
          <w:noProof/>
        </w:rPr>
        <w:t xml:space="preserve"> et al.</w:t>
      </w:r>
      <w:r w:rsidRPr="0061116F">
        <w:rPr>
          <w:noProof/>
        </w:rPr>
        <w:t xml:space="preserve"> Models and observations of the impact of natural hydrocarbons on rural ozone. </w:t>
      </w:r>
      <w:r w:rsidRPr="0061116F">
        <w:rPr>
          <w:i/>
          <w:noProof/>
        </w:rPr>
        <w:t>Nature</w:t>
      </w:r>
      <w:r w:rsidRPr="0061116F">
        <w:rPr>
          <w:noProof/>
        </w:rPr>
        <w:t xml:space="preserve"> </w:t>
      </w:r>
      <w:r w:rsidRPr="0061116F">
        <w:rPr>
          <w:b/>
          <w:noProof/>
        </w:rPr>
        <w:t>392</w:t>
      </w:r>
      <w:r w:rsidRPr="0061116F">
        <w:rPr>
          <w:noProof/>
        </w:rPr>
        <w:t>, 705-707 (1987).</w:t>
      </w:r>
    </w:p>
    <w:p w14:paraId="6E7FA5B2" w14:textId="77777777" w:rsidR="0061116F" w:rsidRPr="0061116F" w:rsidRDefault="0061116F" w:rsidP="0061116F">
      <w:pPr>
        <w:pStyle w:val="EndNoteBibliography"/>
        <w:ind w:left="720" w:hanging="720"/>
        <w:rPr>
          <w:noProof/>
        </w:rPr>
      </w:pPr>
      <w:r w:rsidRPr="0061116F">
        <w:rPr>
          <w:noProof/>
        </w:rPr>
        <w:t>59</w:t>
      </w:r>
      <w:r w:rsidRPr="0061116F">
        <w:rPr>
          <w:noProof/>
        </w:rPr>
        <w:tab/>
        <w:t xml:space="preserve">Carlton, A. G. &amp; Baker, K. R. Photochemical modeling of the Ozark isoprene volcano: MEGAN, BEIS, and their impacts on air quality predictions. </w:t>
      </w:r>
      <w:r w:rsidRPr="0061116F">
        <w:rPr>
          <w:i/>
          <w:noProof/>
        </w:rPr>
        <w:t>Environ. Sci. Technol.</w:t>
      </w:r>
      <w:r w:rsidRPr="0061116F">
        <w:rPr>
          <w:noProof/>
        </w:rPr>
        <w:t xml:space="preserve"> </w:t>
      </w:r>
      <w:r w:rsidRPr="0061116F">
        <w:rPr>
          <w:b/>
          <w:noProof/>
        </w:rPr>
        <w:t>45</w:t>
      </w:r>
      <w:r w:rsidRPr="0061116F">
        <w:rPr>
          <w:noProof/>
        </w:rPr>
        <w:t>, 4438-4445, doi:10.1021/es200050x (2011).</w:t>
      </w:r>
    </w:p>
    <w:p w14:paraId="2CE36903" w14:textId="77777777" w:rsidR="0061116F" w:rsidRPr="0061116F" w:rsidRDefault="0061116F" w:rsidP="0061116F">
      <w:pPr>
        <w:pStyle w:val="EndNoteBibliography"/>
        <w:ind w:left="720" w:hanging="720"/>
        <w:rPr>
          <w:noProof/>
        </w:rPr>
      </w:pPr>
      <w:r w:rsidRPr="0061116F">
        <w:rPr>
          <w:noProof/>
        </w:rPr>
        <w:t>60</w:t>
      </w:r>
      <w:r w:rsidRPr="0061116F">
        <w:rPr>
          <w:noProof/>
        </w:rPr>
        <w:tab/>
        <w:t>Warneke, C.</w:t>
      </w:r>
      <w:r w:rsidRPr="0061116F">
        <w:rPr>
          <w:i/>
          <w:noProof/>
        </w:rPr>
        <w:t xml:space="preserve"> et al.</w:t>
      </w:r>
      <w:r w:rsidRPr="0061116F">
        <w:rPr>
          <w:noProof/>
        </w:rPr>
        <w:t xml:space="preserve"> Biogenic emission measurement and inventories determination of biogenic emissions in the eastern United States and Texas and comparison with biogenic emission inventories. </w:t>
      </w:r>
      <w:r w:rsidRPr="0061116F">
        <w:rPr>
          <w:i/>
          <w:noProof/>
        </w:rPr>
        <w:t>J. Geophys. Res.</w:t>
      </w:r>
      <w:r w:rsidRPr="0061116F">
        <w:rPr>
          <w:noProof/>
        </w:rPr>
        <w:t xml:space="preserve"> </w:t>
      </w:r>
      <w:r w:rsidRPr="0061116F">
        <w:rPr>
          <w:b/>
          <w:noProof/>
        </w:rPr>
        <w:t>115</w:t>
      </w:r>
      <w:r w:rsidRPr="0061116F">
        <w:rPr>
          <w:noProof/>
        </w:rPr>
        <w:t>, doi:10.1029/2009jd012445 (2010).</w:t>
      </w:r>
    </w:p>
    <w:p w14:paraId="5D33188B" w14:textId="77777777" w:rsidR="0061116F" w:rsidRPr="0061116F" w:rsidRDefault="0061116F" w:rsidP="0061116F">
      <w:pPr>
        <w:pStyle w:val="EndNoteBibliography"/>
        <w:ind w:left="720" w:hanging="720"/>
        <w:rPr>
          <w:noProof/>
        </w:rPr>
      </w:pPr>
      <w:r w:rsidRPr="0061116F">
        <w:rPr>
          <w:noProof/>
        </w:rPr>
        <w:t>61</w:t>
      </w:r>
      <w:r w:rsidRPr="0061116F">
        <w:rPr>
          <w:noProof/>
        </w:rPr>
        <w:tab/>
        <w:t>De Young, R.</w:t>
      </w:r>
      <w:r w:rsidRPr="0061116F">
        <w:rPr>
          <w:i/>
          <w:noProof/>
        </w:rPr>
        <w:t xml:space="preserve"> et al.</w:t>
      </w:r>
      <w:r w:rsidRPr="0061116F">
        <w:rPr>
          <w:noProof/>
        </w:rPr>
        <w:t xml:space="preserve"> Langley mobile ozone lidar: ozone and aerosol atmospheric profiling for air quality research. </w:t>
      </w:r>
      <w:r w:rsidRPr="0061116F">
        <w:rPr>
          <w:i/>
          <w:noProof/>
        </w:rPr>
        <w:t>Appl. Opt.</w:t>
      </w:r>
      <w:r w:rsidRPr="0061116F">
        <w:rPr>
          <w:noProof/>
        </w:rPr>
        <w:t xml:space="preserve"> </w:t>
      </w:r>
      <w:r w:rsidRPr="0061116F">
        <w:rPr>
          <w:b/>
          <w:noProof/>
        </w:rPr>
        <w:t>56</w:t>
      </w:r>
      <w:r w:rsidRPr="0061116F">
        <w:rPr>
          <w:noProof/>
        </w:rPr>
        <w:t>, 721-730, doi:10.1364/AO.56.000721 (2017).</w:t>
      </w:r>
    </w:p>
    <w:p w14:paraId="464188EB" w14:textId="77777777" w:rsidR="0061116F" w:rsidRPr="0061116F" w:rsidRDefault="0061116F" w:rsidP="0061116F">
      <w:pPr>
        <w:pStyle w:val="EndNoteBibliography"/>
        <w:ind w:left="720" w:hanging="720"/>
        <w:rPr>
          <w:noProof/>
        </w:rPr>
      </w:pPr>
      <w:r w:rsidRPr="0061116F">
        <w:rPr>
          <w:noProof/>
        </w:rPr>
        <w:t>62</w:t>
      </w:r>
      <w:r w:rsidRPr="0061116F">
        <w:rPr>
          <w:noProof/>
        </w:rPr>
        <w:tab/>
        <w:t>Gronoff, G.</w:t>
      </w:r>
      <w:r w:rsidRPr="0061116F">
        <w:rPr>
          <w:i/>
          <w:noProof/>
        </w:rPr>
        <w:t xml:space="preserve"> et al.</w:t>
      </w:r>
      <w:r w:rsidRPr="0061116F">
        <w:rPr>
          <w:noProof/>
        </w:rPr>
        <w:t xml:space="preserve"> A method for quantifying near range point source induced O3 titration events using Co-located Lidar and Pandora measurements. </w:t>
      </w:r>
      <w:r w:rsidRPr="0061116F">
        <w:rPr>
          <w:i/>
          <w:noProof/>
        </w:rPr>
        <w:t>Atmos. Environ.</w:t>
      </w:r>
      <w:r w:rsidRPr="0061116F">
        <w:rPr>
          <w:noProof/>
        </w:rPr>
        <w:t xml:space="preserve"> </w:t>
      </w:r>
      <w:r w:rsidRPr="0061116F">
        <w:rPr>
          <w:b/>
          <w:noProof/>
        </w:rPr>
        <w:t>204</w:t>
      </w:r>
      <w:r w:rsidRPr="0061116F">
        <w:rPr>
          <w:noProof/>
        </w:rPr>
        <w:t>, 43-52, doi:10.1016/j.atmosenv.2019.01.052 (2019).</w:t>
      </w:r>
    </w:p>
    <w:p w14:paraId="2BEE8E14" w14:textId="77777777" w:rsidR="0061116F" w:rsidRPr="0061116F" w:rsidRDefault="0061116F" w:rsidP="0061116F">
      <w:pPr>
        <w:pStyle w:val="EndNoteBibliography"/>
        <w:ind w:left="720" w:hanging="720"/>
        <w:rPr>
          <w:noProof/>
        </w:rPr>
      </w:pPr>
      <w:r w:rsidRPr="0061116F">
        <w:rPr>
          <w:noProof/>
        </w:rPr>
        <w:t>63</w:t>
      </w:r>
      <w:r w:rsidRPr="0061116F">
        <w:rPr>
          <w:noProof/>
        </w:rPr>
        <w:tab/>
        <w:t>Farris, B. M.</w:t>
      </w:r>
      <w:r w:rsidRPr="0061116F">
        <w:rPr>
          <w:i/>
          <w:noProof/>
        </w:rPr>
        <w:t xml:space="preserve"> et al.</w:t>
      </w:r>
      <w:r w:rsidRPr="0061116F">
        <w:rPr>
          <w:noProof/>
        </w:rPr>
        <w:t xml:space="preserve"> Demonstration of an off-axis parabolic receiver for near-range retrieval of lidar ozone profiles. </w:t>
      </w:r>
      <w:r w:rsidRPr="0061116F">
        <w:rPr>
          <w:i/>
          <w:noProof/>
        </w:rPr>
        <w:t>Atmos. Meas. Tech.</w:t>
      </w:r>
      <w:r w:rsidRPr="0061116F">
        <w:rPr>
          <w:noProof/>
        </w:rPr>
        <w:t xml:space="preserve"> </w:t>
      </w:r>
      <w:r w:rsidRPr="0061116F">
        <w:rPr>
          <w:b/>
          <w:noProof/>
        </w:rPr>
        <w:t>12</w:t>
      </w:r>
      <w:r w:rsidRPr="0061116F">
        <w:rPr>
          <w:noProof/>
        </w:rPr>
        <w:t>, 363-370, doi:10.5194/amt-12-363-2019 (2019).</w:t>
      </w:r>
    </w:p>
    <w:p w14:paraId="6A30E227" w14:textId="77777777" w:rsidR="0061116F" w:rsidRPr="0061116F" w:rsidRDefault="0061116F" w:rsidP="0061116F">
      <w:pPr>
        <w:pStyle w:val="EndNoteBibliography"/>
        <w:ind w:left="720" w:hanging="720"/>
        <w:rPr>
          <w:noProof/>
        </w:rPr>
      </w:pPr>
      <w:r w:rsidRPr="0061116F">
        <w:rPr>
          <w:noProof/>
        </w:rPr>
        <w:t>64</w:t>
      </w:r>
      <w:r w:rsidRPr="0061116F">
        <w:rPr>
          <w:noProof/>
        </w:rPr>
        <w:tab/>
        <w:t xml:space="preserve">Browell, E. V., Ismail, S. &amp; Shipley, S. T. Ultraviolet DIAL measurements of O3 profiles in regions of spatially inhomogeneous aerosols. </w:t>
      </w:r>
      <w:r w:rsidRPr="0061116F">
        <w:rPr>
          <w:i/>
          <w:noProof/>
        </w:rPr>
        <w:t>Appl. Opt.</w:t>
      </w:r>
      <w:r w:rsidRPr="0061116F">
        <w:rPr>
          <w:noProof/>
        </w:rPr>
        <w:t xml:space="preserve"> </w:t>
      </w:r>
      <w:r w:rsidRPr="0061116F">
        <w:rPr>
          <w:b/>
          <w:noProof/>
        </w:rPr>
        <w:t>24</w:t>
      </w:r>
      <w:r w:rsidRPr="0061116F">
        <w:rPr>
          <w:noProof/>
        </w:rPr>
        <w:t>, 2827-2836, doi:10.1364/ao.24.002827 (1985).</w:t>
      </w:r>
    </w:p>
    <w:p w14:paraId="029368D4" w14:textId="77777777" w:rsidR="0061116F" w:rsidRPr="0061116F" w:rsidRDefault="0061116F" w:rsidP="0061116F">
      <w:pPr>
        <w:pStyle w:val="EndNoteBibliography"/>
        <w:ind w:left="720" w:hanging="720"/>
        <w:rPr>
          <w:noProof/>
        </w:rPr>
      </w:pPr>
      <w:r w:rsidRPr="0061116F">
        <w:rPr>
          <w:noProof/>
        </w:rPr>
        <w:t>65</w:t>
      </w:r>
      <w:r w:rsidRPr="0061116F">
        <w:rPr>
          <w:noProof/>
        </w:rPr>
        <w:tab/>
        <w:t>Leblanc, T.</w:t>
      </w:r>
      <w:r w:rsidRPr="0061116F">
        <w:rPr>
          <w:i/>
          <w:noProof/>
        </w:rPr>
        <w:t xml:space="preserve"> et al.</w:t>
      </w:r>
      <w:r w:rsidRPr="0061116F">
        <w:rPr>
          <w:noProof/>
        </w:rPr>
        <w:t xml:space="preserve"> Proposed standardized definitions for vertical resolution and uncertainty in the NDACC lidar ozone and temperature algorithms – Part 2: Ozone DIAL uncertainty budget. </w:t>
      </w:r>
      <w:r w:rsidRPr="0061116F">
        <w:rPr>
          <w:i/>
          <w:noProof/>
        </w:rPr>
        <w:t>Atmos. Meas. Tech.</w:t>
      </w:r>
      <w:r w:rsidRPr="0061116F">
        <w:rPr>
          <w:noProof/>
        </w:rPr>
        <w:t xml:space="preserve"> </w:t>
      </w:r>
      <w:r w:rsidRPr="0061116F">
        <w:rPr>
          <w:b/>
          <w:noProof/>
        </w:rPr>
        <w:t>9</w:t>
      </w:r>
      <w:r w:rsidRPr="0061116F">
        <w:rPr>
          <w:noProof/>
        </w:rPr>
        <w:t>, 4051-4078, doi:10.5194/amt-9-4051-2016 (2016).</w:t>
      </w:r>
    </w:p>
    <w:p w14:paraId="21521D14" w14:textId="77777777" w:rsidR="0061116F" w:rsidRPr="0061116F" w:rsidRDefault="0061116F" w:rsidP="0061116F">
      <w:pPr>
        <w:pStyle w:val="EndNoteBibliography"/>
        <w:ind w:left="720" w:hanging="720"/>
        <w:rPr>
          <w:noProof/>
        </w:rPr>
      </w:pPr>
      <w:r w:rsidRPr="0061116F">
        <w:rPr>
          <w:noProof/>
        </w:rPr>
        <w:t>66</w:t>
      </w:r>
      <w:r w:rsidRPr="0061116F">
        <w:rPr>
          <w:noProof/>
        </w:rPr>
        <w:tab/>
        <w:t>Leblanc, T.</w:t>
      </w:r>
      <w:r w:rsidRPr="0061116F">
        <w:rPr>
          <w:i/>
          <w:noProof/>
        </w:rPr>
        <w:t xml:space="preserve"> et al.</w:t>
      </w:r>
      <w:r w:rsidRPr="0061116F">
        <w:rPr>
          <w:noProof/>
        </w:rPr>
        <w:t xml:space="preserve"> Validation of the TOLNet lidars: the Southern California Ozone Observation Project (SCOOP). </w:t>
      </w:r>
      <w:r w:rsidRPr="0061116F">
        <w:rPr>
          <w:i/>
          <w:noProof/>
        </w:rPr>
        <w:t>Atmos. Meas. Tech.</w:t>
      </w:r>
      <w:r w:rsidRPr="0061116F">
        <w:rPr>
          <w:noProof/>
        </w:rPr>
        <w:t xml:space="preserve"> </w:t>
      </w:r>
      <w:r w:rsidRPr="0061116F">
        <w:rPr>
          <w:b/>
          <w:noProof/>
        </w:rPr>
        <w:t>11</w:t>
      </w:r>
      <w:r w:rsidRPr="0061116F">
        <w:rPr>
          <w:noProof/>
        </w:rPr>
        <w:t>, 6137-6162, doi:10.5194/amt-11-6137-2018 (2018).</w:t>
      </w:r>
    </w:p>
    <w:p w14:paraId="321083D7" w14:textId="77777777" w:rsidR="0061116F" w:rsidRPr="0061116F" w:rsidRDefault="0061116F" w:rsidP="0061116F">
      <w:pPr>
        <w:pStyle w:val="EndNoteBibliography"/>
        <w:ind w:left="720" w:hanging="720"/>
        <w:rPr>
          <w:noProof/>
        </w:rPr>
      </w:pPr>
      <w:r w:rsidRPr="0061116F">
        <w:rPr>
          <w:noProof/>
        </w:rPr>
        <w:t>67</w:t>
      </w:r>
      <w:r w:rsidRPr="0061116F">
        <w:rPr>
          <w:noProof/>
        </w:rPr>
        <w:tab/>
        <w:t>Lin, Y. C.</w:t>
      </w:r>
      <w:r w:rsidRPr="0061116F">
        <w:rPr>
          <w:i/>
          <w:noProof/>
        </w:rPr>
        <w:t xml:space="preserve"> et al.</w:t>
      </w:r>
      <w:r w:rsidRPr="0061116F">
        <w:rPr>
          <w:noProof/>
        </w:rPr>
        <w:t xml:space="preserve"> Summertime formaldehyde observations in New York City: Ambient levels, sources and its contribution to HOx radicals. </w:t>
      </w:r>
      <w:r w:rsidRPr="0061116F">
        <w:rPr>
          <w:i/>
          <w:noProof/>
        </w:rPr>
        <w:t>J. Geophs. Res.</w:t>
      </w:r>
      <w:r w:rsidRPr="0061116F">
        <w:rPr>
          <w:noProof/>
        </w:rPr>
        <w:t xml:space="preserve"> </w:t>
      </w:r>
      <w:r w:rsidRPr="0061116F">
        <w:rPr>
          <w:b/>
          <w:noProof/>
        </w:rPr>
        <w:t>117</w:t>
      </w:r>
      <w:r w:rsidRPr="0061116F">
        <w:rPr>
          <w:noProof/>
        </w:rPr>
        <w:t>, doi:10.1029/2011jd016504 (2012).</w:t>
      </w:r>
    </w:p>
    <w:p w14:paraId="4C4EB42D" w14:textId="77777777" w:rsidR="0061116F" w:rsidRPr="0061116F" w:rsidRDefault="0061116F" w:rsidP="0061116F">
      <w:pPr>
        <w:pStyle w:val="EndNoteBibliography"/>
        <w:ind w:left="720" w:hanging="720"/>
        <w:rPr>
          <w:noProof/>
        </w:rPr>
      </w:pPr>
      <w:r w:rsidRPr="0061116F">
        <w:rPr>
          <w:noProof/>
        </w:rPr>
        <w:t>68</w:t>
      </w:r>
      <w:r w:rsidRPr="0061116F">
        <w:rPr>
          <w:noProof/>
        </w:rPr>
        <w:tab/>
        <w:t>Herndon, S. C.</w:t>
      </w:r>
      <w:r w:rsidRPr="0061116F">
        <w:rPr>
          <w:i/>
          <w:noProof/>
        </w:rPr>
        <w:t xml:space="preserve"> et al.</w:t>
      </w:r>
      <w:r w:rsidRPr="0061116F">
        <w:rPr>
          <w:noProof/>
        </w:rPr>
        <w:t xml:space="preserve"> Airborne measurements of HCHO and HCOOH during the New England Air Quality Study 2004 using a pulsed quantum cascade laser spectrometer. </w:t>
      </w:r>
      <w:r w:rsidRPr="0061116F">
        <w:rPr>
          <w:i/>
          <w:noProof/>
        </w:rPr>
        <w:t>J. Geophys. Res.</w:t>
      </w:r>
      <w:r w:rsidRPr="0061116F">
        <w:rPr>
          <w:noProof/>
        </w:rPr>
        <w:t xml:space="preserve"> </w:t>
      </w:r>
      <w:r w:rsidRPr="0061116F">
        <w:rPr>
          <w:b/>
          <w:noProof/>
        </w:rPr>
        <w:t>112</w:t>
      </w:r>
      <w:r w:rsidRPr="0061116F">
        <w:rPr>
          <w:noProof/>
        </w:rPr>
        <w:t>, doi:10.1029/2006jd007600 (2007).</w:t>
      </w:r>
    </w:p>
    <w:p w14:paraId="16D7DE00" w14:textId="77777777" w:rsidR="0061116F" w:rsidRPr="0061116F" w:rsidRDefault="0061116F" w:rsidP="0061116F">
      <w:pPr>
        <w:pStyle w:val="EndNoteBibliography"/>
        <w:ind w:left="720" w:hanging="720"/>
        <w:rPr>
          <w:noProof/>
        </w:rPr>
      </w:pPr>
      <w:r w:rsidRPr="0061116F">
        <w:rPr>
          <w:noProof/>
        </w:rPr>
        <w:t>69</w:t>
      </w:r>
      <w:r w:rsidRPr="0061116F">
        <w:rPr>
          <w:noProof/>
        </w:rPr>
        <w:tab/>
        <w:t>Gordon, I. E.</w:t>
      </w:r>
      <w:r w:rsidRPr="0061116F">
        <w:rPr>
          <w:i/>
          <w:noProof/>
        </w:rPr>
        <w:t xml:space="preserve"> et al.</w:t>
      </w:r>
      <w:r w:rsidRPr="0061116F">
        <w:rPr>
          <w:noProof/>
        </w:rPr>
        <w:t xml:space="preserve"> The HITRAN2016 molecular spectroscopic database. </w:t>
      </w:r>
      <w:r w:rsidRPr="0061116F">
        <w:rPr>
          <w:i/>
          <w:noProof/>
        </w:rPr>
        <w:t>J. Quant. Spectrosc. Ra.</w:t>
      </w:r>
      <w:r w:rsidRPr="0061116F">
        <w:rPr>
          <w:noProof/>
        </w:rPr>
        <w:t xml:space="preserve"> </w:t>
      </w:r>
      <w:r w:rsidRPr="0061116F">
        <w:rPr>
          <w:b/>
          <w:noProof/>
        </w:rPr>
        <w:t>203</w:t>
      </w:r>
      <w:r w:rsidRPr="0061116F">
        <w:rPr>
          <w:noProof/>
        </w:rPr>
        <w:t>, 3-69, doi:10.1016/j.jqsrt.2017.06.038 (2017).</w:t>
      </w:r>
    </w:p>
    <w:p w14:paraId="6019E463" w14:textId="77777777" w:rsidR="0061116F" w:rsidRPr="0061116F" w:rsidRDefault="0061116F" w:rsidP="0061116F">
      <w:pPr>
        <w:pStyle w:val="EndNoteBibliography"/>
        <w:ind w:left="720" w:hanging="720"/>
        <w:rPr>
          <w:noProof/>
        </w:rPr>
      </w:pPr>
      <w:r w:rsidRPr="0061116F">
        <w:rPr>
          <w:noProof/>
        </w:rPr>
        <w:t>70</w:t>
      </w:r>
      <w:r w:rsidRPr="0061116F">
        <w:rPr>
          <w:noProof/>
        </w:rPr>
        <w:tab/>
        <w:t xml:space="preserve">Werle, P., Mucke, R. &amp; Slemr, F. The Limits of Signal Averaging in Atmospheric Trace-Gas Monitoring by Tunable Diode-Laser Absorption-Spectroscopy (Tdlas). </w:t>
      </w:r>
      <w:r w:rsidRPr="0061116F">
        <w:rPr>
          <w:i/>
          <w:noProof/>
        </w:rPr>
        <w:t>Appl Phys B-Photo</w:t>
      </w:r>
      <w:r w:rsidRPr="0061116F">
        <w:rPr>
          <w:noProof/>
        </w:rPr>
        <w:t xml:space="preserve"> </w:t>
      </w:r>
      <w:r w:rsidRPr="0061116F">
        <w:rPr>
          <w:b/>
          <w:noProof/>
        </w:rPr>
        <w:t>57</w:t>
      </w:r>
      <w:r w:rsidRPr="0061116F">
        <w:rPr>
          <w:noProof/>
        </w:rPr>
        <w:t>, 131-139, doi:Doi 10.1007/Bf00425997 (1993).</w:t>
      </w:r>
    </w:p>
    <w:p w14:paraId="5051B10B" w14:textId="77777777" w:rsidR="0061116F" w:rsidRPr="0061116F" w:rsidRDefault="0061116F" w:rsidP="0061116F">
      <w:pPr>
        <w:pStyle w:val="EndNoteBibliography"/>
        <w:ind w:left="720" w:hanging="720"/>
        <w:rPr>
          <w:noProof/>
        </w:rPr>
      </w:pPr>
      <w:r w:rsidRPr="0061116F">
        <w:rPr>
          <w:noProof/>
        </w:rPr>
        <w:lastRenderedPageBreak/>
        <w:t>71</w:t>
      </w:r>
      <w:r w:rsidRPr="0061116F">
        <w:rPr>
          <w:noProof/>
        </w:rPr>
        <w:tab/>
        <w:t xml:space="preserve">Wolfe, G. M., Marvin, M. R., Roberts, S. J., Travis, K. R. &amp; Liao, J. The Framework for 0-D Atmospheric Modeling (F0AM) v3.1. </w:t>
      </w:r>
      <w:r w:rsidRPr="0061116F">
        <w:rPr>
          <w:i/>
          <w:noProof/>
        </w:rPr>
        <w:t>Geosci. Model Dev.</w:t>
      </w:r>
      <w:r w:rsidRPr="0061116F">
        <w:rPr>
          <w:noProof/>
        </w:rPr>
        <w:t xml:space="preserve"> </w:t>
      </w:r>
      <w:r w:rsidRPr="0061116F">
        <w:rPr>
          <w:b/>
          <w:noProof/>
        </w:rPr>
        <w:t>9</w:t>
      </w:r>
      <w:r w:rsidRPr="0061116F">
        <w:rPr>
          <w:noProof/>
        </w:rPr>
        <w:t>, 3309-3319, doi:10.5194/gmd-9-3309-2016 (2016).</w:t>
      </w:r>
    </w:p>
    <w:p w14:paraId="04138B51" w14:textId="77777777" w:rsidR="0061116F" w:rsidRPr="0061116F" w:rsidRDefault="0061116F" w:rsidP="0061116F">
      <w:pPr>
        <w:pStyle w:val="EndNoteBibliography"/>
        <w:ind w:left="720" w:hanging="720"/>
        <w:rPr>
          <w:noProof/>
        </w:rPr>
      </w:pPr>
      <w:r w:rsidRPr="0061116F">
        <w:rPr>
          <w:noProof/>
        </w:rPr>
        <w:t>72</w:t>
      </w:r>
      <w:r w:rsidRPr="0061116F">
        <w:rPr>
          <w:noProof/>
        </w:rPr>
        <w:tab/>
        <w:t xml:space="preserve">Dillon, M. B., Lamanna, M. S., Schade, G. W., Goldstein, A. H. &amp; Cohen, R. C. Chemical evolution of the Sacramento urban plume: Transport and oxidation. </w:t>
      </w:r>
      <w:r w:rsidRPr="0061116F">
        <w:rPr>
          <w:i/>
          <w:noProof/>
        </w:rPr>
        <w:t>J. Geophys. Res.</w:t>
      </w:r>
      <w:r w:rsidRPr="0061116F">
        <w:rPr>
          <w:noProof/>
        </w:rPr>
        <w:t xml:space="preserve"> </w:t>
      </w:r>
      <w:r w:rsidRPr="0061116F">
        <w:rPr>
          <w:b/>
          <w:noProof/>
        </w:rPr>
        <w:t>107</w:t>
      </w:r>
      <w:r w:rsidRPr="0061116F">
        <w:rPr>
          <w:noProof/>
        </w:rPr>
        <w:t>, ACH 3-1-ACH 3-15, doi:10.1029/2001jd000969 (2002).</w:t>
      </w:r>
    </w:p>
    <w:p w14:paraId="48293D76" w14:textId="77777777" w:rsidR="0061116F" w:rsidRPr="0061116F" w:rsidRDefault="0061116F" w:rsidP="0061116F">
      <w:pPr>
        <w:pStyle w:val="EndNoteBibliography"/>
        <w:ind w:left="720" w:hanging="720"/>
        <w:rPr>
          <w:noProof/>
        </w:rPr>
      </w:pPr>
      <w:r w:rsidRPr="0061116F">
        <w:rPr>
          <w:noProof/>
        </w:rPr>
        <w:t>73</w:t>
      </w:r>
      <w:r w:rsidRPr="0061116F">
        <w:rPr>
          <w:noProof/>
        </w:rPr>
        <w:tab/>
        <w:t xml:space="preserve">Cardelino, C. A. &amp; Chameides, W. L. Natural Hydrocarbons, Urbanization, and Urban Ozone. </w:t>
      </w:r>
      <w:r w:rsidRPr="0061116F">
        <w:rPr>
          <w:i/>
          <w:noProof/>
        </w:rPr>
        <w:t>J. Geophs. Res.</w:t>
      </w:r>
      <w:r w:rsidRPr="0061116F">
        <w:rPr>
          <w:noProof/>
        </w:rPr>
        <w:t xml:space="preserve"> </w:t>
      </w:r>
      <w:r w:rsidRPr="0061116F">
        <w:rPr>
          <w:b/>
          <w:noProof/>
        </w:rPr>
        <w:t>95</w:t>
      </w:r>
      <w:r w:rsidRPr="0061116F">
        <w:rPr>
          <w:noProof/>
        </w:rPr>
        <w:t>, 13971-13979, doi:DOI 10.1029/JD095iD09p13971 (1990).</w:t>
      </w:r>
    </w:p>
    <w:p w14:paraId="2AF04A14" w14:textId="77777777" w:rsidR="0061116F" w:rsidRPr="0061116F" w:rsidRDefault="0061116F" w:rsidP="0061116F">
      <w:pPr>
        <w:pStyle w:val="EndNoteBibliography"/>
        <w:ind w:left="720" w:hanging="720"/>
        <w:rPr>
          <w:noProof/>
        </w:rPr>
      </w:pPr>
      <w:r w:rsidRPr="0061116F">
        <w:rPr>
          <w:noProof/>
        </w:rPr>
        <w:t>74</w:t>
      </w:r>
      <w:r w:rsidRPr="0061116F">
        <w:rPr>
          <w:noProof/>
        </w:rPr>
        <w:tab/>
        <w:t>Steinemann, A. C.</w:t>
      </w:r>
      <w:r w:rsidRPr="0061116F">
        <w:rPr>
          <w:i/>
          <w:noProof/>
        </w:rPr>
        <w:t xml:space="preserve"> et al.</w:t>
      </w:r>
      <w:r w:rsidRPr="0061116F">
        <w:rPr>
          <w:noProof/>
        </w:rPr>
        <w:t xml:space="preserve"> Fragranced consumer products: Chemicals emitted, ingredients unlisted. </w:t>
      </w:r>
      <w:r w:rsidRPr="0061116F">
        <w:rPr>
          <w:i/>
          <w:noProof/>
        </w:rPr>
        <w:t>Environ. Impact. Asses.</w:t>
      </w:r>
      <w:r w:rsidRPr="0061116F">
        <w:rPr>
          <w:noProof/>
        </w:rPr>
        <w:t xml:space="preserve"> </w:t>
      </w:r>
      <w:r w:rsidRPr="0061116F">
        <w:rPr>
          <w:b/>
          <w:noProof/>
        </w:rPr>
        <w:t>31</w:t>
      </w:r>
      <w:r w:rsidRPr="0061116F">
        <w:rPr>
          <w:noProof/>
        </w:rPr>
        <w:t>, 328-333, doi:10.1016/j.eiar.2010.08.002 (2011).</w:t>
      </w:r>
    </w:p>
    <w:p w14:paraId="19809895" w14:textId="77777777" w:rsidR="0061116F" w:rsidRPr="0061116F" w:rsidRDefault="0061116F" w:rsidP="0061116F">
      <w:pPr>
        <w:pStyle w:val="EndNoteBibliography"/>
        <w:ind w:left="720" w:hanging="720"/>
        <w:rPr>
          <w:noProof/>
        </w:rPr>
      </w:pPr>
      <w:r w:rsidRPr="0061116F">
        <w:rPr>
          <w:noProof/>
        </w:rPr>
        <w:t>75</w:t>
      </w:r>
      <w:r w:rsidRPr="0061116F">
        <w:rPr>
          <w:noProof/>
        </w:rPr>
        <w:tab/>
        <w:t xml:space="preserve">Steinemann, A. Volatile emissions from common consumer products. </w:t>
      </w:r>
      <w:r w:rsidRPr="0061116F">
        <w:rPr>
          <w:i/>
          <w:noProof/>
        </w:rPr>
        <w:t>Air Qual. Atmos. Hlth.</w:t>
      </w:r>
      <w:r w:rsidRPr="0061116F">
        <w:rPr>
          <w:noProof/>
        </w:rPr>
        <w:t xml:space="preserve"> </w:t>
      </w:r>
      <w:r w:rsidRPr="0061116F">
        <w:rPr>
          <w:b/>
          <w:noProof/>
        </w:rPr>
        <w:t>8</w:t>
      </w:r>
      <w:r w:rsidRPr="0061116F">
        <w:rPr>
          <w:noProof/>
        </w:rPr>
        <w:t>, 273-281, doi:10.1007/s11869-015-0327-6 (2015).</w:t>
      </w:r>
    </w:p>
    <w:p w14:paraId="000C0BFE" w14:textId="77777777" w:rsidR="0061116F" w:rsidRPr="0061116F" w:rsidRDefault="0061116F" w:rsidP="0061116F">
      <w:pPr>
        <w:pStyle w:val="EndNoteBibliography"/>
        <w:ind w:left="720" w:hanging="720"/>
        <w:rPr>
          <w:noProof/>
        </w:rPr>
      </w:pPr>
      <w:r w:rsidRPr="0061116F">
        <w:rPr>
          <w:noProof/>
        </w:rPr>
        <w:t>76</w:t>
      </w:r>
      <w:r w:rsidRPr="0061116F">
        <w:rPr>
          <w:noProof/>
        </w:rPr>
        <w:tab/>
        <w:t xml:space="preserve">Singer, B. C., Destaillats, H., Hodgson, A. T. &amp; Nazaroff, W. W. Cleaning products and air fresheners: emissions and resulting concentrations of glycol ethers and terpenoids. </w:t>
      </w:r>
      <w:r w:rsidRPr="0061116F">
        <w:rPr>
          <w:i/>
          <w:noProof/>
        </w:rPr>
        <w:t>Indoor Air</w:t>
      </w:r>
      <w:r w:rsidRPr="0061116F">
        <w:rPr>
          <w:noProof/>
        </w:rPr>
        <w:t xml:space="preserve"> </w:t>
      </w:r>
      <w:r w:rsidRPr="0061116F">
        <w:rPr>
          <w:b/>
          <w:noProof/>
        </w:rPr>
        <w:t>16</w:t>
      </w:r>
      <w:r w:rsidRPr="0061116F">
        <w:rPr>
          <w:noProof/>
        </w:rPr>
        <w:t>, 179-191, doi:10.1111/j.1600-0668.2005.00414.x (2006).</w:t>
      </w:r>
    </w:p>
    <w:p w14:paraId="57B5E2AE" w14:textId="77777777" w:rsidR="0061116F" w:rsidRPr="0061116F" w:rsidRDefault="0061116F" w:rsidP="0061116F">
      <w:pPr>
        <w:pStyle w:val="EndNoteBibliography"/>
        <w:ind w:left="720" w:hanging="720"/>
        <w:rPr>
          <w:noProof/>
        </w:rPr>
      </w:pPr>
      <w:r w:rsidRPr="0061116F">
        <w:rPr>
          <w:noProof/>
        </w:rPr>
        <w:t>77</w:t>
      </w:r>
      <w:r w:rsidRPr="0061116F">
        <w:rPr>
          <w:noProof/>
        </w:rPr>
        <w:tab/>
        <w:t>CARB. 2016 Fragrance Formulator Survey. (California Air Resources Board, 2018).</w:t>
      </w:r>
    </w:p>
    <w:p w14:paraId="06A6E5C1" w14:textId="77777777" w:rsidR="0061116F" w:rsidRPr="0061116F" w:rsidRDefault="0061116F" w:rsidP="0061116F">
      <w:pPr>
        <w:pStyle w:val="EndNoteBibliography"/>
        <w:ind w:left="720" w:hanging="720"/>
        <w:rPr>
          <w:noProof/>
        </w:rPr>
      </w:pPr>
      <w:r w:rsidRPr="0061116F">
        <w:rPr>
          <w:noProof/>
        </w:rPr>
        <w:t>78</w:t>
      </w:r>
      <w:r w:rsidRPr="0061116F">
        <w:rPr>
          <w:noProof/>
        </w:rPr>
        <w:tab/>
        <w:t xml:space="preserve">Scanlon, J. T. &amp; Willis, D. E. Calculation of Flame Ionization Detector Relative Response Factors Using the Effective Carbon Number Concept. </w:t>
      </w:r>
      <w:r w:rsidRPr="0061116F">
        <w:rPr>
          <w:i/>
          <w:noProof/>
        </w:rPr>
        <w:t>J. Chrom. Sci.</w:t>
      </w:r>
      <w:r w:rsidRPr="0061116F">
        <w:rPr>
          <w:noProof/>
        </w:rPr>
        <w:t xml:space="preserve"> </w:t>
      </w:r>
      <w:r w:rsidRPr="0061116F">
        <w:rPr>
          <w:b/>
          <w:noProof/>
        </w:rPr>
        <w:t>23</w:t>
      </w:r>
      <w:r w:rsidRPr="0061116F">
        <w:rPr>
          <w:noProof/>
        </w:rPr>
        <w:t>, 333-340 (1985).</w:t>
      </w:r>
    </w:p>
    <w:p w14:paraId="0C453022" w14:textId="77777777" w:rsidR="0061116F" w:rsidRPr="0061116F" w:rsidRDefault="0061116F" w:rsidP="0061116F">
      <w:pPr>
        <w:pStyle w:val="EndNoteBibliography"/>
        <w:ind w:left="720" w:hanging="720"/>
        <w:rPr>
          <w:noProof/>
        </w:rPr>
      </w:pPr>
      <w:r w:rsidRPr="0061116F">
        <w:rPr>
          <w:noProof/>
        </w:rPr>
        <w:t>79</w:t>
      </w:r>
      <w:r w:rsidRPr="0061116F">
        <w:rPr>
          <w:noProof/>
        </w:rPr>
        <w:tab/>
        <w:t>Isaacman-VanWertz, G.</w:t>
      </w:r>
      <w:r w:rsidRPr="0061116F">
        <w:rPr>
          <w:i/>
          <w:noProof/>
        </w:rPr>
        <w:t xml:space="preserve"> et al.</w:t>
      </w:r>
      <w:r w:rsidRPr="0061116F">
        <w:rPr>
          <w:noProof/>
        </w:rPr>
        <w:t xml:space="preserve"> Automated single-ion peak fitting as an efficient approach for analyzing complex chromatographic data. </w:t>
      </w:r>
      <w:r w:rsidRPr="0061116F">
        <w:rPr>
          <w:i/>
          <w:noProof/>
        </w:rPr>
        <w:t>J. Chromatogr. A.</w:t>
      </w:r>
      <w:r w:rsidRPr="0061116F">
        <w:rPr>
          <w:noProof/>
        </w:rPr>
        <w:t xml:space="preserve"> </w:t>
      </w:r>
      <w:r w:rsidRPr="0061116F">
        <w:rPr>
          <w:b/>
          <w:noProof/>
        </w:rPr>
        <w:t>1529</w:t>
      </w:r>
      <w:r w:rsidRPr="0061116F">
        <w:rPr>
          <w:noProof/>
        </w:rPr>
        <w:t>, 81-92, doi:10.1016/j.chroma.2017.11.005 (2017).</w:t>
      </w:r>
    </w:p>
    <w:p w14:paraId="3CD9AF9A" w14:textId="77777777" w:rsidR="0061116F" w:rsidRPr="0061116F" w:rsidRDefault="0061116F" w:rsidP="0061116F">
      <w:pPr>
        <w:pStyle w:val="EndNoteBibliography"/>
        <w:ind w:left="720" w:hanging="720"/>
        <w:rPr>
          <w:noProof/>
        </w:rPr>
      </w:pPr>
      <w:r w:rsidRPr="0061116F">
        <w:rPr>
          <w:noProof/>
        </w:rPr>
        <w:t>80</w:t>
      </w:r>
      <w:r w:rsidRPr="0061116F">
        <w:rPr>
          <w:noProof/>
        </w:rPr>
        <w:tab/>
        <w:t xml:space="preserve">Brown, S. K., Sim, M. R., Abramson, M. J. &amp; Gray, C. N. Concentrations of Volatile Organic Compounds in Indoor Air - A Review </w:t>
      </w:r>
      <w:r w:rsidRPr="0061116F">
        <w:rPr>
          <w:i/>
          <w:noProof/>
        </w:rPr>
        <w:t>Indoor Air</w:t>
      </w:r>
      <w:r w:rsidRPr="0061116F">
        <w:rPr>
          <w:noProof/>
        </w:rPr>
        <w:t xml:space="preserve"> </w:t>
      </w:r>
      <w:r w:rsidRPr="0061116F">
        <w:rPr>
          <w:b/>
          <w:noProof/>
        </w:rPr>
        <w:t>4</w:t>
      </w:r>
      <w:r w:rsidRPr="0061116F">
        <w:rPr>
          <w:noProof/>
        </w:rPr>
        <w:t>, 123-134 (1994).</w:t>
      </w:r>
    </w:p>
    <w:p w14:paraId="0741BD0E" w14:textId="77777777" w:rsidR="0061116F" w:rsidRPr="0061116F" w:rsidRDefault="0061116F" w:rsidP="0061116F">
      <w:pPr>
        <w:pStyle w:val="EndNoteBibliography"/>
        <w:ind w:left="720" w:hanging="720"/>
        <w:rPr>
          <w:noProof/>
        </w:rPr>
      </w:pPr>
      <w:r w:rsidRPr="0061116F">
        <w:rPr>
          <w:noProof/>
        </w:rPr>
        <w:t>81</w:t>
      </w:r>
      <w:r w:rsidRPr="0061116F">
        <w:rPr>
          <w:noProof/>
        </w:rPr>
        <w:tab/>
        <w:t>Hodgson, A. T. &amp; Levin, H. Volatile Organic Compounds in Indoor Air: A Review of Concentrations Measured in North America Since 1990 Report No. LBNL-51715, (Lawrence Berkeley National Laboratory, 1993).</w:t>
      </w:r>
    </w:p>
    <w:p w14:paraId="62A2C7F2" w14:textId="77777777" w:rsidR="0061116F" w:rsidRPr="0061116F" w:rsidRDefault="0061116F" w:rsidP="0061116F">
      <w:pPr>
        <w:pStyle w:val="EndNoteBibliography"/>
        <w:ind w:left="720" w:hanging="720"/>
        <w:rPr>
          <w:noProof/>
        </w:rPr>
      </w:pPr>
      <w:r w:rsidRPr="0061116F">
        <w:rPr>
          <w:noProof/>
        </w:rPr>
        <w:t>82</w:t>
      </w:r>
      <w:r w:rsidRPr="0061116F">
        <w:rPr>
          <w:noProof/>
        </w:rPr>
        <w:tab/>
        <w:t xml:space="preserve">Logue, J. M., McKone, T. E., Sherman, M. H. &amp; Singer, B. C. Hazard assessment of chemical air contaminants measured in residences. </w:t>
      </w:r>
      <w:r w:rsidRPr="0061116F">
        <w:rPr>
          <w:i/>
          <w:noProof/>
        </w:rPr>
        <w:t>Indoor Air</w:t>
      </w:r>
      <w:r w:rsidRPr="0061116F">
        <w:rPr>
          <w:noProof/>
        </w:rPr>
        <w:t xml:space="preserve"> </w:t>
      </w:r>
      <w:r w:rsidRPr="0061116F">
        <w:rPr>
          <w:b/>
          <w:noProof/>
        </w:rPr>
        <w:t>21</w:t>
      </w:r>
      <w:r w:rsidRPr="0061116F">
        <w:rPr>
          <w:noProof/>
        </w:rPr>
        <w:t>, 92-109, doi:10.1111/j.1600-0668.2010.00683.x (2011).</w:t>
      </w:r>
    </w:p>
    <w:p w14:paraId="0DB5F59B" w14:textId="77777777" w:rsidR="0061116F" w:rsidRPr="0061116F" w:rsidRDefault="0061116F" w:rsidP="0061116F">
      <w:pPr>
        <w:pStyle w:val="EndNoteBibliography"/>
        <w:ind w:left="720" w:hanging="720"/>
        <w:rPr>
          <w:noProof/>
        </w:rPr>
      </w:pPr>
      <w:r w:rsidRPr="0061116F">
        <w:rPr>
          <w:noProof/>
        </w:rPr>
        <w:t>83</w:t>
      </w:r>
      <w:r w:rsidRPr="0061116F">
        <w:rPr>
          <w:noProof/>
        </w:rPr>
        <w:tab/>
        <w:t xml:space="preserve">Geron, C., Rasmussen, R., R. Arnts, R. &amp; Guenther, A. A review and synthesis of monoterpene speciation from forests in the United States. </w:t>
      </w:r>
      <w:r w:rsidRPr="0061116F">
        <w:rPr>
          <w:i/>
          <w:noProof/>
        </w:rPr>
        <w:t>Atmos. Environ.</w:t>
      </w:r>
      <w:r w:rsidRPr="0061116F">
        <w:rPr>
          <w:noProof/>
        </w:rPr>
        <w:t xml:space="preserve"> </w:t>
      </w:r>
      <w:r w:rsidRPr="0061116F">
        <w:rPr>
          <w:b/>
          <w:noProof/>
        </w:rPr>
        <w:t>34</w:t>
      </w:r>
      <w:r w:rsidRPr="0061116F">
        <w:rPr>
          <w:noProof/>
        </w:rPr>
        <w:t>, 1761-1781, doi:10.1016/s1352-2310(99)00364-7 (2000).</w:t>
      </w:r>
    </w:p>
    <w:p w14:paraId="2795E594" w14:textId="77777777" w:rsidR="0061116F" w:rsidRPr="0061116F" w:rsidRDefault="0061116F" w:rsidP="0061116F">
      <w:pPr>
        <w:pStyle w:val="EndNoteBibliography"/>
        <w:ind w:left="720" w:hanging="720"/>
        <w:rPr>
          <w:noProof/>
        </w:rPr>
      </w:pPr>
      <w:r w:rsidRPr="0061116F">
        <w:rPr>
          <w:noProof/>
        </w:rPr>
        <w:t>84</w:t>
      </w:r>
      <w:r w:rsidRPr="0061116F">
        <w:rPr>
          <w:noProof/>
        </w:rPr>
        <w:tab/>
        <w:t>Koss, A. R.</w:t>
      </w:r>
      <w:r w:rsidRPr="0061116F">
        <w:rPr>
          <w:i/>
          <w:noProof/>
        </w:rPr>
        <w:t xml:space="preserve"> et al.</w:t>
      </w:r>
      <w:r w:rsidRPr="0061116F">
        <w:rPr>
          <w:noProof/>
        </w:rPr>
        <w:t xml:space="preserve"> Non-methane organic gas emissions from biomass burning: identification, quantification, and emission factors from PTR-ToF during the FIREX 2016 laboratory experiment. </w:t>
      </w:r>
      <w:r w:rsidRPr="0061116F">
        <w:rPr>
          <w:i/>
          <w:noProof/>
        </w:rPr>
        <w:t>Atmos Chem Phys</w:t>
      </w:r>
      <w:r w:rsidRPr="0061116F">
        <w:rPr>
          <w:noProof/>
        </w:rPr>
        <w:t xml:space="preserve"> </w:t>
      </w:r>
      <w:r w:rsidRPr="0061116F">
        <w:rPr>
          <w:b/>
          <w:noProof/>
        </w:rPr>
        <w:t>18</w:t>
      </w:r>
      <w:r w:rsidRPr="0061116F">
        <w:rPr>
          <w:noProof/>
        </w:rPr>
        <w:t>, 3299-3319, doi:10.5194/acp-18-3299-2018 (2018).</w:t>
      </w:r>
    </w:p>
    <w:p w14:paraId="13F66FF9" w14:textId="77777777" w:rsidR="0061116F" w:rsidRPr="0061116F" w:rsidRDefault="0061116F" w:rsidP="0061116F">
      <w:pPr>
        <w:pStyle w:val="EndNoteBibliography"/>
        <w:ind w:left="720" w:hanging="720"/>
        <w:rPr>
          <w:noProof/>
        </w:rPr>
      </w:pPr>
      <w:r w:rsidRPr="0061116F">
        <w:rPr>
          <w:noProof/>
        </w:rPr>
        <w:t>85</w:t>
      </w:r>
      <w:r w:rsidRPr="0061116F">
        <w:rPr>
          <w:noProof/>
        </w:rPr>
        <w:tab/>
        <w:t>Coggon, M. M.</w:t>
      </w:r>
      <w:r w:rsidRPr="0061116F">
        <w:rPr>
          <w:i/>
          <w:noProof/>
        </w:rPr>
        <w:t xml:space="preserve"> et al.</w:t>
      </w:r>
      <w:r w:rsidRPr="0061116F">
        <w:rPr>
          <w:noProof/>
        </w:rPr>
        <w:t xml:space="preserve"> Emissions of nitrogen-containing organic compounds from the burning of herbaceous and arboraceous biomass: Fuel composition dependence and the variability of commonly used nitrile tracers. </w:t>
      </w:r>
      <w:r w:rsidRPr="0061116F">
        <w:rPr>
          <w:i/>
          <w:noProof/>
        </w:rPr>
        <w:t>Geophys. Res. Lett.</w:t>
      </w:r>
      <w:r w:rsidRPr="0061116F">
        <w:rPr>
          <w:noProof/>
        </w:rPr>
        <w:t xml:space="preserve"> </w:t>
      </w:r>
      <w:r w:rsidRPr="0061116F">
        <w:rPr>
          <w:b/>
          <w:noProof/>
        </w:rPr>
        <w:t>43</w:t>
      </w:r>
      <w:r w:rsidRPr="0061116F">
        <w:rPr>
          <w:noProof/>
        </w:rPr>
        <w:t>, 9903-9912, doi:10.1002/2016gl070562 (2016).</w:t>
      </w:r>
    </w:p>
    <w:p w14:paraId="3E608896" w14:textId="77777777" w:rsidR="0061116F" w:rsidRPr="0061116F" w:rsidRDefault="0061116F" w:rsidP="0061116F">
      <w:pPr>
        <w:pStyle w:val="EndNoteBibliography"/>
        <w:ind w:left="720" w:hanging="720"/>
        <w:rPr>
          <w:noProof/>
        </w:rPr>
      </w:pPr>
      <w:r w:rsidRPr="0061116F">
        <w:rPr>
          <w:noProof/>
        </w:rPr>
        <w:t>86</w:t>
      </w:r>
      <w:r w:rsidRPr="0061116F">
        <w:rPr>
          <w:noProof/>
        </w:rPr>
        <w:tab/>
        <w:t>Klein, F.</w:t>
      </w:r>
      <w:r w:rsidRPr="0061116F">
        <w:rPr>
          <w:i/>
          <w:noProof/>
        </w:rPr>
        <w:t xml:space="preserve"> et al.</w:t>
      </w:r>
      <w:r w:rsidRPr="0061116F">
        <w:rPr>
          <w:noProof/>
        </w:rPr>
        <w:t xml:space="preserve"> Indoor terpene emissions from cooking with herbs and pepper and their secondary organic aerosol production potential. </w:t>
      </w:r>
      <w:r w:rsidRPr="0061116F">
        <w:rPr>
          <w:i/>
          <w:noProof/>
        </w:rPr>
        <w:t>Sci. Rep.</w:t>
      </w:r>
      <w:r w:rsidRPr="0061116F">
        <w:rPr>
          <w:noProof/>
        </w:rPr>
        <w:t xml:space="preserve"> </w:t>
      </w:r>
      <w:r w:rsidRPr="0061116F">
        <w:rPr>
          <w:b/>
          <w:noProof/>
        </w:rPr>
        <w:t>6</w:t>
      </w:r>
      <w:r w:rsidRPr="0061116F">
        <w:rPr>
          <w:noProof/>
        </w:rPr>
        <w:t>, 36623, doi:10.1038/srep36623 (2016).</w:t>
      </w:r>
    </w:p>
    <w:p w14:paraId="6A664863" w14:textId="77777777" w:rsidR="0061116F" w:rsidRPr="0061116F" w:rsidRDefault="0061116F" w:rsidP="0061116F">
      <w:pPr>
        <w:pStyle w:val="EndNoteBibliography"/>
        <w:ind w:left="720" w:hanging="720"/>
        <w:rPr>
          <w:noProof/>
        </w:rPr>
      </w:pPr>
      <w:r w:rsidRPr="0061116F">
        <w:rPr>
          <w:noProof/>
        </w:rPr>
        <w:lastRenderedPageBreak/>
        <w:t>87</w:t>
      </w:r>
      <w:r w:rsidRPr="0061116F">
        <w:rPr>
          <w:noProof/>
        </w:rPr>
        <w:tab/>
        <w:t xml:space="preserve">Ladaniya, M. S. </w:t>
      </w:r>
      <w:r w:rsidRPr="0061116F">
        <w:rPr>
          <w:i/>
          <w:noProof/>
        </w:rPr>
        <w:t>Citrus Fruit: Biology, Technology and Evaluation</w:t>
      </w:r>
      <w:r w:rsidRPr="0061116F">
        <w:rPr>
          <w:noProof/>
        </w:rPr>
        <w:t>.  (Academic Press, 2008).</w:t>
      </w:r>
    </w:p>
    <w:p w14:paraId="7A3E3EAE" w14:textId="77777777" w:rsidR="0061116F" w:rsidRPr="0061116F" w:rsidRDefault="0061116F" w:rsidP="0061116F">
      <w:pPr>
        <w:pStyle w:val="EndNoteBibliography"/>
        <w:ind w:left="720" w:hanging="720"/>
        <w:rPr>
          <w:noProof/>
        </w:rPr>
      </w:pPr>
      <w:r w:rsidRPr="0061116F">
        <w:rPr>
          <w:noProof/>
        </w:rPr>
        <w:t>88</w:t>
      </w:r>
      <w:r w:rsidRPr="0061116F">
        <w:rPr>
          <w:noProof/>
        </w:rPr>
        <w:tab/>
        <w:t>Pagonis, D.</w:t>
      </w:r>
      <w:r w:rsidRPr="0061116F">
        <w:rPr>
          <w:i/>
          <w:noProof/>
        </w:rPr>
        <w:t xml:space="preserve"> et al.</w:t>
      </w:r>
      <w:r w:rsidRPr="0061116F">
        <w:rPr>
          <w:noProof/>
        </w:rPr>
        <w:t xml:space="preserve"> Autoxidation of Limonene Emitted in a University Art Museum. </w:t>
      </w:r>
      <w:r w:rsidRPr="0061116F">
        <w:rPr>
          <w:i/>
          <w:noProof/>
        </w:rPr>
        <w:t>Environ. Sci. Technol. Lett.</w:t>
      </w:r>
      <w:r w:rsidRPr="0061116F">
        <w:rPr>
          <w:noProof/>
        </w:rPr>
        <w:t xml:space="preserve"> </w:t>
      </w:r>
      <w:r w:rsidRPr="0061116F">
        <w:rPr>
          <w:b/>
          <w:noProof/>
        </w:rPr>
        <w:t>6</w:t>
      </w:r>
      <w:r w:rsidRPr="0061116F">
        <w:rPr>
          <w:noProof/>
        </w:rPr>
        <w:t>, 520-524, doi:10.1021/acs.estlett.9b00425 (2019).</w:t>
      </w:r>
    </w:p>
    <w:p w14:paraId="5B90E4CF" w14:textId="77777777" w:rsidR="0061116F" w:rsidRPr="0061116F" w:rsidRDefault="0061116F" w:rsidP="0061116F">
      <w:pPr>
        <w:pStyle w:val="EndNoteBibliography"/>
        <w:ind w:left="720" w:hanging="720"/>
        <w:rPr>
          <w:noProof/>
        </w:rPr>
      </w:pPr>
      <w:r w:rsidRPr="0061116F">
        <w:rPr>
          <w:noProof/>
        </w:rPr>
        <w:t>89</w:t>
      </w:r>
      <w:r w:rsidRPr="0061116F">
        <w:rPr>
          <w:noProof/>
        </w:rPr>
        <w:tab/>
        <w:t>Singer, B. C., Delp, W. W., Black, D. R., Destaillats, H. &amp; Walker, I. S. Reducing In-Home Exposure to Air Pollution. Final Report to California Air Resources Board for Contract 11-311. (Sacramento, CA, 2016).</w:t>
      </w:r>
    </w:p>
    <w:p w14:paraId="075C98FB" w14:textId="77777777" w:rsidR="0061116F" w:rsidRPr="0061116F" w:rsidRDefault="0061116F" w:rsidP="0061116F">
      <w:pPr>
        <w:pStyle w:val="EndNoteBibliography"/>
        <w:ind w:left="720" w:hanging="720"/>
        <w:rPr>
          <w:noProof/>
        </w:rPr>
      </w:pPr>
      <w:r w:rsidRPr="0061116F">
        <w:rPr>
          <w:noProof/>
        </w:rPr>
        <w:t>90</w:t>
      </w:r>
      <w:r w:rsidRPr="0061116F">
        <w:rPr>
          <w:noProof/>
        </w:rPr>
        <w:tab/>
        <w:t xml:space="preserve">Yamamoto, N., Shendell, D. G., Winer, A. M. &amp; Zhang, J. Residential air exchange rates in three major US metropolitan areas: results from the Relationship Among Indoor, Outdoor, and Personal Air Study 1999-2001. </w:t>
      </w:r>
      <w:r w:rsidRPr="0061116F">
        <w:rPr>
          <w:i/>
          <w:noProof/>
        </w:rPr>
        <w:t>Indoor Air</w:t>
      </w:r>
      <w:r w:rsidRPr="0061116F">
        <w:rPr>
          <w:noProof/>
        </w:rPr>
        <w:t xml:space="preserve"> </w:t>
      </w:r>
      <w:r w:rsidRPr="0061116F">
        <w:rPr>
          <w:b/>
          <w:noProof/>
        </w:rPr>
        <w:t>20</w:t>
      </w:r>
      <w:r w:rsidRPr="0061116F">
        <w:rPr>
          <w:noProof/>
        </w:rPr>
        <w:t>, 85-90, doi:10.1111/j.1600-0668.2009.00622.x (2010).</w:t>
      </w:r>
    </w:p>
    <w:p w14:paraId="0C325FAC" w14:textId="77777777" w:rsidR="0061116F" w:rsidRPr="0061116F" w:rsidRDefault="0061116F" w:rsidP="0061116F">
      <w:pPr>
        <w:pStyle w:val="EndNoteBibliography"/>
        <w:ind w:left="720" w:hanging="720"/>
        <w:rPr>
          <w:noProof/>
        </w:rPr>
      </w:pPr>
      <w:r w:rsidRPr="0061116F">
        <w:rPr>
          <w:noProof/>
        </w:rPr>
        <w:t>91</w:t>
      </w:r>
      <w:r w:rsidRPr="0061116F">
        <w:rPr>
          <w:noProof/>
        </w:rPr>
        <w:tab/>
        <w:t xml:space="preserve">Singh, H. B., Salas, L. J., Cantrell, B. K. &amp; Redmond, R. M. Distribution of aromatic hydrocarbons in the ambient air. </w:t>
      </w:r>
      <w:r w:rsidRPr="0061116F">
        <w:rPr>
          <w:i/>
          <w:noProof/>
        </w:rPr>
        <w:t>Atmos. Environ.</w:t>
      </w:r>
      <w:r w:rsidRPr="0061116F">
        <w:rPr>
          <w:noProof/>
        </w:rPr>
        <w:t xml:space="preserve"> </w:t>
      </w:r>
      <w:r w:rsidRPr="0061116F">
        <w:rPr>
          <w:b/>
          <w:noProof/>
        </w:rPr>
        <w:t>19</w:t>
      </w:r>
      <w:r w:rsidRPr="0061116F">
        <w:rPr>
          <w:noProof/>
        </w:rPr>
        <w:t>, 1911-1919 (1985).</w:t>
      </w:r>
    </w:p>
    <w:p w14:paraId="5363EB70" w14:textId="77777777" w:rsidR="0061116F" w:rsidRPr="0061116F" w:rsidRDefault="0061116F" w:rsidP="0061116F">
      <w:pPr>
        <w:pStyle w:val="EndNoteBibliography"/>
        <w:ind w:left="720" w:hanging="720"/>
        <w:rPr>
          <w:noProof/>
        </w:rPr>
      </w:pPr>
      <w:r w:rsidRPr="0061116F">
        <w:rPr>
          <w:noProof/>
        </w:rPr>
        <w:t>92</w:t>
      </w:r>
      <w:r w:rsidRPr="0061116F">
        <w:rPr>
          <w:noProof/>
        </w:rPr>
        <w:tab/>
        <w:t xml:space="preserve">Bettencourt, L. M., Lobo, J., Helbing, D., Kuhnert, C. &amp; West, G. B. Growth, innovation, scaling, and the pace of life in cities. </w:t>
      </w:r>
      <w:r w:rsidRPr="0061116F">
        <w:rPr>
          <w:i/>
          <w:noProof/>
        </w:rPr>
        <w:t>Proc. Natl. Acad. Sci. U.S.A.</w:t>
      </w:r>
      <w:r w:rsidRPr="0061116F">
        <w:rPr>
          <w:noProof/>
        </w:rPr>
        <w:t xml:space="preserve"> </w:t>
      </w:r>
      <w:r w:rsidRPr="0061116F">
        <w:rPr>
          <w:b/>
          <w:noProof/>
        </w:rPr>
        <w:t>104</w:t>
      </w:r>
      <w:r w:rsidRPr="0061116F">
        <w:rPr>
          <w:noProof/>
        </w:rPr>
        <w:t>, 7301-7306, doi:10.1073/pnas.0610172104 (2007).</w:t>
      </w:r>
    </w:p>
    <w:p w14:paraId="601BB58F" w14:textId="77777777" w:rsidR="0061116F" w:rsidRPr="0061116F" w:rsidRDefault="0061116F" w:rsidP="0061116F">
      <w:pPr>
        <w:pStyle w:val="EndNoteBibliography"/>
        <w:ind w:left="720" w:hanging="720"/>
        <w:rPr>
          <w:noProof/>
        </w:rPr>
      </w:pPr>
      <w:r w:rsidRPr="0061116F">
        <w:rPr>
          <w:noProof/>
        </w:rPr>
        <w:t>93</w:t>
      </w:r>
      <w:r w:rsidRPr="0061116F">
        <w:rPr>
          <w:noProof/>
        </w:rPr>
        <w:tab/>
        <w:t xml:space="preserve">Gately, C. K., Hutyra, L. R. &amp; Sue Wing, I. Cities, traffic, and CO2: A multidecadal assessment of trends, drivers, and scaling relationships. </w:t>
      </w:r>
      <w:r w:rsidRPr="0061116F">
        <w:rPr>
          <w:i/>
          <w:noProof/>
        </w:rPr>
        <w:t>Proc. Natl. Acad. Sci. U.S.A.</w:t>
      </w:r>
      <w:r w:rsidRPr="0061116F">
        <w:rPr>
          <w:noProof/>
        </w:rPr>
        <w:t xml:space="preserve"> </w:t>
      </w:r>
      <w:r w:rsidRPr="0061116F">
        <w:rPr>
          <w:b/>
          <w:noProof/>
        </w:rPr>
        <w:t>112</w:t>
      </w:r>
      <w:r w:rsidRPr="0061116F">
        <w:rPr>
          <w:noProof/>
        </w:rPr>
        <w:t>, 4999-5004, doi:10.1073/pnas.1421723112 (2015).</w:t>
      </w:r>
    </w:p>
    <w:p w14:paraId="27043CFC" w14:textId="77777777" w:rsidR="0061116F" w:rsidRPr="0061116F" w:rsidRDefault="0061116F" w:rsidP="0061116F">
      <w:pPr>
        <w:pStyle w:val="EndNoteBibliography"/>
        <w:ind w:left="720" w:hanging="720"/>
        <w:rPr>
          <w:noProof/>
        </w:rPr>
      </w:pPr>
      <w:r w:rsidRPr="0061116F">
        <w:rPr>
          <w:noProof/>
        </w:rPr>
        <w:t>94</w:t>
      </w:r>
      <w:r w:rsidRPr="0061116F">
        <w:rPr>
          <w:noProof/>
        </w:rPr>
        <w:tab/>
        <w:t xml:space="preserve">Lamsal, L. N., Martin, R. V., Parrish, D. D. &amp; Krotkov, N. A. Scaling relationship for NO2 pollution and urban population size: a satellite perspective. </w:t>
      </w:r>
      <w:r w:rsidRPr="0061116F">
        <w:rPr>
          <w:i/>
          <w:noProof/>
        </w:rPr>
        <w:t>Environ. Sci. Technol.</w:t>
      </w:r>
      <w:r w:rsidRPr="0061116F">
        <w:rPr>
          <w:noProof/>
        </w:rPr>
        <w:t xml:space="preserve"> </w:t>
      </w:r>
      <w:r w:rsidRPr="0061116F">
        <w:rPr>
          <w:b/>
          <w:noProof/>
        </w:rPr>
        <w:t>47</w:t>
      </w:r>
      <w:r w:rsidRPr="0061116F">
        <w:rPr>
          <w:noProof/>
        </w:rPr>
        <w:t>, 7855-7861, doi:10.1021/es400744g (2013).</w:t>
      </w:r>
    </w:p>
    <w:p w14:paraId="59AA1EFF" w14:textId="050EE217" w:rsidR="002D0041" w:rsidRPr="0033708D" w:rsidRDefault="005C1E48" w:rsidP="00497F7B">
      <w:pPr>
        <w:jc w:val="both"/>
        <w:rPr>
          <w:rFonts w:ascii="Arial" w:hAnsi="Arial" w:cs="Arial"/>
          <w:color w:val="000000" w:themeColor="text1"/>
          <w:sz w:val="22"/>
          <w:szCs w:val="22"/>
        </w:rPr>
      </w:pPr>
      <w:r w:rsidRPr="0033708D">
        <w:rPr>
          <w:rFonts w:ascii="Arial" w:hAnsi="Arial" w:cs="Arial"/>
          <w:color w:val="000000" w:themeColor="text1"/>
          <w:sz w:val="22"/>
          <w:szCs w:val="22"/>
        </w:rPr>
        <w:fldChar w:fldCharType="end"/>
      </w:r>
    </w:p>
    <w:sectPr w:rsidR="002D0041" w:rsidRPr="0033708D" w:rsidSect="00C25CD8">
      <w:footerReference w:type="even" r:id="rId51"/>
      <w:foot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571671" w14:textId="77777777" w:rsidR="00300624" w:rsidRDefault="00300624" w:rsidP="005F7E66">
      <w:r>
        <w:separator/>
      </w:r>
    </w:p>
  </w:endnote>
  <w:endnote w:type="continuationSeparator" w:id="0">
    <w:p w14:paraId="50D83640" w14:textId="77777777" w:rsidR="00300624" w:rsidRDefault="00300624" w:rsidP="005F7E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no Pro">
    <w:altName w:val="Constantia"/>
    <w:panose1 w:val="00000000000000000000"/>
    <w:charset w:val="00"/>
    <w:family w:val="roman"/>
    <w:notTrueType/>
    <w:pitch w:val="variable"/>
    <w:sig w:usb0="60000287" w:usb1="00000001" w:usb2="00000000" w:usb3="00000000" w:csb0="0000019F" w:csb1="00000000"/>
  </w:font>
  <w:font w:name="Myriad Pro Light">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Body)">
    <w:altName w:val="Calibri"/>
    <w:panose1 w:val="00000000000000000000"/>
    <w:charset w:val="00"/>
    <w:family w:val="roman"/>
    <w:notTrueType/>
    <w:pitch w:val="default"/>
  </w:font>
  <w:font w:name="wing">
    <w:altName w:val="Cambri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6805939"/>
      <w:docPartObj>
        <w:docPartGallery w:val="Page Numbers (Bottom of Page)"/>
        <w:docPartUnique/>
      </w:docPartObj>
    </w:sdtPr>
    <w:sdtEndPr>
      <w:rPr>
        <w:rStyle w:val="PageNumber"/>
      </w:rPr>
    </w:sdtEndPr>
    <w:sdtContent>
      <w:p w14:paraId="54106729" w14:textId="3BDC9E5F" w:rsidR="00B3027B" w:rsidRDefault="00B3027B" w:rsidP="00B558C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B0F76A" w14:textId="77777777" w:rsidR="00B3027B" w:rsidRDefault="00B3027B" w:rsidP="002A127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45183598"/>
      <w:docPartObj>
        <w:docPartGallery w:val="Page Numbers (Bottom of Page)"/>
        <w:docPartUnique/>
      </w:docPartObj>
    </w:sdtPr>
    <w:sdtEndPr>
      <w:rPr>
        <w:rStyle w:val="PageNumber"/>
      </w:rPr>
    </w:sdtEndPr>
    <w:sdtContent>
      <w:p w14:paraId="4E9A8431" w14:textId="40D791D4" w:rsidR="00B3027B" w:rsidRDefault="00B3027B" w:rsidP="00B558C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A5F21A5" w14:textId="77777777" w:rsidR="00B3027B" w:rsidRDefault="00B3027B" w:rsidP="002A127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9FAA45" w14:textId="77777777" w:rsidR="00300624" w:rsidRDefault="00300624" w:rsidP="005F7E66">
      <w:r>
        <w:separator/>
      </w:r>
    </w:p>
  </w:footnote>
  <w:footnote w:type="continuationSeparator" w:id="0">
    <w:p w14:paraId="31A096B7" w14:textId="77777777" w:rsidR="00300624" w:rsidRDefault="00300624" w:rsidP="005F7E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400DC"/>
    <w:multiLevelType w:val="multilevel"/>
    <w:tmpl w:val="08282C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1377A57"/>
    <w:multiLevelType w:val="hybridMultilevel"/>
    <w:tmpl w:val="8F8A3A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BC4C2C"/>
    <w:multiLevelType w:val="hybridMultilevel"/>
    <w:tmpl w:val="67103B4A"/>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EE50DC6"/>
    <w:multiLevelType w:val="multilevel"/>
    <w:tmpl w:val="5CEAF19E"/>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46E5775A"/>
    <w:multiLevelType w:val="hybridMultilevel"/>
    <w:tmpl w:val="FBC45938"/>
    <w:lvl w:ilvl="0" w:tplc="1EDEA1F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FD3D27"/>
    <w:multiLevelType w:val="hybridMultilevel"/>
    <w:tmpl w:val="319A6FF2"/>
    <w:lvl w:ilvl="0" w:tplc="043856E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3B269C"/>
    <w:multiLevelType w:val="multilevel"/>
    <w:tmpl w:val="D3FAAE30"/>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5EDB4385"/>
    <w:multiLevelType w:val="hybridMultilevel"/>
    <w:tmpl w:val="076C21A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5F7E37F2"/>
    <w:multiLevelType w:val="hybridMultilevel"/>
    <w:tmpl w:val="7408BF4C"/>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60416988"/>
    <w:multiLevelType w:val="hybridMultilevel"/>
    <w:tmpl w:val="AAAE47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B6062E"/>
    <w:multiLevelType w:val="multilevel"/>
    <w:tmpl w:val="67AA5AC8"/>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6EE5233B"/>
    <w:multiLevelType w:val="hybridMultilevel"/>
    <w:tmpl w:val="13005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0"/>
  </w:num>
  <w:num w:numId="5">
    <w:abstractNumId w:val="2"/>
  </w:num>
  <w:num w:numId="6">
    <w:abstractNumId w:val="8"/>
  </w:num>
  <w:num w:numId="7">
    <w:abstractNumId w:val="10"/>
  </w:num>
  <w:num w:numId="8">
    <w:abstractNumId w:val="7"/>
  </w:num>
  <w:num w:numId="9">
    <w:abstractNumId w:val="3"/>
  </w:num>
  <w:num w:numId="10">
    <w:abstractNumId w:val="6"/>
  </w:num>
  <w:num w:numId="11">
    <w:abstractNumId w:val="1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MHQlNLCxMLS3NTUyUdpeDU4uLM/DyQAsNaALO2FYAs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t2pz0fao9svpse52t9pprdxetewvzfz2vz9&quot;&gt;MonoterpenePaper&lt;record-ids&gt;&lt;item&gt;2&lt;/item&gt;&lt;item&gt;6&lt;/item&gt;&lt;item&gt;7&lt;/item&gt;&lt;item&gt;8&lt;/item&gt;&lt;item&gt;11&lt;/item&gt;&lt;item&gt;17&lt;/item&gt;&lt;item&gt;18&lt;/item&gt;&lt;item&gt;25&lt;/item&gt;&lt;item&gt;26&lt;/item&gt;&lt;item&gt;28&lt;/item&gt;&lt;item&gt;34&lt;/item&gt;&lt;item&gt;35&lt;/item&gt;&lt;item&gt;36&lt;/item&gt;&lt;item&gt;37&lt;/item&gt;&lt;item&gt;38&lt;/item&gt;&lt;item&gt;39&lt;/item&gt;&lt;item&gt;40&lt;/item&gt;&lt;item&gt;42&lt;/item&gt;&lt;item&gt;43&lt;/item&gt;&lt;item&gt;44&lt;/item&gt;&lt;item&gt;49&lt;/item&gt;&lt;item&gt;51&lt;/item&gt;&lt;item&gt;52&lt;/item&gt;&lt;item&gt;53&lt;/item&gt;&lt;item&gt;58&lt;/item&gt;&lt;item&gt;60&lt;/item&gt;&lt;item&gt;61&lt;/item&gt;&lt;item&gt;62&lt;/item&gt;&lt;item&gt;63&lt;/item&gt;&lt;item&gt;65&lt;/item&gt;&lt;item&gt;66&lt;/item&gt;&lt;item&gt;68&lt;/item&gt;&lt;item&gt;69&lt;/item&gt;&lt;item&gt;70&lt;/item&gt;&lt;item&gt;71&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record-ids&gt;&lt;/item&gt;&lt;/Libraries&gt;"/>
  </w:docVars>
  <w:rsids>
    <w:rsidRoot w:val="00A63555"/>
    <w:rsid w:val="00000B84"/>
    <w:rsid w:val="00005415"/>
    <w:rsid w:val="0000591D"/>
    <w:rsid w:val="00010FEB"/>
    <w:rsid w:val="00016287"/>
    <w:rsid w:val="00020092"/>
    <w:rsid w:val="000235E7"/>
    <w:rsid w:val="000260FB"/>
    <w:rsid w:val="00027D2A"/>
    <w:rsid w:val="0003483E"/>
    <w:rsid w:val="00035EAC"/>
    <w:rsid w:val="00036AB1"/>
    <w:rsid w:val="0003717F"/>
    <w:rsid w:val="000406F6"/>
    <w:rsid w:val="000412EE"/>
    <w:rsid w:val="00041F97"/>
    <w:rsid w:val="000422D7"/>
    <w:rsid w:val="00044156"/>
    <w:rsid w:val="000523F4"/>
    <w:rsid w:val="00054D6D"/>
    <w:rsid w:val="0005728E"/>
    <w:rsid w:val="00057BBF"/>
    <w:rsid w:val="000618FD"/>
    <w:rsid w:val="00062ADA"/>
    <w:rsid w:val="00062E38"/>
    <w:rsid w:val="00067294"/>
    <w:rsid w:val="0007095A"/>
    <w:rsid w:val="00072FB1"/>
    <w:rsid w:val="00075B07"/>
    <w:rsid w:val="0007677E"/>
    <w:rsid w:val="00083BA7"/>
    <w:rsid w:val="000858EA"/>
    <w:rsid w:val="00091706"/>
    <w:rsid w:val="000957E4"/>
    <w:rsid w:val="000A3C61"/>
    <w:rsid w:val="000A789B"/>
    <w:rsid w:val="000B0554"/>
    <w:rsid w:val="000B0579"/>
    <w:rsid w:val="000B43A8"/>
    <w:rsid w:val="000B57AF"/>
    <w:rsid w:val="000C0A9C"/>
    <w:rsid w:val="000C0F5D"/>
    <w:rsid w:val="000C4DD4"/>
    <w:rsid w:val="000D65A1"/>
    <w:rsid w:val="000E5CF3"/>
    <w:rsid w:val="000F0C17"/>
    <w:rsid w:val="000F1501"/>
    <w:rsid w:val="000F265F"/>
    <w:rsid w:val="000F29D4"/>
    <w:rsid w:val="000F538E"/>
    <w:rsid w:val="000F5EA8"/>
    <w:rsid w:val="000F6901"/>
    <w:rsid w:val="000F72CD"/>
    <w:rsid w:val="000F7ED1"/>
    <w:rsid w:val="00101BF0"/>
    <w:rsid w:val="001028F4"/>
    <w:rsid w:val="00106E0D"/>
    <w:rsid w:val="00106FC2"/>
    <w:rsid w:val="00112D5F"/>
    <w:rsid w:val="00114C5F"/>
    <w:rsid w:val="00115542"/>
    <w:rsid w:val="001179F3"/>
    <w:rsid w:val="001203FD"/>
    <w:rsid w:val="001211C6"/>
    <w:rsid w:val="00124A4E"/>
    <w:rsid w:val="00133FC1"/>
    <w:rsid w:val="00134891"/>
    <w:rsid w:val="00135897"/>
    <w:rsid w:val="00135F30"/>
    <w:rsid w:val="00141468"/>
    <w:rsid w:val="001415A9"/>
    <w:rsid w:val="00142640"/>
    <w:rsid w:val="00144771"/>
    <w:rsid w:val="00146F5D"/>
    <w:rsid w:val="00147AB0"/>
    <w:rsid w:val="0015108F"/>
    <w:rsid w:val="001545CB"/>
    <w:rsid w:val="00160539"/>
    <w:rsid w:val="00163240"/>
    <w:rsid w:val="00174EFA"/>
    <w:rsid w:val="00176D70"/>
    <w:rsid w:val="0018195A"/>
    <w:rsid w:val="001820BC"/>
    <w:rsid w:val="00183DBA"/>
    <w:rsid w:val="00185047"/>
    <w:rsid w:val="00186066"/>
    <w:rsid w:val="001866CB"/>
    <w:rsid w:val="00187796"/>
    <w:rsid w:val="00190C39"/>
    <w:rsid w:val="00190C97"/>
    <w:rsid w:val="001911A3"/>
    <w:rsid w:val="001917A7"/>
    <w:rsid w:val="00194431"/>
    <w:rsid w:val="00194B0B"/>
    <w:rsid w:val="00194BCB"/>
    <w:rsid w:val="001951CB"/>
    <w:rsid w:val="001A0449"/>
    <w:rsid w:val="001A1C36"/>
    <w:rsid w:val="001A288C"/>
    <w:rsid w:val="001A4341"/>
    <w:rsid w:val="001A7957"/>
    <w:rsid w:val="001B0669"/>
    <w:rsid w:val="001B157E"/>
    <w:rsid w:val="001B280B"/>
    <w:rsid w:val="001B2E29"/>
    <w:rsid w:val="001B2F54"/>
    <w:rsid w:val="001B3053"/>
    <w:rsid w:val="001B36E6"/>
    <w:rsid w:val="001B5B58"/>
    <w:rsid w:val="001C4E69"/>
    <w:rsid w:val="001C59B4"/>
    <w:rsid w:val="001C6A04"/>
    <w:rsid w:val="001C7D48"/>
    <w:rsid w:val="001D10B9"/>
    <w:rsid w:val="001D46B0"/>
    <w:rsid w:val="001D63B8"/>
    <w:rsid w:val="001E1A8B"/>
    <w:rsid w:val="001E24CC"/>
    <w:rsid w:val="001E2EA3"/>
    <w:rsid w:val="001F0F8A"/>
    <w:rsid w:val="001F58FA"/>
    <w:rsid w:val="00200131"/>
    <w:rsid w:val="002106FB"/>
    <w:rsid w:val="00214AE2"/>
    <w:rsid w:val="002161F5"/>
    <w:rsid w:val="002168AD"/>
    <w:rsid w:val="00217675"/>
    <w:rsid w:val="00217722"/>
    <w:rsid w:val="00221FBB"/>
    <w:rsid w:val="002256E5"/>
    <w:rsid w:val="002305B9"/>
    <w:rsid w:val="00231E44"/>
    <w:rsid w:val="002333FB"/>
    <w:rsid w:val="00234790"/>
    <w:rsid w:val="00234FA2"/>
    <w:rsid w:val="0024086E"/>
    <w:rsid w:val="0024228F"/>
    <w:rsid w:val="00243A59"/>
    <w:rsid w:val="00244FE9"/>
    <w:rsid w:val="00245CF8"/>
    <w:rsid w:val="00246CEA"/>
    <w:rsid w:val="00247F61"/>
    <w:rsid w:val="0025400B"/>
    <w:rsid w:val="002559F2"/>
    <w:rsid w:val="00256881"/>
    <w:rsid w:val="002620BB"/>
    <w:rsid w:val="002653C1"/>
    <w:rsid w:val="00265B5A"/>
    <w:rsid w:val="0027291B"/>
    <w:rsid w:val="00272F35"/>
    <w:rsid w:val="002739DF"/>
    <w:rsid w:val="00274324"/>
    <w:rsid w:val="00275AC7"/>
    <w:rsid w:val="00277569"/>
    <w:rsid w:val="00281C18"/>
    <w:rsid w:val="00281E7A"/>
    <w:rsid w:val="00282A68"/>
    <w:rsid w:val="002833D8"/>
    <w:rsid w:val="00285EBE"/>
    <w:rsid w:val="002877F6"/>
    <w:rsid w:val="00287E0A"/>
    <w:rsid w:val="00290780"/>
    <w:rsid w:val="002937C8"/>
    <w:rsid w:val="002952F0"/>
    <w:rsid w:val="00296565"/>
    <w:rsid w:val="00297AF9"/>
    <w:rsid w:val="002A1278"/>
    <w:rsid w:val="002A2910"/>
    <w:rsid w:val="002A4C48"/>
    <w:rsid w:val="002B0430"/>
    <w:rsid w:val="002B707F"/>
    <w:rsid w:val="002C024F"/>
    <w:rsid w:val="002C37E0"/>
    <w:rsid w:val="002C5C7E"/>
    <w:rsid w:val="002C7413"/>
    <w:rsid w:val="002D0041"/>
    <w:rsid w:val="002D1E60"/>
    <w:rsid w:val="002E2DDB"/>
    <w:rsid w:val="002E3E46"/>
    <w:rsid w:val="002E76ED"/>
    <w:rsid w:val="002F5E24"/>
    <w:rsid w:val="002F62FB"/>
    <w:rsid w:val="003003F1"/>
    <w:rsid w:val="00300624"/>
    <w:rsid w:val="0030089B"/>
    <w:rsid w:val="00302803"/>
    <w:rsid w:val="00306CDA"/>
    <w:rsid w:val="003104EA"/>
    <w:rsid w:val="003108E4"/>
    <w:rsid w:val="0031177B"/>
    <w:rsid w:val="00313493"/>
    <w:rsid w:val="00313AD5"/>
    <w:rsid w:val="00315681"/>
    <w:rsid w:val="00315CA6"/>
    <w:rsid w:val="00316416"/>
    <w:rsid w:val="00317604"/>
    <w:rsid w:val="00317CFC"/>
    <w:rsid w:val="00320D17"/>
    <w:rsid w:val="003219CE"/>
    <w:rsid w:val="00323C43"/>
    <w:rsid w:val="00324615"/>
    <w:rsid w:val="00326384"/>
    <w:rsid w:val="00327AC0"/>
    <w:rsid w:val="00327FDF"/>
    <w:rsid w:val="003316E0"/>
    <w:rsid w:val="00336AFB"/>
    <w:rsid w:val="0033708D"/>
    <w:rsid w:val="003375B5"/>
    <w:rsid w:val="00337F41"/>
    <w:rsid w:val="003416B5"/>
    <w:rsid w:val="003519C8"/>
    <w:rsid w:val="00351D82"/>
    <w:rsid w:val="003536E3"/>
    <w:rsid w:val="00353FFB"/>
    <w:rsid w:val="003573A7"/>
    <w:rsid w:val="00361379"/>
    <w:rsid w:val="00364B7F"/>
    <w:rsid w:val="00370DA5"/>
    <w:rsid w:val="003774E9"/>
    <w:rsid w:val="00380CBB"/>
    <w:rsid w:val="003815F1"/>
    <w:rsid w:val="0038777B"/>
    <w:rsid w:val="00392A93"/>
    <w:rsid w:val="003943A3"/>
    <w:rsid w:val="00395DF9"/>
    <w:rsid w:val="00397762"/>
    <w:rsid w:val="003A3323"/>
    <w:rsid w:val="003A3D14"/>
    <w:rsid w:val="003B3093"/>
    <w:rsid w:val="003B6BD9"/>
    <w:rsid w:val="003B71A3"/>
    <w:rsid w:val="003B752D"/>
    <w:rsid w:val="003C59C8"/>
    <w:rsid w:val="003D3552"/>
    <w:rsid w:val="003D3F8D"/>
    <w:rsid w:val="003E4992"/>
    <w:rsid w:val="003E4B42"/>
    <w:rsid w:val="003E5F08"/>
    <w:rsid w:val="003E6E54"/>
    <w:rsid w:val="003E7D95"/>
    <w:rsid w:val="003F7CE8"/>
    <w:rsid w:val="0040037C"/>
    <w:rsid w:val="00404246"/>
    <w:rsid w:val="0040510D"/>
    <w:rsid w:val="0040512E"/>
    <w:rsid w:val="004054F7"/>
    <w:rsid w:val="00405EA0"/>
    <w:rsid w:val="004061A8"/>
    <w:rsid w:val="004116BC"/>
    <w:rsid w:val="00414828"/>
    <w:rsid w:val="0041738C"/>
    <w:rsid w:val="0042178D"/>
    <w:rsid w:val="0043222C"/>
    <w:rsid w:val="0043742F"/>
    <w:rsid w:val="00437AF5"/>
    <w:rsid w:val="00440722"/>
    <w:rsid w:val="004424F5"/>
    <w:rsid w:val="00446F82"/>
    <w:rsid w:val="004506E5"/>
    <w:rsid w:val="00450B40"/>
    <w:rsid w:val="00454199"/>
    <w:rsid w:val="00454E0B"/>
    <w:rsid w:val="00455A8B"/>
    <w:rsid w:val="004610E0"/>
    <w:rsid w:val="0047041E"/>
    <w:rsid w:val="00471255"/>
    <w:rsid w:val="004730D3"/>
    <w:rsid w:val="00473B4F"/>
    <w:rsid w:val="00473CFB"/>
    <w:rsid w:val="00475261"/>
    <w:rsid w:val="004759F9"/>
    <w:rsid w:val="00476DFD"/>
    <w:rsid w:val="004810E4"/>
    <w:rsid w:val="00483446"/>
    <w:rsid w:val="00484005"/>
    <w:rsid w:val="00484445"/>
    <w:rsid w:val="00485362"/>
    <w:rsid w:val="00490A2B"/>
    <w:rsid w:val="0049107A"/>
    <w:rsid w:val="00494262"/>
    <w:rsid w:val="00494E92"/>
    <w:rsid w:val="00496492"/>
    <w:rsid w:val="00497479"/>
    <w:rsid w:val="00497F7B"/>
    <w:rsid w:val="004A0F28"/>
    <w:rsid w:val="004A38ED"/>
    <w:rsid w:val="004B0583"/>
    <w:rsid w:val="004B21E9"/>
    <w:rsid w:val="004B52E1"/>
    <w:rsid w:val="004B5540"/>
    <w:rsid w:val="004C090B"/>
    <w:rsid w:val="004C186A"/>
    <w:rsid w:val="004C39A2"/>
    <w:rsid w:val="004C42C3"/>
    <w:rsid w:val="004C6004"/>
    <w:rsid w:val="004D100B"/>
    <w:rsid w:val="004D35A8"/>
    <w:rsid w:val="004D366E"/>
    <w:rsid w:val="004D3D8F"/>
    <w:rsid w:val="004D5BFC"/>
    <w:rsid w:val="004D609E"/>
    <w:rsid w:val="004D772A"/>
    <w:rsid w:val="004D7FD7"/>
    <w:rsid w:val="004E206C"/>
    <w:rsid w:val="004E2468"/>
    <w:rsid w:val="004E3F7F"/>
    <w:rsid w:val="004E59DF"/>
    <w:rsid w:val="004E658D"/>
    <w:rsid w:val="004F255E"/>
    <w:rsid w:val="004F3B81"/>
    <w:rsid w:val="004F40CD"/>
    <w:rsid w:val="004F4566"/>
    <w:rsid w:val="004F515D"/>
    <w:rsid w:val="00500A74"/>
    <w:rsid w:val="00504ED7"/>
    <w:rsid w:val="00507815"/>
    <w:rsid w:val="00511205"/>
    <w:rsid w:val="005121AB"/>
    <w:rsid w:val="0051259A"/>
    <w:rsid w:val="005138BE"/>
    <w:rsid w:val="00521CE5"/>
    <w:rsid w:val="00522152"/>
    <w:rsid w:val="0052609F"/>
    <w:rsid w:val="00526BA2"/>
    <w:rsid w:val="0052780F"/>
    <w:rsid w:val="0053043B"/>
    <w:rsid w:val="00530CB9"/>
    <w:rsid w:val="00536A0D"/>
    <w:rsid w:val="00541101"/>
    <w:rsid w:val="005424FF"/>
    <w:rsid w:val="005429F3"/>
    <w:rsid w:val="00542C11"/>
    <w:rsid w:val="00544E5B"/>
    <w:rsid w:val="005500D5"/>
    <w:rsid w:val="00556977"/>
    <w:rsid w:val="00566D58"/>
    <w:rsid w:val="005731DA"/>
    <w:rsid w:val="0057708C"/>
    <w:rsid w:val="005833FB"/>
    <w:rsid w:val="00584763"/>
    <w:rsid w:val="00586DAF"/>
    <w:rsid w:val="005923E4"/>
    <w:rsid w:val="00595E91"/>
    <w:rsid w:val="00597F00"/>
    <w:rsid w:val="005A451C"/>
    <w:rsid w:val="005A58CB"/>
    <w:rsid w:val="005A5B5A"/>
    <w:rsid w:val="005A6669"/>
    <w:rsid w:val="005A6E05"/>
    <w:rsid w:val="005B5869"/>
    <w:rsid w:val="005C0A96"/>
    <w:rsid w:val="005C0D23"/>
    <w:rsid w:val="005C0E52"/>
    <w:rsid w:val="005C1E48"/>
    <w:rsid w:val="005C3F72"/>
    <w:rsid w:val="005C776F"/>
    <w:rsid w:val="005C7E8B"/>
    <w:rsid w:val="005D0363"/>
    <w:rsid w:val="005D5A2F"/>
    <w:rsid w:val="005E0630"/>
    <w:rsid w:val="005E10E7"/>
    <w:rsid w:val="005E4159"/>
    <w:rsid w:val="005E4AF3"/>
    <w:rsid w:val="005E6179"/>
    <w:rsid w:val="005F0961"/>
    <w:rsid w:val="005F424E"/>
    <w:rsid w:val="005F5A1B"/>
    <w:rsid w:val="005F7B61"/>
    <w:rsid w:val="005F7E66"/>
    <w:rsid w:val="0060118D"/>
    <w:rsid w:val="0060225D"/>
    <w:rsid w:val="00602F3E"/>
    <w:rsid w:val="00603BA3"/>
    <w:rsid w:val="00605864"/>
    <w:rsid w:val="006064E8"/>
    <w:rsid w:val="0061116F"/>
    <w:rsid w:val="006145B1"/>
    <w:rsid w:val="006156B6"/>
    <w:rsid w:val="006215B6"/>
    <w:rsid w:val="0062359E"/>
    <w:rsid w:val="00623C8F"/>
    <w:rsid w:val="00633AA3"/>
    <w:rsid w:val="00635358"/>
    <w:rsid w:val="00635652"/>
    <w:rsid w:val="006421F7"/>
    <w:rsid w:val="006424F3"/>
    <w:rsid w:val="00643C74"/>
    <w:rsid w:val="00646896"/>
    <w:rsid w:val="00650EB0"/>
    <w:rsid w:val="0065591E"/>
    <w:rsid w:val="0066073E"/>
    <w:rsid w:val="00661F63"/>
    <w:rsid w:val="0066438C"/>
    <w:rsid w:val="00667516"/>
    <w:rsid w:val="006679B8"/>
    <w:rsid w:val="00673030"/>
    <w:rsid w:val="006759F9"/>
    <w:rsid w:val="00675F68"/>
    <w:rsid w:val="00675FB5"/>
    <w:rsid w:val="0067604F"/>
    <w:rsid w:val="00676C63"/>
    <w:rsid w:val="006846C0"/>
    <w:rsid w:val="00690EED"/>
    <w:rsid w:val="00692FD7"/>
    <w:rsid w:val="00693A12"/>
    <w:rsid w:val="00694094"/>
    <w:rsid w:val="00696D6A"/>
    <w:rsid w:val="006A1769"/>
    <w:rsid w:val="006A2289"/>
    <w:rsid w:val="006A2EFA"/>
    <w:rsid w:val="006A64EE"/>
    <w:rsid w:val="006B0FDE"/>
    <w:rsid w:val="006B181C"/>
    <w:rsid w:val="006B27BD"/>
    <w:rsid w:val="006B3E6B"/>
    <w:rsid w:val="006B4805"/>
    <w:rsid w:val="006B5B6A"/>
    <w:rsid w:val="006B60F7"/>
    <w:rsid w:val="006B665A"/>
    <w:rsid w:val="006B6A74"/>
    <w:rsid w:val="006B779F"/>
    <w:rsid w:val="006B79EA"/>
    <w:rsid w:val="006C05A6"/>
    <w:rsid w:val="006C5D56"/>
    <w:rsid w:val="006D043D"/>
    <w:rsid w:val="006D2CC6"/>
    <w:rsid w:val="006D350B"/>
    <w:rsid w:val="006D3D76"/>
    <w:rsid w:val="006D4448"/>
    <w:rsid w:val="006D57B3"/>
    <w:rsid w:val="006D6572"/>
    <w:rsid w:val="006E0F6C"/>
    <w:rsid w:val="006F01FF"/>
    <w:rsid w:val="00701F2C"/>
    <w:rsid w:val="00703333"/>
    <w:rsid w:val="00703CF9"/>
    <w:rsid w:val="00707D2A"/>
    <w:rsid w:val="007142BF"/>
    <w:rsid w:val="00714AC5"/>
    <w:rsid w:val="00715071"/>
    <w:rsid w:val="007154C3"/>
    <w:rsid w:val="00715772"/>
    <w:rsid w:val="00715F7E"/>
    <w:rsid w:val="00716D4A"/>
    <w:rsid w:val="00717C2B"/>
    <w:rsid w:val="00720FEF"/>
    <w:rsid w:val="00722F12"/>
    <w:rsid w:val="007255DD"/>
    <w:rsid w:val="0073154E"/>
    <w:rsid w:val="007322C4"/>
    <w:rsid w:val="00732974"/>
    <w:rsid w:val="00733E89"/>
    <w:rsid w:val="00737748"/>
    <w:rsid w:val="0074604A"/>
    <w:rsid w:val="00750DB6"/>
    <w:rsid w:val="0075244F"/>
    <w:rsid w:val="00756386"/>
    <w:rsid w:val="007565BF"/>
    <w:rsid w:val="007579B8"/>
    <w:rsid w:val="00760276"/>
    <w:rsid w:val="00762F22"/>
    <w:rsid w:val="007638F2"/>
    <w:rsid w:val="00763DC1"/>
    <w:rsid w:val="00765E35"/>
    <w:rsid w:val="00773128"/>
    <w:rsid w:val="00786B4C"/>
    <w:rsid w:val="0079080D"/>
    <w:rsid w:val="007908C8"/>
    <w:rsid w:val="0079111A"/>
    <w:rsid w:val="00791F3D"/>
    <w:rsid w:val="00794C48"/>
    <w:rsid w:val="0079503B"/>
    <w:rsid w:val="007A11BF"/>
    <w:rsid w:val="007A19C8"/>
    <w:rsid w:val="007A22BA"/>
    <w:rsid w:val="007A5109"/>
    <w:rsid w:val="007A66EE"/>
    <w:rsid w:val="007A7C6E"/>
    <w:rsid w:val="007B0BDE"/>
    <w:rsid w:val="007B1153"/>
    <w:rsid w:val="007B1231"/>
    <w:rsid w:val="007B32D2"/>
    <w:rsid w:val="007B3EFD"/>
    <w:rsid w:val="007C1BA3"/>
    <w:rsid w:val="007C23C4"/>
    <w:rsid w:val="007C6C3C"/>
    <w:rsid w:val="007D4EAE"/>
    <w:rsid w:val="007D5C40"/>
    <w:rsid w:val="007D5F02"/>
    <w:rsid w:val="007D678B"/>
    <w:rsid w:val="007E1867"/>
    <w:rsid w:val="007E4B40"/>
    <w:rsid w:val="007E516E"/>
    <w:rsid w:val="007F59F4"/>
    <w:rsid w:val="00802269"/>
    <w:rsid w:val="00805A34"/>
    <w:rsid w:val="00806F6C"/>
    <w:rsid w:val="00807715"/>
    <w:rsid w:val="00812186"/>
    <w:rsid w:val="008128AE"/>
    <w:rsid w:val="00812AF1"/>
    <w:rsid w:val="008134D8"/>
    <w:rsid w:val="0081386B"/>
    <w:rsid w:val="00815B2E"/>
    <w:rsid w:val="00815C7A"/>
    <w:rsid w:val="008168EA"/>
    <w:rsid w:val="008224D0"/>
    <w:rsid w:val="00825818"/>
    <w:rsid w:val="00825C97"/>
    <w:rsid w:val="00826D96"/>
    <w:rsid w:val="0083672F"/>
    <w:rsid w:val="00840AF2"/>
    <w:rsid w:val="00840D38"/>
    <w:rsid w:val="00850867"/>
    <w:rsid w:val="00851829"/>
    <w:rsid w:val="008528A6"/>
    <w:rsid w:val="00852F56"/>
    <w:rsid w:val="00853D68"/>
    <w:rsid w:val="008545E2"/>
    <w:rsid w:val="00857DCD"/>
    <w:rsid w:val="008604E7"/>
    <w:rsid w:val="00864C2A"/>
    <w:rsid w:val="0086537E"/>
    <w:rsid w:val="008703B9"/>
    <w:rsid w:val="0087172F"/>
    <w:rsid w:val="008773EF"/>
    <w:rsid w:val="00877B6F"/>
    <w:rsid w:val="00882CBE"/>
    <w:rsid w:val="00883C11"/>
    <w:rsid w:val="00883FE9"/>
    <w:rsid w:val="008862E6"/>
    <w:rsid w:val="00886DDB"/>
    <w:rsid w:val="00892887"/>
    <w:rsid w:val="00893AA6"/>
    <w:rsid w:val="0089474D"/>
    <w:rsid w:val="0089501D"/>
    <w:rsid w:val="00897EBA"/>
    <w:rsid w:val="008B1A6F"/>
    <w:rsid w:val="008B4403"/>
    <w:rsid w:val="008B5B93"/>
    <w:rsid w:val="008B7FCF"/>
    <w:rsid w:val="008C0C86"/>
    <w:rsid w:val="008C1DF4"/>
    <w:rsid w:val="008D30E9"/>
    <w:rsid w:val="008D4EB5"/>
    <w:rsid w:val="008D67D8"/>
    <w:rsid w:val="008D7815"/>
    <w:rsid w:val="008E0CAD"/>
    <w:rsid w:val="008E1208"/>
    <w:rsid w:val="008E37BE"/>
    <w:rsid w:val="008E38BF"/>
    <w:rsid w:val="008E5C8F"/>
    <w:rsid w:val="008E70A9"/>
    <w:rsid w:val="008F3194"/>
    <w:rsid w:val="008F3B84"/>
    <w:rsid w:val="008F50B1"/>
    <w:rsid w:val="008F5839"/>
    <w:rsid w:val="00901803"/>
    <w:rsid w:val="009038CE"/>
    <w:rsid w:val="00903A57"/>
    <w:rsid w:val="00904A9F"/>
    <w:rsid w:val="00905936"/>
    <w:rsid w:val="009132F2"/>
    <w:rsid w:val="009154BF"/>
    <w:rsid w:val="00922FFD"/>
    <w:rsid w:val="00927DA0"/>
    <w:rsid w:val="00927FC6"/>
    <w:rsid w:val="009339DE"/>
    <w:rsid w:val="0093446D"/>
    <w:rsid w:val="00937AF3"/>
    <w:rsid w:val="009414D3"/>
    <w:rsid w:val="00943627"/>
    <w:rsid w:val="009510D1"/>
    <w:rsid w:val="00954CCD"/>
    <w:rsid w:val="00962E93"/>
    <w:rsid w:val="00963277"/>
    <w:rsid w:val="00966679"/>
    <w:rsid w:val="00967985"/>
    <w:rsid w:val="0097089B"/>
    <w:rsid w:val="009730CC"/>
    <w:rsid w:val="00973261"/>
    <w:rsid w:val="0097506F"/>
    <w:rsid w:val="00980CA5"/>
    <w:rsid w:val="00986550"/>
    <w:rsid w:val="00987E7D"/>
    <w:rsid w:val="009913B1"/>
    <w:rsid w:val="0099245C"/>
    <w:rsid w:val="00992588"/>
    <w:rsid w:val="0099447E"/>
    <w:rsid w:val="0099558F"/>
    <w:rsid w:val="009961AB"/>
    <w:rsid w:val="009A161A"/>
    <w:rsid w:val="009A500A"/>
    <w:rsid w:val="009B08BA"/>
    <w:rsid w:val="009B178B"/>
    <w:rsid w:val="009B1FE1"/>
    <w:rsid w:val="009B205A"/>
    <w:rsid w:val="009B2AD3"/>
    <w:rsid w:val="009B2FBE"/>
    <w:rsid w:val="009B732A"/>
    <w:rsid w:val="009C0BFE"/>
    <w:rsid w:val="009C1D7A"/>
    <w:rsid w:val="009C4CF3"/>
    <w:rsid w:val="009C518E"/>
    <w:rsid w:val="009C69C9"/>
    <w:rsid w:val="009C7A67"/>
    <w:rsid w:val="009C7D13"/>
    <w:rsid w:val="009D11F1"/>
    <w:rsid w:val="009D7539"/>
    <w:rsid w:val="009E14FB"/>
    <w:rsid w:val="009E3E8B"/>
    <w:rsid w:val="009E531D"/>
    <w:rsid w:val="009E5D04"/>
    <w:rsid w:val="009F13B7"/>
    <w:rsid w:val="009F1EEC"/>
    <w:rsid w:val="009F3FE4"/>
    <w:rsid w:val="009F40FD"/>
    <w:rsid w:val="009F5574"/>
    <w:rsid w:val="009F727F"/>
    <w:rsid w:val="00A02372"/>
    <w:rsid w:val="00A03713"/>
    <w:rsid w:val="00A108D2"/>
    <w:rsid w:val="00A10AC4"/>
    <w:rsid w:val="00A1444D"/>
    <w:rsid w:val="00A2055E"/>
    <w:rsid w:val="00A206ED"/>
    <w:rsid w:val="00A21995"/>
    <w:rsid w:val="00A22371"/>
    <w:rsid w:val="00A235CA"/>
    <w:rsid w:val="00A23A61"/>
    <w:rsid w:val="00A24091"/>
    <w:rsid w:val="00A2419E"/>
    <w:rsid w:val="00A26718"/>
    <w:rsid w:val="00A2705D"/>
    <w:rsid w:val="00A30758"/>
    <w:rsid w:val="00A3115A"/>
    <w:rsid w:val="00A32C50"/>
    <w:rsid w:val="00A34567"/>
    <w:rsid w:val="00A37664"/>
    <w:rsid w:val="00A41DC7"/>
    <w:rsid w:val="00A41EC2"/>
    <w:rsid w:val="00A44241"/>
    <w:rsid w:val="00A44D7F"/>
    <w:rsid w:val="00A45669"/>
    <w:rsid w:val="00A5139F"/>
    <w:rsid w:val="00A52BF6"/>
    <w:rsid w:val="00A52EF5"/>
    <w:rsid w:val="00A56B1B"/>
    <w:rsid w:val="00A574A9"/>
    <w:rsid w:val="00A60846"/>
    <w:rsid w:val="00A63555"/>
    <w:rsid w:val="00A63A28"/>
    <w:rsid w:val="00A65BE6"/>
    <w:rsid w:val="00A67388"/>
    <w:rsid w:val="00A71617"/>
    <w:rsid w:val="00A72E7E"/>
    <w:rsid w:val="00A73638"/>
    <w:rsid w:val="00A75823"/>
    <w:rsid w:val="00A8048A"/>
    <w:rsid w:val="00A823C8"/>
    <w:rsid w:val="00A83972"/>
    <w:rsid w:val="00A85047"/>
    <w:rsid w:val="00A918C6"/>
    <w:rsid w:val="00A95D96"/>
    <w:rsid w:val="00A97B8A"/>
    <w:rsid w:val="00AA1323"/>
    <w:rsid w:val="00AA294C"/>
    <w:rsid w:val="00AA2E63"/>
    <w:rsid w:val="00AA369E"/>
    <w:rsid w:val="00AA3B94"/>
    <w:rsid w:val="00AA478C"/>
    <w:rsid w:val="00AB4639"/>
    <w:rsid w:val="00AB4E2D"/>
    <w:rsid w:val="00AB51BA"/>
    <w:rsid w:val="00AB5501"/>
    <w:rsid w:val="00AB65DB"/>
    <w:rsid w:val="00AB6F59"/>
    <w:rsid w:val="00AC181D"/>
    <w:rsid w:val="00AC1DA6"/>
    <w:rsid w:val="00AC5589"/>
    <w:rsid w:val="00AD53A8"/>
    <w:rsid w:val="00AD5ADF"/>
    <w:rsid w:val="00AD6E5A"/>
    <w:rsid w:val="00AE0CA8"/>
    <w:rsid w:val="00AE49A9"/>
    <w:rsid w:val="00AE7A8C"/>
    <w:rsid w:val="00AF0116"/>
    <w:rsid w:val="00AF3380"/>
    <w:rsid w:val="00AF5983"/>
    <w:rsid w:val="00AF735E"/>
    <w:rsid w:val="00AF7398"/>
    <w:rsid w:val="00B040D6"/>
    <w:rsid w:val="00B072A6"/>
    <w:rsid w:val="00B07617"/>
    <w:rsid w:val="00B100B3"/>
    <w:rsid w:val="00B10449"/>
    <w:rsid w:val="00B10CE5"/>
    <w:rsid w:val="00B118D8"/>
    <w:rsid w:val="00B15A1F"/>
    <w:rsid w:val="00B177FF"/>
    <w:rsid w:val="00B20526"/>
    <w:rsid w:val="00B23819"/>
    <w:rsid w:val="00B23DC2"/>
    <w:rsid w:val="00B24736"/>
    <w:rsid w:val="00B3027B"/>
    <w:rsid w:val="00B3424D"/>
    <w:rsid w:val="00B3437C"/>
    <w:rsid w:val="00B361D9"/>
    <w:rsid w:val="00B37394"/>
    <w:rsid w:val="00B37FFE"/>
    <w:rsid w:val="00B40C75"/>
    <w:rsid w:val="00B42701"/>
    <w:rsid w:val="00B45230"/>
    <w:rsid w:val="00B4528F"/>
    <w:rsid w:val="00B47391"/>
    <w:rsid w:val="00B47BCE"/>
    <w:rsid w:val="00B47E20"/>
    <w:rsid w:val="00B558C2"/>
    <w:rsid w:val="00B62782"/>
    <w:rsid w:val="00B63371"/>
    <w:rsid w:val="00B636FB"/>
    <w:rsid w:val="00B64108"/>
    <w:rsid w:val="00B6672D"/>
    <w:rsid w:val="00B84467"/>
    <w:rsid w:val="00B84C8D"/>
    <w:rsid w:val="00B87225"/>
    <w:rsid w:val="00B8798E"/>
    <w:rsid w:val="00B90495"/>
    <w:rsid w:val="00B921DC"/>
    <w:rsid w:val="00B93789"/>
    <w:rsid w:val="00B93848"/>
    <w:rsid w:val="00B9693A"/>
    <w:rsid w:val="00B97A03"/>
    <w:rsid w:val="00B97AF7"/>
    <w:rsid w:val="00BA074E"/>
    <w:rsid w:val="00BA09D3"/>
    <w:rsid w:val="00BA1511"/>
    <w:rsid w:val="00BA2F2C"/>
    <w:rsid w:val="00BA3444"/>
    <w:rsid w:val="00BA5636"/>
    <w:rsid w:val="00BA6571"/>
    <w:rsid w:val="00BA7B07"/>
    <w:rsid w:val="00BB0AC3"/>
    <w:rsid w:val="00BB0B90"/>
    <w:rsid w:val="00BB1E5B"/>
    <w:rsid w:val="00BB315B"/>
    <w:rsid w:val="00BB342C"/>
    <w:rsid w:val="00BB47B3"/>
    <w:rsid w:val="00BB5F01"/>
    <w:rsid w:val="00BB6A56"/>
    <w:rsid w:val="00BC13F5"/>
    <w:rsid w:val="00BC36E4"/>
    <w:rsid w:val="00BD00B3"/>
    <w:rsid w:val="00BD5663"/>
    <w:rsid w:val="00BD64FC"/>
    <w:rsid w:val="00BD691F"/>
    <w:rsid w:val="00BD7B7E"/>
    <w:rsid w:val="00BE1265"/>
    <w:rsid w:val="00BE158B"/>
    <w:rsid w:val="00BE54AE"/>
    <w:rsid w:val="00BE5A6E"/>
    <w:rsid w:val="00BE62D8"/>
    <w:rsid w:val="00BF1124"/>
    <w:rsid w:val="00BF6AF2"/>
    <w:rsid w:val="00C00097"/>
    <w:rsid w:val="00C031E3"/>
    <w:rsid w:val="00C06654"/>
    <w:rsid w:val="00C066CB"/>
    <w:rsid w:val="00C10A34"/>
    <w:rsid w:val="00C11973"/>
    <w:rsid w:val="00C22AEF"/>
    <w:rsid w:val="00C24032"/>
    <w:rsid w:val="00C240DE"/>
    <w:rsid w:val="00C24FAF"/>
    <w:rsid w:val="00C25CD8"/>
    <w:rsid w:val="00C31D29"/>
    <w:rsid w:val="00C3243F"/>
    <w:rsid w:val="00C3410D"/>
    <w:rsid w:val="00C35042"/>
    <w:rsid w:val="00C357BE"/>
    <w:rsid w:val="00C401E8"/>
    <w:rsid w:val="00C41E1E"/>
    <w:rsid w:val="00C43CA3"/>
    <w:rsid w:val="00C4461A"/>
    <w:rsid w:val="00C45798"/>
    <w:rsid w:val="00C50E23"/>
    <w:rsid w:val="00C516DE"/>
    <w:rsid w:val="00C525EC"/>
    <w:rsid w:val="00C52921"/>
    <w:rsid w:val="00C5487A"/>
    <w:rsid w:val="00C550DE"/>
    <w:rsid w:val="00C576D9"/>
    <w:rsid w:val="00C60A45"/>
    <w:rsid w:val="00C61172"/>
    <w:rsid w:val="00C61223"/>
    <w:rsid w:val="00C63FA1"/>
    <w:rsid w:val="00C730F5"/>
    <w:rsid w:val="00C75547"/>
    <w:rsid w:val="00C75C4E"/>
    <w:rsid w:val="00C901EE"/>
    <w:rsid w:val="00C90B5A"/>
    <w:rsid w:val="00C91C52"/>
    <w:rsid w:val="00C94ABB"/>
    <w:rsid w:val="00C95692"/>
    <w:rsid w:val="00CA0B4E"/>
    <w:rsid w:val="00CA0ED7"/>
    <w:rsid w:val="00CA19B9"/>
    <w:rsid w:val="00CA2A33"/>
    <w:rsid w:val="00CA32EC"/>
    <w:rsid w:val="00CA6DEC"/>
    <w:rsid w:val="00CB07CA"/>
    <w:rsid w:val="00CB2AC0"/>
    <w:rsid w:val="00CB41F2"/>
    <w:rsid w:val="00CB71D2"/>
    <w:rsid w:val="00CC325F"/>
    <w:rsid w:val="00CD01D4"/>
    <w:rsid w:val="00CD0891"/>
    <w:rsid w:val="00CD4B86"/>
    <w:rsid w:val="00CD6BC5"/>
    <w:rsid w:val="00CE256C"/>
    <w:rsid w:val="00CE2C95"/>
    <w:rsid w:val="00CE5DCD"/>
    <w:rsid w:val="00CE6D44"/>
    <w:rsid w:val="00CE79A2"/>
    <w:rsid w:val="00CF2950"/>
    <w:rsid w:val="00CF3E67"/>
    <w:rsid w:val="00CF6CA2"/>
    <w:rsid w:val="00D0504F"/>
    <w:rsid w:val="00D05F60"/>
    <w:rsid w:val="00D07B7D"/>
    <w:rsid w:val="00D1049E"/>
    <w:rsid w:val="00D1266F"/>
    <w:rsid w:val="00D1522C"/>
    <w:rsid w:val="00D15EC1"/>
    <w:rsid w:val="00D17042"/>
    <w:rsid w:val="00D172A0"/>
    <w:rsid w:val="00D17D34"/>
    <w:rsid w:val="00D238B1"/>
    <w:rsid w:val="00D24B8A"/>
    <w:rsid w:val="00D260FC"/>
    <w:rsid w:val="00D262C5"/>
    <w:rsid w:val="00D2707D"/>
    <w:rsid w:val="00D33577"/>
    <w:rsid w:val="00D3514F"/>
    <w:rsid w:val="00D35C66"/>
    <w:rsid w:val="00D35D0B"/>
    <w:rsid w:val="00D509E0"/>
    <w:rsid w:val="00D52655"/>
    <w:rsid w:val="00D602A0"/>
    <w:rsid w:val="00D60446"/>
    <w:rsid w:val="00D61E84"/>
    <w:rsid w:val="00D61F32"/>
    <w:rsid w:val="00D62565"/>
    <w:rsid w:val="00D62F50"/>
    <w:rsid w:val="00D72202"/>
    <w:rsid w:val="00D77BC6"/>
    <w:rsid w:val="00D80252"/>
    <w:rsid w:val="00D80C74"/>
    <w:rsid w:val="00D814B0"/>
    <w:rsid w:val="00D815E2"/>
    <w:rsid w:val="00D825AF"/>
    <w:rsid w:val="00D87023"/>
    <w:rsid w:val="00D8735D"/>
    <w:rsid w:val="00D878CC"/>
    <w:rsid w:val="00D879D3"/>
    <w:rsid w:val="00D9115E"/>
    <w:rsid w:val="00D9228D"/>
    <w:rsid w:val="00D9726D"/>
    <w:rsid w:val="00DA0CE4"/>
    <w:rsid w:val="00DA0E02"/>
    <w:rsid w:val="00DA775E"/>
    <w:rsid w:val="00DB1649"/>
    <w:rsid w:val="00DB1B16"/>
    <w:rsid w:val="00DB1ECD"/>
    <w:rsid w:val="00DB5AB4"/>
    <w:rsid w:val="00DB795E"/>
    <w:rsid w:val="00DC678F"/>
    <w:rsid w:val="00DC7191"/>
    <w:rsid w:val="00DD2FF5"/>
    <w:rsid w:val="00DD31AF"/>
    <w:rsid w:val="00DD3580"/>
    <w:rsid w:val="00DD532D"/>
    <w:rsid w:val="00DE53AD"/>
    <w:rsid w:val="00DF39E5"/>
    <w:rsid w:val="00DF42E0"/>
    <w:rsid w:val="00DF5A12"/>
    <w:rsid w:val="00DF7D29"/>
    <w:rsid w:val="00E006D2"/>
    <w:rsid w:val="00E0772A"/>
    <w:rsid w:val="00E12A72"/>
    <w:rsid w:val="00E139A2"/>
    <w:rsid w:val="00E1474A"/>
    <w:rsid w:val="00E16271"/>
    <w:rsid w:val="00E22312"/>
    <w:rsid w:val="00E2238C"/>
    <w:rsid w:val="00E246A0"/>
    <w:rsid w:val="00E3718C"/>
    <w:rsid w:val="00E40202"/>
    <w:rsid w:val="00E4179B"/>
    <w:rsid w:val="00E42183"/>
    <w:rsid w:val="00E42536"/>
    <w:rsid w:val="00E4268D"/>
    <w:rsid w:val="00E42908"/>
    <w:rsid w:val="00E448B7"/>
    <w:rsid w:val="00E5260F"/>
    <w:rsid w:val="00E528C4"/>
    <w:rsid w:val="00E5306B"/>
    <w:rsid w:val="00E5499E"/>
    <w:rsid w:val="00E54CCA"/>
    <w:rsid w:val="00E578E5"/>
    <w:rsid w:val="00E62B75"/>
    <w:rsid w:val="00E65C81"/>
    <w:rsid w:val="00E66C25"/>
    <w:rsid w:val="00E77129"/>
    <w:rsid w:val="00E8131A"/>
    <w:rsid w:val="00E819F3"/>
    <w:rsid w:val="00E8322C"/>
    <w:rsid w:val="00E84914"/>
    <w:rsid w:val="00E8599A"/>
    <w:rsid w:val="00E90480"/>
    <w:rsid w:val="00E92962"/>
    <w:rsid w:val="00E951BA"/>
    <w:rsid w:val="00E96E9C"/>
    <w:rsid w:val="00EA2D0F"/>
    <w:rsid w:val="00EA3C72"/>
    <w:rsid w:val="00EB3794"/>
    <w:rsid w:val="00EB4140"/>
    <w:rsid w:val="00EB478B"/>
    <w:rsid w:val="00EC3440"/>
    <w:rsid w:val="00EC3A71"/>
    <w:rsid w:val="00EC4612"/>
    <w:rsid w:val="00EC54D8"/>
    <w:rsid w:val="00EC785C"/>
    <w:rsid w:val="00ED090E"/>
    <w:rsid w:val="00ED1948"/>
    <w:rsid w:val="00EE01BF"/>
    <w:rsid w:val="00EE147E"/>
    <w:rsid w:val="00EE2D73"/>
    <w:rsid w:val="00EF0E11"/>
    <w:rsid w:val="00EF1B71"/>
    <w:rsid w:val="00EF5AAD"/>
    <w:rsid w:val="00EF65E5"/>
    <w:rsid w:val="00EF6BE9"/>
    <w:rsid w:val="00F059F7"/>
    <w:rsid w:val="00F10D3A"/>
    <w:rsid w:val="00F13903"/>
    <w:rsid w:val="00F17651"/>
    <w:rsid w:val="00F2247A"/>
    <w:rsid w:val="00F2617A"/>
    <w:rsid w:val="00F32F99"/>
    <w:rsid w:val="00F35B8E"/>
    <w:rsid w:val="00F369A9"/>
    <w:rsid w:val="00F40196"/>
    <w:rsid w:val="00F406C7"/>
    <w:rsid w:val="00F408DB"/>
    <w:rsid w:val="00F41DD3"/>
    <w:rsid w:val="00F4333E"/>
    <w:rsid w:val="00F43D47"/>
    <w:rsid w:val="00F46C93"/>
    <w:rsid w:val="00F4718C"/>
    <w:rsid w:val="00F50C80"/>
    <w:rsid w:val="00F60DA5"/>
    <w:rsid w:val="00F6150F"/>
    <w:rsid w:val="00F63C31"/>
    <w:rsid w:val="00F63DEF"/>
    <w:rsid w:val="00F65DE6"/>
    <w:rsid w:val="00F67023"/>
    <w:rsid w:val="00F70B65"/>
    <w:rsid w:val="00F71AF2"/>
    <w:rsid w:val="00F751CF"/>
    <w:rsid w:val="00F80F0B"/>
    <w:rsid w:val="00F826B3"/>
    <w:rsid w:val="00F8288F"/>
    <w:rsid w:val="00F82BB4"/>
    <w:rsid w:val="00F82C1B"/>
    <w:rsid w:val="00F85466"/>
    <w:rsid w:val="00F86E8C"/>
    <w:rsid w:val="00F90058"/>
    <w:rsid w:val="00F95CA8"/>
    <w:rsid w:val="00F97D6C"/>
    <w:rsid w:val="00FA0EE2"/>
    <w:rsid w:val="00FA220B"/>
    <w:rsid w:val="00FA224B"/>
    <w:rsid w:val="00FA3472"/>
    <w:rsid w:val="00FA374D"/>
    <w:rsid w:val="00FA6D0B"/>
    <w:rsid w:val="00FB36A1"/>
    <w:rsid w:val="00FB6CA6"/>
    <w:rsid w:val="00FC491A"/>
    <w:rsid w:val="00FC5D83"/>
    <w:rsid w:val="00FC63DA"/>
    <w:rsid w:val="00FD158C"/>
    <w:rsid w:val="00FD7A4D"/>
    <w:rsid w:val="00FE1FE2"/>
    <w:rsid w:val="00FE2A7D"/>
    <w:rsid w:val="00FE2B3B"/>
    <w:rsid w:val="00FE3CF5"/>
    <w:rsid w:val="00FE4F9A"/>
    <w:rsid w:val="00FF0596"/>
    <w:rsid w:val="00FF05C8"/>
    <w:rsid w:val="00FF0F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568D1"/>
  <w14:defaultImageDpi w14:val="330"/>
  <w15:chartTrackingRefBased/>
  <w15:docId w15:val="{6EFCB60A-382C-AD4C-B54D-F03FBFA2E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775E"/>
    <w:rPr>
      <w:rFonts w:ascii="Times New Roman" w:eastAsia="Times New Roman" w:hAnsi="Times New Roman" w:cs="Times New Roman"/>
    </w:rPr>
  </w:style>
  <w:style w:type="paragraph" w:styleId="Heading1">
    <w:name w:val="heading 1"/>
    <w:basedOn w:val="Normal"/>
    <w:next w:val="Normal"/>
    <w:link w:val="Heading1Char"/>
    <w:uiPriority w:val="9"/>
    <w:qFormat/>
    <w:rsid w:val="009F1EEC"/>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5F7E66"/>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semiHidden/>
    <w:rsid w:val="005F7E66"/>
    <w:rPr>
      <w:sz w:val="20"/>
      <w:szCs w:val="20"/>
    </w:rPr>
  </w:style>
  <w:style w:type="character" w:styleId="EndnoteReference">
    <w:name w:val="endnote reference"/>
    <w:basedOn w:val="DefaultParagraphFont"/>
    <w:uiPriority w:val="99"/>
    <w:semiHidden/>
    <w:unhideWhenUsed/>
    <w:rsid w:val="005F7E66"/>
    <w:rPr>
      <w:vertAlign w:val="superscript"/>
    </w:rPr>
  </w:style>
  <w:style w:type="character" w:customStyle="1" w:styleId="Heading1Char">
    <w:name w:val="Heading 1 Char"/>
    <w:basedOn w:val="DefaultParagraphFont"/>
    <w:link w:val="Heading1"/>
    <w:uiPriority w:val="9"/>
    <w:rsid w:val="009F1EEC"/>
    <w:rPr>
      <w:rFonts w:asciiTheme="majorHAnsi" w:eastAsiaTheme="majorEastAsia" w:hAnsiTheme="majorHAnsi" w:cstheme="majorBidi"/>
      <w:b/>
      <w:bCs/>
      <w:color w:val="2F5496" w:themeColor="accent1" w:themeShade="BF"/>
      <w:sz w:val="28"/>
      <w:szCs w:val="28"/>
      <w:lang w:bidi="en-US"/>
    </w:rPr>
  </w:style>
  <w:style w:type="paragraph" w:customStyle="1" w:styleId="EndNoteBibliographyTitle">
    <w:name w:val="EndNote Bibliography Title"/>
    <w:basedOn w:val="Normal"/>
    <w:link w:val="EndNoteBibliographyTitleChar"/>
    <w:rsid w:val="005C1E48"/>
    <w:pPr>
      <w:jc w:val="center"/>
    </w:pPr>
    <w:rPr>
      <w:rFonts w:ascii="Calibri" w:eastAsiaTheme="minorHAnsi" w:hAnsi="Calibri" w:cs="Calibri"/>
    </w:rPr>
  </w:style>
  <w:style w:type="character" w:customStyle="1" w:styleId="EndNoteBibliographyTitleChar">
    <w:name w:val="EndNote Bibliography Title Char"/>
    <w:basedOn w:val="DefaultParagraphFont"/>
    <w:link w:val="EndNoteBibliographyTitle"/>
    <w:rsid w:val="005C1E48"/>
    <w:rPr>
      <w:rFonts w:ascii="Calibri" w:hAnsi="Calibri" w:cs="Calibri"/>
    </w:rPr>
  </w:style>
  <w:style w:type="paragraph" w:customStyle="1" w:styleId="EndNoteBibliography">
    <w:name w:val="EndNote Bibliography"/>
    <w:basedOn w:val="Normal"/>
    <w:link w:val="EndNoteBibliographyChar"/>
    <w:rsid w:val="005C1E48"/>
    <w:rPr>
      <w:rFonts w:ascii="Calibri" w:eastAsiaTheme="minorHAnsi" w:hAnsi="Calibri" w:cs="Calibri"/>
    </w:rPr>
  </w:style>
  <w:style w:type="character" w:customStyle="1" w:styleId="EndNoteBibliographyChar">
    <w:name w:val="EndNote Bibliography Char"/>
    <w:basedOn w:val="DefaultParagraphFont"/>
    <w:link w:val="EndNoteBibliography"/>
    <w:rsid w:val="005C1E48"/>
    <w:rPr>
      <w:rFonts w:ascii="Calibri" w:hAnsi="Calibri" w:cs="Calibri"/>
    </w:rPr>
  </w:style>
  <w:style w:type="paragraph" w:styleId="Caption">
    <w:name w:val="caption"/>
    <w:basedOn w:val="Normal"/>
    <w:next w:val="Normal"/>
    <w:uiPriority w:val="35"/>
    <w:unhideWhenUsed/>
    <w:qFormat/>
    <w:rsid w:val="003A3D14"/>
    <w:pPr>
      <w:spacing w:after="200"/>
    </w:pPr>
    <w:rPr>
      <w:rFonts w:asciiTheme="minorHAnsi" w:eastAsiaTheme="minorHAnsi" w:hAnsiTheme="minorHAnsi" w:cstheme="minorBidi"/>
      <w:i/>
      <w:iCs/>
      <w:color w:val="44546A" w:themeColor="text2"/>
      <w:sz w:val="18"/>
      <w:szCs w:val="18"/>
    </w:rPr>
  </w:style>
  <w:style w:type="character" w:customStyle="1" w:styleId="st">
    <w:name w:val="st"/>
    <w:basedOn w:val="DefaultParagraphFont"/>
    <w:rsid w:val="00DA775E"/>
  </w:style>
  <w:style w:type="paragraph" w:styleId="ListParagraph">
    <w:name w:val="List Paragraph"/>
    <w:basedOn w:val="Normal"/>
    <w:uiPriority w:val="34"/>
    <w:qFormat/>
    <w:rsid w:val="00EC785C"/>
    <w:pPr>
      <w:ind w:left="720"/>
      <w:contextualSpacing/>
    </w:pPr>
  </w:style>
  <w:style w:type="paragraph" w:styleId="FootnoteText">
    <w:name w:val="footnote text"/>
    <w:basedOn w:val="Normal"/>
    <w:link w:val="FootnoteTextChar"/>
    <w:uiPriority w:val="99"/>
    <w:semiHidden/>
    <w:unhideWhenUsed/>
    <w:rsid w:val="008B7FCF"/>
    <w:rPr>
      <w:sz w:val="20"/>
      <w:szCs w:val="20"/>
    </w:rPr>
  </w:style>
  <w:style w:type="character" w:customStyle="1" w:styleId="FootnoteTextChar">
    <w:name w:val="Footnote Text Char"/>
    <w:basedOn w:val="DefaultParagraphFont"/>
    <w:link w:val="FootnoteText"/>
    <w:uiPriority w:val="99"/>
    <w:semiHidden/>
    <w:rsid w:val="008B7FCF"/>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8B7FCF"/>
    <w:rPr>
      <w:vertAlign w:val="superscript"/>
    </w:rPr>
  </w:style>
  <w:style w:type="character" w:styleId="CommentReference">
    <w:name w:val="annotation reference"/>
    <w:basedOn w:val="DefaultParagraphFont"/>
    <w:uiPriority w:val="99"/>
    <w:semiHidden/>
    <w:unhideWhenUsed/>
    <w:rsid w:val="00247F61"/>
    <w:rPr>
      <w:sz w:val="16"/>
      <w:szCs w:val="16"/>
    </w:rPr>
  </w:style>
  <w:style w:type="paragraph" w:styleId="CommentText">
    <w:name w:val="annotation text"/>
    <w:basedOn w:val="Normal"/>
    <w:link w:val="CommentTextChar"/>
    <w:uiPriority w:val="99"/>
    <w:semiHidden/>
    <w:unhideWhenUsed/>
    <w:rsid w:val="00247F61"/>
    <w:rPr>
      <w:sz w:val="20"/>
      <w:szCs w:val="20"/>
    </w:rPr>
  </w:style>
  <w:style w:type="character" w:customStyle="1" w:styleId="CommentTextChar">
    <w:name w:val="Comment Text Char"/>
    <w:basedOn w:val="DefaultParagraphFont"/>
    <w:link w:val="CommentText"/>
    <w:uiPriority w:val="99"/>
    <w:semiHidden/>
    <w:rsid w:val="00247F61"/>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47F61"/>
    <w:rPr>
      <w:b/>
      <w:bCs/>
    </w:rPr>
  </w:style>
  <w:style w:type="character" w:customStyle="1" w:styleId="CommentSubjectChar">
    <w:name w:val="Comment Subject Char"/>
    <w:basedOn w:val="CommentTextChar"/>
    <w:link w:val="CommentSubject"/>
    <w:uiPriority w:val="99"/>
    <w:semiHidden/>
    <w:rsid w:val="00247F61"/>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247F61"/>
    <w:rPr>
      <w:sz w:val="18"/>
      <w:szCs w:val="18"/>
    </w:rPr>
  </w:style>
  <w:style w:type="character" w:customStyle="1" w:styleId="BalloonTextChar">
    <w:name w:val="Balloon Text Char"/>
    <w:basedOn w:val="DefaultParagraphFont"/>
    <w:link w:val="BalloonText"/>
    <w:uiPriority w:val="99"/>
    <w:semiHidden/>
    <w:rsid w:val="00247F61"/>
    <w:rPr>
      <w:rFonts w:ascii="Times New Roman" w:eastAsia="Times New Roman" w:hAnsi="Times New Roman" w:cs="Times New Roman"/>
      <w:sz w:val="18"/>
      <w:szCs w:val="18"/>
    </w:rPr>
  </w:style>
  <w:style w:type="character" w:styleId="PlaceholderText">
    <w:name w:val="Placeholder Text"/>
    <w:basedOn w:val="DefaultParagraphFont"/>
    <w:uiPriority w:val="99"/>
    <w:semiHidden/>
    <w:rsid w:val="00A24091"/>
    <w:rPr>
      <w:color w:val="808080"/>
    </w:rPr>
  </w:style>
  <w:style w:type="paragraph" w:styleId="NormalWeb">
    <w:name w:val="Normal (Web)"/>
    <w:basedOn w:val="Normal"/>
    <w:uiPriority w:val="99"/>
    <w:semiHidden/>
    <w:unhideWhenUsed/>
    <w:rsid w:val="000C0F5D"/>
    <w:pPr>
      <w:spacing w:before="100" w:beforeAutospacing="1" w:after="100" w:afterAutospacing="1"/>
    </w:pPr>
    <w:rPr>
      <w:rFonts w:eastAsiaTheme="minorEastAsia"/>
    </w:rPr>
  </w:style>
  <w:style w:type="paragraph" w:customStyle="1" w:styleId="TAMainText">
    <w:name w:val="TA_Main_Text"/>
    <w:basedOn w:val="Normal"/>
    <w:autoRedefine/>
    <w:rsid w:val="00FC63DA"/>
    <w:pPr>
      <w:spacing w:after="60"/>
      <w:ind w:firstLine="180"/>
      <w:jc w:val="both"/>
    </w:pPr>
    <w:rPr>
      <w:rFonts w:ascii="Cambria Math" w:hAnsi="Cambria Math"/>
      <w:kern w:val="21"/>
      <w:sz w:val="21"/>
      <w:szCs w:val="20"/>
    </w:rPr>
  </w:style>
  <w:style w:type="paragraph" w:customStyle="1" w:styleId="BDAbstract">
    <w:name w:val="BD_Abstract"/>
    <w:basedOn w:val="Normal"/>
    <w:next w:val="TAMainText"/>
    <w:autoRedefine/>
    <w:rsid w:val="00FC63DA"/>
    <w:pPr>
      <w:pBdr>
        <w:top w:val="single" w:sz="4" w:space="1" w:color="auto"/>
        <w:bottom w:val="single" w:sz="4" w:space="1" w:color="auto"/>
      </w:pBdr>
      <w:spacing w:before="100" w:after="600"/>
      <w:jc w:val="both"/>
    </w:pPr>
    <w:rPr>
      <w:rFonts w:ascii="Arno Pro" w:hAnsi="Arno Pro"/>
      <w:kern w:val="21"/>
      <w:sz w:val="21"/>
      <w:szCs w:val="20"/>
    </w:rPr>
  </w:style>
  <w:style w:type="paragraph" w:customStyle="1" w:styleId="AuthorInformationTitle">
    <w:name w:val="Author_Information_Title"/>
    <w:basedOn w:val="Normal"/>
    <w:rsid w:val="00FC63DA"/>
    <w:pPr>
      <w:spacing w:before="180" w:after="60"/>
      <w:jc w:val="both"/>
    </w:pPr>
    <w:rPr>
      <w:rFonts w:ascii="Myriad Pro Light" w:hAnsi="Myriad Pro Light"/>
      <w:b/>
      <w:kern w:val="23"/>
      <w:sz w:val="21"/>
      <w:szCs w:val="20"/>
    </w:rPr>
  </w:style>
  <w:style w:type="paragraph" w:customStyle="1" w:styleId="gmail-tamaintext">
    <w:name w:val="gmail-tamaintext"/>
    <w:basedOn w:val="Normal"/>
    <w:rsid w:val="00FC63DA"/>
    <w:pPr>
      <w:spacing w:before="100" w:beforeAutospacing="1" w:after="100" w:afterAutospacing="1"/>
    </w:pPr>
  </w:style>
  <w:style w:type="character" w:styleId="Hyperlink">
    <w:name w:val="Hyperlink"/>
    <w:basedOn w:val="DefaultParagraphFont"/>
    <w:uiPriority w:val="99"/>
    <w:unhideWhenUsed/>
    <w:rsid w:val="00E42183"/>
    <w:rPr>
      <w:color w:val="0563C1" w:themeColor="hyperlink"/>
      <w:u w:val="single"/>
    </w:rPr>
  </w:style>
  <w:style w:type="table" w:styleId="TableGrid">
    <w:name w:val="Table Grid"/>
    <w:basedOn w:val="TableNormal"/>
    <w:uiPriority w:val="39"/>
    <w:rsid w:val="00E4218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42183"/>
    <w:rPr>
      <w:rFonts w:ascii="Times New Roman" w:eastAsia="Times New Roman" w:hAnsi="Times New Roman" w:cs="Times New Roman"/>
    </w:rPr>
  </w:style>
  <w:style w:type="paragraph" w:styleId="Footer">
    <w:name w:val="footer"/>
    <w:basedOn w:val="Normal"/>
    <w:link w:val="FooterChar"/>
    <w:uiPriority w:val="99"/>
    <w:unhideWhenUsed/>
    <w:rsid w:val="002A1278"/>
    <w:pPr>
      <w:tabs>
        <w:tab w:val="center" w:pos="4680"/>
        <w:tab w:val="right" w:pos="9360"/>
      </w:tabs>
    </w:pPr>
  </w:style>
  <w:style w:type="character" w:customStyle="1" w:styleId="FooterChar">
    <w:name w:val="Footer Char"/>
    <w:basedOn w:val="DefaultParagraphFont"/>
    <w:link w:val="Footer"/>
    <w:uiPriority w:val="99"/>
    <w:rsid w:val="002A1278"/>
    <w:rPr>
      <w:rFonts w:ascii="Times New Roman" w:eastAsia="Times New Roman" w:hAnsi="Times New Roman" w:cs="Times New Roman"/>
    </w:rPr>
  </w:style>
  <w:style w:type="character" w:styleId="PageNumber">
    <w:name w:val="page number"/>
    <w:basedOn w:val="DefaultParagraphFont"/>
    <w:uiPriority w:val="99"/>
    <w:semiHidden/>
    <w:unhideWhenUsed/>
    <w:rsid w:val="002A1278"/>
  </w:style>
  <w:style w:type="character" w:customStyle="1" w:styleId="apple-converted-space">
    <w:name w:val="apple-converted-space"/>
    <w:basedOn w:val="DefaultParagraphFont"/>
    <w:rsid w:val="00B93848"/>
  </w:style>
  <w:style w:type="character" w:styleId="UnresolvedMention">
    <w:name w:val="Unresolved Mention"/>
    <w:basedOn w:val="DefaultParagraphFont"/>
    <w:uiPriority w:val="99"/>
    <w:semiHidden/>
    <w:unhideWhenUsed/>
    <w:rsid w:val="00D0504F"/>
    <w:rPr>
      <w:color w:val="605E5C"/>
      <w:shd w:val="clear" w:color="auto" w:fill="E1DFDD"/>
    </w:rPr>
  </w:style>
  <w:style w:type="character" w:styleId="Strong">
    <w:name w:val="Strong"/>
    <w:basedOn w:val="DefaultParagraphFont"/>
    <w:uiPriority w:val="22"/>
    <w:qFormat/>
    <w:rsid w:val="003519C8"/>
    <w:rPr>
      <w:b/>
      <w:bCs/>
    </w:rPr>
  </w:style>
  <w:style w:type="character" w:styleId="Emphasis">
    <w:name w:val="Emphasis"/>
    <w:basedOn w:val="DefaultParagraphFont"/>
    <w:uiPriority w:val="20"/>
    <w:qFormat/>
    <w:rsid w:val="003519C8"/>
    <w:rPr>
      <w:i/>
      <w:iCs/>
    </w:rPr>
  </w:style>
  <w:style w:type="character" w:customStyle="1" w:styleId="delimiter">
    <w:name w:val="delimiter"/>
    <w:basedOn w:val="DefaultParagraphFont"/>
    <w:rsid w:val="003519C8"/>
  </w:style>
  <w:style w:type="character" w:styleId="FollowedHyperlink">
    <w:name w:val="FollowedHyperlink"/>
    <w:basedOn w:val="DefaultParagraphFont"/>
    <w:uiPriority w:val="99"/>
    <w:semiHidden/>
    <w:unhideWhenUsed/>
    <w:rsid w:val="0062359E"/>
    <w:rPr>
      <w:color w:val="954F72" w:themeColor="followedHyperlink"/>
      <w:u w:val="single"/>
    </w:rPr>
  </w:style>
  <w:style w:type="character" w:customStyle="1" w:styleId="inline-formula">
    <w:name w:val="inline-formula"/>
    <w:basedOn w:val="DefaultParagraphFont"/>
    <w:rsid w:val="00B040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644119">
      <w:bodyDiv w:val="1"/>
      <w:marLeft w:val="0"/>
      <w:marRight w:val="0"/>
      <w:marTop w:val="0"/>
      <w:marBottom w:val="0"/>
      <w:divBdr>
        <w:top w:val="none" w:sz="0" w:space="0" w:color="auto"/>
        <w:left w:val="none" w:sz="0" w:space="0" w:color="auto"/>
        <w:bottom w:val="none" w:sz="0" w:space="0" w:color="auto"/>
        <w:right w:val="none" w:sz="0" w:space="0" w:color="auto"/>
      </w:divBdr>
    </w:div>
    <w:div w:id="207957494">
      <w:bodyDiv w:val="1"/>
      <w:marLeft w:val="0"/>
      <w:marRight w:val="0"/>
      <w:marTop w:val="0"/>
      <w:marBottom w:val="0"/>
      <w:divBdr>
        <w:top w:val="none" w:sz="0" w:space="0" w:color="auto"/>
        <w:left w:val="none" w:sz="0" w:space="0" w:color="auto"/>
        <w:bottom w:val="none" w:sz="0" w:space="0" w:color="auto"/>
        <w:right w:val="none" w:sz="0" w:space="0" w:color="auto"/>
      </w:divBdr>
    </w:div>
    <w:div w:id="299918537">
      <w:bodyDiv w:val="1"/>
      <w:marLeft w:val="0"/>
      <w:marRight w:val="0"/>
      <w:marTop w:val="0"/>
      <w:marBottom w:val="0"/>
      <w:divBdr>
        <w:top w:val="none" w:sz="0" w:space="0" w:color="auto"/>
        <w:left w:val="none" w:sz="0" w:space="0" w:color="auto"/>
        <w:bottom w:val="none" w:sz="0" w:space="0" w:color="auto"/>
        <w:right w:val="none" w:sz="0" w:space="0" w:color="auto"/>
      </w:divBdr>
    </w:div>
    <w:div w:id="492526005">
      <w:bodyDiv w:val="1"/>
      <w:marLeft w:val="0"/>
      <w:marRight w:val="0"/>
      <w:marTop w:val="0"/>
      <w:marBottom w:val="0"/>
      <w:divBdr>
        <w:top w:val="none" w:sz="0" w:space="0" w:color="auto"/>
        <w:left w:val="none" w:sz="0" w:space="0" w:color="auto"/>
        <w:bottom w:val="none" w:sz="0" w:space="0" w:color="auto"/>
        <w:right w:val="none" w:sz="0" w:space="0" w:color="auto"/>
      </w:divBdr>
    </w:div>
    <w:div w:id="503278670">
      <w:bodyDiv w:val="1"/>
      <w:marLeft w:val="0"/>
      <w:marRight w:val="0"/>
      <w:marTop w:val="0"/>
      <w:marBottom w:val="0"/>
      <w:divBdr>
        <w:top w:val="none" w:sz="0" w:space="0" w:color="auto"/>
        <w:left w:val="none" w:sz="0" w:space="0" w:color="auto"/>
        <w:bottom w:val="none" w:sz="0" w:space="0" w:color="auto"/>
        <w:right w:val="none" w:sz="0" w:space="0" w:color="auto"/>
      </w:divBdr>
    </w:div>
    <w:div w:id="539126351">
      <w:bodyDiv w:val="1"/>
      <w:marLeft w:val="0"/>
      <w:marRight w:val="0"/>
      <w:marTop w:val="0"/>
      <w:marBottom w:val="0"/>
      <w:divBdr>
        <w:top w:val="none" w:sz="0" w:space="0" w:color="auto"/>
        <w:left w:val="none" w:sz="0" w:space="0" w:color="auto"/>
        <w:bottom w:val="none" w:sz="0" w:space="0" w:color="auto"/>
        <w:right w:val="none" w:sz="0" w:space="0" w:color="auto"/>
      </w:divBdr>
    </w:div>
    <w:div w:id="667288618">
      <w:bodyDiv w:val="1"/>
      <w:marLeft w:val="0"/>
      <w:marRight w:val="0"/>
      <w:marTop w:val="0"/>
      <w:marBottom w:val="0"/>
      <w:divBdr>
        <w:top w:val="none" w:sz="0" w:space="0" w:color="auto"/>
        <w:left w:val="none" w:sz="0" w:space="0" w:color="auto"/>
        <w:bottom w:val="none" w:sz="0" w:space="0" w:color="auto"/>
        <w:right w:val="none" w:sz="0" w:space="0" w:color="auto"/>
      </w:divBdr>
    </w:div>
    <w:div w:id="928658315">
      <w:bodyDiv w:val="1"/>
      <w:marLeft w:val="0"/>
      <w:marRight w:val="0"/>
      <w:marTop w:val="0"/>
      <w:marBottom w:val="0"/>
      <w:divBdr>
        <w:top w:val="none" w:sz="0" w:space="0" w:color="auto"/>
        <w:left w:val="none" w:sz="0" w:space="0" w:color="auto"/>
        <w:bottom w:val="none" w:sz="0" w:space="0" w:color="auto"/>
        <w:right w:val="none" w:sz="0" w:space="0" w:color="auto"/>
      </w:divBdr>
    </w:div>
    <w:div w:id="1497837951">
      <w:bodyDiv w:val="1"/>
      <w:marLeft w:val="0"/>
      <w:marRight w:val="0"/>
      <w:marTop w:val="0"/>
      <w:marBottom w:val="0"/>
      <w:divBdr>
        <w:top w:val="none" w:sz="0" w:space="0" w:color="auto"/>
        <w:left w:val="none" w:sz="0" w:space="0" w:color="auto"/>
        <w:bottom w:val="none" w:sz="0" w:space="0" w:color="auto"/>
        <w:right w:val="none" w:sz="0" w:space="0" w:color="auto"/>
      </w:divBdr>
    </w:div>
    <w:div w:id="1672292514">
      <w:bodyDiv w:val="1"/>
      <w:marLeft w:val="0"/>
      <w:marRight w:val="0"/>
      <w:marTop w:val="0"/>
      <w:marBottom w:val="0"/>
      <w:divBdr>
        <w:top w:val="none" w:sz="0" w:space="0" w:color="auto"/>
        <w:left w:val="none" w:sz="0" w:space="0" w:color="auto"/>
        <w:bottom w:val="none" w:sz="0" w:space="0" w:color="auto"/>
        <w:right w:val="none" w:sz="0" w:space="0" w:color="auto"/>
      </w:divBdr>
    </w:div>
    <w:div w:id="1770814848">
      <w:bodyDiv w:val="1"/>
      <w:marLeft w:val="0"/>
      <w:marRight w:val="0"/>
      <w:marTop w:val="0"/>
      <w:marBottom w:val="0"/>
      <w:divBdr>
        <w:top w:val="none" w:sz="0" w:space="0" w:color="auto"/>
        <w:left w:val="none" w:sz="0" w:space="0" w:color="auto"/>
        <w:bottom w:val="none" w:sz="0" w:space="0" w:color="auto"/>
        <w:right w:val="none" w:sz="0" w:space="0" w:color="auto"/>
      </w:divBdr>
    </w:div>
    <w:div w:id="2062289809">
      <w:bodyDiv w:val="1"/>
      <w:marLeft w:val="0"/>
      <w:marRight w:val="0"/>
      <w:marTop w:val="0"/>
      <w:marBottom w:val="0"/>
      <w:divBdr>
        <w:top w:val="none" w:sz="0" w:space="0" w:color="auto"/>
        <w:left w:val="none" w:sz="0" w:space="0" w:color="auto"/>
        <w:bottom w:val="none" w:sz="0" w:space="0" w:color="auto"/>
        <w:right w:val="none" w:sz="0" w:space="0" w:color="auto"/>
      </w:divBdr>
    </w:div>
    <w:div w:id="2086298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2.emf"/><Relationship Id="rId39" Type="http://schemas.openxmlformats.org/officeDocument/2006/relationships/image" Target="media/image22.png"/><Relationship Id="rId21" Type="http://schemas.openxmlformats.org/officeDocument/2006/relationships/hyperlink" Target="https://data.eol.ucar.edu/master_lists/generated/winter/"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emf"/><Relationship Id="rId50" Type="http://schemas.openxmlformats.org/officeDocument/2006/relationships/image" Target="media/image31.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hyperlink" Target="mailto:matthew.m.coggon@noaa.gov" TargetMode="Externa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image" Target="media/image28.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www.1line.williams.com/Transco/index.html" TargetMode="External"/><Relationship Id="rId31" Type="http://schemas.openxmlformats.org/officeDocument/2006/relationships/hyperlink" Target="http://lb3.pandonia.net/" TargetMode="External"/><Relationship Id="rId44" Type="http://schemas.openxmlformats.org/officeDocument/2006/relationships/image" Target="media/image27.png"/><Relationship Id="rId5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hyperlink" Target="http://www2.mmm.ucar.edu/wrf/users/docs/user_guide_V3/contents.html" TargetMode="Externa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yperlink" Target="https://www.census.gov/geographies/mapping-files/time-series/geo/tiger-data.2010.html" TargetMode="Externa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hyperlink" Target="https://www.esrl.noaa.gov/csd/groups/csd7/measurements/2018nyice/" TargetMode="External"/><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hyperlink" Target="https://www1.nyc.gov/site/doitt/residents/gis-3d-data.page" TargetMode="External"/><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hyperlink" Target="https://www-air.larc.nasa.gov/missions/listos/index.html" TargetMode="External"/><Relationship Id="rId36" Type="http://schemas.openxmlformats.org/officeDocument/2006/relationships/image" Target="media/image19.png"/><Relationship Id="rId4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70EA0C78072D4688542EF5D67B9FFA" ma:contentTypeVersion="10" ma:contentTypeDescription="Create a new document." ma:contentTypeScope="" ma:versionID="0f589ef9440a6f03c900b1a500fc4038">
  <xsd:schema xmlns:xsd="http://www.w3.org/2001/XMLSchema" xmlns:xs="http://www.w3.org/2001/XMLSchema" xmlns:p="http://schemas.microsoft.com/office/2006/metadata/properties" xmlns:ns3="20c53199-40f6-4973-a80b-2ff02544bafc" xmlns:ns4="1f75addc-61bd-474d-ba93-fdd3d0080f5d" targetNamespace="http://schemas.microsoft.com/office/2006/metadata/properties" ma:root="true" ma:fieldsID="9126026681a465cf8de74882ff635140" ns3:_="" ns4:_="">
    <xsd:import namespace="20c53199-40f6-4973-a80b-2ff02544bafc"/>
    <xsd:import namespace="1f75addc-61bd-474d-ba93-fdd3d0080f5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c53199-40f6-4973-a80b-2ff02544ba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f75addc-61bd-474d-ba93-fdd3d0080f5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02617D-9419-4270-BBDE-AFFFF1FA6C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c53199-40f6-4973-a80b-2ff02544bafc"/>
    <ds:schemaRef ds:uri="1f75addc-61bd-474d-ba93-fdd3d0080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AF4092-29B2-41A8-8D3D-6055FA1FAA32}">
  <ds:schemaRefs>
    <ds:schemaRef ds:uri="http://schemas.microsoft.com/sharepoint/v3/contenttype/forms"/>
  </ds:schemaRefs>
</ds:datastoreItem>
</file>

<file path=customXml/itemProps3.xml><?xml version="1.0" encoding="utf-8"?>
<ds:datastoreItem xmlns:ds="http://schemas.openxmlformats.org/officeDocument/2006/customXml" ds:itemID="{1CBEDF19-A336-4F18-9DEA-B9DC378AEB4D}">
  <ds:schemaRefs>
    <ds:schemaRef ds:uri="http://purl.org/dc/terms/"/>
    <ds:schemaRef ds:uri="http://schemas.microsoft.com/office/2006/metadata/properties"/>
    <ds:schemaRef ds:uri="http://purl.org/dc/elements/1.1/"/>
    <ds:schemaRef ds:uri="20c53199-40f6-4973-a80b-2ff02544bafc"/>
    <ds:schemaRef ds:uri="http://purl.org/dc/dcmitype/"/>
    <ds:schemaRef ds:uri="http://schemas.microsoft.com/office/2006/documentManagement/types"/>
    <ds:schemaRef ds:uri="http://www.w3.org/XML/1998/namespace"/>
    <ds:schemaRef ds:uri="http://schemas.microsoft.com/office/infopath/2007/PartnerControls"/>
    <ds:schemaRef ds:uri="1f75addc-61bd-474d-ba93-fdd3d0080f5d"/>
    <ds:schemaRef ds:uri="http://schemas.openxmlformats.org/package/2006/metadata/core-properties"/>
  </ds:schemaRefs>
</ds:datastoreItem>
</file>

<file path=customXml/itemProps4.xml><?xml version="1.0" encoding="utf-8"?>
<ds:datastoreItem xmlns:ds="http://schemas.openxmlformats.org/officeDocument/2006/customXml" ds:itemID="{7517BF82-3ED4-484F-A998-2073055E6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30485</Words>
  <Characters>173770</Characters>
  <Application>Microsoft Office Word</Application>
  <DocSecurity>4</DocSecurity>
  <Lines>1448</Lines>
  <Paragraphs>407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Harris, Jeannelle R. (LARC-B410A)[LAMPS 2]</cp:lastModifiedBy>
  <cp:revision>2</cp:revision>
  <dcterms:created xsi:type="dcterms:W3CDTF">2020-04-20T12:30:00Z</dcterms:created>
  <dcterms:modified xsi:type="dcterms:W3CDTF">2020-04-20T12:30:00Z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0x0101004370EA0C78072D4688542EF5D67B9FFA</vt:lpwstr>
  </property>
</Properties>
</file>