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50203" w14:textId="77777777" w:rsidR="00F565BA" w:rsidRPr="006B42CE" w:rsidRDefault="00AB69BF" w:rsidP="00143CD2">
      <w:pPr>
        <w:pStyle w:val="Title"/>
        <w:rPr>
          <w:sz w:val="48"/>
          <w:szCs w:val="48"/>
        </w:rPr>
      </w:pPr>
      <w:r>
        <w:rPr>
          <w:sz w:val="48"/>
          <w:szCs w:val="48"/>
        </w:rPr>
        <w:t>Buckling</w:t>
      </w:r>
      <w:r w:rsidR="00E95F6B">
        <w:rPr>
          <w:sz w:val="48"/>
          <w:szCs w:val="48"/>
        </w:rPr>
        <w:t xml:space="preserve"> and Failure</w:t>
      </w:r>
      <w:r>
        <w:rPr>
          <w:sz w:val="48"/>
          <w:szCs w:val="48"/>
        </w:rPr>
        <w:t xml:space="preserve"> </w:t>
      </w:r>
      <w:r w:rsidR="00E95F6B">
        <w:rPr>
          <w:sz w:val="48"/>
          <w:szCs w:val="48"/>
        </w:rPr>
        <w:t xml:space="preserve">Tests </w:t>
      </w:r>
      <w:r>
        <w:rPr>
          <w:sz w:val="48"/>
          <w:szCs w:val="48"/>
        </w:rPr>
        <w:t xml:space="preserve">of a Subscale Composite Cylinder </w:t>
      </w:r>
    </w:p>
    <w:p w14:paraId="7D5AFEC2" w14:textId="77777777" w:rsidR="00F565BA" w:rsidRPr="00100C2C" w:rsidRDefault="00412C49" w:rsidP="00F565BA">
      <w:pPr>
        <w:jc w:val="center"/>
        <w:rPr>
          <w:szCs w:val="24"/>
        </w:rPr>
      </w:pPr>
      <w:r w:rsidRPr="00100C2C">
        <w:rPr>
          <w:szCs w:val="24"/>
        </w:rPr>
        <w:t>Michelle Tillotson Rudd</w:t>
      </w:r>
      <w:r w:rsidR="00F565BA" w:rsidRPr="00100C2C">
        <w:rPr>
          <w:szCs w:val="24"/>
          <w:vertAlign w:val="superscript"/>
        </w:rPr>
        <w:footnoteReference w:id="1"/>
      </w:r>
      <w:r w:rsidR="00F565BA" w:rsidRPr="00100C2C">
        <w:rPr>
          <w:szCs w:val="24"/>
        </w:rPr>
        <w:t xml:space="preserve"> </w:t>
      </w:r>
    </w:p>
    <w:p w14:paraId="26EC583B" w14:textId="77777777" w:rsidR="003D1DFC" w:rsidRPr="003D1DFC" w:rsidRDefault="003D1DFC" w:rsidP="003D1DFC">
      <w:pPr>
        <w:spacing w:after="240"/>
        <w:jc w:val="center"/>
        <w:rPr>
          <w:i/>
          <w:iCs/>
        </w:rPr>
      </w:pPr>
      <w:r w:rsidRPr="003D1DFC">
        <w:rPr>
          <w:i/>
          <w:iCs/>
        </w:rPr>
        <w:t>NASA Marshall Space Flight Center, Huntsville, AL, 35812</w:t>
      </w:r>
    </w:p>
    <w:p w14:paraId="54019DBC" w14:textId="77777777" w:rsidR="00F565BA" w:rsidRPr="00100C2C" w:rsidRDefault="00412C49" w:rsidP="00F565BA">
      <w:pPr>
        <w:jc w:val="center"/>
        <w:rPr>
          <w:szCs w:val="24"/>
        </w:rPr>
      </w:pPr>
      <w:r w:rsidRPr="00100C2C">
        <w:rPr>
          <w:szCs w:val="24"/>
        </w:rPr>
        <w:t>Marc R. Schultz</w:t>
      </w:r>
      <w:r w:rsidR="00F565BA" w:rsidRPr="00100C2C">
        <w:rPr>
          <w:szCs w:val="24"/>
          <w:vertAlign w:val="superscript"/>
        </w:rPr>
        <w:footnoteReference w:id="2"/>
      </w:r>
    </w:p>
    <w:p w14:paraId="5D0D0804" w14:textId="77777777" w:rsidR="00F565BA" w:rsidRPr="00040191" w:rsidRDefault="00040191" w:rsidP="00040191">
      <w:pPr>
        <w:spacing w:after="240"/>
        <w:jc w:val="center"/>
        <w:rPr>
          <w:i/>
          <w:iCs/>
        </w:rPr>
      </w:pPr>
      <w:r w:rsidRPr="00040191">
        <w:rPr>
          <w:i/>
          <w:iCs/>
        </w:rPr>
        <w:t>NASA Langley Research Center, Hampton, VA  23681</w:t>
      </w:r>
    </w:p>
    <w:p w14:paraId="57F96FAC" w14:textId="77777777" w:rsidR="00DB0079" w:rsidRPr="00100C2C" w:rsidRDefault="00040191" w:rsidP="00DB0079">
      <w:pPr>
        <w:jc w:val="center"/>
        <w:rPr>
          <w:szCs w:val="24"/>
        </w:rPr>
      </w:pPr>
      <w:r>
        <w:rPr>
          <w:szCs w:val="24"/>
        </w:rPr>
        <w:t xml:space="preserve">W. </w:t>
      </w:r>
      <w:r w:rsidR="00DB0079">
        <w:rPr>
          <w:szCs w:val="24"/>
        </w:rPr>
        <w:t>Allen Waters</w:t>
      </w:r>
      <w:r w:rsidR="00DB0079" w:rsidRPr="00100C2C">
        <w:rPr>
          <w:szCs w:val="24"/>
          <w:vertAlign w:val="superscript"/>
        </w:rPr>
        <w:footnoteReference w:id="3"/>
      </w:r>
    </w:p>
    <w:p w14:paraId="173DFABE" w14:textId="77777777" w:rsidR="00DB0079" w:rsidRDefault="00040191" w:rsidP="00DB0079">
      <w:pPr>
        <w:spacing w:after="240"/>
        <w:jc w:val="center"/>
        <w:rPr>
          <w:i/>
          <w:szCs w:val="24"/>
        </w:rPr>
      </w:pPr>
      <w:r w:rsidRPr="00040191">
        <w:rPr>
          <w:i/>
          <w:szCs w:val="24"/>
        </w:rPr>
        <w:t>Analytical Mechanics Associates</w:t>
      </w:r>
      <w:r w:rsidR="003D1DFC" w:rsidRPr="003D1DFC">
        <w:rPr>
          <w:i/>
          <w:szCs w:val="24"/>
        </w:rPr>
        <w:t>, Hampton, VA 23666</w:t>
      </w:r>
    </w:p>
    <w:p w14:paraId="3FC91C05" w14:textId="77777777" w:rsidR="00F565BA" w:rsidRPr="00100C2C" w:rsidRDefault="00AF12E4" w:rsidP="00F565BA">
      <w:pPr>
        <w:jc w:val="center"/>
        <w:rPr>
          <w:szCs w:val="24"/>
        </w:rPr>
      </w:pPr>
      <w:r w:rsidRPr="00100C2C">
        <w:rPr>
          <w:szCs w:val="24"/>
        </w:rPr>
        <w:t>Nathaniel</w:t>
      </w:r>
      <w:r w:rsidR="00202BD9">
        <w:rPr>
          <w:szCs w:val="24"/>
        </w:rPr>
        <w:t xml:space="preserve"> W.</w:t>
      </w:r>
      <w:r w:rsidR="00412C49" w:rsidRPr="00100C2C">
        <w:rPr>
          <w:szCs w:val="24"/>
        </w:rPr>
        <w:t xml:space="preserve"> Gardner</w:t>
      </w:r>
      <w:r w:rsidR="00F565BA" w:rsidRPr="00100C2C">
        <w:rPr>
          <w:szCs w:val="24"/>
          <w:vertAlign w:val="superscript"/>
        </w:rPr>
        <w:footnoteReference w:id="4"/>
      </w:r>
    </w:p>
    <w:p w14:paraId="2144D338" w14:textId="77777777" w:rsidR="00040191" w:rsidRPr="00040191" w:rsidRDefault="00040191" w:rsidP="00040191">
      <w:pPr>
        <w:spacing w:after="240"/>
        <w:jc w:val="center"/>
        <w:rPr>
          <w:i/>
          <w:iCs/>
        </w:rPr>
      </w:pPr>
      <w:r w:rsidRPr="00040191">
        <w:rPr>
          <w:i/>
          <w:iCs/>
        </w:rPr>
        <w:t>Analytical Services and Materials, Inc., Hampton, VA, 23666</w:t>
      </w:r>
    </w:p>
    <w:p w14:paraId="6867D84B" w14:textId="749FB9AA" w:rsidR="00DB0079" w:rsidRPr="00100C2C" w:rsidRDefault="00DB0079" w:rsidP="00DB0079">
      <w:pPr>
        <w:jc w:val="center"/>
        <w:rPr>
          <w:szCs w:val="24"/>
        </w:rPr>
      </w:pPr>
      <w:r w:rsidRPr="00100C2C">
        <w:rPr>
          <w:szCs w:val="24"/>
        </w:rPr>
        <w:t xml:space="preserve">Chiara </w:t>
      </w:r>
      <w:r w:rsidR="0015185B" w:rsidRPr="0015185B">
        <w:rPr>
          <w:szCs w:val="24"/>
        </w:rPr>
        <w:t>Bisagni</w:t>
      </w:r>
      <w:r w:rsidRPr="00100C2C">
        <w:rPr>
          <w:szCs w:val="24"/>
          <w:vertAlign w:val="superscript"/>
        </w:rPr>
        <w:footnoteReference w:id="5"/>
      </w:r>
      <w:r w:rsidRPr="00100C2C">
        <w:rPr>
          <w:szCs w:val="24"/>
        </w:rPr>
        <w:t xml:space="preserve"> </w:t>
      </w:r>
    </w:p>
    <w:p w14:paraId="72E1A3FD" w14:textId="77777777" w:rsidR="00AD3A39" w:rsidRPr="00040191" w:rsidRDefault="00040191" w:rsidP="00040191">
      <w:pPr>
        <w:spacing w:after="240"/>
        <w:jc w:val="center"/>
        <w:rPr>
          <w:i/>
          <w:iCs/>
          <w:szCs w:val="24"/>
        </w:rPr>
      </w:pPr>
      <w:r w:rsidRPr="00040191">
        <w:rPr>
          <w:i/>
          <w:iCs/>
        </w:rPr>
        <w:t>Delft University of Technology, Delft, 2629HS, Netherlands</w:t>
      </w:r>
    </w:p>
    <w:p w14:paraId="555D0C95" w14:textId="5DD3E370" w:rsidR="005C7EC7" w:rsidRPr="00834D85" w:rsidRDefault="004A5A0D" w:rsidP="005C7EC7">
      <w:pPr>
        <w:spacing w:before="480" w:after="480"/>
        <w:ind w:left="720" w:right="720" w:firstLine="288"/>
        <w:rPr>
          <w:b/>
          <w:bCs/>
        </w:rPr>
      </w:pPr>
      <w:r w:rsidRPr="00834D85">
        <w:rPr>
          <w:b/>
          <w:bCs/>
        </w:rPr>
        <w:t>A subscale solid laminate comp</w:t>
      </w:r>
      <w:r w:rsidR="00702504" w:rsidRPr="00834D85">
        <w:rPr>
          <w:b/>
          <w:bCs/>
        </w:rPr>
        <w:t>osite cylinder 31.5-in</w:t>
      </w:r>
      <w:r w:rsidR="00696474" w:rsidRPr="00834D85">
        <w:rPr>
          <w:b/>
          <w:bCs/>
        </w:rPr>
        <w:t>.</w:t>
      </w:r>
      <w:r w:rsidR="00702504" w:rsidRPr="00834D85">
        <w:rPr>
          <w:b/>
          <w:bCs/>
        </w:rPr>
        <w:t xml:space="preserve"> diameter and 47.8 in. long</w:t>
      </w:r>
      <w:r w:rsidRPr="00834D85">
        <w:rPr>
          <w:b/>
          <w:bCs/>
        </w:rPr>
        <w:t xml:space="preserve"> with a [23/0/-23]</w:t>
      </w:r>
      <w:r w:rsidRPr="00B3169E">
        <w:rPr>
          <w:b/>
          <w:bCs/>
          <w:vertAlign w:val="subscript"/>
        </w:rPr>
        <w:t>4S</w:t>
      </w:r>
      <w:r w:rsidRPr="00834D85">
        <w:rPr>
          <w:b/>
          <w:bCs/>
        </w:rPr>
        <w:t xml:space="preserve"> layup </w:t>
      </w:r>
      <w:r w:rsidR="00202BD9" w:rsidRPr="00834D85">
        <w:rPr>
          <w:b/>
          <w:bCs/>
        </w:rPr>
        <w:t xml:space="preserve">known as </w:t>
      </w:r>
      <w:r w:rsidRPr="00834D85">
        <w:rPr>
          <w:b/>
          <w:bCs/>
        </w:rPr>
        <w:t>NDL-1 was</w:t>
      </w:r>
      <w:r w:rsidR="00B562D5" w:rsidRPr="00834D85">
        <w:rPr>
          <w:b/>
          <w:bCs/>
        </w:rPr>
        <w:t xml:space="preserve"> designed to fail in buckling and</w:t>
      </w:r>
      <w:r w:rsidRPr="00834D85">
        <w:rPr>
          <w:b/>
          <w:bCs/>
        </w:rPr>
        <w:t xml:space="preserve"> tested </w:t>
      </w:r>
      <w:r w:rsidR="00895AFF" w:rsidRPr="00834D85">
        <w:rPr>
          <w:b/>
          <w:bCs/>
        </w:rPr>
        <w:t xml:space="preserve">in axial compression </w:t>
      </w:r>
      <w:r w:rsidRPr="00834D85">
        <w:rPr>
          <w:b/>
          <w:bCs/>
        </w:rPr>
        <w:t xml:space="preserve">to </w:t>
      </w:r>
      <w:r w:rsidR="008E49E0" w:rsidRPr="00834D85">
        <w:rPr>
          <w:b/>
          <w:bCs/>
        </w:rPr>
        <w:t xml:space="preserve">collapse </w:t>
      </w:r>
      <w:r w:rsidRPr="00834D85">
        <w:rPr>
          <w:b/>
          <w:bCs/>
        </w:rPr>
        <w:t xml:space="preserve">twice. </w:t>
      </w:r>
      <w:r w:rsidR="00EF0B15" w:rsidRPr="00834D85">
        <w:rPr>
          <w:b/>
          <w:bCs/>
        </w:rPr>
        <w:t>The prop</w:t>
      </w:r>
      <w:r w:rsidR="00A26120" w:rsidRPr="00834D85">
        <w:rPr>
          <w:b/>
          <w:bCs/>
        </w:rPr>
        <w:t>osed</w:t>
      </w:r>
      <w:r w:rsidRPr="00834D85">
        <w:rPr>
          <w:b/>
          <w:bCs/>
        </w:rPr>
        <w:t xml:space="preserve"> paper will focus on comparing the behavior of NDL-1 from the first test to failure (TTF-1) and the second test to failure (TTF-</w:t>
      </w:r>
      <w:bookmarkStart w:id="0" w:name="_GoBack"/>
      <w:r w:rsidRPr="00834D85">
        <w:rPr>
          <w:b/>
          <w:bCs/>
        </w:rPr>
        <w:t>2</w:t>
      </w:r>
      <w:bookmarkEnd w:id="0"/>
      <w:r w:rsidRPr="00834D85">
        <w:rPr>
          <w:b/>
          <w:bCs/>
        </w:rPr>
        <w:t xml:space="preserve">). NDL-1 </w:t>
      </w:r>
      <w:r w:rsidR="00893285" w:rsidRPr="00834D85">
        <w:rPr>
          <w:b/>
          <w:bCs/>
        </w:rPr>
        <w:t>had a peak</w:t>
      </w:r>
      <w:r w:rsidRPr="00834D85">
        <w:rPr>
          <w:b/>
          <w:bCs/>
        </w:rPr>
        <w:t xml:space="preserve"> loa</w:t>
      </w:r>
      <w:r w:rsidR="00702504" w:rsidRPr="00834D85">
        <w:rPr>
          <w:b/>
          <w:bCs/>
        </w:rPr>
        <w:t>d of 466.3 kips during TTF-1</w:t>
      </w:r>
      <w:r w:rsidR="00B15CD2" w:rsidRPr="00834D85">
        <w:rPr>
          <w:b/>
          <w:bCs/>
        </w:rPr>
        <w:t xml:space="preserve"> </w:t>
      </w:r>
      <w:r w:rsidR="00202BD9" w:rsidRPr="00834D85">
        <w:rPr>
          <w:b/>
          <w:bCs/>
        </w:rPr>
        <w:t>and</w:t>
      </w:r>
      <w:r w:rsidR="00893285" w:rsidRPr="00834D85">
        <w:rPr>
          <w:b/>
          <w:bCs/>
        </w:rPr>
        <w:t xml:space="preserve"> </w:t>
      </w:r>
      <w:r w:rsidR="00702504" w:rsidRPr="00834D85">
        <w:rPr>
          <w:b/>
          <w:bCs/>
        </w:rPr>
        <w:t>a</w:t>
      </w:r>
      <w:r w:rsidR="00893285" w:rsidRPr="00834D85">
        <w:rPr>
          <w:b/>
          <w:bCs/>
        </w:rPr>
        <w:t xml:space="preserve"> peak</w:t>
      </w:r>
      <w:r w:rsidR="00702504" w:rsidRPr="00834D85">
        <w:rPr>
          <w:b/>
          <w:bCs/>
        </w:rPr>
        <w:t xml:space="preserve"> load</w:t>
      </w:r>
      <w:r w:rsidR="00893285" w:rsidRPr="00834D85">
        <w:rPr>
          <w:b/>
          <w:bCs/>
        </w:rPr>
        <w:t xml:space="preserve"> of</w:t>
      </w:r>
      <w:r w:rsidR="00702504" w:rsidRPr="00834D85">
        <w:rPr>
          <w:b/>
          <w:bCs/>
        </w:rPr>
        <w:t xml:space="preserve"> 390.4 kips,</w:t>
      </w:r>
      <w:r w:rsidR="00893285" w:rsidRPr="00834D85">
        <w:rPr>
          <w:b/>
          <w:bCs/>
        </w:rPr>
        <w:t xml:space="preserve"> 15.5% lower,</w:t>
      </w:r>
      <w:r w:rsidR="000D688A" w:rsidRPr="00834D85">
        <w:rPr>
          <w:b/>
          <w:bCs/>
        </w:rPr>
        <w:t xml:space="preserve"> but with a similar stiffness</w:t>
      </w:r>
      <w:r w:rsidR="00202BD9" w:rsidRPr="00834D85">
        <w:rPr>
          <w:b/>
          <w:bCs/>
        </w:rPr>
        <w:t xml:space="preserve"> during TTF-2</w:t>
      </w:r>
      <w:r w:rsidRPr="00834D85">
        <w:rPr>
          <w:b/>
          <w:bCs/>
        </w:rPr>
        <w:t>.</w:t>
      </w:r>
      <w:r w:rsidR="000D688A" w:rsidRPr="00834D85">
        <w:rPr>
          <w:b/>
          <w:bCs/>
        </w:rPr>
        <w:t xml:space="preserve"> </w:t>
      </w:r>
      <w:r w:rsidR="00893285" w:rsidRPr="00834D85">
        <w:rPr>
          <w:b/>
          <w:bCs/>
        </w:rPr>
        <w:t>Failure</w:t>
      </w:r>
      <w:r w:rsidRPr="00834D85">
        <w:rPr>
          <w:b/>
          <w:bCs/>
        </w:rPr>
        <w:t xml:space="preserve"> initiated at </w:t>
      </w:r>
      <w:r w:rsidR="000D688A" w:rsidRPr="00834D85">
        <w:rPr>
          <w:b/>
          <w:bCs/>
        </w:rPr>
        <w:t>the 200</w:t>
      </w:r>
      <w:r w:rsidR="00B57D26" w:rsidRPr="00834D85">
        <w:rPr>
          <w:b/>
          <w:bCs/>
        </w:rPr>
        <w:t>º</w:t>
      </w:r>
      <w:r w:rsidRPr="00834D85">
        <w:rPr>
          <w:b/>
          <w:bCs/>
        </w:rPr>
        <w:t xml:space="preserve"> circumferential location in TTF-1</w:t>
      </w:r>
      <w:r w:rsidR="00711A9E" w:rsidRPr="00834D85">
        <w:rPr>
          <w:b/>
          <w:bCs/>
        </w:rPr>
        <w:t>,</w:t>
      </w:r>
      <w:r w:rsidRPr="00834D85">
        <w:rPr>
          <w:b/>
          <w:bCs/>
        </w:rPr>
        <w:t xml:space="preserve"> and at the 30</w:t>
      </w:r>
      <w:r w:rsidR="00B57D26" w:rsidRPr="00834D85">
        <w:rPr>
          <w:b/>
          <w:bCs/>
        </w:rPr>
        <w:t>º</w:t>
      </w:r>
      <w:r w:rsidRPr="00834D85">
        <w:rPr>
          <w:b/>
          <w:bCs/>
        </w:rPr>
        <w:t xml:space="preserve"> circumferential location in TTF-2. Though, </w:t>
      </w:r>
      <w:r w:rsidR="00893285" w:rsidRPr="00834D85">
        <w:rPr>
          <w:b/>
          <w:bCs/>
        </w:rPr>
        <w:t>failure</w:t>
      </w:r>
      <w:r w:rsidRPr="00834D85">
        <w:rPr>
          <w:b/>
          <w:bCs/>
        </w:rPr>
        <w:t xml:space="preserve"> initiated at different location</w:t>
      </w:r>
      <w:r w:rsidR="000D688A" w:rsidRPr="00834D85">
        <w:rPr>
          <w:b/>
          <w:bCs/>
        </w:rPr>
        <w:t>s</w:t>
      </w:r>
      <w:r w:rsidRPr="00834D85">
        <w:rPr>
          <w:b/>
          <w:bCs/>
        </w:rPr>
        <w:t xml:space="preserve">, a similar </w:t>
      </w:r>
      <w:r w:rsidR="00893285" w:rsidRPr="00834D85">
        <w:rPr>
          <w:b/>
          <w:bCs/>
        </w:rPr>
        <w:t>radial deformation</w:t>
      </w:r>
      <w:r w:rsidRPr="00834D85">
        <w:rPr>
          <w:b/>
          <w:bCs/>
        </w:rPr>
        <w:t xml:space="preserve"> pattern was present just </w:t>
      </w:r>
      <w:r w:rsidR="00CB1DF7" w:rsidRPr="00834D85">
        <w:rPr>
          <w:b/>
          <w:bCs/>
        </w:rPr>
        <w:t xml:space="preserve">prior to </w:t>
      </w:r>
      <w:r w:rsidR="00893285" w:rsidRPr="00834D85">
        <w:rPr>
          <w:b/>
          <w:bCs/>
        </w:rPr>
        <w:t>collapse</w:t>
      </w:r>
      <w:r w:rsidRPr="00834D85">
        <w:rPr>
          <w:b/>
          <w:bCs/>
        </w:rPr>
        <w:t xml:space="preserve"> in TTF-1 and TTF-2. </w:t>
      </w:r>
      <w:r w:rsidR="00893285" w:rsidRPr="00834D85">
        <w:rPr>
          <w:b/>
          <w:bCs/>
        </w:rPr>
        <w:t xml:space="preserve">A shallow delamination occurred due to the initial failure event in TTF-1, and the damage has no influence on the response of NDL-1 during TTF-2. </w:t>
      </w:r>
      <w:r w:rsidR="000D688A" w:rsidRPr="00834D85">
        <w:rPr>
          <w:b/>
          <w:bCs/>
        </w:rPr>
        <w:t>In the end</w:t>
      </w:r>
      <w:r w:rsidR="00834D85" w:rsidRPr="00834D85">
        <w:rPr>
          <w:b/>
          <w:bCs/>
        </w:rPr>
        <w:t>, it was determined that NDL-1 failed in buckling during TTF-1 and TTF-2, and t</w:t>
      </w:r>
      <w:r w:rsidR="00711A9E" w:rsidRPr="00834D85">
        <w:rPr>
          <w:b/>
          <w:bCs/>
        </w:rPr>
        <w:t xml:space="preserve">he </w:t>
      </w:r>
      <w:r w:rsidR="00834D85" w:rsidRPr="00834D85">
        <w:rPr>
          <w:b/>
          <w:bCs/>
        </w:rPr>
        <w:t>second</w:t>
      </w:r>
      <w:r w:rsidR="00711A9E" w:rsidRPr="00834D85">
        <w:rPr>
          <w:b/>
          <w:bCs/>
        </w:rPr>
        <w:t xml:space="preserve"> test to failure of NDL-1 highlighted interesting observations with respect</w:t>
      </w:r>
      <w:r w:rsidR="00CB1DF7" w:rsidRPr="00834D85">
        <w:rPr>
          <w:b/>
          <w:bCs/>
        </w:rPr>
        <w:t xml:space="preserve"> </w:t>
      </w:r>
      <w:r w:rsidR="00834D85" w:rsidRPr="00834D85">
        <w:rPr>
          <w:b/>
          <w:bCs/>
        </w:rPr>
        <w:t xml:space="preserve">to </w:t>
      </w:r>
      <w:r w:rsidR="00CB1DF7" w:rsidRPr="00834D85">
        <w:rPr>
          <w:b/>
          <w:bCs/>
        </w:rPr>
        <w:t>the</w:t>
      </w:r>
      <w:r w:rsidR="00711A9E" w:rsidRPr="00834D85">
        <w:rPr>
          <w:b/>
          <w:bCs/>
        </w:rPr>
        <w:t xml:space="preserve"> effect of damage.</w:t>
      </w:r>
    </w:p>
    <w:p w14:paraId="6DB88AB7" w14:textId="77777777" w:rsidR="00F565BA" w:rsidRPr="00F565BA" w:rsidRDefault="00F565BA" w:rsidP="00652F4B">
      <w:pPr>
        <w:keepNext/>
        <w:spacing w:before="240" w:after="60"/>
        <w:ind w:left="180"/>
        <w:jc w:val="center"/>
        <w:outlineLvl w:val="0"/>
        <w:rPr>
          <w:b/>
          <w:kern w:val="32"/>
          <w:sz w:val="22"/>
        </w:rPr>
      </w:pPr>
      <w:r w:rsidRPr="00F565BA">
        <w:rPr>
          <w:b/>
          <w:kern w:val="32"/>
          <w:sz w:val="22"/>
        </w:rPr>
        <w:t>Nomenclature</w:t>
      </w:r>
    </w:p>
    <w:p w14:paraId="5BAE7F79" w14:textId="77777777" w:rsidR="00F565BA" w:rsidRDefault="00504796" w:rsidP="00F565BA">
      <w:pPr>
        <w:widowControl w:val="0"/>
        <w:tabs>
          <w:tab w:val="left" w:pos="864"/>
          <w:tab w:val="left" w:pos="1152"/>
        </w:tabs>
      </w:pPr>
      <w:r w:rsidRPr="00504796">
        <w:t>SBKF</w:t>
      </w:r>
      <w:r w:rsidR="00F565BA" w:rsidRPr="00F565BA">
        <w:tab/>
        <w:t>=</w:t>
      </w:r>
      <w:r w:rsidR="00F565BA" w:rsidRPr="00F565BA">
        <w:tab/>
      </w:r>
      <w:r>
        <w:t>Shell Buckling Knockdown Factor Project</w:t>
      </w:r>
    </w:p>
    <w:p w14:paraId="505D1B80" w14:textId="77777777" w:rsidR="00504796" w:rsidRDefault="00504796" w:rsidP="00F565BA">
      <w:pPr>
        <w:widowControl w:val="0"/>
        <w:tabs>
          <w:tab w:val="left" w:pos="864"/>
          <w:tab w:val="left" w:pos="1152"/>
        </w:tabs>
      </w:pPr>
      <w:r>
        <w:t>TUDelft</w:t>
      </w:r>
      <w:r>
        <w:tab/>
        <w:t>=</w:t>
      </w:r>
      <w:r>
        <w:tab/>
        <w:t>Delft University of Technology</w:t>
      </w:r>
    </w:p>
    <w:p w14:paraId="1EF4CF79" w14:textId="39197ED8" w:rsidR="00504796" w:rsidRDefault="00504796" w:rsidP="00F565BA">
      <w:pPr>
        <w:widowControl w:val="0"/>
        <w:tabs>
          <w:tab w:val="left" w:pos="864"/>
          <w:tab w:val="left" w:pos="1152"/>
        </w:tabs>
      </w:pPr>
      <w:r>
        <w:t>NDL-1</w:t>
      </w:r>
      <w:r>
        <w:tab/>
        <w:t>=</w:t>
      </w:r>
      <w:r>
        <w:tab/>
      </w:r>
      <w:r w:rsidR="008E49E0">
        <w:t>Considered cylindrical composite test article</w:t>
      </w:r>
    </w:p>
    <w:p w14:paraId="30C823DC" w14:textId="77777777" w:rsidR="00504796" w:rsidRDefault="00504796" w:rsidP="00F565BA">
      <w:pPr>
        <w:widowControl w:val="0"/>
        <w:tabs>
          <w:tab w:val="left" w:pos="864"/>
          <w:tab w:val="left" w:pos="1152"/>
        </w:tabs>
      </w:pPr>
      <w:r>
        <w:t>LaRC</w:t>
      </w:r>
      <w:r>
        <w:tab/>
        <w:t>=</w:t>
      </w:r>
      <w:r>
        <w:tab/>
        <w:t>Langley Research Center</w:t>
      </w:r>
    </w:p>
    <w:p w14:paraId="09146CAB" w14:textId="77777777" w:rsidR="00504796" w:rsidRDefault="00504796" w:rsidP="00F565BA">
      <w:pPr>
        <w:widowControl w:val="0"/>
        <w:tabs>
          <w:tab w:val="left" w:pos="864"/>
          <w:tab w:val="left" w:pos="1152"/>
        </w:tabs>
      </w:pPr>
      <w:r>
        <w:t>MSFC</w:t>
      </w:r>
      <w:r>
        <w:tab/>
        <w:t xml:space="preserve">= </w:t>
      </w:r>
      <w:r>
        <w:tab/>
        <w:t>Marshall Space Flight Center</w:t>
      </w:r>
    </w:p>
    <w:p w14:paraId="6F998302" w14:textId="584200FE" w:rsidR="00504796" w:rsidRDefault="00504796" w:rsidP="00F565BA">
      <w:pPr>
        <w:widowControl w:val="0"/>
        <w:tabs>
          <w:tab w:val="left" w:pos="864"/>
          <w:tab w:val="left" w:pos="1152"/>
        </w:tabs>
      </w:pPr>
      <w:r>
        <w:t>IML</w:t>
      </w:r>
      <w:r>
        <w:tab/>
        <w:t>=</w:t>
      </w:r>
      <w:r>
        <w:tab/>
        <w:t xml:space="preserve">Inner </w:t>
      </w:r>
      <w:r w:rsidR="008E49E0">
        <w:t>mold line</w:t>
      </w:r>
    </w:p>
    <w:p w14:paraId="6F43C7FA" w14:textId="13BECDF3" w:rsidR="00504796" w:rsidRDefault="00504796" w:rsidP="00F565BA">
      <w:pPr>
        <w:widowControl w:val="0"/>
        <w:tabs>
          <w:tab w:val="left" w:pos="864"/>
          <w:tab w:val="left" w:pos="1152"/>
        </w:tabs>
      </w:pPr>
      <w:r>
        <w:t>OML</w:t>
      </w:r>
      <w:r>
        <w:tab/>
        <w:t>=</w:t>
      </w:r>
      <w:r>
        <w:tab/>
        <w:t xml:space="preserve">Outer </w:t>
      </w:r>
      <w:r w:rsidR="008E49E0">
        <w:t>mold line</w:t>
      </w:r>
    </w:p>
    <w:p w14:paraId="165BC386" w14:textId="169CC59E" w:rsidR="00504796" w:rsidRDefault="00504796" w:rsidP="00F565BA">
      <w:pPr>
        <w:widowControl w:val="0"/>
        <w:tabs>
          <w:tab w:val="left" w:pos="864"/>
          <w:tab w:val="left" w:pos="1152"/>
        </w:tabs>
      </w:pPr>
      <w:r>
        <w:t>DIC</w:t>
      </w:r>
      <w:r>
        <w:tab/>
        <w:t>=</w:t>
      </w:r>
      <w:r>
        <w:tab/>
        <w:t xml:space="preserve">Digital </w:t>
      </w:r>
      <w:r w:rsidR="008E49E0">
        <w:t>image correlation</w:t>
      </w:r>
    </w:p>
    <w:p w14:paraId="5968AF57" w14:textId="0B761939" w:rsidR="00504796" w:rsidRDefault="00504796" w:rsidP="00F565BA">
      <w:pPr>
        <w:widowControl w:val="0"/>
        <w:tabs>
          <w:tab w:val="left" w:pos="864"/>
          <w:tab w:val="left" w:pos="1152"/>
        </w:tabs>
      </w:pPr>
      <w:r>
        <w:t>DCDT</w:t>
      </w:r>
      <w:r>
        <w:tab/>
        <w:t>=</w:t>
      </w:r>
      <w:r>
        <w:tab/>
        <w:t xml:space="preserve">Direct </w:t>
      </w:r>
      <w:r w:rsidR="008E49E0">
        <w:t>current differential transducers</w:t>
      </w:r>
    </w:p>
    <w:p w14:paraId="201B7745" w14:textId="5BB37A94" w:rsidR="001A5EF4" w:rsidRDefault="001A5EF4" w:rsidP="00F565BA">
      <w:pPr>
        <w:widowControl w:val="0"/>
        <w:tabs>
          <w:tab w:val="left" w:pos="864"/>
          <w:tab w:val="left" w:pos="1152"/>
        </w:tabs>
      </w:pPr>
      <w:r>
        <w:t>TTF-1</w:t>
      </w:r>
      <w:r>
        <w:tab/>
        <w:t>=</w:t>
      </w:r>
      <w:r>
        <w:tab/>
      </w:r>
      <w:r w:rsidR="008E49E0">
        <w:t>First test</w:t>
      </w:r>
      <w:r>
        <w:t xml:space="preserve"> to </w:t>
      </w:r>
      <w:r w:rsidR="008E49E0">
        <w:t>failure</w:t>
      </w:r>
    </w:p>
    <w:p w14:paraId="58BB63AA" w14:textId="5210B75E" w:rsidR="001A5EF4" w:rsidRPr="00F565BA" w:rsidRDefault="001A5EF4" w:rsidP="00F565BA">
      <w:pPr>
        <w:widowControl w:val="0"/>
        <w:tabs>
          <w:tab w:val="left" w:pos="864"/>
          <w:tab w:val="left" w:pos="1152"/>
        </w:tabs>
      </w:pPr>
      <w:r>
        <w:t>TTF-2</w:t>
      </w:r>
      <w:r>
        <w:tab/>
        <w:t>=</w:t>
      </w:r>
      <w:r>
        <w:tab/>
      </w:r>
      <w:r w:rsidR="008E49E0">
        <w:t>Second t</w:t>
      </w:r>
      <w:r>
        <w:t xml:space="preserve">est to </w:t>
      </w:r>
      <w:r w:rsidR="008E49E0">
        <w:t>failure</w:t>
      </w:r>
    </w:p>
    <w:p w14:paraId="27EB432E" w14:textId="77777777" w:rsidR="0070198A" w:rsidRPr="0070198A" w:rsidRDefault="00F565BA" w:rsidP="0070198A">
      <w:pPr>
        <w:keepNext/>
        <w:numPr>
          <w:ilvl w:val="0"/>
          <w:numId w:val="2"/>
        </w:numPr>
        <w:tabs>
          <w:tab w:val="clear" w:pos="360"/>
          <w:tab w:val="num" w:pos="180"/>
        </w:tabs>
        <w:spacing w:before="240" w:after="240"/>
        <w:ind w:left="187" w:hanging="187"/>
        <w:jc w:val="center"/>
        <w:outlineLvl w:val="0"/>
        <w:rPr>
          <w:b/>
          <w:kern w:val="32"/>
          <w:sz w:val="22"/>
        </w:rPr>
      </w:pPr>
      <w:r w:rsidRPr="00F565BA">
        <w:rPr>
          <w:b/>
          <w:kern w:val="32"/>
          <w:sz w:val="22"/>
        </w:rPr>
        <w:lastRenderedPageBreak/>
        <w:t>Introduction</w:t>
      </w:r>
    </w:p>
    <w:p w14:paraId="077D0E10" w14:textId="570AC2C1" w:rsidR="0016114A" w:rsidRDefault="009E5587" w:rsidP="0016114A">
      <w:pPr>
        <w:ind w:firstLine="288"/>
      </w:pPr>
      <w:r>
        <w:t>T</w:t>
      </w:r>
      <w:r w:rsidR="00ED3E89" w:rsidRPr="000B355F">
        <w:t xml:space="preserve">he NASA Engineering and Safety Center (NESC) established the Shell Buckling Knockdown Factor Project (SBKF) </w:t>
      </w:r>
      <w:r>
        <w:t xml:space="preserve">in 2007 </w:t>
      </w:r>
      <w:r w:rsidR="00426BEF" w:rsidRPr="000B355F">
        <w:t xml:space="preserve">with the </w:t>
      </w:r>
      <w:r w:rsidR="00ED3E89" w:rsidRPr="000B355F">
        <w:t xml:space="preserve">primary objective </w:t>
      </w:r>
      <w:r w:rsidR="00426BEF" w:rsidRPr="000B355F">
        <w:t>of</w:t>
      </w:r>
      <w:r w:rsidR="00ED3E89" w:rsidRPr="000B355F">
        <w:t xml:space="preserve"> develop</w:t>
      </w:r>
      <w:r w:rsidR="00426BEF" w:rsidRPr="000B355F">
        <w:t>ing</w:t>
      </w:r>
      <w:r w:rsidR="00ED3E89" w:rsidRPr="000B355F">
        <w:t xml:space="preserve"> new analysis-based buckling design guidelines for selected classes of metallic and composite cylindrical shells.</w:t>
      </w:r>
      <w:r w:rsidR="000B355F">
        <w:rPr>
          <w:vertAlign w:val="superscript"/>
        </w:rPr>
        <w:t>1</w:t>
      </w:r>
      <w:r w:rsidR="00ED3E89" w:rsidRPr="000B355F">
        <w:t xml:space="preserve"> Experimental validation testing is being performed at the subcomponent, panel, and cylinder levels as part of this development.</w:t>
      </w:r>
      <w:r w:rsidR="0016114A" w:rsidRPr="000B355F">
        <w:t xml:space="preserve"> </w:t>
      </w:r>
      <w:r w:rsidR="00C84DDB" w:rsidRPr="000B355F">
        <w:t>A secondary objective is to develop a scaling methodology for composite shells. To achieve this</w:t>
      </w:r>
      <w:r w:rsidR="000C17B8">
        <w:t xml:space="preserve"> secondary objective</w:t>
      </w:r>
      <w:r w:rsidR="00C84DDB" w:rsidRPr="000B355F">
        <w:t xml:space="preserve">, </w:t>
      </w:r>
      <w:r w:rsidR="0016114A" w:rsidRPr="000B355F">
        <w:t>SBKF has an</w:t>
      </w:r>
      <w:r w:rsidR="00D86B97" w:rsidRPr="000B355F">
        <w:t xml:space="preserve"> on-</w:t>
      </w:r>
      <w:r w:rsidR="00EE6342" w:rsidRPr="000B355F">
        <w:t xml:space="preserve">going collaboration </w:t>
      </w:r>
      <w:r w:rsidR="0016114A" w:rsidRPr="000B355F">
        <w:t>with</w:t>
      </w:r>
      <w:r w:rsidR="00426BEF" w:rsidRPr="000B355F">
        <w:t xml:space="preserve"> </w:t>
      </w:r>
      <w:r w:rsidR="00EE6342" w:rsidRPr="000B355F">
        <w:t>the Delft University of Technology.</w:t>
      </w:r>
      <w:r w:rsidR="0016114A" w:rsidRPr="000B355F">
        <w:t xml:space="preserve"> </w:t>
      </w:r>
      <w:r w:rsidR="00EE6342" w:rsidRPr="000B355F">
        <w:t xml:space="preserve"> </w:t>
      </w:r>
      <w:r w:rsidR="00C84DDB" w:rsidRPr="000B355F">
        <w:t>As a part of the scaling</w:t>
      </w:r>
      <w:r w:rsidR="0016114A" w:rsidRPr="000B355F">
        <w:t xml:space="preserve"> effort, </w:t>
      </w:r>
      <w:r w:rsidR="00C84DDB" w:rsidRPr="000B355F">
        <w:t xml:space="preserve">a </w:t>
      </w:r>
      <w:r w:rsidR="00CF09BE" w:rsidRPr="000B355F">
        <w:t xml:space="preserve">solid laminate composite </w:t>
      </w:r>
      <w:r w:rsidR="00C84DDB" w:rsidRPr="000B355F">
        <w:t xml:space="preserve">test article 47.8 inches in length and 31.5 inches in </w:t>
      </w:r>
      <w:r w:rsidR="00D86B97" w:rsidRPr="000B355F">
        <w:t xml:space="preserve">diameter </w:t>
      </w:r>
      <w:r w:rsidR="00C84DDB" w:rsidRPr="000B355F">
        <w:t>called NASA-Delft Laminate-1 (NDL-1)</w:t>
      </w:r>
      <w:r w:rsidR="00D86B97" w:rsidRPr="000B355F">
        <w:t xml:space="preserve"> </w:t>
      </w:r>
      <w:r w:rsidR="0016114A" w:rsidRPr="000B355F">
        <w:t>was designed,</w:t>
      </w:r>
      <w:r w:rsidR="00C84DDB" w:rsidRPr="000B355F">
        <w:t xml:space="preserve"> manufactured</w:t>
      </w:r>
      <w:r w:rsidR="007F48AB">
        <w:t>,</w:t>
      </w:r>
      <w:r w:rsidR="0016114A" w:rsidRPr="000B355F">
        <w:t xml:space="preserve"> and tested</w:t>
      </w:r>
      <w:r>
        <w:t xml:space="preserve"> in axial compression</w:t>
      </w:r>
      <w:r w:rsidR="00D86B97" w:rsidRPr="000B355F">
        <w:t>.</w:t>
      </w:r>
      <w:r w:rsidR="002E5D82" w:rsidRPr="000B355F">
        <w:t xml:space="preserve"> </w:t>
      </w:r>
      <w:r>
        <w:t xml:space="preserve">The layup of </w:t>
      </w:r>
      <w:r w:rsidR="0007370E">
        <w:t>NDL-</w:t>
      </w:r>
      <w:r>
        <w:t xml:space="preserve">1 was </w:t>
      </w:r>
      <w:r w:rsidR="00CF09BE" w:rsidRPr="000B355F">
        <w:t>[23/0/-23]</w:t>
      </w:r>
      <w:r w:rsidR="00CF09BE" w:rsidRPr="000B355F">
        <w:rPr>
          <w:vertAlign w:val="subscript"/>
        </w:rPr>
        <w:t>4S</w:t>
      </w:r>
      <w:r w:rsidR="00CF09BE" w:rsidRPr="000B355F">
        <w:t xml:space="preserve"> </w:t>
      </w:r>
      <w:r>
        <w:t>and</w:t>
      </w:r>
      <w:r w:rsidRPr="000B355F">
        <w:t xml:space="preserve"> </w:t>
      </w:r>
      <w:r w:rsidR="002E5D82" w:rsidRPr="000B355F">
        <w:t xml:space="preserve">was </w:t>
      </w:r>
      <w:r w:rsidR="0007370E">
        <w:t xml:space="preserve">based on </w:t>
      </w:r>
      <w:r w:rsidR="0016114A" w:rsidRPr="000B355F">
        <w:t xml:space="preserve">a </w:t>
      </w:r>
      <w:r w:rsidR="002E7329">
        <w:t xml:space="preserve">composite </w:t>
      </w:r>
      <w:r w:rsidR="0016114A" w:rsidRPr="000B355F">
        <w:t>scaling methodology</w:t>
      </w:r>
      <w:r w:rsidR="00B562D5">
        <w:t xml:space="preserve"> and designed to fail in buckling</w:t>
      </w:r>
      <w:r w:rsidR="00D86B97" w:rsidRPr="000B355F">
        <w:t>.</w:t>
      </w:r>
      <w:r w:rsidR="000B355F" w:rsidRPr="000B355F">
        <w:rPr>
          <w:vertAlign w:val="superscript"/>
        </w:rPr>
        <w:t>2</w:t>
      </w:r>
      <w:r w:rsidR="00D86B97">
        <w:t xml:space="preserve"> </w:t>
      </w:r>
    </w:p>
    <w:p w14:paraId="639120D3" w14:textId="10494F6F" w:rsidR="00D86B97" w:rsidRDefault="009E5587" w:rsidP="0016114A">
      <w:pPr>
        <w:ind w:firstLine="288"/>
      </w:pPr>
      <w:r>
        <w:t xml:space="preserve">The focus on the proposed </w:t>
      </w:r>
      <w:r w:rsidR="00D86B97">
        <w:t xml:space="preserve">paper will not </w:t>
      </w:r>
      <w:r>
        <w:t>be</w:t>
      </w:r>
      <w:r w:rsidR="00D86B97">
        <w:t xml:space="preserve"> the scaling </w:t>
      </w:r>
      <w:r w:rsidR="00AD3A39">
        <w:t>methodology</w:t>
      </w:r>
      <w:r w:rsidR="001A5EF4">
        <w:t>,</w:t>
      </w:r>
      <w:r w:rsidR="00CF09BE">
        <w:t xml:space="preserve"> but rather </w:t>
      </w:r>
      <w:r>
        <w:t xml:space="preserve">an investigation </w:t>
      </w:r>
      <w:r w:rsidR="00050606">
        <w:t xml:space="preserve">and </w:t>
      </w:r>
      <w:r>
        <w:t xml:space="preserve">comparison of </w:t>
      </w:r>
      <w:r w:rsidR="00050606">
        <w:t>the</w:t>
      </w:r>
      <w:r w:rsidR="00CF09BE">
        <w:t xml:space="preserve"> prebuckling and buckling behavior of NDL-1 during the first</w:t>
      </w:r>
      <w:r w:rsidR="00D86B97">
        <w:t xml:space="preserve"> test to failure</w:t>
      </w:r>
      <w:r w:rsidR="00AD3A39">
        <w:t xml:space="preserve"> in June</w:t>
      </w:r>
      <w:r w:rsidR="00CF09BE">
        <w:t xml:space="preserve"> 2019 and </w:t>
      </w:r>
      <w:r w:rsidR="00D86B97">
        <w:t>second test to failure</w:t>
      </w:r>
      <w:r w:rsidR="00AD3A39">
        <w:t xml:space="preserve"> </w:t>
      </w:r>
      <w:r w:rsidR="00D86B97">
        <w:t xml:space="preserve">in September 2019.  </w:t>
      </w:r>
      <w:r w:rsidR="007F48AB">
        <w:t>T</w:t>
      </w:r>
      <w:r w:rsidR="00B20A4E">
        <w:t>he test article design and manufacturing of NDL</w:t>
      </w:r>
      <w:r w:rsidR="00CF09BE">
        <w:t>-</w:t>
      </w:r>
      <w:r w:rsidR="00B20A4E">
        <w:t>1</w:t>
      </w:r>
      <w:r w:rsidR="007F48AB">
        <w:t xml:space="preserve"> will be discussed in Section II. T</w:t>
      </w:r>
      <w:r w:rsidR="00B20A4E">
        <w:t>he test set up and results for the first test to failure, the second test to failure, and compares the performance of the test article from the first and second test</w:t>
      </w:r>
      <w:r w:rsidR="007F48AB">
        <w:t xml:space="preserve"> are discussed in Section IV</w:t>
      </w:r>
      <w:r w:rsidR="00B20A4E">
        <w:t xml:space="preserve">. </w:t>
      </w:r>
      <w:r w:rsidR="007F48AB">
        <w:t xml:space="preserve">Finally, </w:t>
      </w:r>
      <w:r w:rsidR="000555C1">
        <w:t>a summary of the findings will be given in Section V</w:t>
      </w:r>
      <w:r w:rsidR="00B20A4E">
        <w:t xml:space="preserve">. </w:t>
      </w:r>
    </w:p>
    <w:p w14:paraId="51A53484" w14:textId="77777777" w:rsidR="0070198A" w:rsidRPr="0070198A" w:rsidRDefault="00E42347" w:rsidP="0070198A">
      <w:pPr>
        <w:keepNext/>
        <w:numPr>
          <w:ilvl w:val="0"/>
          <w:numId w:val="2"/>
        </w:numPr>
        <w:tabs>
          <w:tab w:val="clear" w:pos="360"/>
          <w:tab w:val="num" w:pos="180"/>
        </w:tabs>
        <w:spacing w:before="240" w:after="240"/>
        <w:ind w:left="187" w:hanging="187"/>
        <w:jc w:val="center"/>
        <w:outlineLvl w:val="0"/>
        <w:rPr>
          <w:b/>
          <w:kern w:val="32"/>
          <w:sz w:val="22"/>
        </w:rPr>
      </w:pPr>
      <w:r>
        <w:rPr>
          <w:b/>
          <w:kern w:val="32"/>
          <w:sz w:val="22"/>
        </w:rPr>
        <w:t>Test Article</w:t>
      </w:r>
      <w:r w:rsidR="00496900">
        <w:rPr>
          <w:b/>
          <w:kern w:val="32"/>
          <w:sz w:val="22"/>
        </w:rPr>
        <w:t xml:space="preserve"> Design and Manufacturing</w:t>
      </w:r>
    </w:p>
    <w:p w14:paraId="49DC7B14" w14:textId="23F37ACC" w:rsidR="0070198A" w:rsidRDefault="0070198A" w:rsidP="00B15CD2">
      <w:pPr>
        <w:ind w:firstLine="288"/>
      </w:pPr>
      <w:r w:rsidRPr="009635F0">
        <w:t>Test article NDL</w:t>
      </w:r>
      <w:r>
        <w:t>-</w:t>
      </w:r>
      <w:r w:rsidRPr="009635F0">
        <w:t>1 is a laminated composite cylinder fabricated from the Hexcel IM7/8552</w:t>
      </w:r>
      <w:r>
        <w:t xml:space="preserve">-1 </w:t>
      </w:r>
      <w:r w:rsidR="001348B9">
        <w:t>(</w:t>
      </w:r>
      <w:r>
        <w:t>190 gsm</w:t>
      </w:r>
      <w:r w:rsidR="001348B9">
        <w:t>)</w:t>
      </w:r>
      <w:r w:rsidRPr="009635F0">
        <w:t xml:space="preserve"> graphite-epoxy material system.</w:t>
      </w:r>
      <w:r w:rsidR="005929DC" w:rsidRPr="005929DC">
        <w:rPr>
          <w:vertAlign w:val="superscript"/>
        </w:rPr>
        <w:t>3</w:t>
      </w:r>
      <w:r w:rsidRPr="009635F0">
        <w:t xml:space="preserve"> This is a toughened 350 </w:t>
      </w:r>
      <w:r>
        <w:t>°</w:t>
      </w:r>
      <w:r w:rsidRPr="009635F0">
        <w:t xml:space="preserve">F cure material system and is a unidirectional tape with an average thickness of 0.0071 in.  </w:t>
      </w:r>
      <w:r>
        <w:t>The in</w:t>
      </w:r>
      <w:r w:rsidR="005038AF">
        <w:t xml:space="preserve"> </w:t>
      </w:r>
      <w:r>
        <w:t>plane</w:t>
      </w:r>
      <w:r w:rsidR="00B15CD2">
        <w:t xml:space="preserve"> </w:t>
      </w:r>
      <w:r w:rsidR="001D1A0A">
        <w:t>lamina</w:t>
      </w:r>
      <w:r>
        <w:t xml:space="preserve"> tensile and compressive elastic moduli</w:t>
      </w:r>
      <w:r w:rsidR="005B3451">
        <w:t>,</w:t>
      </w:r>
      <w:r>
        <w:t xml:space="preserve"> and failure stresses for IM7-8552 </w:t>
      </w:r>
      <w:r w:rsidR="005B3451">
        <w:t xml:space="preserve">(190gsm) </w:t>
      </w:r>
      <w:r>
        <w:t>material system</w:t>
      </w:r>
      <w:r w:rsidR="005B3451">
        <w:t xml:space="preserve"> </w:t>
      </w:r>
      <w:r w:rsidR="000555C1">
        <w:t xml:space="preserve">are </w:t>
      </w:r>
      <w:r w:rsidR="005B3451">
        <w:t>listed in</w:t>
      </w:r>
      <w:r>
        <w:t xml:space="preserve"> </w:t>
      </w:r>
      <w:r w:rsidR="00FF743A">
        <w:rPr>
          <w:highlight w:val="yellow"/>
        </w:rPr>
        <w:fldChar w:fldCharType="begin"/>
      </w:r>
      <w:r w:rsidR="00FF743A">
        <w:instrText xml:space="preserve"> REF _Ref40166707 \h </w:instrText>
      </w:r>
      <w:r w:rsidR="004F73DD">
        <w:rPr>
          <w:highlight w:val="yellow"/>
        </w:rPr>
        <w:instrText xml:space="preserve"> \* MERGEFORMAT </w:instrText>
      </w:r>
      <w:r w:rsidR="00FF743A">
        <w:rPr>
          <w:highlight w:val="yellow"/>
        </w:rPr>
      </w:r>
      <w:r w:rsidR="00FF743A">
        <w:rPr>
          <w:highlight w:val="yellow"/>
        </w:rPr>
        <w:fldChar w:fldCharType="separate"/>
      </w:r>
      <w:r w:rsidR="00FF743A">
        <w:t xml:space="preserve">Table </w:t>
      </w:r>
      <w:r w:rsidR="00FF743A">
        <w:rPr>
          <w:noProof/>
        </w:rPr>
        <w:t>1</w:t>
      </w:r>
      <w:r w:rsidR="00FF743A">
        <w:rPr>
          <w:highlight w:val="yellow"/>
        </w:rPr>
        <w:fldChar w:fldCharType="end"/>
      </w:r>
      <w:r>
        <w:t>.</w:t>
      </w:r>
      <w:r w:rsidR="005929DC">
        <w:rPr>
          <w:vertAlign w:val="superscript"/>
        </w:rPr>
        <w:t>4</w:t>
      </w:r>
      <w:r>
        <w:t xml:space="preserve"> </w:t>
      </w:r>
      <w:r w:rsidR="001348B9">
        <w:t>Assuming linear elastic behavior, t</w:t>
      </w:r>
      <w:r>
        <w:t xml:space="preserve">he elastic moduli and failure stresses were used to calculate failure strains, </w:t>
      </w:r>
      <w:r w:rsidR="00FF743A">
        <w:rPr>
          <w:highlight w:val="yellow"/>
        </w:rPr>
        <w:fldChar w:fldCharType="begin"/>
      </w:r>
      <w:r w:rsidR="00FF743A">
        <w:instrText xml:space="preserve"> REF _Ref40166769 \h </w:instrText>
      </w:r>
      <w:r w:rsidR="004F73DD">
        <w:rPr>
          <w:highlight w:val="yellow"/>
        </w:rPr>
        <w:instrText xml:space="preserve"> \* MERGEFORMAT </w:instrText>
      </w:r>
      <w:r w:rsidR="00FF743A">
        <w:rPr>
          <w:highlight w:val="yellow"/>
        </w:rPr>
      </w:r>
      <w:r w:rsidR="00FF743A">
        <w:rPr>
          <w:highlight w:val="yellow"/>
        </w:rPr>
        <w:fldChar w:fldCharType="separate"/>
      </w:r>
      <w:r w:rsidR="00FF743A">
        <w:t xml:space="preserve">Table </w:t>
      </w:r>
      <w:r w:rsidR="00FF743A">
        <w:rPr>
          <w:noProof/>
        </w:rPr>
        <w:t>2</w:t>
      </w:r>
      <w:r w:rsidR="00FF743A">
        <w:rPr>
          <w:highlight w:val="yellow"/>
        </w:rPr>
        <w:fldChar w:fldCharType="end"/>
      </w:r>
      <w:r>
        <w:t xml:space="preserve">. </w:t>
      </w:r>
      <w:r w:rsidR="001D1A0A">
        <w:t>Without laminate material properties, the lamina properties provide a suitable reference point</w:t>
      </w:r>
      <w:r w:rsidR="00EF0EDB">
        <w:t xml:space="preserve"> for material failure</w:t>
      </w:r>
      <w:r w:rsidR="001D1A0A">
        <w:t>.</w:t>
      </w:r>
    </w:p>
    <w:p w14:paraId="2A6A80EA" w14:textId="77777777" w:rsidR="00FF743A" w:rsidRDefault="00FF743A" w:rsidP="0070198A"/>
    <w:p w14:paraId="52E051E5" w14:textId="1C6BDC20" w:rsidR="00FF743A" w:rsidRDefault="00FF743A" w:rsidP="00FF743A">
      <w:pPr>
        <w:pStyle w:val="Caption"/>
        <w:jc w:val="center"/>
      </w:pPr>
      <w:bookmarkStart w:id="1" w:name="_Ref40166707"/>
      <w:r>
        <w:t xml:space="preserve">Table </w:t>
      </w:r>
      <w:r w:rsidR="00434874">
        <w:fldChar w:fldCharType="begin"/>
      </w:r>
      <w:r w:rsidR="00434874">
        <w:instrText xml:space="preserve"> SEQ Table \* ARABIC </w:instrText>
      </w:r>
      <w:r w:rsidR="00434874">
        <w:fldChar w:fldCharType="separate"/>
      </w:r>
      <w:r w:rsidR="00907DD5">
        <w:rPr>
          <w:noProof/>
        </w:rPr>
        <w:t>1</w:t>
      </w:r>
      <w:r w:rsidR="00434874">
        <w:rPr>
          <w:noProof/>
        </w:rPr>
        <w:fldChar w:fldCharType="end"/>
      </w:r>
      <w:bookmarkEnd w:id="1"/>
      <w:r>
        <w:t>. IM7-8552 in</w:t>
      </w:r>
      <w:r w:rsidR="005038AF">
        <w:t xml:space="preserve"> </w:t>
      </w:r>
      <w:r>
        <w:t>plane</w:t>
      </w:r>
      <w:r w:rsidR="001D1A0A">
        <w:t xml:space="preserve"> lamina</w:t>
      </w:r>
      <w:r>
        <w:t xml:space="preserve"> elastic moduli and failure stresses.</w:t>
      </w:r>
      <w:r w:rsidR="001348B9">
        <w:rPr>
          <w:vertAlign w:val="superscript"/>
        </w:rPr>
        <w:t>4</w:t>
      </w:r>
    </w:p>
    <w:tbl>
      <w:tblPr>
        <w:tblW w:w="8060" w:type="dxa"/>
        <w:jc w:val="center"/>
        <w:tblCellMar>
          <w:left w:w="0" w:type="dxa"/>
          <w:right w:w="0" w:type="dxa"/>
        </w:tblCellMar>
        <w:tblLook w:val="0620" w:firstRow="1" w:lastRow="0" w:firstColumn="0" w:lastColumn="0" w:noHBand="1" w:noVBand="1"/>
      </w:tblPr>
      <w:tblGrid>
        <w:gridCol w:w="3860"/>
        <w:gridCol w:w="1520"/>
        <w:gridCol w:w="1340"/>
        <w:gridCol w:w="1340"/>
      </w:tblGrid>
      <w:tr w:rsidR="00FF743A" w:rsidRPr="00FF743A" w14:paraId="1A39E8AA" w14:textId="77777777" w:rsidTr="006114D7">
        <w:trPr>
          <w:trHeight w:val="288"/>
          <w:jc w:val="center"/>
        </w:trPr>
        <w:tc>
          <w:tcPr>
            <w:tcW w:w="8060" w:type="dxa"/>
            <w:gridSpan w:val="4"/>
            <w:tcBorders>
              <w:top w:val="single" w:sz="18" w:space="0" w:color="000000"/>
              <w:left w:val="nil"/>
              <w:bottom w:val="single" w:sz="18" w:space="0" w:color="000000"/>
              <w:right w:val="nil"/>
            </w:tcBorders>
            <w:shd w:val="clear" w:color="auto" w:fill="auto"/>
            <w:tcMar>
              <w:top w:w="12" w:type="dxa"/>
              <w:left w:w="12" w:type="dxa"/>
              <w:bottom w:w="0" w:type="dxa"/>
              <w:right w:w="12" w:type="dxa"/>
            </w:tcMar>
            <w:vAlign w:val="center"/>
            <w:hideMark/>
          </w:tcPr>
          <w:p w14:paraId="02B2A393" w14:textId="77777777" w:rsidR="00FF743A" w:rsidRPr="00FF743A" w:rsidRDefault="00FF743A" w:rsidP="00FF743A">
            <w:pPr>
              <w:jc w:val="center"/>
            </w:pPr>
            <w:r w:rsidRPr="00FF743A">
              <w:rPr>
                <w:b/>
                <w:bCs/>
              </w:rPr>
              <w:t>IM7-8552 Material Properties</w:t>
            </w:r>
          </w:p>
        </w:tc>
      </w:tr>
      <w:tr w:rsidR="005B3451" w:rsidRPr="00FF743A" w14:paraId="65F22723" w14:textId="77777777" w:rsidTr="006114D7">
        <w:trPr>
          <w:trHeight w:val="288"/>
          <w:jc w:val="center"/>
        </w:trPr>
        <w:tc>
          <w:tcPr>
            <w:tcW w:w="386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3A9F8652" w14:textId="77777777" w:rsidR="005B3451" w:rsidRPr="005B3451" w:rsidRDefault="005B3451" w:rsidP="005B3451">
            <w:r w:rsidRPr="005B3451">
              <w:rPr>
                <w:rFonts w:eastAsia="MS PGothic"/>
                <w:bCs/>
                <w:color w:val="000000" w:themeColor="text1"/>
                <w:kern w:val="24"/>
                <w:sz w:val="22"/>
                <w:szCs w:val="22"/>
              </w:rPr>
              <w:t>Longitudinal Tension</w:t>
            </w:r>
          </w:p>
        </w:tc>
        <w:tc>
          <w:tcPr>
            <w:tcW w:w="152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14F0C9FD" w14:textId="77777777" w:rsidR="005B3451" w:rsidRPr="005B3451" w:rsidRDefault="005B3451" w:rsidP="005B3451">
            <w:r w:rsidRPr="005B3451">
              <w:rPr>
                <w:rFonts w:eastAsia="MS PGothic"/>
                <w:bCs/>
                <w:color w:val="000000" w:themeColor="text1"/>
                <w:kern w:val="24"/>
                <w:sz w:val="22"/>
                <w:szCs w:val="22"/>
              </w:rPr>
              <w:t>E</w:t>
            </w:r>
            <w:r w:rsidRPr="005B3451">
              <w:rPr>
                <w:rFonts w:eastAsia="MS PGothic"/>
                <w:bCs/>
                <w:color w:val="000000" w:themeColor="text1"/>
                <w:kern w:val="24"/>
                <w:position w:val="-6"/>
                <w:sz w:val="22"/>
                <w:szCs w:val="22"/>
                <w:vertAlign w:val="subscript"/>
              </w:rPr>
              <w:t>1</w:t>
            </w:r>
            <w:r w:rsidRPr="005B3451">
              <w:rPr>
                <w:rFonts w:eastAsia="MS PGothic"/>
                <w:bCs/>
                <w:color w:val="000000" w:themeColor="text1"/>
                <w:kern w:val="24"/>
                <w:position w:val="7"/>
                <w:sz w:val="22"/>
                <w:szCs w:val="22"/>
                <w:vertAlign w:val="superscript"/>
              </w:rPr>
              <w:t>t</w:t>
            </w:r>
          </w:p>
        </w:tc>
        <w:tc>
          <w:tcPr>
            <w:tcW w:w="134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7481AC59" w14:textId="77777777" w:rsidR="005B3451" w:rsidRPr="005B3451" w:rsidRDefault="005B3451" w:rsidP="005B3451">
            <w:r w:rsidRPr="005B3451">
              <w:rPr>
                <w:rFonts w:eastAsia="MS PGothic"/>
                <w:bCs/>
                <w:color w:val="000000" w:themeColor="text1"/>
                <w:kern w:val="24"/>
                <w:sz w:val="22"/>
                <w:szCs w:val="22"/>
              </w:rPr>
              <w:t>23.51</w:t>
            </w:r>
          </w:p>
        </w:tc>
        <w:tc>
          <w:tcPr>
            <w:tcW w:w="134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2DBDD070" w14:textId="77777777" w:rsidR="005B3451" w:rsidRPr="005B3451" w:rsidRDefault="005B3451" w:rsidP="005B3451">
            <w:r w:rsidRPr="005B3451">
              <w:rPr>
                <w:rFonts w:eastAsia="MS PGothic"/>
                <w:bCs/>
                <w:color w:val="000000" w:themeColor="text1"/>
                <w:kern w:val="24"/>
                <w:sz w:val="22"/>
                <w:szCs w:val="22"/>
              </w:rPr>
              <w:t>Msi</w:t>
            </w:r>
          </w:p>
        </w:tc>
      </w:tr>
      <w:tr w:rsidR="005B3451" w:rsidRPr="00FF743A" w14:paraId="3DBA2635" w14:textId="77777777" w:rsidTr="006114D7">
        <w:trPr>
          <w:trHeight w:val="288"/>
          <w:jc w:val="center"/>
        </w:trPr>
        <w:tc>
          <w:tcPr>
            <w:tcW w:w="3860" w:type="dxa"/>
            <w:tcBorders>
              <w:top w:val="nil"/>
              <w:left w:val="nil"/>
              <w:bottom w:val="nil"/>
              <w:right w:val="nil"/>
            </w:tcBorders>
            <w:shd w:val="clear" w:color="auto" w:fill="auto"/>
            <w:tcMar>
              <w:top w:w="12" w:type="dxa"/>
              <w:left w:w="12" w:type="dxa"/>
              <w:bottom w:w="0" w:type="dxa"/>
              <w:right w:w="12" w:type="dxa"/>
            </w:tcMar>
            <w:vAlign w:val="center"/>
            <w:hideMark/>
          </w:tcPr>
          <w:p w14:paraId="15D44A60" w14:textId="77777777" w:rsidR="005B3451" w:rsidRPr="00FF743A" w:rsidRDefault="005B3451" w:rsidP="005B3451">
            <w:r>
              <w:rPr>
                <w:rFonts w:eastAsia="MS PGothic"/>
                <w:color w:val="000000" w:themeColor="text1"/>
                <w:kern w:val="24"/>
                <w:sz w:val="22"/>
                <w:szCs w:val="22"/>
              </w:rPr>
              <w:t>Transverse Tension</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0C36047E" w14:textId="77777777" w:rsidR="005B3451" w:rsidRPr="00FF743A" w:rsidRDefault="005B3451" w:rsidP="005B3451">
            <w:r>
              <w:rPr>
                <w:rFonts w:eastAsia="MS PGothic"/>
                <w:color w:val="000000" w:themeColor="text1"/>
                <w:kern w:val="24"/>
                <w:sz w:val="22"/>
                <w:szCs w:val="22"/>
              </w:rPr>
              <w:t>E</w:t>
            </w:r>
            <w:r>
              <w:rPr>
                <w:rFonts w:eastAsia="MS PGothic"/>
                <w:color w:val="000000" w:themeColor="text1"/>
                <w:kern w:val="24"/>
                <w:position w:val="-6"/>
                <w:sz w:val="22"/>
                <w:szCs w:val="22"/>
                <w:vertAlign w:val="subscript"/>
              </w:rPr>
              <w:t>2</w:t>
            </w:r>
            <w:r>
              <w:rPr>
                <w:rFonts w:eastAsia="MS PGothic"/>
                <w:color w:val="000000" w:themeColor="text1"/>
                <w:kern w:val="24"/>
                <w:position w:val="7"/>
                <w:sz w:val="22"/>
                <w:szCs w:val="22"/>
                <w:vertAlign w:val="superscript"/>
              </w:rPr>
              <w:t>t</w:t>
            </w: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14:paraId="0F57116B" w14:textId="77777777" w:rsidR="005B3451" w:rsidRPr="00FF743A" w:rsidRDefault="005B3451" w:rsidP="005B3451">
            <w:r>
              <w:rPr>
                <w:rFonts w:eastAsia="MS PGothic"/>
                <w:color w:val="000000" w:themeColor="text1"/>
                <w:kern w:val="24"/>
                <w:sz w:val="22"/>
                <w:szCs w:val="22"/>
              </w:rPr>
              <w:t>1.3</w:t>
            </w: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14:paraId="1A43FFD4" w14:textId="77777777" w:rsidR="005B3451" w:rsidRPr="00FF743A" w:rsidRDefault="005B3451" w:rsidP="005B3451">
            <w:r>
              <w:rPr>
                <w:rFonts w:eastAsia="MS PGothic"/>
                <w:color w:val="000000" w:themeColor="text1"/>
                <w:kern w:val="24"/>
                <w:sz w:val="22"/>
                <w:szCs w:val="22"/>
              </w:rPr>
              <w:t>Msi</w:t>
            </w:r>
          </w:p>
        </w:tc>
      </w:tr>
      <w:tr w:rsidR="005B3451" w:rsidRPr="00FF743A" w14:paraId="4D9B5046" w14:textId="77777777" w:rsidTr="006114D7">
        <w:trPr>
          <w:trHeight w:val="288"/>
          <w:jc w:val="center"/>
        </w:trPr>
        <w:tc>
          <w:tcPr>
            <w:tcW w:w="3860" w:type="dxa"/>
            <w:tcBorders>
              <w:top w:val="nil"/>
              <w:left w:val="nil"/>
              <w:bottom w:val="nil"/>
              <w:right w:val="nil"/>
            </w:tcBorders>
            <w:shd w:val="clear" w:color="auto" w:fill="auto"/>
            <w:tcMar>
              <w:top w:w="12" w:type="dxa"/>
              <w:left w:w="12" w:type="dxa"/>
              <w:bottom w:w="0" w:type="dxa"/>
              <w:right w:w="12" w:type="dxa"/>
            </w:tcMar>
            <w:vAlign w:val="center"/>
          </w:tcPr>
          <w:p w14:paraId="29588FF4" w14:textId="77777777" w:rsidR="005B3451" w:rsidRPr="00FF743A" w:rsidRDefault="005B3451" w:rsidP="005B3451">
            <w:r>
              <w:rPr>
                <w:rFonts w:eastAsia="MS PGothic"/>
                <w:color w:val="000000" w:themeColor="text1"/>
                <w:kern w:val="24"/>
                <w:sz w:val="22"/>
                <w:szCs w:val="22"/>
              </w:rPr>
              <w:t>Longitudinal Compression</w:t>
            </w:r>
          </w:p>
        </w:tc>
        <w:tc>
          <w:tcPr>
            <w:tcW w:w="1520" w:type="dxa"/>
            <w:tcBorders>
              <w:top w:val="nil"/>
              <w:left w:val="nil"/>
              <w:bottom w:val="nil"/>
              <w:right w:val="nil"/>
            </w:tcBorders>
            <w:shd w:val="clear" w:color="auto" w:fill="auto"/>
            <w:tcMar>
              <w:top w:w="12" w:type="dxa"/>
              <w:left w:w="12" w:type="dxa"/>
              <w:bottom w:w="0" w:type="dxa"/>
              <w:right w:w="12" w:type="dxa"/>
            </w:tcMar>
            <w:vAlign w:val="center"/>
          </w:tcPr>
          <w:p w14:paraId="45974F2B" w14:textId="77777777" w:rsidR="005B3451" w:rsidRPr="00FF743A" w:rsidRDefault="005B3451" w:rsidP="005B3451">
            <w:r>
              <w:rPr>
                <w:rFonts w:eastAsia="MS PGothic"/>
                <w:color w:val="000000" w:themeColor="text1"/>
                <w:kern w:val="24"/>
                <w:sz w:val="22"/>
                <w:szCs w:val="22"/>
              </w:rPr>
              <w:t>E</w:t>
            </w:r>
            <w:r>
              <w:rPr>
                <w:rFonts w:eastAsia="MS PGothic"/>
                <w:color w:val="000000" w:themeColor="text1"/>
                <w:kern w:val="24"/>
                <w:position w:val="-6"/>
                <w:sz w:val="22"/>
                <w:szCs w:val="22"/>
                <w:vertAlign w:val="subscript"/>
              </w:rPr>
              <w:t>1</w:t>
            </w:r>
            <w:r>
              <w:rPr>
                <w:rFonts w:eastAsia="MS PGothic"/>
                <w:color w:val="000000" w:themeColor="text1"/>
                <w:kern w:val="24"/>
                <w:position w:val="7"/>
                <w:sz w:val="22"/>
                <w:szCs w:val="22"/>
                <w:vertAlign w:val="superscript"/>
              </w:rPr>
              <w:t>c</w:t>
            </w:r>
          </w:p>
        </w:tc>
        <w:tc>
          <w:tcPr>
            <w:tcW w:w="1340" w:type="dxa"/>
            <w:tcBorders>
              <w:top w:val="nil"/>
              <w:left w:val="nil"/>
              <w:bottom w:val="nil"/>
              <w:right w:val="nil"/>
            </w:tcBorders>
            <w:shd w:val="clear" w:color="auto" w:fill="auto"/>
            <w:tcMar>
              <w:top w:w="12" w:type="dxa"/>
              <w:left w:w="12" w:type="dxa"/>
              <w:bottom w:w="0" w:type="dxa"/>
              <w:right w:w="12" w:type="dxa"/>
            </w:tcMar>
            <w:vAlign w:val="center"/>
          </w:tcPr>
          <w:p w14:paraId="58C5020E" w14:textId="77777777" w:rsidR="005B3451" w:rsidRPr="00FF743A" w:rsidRDefault="005B3451" w:rsidP="005B3451">
            <w:r>
              <w:rPr>
                <w:rFonts w:eastAsia="MS PGothic"/>
                <w:color w:val="000000" w:themeColor="text1"/>
                <w:kern w:val="24"/>
                <w:sz w:val="22"/>
                <w:szCs w:val="22"/>
              </w:rPr>
              <w:t>20.44</w:t>
            </w:r>
          </w:p>
        </w:tc>
        <w:tc>
          <w:tcPr>
            <w:tcW w:w="1340" w:type="dxa"/>
            <w:tcBorders>
              <w:top w:val="nil"/>
              <w:left w:val="nil"/>
              <w:bottom w:val="nil"/>
              <w:right w:val="nil"/>
            </w:tcBorders>
            <w:shd w:val="clear" w:color="auto" w:fill="auto"/>
            <w:tcMar>
              <w:top w:w="12" w:type="dxa"/>
              <w:left w:w="12" w:type="dxa"/>
              <w:bottom w:w="0" w:type="dxa"/>
              <w:right w:w="12" w:type="dxa"/>
            </w:tcMar>
            <w:vAlign w:val="center"/>
          </w:tcPr>
          <w:p w14:paraId="18ECC056" w14:textId="77777777" w:rsidR="005B3451" w:rsidRPr="00FF743A" w:rsidRDefault="005B3451" w:rsidP="005B3451">
            <w:r>
              <w:rPr>
                <w:rFonts w:eastAsia="MS PGothic"/>
                <w:color w:val="000000" w:themeColor="text1"/>
                <w:kern w:val="24"/>
                <w:sz w:val="22"/>
                <w:szCs w:val="22"/>
              </w:rPr>
              <w:t>Msi</w:t>
            </w:r>
          </w:p>
        </w:tc>
      </w:tr>
      <w:tr w:rsidR="005B3451" w:rsidRPr="00FF743A" w14:paraId="208FE366" w14:textId="77777777" w:rsidTr="006114D7">
        <w:trPr>
          <w:trHeight w:val="288"/>
          <w:jc w:val="center"/>
        </w:trPr>
        <w:tc>
          <w:tcPr>
            <w:tcW w:w="3860" w:type="dxa"/>
            <w:tcBorders>
              <w:top w:val="nil"/>
              <w:left w:val="nil"/>
              <w:bottom w:val="nil"/>
              <w:right w:val="nil"/>
            </w:tcBorders>
            <w:shd w:val="clear" w:color="auto" w:fill="auto"/>
            <w:tcMar>
              <w:top w:w="12" w:type="dxa"/>
              <w:left w:w="12" w:type="dxa"/>
              <w:bottom w:w="0" w:type="dxa"/>
              <w:right w:w="12" w:type="dxa"/>
            </w:tcMar>
            <w:vAlign w:val="center"/>
          </w:tcPr>
          <w:p w14:paraId="5A636DA3" w14:textId="77777777" w:rsidR="005B3451" w:rsidRPr="00FF743A" w:rsidRDefault="005B3451" w:rsidP="005B3451">
            <w:r>
              <w:rPr>
                <w:rFonts w:eastAsia="MS PGothic"/>
                <w:color w:val="000000" w:themeColor="text1"/>
                <w:kern w:val="24"/>
                <w:sz w:val="22"/>
                <w:szCs w:val="22"/>
              </w:rPr>
              <w:t>Transverse Compression</w:t>
            </w:r>
          </w:p>
        </w:tc>
        <w:tc>
          <w:tcPr>
            <w:tcW w:w="1520" w:type="dxa"/>
            <w:tcBorders>
              <w:top w:val="nil"/>
              <w:left w:val="nil"/>
              <w:bottom w:val="nil"/>
              <w:right w:val="nil"/>
            </w:tcBorders>
            <w:shd w:val="clear" w:color="auto" w:fill="auto"/>
            <w:tcMar>
              <w:top w:w="12" w:type="dxa"/>
              <w:left w:w="12" w:type="dxa"/>
              <w:bottom w:w="0" w:type="dxa"/>
              <w:right w:w="12" w:type="dxa"/>
            </w:tcMar>
            <w:vAlign w:val="center"/>
          </w:tcPr>
          <w:p w14:paraId="3371E8BF" w14:textId="77777777" w:rsidR="005B3451" w:rsidRPr="00FF743A" w:rsidRDefault="005B3451" w:rsidP="005B3451">
            <w:r>
              <w:rPr>
                <w:rFonts w:eastAsia="MS PGothic"/>
                <w:color w:val="000000" w:themeColor="text1"/>
                <w:kern w:val="24"/>
                <w:sz w:val="22"/>
                <w:szCs w:val="22"/>
              </w:rPr>
              <w:t>E</w:t>
            </w:r>
            <w:r>
              <w:rPr>
                <w:rFonts w:eastAsia="MS PGothic"/>
                <w:color w:val="000000" w:themeColor="text1"/>
                <w:kern w:val="24"/>
                <w:position w:val="-6"/>
                <w:sz w:val="22"/>
                <w:szCs w:val="22"/>
                <w:vertAlign w:val="subscript"/>
              </w:rPr>
              <w:t>2</w:t>
            </w:r>
            <w:r>
              <w:rPr>
                <w:rFonts w:eastAsia="MS PGothic"/>
                <w:color w:val="000000" w:themeColor="text1"/>
                <w:kern w:val="24"/>
                <w:position w:val="7"/>
                <w:sz w:val="22"/>
                <w:szCs w:val="22"/>
                <w:vertAlign w:val="superscript"/>
              </w:rPr>
              <w:t>c</w:t>
            </w:r>
          </w:p>
        </w:tc>
        <w:tc>
          <w:tcPr>
            <w:tcW w:w="1340" w:type="dxa"/>
            <w:tcBorders>
              <w:top w:val="nil"/>
              <w:left w:val="nil"/>
              <w:bottom w:val="nil"/>
              <w:right w:val="nil"/>
            </w:tcBorders>
            <w:shd w:val="clear" w:color="auto" w:fill="auto"/>
            <w:tcMar>
              <w:top w:w="12" w:type="dxa"/>
              <w:left w:w="12" w:type="dxa"/>
              <w:bottom w:w="0" w:type="dxa"/>
              <w:right w:w="12" w:type="dxa"/>
            </w:tcMar>
            <w:vAlign w:val="center"/>
          </w:tcPr>
          <w:p w14:paraId="33FABBC2" w14:textId="77777777" w:rsidR="005B3451" w:rsidRPr="00FF743A" w:rsidRDefault="005B3451" w:rsidP="005B3451">
            <w:r>
              <w:rPr>
                <w:rFonts w:eastAsia="MS PGothic"/>
                <w:color w:val="000000" w:themeColor="text1"/>
                <w:kern w:val="24"/>
                <w:sz w:val="22"/>
                <w:szCs w:val="22"/>
              </w:rPr>
              <w:t>1.41</w:t>
            </w:r>
          </w:p>
        </w:tc>
        <w:tc>
          <w:tcPr>
            <w:tcW w:w="1340" w:type="dxa"/>
            <w:tcBorders>
              <w:top w:val="nil"/>
              <w:left w:val="nil"/>
              <w:bottom w:val="nil"/>
              <w:right w:val="nil"/>
            </w:tcBorders>
            <w:shd w:val="clear" w:color="auto" w:fill="auto"/>
            <w:tcMar>
              <w:top w:w="12" w:type="dxa"/>
              <w:left w:w="12" w:type="dxa"/>
              <w:bottom w:w="0" w:type="dxa"/>
              <w:right w:w="12" w:type="dxa"/>
            </w:tcMar>
            <w:vAlign w:val="center"/>
          </w:tcPr>
          <w:p w14:paraId="3501C92F" w14:textId="77777777" w:rsidR="005B3451" w:rsidRPr="00FF743A" w:rsidRDefault="005B3451" w:rsidP="005B3451">
            <w:r>
              <w:rPr>
                <w:rFonts w:eastAsia="MS PGothic"/>
                <w:color w:val="000000" w:themeColor="text1"/>
                <w:kern w:val="24"/>
                <w:sz w:val="22"/>
                <w:szCs w:val="22"/>
              </w:rPr>
              <w:t>Msi</w:t>
            </w:r>
          </w:p>
        </w:tc>
      </w:tr>
      <w:tr w:rsidR="005B3451" w:rsidRPr="00FF743A" w14:paraId="7EAA9DC6" w14:textId="77777777" w:rsidTr="006114D7">
        <w:trPr>
          <w:trHeight w:val="288"/>
          <w:jc w:val="center"/>
        </w:trPr>
        <w:tc>
          <w:tcPr>
            <w:tcW w:w="3860" w:type="dxa"/>
            <w:tcBorders>
              <w:top w:val="nil"/>
              <w:left w:val="nil"/>
              <w:bottom w:val="nil"/>
              <w:right w:val="nil"/>
            </w:tcBorders>
            <w:shd w:val="clear" w:color="auto" w:fill="auto"/>
            <w:tcMar>
              <w:top w:w="12" w:type="dxa"/>
              <w:left w:w="12" w:type="dxa"/>
              <w:bottom w:w="0" w:type="dxa"/>
              <w:right w:w="12" w:type="dxa"/>
            </w:tcMar>
            <w:vAlign w:val="center"/>
            <w:hideMark/>
          </w:tcPr>
          <w:p w14:paraId="4B1372EE" w14:textId="77777777" w:rsidR="005B3451" w:rsidRPr="00FF743A" w:rsidRDefault="005B3451" w:rsidP="005B3451">
            <w:r>
              <w:rPr>
                <w:rFonts w:eastAsia="MS PGothic"/>
                <w:color w:val="000000"/>
                <w:kern w:val="24"/>
                <w:sz w:val="22"/>
                <w:szCs w:val="22"/>
              </w:rPr>
              <w:t>Longitudinal Tension</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442CFB1D" w14:textId="77777777" w:rsidR="005B3451" w:rsidRPr="00FF743A" w:rsidRDefault="005B3451" w:rsidP="005B3451">
            <w:r>
              <w:rPr>
                <w:rFonts w:eastAsia="MS PGothic"/>
                <w:color w:val="000000"/>
                <w:kern w:val="24"/>
                <w:sz w:val="22"/>
                <w:szCs w:val="22"/>
              </w:rPr>
              <w:t>F</w:t>
            </w:r>
            <w:r>
              <w:rPr>
                <w:rFonts w:eastAsia="MS PGothic"/>
                <w:color w:val="000000"/>
                <w:kern w:val="24"/>
                <w:position w:val="-6"/>
                <w:sz w:val="22"/>
                <w:szCs w:val="22"/>
                <w:vertAlign w:val="subscript"/>
              </w:rPr>
              <w:t>1</w:t>
            </w:r>
            <w:r>
              <w:rPr>
                <w:rFonts w:eastAsia="MS PGothic"/>
                <w:color w:val="000000"/>
                <w:kern w:val="24"/>
                <w:position w:val="7"/>
                <w:sz w:val="22"/>
                <w:szCs w:val="22"/>
                <w:vertAlign w:val="superscript"/>
              </w:rPr>
              <w:t>tu</w:t>
            </w: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14:paraId="0CAA5B89" w14:textId="77777777" w:rsidR="005B3451" w:rsidRPr="00FF743A" w:rsidRDefault="005B3451" w:rsidP="005B3451">
            <w:r>
              <w:rPr>
                <w:rFonts w:eastAsia="MS PGothic"/>
                <w:color w:val="000000"/>
                <w:kern w:val="24"/>
                <w:sz w:val="22"/>
                <w:szCs w:val="22"/>
              </w:rPr>
              <w:t>371.08</w:t>
            </w: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14:paraId="7E863BA1" w14:textId="77777777" w:rsidR="005B3451" w:rsidRPr="00FF743A" w:rsidRDefault="005B3451" w:rsidP="005B3451">
            <w:r>
              <w:rPr>
                <w:rFonts w:eastAsia="MS PGothic"/>
                <w:color w:val="000000" w:themeColor="dark1"/>
                <w:kern w:val="24"/>
                <w:sz w:val="22"/>
                <w:szCs w:val="22"/>
              </w:rPr>
              <w:t>ksi</w:t>
            </w:r>
          </w:p>
        </w:tc>
      </w:tr>
      <w:tr w:rsidR="005B3451" w:rsidRPr="00FF743A" w14:paraId="2163ABBE" w14:textId="77777777" w:rsidTr="006114D7">
        <w:trPr>
          <w:trHeight w:val="288"/>
          <w:jc w:val="center"/>
        </w:trPr>
        <w:tc>
          <w:tcPr>
            <w:tcW w:w="3860" w:type="dxa"/>
            <w:tcBorders>
              <w:top w:val="nil"/>
              <w:left w:val="nil"/>
              <w:bottom w:val="nil"/>
              <w:right w:val="nil"/>
            </w:tcBorders>
            <w:shd w:val="clear" w:color="auto" w:fill="auto"/>
            <w:tcMar>
              <w:top w:w="12" w:type="dxa"/>
              <w:left w:w="12" w:type="dxa"/>
              <w:bottom w:w="0" w:type="dxa"/>
              <w:right w:w="12" w:type="dxa"/>
            </w:tcMar>
            <w:vAlign w:val="center"/>
            <w:hideMark/>
          </w:tcPr>
          <w:p w14:paraId="7273B2BB" w14:textId="77777777" w:rsidR="005B3451" w:rsidRPr="00FF743A" w:rsidRDefault="005B3451" w:rsidP="005B3451">
            <w:r>
              <w:rPr>
                <w:rFonts w:eastAsia="MS PGothic"/>
                <w:color w:val="000000"/>
                <w:kern w:val="24"/>
                <w:sz w:val="22"/>
                <w:szCs w:val="22"/>
              </w:rPr>
              <w:t>Transverse Tension</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5B9CAF3C" w14:textId="77777777" w:rsidR="005B3451" w:rsidRPr="00FF743A" w:rsidRDefault="005B3451" w:rsidP="005B3451">
            <w:r>
              <w:rPr>
                <w:rFonts w:eastAsia="MS PGothic"/>
                <w:color w:val="000000"/>
                <w:kern w:val="24"/>
                <w:sz w:val="22"/>
                <w:szCs w:val="22"/>
              </w:rPr>
              <w:t>F</w:t>
            </w:r>
            <w:r>
              <w:rPr>
                <w:rFonts w:eastAsia="MS PGothic"/>
                <w:color w:val="000000"/>
                <w:kern w:val="24"/>
                <w:position w:val="-6"/>
                <w:sz w:val="22"/>
                <w:szCs w:val="22"/>
                <w:vertAlign w:val="subscript"/>
              </w:rPr>
              <w:t>2</w:t>
            </w:r>
            <w:r>
              <w:rPr>
                <w:rFonts w:eastAsia="MS PGothic"/>
                <w:color w:val="000000"/>
                <w:kern w:val="24"/>
                <w:position w:val="7"/>
                <w:sz w:val="22"/>
                <w:szCs w:val="22"/>
                <w:vertAlign w:val="superscript"/>
              </w:rPr>
              <w:t>tu</w:t>
            </w: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14:paraId="24FB8204" w14:textId="77777777" w:rsidR="005B3451" w:rsidRPr="00FF743A" w:rsidRDefault="005B3451" w:rsidP="005B3451">
            <w:r>
              <w:rPr>
                <w:rFonts w:eastAsia="MS PGothic"/>
                <w:color w:val="000000"/>
                <w:kern w:val="24"/>
                <w:sz w:val="22"/>
                <w:szCs w:val="22"/>
              </w:rPr>
              <w:t>9.29</w:t>
            </w: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14:paraId="5FB79889" w14:textId="77777777" w:rsidR="005B3451" w:rsidRPr="00FF743A" w:rsidRDefault="005B3451" w:rsidP="005B3451">
            <w:r>
              <w:rPr>
                <w:rFonts w:eastAsia="MS PGothic"/>
                <w:color w:val="000000" w:themeColor="dark1"/>
                <w:kern w:val="24"/>
                <w:sz w:val="22"/>
                <w:szCs w:val="22"/>
              </w:rPr>
              <w:t>ksi</w:t>
            </w:r>
          </w:p>
        </w:tc>
      </w:tr>
      <w:tr w:rsidR="005B3451" w:rsidRPr="00FF743A" w14:paraId="6018B986" w14:textId="77777777" w:rsidTr="006114D7">
        <w:trPr>
          <w:trHeight w:val="288"/>
          <w:jc w:val="center"/>
        </w:trPr>
        <w:tc>
          <w:tcPr>
            <w:tcW w:w="3860" w:type="dxa"/>
            <w:tcBorders>
              <w:top w:val="nil"/>
              <w:left w:val="nil"/>
              <w:bottom w:val="nil"/>
              <w:right w:val="nil"/>
            </w:tcBorders>
            <w:shd w:val="clear" w:color="auto" w:fill="auto"/>
            <w:tcMar>
              <w:top w:w="12" w:type="dxa"/>
              <w:left w:w="12" w:type="dxa"/>
              <w:bottom w:w="0" w:type="dxa"/>
              <w:right w:w="12" w:type="dxa"/>
            </w:tcMar>
            <w:vAlign w:val="center"/>
            <w:hideMark/>
          </w:tcPr>
          <w:p w14:paraId="07C0680D" w14:textId="77777777" w:rsidR="005B3451" w:rsidRPr="00FF743A" w:rsidRDefault="005B3451" w:rsidP="005B3451">
            <w:r>
              <w:rPr>
                <w:rFonts w:eastAsia="MS PGothic"/>
                <w:color w:val="000000"/>
                <w:kern w:val="24"/>
                <w:sz w:val="22"/>
                <w:szCs w:val="22"/>
              </w:rPr>
              <w:t>Longitudinal Compression</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7B646DE5" w14:textId="77777777" w:rsidR="005B3451" w:rsidRPr="00FF743A" w:rsidRDefault="005B3451" w:rsidP="005B3451">
            <w:r>
              <w:rPr>
                <w:rFonts w:eastAsia="MS PGothic"/>
                <w:color w:val="000000"/>
                <w:kern w:val="24"/>
                <w:sz w:val="22"/>
                <w:szCs w:val="22"/>
              </w:rPr>
              <w:t>F</w:t>
            </w:r>
            <w:r>
              <w:rPr>
                <w:rFonts w:eastAsia="MS PGothic"/>
                <w:color w:val="000000"/>
                <w:kern w:val="24"/>
                <w:position w:val="-6"/>
                <w:sz w:val="22"/>
                <w:szCs w:val="22"/>
                <w:vertAlign w:val="subscript"/>
              </w:rPr>
              <w:t>1</w:t>
            </w:r>
            <w:r>
              <w:rPr>
                <w:rFonts w:eastAsia="MS PGothic"/>
                <w:color w:val="000000"/>
                <w:kern w:val="24"/>
                <w:position w:val="7"/>
                <w:sz w:val="22"/>
                <w:szCs w:val="22"/>
                <w:vertAlign w:val="superscript"/>
              </w:rPr>
              <w:t>cu</w:t>
            </w: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14:paraId="56D8ECB7" w14:textId="77777777" w:rsidR="005B3451" w:rsidRPr="00FF743A" w:rsidRDefault="005B3451" w:rsidP="005B3451">
            <w:r>
              <w:rPr>
                <w:rFonts w:eastAsia="MS PGothic"/>
                <w:color w:val="000000"/>
                <w:kern w:val="24"/>
                <w:sz w:val="22"/>
                <w:szCs w:val="22"/>
              </w:rPr>
              <w:t>251.13</w:t>
            </w: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14:paraId="5AFE1281" w14:textId="77777777" w:rsidR="005B3451" w:rsidRPr="00FF743A" w:rsidRDefault="005B3451" w:rsidP="005B3451">
            <w:r>
              <w:rPr>
                <w:rFonts w:eastAsia="MS PGothic"/>
                <w:color w:val="000000" w:themeColor="dark1"/>
                <w:kern w:val="24"/>
                <w:sz w:val="22"/>
                <w:szCs w:val="22"/>
              </w:rPr>
              <w:t>ksi</w:t>
            </w:r>
          </w:p>
        </w:tc>
      </w:tr>
      <w:tr w:rsidR="005B3451" w:rsidRPr="00FF743A" w14:paraId="56A0039D" w14:textId="77777777" w:rsidTr="006114D7">
        <w:trPr>
          <w:trHeight w:val="288"/>
          <w:jc w:val="center"/>
        </w:trPr>
        <w:tc>
          <w:tcPr>
            <w:tcW w:w="386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2F9241A4" w14:textId="77777777" w:rsidR="005B3451" w:rsidRPr="00FF743A" w:rsidRDefault="005B3451" w:rsidP="005B3451">
            <w:r>
              <w:rPr>
                <w:rFonts w:eastAsia="MS PGothic"/>
                <w:color w:val="000000"/>
                <w:kern w:val="24"/>
                <w:sz w:val="22"/>
                <w:szCs w:val="22"/>
              </w:rPr>
              <w:t>Transverse Compression</w:t>
            </w:r>
          </w:p>
        </w:tc>
        <w:tc>
          <w:tcPr>
            <w:tcW w:w="152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18ED0301" w14:textId="77777777" w:rsidR="005B3451" w:rsidRPr="00FF743A" w:rsidRDefault="005B3451" w:rsidP="005B3451">
            <w:r>
              <w:rPr>
                <w:rFonts w:eastAsia="MS PGothic"/>
                <w:color w:val="000000"/>
                <w:kern w:val="24"/>
                <w:sz w:val="22"/>
                <w:szCs w:val="22"/>
              </w:rPr>
              <w:t>F</w:t>
            </w:r>
            <w:r>
              <w:rPr>
                <w:rFonts w:eastAsia="MS PGothic"/>
                <w:color w:val="000000"/>
                <w:kern w:val="24"/>
                <w:position w:val="-6"/>
                <w:sz w:val="22"/>
                <w:szCs w:val="22"/>
                <w:vertAlign w:val="subscript"/>
              </w:rPr>
              <w:t>2</w:t>
            </w:r>
            <w:r>
              <w:rPr>
                <w:rFonts w:eastAsia="MS PGothic"/>
                <w:color w:val="000000"/>
                <w:kern w:val="24"/>
                <w:position w:val="7"/>
                <w:sz w:val="22"/>
                <w:szCs w:val="22"/>
                <w:vertAlign w:val="superscript"/>
              </w:rPr>
              <w:t>cu</w:t>
            </w:r>
          </w:p>
        </w:tc>
        <w:tc>
          <w:tcPr>
            <w:tcW w:w="134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5798E958" w14:textId="77777777" w:rsidR="005B3451" w:rsidRPr="00FF743A" w:rsidRDefault="005B3451" w:rsidP="005B3451">
            <w:r>
              <w:rPr>
                <w:rFonts w:eastAsia="MS PGothic"/>
                <w:color w:val="000000"/>
                <w:kern w:val="24"/>
                <w:sz w:val="22"/>
                <w:szCs w:val="22"/>
              </w:rPr>
              <w:t>41.44</w:t>
            </w:r>
          </w:p>
        </w:tc>
        <w:tc>
          <w:tcPr>
            <w:tcW w:w="134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203CC6B6" w14:textId="77777777" w:rsidR="005B3451" w:rsidRPr="00FF743A" w:rsidRDefault="005B3451" w:rsidP="005B3451">
            <w:r>
              <w:rPr>
                <w:rFonts w:eastAsia="MS PGothic"/>
                <w:color w:val="000000" w:themeColor="dark1"/>
                <w:kern w:val="24"/>
                <w:sz w:val="22"/>
                <w:szCs w:val="22"/>
              </w:rPr>
              <w:t>ksi</w:t>
            </w:r>
          </w:p>
        </w:tc>
      </w:tr>
    </w:tbl>
    <w:p w14:paraId="53B79386" w14:textId="77777777" w:rsidR="00FF743A" w:rsidRDefault="00FF743A" w:rsidP="0070198A"/>
    <w:p w14:paraId="44A34E53" w14:textId="77777777" w:rsidR="0070198A" w:rsidRDefault="00FF743A" w:rsidP="00FF743A">
      <w:pPr>
        <w:pStyle w:val="Caption"/>
        <w:jc w:val="center"/>
      </w:pPr>
      <w:bookmarkStart w:id="2" w:name="_Ref40166769"/>
      <w:bookmarkStart w:id="3" w:name="_Ref40167671"/>
      <w:r>
        <w:t xml:space="preserve">Table </w:t>
      </w:r>
      <w:r w:rsidR="00434874">
        <w:fldChar w:fldCharType="begin"/>
      </w:r>
      <w:r w:rsidR="00434874">
        <w:instrText xml:space="preserve"> SEQ Table \* ARABIC </w:instrText>
      </w:r>
      <w:r w:rsidR="00434874">
        <w:fldChar w:fldCharType="separate"/>
      </w:r>
      <w:r w:rsidR="00907DD5">
        <w:rPr>
          <w:noProof/>
        </w:rPr>
        <w:t>2</w:t>
      </w:r>
      <w:r w:rsidR="00434874">
        <w:rPr>
          <w:noProof/>
        </w:rPr>
        <w:fldChar w:fldCharType="end"/>
      </w:r>
      <w:bookmarkEnd w:id="2"/>
      <w:r>
        <w:t>. Calculated IM7-8552</w:t>
      </w:r>
      <w:r w:rsidR="00EF0EDB">
        <w:t xml:space="preserve"> lamina</w:t>
      </w:r>
      <w:r>
        <w:t xml:space="preserve"> failure strains.</w:t>
      </w:r>
      <w:bookmarkEnd w:id="3"/>
    </w:p>
    <w:tbl>
      <w:tblPr>
        <w:tblW w:w="6480" w:type="dxa"/>
        <w:jc w:val="center"/>
        <w:tblCellMar>
          <w:left w:w="0" w:type="dxa"/>
          <w:right w:w="0" w:type="dxa"/>
        </w:tblCellMar>
        <w:tblLook w:val="0620" w:firstRow="1" w:lastRow="0" w:firstColumn="0" w:lastColumn="0" w:noHBand="1" w:noVBand="1"/>
      </w:tblPr>
      <w:tblGrid>
        <w:gridCol w:w="3120"/>
        <w:gridCol w:w="1200"/>
        <w:gridCol w:w="1000"/>
        <w:gridCol w:w="1160"/>
      </w:tblGrid>
      <w:tr w:rsidR="00FF743A" w:rsidRPr="00FF743A" w14:paraId="5D092DCB" w14:textId="77777777" w:rsidTr="006114D7">
        <w:trPr>
          <w:trHeight w:val="288"/>
          <w:jc w:val="center"/>
        </w:trPr>
        <w:tc>
          <w:tcPr>
            <w:tcW w:w="6480" w:type="dxa"/>
            <w:gridSpan w:val="4"/>
            <w:tcBorders>
              <w:top w:val="single" w:sz="18" w:space="0" w:color="000000"/>
              <w:left w:val="nil"/>
              <w:bottom w:val="single" w:sz="18" w:space="0" w:color="000000"/>
              <w:right w:val="nil"/>
            </w:tcBorders>
            <w:shd w:val="clear" w:color="auto" w:fill="auto"/>
            <w:tcMar>
              <w:top w:w="12" w:type="dxa"/>
              <w:left w:w="12" w:type="dxa"/>
              <w:bottom w:w="0" w:type="dxa"/>
              <w:right w:w="12" w:type="dxa"/>
            </w:tcMar>
            <w:vAlign w:val="center"/>
            <w:hideMark/>
          </w:tcPr>
          <w:p w14:paraId="4800AD67" w14:textId="77777777" w:rsidR="00FF743A" w:rsidRPr="00FF743A" w:rsidRDefault="00FF743A" w:rsidP="00FF743A">
            <w:pPr>
              <w:jc w:val="center"/>
            </w:pPr>
            <w:r w:rsidRPr="00FF743A">
              <w:rPr>
                <w:b/>
                <w:bCs/>
              </w:rPr>
              <w:t>IM7-8552 Calculated Failure Strains</w:t>
            </w:r>
          </w:p>
        </w:tc>
      </w:tr>
      <w:tr w:rsidR="00FF743A" w:rsidRPr="00FF743A" w14:paraId="4C5963B3" w14:textId="77777777" w:rsidTr="006114D7">
        <w:trPr>
          <w:trHeight w:val="288"/>
          <w:jc w:val="center"/>
        </w:trPr>
        <w:tc>
          <w:tcPr>
            <w:tcW w:w="312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442EBBBB" w14:textId="77777777" w:rsidR="00FF743A" w:rsidRPr="00FF743A" w:rsidRDefault="00FF743A" w:rsidP="00FF743A">
            <w:pPr>
              <w:jc w:val="left"/>
            </w:pPr>
            <w:r w:rsidRPr="00FF743A">
              <w:t>Longitudinal Tension</w:t>
            </w:r>
          </w:p>
        </w:tc>
        <w:tc>
          <w:tcPr>
            <w:tcW w:w="120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4FE4DFDB" w14:textId="77777777" w:rsidR="00FF743A" w:rsidRPr="00FF743A" w:rsidRDefault="00FF743A" w:rsidP="00FF743A">
            <w:pPr>
              <w:jc w:val="left"/>
            </w:pPr>
            <w:r w:rsidRPr="00FF743A">
              <w:rPr>
                <w:lang w:val="el-GR"/>
              </w:rPr>
              <w:t>ε</w:t>
            </w:r>
            <w:r w:rsidRPr="00FF743A">
              <w:rPr>
                <w:vertAlign w:val="subscript"/>
                <w:lang w:val="el-GR"/>
              </w:rPr>
              <w:t>1</w:t>
            </w:r>
            <w:r w:rsidRPr="00FF743A">
              <w:rPr>
                <w:vertAlign w:val="superscript"/>
              </w:rPr>
              <w:t>t</w:t>
            </w:r>
          </w:p>
        </w:tc>
        <w:tc>
          <w:tcPr>
            <w:tcW w:w="100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1A6CB61E" w14:textId="77777777" w:rsidR="00FF743A" w:rsidRPr="00FF743A" w:rsidRDefault="00FF743A" w:rsidP="00FF743A">
            <w:pPr>
              <w:jc w:val="left"/>
            </w:pPr>
            <w:r w:rsidRPr="00FF743A">
              <w:t>15784</w:t>
            </w:r>
          </w:p>
        </w:tc>
        <w:tc>
          <w:tcPr>
            <w:tcW w:w="116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57936368" w14:textId="77777777" w:rsidR="00FF743A" w:rsidRPr="00FF743A" w:rsidRDefault="00FF743A" w:rsidP="00FF743A">
            <w:pPr>
              <w:jc w:val="left"/>
            </w:pPr>
            <w:r w:rsidRPr="00FF743A">
              <w:rPr>
                <w:lang w:val="el-GR"/>
              </w:rPr>
              <w:t>με</w:t>
            </w:r>
          </w:p>
        </w:tc>
      </w:tr>
      <w:tr w:rsidR="00FF743A" w:rsidRPr="00FF743A" w14:paraId="4AFA88DA" w14:textId="77777777" w:rsidTr="006114D7">
        <w:trPr>
          <w:trHeight w:val="288"/>
          <w:jc w:val="center"/>
        </w:trPr>
        <w:tc>
          <w:tcPr>
            <w:tcW w:w="3120" w:type="dxa"/>
            <w:tcBorders>
              <w:top w:val="nil"/>
              <w:left w:val="nil"/>
              <w:bottom w:val="nil"/>
              <w:right w:val="nil"/>
            </w:tcBorders>
            <w:shd w:val="clear" w:color="auto" w:fill="auto"/>
            <w:tcMar>
              <w:top w:w="12" w:type="dxa"/>
              <w:left w:w="12" w:type="dxa"/>
              <w:bottom w:w="0" w:type="dxa"/>
              <w:right w:w="12" w:type="dxa"/>
            </w:tcMar>
            <w:vAlign w:val="center"/>
            <w:hideMark/>
          </w:tcPr>
          <w:p w14:paraId="1C52987B" w14:textId="77777777" w:rsidR="00FF743A" w:rsidRPr="00FF743A" w:rsidRDefault="00FF743A" w:rsidP="00FF743A">
            <w:pPr>
              <w:jc w:val="left"/>
            </w:pPr>
            <w:r w:rsidRPr="00FF743A">
              <w:t>Transverse Tension</w:t>
            </w:r>
          </w:p>
        </w:tc>
        <w:tc>
          <w:tcPr>
            <w:tcW w:w="1200" w:type="dxa"/>
            <w:tcBorders>
              <w:top w:val="nil"/>
              <w:left w:val="nil"/>
              <w:bottom w:val="nil"/>
              <w:right w:val="nil"/>
            </w:tcBorders>
            <w:shd w:val="clear" w:color="auto" w:fill="auto"/>
            <w:tcMar>
              <w:top w:w="12" w:type="dxa"/>
              <w:left w:w="12" w:type="dxa"/>
              <w:bottom w:w="0" w:type="dxa"/>
              <w:right w:w="12" w:type="dxa"/>
            </w:tcMar>
            <w:vAlign w:val="center"/>
            <w:hideMark/>
          </w:tcPr>
          <w:p w14:paraId="27B060FB" w14:textId="77777777" w:rsidR="00FF743A" w:rsidRPr="00FF743A" w:rsidRDefault="00FF743A" w:rsidP="00FF743A">
            <w:pPr>
              <w:jc w:val="left"/>
            </w:pPr>
            <w:r w:rsidRPr="00FF743A">
              <w:rPr>
                <w:lang w:val="el-GR"/>
              </w:rPr>
              <w:t>ε</w:t>
            </w:r>
            <w:r w:rsidRPr="00FF743A">
              <w:rPr>
                <w:vertAlign w:val="subscript"/>
                <w:lang w:val="el-GR"/>
              </w:rPr>
              <w:t>2</w:t>
            </w:r>
            <w:r w:rsidRPr="00FF743A">
              <w:rPr>
                <w:vertAlign w:val="superscript"/>
              </w:rPr>
              <w:t>t</w:t>
            </w:r>
          </w:p>
        </w:tc>
        <w:tc>
          <w:tcPr>
            <w:tcW w:w="1000" w:type="dxa"/>
            <w:tcBorders>
              <w:top w:val="nil"/>
              <w:left w:val="nil"/>
              <w:bottom w:val="nil"/>
              <w:right w:val="nil"/>
            </w:tcBorders>
            <w:shd w:val="clear" w:color="auto" w:fill="auto"/>
            <w:tcMar>
              <w:top w:w="12" w:type="dxa"/>
              <w:left w:w="12" w:type="dxa"/>
              <w:bottom w:w="0" w:type="dxa"/>
              <w:right w:w="12" w:type="dxa"/>
            </w:tcMar>
            <w:vAlign w:val="center"/>
            <w:hideMark/>
          </w:tcPr>
          <w:p w14:paraId="34853CCC" w14:textId="77777777" w:rsidR="00FF743A" w:rsidRPr="00FF743A" w:rsidRDefault="00FF743A" w:rsidP="00FF743A">
            <w:pPr>
              <w:jc w:val="left"/>
            </w:pPr>
            <w:r w:rsidRPr="00FF743A">
              <w:t>7146</w:t>
            </w:r>
          </w:p>
        </w:tc>
        <w:tc>
          <w:tcPr>
            <w:tcW w:w="1160" w:type="dxa"/>
            <w:tcBorders>
              <w:top w:val="nil"/>
              <w:left w:val="nil"/>
              <w:bottom w:val="nil"/>
              <w:right w:val="nil"/>
            </w:tcBorders>
            <w:shd w:val="clear" w:color="auto" w:fill="auto"/>
            <w:tcMar>
              <w:top w:w="12" w:type="dxa"/>
              <w:left w:w="12" w:type="dxa"/>
              <w:bottom w:w="0" w:type="dxa"/>
              <w:right w:w="12" w:type="dxa"/>
            </w:tcMar>
            <w:vAlign w:val="center"/>
            <w:hideMark/>
          </w:tcPr>
          <w:p w14:paraId="767A401D" w14:textId="77777777" w:rsidR="00FF743A" w:rsidRPr="00FF743A" w:rsidRDefault="00FF743A" w:rsidP="00FF743A">
            <w:pPr>
              <w:jc w:val="left"/>
            </w:pPr>
            <w:r w:rsidRPr="00FF743A">
              <w:rPr>
                <w:lang w:val="el-GR"/>
              </w:rPr>
              <w:t>με</w:t>
            </w:r>
          </w:p>
        </w:tc>
      </w:tr>
      <w:tr w:rsidR="00FF743A" w:rsidRPr="00FF743A" w14:paraId="2EED972F" w14:textId="77777777" w:rsidTr="006114D7">
        <w:trPr>
          <w:trHeight w:val="288"/>
          <w:jc w:val="center"/>
        </w:trPr>
        <w:tc>
          <w:tcPr>
            <w:tcW w:w="3120" w:type="dxa"/>
            <w:tcBorders>
              <w:top w:val="nil"/>
              <w:left w:val="nil"/>
              <w:bottom w:val="nil"/>
              <w:right w:val="nil"/>
            </w:tcBorders>
            <w:shd w:val="clear" w:color="auto" w:fill="auto"/>
            <w:tcMar>
              <w:top w:w="12" w:type="dxa"/>
              <w:left w:w="12" w:type="dxa"/>
              <w:bottom w:w="0" w:type="dxa"/>
              <w:right w:w="12" w:type="dxa"/>
            </w:tcMar>
            <w:vAlign w:val="center"/>
            <w:hideMark/>
          </w:tcPr>
          <w:p w14:paraId="0860F7D4" w14:textId="77777777" w:rsidR="00FF743A" w:rsidRPr="00FF743A" w:rsidRDefault="00FF743A" w:rsidP="00FF743A">
            <w:pPr>
              <w:jc w:val="left"/>
            </w:pPr>
            <w:r w:rsidRPr="00FF743A">
              <w:t>Longitudinal Compression</w:t>
            </w:r>
          </w:p>
        </w:tc>
        <w:tc>
          <w:tcPr>
            <w:tcW w:w="1200" w:type="dxa"/>
            <w:tcBorders>
              <w:top w:val="nil"/>
              <w:left w:val="nil"/>
              <w:bottom w:val="nil"/>
              <w:right w:val="nil"/>
            </w:tcBorders>
            <w:shd w:val="clear" w:color="auto" w:fill="auto"/>
            <w:tcMar>
              <w:top w:w="12" w:type="dxa"/>
              <w:left w:w="12" w:type="dxa"/>
              <w:bottom w:w="0" w:type="dxa"/>
              <w:right w:w="12" w:type="dxa"/>
            </w:tcMar>
            <w:vAlign w:val="center"/>
            <w:hideMark/>
          </w:tcPr>
          <w:p w14:paraId="0B103152" w14:textId="77777777" w:rsidR="00FF743A" w:rsidRPr="00FF743A" w:rsidRDefault="00FF743A" w:rsidP="00FF743A">
            <w:pPr>
              <w:jc w:val="left"/>
            </w:pPr>
            <w:r w:rsidRPr="00FF743A">
              <w:rPr>
                <w:lang w:val="el-GR"/>
              </w:rPr>
              <w:t>ε</w:t>
            </w:r>
            <w:r w:rsidRPr="00FF743A">
              <w:rPr>
                <w:vertAlign w:val="subscript"/>
                <w:lang w:val="el-GR"/>
              </w:rPr>
              <w:t>1</w:t>
            </w:r>
            <w:r w:rsidRPr="00FF743A">
              <w:rPr>
                <w:vertAlign w:val="superscript"/>
              </w:rPr>
              <w:t>c</w:t>
            </w:r>
          </w:p>
        </w:tc>
        <w:tc>
          <w:tcPr>
            <w:tcW w:w="1000" w:type="dxa"/>
            <w:tcBorders>
              <w:top w:val="nil"/>
              <w:left w:val="nil"/>
              <w:bottom w:val="nil"/>
              <w:right w:val="nil"/>
            </w:tcBorders>
            <w:shd w:val="clear" w:color="auto" w:fill="auto"/>
            <w:tcMar>
              <w:top w:w="12" w:type="dxa"/>
              <w:left w:w="12" w:type="dxa"/>
              <w:bottom w:w="0" w:type="dxa"/>
              <w:right w:w="12" w:type="dxa"/>
            </w:tcMar>
            <w:vAlign w:val="center"/>
            <w:hideMark/>
          </w:tcPr>
          <w:p w14:paraId="0740DE33" w14:textId="77777777" w:rsidR="00FF743A" w:rsidRPr="00FF743A" w:rsidRDefault="00FF743A" w:rsidP="00FF743A">
            <w:pPr>
              <w:jc w:val="left"/>
            </w:pPr>
            <w:r w:rsidRPr="00FF743A">
              <w:t>12286</w:t>
            </w:r>
          </w:p>
        </w:tc>
        <w:tc>
          <w:tcPr>
            <w:tcW w:w="1160" w:type="dxa"/>
            <w:tcBorders>
              <w:top w:val="nil"/>
              <w:left w:val="nil"/>
              <w:bottom w:val="nil"/>
              <w:right w:val="nil"/>
            </w:tcBorders>
            <w:shd w:val="clear" w:color="auto" w:fill="auto"/>
            <w:tcMar>
              <w:top w:w="12" w:type="dxa"/>
              <w:left w:w="12" w:type="dxa"/>
              <w:bottom w:w="0" w:type="dxa"/>
              <w:right w:w="12" w:type="dxa"/>
            </w:tcMar>
            <w:vAlign w:val="center"/>
            <w:hideMark/>
          </w:tcPr>
          <w:p w14:paraId="5E9901F9" w14:textId="77777777" w:rsidR="00FF743A" w:rsidRPr="00FF743A" w:rsidRDefault="00FF743A" w:rsidP="00FF743A">
            <w:pPr>
              <w:jc w:val="left"/>
            </w:pPr>
            <w:r w:rsidRPr="00FF743A">
              <w:rPr>
                <w:lang w:val="el-GR"/>
              </w:rPr>
              <w:t>με</w:t>
            </w:r>
          </w:p>
        </w:tc>
      </w:tr>
      <w:tr w:rsidR="00FF743A" w:rsidRPr="00FF743A" w14:paraId="633BD86B" w14:textId="77777777" w:rsidTr="006114D7">
        <w:trPr>
          <w:trHeight w:val="288"/>
          <w:jc w:val="center"/>
        </w:trPr>
        <w:tc>
          <w:tcPr>
            <w:tcW w:w="312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6BCDA4DD" w14:textId="77777777" w:rsidR="00FF743A" w:rsidRPr="00FF743A" w:rsidRDefault="00FF743A" w:rsidP="00FF743A">
            <w:pPr>
              <w:jc w:val="left"/>
            </w:pPr>
            <w:r w:rsidRPr="00FF743A">
              <w:t>Transverse Compression</w:t>
            </w:r>
          </w:p>
        </w:tc>
        <w:tc>
          <w:tcPr>
            <w:tcW w:w="120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4B3A945E" w14:textId="77777777" w:rsidR="00FF743A" w:rsidRPr="00FF743A" w:rsidRDefault="00FF743A" w:rsidP="00FF743A">
            <w:pPr>
              <w:jc w:val="left"/>
            </w:pPr>
            <w:r w:rsidRPr="00FF743A">
              <w:rPr>
                <w:lang w:val="el-GR"/>
              </w:rPr>
              <w:t>ε</w:t>
            </w:r>
            <w:r w:rsidRPr="00FF743A">
              <w:rPr>
                <w:vertAlign w:val="subscript"/>
                <w:lang w:val="el-GR"/>
              </w:rPr>
              <w:t>2</w:t>
            </w:r>
            <w:r w:rsidRPr="00FF743A">
              <w:rPr>
                <w:vertAlign w:val="superscript"/>
              </w:rPr>
              <w:t>c</w:t>
            </w:r>
          </w:p>
        </w:tc>
        <w:tc>
          <w:tcPr>
            <w:tcW w:w="100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215AAB26" w14:textId="77777777" w:rsidR="00FF743A" w:rsidRPr="00FF743A" w:rsidRDefault="005B3451" w:rsidP="00FF743A">
            <w:pPr>
              <w:jc w:val="left"/>
            </w:pPr>
            <w:r>
              <w:t>29390</w:t>
            </w:r>
          </w:p>
        </w:tc>
        <w:tc>
          <w:tcPr>
            <w:tcW w:w="116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2E6491D8" w14:textId="77777777" w:rsidR="00FF743A" w:rsidRPr="00FF743A" w:rsidRDefault="00FF743A" w:rsidP="00FF743A">
            <w:pPr>
              <w:jc w:val="left"/>
            </w:pPr>
            <w:r w:rsidRPr="00FF743A">
              <w:rPr>
                <w:lang w:val="el-GR"/>
              </w:rPr>
              <w:t>με</w:t>
            </w:r>
          </w:p>
        </w:tc>
      </w:tr>
    </w:tbl>
    <w:p w14:paraId="01C8C5B6" w14:textId="13EE1EFF" w:rsidR="00702504" w:rsidRDefault="00702504" w:rsidP="0070198A"/>
    <w:p w14:paraId="0E558B45" w14:textId="6D6ECE02" w:rsidR="00702504" w:rsidRDefault="0071163C" w:rsidP="006114D7">
      <w:pPr>
        <w:ind w:firstLine="288"/>
      </w:pPr>
      <w:r w:rsidRPr="009635F0">
        <w:lastRenderedPageBreak/>
        <w:t xml:space="preserve">This test article </w:t>
      </w:r>
      <w:r>
        <w:t>was</w:t>
      </w:r>
      <w:r w:rsidRPr="009635F0">
        <w:t xml:space="preserve"> fabricated </w:t>
      </w:r>
      <w:r w:rsidR="001E04BC">
        <w:t>using</w:t>
      </w:r>
      <w:r w:rsidR="001E04BC" w:rsidRPr="009635F0">
        <w:t xml:space="preserve"> </w:t>
      </w:r>
      <w:r w:rsidR="001E04BC">
        <w:t xml:space="preserve">an </w:t>
      </w:r>
      <w:r w:rsidR="0024006C">
        <w:t>a</w:t>
      </w:r>
      <w:r>
        <w:t>dvance</w:t>
      </w:r>
      <w:r w:rsidR="0024006C">
        <w:t>d</w:t>
      </w:r>
      <w:r>
        <w:t xml:space="preserve"> </w:t>
      </w:r>
      <w:r w:rsidR="0024006C">
        <w:t>f</w:t>
      </w:r>
      <w:r>
        <w:t xml:space="preserve">iber </w:t>
      </w:r>
      <w:r w:rsidR="0024006C">
        <w:t>p</w:t>
      </w:r>
      <w:r>
        <w:t xml:space="preserve">lacement robot at </w:t>
      </w:r>
      <w:r w:rsidR="001E04BC">
        <w:t xml:space="preserve">the </w:t>
      </w:r>
      <w:r>
        <w:t>NASA Marshall Space Flight Center</w:t>
      </w:r>
      <w:r w:rsidRPr="009635F0">
        <w:t xml:space="preserve"> </w:t>
      </w:r>
      <w:r>
        <w:t>Composites Technology Lab</w:t>
      </w:r>
      <w:r w:rsidR="00195BB1">
        <w:t xml:space="preserve"> and designed to fail in buckling</w:t>
      </w:r>
      <w:r>
        <w:t xml:space="preserve">. </w:t>
      </w:r>
      <w:r w:rsidR="00BC1F63">
        <w:t xml:space="preserve">The </w:t>
      </w:r>
      <w:r w:rsidR="009635F0" w:rsidRPr="009635F0">
        <w:t xml:space="preserve">unidirectional plies </w:t>
      </w:r>
      <w:r w:rsidR="00107081">
        <w:t>were laid on the</w:t>
      </w:r>
      <w:r w:rsidR="009635F0" w:rsidRPr="009635F0">
        <w:t xml:space="preserve"> outer surface of a</w:t>
      </w:r>
      <w:r w:rsidR="00107081">
        <w:t>n aluminum</w:t>
      </w:r>
      <w:r w:rsidR="009635F0" w:rsidRPr="009635F0">
        <w:t xml:space="preserve"> cylindrical mandrel in the desired fiber orientation, with the 0</w:t>
      </w:r>
      <w:r w:rsidR="00BC1F63">
        <w:t>°</w:t>
      </w:r>
      <w:r w:rsidR="009635F0" w:rsidRPr="009635F0">
        <w:t xml:space="preserve"> direction being parallel to the longitudinal axis and the 90</w:t>
      </w:r>
      <w:r w:rsidR="009635F0">
        <w:t>°</w:t>
      </w:r>
      <w:r w:rsidR="009635F0" w:rsidRPr="009635F0">
        <w:t xml:space="preserve"> direction being oriented circumferentially. </w:t>
      </w:r>
      <w:r w:rsidR="009220B0">
        <w:t>The inner mold line diameter was nominally 31.50 in</w:t>
      </w:r>
      <w:r w:rsidR="00CC54E3">
        <w:t xml:space="preserve">, </w:t>
      </w:r>
      <w:r w:rsidR="001E04BC">
        <w:t xml:space="preserve">and the test article had </w:t>
      </w:r>
      <w:r w:rsidR="00CC54E3">
        <w:t>a final trimmed length of 47.8-in</w:t>
      </w:r>
      <w:r w:rsidR="009220B0">
        <w:t>. The acreage laminate was</w:t>
      </w:r>
      <w:r w:rsidR="009635F0" w:rsidRPr="009635F0">
        <w:t xml:space="preserve"> </w:t>
      </w:r>
      <w:r w:rsidR="00107081">
        <w:t>[23/0/-</w:t>
      </w:r>
      <w:r w:rsidR="00107081" w:rsidRPr="009635F0">
        <w:t>23]</w:t>
      </w:r>
      <w:r w:rsidR="00107081">
        <w:rPr>
          <w:vertAlign w:val="subscript"/>
        </w:rPr>
        <w:t>4</w:t>
      </w:r>
      <w:r w:rsidR="00107081" w:rsidRPr="00BC1F63">
        <w:rPr>
          <w:vertAlign w:val="subscript"/>
        </w:rPr>
        <w:t>S</w:t>
      </w:r>
      <w:r w:rsidR="00107081" w:rsidRPr="009635F0">
        <w:t xml:space="preserve"> </w:t>
      </w:r>
      <w:r w:rsidR="009635F0" w:rsidRPr="009635F0">
        <w:t>(24 plies, nominally 0.1704-</w:t>
      </w:r>
      <w:r w:rsidR="009635F0">
        <w:t>in. total laminate thickness).</w:t>
      </w:r>
      <w:r w:rsidR="009220B0">
        <w:t xml:space="preserve"> Additional padups were included at the ends of the </w:t>
      </w:r>
      <w:r w:rsidR="00902295">
        <w:t>test article</w:t>
      </w:r>
      <w:r w:rsidR="009220B0">
        <w:t xml:space="preserve"> to assist with load introduction.</w:t>
      </w:r>
      <w:r w:rsidR="009635F0">
        <w:t xml:space="preserve"> </w:t>
      </w:r>
      <w:r w:rsidR="009220B0">
        <w:t xml:space="preserve">Design details are included </w:t>
      </w:r>
      <w:r w:rsidR="009220B0" w:rsidRPr="006114D7">
        <w:t xml:space="preserve">in </w:t>
      </w:r>
      <w:r w:rsidR="006114D7">
        <w:t>Figure 1</w:t>
      </w:r>
      <w:r w:rsidR="00907DD5">
        <w:t xml:space="preserve"> </w:t>
      </w:r>
      <w:r w:rsidR="0070198A">
        <w:t xml:space="preserve">and </w:t>
      </w:r>
      <w:r w:rsidR="006114D7">
        <w:t>Table 3</w:t>
      </w:r>
      <w:r w:rsidR="009635F0" w:rsidRPr="009635F0">
        <w:t xml:space="preserve">.  </w:t>
      </w:r>
    </w:p>
    <w:p w14:paraId="6E88FAB1" w14:textId="5DCFD302" w:rsidR="00702504" w:rsidRDefault="00702504" w:rsidP="00652F4B">
      <w:pPr>
        <w:ind w:firstLine="288"/>
        <w:rPr>
          <w:noProof/>
        </w:rPr>
      </w:pPr>
      <w:r w:rsidRPr="009635F0">
        <w:t>The ends of the composite cylinder were encased with an epoxy grout material (Micor Microx Slow Standard) to prevent end brooming and attempt to simulate clamped boundary conditions.  This grout is 1.0-in. thick on each end and extends approximately 0.90 in. away from the IML and OML surfaces of the composite cylinder.  The IML and OML surfaces of the potting are encased in aluminum rings 0.25-in. thick to contain the grout material</w:t>
      </w:r>
      <w:r>
        <w:t xml:space="preserve">. </w:t>
      </w:r>
      <w:r w:rsidRPr="009635F0">
        <w:t>The ends of the test article are</w:t>
      </w:r>
      <w:r>
        <w:t xml:space="preserve"> machined flat and parallel </w:t>
      </w:r>
      <w:r w:rsidR="006D1BFC">
        <w:t xml:space="preserve">(with the shell exposed on either end) </w:t>
      </w:r>
      <w:r>
        <w:t>to e</w:t>
      </w:r>
      <w:r w:rsidRPr="009635F0">
        <w:t>nsure uniform compressive load introduction.</w:t>
      </w:r>
      <w:r w:rsidRPr="002E7A57">
        <w:rPr>
          <w:noProof/>
        </w:rPr>
        <w:t xml:space="preserve"> </w:t>
      </w:r>
    </w:p>
    <w:p w14:paraId="180642A0" w14:textId="7C396038" w:rsidR="001A08C6" w:rsidRDefault="00B26007" w:rsidP="0070198A">
      <w:r w:rsidRPr="00B26007">
        <w:rPr>
          <w:noProof/>
        </w:rPr>
        <w:drawing>
          <wp:inline distT="0" distB="0" distL="0" distR="0" wp14:anchorId="74E249CF" wp14:editId="28368994">
            <wp:extent cx="5943600" cy="3099435"/>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5943600" cy="3099435"/>
                    </a:xfrm>
                    <a:prstGeom prst="rect">
                      <a:avLst/>
                    </a:prstGeom>
                  </pic:spPr>
                </pic:pic>
              </a:graphicData>
            </a:graphic>
          </wp:inline>
        </w:drawing>
      </w:r>
      <w:r w:rsidRPr="00B26007" w:rsidDel="00EF0EDB">
        <w:t xml:space="preserve"> </w:t>
      </w:r>
      <w:r w:rsidR="00EF0EDB" w:rsidRPr="00EF0EDB" w:rsidDel="00EF0EDB">
        <w:t xml:space="preserve"> </w:t>
      </w:r>
      <w:r w:rsidR="00EF0EDB" w:rsidRPr="00EF0EDB">
        <w:t xml:space="preserve"> </w:t>
      </w:r>
    </w:p>
    <w:p w14:paraId="4336C460" w14:textId="16417F0E" w:rsidR="00FF743A" w:rsidRDefault="006114D7" w:rsidP="00907DD5">
      <w:pPr>
        <w:pStyle w:val="Caption"/>
        <w:jc w:val="center"/>
      </w:pPr>
      <w:r>
        <w:t>Figure 1</w:t>
      </w:r>
      <w:r w:rsidR="00907DD5">
        <w:t>. NDL-1 geometry and design details.</w:t>
      </w:r>
    </w:p>
    <w:p w14:paraId="27185EF5" w14:textId="77777777" w:rsidR="00702504" w:rsidRPr="00702504" w:rsidRDefault="00702504" w:rsidP="00702504"/>
    <w:p w14:paraId="6CFFACCD" w14:textId="77777777" w:rsidR="00907DD5" w:rsidRDefault="00907DD5" w:rsidP="00907DD5">
      <w:pPr>
        <w:pStyle w:val="Caption"/>
        <w:jc w:val="center"/>
      </w:pPr>
      <w:bookmarkStart w:id="4" w:name="_Ref40167073"/>
      <w:r>
        <w:t xml:space="preserve">Table </w:t>
      </w:r>
      <w:r w:rsidR="00434874">
        <w:fldChar w:fldCharType="begin"/>
      </w:r>
      <w:r w:rsidR="00434874">
        <w:instrText xml:space="preserve"> SEQ Table \* ARABIC </w:instrText>
      </w:r>
      <w:r w:rsidR="00434874">
        <w:fldChar w:fldCharType="separate"/>
      </w:r>
      <w:r>
        <w:rPr>
          <w:noProof/>
        </w:rPr>
        <w:t>3</w:t>
      </w:r>
      <w:r w:rsidR="00434874">
        <w:rPr>
          <w:noProof/>
        </w:rPr>
        <w:fldChar w:fldCharType="end"/>
      </w:r>
      <w:bookmarkEnd w:id="4"/>
      <w:r>
        <w:t>. NDL-1 acreage and padup layup details.</w:t>
      </w:r>
    </w:p>
    <w:tbl>
      <w:tblPr>
        <w:tblW w:w="5960" w:type="dxa"/>
        <w:jc w:val="center"/>
        <w:tblCellMar>
          <w:left w:w="0" w:type="dxa"/>
          <w:right w:w="0" w:type="dxa"/>
        </w:tblCellMar>
        <w:tblLook w:val="0620" w:firstRow="1" w:lastRow="0" w:firstColumn="0" w:lastColumn="0" w:noHBand="1" w:noVBand="1"/>
      </w:tblPr>
      <w:tblGrid>
        <w:gridCol w:w="1460"/>
        <w:gridCol w:w="4500"/>
      </w:tblGrid>
      <w:tr w:rsidR="00907DD5" w:rsidRPr="00907DD5" w14:paraId="581A92A6" w14:textId="77777777" w:rsidTr="00907DD5">
        <w:trPr>
          <w:trHeight w:val="374"/>
          <w:jc w:val="center"/>
        </w:trPr>
        <w:tc>
          <w:tcPr>
            <w:tcW w:w="1460" w:type="dxa"/>
            <w:tcBorders>
              <w:top w:val="single" w:sz="18" w:space="0" w:color="000000"/>
              <w:left w:val="nil"/>
              <w:bottom w:val="single" w:sz="18" w:space="0" w:color="000000"/>
              <w:right w:val="nil"/>
            </w:tcBorders>
            <w:shd w:val="clear" w:color="auto" w:fill="auto"/>
            <w:tcMar>
              <w:top w:w="12" w:type="dxa"/>
              <w:left w:w="12" w:type="dxa"/>
              <w:bottom w:w="0" w:type="dxa"/>
              <w:right w:w="12" w:type="dxa"/>
            </w:tcMar>
            <w:vAlign w:val="center"/>
            <w:hideMark/>
          </w:tcPr>
          <w:p w14:paraId="27951F79" w14:textId="77777777" w:rsidR="00907DD5" w:rsidRPr="00907DD5" w:rsidRDefault="00907DD5" w:rsidP="00907DD5">
            <w:r w:rsidRPr="00907DD5">
              <w:rPr>
                <w:b/>
                <w:bCs/>
              </w:rPr>
              <w:t>Region</w:t>
            </w:r>
          </w:p>
        </w:tc>
        <w:tc>
          <w:tcPr>
            <w:tcW w:w="4500" w:type="dxa"/>
            <w:tcBorders>
              <w:top w:val="single" w:sz="18" w:space="0" w:color="000000"/>
              <w:left w:val="nil"/>
              <w:bottom w:val="single" w:sz="18" w:space="0" w:color="000000"/>
              <w:right w:val="nil"/>
            </w:tcBorders>
            <w:shd w:val="clear" w:color="auto" w:fill="auto"/>
            <w:tcMar>
              <w:top w:w="12" w:type="dxa"/>
              <w:left w:w="12" w:type="dxa"/>
              <w:bottom w:w="0" w:type="dxa"/>
              <w:right w:w="12" w:type="dxa"/>
            </w:tcMar>
            <w:vAlign w:val="center"/>
            <w:hideMark/>
          </w:tcPr>
          <w:p w14:paraId="1EE5271F" w14:textId="77777777" w:rsidR="00907DD5" w:rsidRPr="00907DD5" w:rsidRDefault="00907DD5" w:rsidP="00907DD5">
            <w:r w:rsidRPr="00907DD5">
              <w:rPr>
                <w:b/>
                <w:bCs/>
              </w:rPr>
              <w:t>Layup</w:t>
            </w:r>
          </w:p>
        </w:tc>
      </w:tr>
      <w:tr w:rsidR="00907DD5" w:rsidRPr="00907DD5" w14:paraId="46B6CEA4" w14:textId="77777777" w:rsidTr="00907DD5">
        <w:trPr>
          <w:trHeight w:val="374"/>
          <w:jc w:val="center"/>
        </w:trPr>
        <w:tc>
          <w:tcPr>
            <w:tcW w:w="146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0E78C199" w14:textId="77777777" w:rsidR="00907DD5" w:rsidRPr="00907DD5" w:rsidRDefault="00907DD5" w:rsidP="00907DD5">
            <w:r w:rsidRPr="00907DD5">
              <w:t>Acreage</w:t>
            </w:r>
          </w:p>
        </w:tc>
        <w:tc>
          <w:tcPr>
            <w:tcW w:w="4500" w:type="dxa"/>
            <w:tcBorders>
              <w:top w:val="single" w:sz="18" w:space="0" w:color="000000"/>
              <w:left w:val="nil"/>
              <w:bottom w:val="nil"/>
              <w:right w:val="nil"/>
            </w:tcBorders>
            <w:shd w:val="clear" w:color="auto" w:fill="auto"/>
            <w:tcMar>
              <w:top w:w="12" w:type="dxa"/>
              <w:left w:w="12" w:type="dxa"/>
              <w:bottom w:w="0" w:type="dxa"/>
              <w:right w:w="12" w:type="dxa"/>
            </w:tcMar>
            <w:vAlign w:val="center"/>
            <w:hideMark/>
          </w:tcPr>
          <w:p w14:paraId="49A7D583" w14:textId="77777777" w:rsidR="00907DD5" w:rsidRPr="00907DD5" w:rsidRDefault="00907DD5" w:rsidP="00907DD5">
            <w:r w:rsidRPr="00907DD5">
              <w:t>[(23/0/-23)]</w:t>
            </w:r>
            <w:r w:rsidRPr="00907DD5">
              <w:rPr>
                <w:vertAlign w:val="subscript"/>
              </w:rPr>
              <w:t>S4</w:t>
            </w:r>
          </w:p>
        </w:tc>
      </w:tr>
      <w:tr w:rsidR="00907DD5" w:rsidRPr="00907DD5" w14:paraId="0BC5D485" w14:textId="77777777" w:rsidTr="00907DD5">
        <w:trPr>
          <w:trHeight w:val="374"/>
          <w:jc w:val="center"/>
        </w:trPr>
        <w:tc>
          <w:tcPr>
            <w:tcW w:w="1460" w:type="dxa"/>
            <w:tcBorders>
              <w:top w:val="nil"/>
              <w:left w:val="nil"/>
              <w:bottom w:val="nil"/>
              <w:right w:val="nil"/>
            </w:tcBorders>
            <w:shd w:val="clear" w:color="auto" w:fill="auto"/>
            <w:tcMar>
              <w:top w:w="12" w:type="dxa"/>
              <w:left w:w="12" w:type="dxa"/>
              <w:bottom w:w="0" w:type="dxa"/>
              <w:right w:w="12" w:type="dxa"/>
            </w:tcMar>
            <w:vAlign w:val="center"/>
            <w:hideMark/>
          </w:tcPr>
          <w:p w14:paraId="6E22516D" w14:textId="77777777" w:rsidR="00907DD5" w:rsidRPr="00907DD5" w:rsidRDefault="00907DD5" w:rsidP="00907DD5">
            <w:r w:rsidRPr="00907DD5">
              <w:t>Pad up 1</w:t>
            </w:r>
          </w:p>
        </w:tc>
        <w:tc>
          <w:tcPr>
            <w:tcW w:w="4500" w:type="dxa"/>
            <w:tcBorders>
              <w:top w:val="nil"/>
              <w:left w:val="nil"/>
              <w:bottom w:val="nil"/>
              <w:right w:val="nil"/>
            </w:tcBorders>
            <w:shd w:val="clear" w:color="auto" w:fill="auto"/>
            <w:tcMar>
              <w:top w:w="12" w:type="dxa"/>
              <w:left w:w="12" w:type="dxa"/>
              <w:bottom w:w="0" w:type="dxa"/>
              <w:right w:w="12" w:type="dxa"/>
            </w:tcMar>
            <w:vAlign w:val="center"/>
            <w:hideMark/>
          </w:tcPr>
          <w:p w14:paraId="359AB95C" w14:textId="77777777" w:rsidR="00907DD5" w:rsidRPr="00907DD5" w:rsidRDefault="00907DD5" w:rsidP="00907DD5">
            <w:r w:rsidRPr="00907DD5">
              <w:t>[(23/0/-23)</w:t>
            </w:r>
            <w:r w:rsidRPr="00907DD5">
              <w:rPr>
                <w:vertAlign w:val="subscript"/>
              </w:rPr>
              <w:t>S3</w:t>
            </w:r>
            <w:r w:rsidRPr="00907DD5">
              <w:t>/(23/0/-23/</w:t>
            </w:r>
            <m:oMath>
              <m:acc>
                <m:accPr>
                  <m:chr m:val="̅"/>
                  <m:ctrlPr>
                    <w:rPr>
                      <w:rFonts w:ascii="Cambria Math" w:hAnsi="Cambria Math"/>
                      <w:i/>
                      <w:iCs/>
                    </w:rPr>
                  </m:ctrlPr>
                </m:accPr>
                <m:e>
                  <m:r>
                    <m:rPr>
                      <m:nor/>
                    </m:rPr>
                    <m:t>90</m:t>
                  </m:r>
                </m:e>
              </m:acc>
            </m:oMath>
            <w:r w:rsidRPr="00907DD5">
              <w:t>)</w:t>
            </w:r>
            <w:r w:rsidRPr="00907DD5">
              <w:rPr>
                <w:vertAlign w:val="subscript"/>
              </w:rPr>
              <w:t>S</w:t>
            </w:r>
            <w:r w:rsidRPr="00907DD5">
              <w:t>]</w:t>
            </w:r>
          </w:p>
        </w:tc>
      </w:tr>
      <w:tr w:rsidR="00907DD5" w:rsidRPr="00907DD5" w14:paraId="605022C5" w14:textId="77777777" w:rsidTr="00907DD5">
        <w:trPr>
          <w:trHeight w:val="374"/>
          <w:jc w:val="center"/>
        </w:trPr>
        <w:tc>
          <w:tcPr>
            <w:tcW w:w="1460" w:type="dxa"/>
            <w:tcBorders>
              <w:top w:val="nil"/>
              <w:left w:val="nil"/>
              <w:bottom w:val="nil"/>
              <w:right w:val="nil"/>
            </w:tcBorders>
            <w:shd w:val="clear" w:color="auto" w:fill="auto"/>
            <w:tcMar>
              <w:top w:w="12" w:type="dxa"/>
              <w:left w:w="12" w:type="dxa"/>
              <w:bottom w:w="0" w:type="dxa"/>
              <w:right w:w="12" w:type="dxa"/>
            </w:tcMar>
            <w:vAlign w:val="center"/>
            <w:hideMark/>
          </w:tcPr>
          <w:p w14:paraId="3F769A7A" w14:textId="77777777" w:rsidR="00907DD5" w:rsidRPr="00907DD5" w:rsidRDefault="00907DD5" w:rsidP="00907DD5">
            <w:r w:rsidRPr="00907DD5">
              <w:t>Pad up 2</w:t>
            </w:r>
          </w:p>
        </w:tc>
        <w:tc>
          <w:tcPr>
            <w:tcW w:w="4500" w:type="dxa"/>
            <w:tcBorders>
              <w:top w:val="nil"/>
              <w:left w:val="nil"/>
              <w:bottom w:val="nil"/>
              <w:right w:val="nil"/>
            </w:tcBorders>
            <w:shd w:val="clear" w:color="auto" w:fill="auto"/>
            <w:tcMar>
              <w:top w:w="12" w:type="dxa"/>
              <w:left w:w="12" w:type="dxa"/>
              <w:bottom w:w="0" w:type="dxa"/>
              <w:right w:w="12" w:type="dxa"/>
            </w:tcMar>
            <w:vAlign w:val="center"/>
            <w:hideMark/>
          </w:tcPr>
          <w:p w14:paraId="441121F2" w14:textId="77777777" w:rsidR="00907DD5" w:rsidRPr="00907DD5" w:rsidRDefault="00907DD5" w:rsidP="00907DD5">
            <w:r w:rsidRPr="00907DD5">
              <w:t>[(23/0/-23)</w:t>
            </w:r>
            <w:r w:rsidRPr="00907DD5">
              <w:rPr>
                <w:vertAlign w:val="subscript"/>
              </w:rPr>
              <w:t>S3</w:t>
            </w:r>
            <w:r w:rsidRPr="00907DD5">
              <w:t>/-</w:t>
            </w:r>
            <m:oMath>
              <m:acc>
                <m:accPr>
                  <m:chr m:val="̅"/>
                  <m:ctrlPr>
                    <w:rPr>
                      <w:rFonts w:ascii="Cambria Math" w:hAnsi="Cambria Math"/>
                      <w:i/>
                      <w:iCs/>
                    </w:rPr>
                  </m:ctrlPr>
                </m:accPr>
                <m:e>
                  <m:r>
                    <m:rPr>
                      <m:nor/>
                    </m:rPr>
                    <m:t>45</m:t>
                  </m:r>
                </m:e>
              </m:acc>
            </m:oMath>
            <w:r w:rsidRPr="00907DD5">
              <w:t>/(23/0/-23/</w:t>
            </w:r>
            <m:oMath>
              <m:acc>
                <m:accPr>
                  <m:chr m:val="̅"/>
                  <m:ctrlPr>
                    <w:rPr>
                      <w:rFonts w:ascii="Cambria Math" w:hAnsi="Cambria Math"/>
                      <w:i/>
                      <w:iCs/>
                    </w:rPr>
                  </m:ctrlPr>
                </m:accPr>
                <m:e>
                  <m:r>
                    <m:rPr>
                      <m:nor/>
                    </m:rPr>
                    <m:t>90</m:t>
                  </m:r>
                </m:e>
              </m:acc>
            </m:oMath>
            <w:r w:rsidRPr="00907DD5">
              <w:t>)</w:t>
            </w:r>
            <w:r w:rsidRPr="00907DD5">
              <w:rPr>
                <w:vertAlign w:val="subscript"/>
              </w:rPr>
              <w:t>S</w:t>
            </w:r>
            <w:r w:rsidRPr="00907DD5">
              <w:t>]</w:t>
            </w:r>
          </w:p>
        </w:tc>
      </w:tr>
      <w:tr w:rsidR="00907DD5" w:rsidRPr="00907DD5" w14:paraId="469D0F11" w14:textId="77777777" w:rsidTr="00907DD5">
        <w:trPr>
          <w:trHeight w:val="374"/>
          <w:jc w:val="center"/>
        </w:trPr>
        <w:tc>
          <w:tcPr>
            <w:tcW w:w="146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7D52C1F2" w14:textId="77777777" w:rsidR="00907DD5" w:rsidRPr="00907DD5" w:rsidRDefault="00907DD5" w:rsidP="00907DD5">
            <w:r w:rsidRPr="00907DD5">
              <w:t>Pad up 3</w:t>
            </w:r>
          </w:p>
        </w:tc>
        <w:tc>
          <w:tcPr>
            <w:tcW w:w="4500"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6AE74DB5" w14:textId="77777777" w:rsidR="00907DD5" w:rsidRPr="00907DD5" w:rsidRDefault="00907DD5" w:rsidP="00907DD5">
            <w:r w:rsidRPr="00907DD5">
              <w:t>[(23/0/-23)</w:t>
            </w:r>
            <w:r w:rsidRPr="00907DD5">
              <w:rPr>
                <w:vertAlign w:val="subscript"/>
              </w:rPr>
              <w:t>S2</w:t>
            </w:r>
            <w:r w:rsidRPr="00907DD5">
              <w:t>/(23/0/-23/</w:t>
            </w:r>
            <m:oMath>
              <m:acc>
                <m:accPr>
                  <m:chr m:val="̅"/>
                  <m:ctrlPr>
                    <w:rPr>
                      <w:rFonts w:ascii="Cambria Math" w:hAnsi="Cambria Math"/>
                      <w:i/>
                      <w:iCs/>
                    </w:rPr>
                  </m:ctrlPr>
                </m:accPr>
                <m:e>
                  <m:r>
                    <m:rPr>
                      <m:nor/>
                    </m:rPr>
                    <m:t>45</m:t>
                  </m:r>
                </m:e>
              </m:acc>
            </m:oMath>
            <w:r w:rsidRPr="00907DD5">
              <w:t>)</w:t>
            </w:r>
            <w:r w:rsidRPr="00907DD5">
              <w:rPr>
                <w:vertAlign w:val="subscript"/>
              </w:rPr>
              <w:t>S</w:t>
            </w:r>
            <w:r w:rsidRPr="00907DD5">
              <w:t>/-45/(23/0/-23/</w:t>
            </w:r>
            <m:oMath>
              <m:acc>
                <m:accPr>
                  <m:chr m:val="̅"/>
                  <m:ctrlPr>
                    <w:rPr>
                      <w:rFonts w:ascii="Cambria Math" w:hAnsi="Cambria Math"/>
                      <w:i/>
                      <w:iCs/>
                    </w:rPr>
                  </m:ctrlPr>
                </m:accPr>
                <m:e>
                  <m:r>
                    <m:rPr>
                      <m:nor/>
                    </m:rPr>
                    <m:t>90</m:t>
                  </m:r>
                </m:e>
              </m:acc>
            </m:oMath>
            <w:r w:rsidRPr="00907DD5">
              <w:t>)</w:t>
            </w:r>
            <w:r w:rsidRPr="00907DD5">
              <w:rPr>
                <w:vertAlign w:val="subscript"/>
              </w:rPr>
              <w:t>S</w:t>
            </w:r>
            <w:r w:rsidRPr="00907DD5">
              <w:t>]</w:t>
            </w:r>
          </w:p>
        </w:tc>
      </w:tr>
    </w:tbl>
    <w:p w14:paraId="1257D1D3" w14:textId="244B9C48" w:rsidR="00702504" w:rsidRDefault="00702504" w:rsidP="00907DD5"/>
    <w:p w14:paraId="03B73E04" w14:textId="2919A18D" w:rsidR="006114D7" w:rsidRDefault="006114D7" w:rsidP="00907DD5"/>
    <w:p w14:paraId="5757578B" w14:textId="06752B07" w:rsidR="006114D7" w:rsidRDefault="006114D7" w:rsidP="00907DD5"/>
    <w:p w14:paraId="580054E7" w14:textId="77777777" w:rsidR="006114D7" w:rsidRPr="00907DD5" w:rsidRDefault="006114D7" w:rsidP="00907DD5"/>
    <w:p w14:paraId="4E194C8A" w14:textId="77777777" w:rsidR="00F565BA" w:rsidRDefault="005C7EC7" w:rsidP="0070198A">
      <w:pPr>
        <w:keepNext/>
        <w:numPr>
          <w:ilvl w:val="0"/>
          <w:numId w:val="2"/>
        </w:numPr>
        <w:tabs>
          <w:tab w:val="clear" w:pos="360"/>
          <w:tab w:val="num" w:pos="180"/>
        </w:tabs>
        <w:spacing w:before="240" w:after="240"/>
        <w:ind w:left="187" w:hanging="187"/>
        <w:jc w:val="center"/>
        <w:outlineLvl w:val="0"/>
        <w:rPr>
          <w:b/>
          <w:kern w:val="32"/>
          <w:sz w:val="22"/>
        </w:rPr>
      </w:pPr>
      <w:r>
        <w:rPr>
          <w:b/>
          <w:kern w:val="32"/>
          <w:sz w:val="22"/>
        </w:rPr>
        <w:lastRenderedPageBreak/>
        <w:t>Testing</w:t>
      </w:r>
    </w:p>
    <w:p w14:paraId="3B9A2F83" w14:textId="77777777" w:rsidR="005C7EC7" w:rsidRDefault="005C7EC7" w:rsidP="005C7EC7">
      <w:pPr>
        <w:pStyle w:val="Heading2"/>
      </w:pPr>
      <w:r>
        <w:t>First Test to Failure</w:t>
      </w:r>
    </w:p>
    <w:p w14:paraId="251D8537" w14:textId="48AA5472" w:rsidR="00315DB1" w:rsidRDefault="004D2BB9" w:rsidP="004F73DD">
      <w:pPr>
        <w:ind w:firstLine="288"/>
      </w:pPr>
      <w:r>
        <w:t>The objective</w:t>
      </w:r>
      <w:r w:rsidR="00193B11">
        <w:t xml:space="preserve"> of</w:t>
      </w:r>
      <w:r w:rsidR="001A5EF4">
        <w:t xml:space="preserve"> the first test</w:t>
      </w:r>
      <w:r w:rsidR="008809DC">
        <w:t xml:space="preserve"> </w:t>
      </w:r>
      <w:r w:rsidR="001A5EF4">
        <w:t>to</w:t>
      </w:r>
      <w:r w:rsidR="008809DC">
        <w:t xml:space="preserve"> </w:t>
      </w:r>
      <w:r w:rsidR="001A5EF4">
        <w:t>failure (TTF-</w:t>
      </w:r>
      <w:r w:rsidR="00193B11">
        <w:t>1)</w:t>
      </w:r>
      <w:r w:rsidR="00BC1F63" w:rsidRPr="00BC1F63">
        <w:t xml:space="preserve"> </w:t>
      </w:r>
      <w:r>
        <w:t>was</w:t>
      </w:r>
      <w:r w:rsidR="00BC1F63" w:rsidRPr="00BC1F63">
        <w:t xml:space="preserve"> to </w:t>
      </w:r>
      <w:r>
        <w:t>load NDL-1</w:t>
      </w:r>
      <w:r w:rsidR="003173FB" w:rsidRPr="00DA51F0">
        <w:t xml:space="preserve"> </w:t>
      </w:r>
      <w:r>
        <w:t>in</w:t>
      </w:r>
      <w:r w:rsidR="00BC1F63" w:rsidRPr="00BC1F63">
        <w:t xml:space="preserve"> </w:t>
      </w:r>
      <w:r>
        <w:t xml:space="preserve">uniform axial compression at various load levels to interrogate the prebuckling, buckling, and </w:t>
      </w:r>
      <w:r w:rsidR="0071163C">
        <w:t>p</w:t>
      </w:r>
      <w:r>
        <w:t>ostbuckling response</w:t>
      </w:r>
      <w:r w:rsidR="00BC1F63">
        <w:t>.</w:t>
      </w:r>
      <w:r w:rsidR="00A0690E" w:rsidRPr="00A0690E">
        <w:t xml:space="preserve"> </w:t>
      </w:r>
      <w:r w:rsidR="00A0690E">
        <w:t xml:space="preserve">The test </w:t>
      </w:r>
      <w:r w:rsidR="00EE159E">
        <w:t>was</w:t>
      </w:r>
      <w:r w:rsidR="00A0690E">
        <w:t xml:space="preserve"> conducted in the Dr. James H. Starnes</w:t>
      </w:r>
      <w:r w:rsidR="008809DC">
        <w:t>,</w:t>
      </w:r>
      <w:r w:rsidR="00A0690E">
        <w:t xml:space="preserve"> Jr. Structures and Materials Research Laboratory at the NASA Langley Research Center, Hampton, VA.  Loa</w:t>
      </w:r>
      <w:r w:rsidR="00EE159E">
        <w:t>ding of the test article was</w:t>
      </w:r>
      <w:r w:rsidR="00A0690E">
        <w:t xml:space="preserve"> performed in the Satec Syste</w:t>
      </w:r>
      <w:r w:rsidR="0071163C">
        <w:t>ms/Instron 600,000-lb load frame</w:t>
      </w:r>
      <w:r w:rsidR="00371DDD">
        <w:t>.</w:t>
      </w:r>
      <w:r w:rsidR="00315DB1">
        <w:t xml:space="preserve"> </w:t>
      </w:r>
      <w:r w:rsidR="0071163C">
        <w:t xml:space="preserve">A number of measurement systems were used to monitor </w:t>
      </w:r>
      <w:r w:rsidR="00702504">
        <w:t>the test article</w:t>
      </w:r>
      <w:r w:rsidR="0071163C">
        <w:t xml:space="preserve"> such as, </w:t>
      </w:r>
      <w:r w:rsidR="008809DC">
        <w:t xml:space="preserve">direct current displacement transducers </w:t>
      </w:r>
      <w:r w:rsidR="00A0690E">
        <w:t>(DCDTs), strain gages, low-speed Digital Image Correlation (DIC), high-speed video/DIC, and standard video.</w:t>
      </w:r>
    </w:p>
    <w:p w14:paraId="788C5389" w14:textId="28439644" w:rsidR="00307003" w:rsidRDefault="00307003" w:rsidP="008C739D">
      <w:pPr>
        <w:ind w:firstLine="288"/>
      </w:pPr>
      <w:r>
        <w:t>On both the inner and outer surfaces, 12 axially oriented</w:t>
      </w:r>
      <w:r w:rsidR="008809DC">
        <w:t xml:space="preserve"> strain</w:t>
      </w:r>
      <w:r>
        <w:t xml:space="preserve"> gages were spaced at regular</w:t>
      </w:r>
      <w:r w:rsidR="004A58B0">
        <w:t xml:space="preserve"> intervals </w:t>
      </w:r>
      <w:r>
        <w:t>of 0, 90, 180, and 270</w:t>
      </w:r>
      <w:r w:rsidR="005038AF">
        <w:t xml:space="preserve"> degrees</w:t>
      </w:r>
      <w:r w:rsidR="004A58B0">
        <w:t xml:space="preserve"> </w:t>
      </w:r>
      <w:r>
        <w:t>around the circumference with axial</w:t>
      </w:r>
      <w:r w:rsidR="004A58B0">
        <w:t xml:space="preserve"> </w:t>
      </w:r>
      <w:r w:rsidR="0071163C">
        <w:t>positions of -2</w:t>
      </w:r>
      <w:r>
        <w:t>2</w:t>
      </w:r>
      <w:r w:rsidR="0071163C">
        <w:t>.0 in</w:t>
      </w:r>
      <w:r w:rsidR="000B355F">
        <w:t>., 0 in.</w:t>
      </w:r>
      <w:r w:rsidR="0071163C">
        <w:t xml:space="preserve"> (midlength</w:t>
      </w:r>
      <w:r>
        <w:t xml:space="preserve">), and </w:t>
      </w:r>
      <w:r w:rsidR="0071163C">
        <w:t>22.0 in</w:t>
      </w:r>
      <w:r>
        <w:t xml:space="preserve">. Eight digital image correlation (DIC) systems </w:t>
      </w:r>
      <w:r w:rsidR="008809DC">
        <w:t xml:space="preserve">were used to </w:t>
      </w:r>
      <w:r>
        <w:t>observe the experiment: four low-speed and</w:t>
      </w:r>
      <w:r w:rsidR="004A58B0">
        <w:t xml:space="preserve"> </w:t>
      </w:r>
      <w:r>
        <w:t>four high-speed systems, with each system</w:t>
      </w:r>
      <w:r w:rsidR="008809DC">
        <w:t xml:space="preserve"> being</w:t>
      </w:r>
      <w:r>
        <w:t xml:space="preserve"> comprised of two cameras.</w:t>
      </w:r>
      <w:r w:rsidR="00371DDD">
        <w:t xml:space="preserve"> NDL-1 was painted with a black and white speckle pattern for the DIC systems.</w:t>
      </w:r>
      <w:r>
        <w:t xml:space="preserve"> Pairs consisting of one</w:t>
      </w:r>
      <w:r w:rsidR="004A58B0">
        <w:t xml:space="preserve"> </w:t>
      </w:r>
      <w:r>
        <w:t>low-speed and one high-speed system were positioned facing circumferential positions of the</w:t>
      </w:r>
      <w:r w:rsidR="004A58B0">
        <w:t xml:space="preserve"> </w:t>
      </w:r>
      <w:r>
        <w:t>shell at 45, 135, 225, and 315</w:t>
      </w:r>
      <w:r w:rsidR="00371DDD">
        <w:t xml:space="preserve"> degrees</w:t>
      </w:r>
      <w:r>
        <w:t xml:space="preserve">. </w:t>
      </w:r>
      <w:r w:rsidR="008809DC">
        <w:t>Data from the l</w:t>
      </w:r>
      <w:r>
        <w:t xml:space="preserve">ow-speed DIC </w:t>
      </w:r>
      <w:r w:rsidR="008809DC">
        <w:t xml:space="preserve">systems was </w:t>
      </w:r>
      <w:r>
        <w:t>recorded at one frame per second. Prebuckling radial and axial displacements were derived</w:t>
      </w:r>
      <w:r w:rsidR="004A58B0">
        <w:t xml:space="preserve"> </w:t>
      </w:r>
      <w:r>
        <w:t xml:space="preserve">from this data. High-speed DIC </w:t>
      </w:r>
      <w:r w:rsidR="008809DC">
        <w:t xml:space="preserve">was used to </w:t>
      </w:r>
      <w:r>
        <w:t>capture the buckling event at 20,000 frames per second.</w:t>
      </w:r>
      <w:r w:rsidR="004A58B0">
        <w:t xml:space="preserve"> </w:t>
      </w:r>
      <w:r>
        <w:t xml:space="preserve">The experimental setup is shown </w:t>
      </w:r>
      <w:r w:rsidR="006114D7">
        <w:t>Figure 2</w:t>
      </w:r>
      <w:r>
        <w:t xml:space="preserve">. </w:t>
      </w:r>
    </w:p>
    <w:p w14:paraId="3A6DB6B1" w14:textId="77777777" w:rsidR="00907DD5" w:rsidRDefault="00907DD5" w:rsidP="008C739D">
      <w:pPr>
        <w:ind w:firstLine="288"/>
      </w:pPr>
    </w:p>
    <w:p w14:paraId="1E066AF6" w14:textId="77777777" w:rsidR="00907DD5" w:rsidRDefault="00907DD5" w:rsidP="00907DD5">
      <w:pPr>
        <w:ind w:firstLine="288"/>
        <w:jc w:val="center"/>
      </w:pPr>
      <w:r>
        <w:rPr>
          <w:noProof/>
        </w:rPr>
        <w:drawing>
          <wp:inline distT="0" distB="0" distL="0" distR="0" wp14:anchorId="66EC4BA1" wp14:editId="121E42B2">
            <wp:extent cx="3429000" cy="34550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0391" cy="3496718"/>
                    </a:xfrm>
                    <a:prstGeom prst="rect">
                      <a:avLst/>
                    </a:prstGeom>
                  </pic:spPr>
                </pic:pic>
              </a:graphicData>
            </a:graphic>
          </wp:inline>
        </w:drawing>
      </w:r>
    </w:p>
    <w:p w14:paraId="77421DDB" w14:textId="35B4FCC9" w:rsidR="00907DD5" w:rsidRDefault="006114D7" w:rsidP="00907DD5">
      <w:pPr>
        <w:pStyle w:val="Caption"/>
        <w:jc w:val="center"/>
      </w:pPr>
      <w:r>
        <w:t>Figure 2</w:t>
      </w:r>
      <w:r w:rsidR="00907DD5">
        <w:t>. NDL-1 experimental setup.</w:t>
      </w:r>
    </w:p>
    <w:p w14:paraId="3E804721" w14:textId="77777777" w:rsidR="00307003" w:rsidRDefault="00307003" w:rsidP="008C739D">
      <w:pPr>
        <w:ind w:firstLine="288"/>
      </w:pPr>
    </w:p>
    <w:p w14:paraId="5A359E78" w14:textId="3E89EABF" w:rsidR="001A5EF4" w:rsidRDefault="001A5EF4" w:rsidP="00687A03">
      <w:pPr>
        <w:ind w:firstLine="288"/>
      </w:pPr>
      <w:r>
        <w:t>Prior to TTF-</w:t>
      </w:r>
      <w:r w:rsidR="00687A03">
        <w:t>1, three subcritical load sequences were conducted. The fourth load sequence</w:t>
      </w:r>
      <w:r w:rsidR="00902295">
        <w:t xml:space="preserve"> was TTF-1, in which the test article was</w:t>
      </w:r>
      <w:r w:rsidR="00687A03">
        <w:t xml:space="preserve"> loaded to </w:t>
      </w:r>
      <w:r w:rsidR="00902295">
        <w:t xml:space="preserve">buckling failure—to </w:t>
      </w:r>
      <w:r w:rsidR="00687A03">
        <w:t xml:space="preserve">a maximum axial </w:t>
      </w:r>
      <w:r w:rsidR="00315DB1">
        <w:t xml:space="preserve">load of </w:t>
      </w:r>
      <w:r w:rsidR="004A58B0">
        <w:t xml:space="preserve">466.3 </w:t>
      </w:r>
      <w:r w:rsidR="00315DB1">
        <w:t>k</w:t>
      </w:r>
      <w:r w:rsidR="00B734EB">
        <w:t>ips</w:t>
      </w:r>
      <w:r w:rsidR="00315DB1">
        <w:t xml:space="preserve"> </w:t>
      </w:r>
      <w:r w:rsidR="0071163C">
        <w:t>at</w:t>
      </w:r>
      <w:r w:rsidR="00315DB1">
        <w:t xml:space="preserve"> an axial displacement of</w:t>
      </w:r>
      <w:r w:rsidR="0071163C">
        <w:t xml:space="preserve"> 0.085</w:t>
      </w:r>
      <w:r w:rsidR="00B734EB">
        <w:t xml:space="preserve"> in</w:t>
      </w:r>
      <w:r w:rsidR="00315DB1">
        <w:t xml:space="preserve">. </w:t>
      </w:r>
      <w:r w:rsidR="00195BB1">
        <w:t>Failure</w:t>
      </w:r>
      <w:r w:rsidR="00652F4B">
        <w:t xml:space="preserve"> </w:t>
      </w:r>
      <w:r w:rsidR="00315DB1">
        <w:t xml:space="preserve">initiated at a dimple approximately </w:t>
      </w:r>
      <w:r w:rsidR="002364CB">
        <w:t>5-in. above</w:t>
      </w:r>
      <w:r w:rsidR="000B355F">
        <w:t xml:space="preserve"> the midle</w:t>
      </w:r>
      <w:r w:rsidR="00307003">
        <w:t>n</w:t>
      </w:r>
      <w:r w:rsidR="000B355F">
        <w:t>g</w:t>
      </w:r>
      <w:r w:rsidR="00307003">
        <w:t xml:space="preserve">th of the </w:t>
      </w:r>
      <w:r w:rsidR="00902295">
        <w:t>test article</w:t>
      </w:r>
      <w:r w:rsidR="00307003">
        <w:t xml:space="preserve"> </w:t>
      </w:r>
      <w:r w:rsidR="00315DB1">
        <w:t>at</w:t>
      </w:r>
      <w:r w:rsidR="00307003">
        <w:t xml:space="preserve"> </w:t>
      </w:r>
      <w:r w:rsidR="00902295">
        <w:t xml:space="preserve">the circumferential position of </w:t>
      </w:r>
      <w:r w:rsidR="00315DB1">
        <w:t>200</w:t>
      </w:r>
      <w:r w:rsidR="002364CB">
        <w:t>-degrees</w:t>
      </w:r>
      <w:r w:rsidR="00617051">
        <w:t xml:space="preserve"> as seen in the radial displacement plot </w:t>
      </w:r>
      <w:r w:rsidR="00BA78DF">
        <w:t xml:space="preserve">in </w:t>
      </w:r>
      <w:r w:rsidR="006114D7">
        <w:t>Figure 3</w:t>
      </w:r>
      <w:r w:rsidR="00702504">
        <w:t>a</w:t>
      </w:r>
      <w:r w:rsidR="006114D7">
        <w:t>. Figure 3</w:t>
      </w:r>
      <w:r w:rsidR="00702504">
        <w:t>a represents an</w:t>
      </w:r>
      <w:r w:rsidR="00617051">
        <w:t xml:space="preserve"> unrolled view of the </w:t>
      </w:r>
      <w:r w:rsidR="00902295">
        <w:t xml:space="preserve">test article </w:t>
      </w:r>
      <w:r w:rsidR="00617051">
        <w:t>where the red colors indic</w:t>
      </w:r>
      <w:r w:rsidR="00652F4B">
        <w:t>a</w:t>
      </w:r>
      <w:r w:rsidR="00617051">
        <w:t xml:space="preserve">te relative outward displacements and blue color indicate relative inward displacements. </w:t>
      </w:r>
      <w:r w:rsidR="00822C5F">
        <w:t>The axial and hoop strains measure just prior to buckling</w:t>
      </w:r>
      <w:r w:rsidR="00687A03">
        <w:t xml:space="preserve">, </w:t>
      </w:r>
      <w:r w:rsidR="006114D7">
        <w:t>Figure 3</w:t>
      </w:r>
      <w:r w:rsidR="00BA78DF" w:rsidRPr="00BA78DF">
        <w:t xml:space="preserve">b </w:t>
      </w:r>
      <w:r w:rsidR="00822C5F" w:rsidRPr="00BA78DF">
        <w:t>and 3c</w:t>
      </w:r>
      <w:r w:rsidR="00687A03">
        <w:t>, were less than t</w:t>
      </w:r>
      <w:r w:rsidR="00BA78DF">
        <w:t>he calculated failure strains i</w:t>
      </w:r>
      <w:r w:rsidR="006114D7">
        <w:t>n Table 2</w:t>
      </w:r>
      <w:r w:rsidR="00717C2E">
        <w:t>.</w:t>
      </w:r>
      <w:r w:rsidR="005461F4">
        <w:t xml:space="preserve"> Based on maximum strain criterion, i</w:t>
      </w:r>
      <w:r w:rsidR="00717C2E">
        <w:t>t is</w:t>
      </w:r>
      <w:r w:rsidR="00902295">
        <w:t xml:space="preserve"> concluded that the test article failed in buckling rather than </w:t>
      </w:r>
      <w:r w:rsidR="005461F4">
        <w:t>a</w:t>
      </w:r>
      <w:r w:rsidR="00902295">
        <w:t xml:space="preserve"> strength failure.</w:t>
      </w:r>
    </w:p>
    <w:p w14:paraId="560D477F" w14:textId="77777777" w:rsidR="00907DD5" w:rsidRDefault="00907DD5" w:rsidP="00687A03">
      <w:pPr>
        <w:ind w:firstLine="288"/>
      </w:pPr>
    </w:p>
    <w:p w14:paraId="567CAE2C" w14:textId="77777777" w:rsidR="001A5EF4" w:rsidRDefault="00907DD5" w:rsidP="00687A03">
      <w:pPr>
        <w:ind w:firstLine="288"/>
      </w:pPr>
      <w:r w:rsidRPr="00907DD5">
        <w:rPr>
          <w:noProof/>
        </w:rPr>
        <w:lastRenderedPageBreak/>
        <w:drawing>
          <wp:inline distT="0" distB="0" distL="0" distR="0" wp14:anchorId="2DF16D06" wp14:editId="21F04829">
            <wp:extent cx="5943600" cy="158496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0832C26D" w14:textId="7900EB31" w:rsidR="00907DD5" w:rsidRDefault="00907DD5" w:rsidP="00BA78DF">
      <w:pPr>
        <w:pStyle w:val="Caption"/>
        <w:jc w:val="center"/>
      </w:pPr>
      <w:r>
        <w:t>a.</w:t>
      </w:r>
      <w:r w:rsidR="00AC4E82">
        <w:t>)</w:t>
      </w:r>
      <w:r>
        <w:t xml:space="preserve"> </w:t>
      </w:r>
      <w:r w:rsidR="00FE77AA">
        <w:t>R</w:t>
      </w:r>
      <w:r w:rsidR="00BA78DF">
        <w:t>adial displacements.</w:t>
      </w:r>
    </w:p>
    <w:p w14:paraId="1E598D6A" w14:textId="77777777" w:rsidR="00907DD5" w:rsidRDefault="00907DD5" w:rsidP="00687A03">
      <w:pPr>
        <w:ind w:firstLine="288"/>
      </w:pPr>
      <w:r w:rsidRPr="00907DD5">
        <w:rPr>
          <w:noProof/>
        </w:rPr>
        <w:drawing>
          <wp:inline distT="0" distB="0" distL="0" distR="0" wp14:anchorId="1A0D2397" wp14:editId="051B1168">
            <wp:extent cx="5943600" cy="158496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5C0392B4" w14:textId="30164B7F" w:rsidR="00BA78DF" w:rsidRDefault="00BA78DF" w:rsidP="00717C2E">
      <w:pPr>
        <w:pStyle w:val="Caption"/>
        <w:jc w:val="center"/>
      </w:pPr>
      <w:r>
        <w:t>b.</w:t>
      </w:r>
      <w:r w:rsidR="00AC4E82">
        <w:t>)</w:t>
      </w:r>
      <w:r>
        <w:t xml:space="preserve"> </w:t>
      </w:r>
      <w:r w:rsidR="00FE77AA">
        <w:t>A</w:t>
      </w:r>
      <w:r>
        <w:t>xial strain.</w:t>
      </w:r>
    </w:p>
    <w:p w14:paraId="101FDF08" w14:textId="77777777" w:rsidR="00BA78DF" w:rsidRDefault="00907DD5" w:rsidP="00BA78DF">
      <w:pPr>
        <w:ind w:firstLine="288"/>
      </w:pPr>
      <w:r w:rsidRPr="00907DD5">
        <w:rPr>
          <w:noProof/>
        </w:rPr>
        <w:drawing>
          <wp:inline distT="0" distB="0" distL="0" distR="0" wp14:anchorId="7A776312" wp14:editId="5120B4C1">
            <wp:extent cx="5943600" cy="158496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31BBEF01" w14:textId="04D18279" w:rsidR="00AC4E82" w:rsidRDefault="00AC4E82" w:rsidP="00BA78DF">
      <w:pPr>
        <w:pStyle w:val="Caption"/>
        <w:jc w:val="center"/>
      </w:pPr>
      <w:r>
        <w:t xml:space="preserve">c.) </w:t>
      </w:r>
      <w:r w:rsidR="00FE77AA">
        <w:t>H</w:t>
      </w:r>
      <w:r>
        <w:t>oop strain.</w:t>
      </w:r>
    </w:p>
    <w:p w14:paraId="11CCBC94" w14:textId="32B0B902" w:rsidR="00BA78DF" w:rsidRDefault="006114D7" w:rsidP="00BA78DF">
      <w:pPr>
        <w:pStyle w:val="Caption"/>
        <w:jc w:val="center"/>
      </w:pPr>
      <w:r>
        <w:t>Figure 3</w:t>
      </w:r>
      <w:r w:rsidR="00AC4E82">
        <w:t>. NDL-1 at TTF-1 incipient failure.</w:t>
      </w:r>
    </w:p>
    <w:p w14:paraId="084ED9BA" w14:textId="77777777" w:rsidR="00BA78DF" w:rsidRDefault="00BA78DF" w:rsidP="00BA78DF"/>
    <w:p w14:paraId="54035E74" w14:textId="1D13A2BC" w:rsidR="00315DB1" w:rsidRDefault="00687A03" w:rsidP="00687A03">
      <w:pPr>
        <w:ind w:firstLine="288"/>
      </w:pPr>
      <w:r>
        <w:t xml:space="preserve"> A shallow delamination </w:t>
      </w:r>
      <w:r w:rsidR="00F76C1A">
        <w:t xml:space="preserve">approximately 6-in. long and 2-in. wide </w:t>
      </w:r>
      <w:r w:rsidR="00702504">
        <w:t xml:space="preserve">was found after TTF-1 </w:t>
      </w:r>
      <w:r>
        <w:t xml:space="preserve">at midlength and a circumferential location of 170-degrees, as indicated </w:t>
      </w:r>
      <w:r w:rsidR="00AC4E82">
        <w:t xml:space="preserve">by the red outline </w:t>
      </w:r>
      <w:r>
        <w:t xml:space="preserve">on NDL-1 in </w:t>
      </w:r>
      <w:r w:rsidR="006114D7">
        <w:t>Figure 4</w:t>
      </w:r>
      <w:r>
        <w:t xml:space="preserve">. </w:t>
      </w:r>
      <w:r w:rsidR="00223DDE">
        <w:t xml:space="preserve">The delamination occurred </w:t>
      </w:r>
      <w:r w:rsidR="0057185D">
        <w:t>at an inflection point between the inward dimple where buckling initiated, and an adjacent outward dimple</w:t>
      </w:r>
      <w:r w:rsidR="001A5EF4">
        <w:t xml:space="preserve"> as seen in </w:t>
      </w:r>
      <w:r w:rsidR="006114D7">
        <w:t>Figure 3</w:t>
      </w:r>
      <w:r w:rsidR="00702504">
        <w:t>a</w:t>
      </w:r>
      <w:r w:rsidR="0057185D">
        <w:t>.</w:t>
      </w:r>
      <w:r w:rsidR="00223DDE">
        <w:t xml:space="preserve"> The angle of the delamination is</w:t>
      </w:r>
      <w:r w:rsidR="00AE6077">
        <w:t xml:space="preserve"> +23-degrees which is the angle of the outer most ply. </w:t>
      </w:r>
      <w:r w:rsidR="00CB3A0A">
        <w:t xml:space="preserve">The </w:t>
      </w:r>
      <w:r w:rsidR="00AE6077">
        <w:t>depth of the delamination</w:t>
      </w:r>
      <w:r w:rsidR="0057185D">
        <w:t xml:space="preserve"> was not </w:t>
      </w:r>
      <w:r w:rsidR="001A5EF4">
        <w:t>conclusive</w:t>
      </w:r>
      <w:r w:rsidR="00AE6077">
        <w:t xml:space="preserve">, but visual and ultrasonic </w:t>
      </w:r>
      <w:r w:rsidR="00CB3A0A">
        <w:t>inspection determined it was</w:t>
      </w:r>
      <w:r w:rsidR="00AE6077">
        <w:t xml:space="preserve"> </w:t>
      </w:r>
      <w:r w:rsidR="00A91EEA">
        <w:t>close to the OML</w:t>
      </w:r>
      <w:r w:rsidR="00AE6077">
        <w:t>.</w:t>
      </w:r>
      <w:r w:rsidR="00822C5F">
        <w:t xml:space="preserve"> </w:t>
      </w:r>
      <w:r w:rsidR="001348B9">
        <w:t>A detail</w:t>
      </w:r>
      <w:r w:rsidR="005038AF">
        <w:t>ed</w:t>
      </w:r>
      <w:r w:rsidR="001348B9">
        <w:t xml:space="preserve"> description of the pretest predictions, test setup, and posttest analysis correlation</w:t>
      </w:r>
      <w:r w:rsidR="008E6D2C">
        <w:t xml:space="preserve"> for</w:t>
      </w:r>
      <w:r w:rsidR="001348B9">
        <w:t xml:space="preserve"> TTF1 has been published.</w:t>
      </w:r>
      <w:r w:rsidR="001348B9" w:rsidRPr="001348B9">
        <w:rPr>
          <w:vertAlign w:val="superscript"/>
        </w:rPr>
        <w:t>5</w:t>
      </w:r>
    </w:p>
    <w:p w14:paraId="204B7696" w14:textId="77777777" w:rsidR="00BA78DF" w:rsidRDefault="00BA78DF" w:rsidP="00687A03">
      <w:pPr>
        <w:ind w:firstLine="288"/>
      </w:pPr>
    </w:p>
    <w:p w14:paraId="0A11284B" w14:textId="77777777" w:rsidR="00BA78DF" w:rsidRDefault="00BA78DF" w:rsidP="00BA78DF">
      <w:pPr>
        <w:ind w:firstLine="288"/>
        <w:jc w:val="center"/>
      </w:pPr>
      <w:r>
        <w:rPr>
          <w:noProof/>
        </w:rPr>
        <w:lastRenderedPageBreak/>
        <w:drawing>
          <wp:inline distT="0" distB="0" distL="0" distR="0" wp14:anchorId="6EC33CD5" wp14:editId="5301A6B9">
            <wp:extent cx="3729755" cy="27622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3280" cy="2779672"/>
                    </a:xfrm>
                    <a:prstGeom prst="rect">
                      <a:avLst/>
                    </a:prstGeom>
                  </pic:spPr>
                </pic:pic>
              </a:graphicData>
            </a:graphic>
          </wp:inline>
        </w:drawing>
      </w:r>
    </w:p>
    <w:p w14:paraId="4F4389E1" w14:textId="416A1511" w:rsidR="00A96419" w:rsidRPr="00A96419" w:rsidRDefault="006114D7" w:rsidP="00A96419">
      <w:pPr>
        <w:pStyle w:val="Caption"/>
        <w:jc w:val="center"/>
      </w:pPr>
      <w:r>
        <w:t>Figure 4</w:t>
      </w:r>
      <w:r w:rsidR="00A96419">
        <w:t xml:space="preserve">. Damage </w:t>
      </w:r>
      <w:r w:rsidR="00554CF1">
        <w:t xml:space="preserve">during the TTF-1 </w:t>
      </w:r>
      <w:r w:rsidR="00A96419">
        <w:t>buckling event.</w:t>
      </w:r>
    </w:p>
    <w:p w14:paraId="6D0D6543" w14:textId="77777777" w:rsidR="005C7EC7" w:rsidRDefault="005C7EC7" w:rsidP="005C7EC7">
      <w:pPr>
        <w:pStyle w:val="Heading2"/>
      </w:pPr>
      <w:r>
        <w:t>Second Test to Failure</w:t>
      </w:r>
    </w:p>
    <w:p w14:paraId="35F2A417" w14:textId="5D89747C" w:rsidR="00B734EB" w:rsidRDefault="001A5EF4" w:rsidP="004F73DD">
      <w:pPr>
        <w:ind w:firstLine="288"/>
      </w:pPr>
      <w:r>
        <w:t xml:space="preserve">NDL-1 was loaded for a second time in the same load frame </w:t>
      </w:r>
      <w:r w:rsidR="00A91EEA">
        <w:t>several weeks</w:t>
      </w:r>
      <w:r>
        <w:t xml:space="preserve"> after TTF-1. While</w:t>
      </w:r>
      <w:r w:rsidR="00307003">
        <w:t xml:space="preserve"> postprocessing</w:t>
      </w:r>
      <w:r>
        <w:t xml:space="preserve"> the data from</w:t>
      </w:r>
      <w:r w:rsidR="00307003">
        <w:t xml:space="preserve"> </w:t>
      </w:r>
      <w:r>
        <w:t>TTF-1</w:t>
      </w:r>
      <w:r w:rsidR="00307003">
        <w:t>, it was noted that the axial displacement</w:t>
      </w:r>
      <w:r w:rsidR="00702504">
        <w:t>s</w:t>
      </w:r>
      <w:r w:rsidR="00307003">
        <w:t xml:space="preserve"> measured by the DCDTs </w:t>
      </w:r>
      <w:r w:rsidR="00702504">
        <w:t>were</w:t>
      </w:r>
      <w:r w:rsidR="00307003">
        <w:t xml:space="preserve"> different from the extensometer data </w:t>
      </w:r>
      <w:r w:rsidR="00702504">
        <w:t>determined</w:t>
      </w:r>
      <w:r w:rsidR="00307003">
        <w:t xml:space="preserve"> by DIC.</w:t>
      </w:r>
      <w:r w:rsidR="004A58B0">
        <w:t xml:space="preserve"> </w:t>
      </w:r>
      <w:r w:rsidR="00FE77AA">
        <w:t>Specifically, the D</w:t>
      </w:r>
      <w:r w:rsidR="00717C2E">
        <w:t>CDT-measured</w:t>
      </w:r>
      <w:r w:rsidR="00E1292E">
        <w:t xml:space="preserve"> axial</w:t>
      </w:r>
      <w:r w:rsidR="00717C2E">
        <w:t xml:space="preserve"> displacements were</w:t>
      </w:r>
      <w:r w:rsidR="00FE77AA">
        <w:t xml:space="preserve"> </w:t>
      </w:r>
      <w:r w:rsidR="004339D6">
        <w:t xml:space="preserve">smaller </w:t>
      </w:r>
      <w:r w:rsidR="00FE77AA">
        <w:t xml:space="preserve">than the DIC-measured </w:t>
      </w:r>
      <w:r w:rsidR="00E1292E">
        <w:t xml:space="preserve">axial </w:t>
      </w:r>
      <w:r w:rsidR="00FE77AA">
        <w:t xml:space="preserve">displacements. </w:t>
      </w:r>
      <w:r>
        <w:t xml:space="preserve">Therefore, the main purpose for reloading NDL-1 </w:t>
      </w:r>
      <w:r w:rsidR="00702504">
        <w:t>a second time</w:t>
      </w:r>
      <w:r>
        <w:t xml:space="preserve"> was to collect more data to determine the </w:t>
      </w:r>
      <w:r w:rsidR="00C33273">
        <w:t>source</w:t>
      </w:r>
      <w:r>
        <w:t xml:space="preserve"> of this discrepancy</w:t>
      </w:r>
      <w:r w:rsidR="00F42929">
        <w:t>, but it was decided to load to failure again to assess the repeatability of the response with the damage present</w:t>
      </w:r>
      <w:r>
        <w:t>. Since thi</w:t>
      </w:r>
      <w:r w:rsidR="00C33273">
        <w:t>s second test to failure, or TTF</w:t>
      </w:r>
      <w:r>
        <w:t xml:space="preserve">-2, was originally unplanned, </w:t>
      </w:r>
      <w:r w:rsidR="004A58B0">
        <w:t>on</w:t>
      </w:r>
      <w:r w:rsidR="00E55809">
        <w:t>ly</w:t>
      </w:r>
      <w:r w:rsidR="00B91192">
        <w:t xml:space="preserve"> </w:t>
      </w:r>
      <w:r w:rsidR="00C33273">
        <w:t xml:space="preserve">DCDTs and </w:t>
      </w:r>
      <w:r w:rsidR="00B91192">
        <w:t xml:space="preserve">two </w:t>
      </w:r>
      <w:r w:rsidR="00F42929">
        <w:t>low-</w:t>
      </w:r>
      <w:r w:rsidR="004A58B0">
        <w:t xml:space="preserve">speed </w:t>
      </w:r>
      <w:r w:rsidR="00F42929">
        <w:t xml:space="preserve">DIC </w:t>
      </w:r>
      <w:r w:rsidR="004A58B0">
        <w:t xml:space="preserve">camera systems were </w:t>
      </w:r>
      <w:r w:rsidR="00A75153">
        <w:t>utilized</w:t>
      </w:r>
      <w:r w:rsidR="00AE6077">
        <w:t>.</w:t>
      </w:r>
      <w:r w:rsidR="00BD61CA">
        <w:t xml:space="preserve"> It was determined that the deformation of the loading platen along with the positioning of the DCDTs underestimated the axial displacement of the barrel. For this reason, displacement data from the DIC systems will be presented.</w:t>
      </w:r>
    </w:p>
    <w:p w14:paraId="388DDDCC" w14:textId="015592D6" w:rsidR="002364CB" w:rsidRDefault="00924EEE" w:rsidP="00F76C1A">
      <w:pPr>
        <w:ind w:firstLine="288"/>
      </w:pPr>
      <w:r>
        <w:t xml:space="preserve">The NDL-1 </w:t>
      </w:r>
      <w:r w:rsidR="004C7884">
        <w:t xml:space="preserve">failure load during TTF-2 was </w:t>
      </w:r>
      <w:r>
        <w:t>39</w:t>
      </w:r>
      <w:r w:rsidR="00916B1A">
        <w:t>0.4</w:t>
      </w:r>
      <w:r>
        <w:t xml:space="preserve"> kip</w:t>
      </w:r>
      <w:r w:rsidR="004C7884">
        <w:t>s</w:t>
      </w:r>
      <w:r>
        <w:t xml:space="preserve"> </w:t>
      </w:r>
      <w:r w:rsidR="00EC22E1">
        <w:t>at a</w:t>
      </w:r>
      <w:r w:rsidR="004C7884">
        <w:t>n</w:t>
      </w:r>
      <w:r w:rsidR="00C33273">
        <w:t xml:space="preserve"> axial displacement of 0.073 </w:t>
      </w:r>
      <w:r w:rsidR="00AE71DA">
        <w:t>in</w:t>
      </w:r>
      <w:r w:rsidR="00AD49A9">
        <w:t>.</w:t>
      </w:r>
      <w:r w:rsidR="00AD49A9" w:rsidRPr="00AD49A9">
        <w:t xml:space="preserve"> </w:t>
      </w:r>
      <w:r w:rsidR="00E11D17">
        <w:t xml:space="preserve">The radial displacements, </w:t>
      </w:r>
      <w:r w:rsidR="00EF0EDB">
        <w:t xml:space="preserve">axial </w:t>
      </w:r>
      <w:r w:rsidR="00E11D17">
        <w:t xml:space="preserve">strains, </w:t>
      </w:r>
      <w:r w:rsidR="00EF0EDB">
        <w:t>hoop</w:t>
      </w:r>
      <w:r w:rsidR="00E11D17">
        <w:t xml:space="preserve"> strains just prior to failure are shown in </w:t>
      </w:r>
      <w:r w:rsidR="006114D7">
        <w:t>Figure 5</w:t>
      </w:r>
      <w:r w:rsidR="00681B4B">
        <w:t>a, 5b, and 5c</w:t>
      </w:r>
      <w:r w:rsidR="00E11D17">
        <w:t xml:space="preserve">, respectively. The damage observed after TTF-1 can be seen in the hoop strain plot. </w:t>
      </w:r>
      <w:r w:rsidR="00747A02">
        <w:t xml:space="preserve">The feature in the axial </w:t>
      </w:r>
      <w:r w:rsidR="00EF0EDB">
        <w:t xml:space="preserve">strain </w:t>
      </w:r>
      <w:r w:rsidR="00747A02">
        <w:t xml:space="preserve">plot </w:t>
      </w:r>
      <w:r w:rsidR="00EF0EDB">
        <w:t xml:space="preserve">(Figure 5b) </w:t>
      </w:r>
      <w:r w:rsidR="00747A02">
        <w:t>at midlength and 15</w:t>
      </w:r>
      <w:r w:rsidR="00B57D26">
        <w:sym w:font="Symbol" w:char="F0B0"/>
      </w:r>
      <w:r w:rsidR="00747A02">
        <w:t xml:space="preserve"> is associated with a strain gage wire that came off due to the buckling event in TTF-1. </w:t>
      </w:r>
      <w:r w:rsidR="00AD49A9">
        <w:t>The maximum inward radial deformation occurs at 30</w:t>
      </w:r>
      <w:r w:rsidR="00947E7A">
        <w:sym w:font="Symbol" w:char="F0B0"/>
      </w:r>
      <w:r w:rsidR="00F76C1A">
        <w:t>, 5-in</w:t>
      </w:r>
      <w:r w:rsidR="00696474">
        <w:t>.</w:t>
      </w:r>
      <w:r w:rsidR="00F76C1A">
        <w:t xml:space="preserve"> below the midlength. </w:t>
      </w:r>
      <w:r w:rsidR="00C33273">
        <w:t xml:space="preserve">It is </w:t>
      </w:r>
      <w:r w:rsidR="004A0509">
        <w:t>suspected</w:t>
      </w:r>
      <w:r w:rsidR="00C33273">
        <w:t xml:space="preserve"> that </w:t>
      </w:r>
      <w:r w:rsidR="00E1292E">
        <w:t>failure</w:t>
      </w:r>
      <w:r w:rsidR="00C33273">
        <w:t xml:space="preserve"> initiated a</w:t>
      </w:r>
      <w:r w:rsidR="00F76C1A">
        <w:t>t this dimple</w:t>
      </w:r>
      <w:r w:rsidR="00C33273">
        <w:t>. The maximum hoop strain just prior to failure in TTF</w:t>
      </w:r>
      <w:r w:rsidR="00A75153">
        <w:t>-</w:t>
      </w:r>
      <w:r w:rsidR="00C33273">
        <w:t>2 occurs approximately at 0</w:t>
      </w:r>
      <w:r w:rsidR="00947E7A">
        <w:sym w:font="Symbol" w:char="F0B0"/>
      </w:r>
      <w:r w:rsidR="00C33273">
        <w:t xml:space="preserve">, 10-in. aft of the midlength. </w:t>
      </w:r>
      <w:r w:rsidR="00F76C1A">
        <w:t>While t</w:t>
      </w:r>
      <w:r w:rsidR="00C33273">
        <w:t>he maximum hoop strains is 7556 με</w:t>
      </w:r>
      <w:r w:rsidR="001863C9">
        <w:t>,</w:t>
      </w:r>
      <w:r w:rsidR="00C33273">
        <w:t xml:space="preserve"> which </w:t>
      </w:r>
      <w:r w:rsidR="000A0DDF">
        <w:t xml:space="preserve">is </w:t>
      </w:r>
      <w:r w:rsidR="00C33273">
        <w:t>greater than calculated failure strains</w:t>
      </w:r>
      <w:r w:rsidR="00E1292E">
        <w:t xml:space="preserve"> based on maximum strain criterion</w:t>
      </w:r>
      <w:r w:rsidR="00F76C1A">
        <w:t xml:space="preserve">, </w:t>
      </w:r>
      <w:r w:rsidR="001863C9">
        <w:t xml:space="preserve">the location this </w:t>
      </w:r>
      <w:r w:rsidR="003A0626">
        <w:t xml:space="preserve">maximum strain </w:t>
      </w:r>
      <w:r w:rsidR="001863C9">
        <w:t>is</w:t>
      </w:r>
      <w:r w:rsidR="00F76C1A">
        <w:t xml:space="preserve"> different than the location with the maximum inward radial deformation.</w:t>
      </w:r>
      <w:r w:rsidR="00C33273">
        <w:t xml:space="preserve"> </w:t>
      </w:r>
    </w:p>
    <w:p w14:paraId="3582B3FA" w14:textId="77777777" w:rsidR="00AF12E4" w:rsidRDefault="00AF12E4" w:rsidP="000F18DA"/>
    <w:p w14:paraId="723F41A1" w14:textId="77777777" w:rsidR="00A96419" w:rsidRDefault="00A96419" w:rsidP="000F18DA">
      <w:r w:rsidRPr="00A96419">
        <w:rPr>
          <w:noProof/>
        </w:rPr>
        <w:drawing>
          <wp:inline distT="0" distB="0" distL="0" distR="0" wp14:anchorId="0165DE0E" wp14:editId="3C046034">
            <wp:extent cx="5943600" cy="158496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7FC5A616" w14:textId="01F6B63E" w:rsidR="00A96419" w:rsidRDefault="00A96419" w:rsidP="00681B4B">
      <w:pPr>
        <w:pStyle w:val="Caption"/>
        <w:jc w:val="center"/>
      </w:pPr>
      <w:r>
        <w:t>a.</w:t>
      </w:r>
      <w:r w:rsidR="00FE77AA">
        <w:t>)</w:t>
      </w:r>
      <w:r>
        <w:t xml:space="preserve"> </w:t>
      </w:r>
      <w:r w:rsidR="00FE77AA">
        <w:t>R</w:t>
      </w:r>
      <w:r>
        <w:t>adial displacements.</w:t>
      </w:r>
    </w:p>
    <w:p w14:paraId="5C8189B5" w14:textId="77777777" w:rsidR="00A96419" w:rsidRDefault="00681B4B" w:rsidP="000F18DA">
      <w:r w:rsidRPr="00A96419">
        <w:rPr>
          <w:noProof/>
        </w:rPr>
        <w:lastRenderedPageBreak/>
        <w:drawing>
          <wp:inline distT="0" distB="0" distL="0" distR="0" wp14:anchorId="0EEB8FAC" wp14:editId="7DF3842F">
            <wp:extent cx="5943600" cy="158496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708CDE5C" w14:textId="569BBF7A" w:rsidR="00A96419" w:rsidRDefault="00A96419" w:rsidP="00681B4B">
      <w:pPr>
        <w:pStyle w:val="Caption"/>
        <w:jc w:val="center"/>
      </w:pPr>
      <w:r>
        <w:t>b.</w:t>
      </w:r>
      <w:r w:rsidRPr="00A96419">
        <w:t xml:space="preserve"> </w:t>
      </w:r>
      <w:r w:rsidR="00FE77AA">
        <w:t>A</w:t>
      </w:r>
      <w:r w:rsidR="00681B4B">
        <w:t>xial strain</w:t>
      </w:r>
      <w:r>
        <w:t>.</w:t>
      </w:r>
    </w:p>
    <w:p w14:paraId="673B680E" w14:textId="77777777" w:rsidR="00A96419" w:rsidRDefault="00A96419" w:rsidP="000F18DA"/>
    <w:p w14:paraId="6D13CC02" w14:textId="77777777" w:rsidR="00A96419" w:rsidRDefault="00681B4B" w:rsidP="000F18DA">
      <w:r w:rsidRPr="00A96419">
        <w:rPr>
          <w:noProof/>
        </w:rPr>
        <w:drawing>
          <wp:inline distT="0" distB="0" distL="0" distR="0" wp14:anchorId="022302F4" wp14:editId="1434F221">
            <wp:extent cx="5943600" cy="158496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2B864A49" w14:textId="4C89E236" w:rsidR="00FE77AA" w:rsidRDefault="00FE77AA" w:rsidP="00681B4B">
      <w:pPr>
        <w:pStyle w:val="Caption"/>
        <w:jc w:val="center"/>
      </w:pPr>
      <w:r>
        <w:t>c.) Hoop strain.</w:t>
      </w:r>
    </w:p>
    <w:p w14:paraId="59DC992D" w14:textId="04A44686" w:rsidR="00A96419" w:rsidRDefault="006114D7" w:rsidP="00681B4B">
      <w:pPr>
        <w:pStyle w:val="Caption"/>
        <w:jc w:val="center"/>
      </w:pPr>
      <w:r>
        <w:t>Figure 5</w:t>
      </w:r>
      <w:r w:rsidR="00FE77AA">
        <w:t>. NDL-1 at TTF-2 incipient failure.</w:t>
      </w:r>
      <w:r w:rsidR="00681B4B" w:rsidRPr="00681B4B">
        <w:t xml:space="preserve"> </w:t>
      </w:r>
    </w:p>
    <w:p w14:paraId="7EED3833" w14:textId="4D644395" w:rsidR="00F76C1A" w:rsidRDefault="00F76C1A" w:rsidP="00EF0EDB">
      <w:pPr>
        <w:ind w:firstLine="288"/>
      </w:pPr>
      <w:r>
        <w:t>Visual inspection</w:t>
      </w:r>
      <w:r w:rsidR="00EC22E1">
        <w:t xml:space="preserve"> after the test article failed</w:t>
      </w:r>
      <w:r>
        <w:t xml:space="preserve"> determined the damage was more substantial than the delamination from TTF</w:t>
      </w:r>
      <w:r w:rsidR="001863C9">
        <w:t>-</w:t>
      </w:r>
      <w:r>
        <w:t>1. A V-shaped through cracks appear</w:t>
      </w:r>
      <w:r w:rsidR="003401BC">
        <w:t>s</w:t>
      </w:r>
      <w:r>
        <w:t xml:space="preserve"> in the same orientation as the 23-degree plies, </w:t>
      </w:r>
      <w:r w:rsidR="006114D7">
        <w:t>Figure 6</w:t>
      </w:r>
      <w:r>
        <w:t xml:space="preserve">. The shape of the crack implies that failure initiated at the bottom of the “V” and the cracks propagated towards the </w:t>
      </w:r>
      <w:r w:rsidR="00B851FE">
        <w:t xml:space="preserve">top </w:t>
      </w:r>
      <w:r>
        <w:t xml:space="preserve">end of the </w:t>
      </w:r>
      <w:r w:rsidR="00902295">
        <w:t>test article</w:t>
      </w:r>
      <w:r>
        <w:t>. The bottom of the V-shaped crack is centered on the blue dimple, which is located at</w:t>
      </w:r>
      <w:r w:rsidR="00C87CFC">
        <w:t xml:space="preserve"> a circumferential position of</w:t>
      </w:r>
      <w:r>
        <w:t xml:space="preserve"> 30-degrees and centered at approximately 17.5-in</w:t>
      </w:r>
      <w:r w:rsidR="00696474">
        <w:t>.</w:t>
      </w:r>
      <w:r>
        <w:t xml:space="preserve"> below the midlength of the </w:t>
      </w:r>
      <w:r w:rsidR="00902295">
        <w:t>test article</w:t>
      </w:r>
      <w:r>
        <w:t xml:space="preserve">, </w:t>
      </w:r>
      <w:r w:rsidR="00A75153">
        <w:t>as shown in the</w:t>
      </w:r>
      <w:r>
        <w:t xml:space="preserve"> DIC </w:t>
      </w:r>
      <w:r w:rsidR="00A75153">
        <w:t xml:space="preserve">contour </w:t>
      </w:r>
      <w:r>
        <w:t xml:space="preserve">just after failure </w:t>
      </w:r>
      <w:r w:rsidR="00A75153">
        <w:t>(</w:t>
      </w:r>
      <w:r w:rsidR="006114D7">
        <w:t>Figure 7</w:t>
      </w:r>
      <w:r w:rsidR="00A75153">
        <w:t>)</w:t>
      </w:r>
      <w:r w:rsidRPr="00681B4B">
        <w:t>.</w:t>
      </w:r>
      <w:r w:rsidRPr="00F76C1A">
        <w:t xml:space="preserve"> </w:t>
      </w:r>
      <w:r>
        <w:t xml:space="preserve">Given the fact that </w:t>
      </w:r>
      <w:r w:rsidR="00947E7A">
        <w:t xml:space="preserve">the </w:t>
      </w:r>
      <w:r>
        <w:t>most inward radial deformation</w:t>
      </w:r>
      <w:r w:rsidR="00E1292E">
        <w:t xml:space="preserve"> just prior to buckling</w:t>
      </w:r>
      <w:r>
        <w:t xml:space="preserve">, </w:t>
      </w:r>
      <w:r w:rsidR="00EC22E1">
        <w:t xml:space="preserve">the </w:t>
      </w:r>
      <w:r>
        <w:t>maximum strain</w:t>
      </w:r>
      <w:r w:rsidR="00E1292E">
        <w:t xml:space="preserve"> just prior to buckling</w:t>
      </w:r>
      <w:r>
        <w:t>, and</w:t>
      </w:r>
      <w:r w:rsidR="00EC22E1">
        <w:t xml:space="preserve"> the</w:t>
      </w:r>
      <w:r>
        <w:t xml:space="preserve"> material failure did not</w:t>
      </w:r>
      <w:r w:rsidR="00EC22E1">
        <w:t xml:space="preserve"> all</w:t>
      </w:r>
      <w:r>
        <w:t xml:space="preserve"> occur in the same location</w:t>
      </w:r>
      <w:r w:rsidR="00A75153">
        <w:t>,</w:t>
      </w:r>
      <w:r>
        <w:t xml:space="preserve"> it was concluded that the </w:t>
      </w:r>
      <w:r w:rsidR="00902295">
        <w:t>test article</w:t>
      </w:r>
      <w:r>
        <w:t xml:space="preserve"> failed in buckling.</w:t>
      </w:r>
    </w:p>
    <w:p w14:paraId="6D91E919" w14:textId="77777777" w:rsidR="00681B4B" w:rsidRDefault="00681B4B" w:rsidP="00EF0EDB">
      <w:pPr>
        <w:ind w:firstLine="288"/>
      </w:pPr>
    </w:p>
    <w:p w14:paraId="11A84591" w14:textId="77777777" w:rsidR="00681B4B" w:rsidRDefault="00681B4B" w:rsidP="00681B4B">
      <w:pPr>
        <w:jc w:val="center"/>
      </w:pPr>
      <w:r w:rsidRPr="00681B4B">
        <w:rPr>
          <w:noProof/>
        </w:rPr>
        <w:lastRenderedPageBreak/>
        <w:drawing>
          <wp:inline distT="0" distB="0" distL="0" distR="0" wp14:anchorId="4E39AB44" wp14:editId="4FEAC37C">
            <wp:extent cx="2194560" cy="2926080"/>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2276" cy="2936368"/>
                    </a:xfrm>
                    <a:prstGeom prst="rect">
                      <a:avLst/>
                    </a:prstGeom>
                  </pic:spPr>
                </pic:pic>
              </a:graphicData>
            </a:graphic>
          </wp:inline>
        </w:drawing>
      </w:r>
    </w:p>
    <w:p w14:paraId="7F818B49" w14:textId="0873AA9F" w:rsidR="00681B4B" w:rsidRDefault="006114D7" w:rsidP="00681B4B">
      <w:pPr>
        <w:pStyle w:val="Caption"/>
        <w:jc w:val="center"/>
      </w:pPr>
      <w:r>
        <w:t>Figure 6</w:t>
      </w:r>
      <w:r w:rsidR="00681B4B">
        <w:t xml:space="preserve">. Damage </w:t>
      </w:r>
      <w:r w:rsidR="00554CF1">
        <w:t>during the TTF-2</w:t>
      </w:r>
      <w:r w:rsidR="00681B4B">
        <w:t xml:space="preserve"> buckling event.</w:t>
      </w:r>
    </w:p>
    <w:p w14:paraId="27C977E4" w14:textId="77777777" w:rsidR="00681B4B" w:rsidRPr="00681B4B" w:rsidRDefault="00681B4B" w:rsidP="00681B4B"/>
    <w:p w14:paraId="77092FC8" w14:textId="77777777" w:rsidR="00681B4B" w:rsidRDefault="00681B4B" w:rsidP="00681B4B">
      <w:r w:rsidRPr="00681B4B">
        <w:rPr>
          <w:noProof/>
        </w:rPr>
        <w:drawing>
          <wp:inline distT="0" distB="0" distL="0" distR="0" wp14:anchorId="7037FA0A" wp14:editId="2E803896">
            <wp:extent cx="5943600" cy="158496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367AF036" w14:textId="40E6C158" w:rsidR="00681B4B" w:rsidRPr="00681B4B" w:rsidRDefault="006114D7" w:rsidP="00681B4B">
      <w:pPr>
        <w:pStyle w:val="Caption"/>
        <w:jc w:val="center"/>
      </w:pPr>
      <w:r>
        <w:t>Figure 7</w:t>
      </w:r>
      <w:r w:rsidR="00681B4B">
        <w:t>. Radial displacements after the buckling event from TTF-2.</w:t>
      </w:r>
    </w:p>
    <w:p w14:paraId="255E1877" w14:textId="77777777" w:rsidR="00924EEE" w:rsidRDefault="00924EEE" w:rsidP="00924EEE">
      <w:pPr>
        <w:pStyle w:val="Heading2"/>
      </w:pPr>
      <w:r>
        <w:t>Comparison</w:t>
      </w:r>
    </w:p>
    <w:p w14:paraId="25DD66B2" w14:textId="16DC46D8" w:rsidR="000F18DA" w:rsidRDefault="00924EEE" w:rsidP="001476B8">
      <w:pPr>
        <w:ind w:firstLine="288"/>
      </w:pPr>
      <w:r>
        <w:t xml:space="preserve">In general, the </w:t>
      </w:r>
      <w:r w:rsidR="00902295">
        <w:t>test article</w:t>
      </w:r>
      <w:r>
        <w:t xml:space="preserve"> maintained a lot of its structural integrity despite </w:t>
      </w:r>
      <w:r w:rsidR="001476B8">
        <w:t xml:space="preserve">the damage that </w:t>
      </w:r>
      <w:r w:rsidR="00916B1A">
        <w:t>occurred</w:t>
      </w:r>
      <w:r>
        <w:t xml:space="preserve"> during the first buckling event</w:t>
      </w:r>
      <w:r w:rsidR="00B12E8C">
        <w:t xml:space="preserve"> (TTF-1)</w:t>
      </w:r>
      <w:r>
        <w:t xml:space="preserve">. </w:t>
      </w:r>
      <w:r w:rsidR="00960E5E">
        <w:t xml:space="preserve">The stiffness </w:t>
      </w:r>
      <w:r w:rsidR="00C87CFC">
        <w:t xml:space="preserve">was </w:t>
      </w:r>
      <w:r w:rsidR="00960E5E">
        <w:t xml:space="preserve">nearly unchanged between the undamaged and damaged </w:t>
      </w:r>
      <w:r w:rsidR="00902295">
        <w:t>test article</w:t>
      </w:r>
      <w:r w:rsidR="00C87CFC">
        <w:t xml:space="preserve">; </w:t>
      </w:r>
      <w:r w:rsidR="00B12E8C">
        <w:t>however</w:t>
      </w:r>
      <w:r w:rsidR="00C87CFC">
        <w:t>,</w:t>
      </w:r>
      <w:r w:rsidR="00B12E8C">
        <w:t xml:space="preserve"> there is </w:t>
      </w:r>
      <w:r w:rsidR="001476B8">
        <w:t xml:space="preserve">a slight </w:t>
      </w:r>
      <w:r w:rsidR="00523E5A">
        <w:t>nonlinearity</w:t>
      </w:r>
      <w:r w:rsidR="001476B8">
        <w:t xml:space="preserve"> present in the TTF</w:t>
      </w:r>
      <w:r w:rsidR="00B12E8C">
        <w:t>-</w:t>
      </w:r>
      <w:r w:rsidR="001476B8">
        <w:t>2 load</w:t>
      </w:r>
      <w:r w:rsidR="00C87CFC">
        <w:t xml:space="preserve"> versus </w:t>
      </w:r>
      <w:r w:rsidR="001476B8">
        <w:t>end shortening curve</w:t>
      </w:r>
      <w:r w:rsidR="004A0509">
        <w:t xml:space="preserve">, </w:t>
      </w:r>
      <w:r w:rsidR="006114D7">
        <w:t>Figure 8</w:t>
      </w:r>
      <w:r w:rsidR="00916B1A">
        <w:t xml:space="preserve">. </w:t>
      </w:r>
      <w:r w:rsidR="004A0509">
        <w:t>During TTF-1</w:t>
      </w:r>
      <w:r w:rsidR="00B12E8C">
        <w:t>,</w:t>
      </w:r>
      <w:r w:rsidR="004A0509">
        <w:t xml:space="preserve"> the test article</w:t>
      </w:r>
      <w:r w:rsidR="00960E5E">
        <w:t xml:space="preserve"> failed in a global buckling event at a load of 466</w:t>
      </w:r>
      <w:r w:rsidR="00916B1A">
        <w:t>.3</w:t>
      </w:r>
      <w:r w:rsidR="00960E5E">
        <w:t xml:space="preserve"> kips</w:t>
      </w:r>
      <w:r w:rsidR="0057185D">
        <w:t xml:space="preserve"> at </w:t>
      </w:r>
      <w:r w:rsidR="004A0509">
        <w:t>200</w:t>
      </w:r>
      <w:r w:rsidR="0057185D">
        <w:t xml:space="preserve">-degrees </w:t>
      </w:r>
      <w:r w:rsidR="00916B1A">
        <w:t xml:space="preserve">approximately </w:t>
      </w:r>
      <w:r w:rsidR="0057185D">
        <w:t xml:space="preserve">5 in. above </w:t>
      </w:r>
      <w:r w:rsidR="00A441DB">
        <w:t>midlength</w:t>
      </w:r>
      <w:r w:rsidR="00960E5E">
        <w:t xml:space="preserve">. </w:t>
      </w:r>
      <w:r w:rsidR="004A0509">
        <w:t>During TTF-2</w:t>
      </w:r>
      <w:r w:rsidR="00960E5E">
        <w:t xml:space="preserve">, the </w:t>
      </w:r>
      <w:r w:rsidR="004A0509">
        <w:t>test article</w:t>
      </w:r>
      <w:r w:rsidR="00960E5E">
        <w:t xml:space="preserve"> carried </w:t>
      </w:r>
      <w:r w:rsidR="000F18DA">
        <w:t>a maximum axial load of 390</w:t>
      </w:r>
      <w:r w:rsidR="00916B1A">
        <w:t>.4</w:t>
      </w:r>
      <w:r w:rsidR="001476B8">
        <w:t xml:space="preserve"> kips, approximately 1</w:t>
      </w:r>
      <w:r w:rsidR="00332805">
        <w:t>5.5</w:t>
      </w:r>
      <w:r w:rsidR="00077CB4">
        <w:t xml:space="preserve">% less than </w:t>
      </w:r>
      <w:r w:rsidR="001476B8">
        <w:t>TTF</w:t>
      </w:r>
      <w:r w:rsidR="004A0509">
        <w:t>-</w:t>
      </w:r>
      <w:r w:rsidR="001476B8">
        <w:t>1</w:t>
      </w:r>
      <w:r w:rsidR="00916B1A">
        <w:t>, and failure occurred at approximately</w:t>
      </w:r>
      <w:r w:rsidR="00947E7A">
        <w:t xml:space="preserve"> the</w:t>
      </w:r>
      <w:r w:rsidR="00916B1A">
        <w:t xml:space="preserve"> </w:t>
      </w:r>
      <w:r w:rsidR="004A0509">
        <w:t>30</w:t>
      </w:r>
      <w:r w:rsidR="00916B1A">
        <w:t>-degree circumferential location</w:t>
      </w:r>
      <w:r w:rsidR="00EC22E1">
        <w:t>, 5 in. below the midlength</w:t>
      </w:r>
      <w:r w:rsidR="00916B1A">
        <w:t>.</w:t>
      </w:r>
    </w:p>
    <w:p w14:paraId="39B98FDC" w14:textId="77777777" w:rsidR="00916B1A" w:rsidRDefault="00916B1A" w:rsidP="00681B4B">
      <w:pPr>
        <w:ind w:firstLine="288"/>
        <w:jc w:val="center"/>
      </w:pPr>
    </w:p>
    <w:p w14:paraId="1ED0B28E" w14:textId="77777777" w:rsidR="00711A9E" w:rsidRDefault="00681B4B" w:rsidP="00681B4B">
      <w:pPr>
        <w:pStyle w:val="Caption"/>
        <w:jc w:val="center"/>
      </w:pPr>
      <w:bookmarkStart w:id="5" w:name="_Ref40172251"/>
      <w:r>
        <w:rPr>
          <w:noProof/>
        </w:rPr>
        <w:lastRenderedPageBreak/>
        <w:drawing>
          <wp:inline distT="0" distB="0" distL="0" distR="0" wp14:anchorId="08079C27" wp14:editId="26FE267D">
            <wp:extent cx="5073650" cy="330925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8120" cy="3312171"/>
                    </a:xfrm>
                    <a:prstGeom prst="rect">
                      <a:avLst/>
                    </a:prstGeom>
                  </pic:spPr>
                </pic:pic>
              </a:graphicData>
            </a:graphic>
          </wp:inline>
        </w:drawing>
      </w:r>
    </w:p>
    <w:bookmarkEnd w:id="5"/>
    <w:p w14:paraId="475EBDF0" w14:textId="71A8F56F" w:rsidR="00681B4B" w:rsidRDefault="006114D7" w:rsidP="00681B4B">
      <w:pPr>
        <w:pStyle w:val="Caption"/>
        <w:jc w:val="center"/>
      </w:pPr>
      <w:r>
        <w:t>Figure 8</w:t>
      </w:r>
      <w:r w:rsidR="00681B4B">
        <w:t>. Axial compressive load versus end shortening for TTF-1 and TTF-2.</w:t>
      </w:r>
    </w:p>
    <w:p w14:paraId="18A97D8D" w14:textId="77777777" w:rsidR="00681B4B" w:rsidRDefault="00681B4B" w:rsidP="00681B4B">
      <w:pPr>
        <w:ind w:firstLine="288"/>
        <w:jc w:val="center"/>
      </w:pPr>
    </w:p>
    <w:p w14:paraId="39424A23" w14:textId="01737257" w:rsidR="00916B1A" w:rsidRDefault="00916B1A" w:rsidP="004F73DD">
      <w:pPr>
        <w:ind w:firstLine="288"/>
      </w:pPr>
      <w:r>
        <w:t>An interesting observation is the damage which occurred during TTF</w:t>
      </w:r>
      <w:r w:rsidR="004A0509">
        <w:t>-</w:t>
      </w:r>
      <w:r>
        <w:t xml:space="preserve">1 </w:t>
      </w:r>
      <w:r w:rsidR="00C87CFC">
        <w:t xml:space="preserve">did not appear to </w:t>
      </w:r>
      <w:r>
        <w:t>influence the behavior of NDL</w:t>
      </w:r>
      <w:r w:rsidR="0057185D">
        <w:t>-</w:t>
      </w:r>
      <w:r>
        <w:t>1 during TTF</w:t>
      </w:r>
      <w:r w:rsidR="004A0509">
        <w:t>-</w:t>
      </w:r>
      <w:r>
        <w:t xml:space="preserve">2. It should be noted that the crosshead of the load frame </w:t>
      </w:r>
      <w:r w:rsidR="00B12E8C">
        <w:t xml:space="preserve">was </w:t>
      </w:r>
      <w:r>
        <w:t>balanced</w:t>
      </w:r>
      <w:r w:rsidR="00947E7A">
        <w:t xml:space="preserve"> for TTF-1</w:t>
      </w:r>
      <w:r w:rsidR="00B12E8C">
        <w:t xml:space="preserve">, </w:t>
      </w:r>
      <w:r w:rsidR="00C441B4">
        <w:t>but not for TTF-2</w:t>
      </w:r>
      <w:r>
        <w:t xml:space="preserve">, which may have contributed to the fact that the </w:t>
      </w:r>
      <w:r w:rsidR="00902295">
        <w:t>test article</w:t>
      </w:r>
      <w:r>
        <w:t xml:space="preserve"> failed in a different location. Also, during TTF</w:t>
      </w:r>
      <w:r w:rsidR="004A0509">
        <w:t>-</w:t>
      </w:r>
      <w:r>
        <w:t xml:space="preserve">1 shims were placed between the crosshead and the </w:t>
      </w:r>
      <w:r w:rsidR="00902295">
        <w:t>test article</w:t>
      </w:r>
      <w:r>
        <w:t xml:space="preserve"> to ensure even load introduction. Even load introduction into the test article was not verified for TTF</w:t>
      </w:r>
      <w:r w:rsidR="004A0509">
        <w:t>-</w:t>
      </w:r>
      <w:r>
        <w:t>2.</w:t>
      </w:r>
    </w:p>
    <w:p w14:paraId="3F22F83B" w14:textId="6CF05DCB" w:rsidR="00EC22E1" w:rsidRDefault="00916B1A" w:rsidP="004F73DD">
      <w:pPr>
        <w:ind w:firstLine="288"/>
      </w:pPr>
      <w:r>
        <w:t>Comparison of the low</w:t>
      </w:r>
      <w:r w:rsidR="00B12E8C">
        <w:t>-</w:t>
      </w:r>
      <w:r>
        <w:t>speed DIC data leading up to failure for TTF</w:t>
      </w:r>
      <w:r w:rsidR="004A0509">
        <w:t>-</w:t>
      </w:r>
      <w:r>
        <w:t>1 and TTF</w:t>
      </w:r>
      <w:r w:rsidR="004A0509">
        <w:t>-</w:t>
      </w:r>
      <w:r>
        <w:t>2, shows</w:t>
      </w:r>
      <w:r w:rsidR="004A0509">
        <w:t xml:space="preserve"> that the prebuckling shape</w:t>
      </w:r>
      <w:r w:rsidR="00BB4063">
        <w:t>s are relatively</w:t>
      </w:r>
      <w:r w:rsidR="004A0509">
        <w:t xml:space="preserve"> consistent. A major difference is</w:t>
      </w:r>
      <w:r w:rsidR="00EC22E1">
        <w:t xml:space="preserve"> that the</w:t>
      </w:r>
      <w:r>
        <w:t xml:space="preserve"> </w:t>
      </w:r>
      <w:r w:rsidR="00332805">
        <w:t>dimples</w:t>
      </w:r>
      <w:r w:rsidR="000905BC">
        <w:t xml:space="preserve"> that </w:t>
      </w:r>
      <w:r w:rsidR="006A12AA">
        <w:t xml:space="preserve">began </w:t>
      </w:r>
      <w:r w:rsidR="000905BC">
        <w:t>to form just prior to buckling in TTF-1</w:t>
      </w:r>
      <w:r w:rsidR="00EC22E1">
        <w:t xml:space="preserve"> appear</w:t>
      </w:r>
      <w:r w:rsidR="006A12AA">
        <w:t>ed</w:t>
      </w:r>
      <w:r w:rsidR="00EC22E1">
        <w:t xml:space="preserve"> at much lower load levels in</w:t>
      </w:r>
      <w:r>
        <w:t xml:space="preserve"> </w:t>
      </w:r>
      <w:r w:rsidR="00EC22E1">
        <w:t>TTF-2</w:t>
      </w:r>
      <w:r w:rsidR="004A0509">
        <w:t>.</w:t>
      </w:r>
      <w:r w:rsidR="00E11D17">
        <w:t xml:space="preserve"> </w:t>
      </w:r>
      <w:r w:rsidR="006A12AA">
        <w:t>T</w:t>
      </w:r>
      <w:r w:rsidR="00E11D17">
        <w:t>he radial displacements at 150 kips during TTF</w:t>
      </w:r>
      <w:r w:rsidR="00D621A5">
        <w:t>-</w:t>
      </w:r>
      <w:r w:rsidR="00E11D17">
        <w:t>1 and TTF</w:t>
      </w:r>
      <w:r w:rsidR="00D621A5">
        <w:t>-</w:t>
      </w:r>
      <w:r w:rsidR="00E11D17">
        <w:t xml:space="preserve">2 </w:t>
      </w:r>
      <w:r w:rsidR="006A12AA">
        <w:t xml:space="preserve">are shown in </w:t>
      </w:r>
      <w:r w:rsidR="006114D7">
        <w:t>Figure 9</w:t>
      </w:r>
      <w:r w:rsidR="006A12AA">
        <w:t xml:space="preserve">a and </w:t>
      </w:r>
      <w:r w:rsidR="006114D7">
        <w:t>Figure 9</w:t>
      </w:r>
      <w:r w:rsidR="006A12AA">
        <w:t xml:space="preserve">b, </w:t>
      </w:r>
      <w:r w:rsidR="00E11D17">
        <w:t>respectively.</w:t>
      </w:r>
      <w:r w:rsidR="00084A35">
        <w:t xml:space="preserve"> </w:t>
      </w:r>
      <w:r w:rsidR="00D621A5">
        <w:t xml:space="preserve">In </w:t>
      </w:r>
      <w:r w:rsidR="006114D7">
        <w:t>Figure 9</w:t>
      </w:r>
      <w:r w:rsidR="00D621A5">
        <w:t xml:space="preserve">a, there are no indications of the prebuckling shape at 150 kips during TTF-1. On the other hand, in </w:t>
      </w:r>
      <w:r w:rsidR="006114D7">
        <w:t>Figure 9</w:t>
      </w:r>
      <w:r w:rsidR="00D621A5">
        <w:t xml:space="preserve">b there are three outward dimples vertically aligned at the 15-degree circumferential position, </w:t>
      </w:r>
      <w:r w:rsidR="00C441B4">
        <w:t xml:space="preserve">coinciding </w:t>
      </w:r>
      <w:r w:rsidR="00D621A5">
        <w:t xml:space="preserve">with a similar feature </w:t>
      </w:r>
      <w:r w:rsidR="00B12E8C">
        <w:t xml:space="preserve">observed </w:t>
      </w:r>
      <w:r w:rsidR="000905BC">
        <w:t>just prior to buckling in TTF-1,</w:t>
      </w:r>
      <w:r w:rsidR="00D621A5">
        <w:t xml:space="preserve"> </w:t>
      </w:r>
      <w:r w:rsidR="006114D7">
        <w:t>Figure 3</w:t>
      </w:r>
      <w:r w:rsidR="00D621A5">
        <w:t xml:space="preserve">a. </w:t>
      </w:r>
    </w:p>
    <w:p w14:paraId="3B99CF44" w14:textId="5D3DF4C5" w:rsidR="00916B1A" w:rsidRDefault="004A0509" w:rsidP="004F73DD">
      <w:pPr>
        <w:ind w:firstLine="288"/>
      </w:pPr>
      <w:r>
        <w:t xml:space="preserve"> </w:t>
      </w:r>
      <w:r w:rsidR="00332805">
        <w:t>In addition, t</w:t>
      </w:r>
      <w:r w:rsidR="00D621A5">
        <w:t xml:space="preserve">he growth of the radial displacement is greater in </w:t>
      </w:r>
      <w:r w:rsidR="00332805">
        <w:t>TTF-2</w:t>
      </w:r>
      <w:r w:rsidR="00916B1A">
        <w:t xml:space="preserve"> than in TTF</w:t>
      </w:r>
      <w:r w:rsidR="000905BC">
        <w:t>-1</w:t>
      </w:r>
      <w:r w:rsidR="00916B1A">
        <w:t>.</w:t>
      </w:r>
      <w:r w:rsidR="00D621A5">
        <w:t xml:space="preserve"> In </w:t>
      </w:r>
      <w:r w:rsidR="006114D7">
        <w:t>Figure 9</w:t>
      </w:r>
      <w:r w:rsidR="000905BC">
        <w:t xml:space="preserve">a and </w:t>
      </w:r>
      <w:r w:rsidR="006114D7">
        <w:t>Figure 9</w:t>
      </w:r>
      <w:r w:rsidR="000905BC">
        <w:t>b</w:t>
      </w:r>
      <w:r w:rsidR="00B12E8C">
        <w:t>,</w:t>
      </w:r>
      <w:r w:rsidR="000905BC">
        <w:t xml:space="preserve"> though the radial deformation shape is different, the maximum and minimum magnitudes of the radial</w:t>
      </w:r>
      <w:r w:rsidR="00E11D17" w:rsidRPr="00E11D17">
        <w:t xml:space="preserve"> </w:t>
      </w:r>
      <w:r w:rsidR="000905BC">
        <w:t>displacements are similar. Looking at the radial displacements prior to buckling at 466.3 kip during TTF-1</w:t>
      </w:r>
      <w:r w:rsidR="00B12E8C">
        <w:t>,</w:t>
      </w:r>
      <w:r w:rsidR="000905BC">
        <w:t xml:space="preserve"> </w:t>
      </w:r>
      <w:r w:rsidR="00E11D17">
        <w:t>the most inward dimple measure</w:t>
      </w:r>
      <w:r w:rsidR="000905BC">
        <w:t>d -0.013 in</w:t>
      </w:r>
      <w:r w:rsidR="006A12AA">
        <w:t>.</w:t>
      </w:r>
      <w:r w:rsidR="00C441B4">
        <w:t xml:space="preserve"> (Figure 3a)</w:t>
      </w:r>
      <w:r w:rsidR="000905BC">
        <w:t xml:space="preserve">, whereas </w:t>
      </w:r>
      <w:r w:rsidR="00E11D17">
        <w:t xml:space="preserve">the most inward </w:t>
      </w:r>
      <w:r w:rsidR="00B12E8C">
        <w:t xml:space="preserve">dimple </w:t>
      </w:r>
      <w:r w:rsidR="00E11D17">
        <w:t>measures -0.024 in</w:t>
      </w:r>
      <w:r w:rsidR="006A12AA">
        <w:t xml:space="preserve">. </w:t>
      </w:r>
      <w:r w:rsidR="000905BC">
        <w:t>just prior to a buckling load of 390.4 kips during TTF-2</w:t>
      </w:r>
      <w:r w:rsidR="00C441B4">
        <w:t xml:space="preserve"> (Figure 5a)</w:t>
      </w:r>
      <w:r w:rsidR="00E11D17">
        <w:t xml:space="preserve">. </w:t>
      </w:r>
      <w:r w:rsidR="00916B1A">
        <w:t xml:space="preserve"> It is thought that the</w:t>
      </w:r>
      <w:r w:rsidR="000905BC">
        <w:t xml:space="preserve"> increased growth of the</w:t>
      </w:r>
      <w:r w:rsidR="00916B1A">
        <w:t xml:space="preserve"> radial deformation</w:t>
      </w:r>
      <w:r w:rsidR="000905BC">
        <w:t>s</w:t>
      </w:r>
      <w:r w:rsidR="00916B1A">
        <w:t xml:space="preserve"> </w:t>
      </w:r>
      <w:r w:rsidR="000905BC">
        <w:t xml:space="preserve">in TTF-2 </w:t>
      </w:r>
      <w:r w:rsidR="00916B1A">
        <w:t xml:space="preserve">may </w:t>
      </w:r>
      <w:r w:rsidR="00332805">
        <w:t xml:space="preserve">have </w:t>
      </w:r>
      <w:r w:rsidR="00916B1A">
        <w:t>contribute</w:t>
      </w:r>
      <w:r w:rsidR="00332805">
        <w:t>d</w:t>
      </w:r>
      <w:r w:rsidR="00916B1A">
        <w:t xml:space="preserve"> to the </w:t>
      </w:r>
      <w:r w:rsidR="00A441DB">
        <w:t>nonlinearity</w:t>
      </w:r>
      <w:r w:rsidR="00916B1A">
        <w:t xml:space="preserve"> present in the load versus displacement curve</w:t>
      </w:r>
      <w:r w:rsidR="00370A60">
        <w:t xml:space="preserve"> and for the decrease in load carrying capability</w:t>
      </w:r>
      <w:r w:rsidR="00916B1A">
        <w:t>.</w:t>
      </w:r>
    </w:p>
    <w:p w14:paraId="16B149C2" w14:textId="77777777" w:rsidR="00554CF1" w:rsidRDefault="00554CF1" w:rsidP="00554CF1">
      <w:pPr>
        <w:ind w:firstLine="288"/>
        <w:jc w:val="left"/>
      </w:pPr>
    </w:p>
    <w:p w14:paraId="2A675A17" w14:textId="77777777" w:rsidR="00554CF1" w:rsidRDefault="004534EF" w:rsidP="00003A2D">
      <w:pPr>
        <w:keepNext/>
        <w:jc w:val="center"/>
      </w:pPr>
      <w:r w:rsidRPr="004534EF">
        <w:rPr>
          <w:noProof/>
        </w:rPr>
        <w:lastRenderedPageBreak/>
        <w:drawing>
          <wp:inline distT="0" distB="0" distL="0" distR="0" wp14:anchorId="7F17443A" wp14:editId="3AA15577">
            <wp:extent cx="5943600" cy="15849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59F7EA30" w14:textId="08EE6163" w:rsidR="00554CF1" w:rsidRDefault="00554CF1" w:rsidP="00554CF1">
      <w:pPr>
        <w:pStyle w:val="Caption"/>
        <w:jc w:val="center"/>
      </w:pPr>
      <w:r>
        <w:t>a.</w:t>
      </w:r>
      <w:r w:rsidR="006A12AA">
        <w:t>)</w:t>
      </w:r>
      <w:r>
        <w:t xml:space="preserve"> TTF-1.</w:t>
      </w:r>
    </w:p>
    <w:p w14:paraId="16E0185E" w14:textId="77777777" w:rsidR="00916B1A" w:rsidRDefault="004534EF" w:rsidP="00554CF1">
      <w:pPr>
        <w:jc w:val="center"/>
      </w:pPr>
      <w:r w:rsidRPr="004534EF">
        <w:rPr>
          <w:noProof/>
        </w:rPr>
        <w:drawing>
          <wp:inline distT="0" distB="0" distL="0" distR="0" wp14:anchorId="5A587B63" wp14:editId="0F8277E8">
            <wp:extent cx="5943600" cy="158496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2E139B53" w14:textId="77777777" w:rsidR="006A12AA" w:rsidRDefault="006A12AA" w:rsidP="00D621A5">
      <w:pPr>
        <w:pStyle w:val="Caption"/>
        <w:jc w:val="center"/>
      </w:pPr>
      <w:bookmarkStart w:id="6" w:name="_Ref40203619"/>
      <w:r>
        <w:t>b.) TTF-2</w:t>
      </w:r>
    </w:p>
    <w:bookmarkEnd w:id="6"/>
    <w:p w14:paraId="413A9C70" w14:textId="39EEE474" w:rsidR="00AC4A7A" w:rsidRPr="00D621A5" w:rsidRDefault="006114D7" w:rsidP="00D621A5">
      <w:pPr>
        <w:pStyle w:val="Caption"/>
        <w:jc w:val="center"/>
      </w:pPr>
      <w:r>
        <w:t>Figure 9</w:t>
      </w:r>
      <w:r w:rsidR="00554CF1">
        <w:t>. NDL-1 radial deformations at 150 kips.</w:t>
      </w:r>
    </w:p>
    <w:p w14:paraId="00905400" w14:textId="77777777" w:rsidR="00916B1A" w:rsidRDefault="00916B1A" w:rsidP="00916B1A">
      <w:pPr>
        <w:pStyle w:val="Heading1"/>
      </w:pPr>
      <w:r>
        <w:t xml:space="preserve"> Conclusion</w:t>
      </w:r>
    </w:p>
    <w:p w14:paraId="3BF33946" w14:textId="7474AF0A" w:rsidR="00916B1A" w:rsidRDefault="00916B1A" w:rsidP="00916B1A">
      <w:pPr>
        <w:ind w:firstLine="288"/>
      </w:pPr>
      <w:r>
        <w:t xml:space="preserve">Composite test article NDL-1 was tested to failure twice. The first test </w:t>
      </w:r>
      <w:r w:rsidR="00332805">
        <w:t xml:space="preserve">was to interrogate the prebuckling, buckling, and postbuckling behavior of the </w:t>
      </w:r>
      <w:r w:rsidR="00696474">
        <w:t xml:space="preserve">pristine </w:t>
      </w:r>
      <w:r w:rsidR="00332805">
        <w:t>test article</w:t>
      </w:r>
      <w:r>
        <w:t xml:space="preserve">. The second test </w:t>
      </w:r>
      <w:r w:rsidR="00696474">
        <w:t xml:space="preserve">to failure (TTF-2) </w:t>
      </w:r>
      <w:r>
        <w:t>was not originally planned</w:t>
      </w:r>
      <w:r w:rsidR="00056598">
        <w:t>, but carried out to investigate a discrepancy between the axial shortening data from the DCDTs and DIC</w:t>
      </w:r>
      <w:r>
        <w:t>. During the first test to failure</w:t>
      </w:r>
      <w:r w:rsidR="00281E41">
        <w:t xml:space="preserve"> (TTF</w:t>
      </w:r>
      <w:r w:rsidR="00E52E6A">
        <w:t>-</w:t>
      </w:r>
      <w:r w:rsidR="00281E41">
        <w:t>1)</w:t>
      </w:r>
      <w:r>
        <w:t xml:space="preserve">, the </w:t>
      </w:r>
      <w:r w:rsidR="00902295">
        <w:t>test article</w:t>
      </w:r>
      <w:r>
        <w:t xml:space="preserve"> was fully instrumented with strain gages, displacement sensors, four low</w:t>
      </w:r>
      <w:r w:rsidR="00B12E8C">
        <w:t>-</w:t>
      </w:r>
      <w:r>
        <w:t>speed DIC systems</w:t>
      </w:r>
      <w:r w:rsidR="00B12E8C">
        <w:t xml:space="preserve"> and four high-speed DIC systems</w:t>
      </w:r>
      <w:r>
        <w:t>. For the</w:t>
      </w:r>
      <w:r w:rsidR="00281E41">
        <w:t xml:space="preserve"> unplanned</w:t>
      </w:r>
      <w:r>
        <w:t xml:space="preserve"> </w:t>
      </w:r>
      <w:r w:rsidR="00281E41">
        <w:t>TTF</w:t>
      </w:r>
      <w:r w:rsidR="00E52E6A">
        <w:t>-</w:t>
      </w:r>
      <w:r w:rsidR="00281E41">
        <w:t>2</w:t>
      </w:r>
      <w:r>
        <w:t>, only two low</w:t>
      </w:r>
      <w:r w:rsidR="00B12E8C">
        <w:t>-</w:t>
      </w:r>
      <w:r>
        <w:t xml:space="preserve">speed DIC systems, and displacement sensors to monitor the crosshead’s axial displacement were </w:t>
      </w:r>
      <w:r w:rsidR="00B12E8C">
        <w:t>used to collect</w:t>
      </w:r>
      <w:r>
        <w:t xml:space="preserve"> data. </w:t>
      </w:r>
    </w:p>
    <w:p w14:paraId="7CE911E3" w14:textId="53D59DF2" w:rsidR="000F18DA" w:rsidRDefault="00281E41" w:rsidP="00E1292E">
      <w:pPr>
        <w:ind w:firstLine="288"/>
      </w:pPr>
      <w:r>
        <w:t>It was co</w:t>
      </w:r>
      <w:r w:rsidR="00DB18D8">
        <w:t>ncluded that NDL-1 failed in</w:t>
      </w:r>
      <w:r>
        <w:t xml:space="preserve"> buckling in both TTF</w:t>
      </w:r>
      <w:r w:rsidR="00E52E6A">
        <w:t>-</w:t>
      </w:r>
      <w:r>
        <w:t>1 and TTF</w:t>
      </w:r>
      <w:r w:rsidR="00E52E6A">
        <w:t>-</w:t>
      </w:r>
      <w:r w:rsidR="00E1292E">
        <w:t xml:space="preserve">2. </w:t>
      </w:r>
      <w:r>
        <w:t>NDL-1 failed at 466.3 kips during TTF</w:t>
      </w:r>
      <w:r w:rsidR="00E52E6A">
        <w:t>-</w:t>
      </w:r>
      <w:r w:rsidR="00332805">
        <w:t>1</w:t>
      </w:r>
      <w:r w:rsidR="00DF70F1">
        <w:t xml:space="preserve">, and buckled at a load 15.5% </w:t>
      </w:r>
      <w:r>
        <w:t xml:space="preserve">lower </w:t>
      </w:r>
      <w:r w:rsidR="00DF70F1">
        <w:t>in</w:t>
      </w:r>
      <w:r w:rsidR="00DB18D8">
        <w:t xml:space="preserve"> TTF</w:t>
      </w:r>
      <w:r w:rsidR="00E52E6A">
        <w:t>-</w:t>
      </w:r>
      <w:r w:rsidR="000905BC">
        <w:t xml:space="preserve">2, </w:t>
      </w:r>
      <w:r>
        <w:t xml:space="preserve">390.4 kips. Buckling initiated </w:t>
      </w:r>
      <w:r w:rsidR="005461F4">
        <w:t xml:space="preserve">different locations in TTF-1 and TTF-1. In TTF-1 buckling occurred </w:t>
      </w:r>
      <w:r>
        <w:t xml:space="preserve">at </w:t>
      </w:r>
      <w:r w:rsidR="00696474">
        <w:t xml:space="preserve">a circumferential position of </w:t>
      </w:r>
      <w:r>
        <w:t>200</w:t>
      </w:r>
      <w:r>
        <w:t>-degrees</w:t>
      </w:r>
      <w:r>
        <w:t xml:space="preserve"> </w:t>
      </w:r>
      <w:r w:rsidR="00696474">
        <w:t xml:space="preserve">and </w:t>
      </w:r>
      <w:r>
        <w:t>5-in</w:t>
      </w:r>
      <w:r w:rsidR="00696474">
        <w:t>.</w:t>
      </w:r>
      <w:r>
        <w:t xml:space="preserve"> above the mid</w:t>
      </w:r>
      <w:r w:rsidR="005461F4">
        <w:t>length</w:t>
      </w:r>
      <w:r>
        <w:t xml:space="preserve">, and </w:t>
      </w:r>
      <w:r w:rsidR="00696474">
        <w:t xml:space="preserve">a circumferential position of </w:t>
      </w:r>
      <w:r w:rsidR="00332805">
        <w:t>30</w:t>
      </w:r>
      <w:r w:rsidR="000905BC">
        <w:t xml:space="preserve"> </w:t>
      </w:r>
      <w:r>
        <w:t>degrees</w:t>
      </w:r>
      <w:r w:rsidR="00711A9E">
        <w:t xml:space="preserve"> </w:t>
      </w:r>
      <w:r w:rsidR="00696474">
        <w:t>and</w:t>
      </w:r>
      <w:r>
        <w:t xml:space="preserve"> 20-inches below the midlength</w:t>
      </w:r>
      <w:r w:rsidR="00711A9E" w:rsidRPr="00711A9E">
        <w:t xml:space="preserve"> </w:t>
      </w:r>
      <w:r w:rsidR="00711A9E">
        <w:t>during TTF-2</w:t>
      </w:r>
      <w:r>
        <w:t>.</w:t>
      </w:r>
      <w:r w:rsidR="00DD286F">
        <w:t xml:space="preserve"> </w:t>
      </w:r>
      <w:r w:rsidR="00DB18D8">
        <w:t>Comparing the radial displacement plots just prior to failure in TTF</w:t>
      </w:r>
      <w:r w:rsidR="00E52E6A">
        <w:t>-</w:t>
      </w:r>
      <w:r w:rsidR="00DB18D8">
        <w:t>1 and TTF</w:t>
      </w:r>
      <w:r w:rsidR="00E52E6A">
        <w:t>-</w:t>
      </w:r>
      <w:r w:rsidR="00DB18D8">
        <w:t>2</w:t>
      </w:r>
      <w:r w:rsidR="00696474">
        <w:t>,</w:t>
      </w:r>
      <w:r w:rsidR="00DB18D8">
        <w:t xml:space="preserve"> it was observed that the magnitudes were very similar</w:t>
      </w:r>
      <w:r w:rsidR="00711A9E">
        <w:t xml:space="preserve"> even at different load levels, therefore the rate of growth of the radial displacement was larger in TTF-2. </w:t>
      </w:r>
      <w:r w:rsidR="00DB18D8">
        <w:t xml:space="preserve">It is believed </w:t>
      </w:r>
      <w:r w:rsidR="00711A9E">
        <w:t>this behavior</w:t>
      </w:r>
      <w:r w:rsidR="00DB18D8">
        <w:t xml:space="preserve"> </w:t>
      </w:r>
      <w:r w:rsidR="005461F4">
        <w:t xml:space="preserve">potentially </w:t>
      </w:r>
      <w:r w:rsidR="00DB18D8">
        <w:t xml:space="preserve">contributed to nonlinearity seen in </w:t>
      </w:r>
      <w:r w:rsidR="00711A9E">
        <w:t xml:space="preserve">the </w:t>
      </w:r>
      <w:r w:rsidR="00DB18D8">
        <w:t>load versus displacement plot</w:t>
      </w:r>
      <w:r w:rsidR="00711A9E">
        <w:t xml:space="preserve"> and the reduction in load carrying capability during TTF-2.</w:t>
      </w:r>
      <w:r w:rsidR="00DB18D8">
        <w:t xml:space="preserve"> </w:t>
      </w:r>
      <w:r w:rsidR="00E1292E">
        <w:t xml:space="preserve">The buckling event during TTF-1 caused a shallow delamination that did not seem to affect the buckling behavior in TTF-2. </w:t>
      </w:r>
      <w:r w:rsidR="00DB18D8">
        <w:t xml:space="preserve">While the original objective was </w:t>
      </w:r>
      <w:r w:rsidR="00711A9E">
        <w:t>to understand the prebuckling, buckling</w:t>
      </w:r>
      <w:r w:rsidR="00DB18D8">
        <w:t>,</w:t>
      </w:r>
      <w:r w:rsidR="00711A9E">
        <w:t xml:space="preserve"> and postbuckling behavior of </w:t>
      </w:r>
      <w:r w:rsidR="00696474">
        <w:t xml:space="preserve">the pristine </w:t>
      </w:r>
      <w:r w:rsidR="00711A9E">
        <w:t>NDL-1 with just one test,</w:t>
      </w:r>
      <w:r w:rsidR="00DB18D8">
        <w:t xml:space="preserve"> the second test to failure highlight</w:t>
      </w:r>
      <w:r w:rsidR="00711A9E">
        <w:t>ed</w:t>
      </w:r>
      <w:r w:rsidR="00DB18D8">
        <w:t xml:space="preserve"> some interesting observations with respect</w:t>
      </w:r>
      <w:r w:rsidR="002F59C6">
        <w:t xml:space="preserve"> to</w:t>
      </w:r>
      <w:r w:rsidR="00DB18D8">
        <w:t xml:space="preserve"> </w:t>
      </w:r>
      <w:r w:rsidR="00DB18D8">
        <w:t>prebuckling</w:t>
      </w:r>
      <w:r w:rsidR="00332805">
        <w:t xml:space="preserve"> </w:t>
      </w:r>
      <w:r w:rsidR="00332805">
        <w:t>and buckling</w:t>
      </w:r>
      <w:r w:rsidR="00DB18D8">
        <w:t xml:space="preserve"> response</w:t>
      </w:r>
      <w:r w:rsidR="00332805">
        <w:t>,</w:t>
      </w:r>
      <w:r w:rsidR="00DB18D8">
        <w:t xml:space="preserve"> </w:t>
      </w:r>
      <w:r w:rsidR="00B12E8C">
        <w:t xml:space="preserve">as well as the </w:t>
      </w:r>
      <w:r w:rsidR="00711A9E">
        <w:t>effect</w:t>
      </w:r>
      <w:r w:rsidR="00696474">
        <w:t>s</w:t>
      </w:r>
      <w:r w:rsidR="00711A9E">
        <w:t xml:space="preserve"> of</w:t>
      </w:r>
      <w:r w:rsidR="00DB18D8">
        <w:t xml:space="preserve"> damage.   </w:t>
      </w:r>
    </w:p>
    <w:p w14:paraId="14602681" w14:textId="77777777" w:rsidR="00F565BA" w:rsidRDefault="00F565BA" w:rsidP="00044818">
      <w:pPr>
        <w:keepNext/>
        <w:spacing w:before="240" w:after="60"/>
        <w:ind w:left="180"/>
        <w:jc w:val="center"/>
        <w:outlineLvl w:val="0"/>
        <w:rPr>
          <w:b/>
          <w:kern w:val="32"/>
          <w:sz w:val="22"/>
        </w:rPr>
      </w:pPr>
      <w:r w:rsidRPr="00F565BA">
        <w:rPr>
          <w:b/>
          <w:kern w:val="32"/>
          <w:sz w:val="22"/>
        </w:rPr>
        <w:t>Acknowledgments</w:t>
      </w:r>
    </w:p>
    <w:p w14:paraId="47B1F236" w14:textId="23951C15" w:rsidR="00711A9E" w:rsidRPr="00711A9E" w:rsidRDefault="003D28E8" w:rsidP="005B3451">
      <w:pPr>
        <w:ind w:firstLine="288"/>
      </w:pPr>
      <w:r>
        <w:t>The authors would like to thank</w:t>
      </w:r>
      <w:r w:rsidR="000C17B8">
        <w:t xml:space="preserve"> </w:t>
      </w:r>
      <w:r w:rsidR="0071163C" w:rsidRPr="000C17B8">
        <w:t>Ines</w:t>
      </w:r>
      <w:r w:rsidR="000C17B8" w:rsidRPr="000C17B8">
        <w:t xml:space="preserve"> Uriol </w:t>
      </w:r>
      <w:r w:rsidR="000C17B8" w:rsidRPr="000C17B8">
        <w:t>Balbin</w:t>
      </w:r>
      <w:r w:rsidR="00A6627C">
        <w:t>,</w:t>
      </w:r>
      <w:r w:rsidR="00003A2D">
        <w:t xml:space="preserve"> for the test-article design work</w:t>
      </w:r>
      <w:r w:rsidR="000C17B8" w:rsidRPr="000C17B8">
        <w:t>, Kevin v</w:t>
      </w:r>
      <w:r w:rsidR="0071163C" w:rsidRPr="000C17B8">
        <w:t>an Doren</w:t>
      </w:r>
      <w:r w:rsidR="005461F4">
        <w:t xml:space="preserve"> for analysis support</w:t>
      </w:r>
      <w:r w:rsidR="0071163C" w:rsidRPr="000C17B8">
        <w:t xml:space="preserve">, and </w:t>
      </w:r>
      <w:r w:rsidR="00DB18D8" w:rsidRPr="000C17B8">
        <w:t>David Eberl</w:t>
      </w:r>
      <w:r w:rsidR="0064424E" w:rsidRPr="000C17B8">
        <w:t>e</w:t>
      </w:r>
      <w:r w:rsidR="00DB18D8" w:rsidRPr="000C17B8">
        <w:t>in</w:t>
      </w:r>
      <w:r w:rsidR="00E1292E">
        <w:t xml:space="preserve"> for</w:t>
      </w:r>
      <w:r w:rsidR="00A6627C" w:rsidRPr="00A6627C">
        <w:t xml:space="preserve"> </w:t>
      </w:r>
      <w:r w:rsidR="005461F4">
        <w:t>the pretest predictions and posttest analysis correlation</w:t>
      </w:r>
      <w:r w:rsidR="0071163C" w:rsidRPr="000C17B8">
        <w:t xml:space="preserve">. </w:t>
      </w:r>
      <w:r w:rsidR="00687A03" w:rsidRPr="000C17B8">
        <w:t xml:space="preserve">The work </w:t>
      </w:r>
      <w:r w:rsidR="00687A03" w:rsidRPr="000C17B8">
        <w:t>described in this report was conducted as part of the NASA Engineering and Safety Center (NESC) Shell Buckling Knockdown Factor Project, NESC assessment number 07-010-E, in collaboration with the Delft University of Technology.</w:t>
      </w:r>
    </w:p>
    <w:p w14:paraId="10A5E92C" w14:textId="77777777" w:rsidR="00F565BA" w:rsidRPr="00F565BA" w:rsidRDefault="00F565BA" w:rsidP="00044818">
      <w:pPr>
        <w:keepNext/>
        <w:spacing w:before="240" w:after="60"/>
        <w:ind w:left="180"/>
        <w:jc w:val="center"/>
        <w:outlineLvl w:val="0"/>
        <w:rPr>
          <w:b/>
          <w:kern w:val="32"/>
          <w:sz w:val="22"/>
        </w:rPr>
      </w:pPr>
      <w:r w:rsidRPr="00F565BA">
        <w:rPr>
          <w:b/>
          <w:kern w:val="32"/>
          <w:sz w:val="22"/>
        </w:rPr>
        <w:lastRenderedPageBreak/>
        <w:t>References</w:t>
      </w:r>
    </w:p>
    <w:p w14:paraId="47EEF182" w14:textId="77777777" w:rsidR="00F565BA" w:rsidRPr="00F565BA" w:rsidRDefault="00F565BA" w:rsidP="00F565BA">
      <w:pPr>
        <w:ind w:firstLine="288"/>
        <w:rPr>
          <w:sz w:val="18"/>
        </w:rPr>
      </w:pPr>
    </w:p>
    <w:p w14:paraId="34B3EEBB" w14:textId="77777777" w:rsidR="00F565BA" w:rsidRPr="00F565BA" w:rsidRDefault="00F565BA" w:rsidP="00F565BA">
      <w:pPr>
        <w:ind w:firstLine="288"/>
        <w:rPr>
          <w:sz w:val="18"/>
        </w:rPr>
      </w:pPr>
    </w:p>
    <w:p w14:paraId="75DA41FD" w14:textId="77777777" w:rsidR="00100C2C" w:rsidRPr="005929DC" w:rsidRDefault="000B355F" w:rsidP="003A378B">
      <w:pPr>
        <w:ind w:left="432" w:hanging="432"/>
        <w:rPr>
          <w:sz w:val="18"/>
        </w:rPr>
      </w:pPr>
      <w:r w:rsidRPr="005929DC">
        <w:rPr>
          <w:sz w:val="18"/>
          <w:vertAlign w:val="superscript"/>
        </w:rPr>
        <w:t>1</w:t>
      </w:r>
      <w:r w:rsidR="00364B56" w:rsidRPr="005929DC">
        <w:rPr>
          <w:sz w:val="18"/>
        </w:rPr>
        <w:t xml:space="preserve"> </w:t>
      </w:r>
      <w:r w:rsidR="00100C2C" w:rsidRPr="005929DC">
        <w:rPr>
          <w:sz w:val="18"/>
        </w:rPr>
        <w:t>Hilburger</w:t>
      </w:r>
      <w:r w:rsidR="00353D77" w:rsidRPr="005929DC">
        <w:rPr>
          <w:sz w:val="18"/>
        </w:rPr>
        <w:t>,</w:t>
      </w:r>
      <w:r w:rsidR="00100C2C" w:rsidRPr="005929DC">
        <w:rPr>
          <w:sz w:val="18"/>
        </w:rPr>
        <w:t xml:space="preserve"> M.W., “Developing the Next Generation Shell Buckling Design Factors and Technologies,” Proceedings of the 53rd AIAA/ASME/ASCE/AHS/ASC Structures, Structural Dynamics and Materials Conference, AIAA paper no. 2012-1686, Honolulu, HI, April 2012.</w:t>
      </w:r>
    </w:p>
    <w:p w14:paraId="512280BE" w14:textId="77777777" w:rsidR="00364B56" w:rsidRPr="005929DC" w:rsidRDefault="00364B56" w:rsidP="005929DC">
      <w:pPr>
        <w:rPr>
          <w:sz w:val="18"/>
        </w:rPr>
      </w:pPr>
    </w:p>
    <w:p w14:paraId="1CAFDAA9" w14:textId="77777777" w:rsidR="005929DC" w:rsidRPr="005929DC" w:rsidRDefault="000B355F" w:rsidP="005929DC">
      <w:pPr>
        <w:ind w:left="432" w:hanging="432"/>
        <w:rPr>
          <w:sz w:val="18"/>
        </w:rPr>
      </w:pPr>
      <w:r w:rsidRPr="005929DC">
        <w:rPr>
          <w:sz w:val="18"/>
          <w:vertAlign w:val="superscript"/>
        </w:rPr>
        <w:t>2</w:t>
      </w:r>
      <w:r w:rsidR="00364B56" w:rsidRPr="005929DC">
        <w:rPr>
          <w:sz w:val="18"/>
        </w:rPr>
        <w:t xml:space="preserve"> Uriol Balbin,</w:t>
      </w:r>
      <w:r w:rsidR="00353D77" w:rsidRPr="005929DC">
        <w:rPr>
          <w:sz w:val="18"/>
        </w:rPr>
        <w:t xml:space="preserve"> I.,</w:t>
      </w:r>
      <w:r w:rsidR="00364B56" w:rsidRPr="005929DC">
        <w:rPr>
          <w:sz w:val="18"/>
        </w:rPr>
        <w:t xml:space="preserve"> Bisagni</w:t>
      </w:r>
      <w:r w:rsidR="00353D77" w:rsidRPr="005929DC">
        <w:rPr>
          <w:sz w:val="18"/>
        </w:rPr>
        <w:t>, C.</w:t>
      </w:r>
      <w:r w:rsidR="00364B56" w:rsidRPr="005929DC">
        <w:rPr>
          <w:sz w:val="18"/>
        </w:rPr>
        <w:t>, Schultz</w:t>
      </w:r>
      <w:r w:rsidR="00353D77" w:rsidRPr="005929DC">
        <w:rPr>
          <w:sz w:val="18"/>
        </w:rPr>
        <w:t>, M.R.</w:t>
      </w:r>
      <w:r w:rsidR="00364B56" w:rsidRPr="005929DC">
        <w:rPr>
          <w:sz w:val="18"/>
        </w:rPr>
        <w:t>, and Hilburger</w:t>
      </w:r>
      <w:r w:rsidR="00353D77" w:rsidRPr="005929DC">
        <w:rPr>
          <w:sz w:val="18"/>
        </w:rPr>
        <w:t>, M.W</w:t>
      </w:r>
      <w:r w:rsidR="00364B56" w:rsidRPr="005929DC">
        <w:rPr>
          <w:sz w:val="18"/>
        </w:rPr>
        <w:t>.</w:t>
      </w:r>
      <w:r w:rsidR="00353D77" w:rsidRPr="005929DC">
        <w:rPr>
          <w:sz w:val="18"/>
        </w:rPr>
        <w:t>,</w:t>
      </w:r>
      <w:r w:rsidR="00364B56" w:rsidRPr="005929DC">
        <w:rPr>
          <w:sz w:val="18"/>
        </w:rPr>
        <w:t xml:space="preserve"> </w:t>
      </w:r>
      <w:r w:rsidR="00353D77" w:rsidRPr="005929DC">
        <w:rPr>
          <w:sz w:val="18"/>
        </w:rPr>
        <w:t>“</w:t>
      </w:r>
      <w:r w:rsidR="00364B56" w:rsidRPr="005929DC">
        <w:rPr>
          <w:sz w:val="18"/>
        </w:rPr>
        <w:t>Scaling methodology for buckling of sandwich composite cylindrical structures.</w:t>
      </w:r>
      <w:r w:rsidR="00353D77" w:rsidRPr="005929DC">
        <w:rPr>
          <w:sz w:val="18"/>
        </w:rPr>
        <w:t>”</w:t>
      </w:r>
      <w:r w:rsidR="00364B56" w:rsidRPr="005929DC">
        <w:rPr>
          <w:sz w:val="18"/>
        </w:rPr>
        <w:t xml:space="preserve"> In 2018 AIAA/ASCE/AHS/ASC Structures, Structural Dynamics, and Materials Conference, number AIAA 2018-1988, </w:t>
      </w:r>
      <w:r w:rsidR="000C17B8" w:rsidRPr="005929DC">
        <w:rPr>
          <w:sz w:val="18"/>
        </w:rPr>
        <w:t>Orlando, Florida</w:t>
      </w:r>
      <w:r w:rsidR="00364B56" w:rsidRPr="005929DC">
        <w:rPr>
          <w:sz w:val="18"/>
        </w:rPr>
        <w:t xml:space="preserve">, 2018. </w:t>
      </w:r>
    </w:p>
    <w:p w14:paraId="3302DD9F" w14:textId="77777777" w:rsidR="005929DC" w:rsidRPr="005929DC" w:rsidRDefault="005929DC" w:rsidP="005929DC">
      <w:pPr>
        <w:rPr>
          <w:sz w:val="18"/>
        </w:rPr>
      </w:pPr>
    </w:p>
    <w:p w14:paraId="093DBC03" w14:textId="273A51FA" w:rsidR="005929DC" w:rsidRPr="005929DC" w:rsidRDefault="005929DC" w:rsidP="005929DC">
      <w:pPr>
        <w:ind w:left="450" w:hanging="450"/>
        <w:jc w:val="left"/>
        <w:rPr>
          <w:sz w:val="18"/>
        </w:rPr>
      </w:pPr>
      <w:r w:rsidRPr="005929DC">
        <w:rPr>
          <w:sz w:val="18"/>
          <w:vertAlign w:val="superscript"/>
        </w:rPr>
        <w:t>3</w:t>
      </w:r>
      <w:r>
        <w:rPr>
          <w:sz w:val="18"/>
        </w:rPr>
        <w:t xml:space="preserve"> </w:t>
      </w:r>
      <w:r w:rsidRPr="005929DC">
        <w:rPr>
          <w:sz w:val="18"/>
        </w:rPr>
        <w:t>Hexcel Corporation, “HexPly® 8552 Epoxy Matrix (180°C/365°F) curing matrix product data sheet.” https://www.hexcel.com/user_area/content_media/raw/HexPly_8552_eu_DataSheet.pdf, accessed May 27, 2020.</w:t>
      </w:r>
    </w:p>
    <w:p w14:paraId="6A4C0048" w14:textId="4D4BD847" w:rsidR="005929DC" w:rsidRPr="005929DC" w:rsidRDefault="005929DC" w:rsidP="005929DC">
      <w:pPr>
        <w:rPr>
          <w:sz w:val="18"/>
        </w:rPr>
      </w:pPr>
      <w:r w:rsidRPr="005929DC">
        <w:rPr>
          <w:sz w:val="18"/>
        </w:rPr>
        <w:t xml:space="preserve"> </w:t>
      </w:r>
      <w:r w:rsidRPr="005929DC">
        <w:rPr>
          <w:sz w:val="18"/>
        </w:rPr>
        <w:tab/>
      </w:r>
    </w:p>
    <w:p w14:paraId="6285B9B6" w14:textId="231347CA" w:rsidR="005B3451" w:rsidRPr="005929DC" w:rsidRDefault="005929DC" w:rsidP="005B3451">
      <w:pPr>
        <w:ind w:left="432" w:hanging="432"/>
        <w:rPr>
          <w:sz w:val="18"/>
        </w:rPr>
      </w:pPr>
      <w:r w:rsidRPr="005929DC">
        <w:rPr>
          <w:sz w:val="18"/>
          <w:vertAlign w:val="superscript"/>
        </w:rPr>
        <w:t>4</w:t>
      </w:r>
      <w:r w:rsidR="00364B56" w:rsidRPr="005929DC">
        <w:rPr>
          <w:sz w:val="18"/>
        </w:rPr>
        <w:t xml:space="preserve"> </w:t>
      </w:r>
      <w:r w:rsidR="005B3451" w:rsidRPr="005929DC">
        <w:rPr>
          <w:sz w:val="18"/>
        </w:rPr>
        <w:t>Marlett, K., Ng, Y., &amp; Tomblin, J. (2011). Hexcel 8552 IM7 unidirectional prepreg 190 gsm &amp; 35% RC qualification material property data report. National Center for Advanced Materials Performance, Wichita, Kansas. Test Report CAM-RP-2009-015, Rev. A, 1-238.</w:t>
      </w:r>
    </w:p>
    <w:p w14:paraId="1757456D" w14:textId="77777777" w:rsidR="001348B9" w:rsidRPr="001348B9" w:rsidRDefault="001348B9" w:rsidP="005B3451">
      <w:pPr>
        <w:rPr>
          <w:sz w:val="18"/>
          <w:szCs w:val="22"/>
        </w:rPr>
      </w:pPr>
      <w:bookmarkStart w:id="7" w:name="_Ref36884826"/>
    </w:p>
    <w:p w14:paraId="3F32666A" w14:textId="454AAA2F" w:rsidR="00EE159E" w:rsidRPr="001348B9" w:rsidRDefault="001348B9" w:rsidP="001348B9">
      <w:pPr>
        <w:ind w:left="450" w:hanging="450"/>
        <w:rPr>
          <w:sz w:val="18"/>
          <w:szCs w:val="22"/>
        </w:rPr>
      </w:pPr>
      <w:r>
        <w:rPr>
          <w:sz w:val="18"/>
          <w:szCs w:val="22"/>
          <w:vertAlign w:val="superscript"/>
        </w:rPr>
        <w:t xml:space="preserve">5 </w:t>
      </w:r>
      <w:r>
        <w:rPr>
          <w:sz w:val="18"/>
          <w:szCs w:val="22"/>
        </w:rPr>
        <w:t>Eberlein, D</w:t>
      </w:r>
      <w:r w:rsidRPr="001348B9">
        <w:rPr>
          <w:sz w:val="18"/>
          <w:szCs w:val="22"/>
        </w:rPr>
        <w:t>.</w:t>
      </w:r>
      <w:r>
        <w:rPr>
          <w:sz w:val="18"/>
          <w:szCs w:val="22"/>
        </w:rPr>
        <w:t xml:space="preserve"> J.</w:t>
      </w:r>
      <w:r w:rsidRPr="001348B9">
        <w:rPr>
          <w:sz w:val="18"/>
          <w:szCs w:val="22"/>
        </w:rPr>
        <w:t>, “Composite Cylindrical Shell Buckling:</w:t>
      </w:r>
      <w:r>
        <w:rPr>
          <w:sz w:val="18"/>
          <w:szCs w:val="22"/>
        </w:rPr>
        <w:t xml:space="preserve"> </w:t>
      </w:r>
      <w:r w:rsidRPr="001348B9">
        <w:rPr>
          <w:sz w:val="18"/>
          <w:szCs w:val="22"/>
        </w:rPr>
        <w:t>Simulation &amp; Experimental Correlation,” Masters Thesis, Faculty of Aerospace Engineering, Delft University of Tech</w:t>
      </w:r>
      <w:r>
        <w:rPr>
          <w:sz w:val="18"/>
          <w:szCs w:val="22"/>
        </w:rPr>
        <w:t>nology, Delft, Netherlands, 2019</w:t>
      </w:r>
      <w:r w:rsidRPr="001348B9">
        <w:rPr>
          <w:sz w:val="18"/>
          <w:szCs w:val="22"/>
        </w:rPr>
        <w:t>.</w:t>
      </w:r>
      <w:bookmarkEnd w:id="7"/>
    </w:p>
    <w:sectPr w:rsidR="00EE159E" w:rsidRPr="001348B9" w:rsidSect="00594FA6">
      <w:footerReference w:type="even" r:id="rId22"/>
      <w:footerReference w:type="default" r:id="rId23"/>
      <w:type w:val="continuous"/>
      <w:pgSz w:w="12240" w:h="15840"/>
      <w:pgMar w:top="1440" w:right="1440" w:bottom="1440" w:left="1440" w:header="720" w:footer="576"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7836B" w16cex:dateUtc="2020-05-14T12:44:00Z"/>
  <w16cex:commentExtensible w16cex:durableId="2267706C" w16cex:dateUtc="2020-05-14T11:23:00Z"/>
  <w16cex:commentExtensible w16cex:durableId="22677C27" w16cex:dateUtc="2020-05-14T12:13:00Z"/>
  <w16cex:commentExtensible w16cex:durableId="226780B2" w16cex:dateUtc="2020-05-14T12:32:00Z"/>
  <w16cex:commentExtensible w16cex:durableId="226789BF" w16cex:dateUtc="2020-05-14T13:11:00Z"/>
  <w16cex:commentExtensible w16cex:durableId="2267C1DE" w16cex:dateUtc="2020-05-14T17:10:00Z"/>
  <w16cex:commentExtensible w16cex:durableId="2267C05A" w16cex:dateUtc="2020-05-14T17:04:00Z"/>
  <w16cex:commentExtensible w16cex:durableId="22679301" w16cex:dateUtc="2020-05-14T13:50:00Z"/>
  <w16cex:commentExtensible w16cex:durableId="2267C1A2" w16cex:dateUtc="2020-05-14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7ED5F7" w16cid:durableId="2267836B"/>
  <w16cid:commentId w16cid:paraId="61422EFA" w16cid:durableId="2267706C"/>
  <w16cid:commentId w16cid:paraId="06747C89" w16cid:durableId="22677C27"/>
  <w16cid:commentId w16cid:paraId="1CD6D9B7" w16cid:durableId="226780B2"/>
  <w16cid:commentId w16cid:paraId="485FCB9B" w16cid:durableId="226789BF"/>
  <w16cid:commentId w16cid:paraId="3F9035F5" w16cid:durableId="2267C1DE"/>
  <w16cid:commentId w16cid:paraId="1969ECF5" w16cid:durableId="2267C05A"/>
  <w16cid:commentId w16cid:paraId="1381FFD0" w16cid:durableId="22679301"/>
  <w16cid:commentId w16cid:paraId="61DD7E8B" w16cid:durableId="2267C1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D87EB" w14:textId="77777777" w:rsidR="0064136A" w:rsidRDefault="0064136A">
      <w:r>
        <w:separator/>
      </w:r>
    </w:p>
  </w:endnote>
  <w:endnote w:type="continuationSeparator" w:id="0">
    <w:p w14:paraId="2F719C34" w14:textId="77777777" w:rsidR="0064136A" w:rsidRDefault="00641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C50E2" w14:textId="77777777" w:rsidR="00652F4B" w:rsidRDefault="00652F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47CC49" w14:textId="77777777" w:rsidR="00652F4B" w:rsidRDefault="00652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580995"/>
      <w:docPartObj>
        <w:docPartGallery w:val="Page Numbers (Bottom of Page)"/>
        <w:docPartUnique/>
      </w:docPartObj>
    </w:sdtPr>
    <w:sdtEndPr>
      <w:rPr>
        <w:noProof/>
      </w:rPr>
    </w:sdtEndPr>
    <w:sdtContent>
      <w:p w14:paraId="159073C2" w14:textId="527C525D" w:rsidR="00652F4B" w:rsidRDefault="00652F4B">
        <w:pPr>
          <w:pStyle w:val="Footer"/>
          <w:jc w:val="center"/>
        </w:pPr>
        <w:r>
          <w:fldChar w:fldCharType="begin"/>
        </w:r>
        <w:r>
          <w:instrText xml:space="preserve"> PAGE   \* MERGEFORMAT </w:instrText>
        </w:r>
        <w:r>
          <w:fldChar w:fldCharType="separate"/>
        </w:r>
        <w:r w:rsidR="0015185B">
          <w:rPr>
            <w:noProof/>
          </w:rPr>
          <w:t>1</w:t>
        </w:r>
        <w:r>
          <w:rPr>
            <w:noProof/>
          </w:rPr>
          <w:fldChar w:fldCharType="end"/>
        </w:r>
      </w:p>
    </w:sdtContent>
  </w:sdt>
  <w:p w14:paraId="61B59711" w14:textId="77777777" w:rsidR="00652F4B" w:rsidRDefault="00652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196DC" w14:textId="77777777" w:rsidR="0064136A" w:rsidRDefault="0064136A">
      <w:r>
        <w:separator/>
      </w:r>
    </w:p>
  </w:footnote>
  <w:footnote w:type="continuationSeparator" w:id="0">
    <w:p w14:paraId="1AC3B0EF" w14:textId="77777777" w:rsidR="0064136A" w:rsidRDefault="0064136A">
      <w:r>
        <w:continuationSeparator/>
      </w:r>
    </w:p>
  </w:footnote>
  <w:footnote w:id="1">
    <w:p w14:paraId="6F31E7BD" w14:textId="77777777" w:rsidR="00652F4B" w:rsidRDefault="00652F4B" w:rsidP="00F565BA">
      <w:r>
        <w:rPr>
          <w:rStyle w:val="FootnoteReference"/>
        </w:rPr>
        <w:footnoteRef/>
      </w:r>
      <w:r>
        <w:t xml:space="preserve"> Aerospace Engineer, Structural Design, Development, and Analysis Branch, EV32.</w:t>
      </w:r>
    </w:p>
  </w:footnote>
  <w:footnote w:id="2">
    <w:p w14:paraId="689420B7" w14:textId="77777777" w:rsidR="00652F4B" w:rsidRDefault="00652F4B" w:rsidP="00F565BA">
      <w:pPr>
        <w:pStyle w:val="FootnoteText"/>
      </w:pPr>
      <w:r>
        <w:rPr>
          <w:rStyle w:val="FootnoteReference"/>
        </w:rPr>
        <w:footnoteRef/>
      </w:r>
      <w:r>
        <w:t xml:space="preserve"> Research Aerospace Engineer, Structural Mechanics &amp; Concepts Branch, MS 190, AIAA Associate Fellow.</w:t>
      </w:r>
    </w:p>
  </w:footnote>
  <w:footnote w:id="3">
    <w:p w14:paraId="15B7EB6B" w14:textId="77777777" w:rsidR="00652F4B" w:rsidRPr="003D1DFC" w:rsidRDefault="00652F4B" w:rsidP="00DB0079">
      <w:pPr>
        <w:rPr>
          <w:color w:val="000000"/>
        </w:rPr>
      </w:pPr>
      <w:r>
        <w:rPr>
          <w:rStyle w:val="FootnoteReference"/>
        </w:rPr>
        <w:footnoteRef/>
      </w:r>
      <w:r>
        <w:t xml:space="preserve"> </w:t>
      </w:r>
      <w:r>
        <w:rPr>
          <w:color w:val="000000"/>
        </w:rPr>
        <w:t>Lead, Structural Mechanics and Analysis</w:t>
      </w:r>
      <w:r>
        <w:t>, supporting the Structural Mechanics &amp; Concepts Branch, MS 190.</w:t>
      </w:r>
    </w:p>
  </w:footnote>
  <w:footnote w:id="4">
    <w:p w14:paraId="4BCF20AB" w14:textId="77777777" w:rsidR="00652F4B" w:rsidRDefault="00652F4B" w:rsidP="00F565BA">
      <w:r>
        <w:rPr>
          <w:rStyle w:val="FootnoteReference"/>
        </w:rPr>
        <w:footnoteRef/>
      </w:r>
      <w:r>
        <w:t xml:space="preserve"> Senior Scientist, supporting the Structural Mechanics &amp; Concepts Branch, MS 190.</w:t>
      </w:r>
    </w:p>
  </w:footnote>
  <w:footnote w:id="5">
    <w:p w14:paraId="64250DD2" w14:textId="77777777" w:rsidR="00652F4B" w:rsidRDefault="00652F4B" w:rsidP="00DB0079">
      <w:r>
        <w:rPr>
          <w:rStyle w:val="FootnoteReference"/>
        </w:rPr>
        <w:footnoteRef/>
      </w:r>
      <w:r>
        <w:t xml:space="preserve"> Full Professor, Faculty of Aerospace Engineering, Kluyverweg 1, AIAA Associate Fellow.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3"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75660C51"/>
    <w:multiLevelType w:val="hybridMultilevel"/>
    <w:tmpl w:val="5D6697B4"/>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9"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0"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6"/>
  </w:num>
  <w:num w:numId="2">
    <w:abstractNumId w:val="7"/>
  </w:num>
  <w:num w:numId="3">
    <w:abstractNumId w:val="2"/>
  </w:num>
  <w:num w:numId="4">
    <w:abstractNumId w:val="15"/>
  </w:num>
  <w:num w:numId="5">
    <w:abstractNumId w:val="2"/>
    <w:lvlOverride w:ilvl="0">
      <w:startOverride w:val="1"/>
    </w:lvlOverride>
  </w:num>
  <w:num w:numId="6">
    <w:abstractNumId w:val="9"/>
  </w:num>
  <w:num w:numId="7">
    <w:abstractNumId w:val="11"/>
  </w:num>
  <w:num w:numId="8">
    <w:abstractNumId w:val="14"/>
  </w:num>
  <w:num w:numId="9">
    <w:abstractNumId w:val="17"/>
  </w:num>
  <w:num w:numId="10">
    <w:abstractNumId w:val="10"/>
  </w:num>
  <w:num w:numId="11">
    <w:abstractNumId w:val="19"/>
  </w:num>
  <w:num w:numId="12">
    <w:abstractNumId w:val="1"/>
  </w:num>
  <w:num w:numId="13">
    <w:abstractNumId w:val="4"/>
  </w:num>
  <w:num w:numId="14">
    <w:abstractNumId w:val="21"/>
  </w:num>
  <w:num w:numId="15">
    <w:abstractNumId w:val="5"/>
  </w:num>
  <w:num w:numId="16">
    <w:abstractNumId w:val="22"/>
  </w:num>
  <w:num w:numId="17">
    <w:abstractNumId w:val="0"/>
  </w:num>
  <w:num w:numId="18">
    <w:abstractNumId w:val="2"/>
    <w:lvlOverride w:ilvl="0">
      <w:startOverride w:val="1"/>
    </w:lvlOverride>
  </w:num>
  <w:num w:numId="19">
    <w:abstractNumId w:val="2"/>
    <w:lvlOverride w:ilvl="0">
      <w:startOverride w:val="1"/>
    </w:lvlOverride>
  </w:num>
  <w:num w:numId="20">
    <w:abstractNumId w:val="2"/>
  </w:num>
  <w:num w:numId="21">
    <w:abstractNumId w:val="2"/>
    <w:lvlOverride w:ilvl="0">
      <w:startOverride w:val="1"/>
    </w:lvlOverride>
  </w:num>
  <w:num w:numId="22">
    <w:abstractNumId w:val="16"/>
  </w:num>
  <w:num w:numId="23">
    <w:abstractNumId w:val="3"/>
  </w:num>
  <w:num w:numId="24">
    <w:abstractNumId w:val="13"/>
  </w:num>
  <w:num w:numId="25">
    <w:abstractNumId w:val="12"/>
  </w:num>
  <w:num w:numId="26">
    <w:abstractNumId w:val="8"/>
  </w:num>
  <w:num w:numId="27">
    <w:abstractNumId w:val="2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9B"/>
    <w:rsid w:val="00003A2D"/>
    <w:rsid w:val="00007726"/>
    <w:rsid w:val="00023250"/>
    <w:rsid w:val="00024843"/>
    <w:rsid w:val="0003458B"/>
    <w:rsid w:val="00040191"/>
    <w:rsid w:val="00044818"/>
    <w:rsid w:val="00050606"/>
    <w:rsid w:val="000555C1"/>
    <w:rsid w:val="00056598"/>
    <w:rsid w:val="0007370E"/>
    <w:rsid w:val="00077CB4"/>
    <w:rsid w:val="00082135"/>
    <w:rsid w:val="000837F5"/>
    <w:rsid w:val="00084A35"/>
    <w:rsid w:val="000855B1"/>
    <w:rsid w:val="00086AAF"/>
    <w:rsid w:val="000905BC"/>
    <w:rsid w:val="00094B0F"/>
    <w:rsid w:val="000A0DDF"/>
    <w:rsid w:val="000A2BBF"/>
    <w:rsid w:val="000A32CD"/>
    <w:rsid w:val="000B355F"/>
    <w:rsid w:val="000C17B8"/>
    <w:rsid w:val="000C353C"/>
    <w:rsid w:val="000C54DD"/>
    <w:rsid w:val="000D688A"/>
    <w:rsid w:val="000E7B82"/>
    <w:rsid w:val="000F18DA"/>
    <w:rsid w:val="000F2801"/>
    <w:rsid w:val="000F3AC0"/>
    <w:rsid w:val="00100C2C"/>
    <w:rsid w:val="00106EAE"/>
    <w:rsid w:val="00107081"/>
    <w:rsid w:val="001138AA"/>
    <w:rsid w:val="00113A87"/>
    <w:rsid w:val="00114AF8"/>
    <w:rsid w:val="00115F47"/>
    <w:rsid w:val="001230FB"/>
    <w:rsid w:val="001348B9"/>
    <w:rsid w:val="001401DA"/>
    <w:rsid w:val="00143CD2"/>
    <w:rsid w:val="001476B8"/>
    <w:rsid w:val="001478F3"/>
    <w:rsid w:val="0015185B"/>
    <w:rsid w:val="0016114A"/>
    <w:rsid w:val="001863C9"/>
    <w:rsid w:val="00193B11"/>
    <w:rsid w:val="00195BB1"/>
    <w:rsid w:val="001A08C6"/>
    <w:rsid w:val="001A5EF4"/>
    <w:rsid w:val="001D1A0A"/>
    <w:rsid w:val="001D364F"/>
    <w:rsid w:val="001D6DFF"/>
    <w:rsid w:val="001E04BC"/>
    <w:rsid w:val="001E559F"/>
    <w:rsid w:val="001F0D61"/>
    <w:rsid w:val="001F56D5"/>
    <w:rsid w:val="00202BD9"/>
    <w:rsid w:val="002121E3"/>
    <w:rsid w:val="0021563F"/>
    <w:rsid w:val="00223D1F"/>
    <w:rsid w:val="00223DDE"/>
    <w:rsid w:val="00224C00"/>
    <w:rsid w:val="002364CB"/>
    <w:rsid w:val="0024006C"/>
    <w:rsid w:val="002536C7"/>
    <w:rsid w:val="002550ED"/>
    <w:rsid w:val="00277635"/>
    <w:rsid w:val="00281E41"/>
    <w:rsid w:val="0029228A"/>
    <w:rsid w:val="002B60B9"/>
    <w:rsid w:val="002C5247"/>
    <w:rsid w:val="002D33F7"/>
    <w:rsid w:val="002D7DD5"/>
    <w:rsid w:val="002E5D82"/>
    <w:rsid w:val="002E7329"/>
    <w:rsid w:val="002E7A57"/>
    <w:rsid w:val="002F54F8"/>
    <w:rsid w:val="002F59C6"/>
    <w:rsid w:val="00307003"/>
    <w:rsid w:val="00315DB1"/>
    <w:rsid w:val="003173FB"/>
    <w:rsid w:val="003204C9"/>
    <w:rsid w:val="00322C05"/>
    <w:rsid w:val="00332133"/>
    <w:rsid w:val="00332805"/>
    <w:rsid w:val="00333ED6"/>
    <w:rsid w:val="003401BC"/>
    <w:rsid w:val="00343E05"/>
    <w:rsid w:val="00353D77"/>
    <w:rsid w:val="00364B56"/>
    <w:rsid w:val="00366C98"/>
    <w:rsid w:val="00370A60"/>
    <w:rsid w:val="00371DDD"/>
    <w:rsid w:val="003757F0"/>
    <w:rsid w:val="003A0626"/>
    <w:rsid w:val="003A378B"/>
    <w:rsid w:val="003A3AAD"/>
    <w:rsid w:val="003C01D6"/>
    <w:rsid w:val="003C36E3"/>
    <w:rsid w:val="003C3797"/>
    <w:rsid w:val="003D1DFC"/>
    <w:rsid w:val="003D28E8"/>
    <w:rsid w:val="003F0EBA"/>
    <w:rsid w:val="003F167B"/>
    <w:rsid w:val="003F54C3"/>
    <w:rsid w:val="00403A5D"/>
    <w:rsid w:val="00412C49"/>
    <w:rsid w:val="00414C7F"/>
    <w:rsid w:val="00415C98"/>
    <w:rsid w:val="00426BEF"/>
    <w:rsid w:val="00427E16"/>
    <w:rsid w:val="004339D6"/>
    <w:rsid w:val="00434874"/>
    <w:rsid w:val="0044604D"/>
    <w:rsid w:val="004534EF"/>
    <w:rsid w:val="00475A4E"/>
    <w:rsid w:val="00475ED5"/>
    <w:rsid w:val="0048661A"/>
    <w:rsid w:val="00490BF1"/>
    <w:rsid w:val="00493A6F"/>
    <w:rsid w:val="00496900"/>
    <w:rsid w:val="004A0509"/>
    <w:rsid w:val="004A58B0"/>
    <w:rsid w:val="004A5A0D"/>
    <w:rsid w:val="004C1C92"/>
    <w:rsid w:val="004C23C9"/>
    <w:rsid w:val="004C7884"/>
    <w:rsid w:val="004D25CC"/>
    <w:rsid w:val="004D2BB9"/>
    <w:rsid w:val="004E05E3"/>
    <w:rsid w:val="004E0666"/>
    <w:rsid w:val="004E06E9"/>
    <w:rsid w:val="004E15B0"/>
    <w:rsid w:val="004F73DD"/>
    <w:rsid w:val="00500183"/>
    <w:rsid w:val="005038AF"/>
    <w:rsid w:val="00504796"/>
    <w:rsid w:val="005119F8"/>
    <w:rsid w:val="00516FDA"/>
    <w:rsid w:val="00523E5A"/>
    <w:rsid w:val="00535292"/>
    <w:rsid w:val="005461F4"/>
    <w:rsid w:val="0055113E"/>
    <w:rsid w:val="00554CF1"/>
    <w:rsid w:val="0055657E"/>
    <w:rsid w:val="0057185D"/>
    <w:rsid w:val="00572977"/>
    <w:rsid w:val="005921ED"/>
    <w:rsid w:val="005929DC"/>
    <w:rsid w:val="00594FA6"/>
    <w:rsid w:val="005A1FE4"/>
    <w:rsid w:val="005A571C"/>
    <w:rsid w:val="005B3451"/>
    <w:rsid w:val="005B5BE2"/>
    <w:rsid w:val="005C34B2"/>
    <w:rsid w:val="005C7EC7"/>
    <w:rsid w:val="005E64BE"/>
    <w:rsid w:val="006114D7"/>
    <w:rsid w:val="00617051"/>
    <w:rsid w:val="006228D0"/>
    <w:rsid w:val="00635C7A"/>
    <w:rsid w:val="0064136A"/>
    <w:rsid w:val="00642899"/>
    <w:rsid w:val="00643F9E"/>
    <w:rsid w:val="0064424E"/>
    <w:rsid w:val="00646CCC"/>
    <w:rsid w:val="00647819"/>
    <w:rsid w:val="00652F4B"/>
    <w:rsid w:val="006779F0"/>
    <w:rsid w:val="00681B4B"/>
    <w:rsid w:val="00687A03"/>
    <w:rsid w:val="00691C79"/>
    <w:rsid w:val="00695C90"/>
    <w:rsid w:val="00696474"/>
    <w:rsid w:val="006A12AA"/>
    <w:rsid w:val="006B23F7"/>
    <w:rsid w:val="006B42CE"/>
    <w:rsid w:val="006D1BFC"/>
    <w:rsid w:val="006E47D9"/>
    <w:rsid w:val="006F3479"/>
    <w:rsid w:val="0070198A"/>
    <w:rsid w:val="00702504"/>
    <w:rsid w:val="00702BAE"/>
    <w:rsid w:val="00705787"/>
    <w:rsid w:val="0071163C"/>
    <w:rsid w:val="00711A9E"/>
    <w:rsid w:val="00712CB5"/>
    <w:rsid w:val="00717C2E"/>
    <w:rsid w:val="00727F41"/>
    <w:rsid w:val="007378C6"/>
    <w:rsid w:val="0074265B"/>
    <w:rsid w:val="00743D48"/>
    <w:rsid w:val="00747A02"/>
    <w:rsid w:val="00750ED5"/>
    <w:rsid w:val="007626CF"/>
    <w:rsid w:val="00764C1E"/>
    <w:rsid w:val="007707F8"/>
    <w:rsid w:val="00772382"/>
    <w:rsid w:val="00774184"/>
    <w:rsid w:val="00780BC0"/>
    <w:rsid w:val="0078368E"/>
    <w:rsid w:val="00793D16"/>
    <w:rsid w:val="00795FE9"/>
    <w:rsid w:val="007A169B"/>
    <w:rsid w:val="007B6661"/>
    <w:rsid w:val="007C5B35"/>
    <w:rsid w:val="007C7843"/>
    <w:rsid w:val="007F48AB"/>
    <w:rsid w:val="007F7477"/>
    <w:rsid w:val="00813E24"/>
    <w:rsid w:val="00822C5F"/>
    <w:rsid w:val="008231FD"/>
    <w:rsid w:val="00826986"/>
    <w:rsid w:val="00834D85"/>
    <w:rsid w:val="00835AF5"/>
    <w:rsid w:val="00851A82"/>
    <w:rsid w:val="008528DA"/>
    <w:rsid w:val="0086727D"/>
    <w:rsid w:val="00874AE2"/>
    <w:rsid w:val="008809DC"/>
    <w:rsid w:val="00893285"/>
    <w:rsid w:val="00895AFF"/>
    <w:rsid w:val="008C580B"/>
    <w:rsid w:val="008C5B8F"/>
    <w:rsid w:val="008C739D"/>
    <w:rsid w:val="008C7D7F"/>
    <w:rsid w:val="008D29A5"/>
    <w:rsid w:val="008E49E0"/>
    <w:rsid w:val="008E6D2C"/>
    <w:rsid w:val="008F159F"/>
    <w:rsid w:val="00902295"/>
    <w:rsid w:val="00907DD5"/>
    <w:rsid w:val="00916B1A"/>
    <w:rsid w:val="009220B0"/>
    <w:rsid w:val="0092421F"/>
    <w:rsid w:val="00924EEE"/>
    <w:rsid w:val="0094306D"/>
    <w:rsid w:val="00945566"/>
    <w:rsid w:val="00947E7A"/>
    <w:rsid w:val="0095602A"/>
    <w:rsid w:val="00960E5E"/>
    <w:rsid w:val="009635F0"/>
    <w:rsid w:val="00966F73"/>
    <w:rsid w:val="00970F40"/>
    <w:rsid w:val="00981523"/>
    <w:rsid w:val="009849A1"/>
    <w:rsid w:val="009B7083"/>
    <w:rsid w:val="009D2776"/>
    <w:rsid w:val="009E0D9B"/>
    <w:rsid w:val="009E2398"/>
    <w:rsid w:val="009E5587"/>
    <w:rsid w:val="009E62E1"/>
    <w:rsid w:val="009F5456"/>
    <w:rsid w:val="009F6ED1"/>
    <w:rsid w:val="00A041D3"/>
    <w:rsid w:val="00A0690E"/>
    <w:rsid w:val="00A141F3"/>
    <w:rsid w:val="00A1533D"/>
    <w:rsid w:val="00A25100"/>
    <w:rsid w:val="00A26120"/>
    <w:rsid w:val="00A370B9"/>
    <w:rsid w:val="00A42C25"/>
    <w:rsid w:val="00A441DB"/>
    <w:rsid w:val="00A44C29"/>
    <w:rsid w:val="00A46B29"/>
    <w:rsid w:val="00A477FE"/>
    <w:rsid w:val="00A533E5"/>
    <w:rsid w:val="00A53FF9"/>
    <w:rsid w:val="00A61C93"/>
    <w:rsid w:val="00A6627C"/>
    <w:rsid w:val="00A71665"/>
    <w:rsid w:val="00A75153"/>
    <w:rsid w:val="00A91A9A"/>
    <w:rsid w:val="00A91EEA"/>
    <w:rsid w:val="00A96419"/>
    <w:rsid w:val="00AA1C43"/>
    <w:rsid w:val="00AA1E95"/>
    <w:rsid w:val="00AA77E8"/>
    <w:rsid w:val="00AB69BF"/>
    <w:rsid w:val="00AC4A7A"/>
    <w:rsid w:val="00AC4E82"/>
    <w:rsid w:val="00AD19DA"/>
    <w:rsid w:val="00AD3A39"/>
    <w:rsid w:val="00AD49A9"/>
    <w:rsid w:val="00AE1536"/>
    <w:rsid w:val="00AE6077"/>
    <w:rsid w:val="00AE6E5D"/>
    <w:rsid w:val="00AE71DA"/>
    <w:rsid w:val="00AF12E4"/>
    <w:rsid w:val="00AF1AE6"/>
    <w:rsid w:val="00AF1B6C"/>
    <w:rsid w:val="00AF5DF8"/>
    <w:rsid w:val="00B01B84"/>
    <w:rsid w:val="00B12E8C"/>
    <w:rsid w:val="00B15CD2"/>
    <w:rsid w:val="00B20A4E"/>
    <w:rsid w:val="00B24D9E"/>
    <w:rsid w:val="00B26007"/>
    <w:rsid w:val="00B3169E"/>
    <w:rsid w:val="00B54164"/>
    <w:rsid w:val="00B562D5"/>
    <w:rsid w:val="00B57D26"/>
    <w:rsid w:val="00B636E4"/>
    <w:rsid w:val="00B6396F"/>
    <w:rsid w:val="00B706D7"/>
    <w:rsid w:val="00B71724"/>
    <w:rsid w:val="00B734EB"/>
    <w:rsid w:val="00B851FE"/>
    <w:rsid w:val="00B906D9"/>
    <w:rsid w:val="00B91192"/>
    <w:rsid w:val="00B934D6"/>
    <w:rsid w:val="00BA536E"/>
    <w:rsid w:val="00BA605E"/>
    <w:rsid w:val="00BA78DF"/>
    <w:rsid w:val="00BB4020"/>
    <w:rsid w:val="00BB4063"/>
    <w:rsid w:val="00BB45F7"/>
    <w:rsid w:val="00BC1F63"/>
    <w:rsid w:val="00BD61CA"/>
    <w:rsid w:val="00BF25DE"/>
    <w:rsid w:val="00BF4BDC"/>
    <w:rsid w:val="00BF7719"/>
    <w:rsid w:val="00C03952"/>
    <w:rsid w:val="00C05933"/>
    <w:rsid w:val="00C06A96"/>
    <w:rsid w:val="00C10CFD"/>
    <w:rsid w:val="00C168CC"/>
    <w:rsid w:val="00C23793"/>
    <w:rsid w:val="00C242C0"/>
    <w:rsid w:val="00C267CE"/>
    <w:rsid w:val="00C275D2"/>
    <w:rsid w:val="00C33273"/>
    <w:rsid w:val="00C37985"/>
    <w:rsid w:val="00C4178F"/>
    <w:rsid w:val="00C42827"/>
    <w:rsid w:val="00C441B4"/>
    <w:rsid w:val="00C643D6"/>
    <w:rsid w:val="00C71CE7"/>
    <w:rsid w:val="00C723B9"/>
    <w:rsid w:val="00C81A5C"/>
    <w:rsid w:val="00C84DDB"/>
    <w:rsid w:val="00C8562D"/>
    <w:rsid w:val="00C86782"/>
    <w:rsid w:val="00C87CFC"/>
    <w:rsid w:val="00CB1DF7"/>
    <w:rsid w:val="00CB3A0A"/>
    <w:rsid w:val="00CC54E3"/>
    <w:rsid w:val="00CD22A9"/>
    <w:rsid w:val="00CD6E54"/>
    <w:rsid w:val="00CE0BE9"/>
    <w:rsid w:val="00CE7984"/>
    <w:rsid w:val="00CF09BE"/>
    <w:rsid w:val="00CF46C1"/>
    <w:rsid w:val="00D16AC7"/>
    <w:rsid w:val="00D47A18"/>
    <w:rsid w:val="00D502DD"/>
    <w:rsid w:val="00D621A5"/>
    <w:rsid w:val="00D86B97"/>
    <w:rsid w:val="00DA51F0"/>
    <w:rsid w:val="00DB0079"/>
    <w:rsid w:val="00DB18D8"/>
    <w:rsid w:val="00DC6AD4"/>
    <w:rsid w:val="00DD0B90"/>
    <w:rsid w:val="00DD286F"/>
    <w:rsid w:val="00DD2E4A"/>
    <w:rsid w:val="00DD355E"/>
    <w:rsid w:val="00DE7FDE"/>
    <w:rsid w:val="00DF5363"/>
    <w:rsid w:val="00DF70F1"/>
    <w:rsid w:val="00E01E43"/>
    <w:rsid w:val="00E109D3"/>
    <w:rsid w:val="00E11D17"/>
    <w:rsid w:val="00E1292E"/>
    <w:rsid w:val="00E36875"/>
    <w:rsid w:val="00E42347"/>
    <w:rsid w:val="00E51300"/>
    <w:rsid w:val="00E52E6A"/>
    <w:rsid w:val="00E55809"/>
    <w:rsid w:val="00E60677"/>
    <w:rsid w:val="00E95F6B"/>
    <w:rsid w:val="00EB1693"/>
    <w:rsid w:val="00EC22E1"/>
    <w:rsid w:val="00EC547E"/>
    <w:rsid w:val="00ED0E7D"/>
    <w:rsid w:val="00ED3E89"/>
    <w:rsid w:val="00ED478C"/>
    <w:rsid w:val="00ED621C"/>
    <w:rsid w:val="00EE159E"/>
    <w:rsid w:val="00EE6342"/>
    <w:rsid w:val="00EF0B15"/>
    <w:rsid w:val="00EF0EDB"/>
    <w:rsid w:val="00EF4988"/>
    <w:rsid w:val="00F02E4F"/>
    <w:rsid w:val="00F152F4"/>
    <w:rsid w:val="00F27979"/>
    <w:rsid w:val="00F35C40"/>
    <w:rsid w:val="00F403F9"/>
    <w:rsid w:val="00F42929"/>
    <w:rsid w:val="00F4702D"/>
    <w:rsid w:val="00F52FBB"/>
    <w:rsid w:val="00F565BA"/>
    <w:rsid w:val="00F57ABE"/>
    <w:rsid w:val="00F64C83"/>
    <w:rsid w:val="00F6693C"/>
    <w:rsid w:val="00F76C1A"/>
    <w:rsid w:val="00F90A08"/>
    <w:rsid w:val="00FA629E"/>
    <w:rsid w:val="00FB5646"/>
    <w:rsid w:val="00FC5B09"/>
    <w:rsid w:val="00FD71C3"/>
    <w:rsid w:val="00FE2FB7"/>
    <w:rsid w:val="00FE76F8"/>
    <w:rsid w:val="00FE77AA"/>
    <w:rsid w:val="00FF10AB"/>
    <w:rsid w:val="00FF7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1EA62CA2"/>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customStyle="1" w:styleId="UnresolvedMention2">
    <w:name w:val="Unresolved Mention2"/>
    <w:basedOn w:val="DefaultParagraphFont"/>
    <w:uiPriority w:val="99"/>
    <w:semiHidden/>
    <w:unhideWhenUsed/>
    <w:rsid w:val="001F56D5"/>
    <w:rPr>
      <w:color w:val="605E5C"/>
      <w:shd w:val="clear" w:color="auto" w:fill="E1DFDD"/>
    </w:rPr>
  </w:style>
  <w:style w:type="paragraph" w:styleId="NoSpacing">
    <w:name w:val="No Spacing"/>
    <w:uiPriority w:val="1"/>
    <w:qFormat/>
    <w:rsid w:val="00077CB4"/>
    <w:pPr>
      <w:jc w:val="both"/>
    </w:pPr>
  </w:style>
  <w:style w:type="paragraph" w:styleId="NormalWeb">
    <w:name w:val="Normal (Web)"/>
    <w:basedOn w:val="Normal"/>
    <w:uiPriority w:val="99"/>
    <w:semiHidden/>
    <w:unhideWhenUsed/>
    <w:rsid w:val="005B3451"/>
    <w:pPr>
      <w:spacing w:before="100" w:beforeAutospacing="1" w:after="100" w:afterAutospacing="1"/>
      <w:jc w:val="left"/>
    </w:pPr>
    <w:rPr>
      <w:sz w:val="24"/>
      <w:szCs w:val="24"/>
    </w:rPr>
  </w:style>
  <w:style w:type="paragraph" w:styleId="Revision">
    <w:name w:val="Revision"/>
    <w:hidden/>
    <w:uiPriority w:val="99"/>
    <w:semiHidden/>
    <w:rsid w:val="00652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39556">
      <w:bodyDiv w:val="1"/>
      <w:marLeft w:val="0"/>
      <w:marRight w:val="0"/>
      <w:marTop w:val="0"/>
      <w:marBottom w:val="0"/>
      <w:divBdr>
        <w:top w:val="none" w:sz="0" w:space="0" w:color="auto"/>
        <w:left w:val="none" w:sz="0" w:space="0" w:color="auto"/>
        <w:bottom w:val="none" w:sz="0" w:space="0" w:color="auto"/>
        <w:right w:val="none" w:sz="0" w:space="0" w:color="auto"/>
      </w:divBdr>
    </w:div>
    <w:div w:id="354622526">
      <w:bodyDiv w:val="1"/>
      <w:marLeft w:val="0"/>
      <w:marRight w:val="0"/>
      <w:marTop w:val="0"/>
      <w:marBottom w:val="0"/>
      <w:divBdr>
        <w:top w:val="none" w:sz="0" w:space="0" w:color="auto"/>
        <w:left w:val="none" w:sz="0" w:space="0" w:color="auto"/>
        <w:bottom w:val="none" w:sz="0" w:space="0" w:color="auto"/>
        <w:right w:val="none" w:sz="0" w:space="0" w:color="auto"/>
      </w:divBdr>
    </w:div>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515702973">
      <w:bodyDiv w:val="1"/>
      <w:marLeft w:val="0"/>
      <w:marRight w:val="0"/>
      <w:marTop w:val="0"/>
      <w:marBottom w:val="0"/>
      <w:divBdr>
        <w:top w:val="none" w:sz="0" w:space="0" w:color="auto"/>
        <w:left w:val="none" w:sz="0" w:space="0" w:color="auto"/>
        <w:bottom w:val="none" w:sz="0" w:space="0" w:color="auto"/>
        <w:right w:val="none" w:sz="0" w:space="0" w:color="auto"/>
      </w:divBdr>
    </w:div>
    <w:div w:id="803087807">
      <w:bodyDiv w:val="1"/>
      <w:marLeft w:val="0"/>
      <w:marRight w:val="0"/>
      <w:marTop w:val="0"/>
      <w:marBottom w:val="0"/>
      <w:divBdr>
        <w:top w:val="none" w:sz="0" w:space="0" w:color="auto"/>
        <w:left w:val="none" w:sz="0" w:space="0" w:color="auto"/>
        <w:bottom w:val="none" w:sz="0" w:space="0" w:color="auto"/>
        <w:right w:val="none" w:sz="0" w:space="0" w:color="auto"/>
      </w:divBdr>
    </w:div>
    <w:div w:id="851144351">
      <w:bodyDiv w:val="1"/>
      <w:marLeft w:val="0"/>
      <w:marRight w:val="0"/>
      <w:marTop w:val="0"/>
      <w:marBottom w:val="0"/>
      <w:divBdr>
        <w:top w:val="none" w:sz="0" w:space="0" w:color="auto"/>
        <w:left w:val="none" w:sz="0" w:space="0" w:color="auto"/>
        <w:bottom w:val="none" w:sz="0" w:space="0" w:color="auto"/>
        <w:right w:val="none" w:sz="0" w:space="0" w:color="auto"/>
      </w:divBdr>
    </w:div>
    <w:div w:id="873157468">
      <w:bodyDiv w:val="1"/>
      <w:marLeft w:val="0"/>
      <w:marRight w:val="0"/>
      <w:marTop w:val="0"/>
      <w:marBottom w:val="0"/>
      <w:divBdr>
        <w:top w:val="none" w:sz="0" w:space="0" w:color="auto"/>
        <w:left w:val="none" w:sz="0" w:space="0" w:color="auto"/>
        <w:bottom w:val="none" w:sz="0" w:space="0" w:color="auto"/>
        <w:right w:val="none" w:sz="0" w:space="0" w:color="auto"/>
      </w:divBdr>
    </w:div>
    <w:div w:id="929267627">
      <w:bodyDiv w:val="1"/>
      <w:marLeft w:val="0"/>
      <w:marRight w:val="0"/>
      <w:marTop w:val="0"/>
      <w:marBottom w:val="0"/>
      <w:divBdr>
        <w:top w:val="none" w:sz="0" w:space="0" w:color="auto"/>
        <w:left w:val="none" w:sz="0" w:space="0" w:color="auto"/>
        <w:bottom w:val="none" w:sz="0" w:space="0" w:color="auto"/>
        <w:right w:val="none" w:sz="0" w:space="0" w:color="auto"/>
      </w:divBdr>
    </w:div>
    <w:div w:id="1576015447">
      <w:bodyDiv w:val="1"/>
      <w:marLeft w:val="0"/>
      <w:marRight w:val="0"/>
      <w:marTop w:val="0"/>
      <w:marBottom w:val="0"/>
      <w:divBdr>
        <w:top w:val="none" w:sz="0" w:space="0" w:color="auto"/>
        <w:left w:val="none" w:sz="0" w:space="0" w:color="auto"/>
        <w:bottom w:val="none" w:sz="0" w:space="0" w:color="auto"/>
        <w:right w:val="none" w:sz="0" w:space="0" w:color="auto"/>
      </w:divBdr>
    </w:div>
    <w:div w:id="213471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B1652-BA05-4ABC-A9E2-A0E42AED2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2895</Words>
  <Characters>16505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19362</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Rudd, Michelle Tillotson (MSFC-EV32)</cp:lastModifiedBy>
  <cp:revision>8</cp:revision>
  <cp:lastPrinted>2016-06-27T18:55:00Z</cp:lastPrinted>
  <dcterms:created xsi:type="dcterms:W3CDTF">2020-05-28T14:12:00Z</dcterms:created>
  <dcterms:modified xsi:type="dcterms:W3CDTF">2020-05-28T14:49:00Z</dcterms:modified>
  <cp:category/>
</cp:coreProperties>
</file>