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83EAB" w14:textId="764756AB" w:rsidR="00572232" w:rsidRDefault="009B4D57" w:rsidP="00A113C3">
      <w:pPr>
        <w:pStyle w:val="ListParagraph"/>
        <w:spacing w:after="0" w:line="480" w:lineRule="auto"/>
        <w:ind w:leftChars="0" w:left="0"/>
        <w:jc w:val="center"/>
        <w:rPr>
          <w:rFonts w:ascii="Times New Roman" w:hAnsi="Times New Roman" w:cs="Times New Roman"/>
          <w:b/>
          <w:sz w:val="28"/>
        </w:rPr>
      </w:pPr>
      <w:bookmarkStart w:id="0" w:name="_Hlk504321284"/>
      <w:r w:rsidRPr="009B4D57">
        <w:rPr>
          <w:rFonts w:ascii="Times New Roman" w:hAnsi="Times New Roman" w:cs="Times New Roman"/>
          <w:b/>
          <w:sz w:val="28"/>
        </w:rPr>
        <w:t>Investigation of the 2016 Eurasia heat wave as an event of the recent warming</w:t>
      </w:r>
      <w:r w:rsidR="00A46ED4" w:rsidRPr="00A46ED4" w:rsidDel="00A46ED4">
        <w:rPr>
          <w:rFonts w:ascii="Times New Roman" w:hAnsi="Times New Roman" w:cs="Times New Roman"/>
          <w:b/>
          <w:sz w:val="28"/>
        </w:rPr>
        <w:t xml:space="preserve"> </w:t>
      </w:r>
    </w:p>
    <w:bookmarkEnd w:id="0"/>
    <w:p w14:paraId="0EE90E0D" w14:textId="77777777" w:rsidR="00572232" w:rsidRPr="0011745A" w:rsidRDefault="00572232" w:rsidP="00A113C3">
      <w:pPr>
        <w:pStyle w:val="ListParagraph"/>
        <w:spacing w:after="0" w:line="480" w:lineRule="auto"/>
        <w:ind w:leftChars="0" w:left="0"/>
        <w:jc w:val="center"/>
        <w:rPr>
          <w:rFonts w:ascii="Times New Roman" w:hAnsi="Times New Roman" w:cs="Times New Roman"/>
          <w:b/>
          <w:sz w:val="28"/>
        </w:rPr>
      </w:pPr>
    </w:p>
    <w:p w14:paraId="1DCCB9CE" w14:textId="4BDA7B52" w:rsidR="00572232" w:rsidRDefault="009B4D57" w:rsidP="00A113C3">
      <w:pPr>
        <w:spacing w:after="0" w:line="480" w:lineRule="auto"/>
        <w:jc w:val="center"/>
        <w:rPr>
          <w:rFonts w:ascii="Times New Roman" w:eastAsia="Batang" w:hAnsi="Times New Roman" w:cs="Times New Roman"/>
          <w:kern w:val="0"/>
          <w:sz w:val="28"/>
          <w:szCs w:val="24"/>
        </w:rPr>
      </w:pPr>
      <w:r w:rsidRPr="009B4D57">
        <w:rPr>
          <w:rFonts w:ascii="Times New Roman" w:hAnsi="Times New Roman"/>
          <w:sz w:val="24"/>
        </w:rPr>
        <w:t>Eunkyo Seo</w:t>
      </w:r>
      <w:r w:rsidRPr="009B4D57">
        <w:rPr>
          <w:rFonts w:ascii="Times New Roman" w:hAnsi="Times New Roman"/>
          <w:sz w:val="24"/>
          <w:vertAlign w:val="superscript"/>
        </w:rPr>
        <w:t>1</w:t>
      </w:r>
      <w:r w:rsidRPr="009B4D57">
        <w:rPr>
          <w:rFonts w:ascii="Times New Roman" w:hAnsi="Times New Roman"/>
          <w:sz w:val="24"/>
        </w:rPr>
        <w:t>, Myong-In Lee</w:t>
      </w:r>
      <w:r w:rsidRPr="009B4D57">
        <w:rPr>
          <w:rFonts w:ascii="Times New Roman" w:hAnsi="Times New Roman"/>
          <w:sz w:val="24"/>
          <w:vertAlign w:val="superscript"/>
        </w:rPr>
        <w:t>1</w:t>
      </w:r>
      <w:r w:rsidRPr="009B4D57">
        <w:rPr>
          <w:rFonts w:ascii="Times New Roman" w:hAnsi="Times New Roman"/>
          <w:sz w:val="24"/>
        </w:rPr>
        <w:t>*, Siegfried D. Schubert</w:t>
      </w:r>
      <w:r w:rsidRPr="009B4D57">
        <w:rPr>
          <w:rFonts w:ascii="Times New Roman" w:hAnsi="Times New Roman"/>
          <w:sz w:val="24"/>
          <w:vertAlign w:val="superscript"/>
        </w:rPr>
        <w:t>2,3</w:t>
      </w:r>
      <w:r w:rsidRPr="009B4D57">
        <w:rPr>
          <w:rFonts w:ascii="Times New Roman" w:hAnsi="Times New Roman"/>
          <w:sz w:val="24"/>
        </w:rPr>
        <w:t>, Randal D. Koster</w:t>
      </w:r>
      <w:r w:rsidRPr="009B4D57">
        <w:rPr>
          <w:rFonts w:ascii="Times New Roman" w:hAnsi="Times New Roman"/>
          <w:sz w:val="24"/>
          <w:vertAlign w:val="superscript"/>
        </w:rPr>
        <w:t>2</w:t>
      </w:r>
      <w:r w:rsidRPr="009B4D57">
        <w:rPr>
          <w:rFonts w:ascii="Times New Roman" w:hAnsi="Times New Roman"/>
          <w:sz w:val="24"/>
        </w:rPr>
        <w:t>, Hyun-Suk Kang</w:t>
      </w:r>
      <w:r w:rsidRPr="009B4D57">
        <w:rPr>
          <w:rFonts w:ascii="Times New Roman" w:hAnsi="Times New Roman"/>
          <w:sz w:val="24"/>
          <w:vertAlign w:val="superscript"/>
        </w:rPr>
        <w:t>4</w:t>
      </w:r>
    </w:p>
    <w:p w14:paraId="5200C656" w14:textId="6F34F01F" w:rsidR="00572232" w:rsidRDefault="00572232" w:rsidP="00A113C3">
      <w:pPr>
        <w:spacing w:after="0" w:line="480" w:lineRule="auto"/>
        <w:jc w:val="center"/>
        <w:rPr>
          <w:rFonts w:ascii="Times New Roman" w:eastAsia="Batang" w:hAnsi="Times New Roman" w:cs="Times New Roman"/>
          <w:kern w:val="0"/>
          <w:sz w:val="28"/>
          <w:szCs w:val="24"/>
        </w:rPr>
      </w:pPr>
    </w:p>
    <w:p w14:paraId="02C5BB6B" w14:textId="77777777" w:rsidR="00572232" w:rsidRDefault="00572232" w:rsidP="00A113C3">
      <w:pPr>
        <w:spacing w:after="0" w:line="480" w:lineRule="auto"/>
        <w:jc w:val="center"/>
        <w:rPr>
          <w:rFonts w:ascii="Times New Roman" w:eastAsia="Batang" w:hAnsi="Times New Roman" w:cs="Times New Roman"/>
          <w:i/>
          <w:kern w:val="0"/>
          <w:sz w:val="24"/>
          <w:szCs w:val="24"/>
        </w:rPr>
      </w:pPr>
      <w:r w:rsidRPr="0069577A">
        <w:rPr>
          <w:rFonts w:ascii="Times New Roman" w:eastAsia="Batang" w:hAnsi="Times New Roman" w:cs="Times New Roman"/>
          <w:i/>
          <w:kern w:val="0"/>
          <w:sz w:val="24"/>
          <w:szCs w:val="24"/>
          <w:vertAlign w:val="superscript"/>
        </w:rPr>
        <w:t>1</w:t>
      </w:r>
      <w:r w:rsidRPr="0069577A">
        <w:rPr>
          <w:rFonts w:ascii="Times New Roman" w:eastAsia="Batang" w:hAnsi="Times New Roman" w:cs="Times New Roman"/>
          <w:i/>
          <w:kern w:val="0"/>
          <w:sz w:val="24"/>
          <w:szCs w:val="24"/>
        </w:rPr>
        <w:t xml:space="preserve"> </w:t>
      </w:r>
      <w:r w:rsidRPr="007449A2">
        <w:rPr>
          <w:rFonts w:ascii="Times New Roman" w:eastAsia="Batang" w:hAnsi="Times New Roman" w:cs="Times New Roman"/>
          <w:i/>
          <w:kern w:val="0"/>
          <w:sz w:val="24"/>
          <w:szCs w:val="24"/>
        </w:rPr>
        <w:t>School of Urban and Environmental Engineering, Ulsan National Institute of Science and Technology, Ulsan, Korea</w:t>
      </w:r>
    </w:p>
    <w:p w14:paraId="76B3BA1B" w14:textId="0DF3A223" w:rsidR="001463E3" w:rsidRDefault="00945978" w:rsidP="00A113C3">
      <w:pPr>
        <w:spacing w:after="0" w:line="480" w:lineRule="auto"/>
        <w:jc w:val="center"/>
        <w:rPr>
          <w:rFonts w:ascii="Times New Roman" w:eastAsia="Batang" w:hAnsi="Times New Roman" w:cs="Times New Roman"/>
          <w:i/>
          <w:kern w:val="0"/>
          <w:sz w:val="24"/>
          <w:szCs w:val="24"/>
        </w:rPr>
      </w:pPr>
      <w:r>
        <w:rPr>
          <w:rFonts w:ascii="Times New Roman" w:eastAsia="Batang" w:hAnsi="Times New Roman" w:cs="Times New Roman"/>
          <w:i/>
          <w:kern w:val="0"/>
          <w:sz w:val="24"/>
          <w:szCs w:val="24"/>
          <w:vertAlign w:val="superscript"/>
        </w:rPr>
        <w:t>2</w:t>
      </w:r>
      <w:r w:rsidR="001463E3" w:rsidRPr="001463E3">
        <w:rPr>
          <w:rFonts w:ascii="Times New Roman" w:eastAsia="Batang" w:hAnsi="Times New Roman" w:cs="Times New Roman"/>
          <w:i/>
          <w:kern w:val="0"/>
          <w:sz w:val="24"/>
          <w:szCs w:val="24"/>
        </w:rPr>
        <w:t xml:space="preserve"> </w:t>
      </w:r>
      <w:r w:rsidR="009B4D57" w:rsidRPr="009B4D57">
        <w:rPr>
          <w:rFonts w:ascii="Times New Roman" w:eastAsia="Batang" w:hAnsi="Times New Roman" w:cs="Times New Roman"/>
          <w:i/>
          <w:kern w:val="0"/>
          <w:sz w:val="24"/>
          <w:szCs w:val="24"/>
        </w:rPr>
        <w:t>Global Modeling and Assimilation Office, NASA Goddard Space Flight Center, Greenbelt, Maryland, United States</w:t>
      </w:r>
    </w:p>
    <w:p w14:paraId="1F183140" w14:textId="2B1A3B8A" w:rsidR="009B4D57" w:rsidRDefault="009B4D57" w:rsidP="009B4D57">
      <w:pPr>
        <w:spacing w:after="0" w:line="480" w:lineRule="auto"/>
        <w:jc w:val="center"/>
        <w:rPr>
          <w:rFonts w:ascii="Times New Roman" w:eastAsia="Batang" w:hAnsi="Times New Roman" w:cs="Times New Roman"/>
          <w:i/>
          <w:kern w:val="0"/>
          <w:sz w:val="24"/>
          <w:szCs w:val="24"/>
        </w:rPr>
      </w:pPr>
      <w:r>
        <w:rPr>
          <w:rFonts w:ascii="Times New Roman" w:eastAsia="Batang" w:hAnsi="Times New Roman" w:cs="Times New Roman"/>
          <w:i/>
          <w:kern w:val="0"/>
          <w:sz w:val="24"/>
          <w:szCs w:val="24"/>
          <w:vertAlign w:val="superscript"/>
        </w:rPr>
        <w:t>3</w:t>
      </w:r>
      <w:r w:rsidRPr="001463E3">
        <w:rPr>
          <w:rFonts w:ascii="Times New Roman" w:eastAsia="Batang" w:hAnsi="Times New Roman" w:cs="Times New Roman"/>
          <w:i/>
          <w:kern w:val="0"/>
          <w:sz w:val="24"/>
          <w:szCs w:val="24"/>
        </w:rPr>
        <w:t xml:space="preserve"> </w:t>
      </w:r>
      <w:r w:rsidRPr="009B4D57">
        <w:rPr>
          <w:rFonts w:ascii="Times New Roman" w:eastAsia="Batang" w:hAnsi="Times New Roman" w:cs="Times New Roman"/>
          <w:i/>
          <w:kern w:val="0"/>
          <w:sz w:val="24"/>
          <w:szCs w:val="24"/>
        </w:rPr>
        <w:t>Science Systems and Applications, Inc., Lanham, Maryland, United States</w:t>
      </w:r>
    </w:p>
    <w:p w14:paraId="380BBA7E" w14:textId="658837C9" w:rsidR="009B4D57" w:rsidRDefault="009B4D57" w:rsidP="009B4D57">
      <w:pPr>
        <w:spacing w:after="0" w:line="480" w:lineRule="auto"/>
        <w:jc w:val="center"/>
        <w:rPr>
          <w:rFonts w:ascii="Times New Roman" w:eastAsia="Batang" w:hAnsi="Times New Roman" w:cs="Times New Roman"/>
          <w:i/>
          <w:kern w:val="0"/>
          <w:sz w:val="24"/>
          <w:szCs w:val="24"/>
        </w:rPr>
      </w:pPr>
      <w:r>
        <w:rPr>
          <w:rFonts w:ascii="Times New Roman" w:eastAsia="Batang" w:hAnsi="Times New Roman" w:cs="Times New Roman"/>
          <w:i/>
          <w:kern w:val="0"/>
          <w:sz w:val="24"/>
          <w:szCs w:val="24"/>
          <w:vertAlign w:val="superscript"/>
        </w:rPr>
        <w:t>4</w:t>
      </w:r>
      <w:r w:rsidRPr="001463E3">
        <w:rPr>
          <w:rFonts w:ascii="Times New Roman" w:eastAsia="Batang" w:hAnsi="Times New Roman" w:cs="Times New Roman"/>
          <w:i/>
          <w:kern w:val="0"/>
          <w:sz w:val="24"/>
          <w:szCs w:val="24"/>
        </w:rPr>
        <w:t xml:space="preserve"> </w:t>
      </w:r>
      <w:r w:rsidRPr="009B4D57">
        <w:rPr>
          <w:rFonts w:ascii="Times New Roman" w:eastAsia="Batang" w:hAnsi="Times New Roman" w:cs="Times New Roman"/>
          <w:i/>
          <w:kern w:val="0"/>
          <w:sz w:val="24"/>
          <w:szCs w:val="24"/>
        </w:rPr>
        <w:t>Korea Meteorological Administration, Seoul, South Korea</w:t>
      </w:r>
    </w:p>
    <w:p w14:paraId="1EFD5E38" w14:textId="77777777" w:rsidR="00572232" w:rsidRPr="009B4D57" w:rsidRDefault="00572232" w:rsidP="00A113C3">
      <w:pPr>
        <w:spacing w:after="0" w:line="480" w:lineRule="auto"/>
        <w:rPr>
          <w:rFonts w:ascii="Times New Roman" w:hAnsi="Times New Roman" w:cs="Times New Roman"/>
          <w:sz w:val="28"/>
        </w:rPr>
      </w:pPr>
    </w:p>
    <w:p w14:paraId="1ACAB97C" w14:textId="5C507ACB" w:rsidR="00572232" w:rsidRDefault="009B4D57" w:rsidP="00A113C3">
      <w:pPr>
        <w:spacing w:after="0" w:line="480" w:lineRule="auto"/>
        <w:jc w:val="center"/>
        <w:rPr>
          <w:rFonts w:ascii="Times New Roman" w:hAnsi="Times New Roman" w:cs="Times New Roman"/>
          <w:sz w:val="28"/>
        </w:rPr>
      </w:pPr>
      <w:r>
        <w:rPr>
          <w:rFonts w:ascii="Times New Roman" w:hAnsi="Times New Roman" w:cs="Times New Roman"/>
          <w:sz w:val="28"/>
        </w:rPr>
        <w:t xml:space="preserve">July </w:t>
      </w:r>
      <w:r w:rsidR="001D734D">
        <w:rPr>
          <w:rFonts w:ascii="Times New Roman" w:hAnsi="Times New Roman" w:cs="Times New Roman"/>
          <w:sz w:val="28"/>
        </w:rPr>
        <w:t>2</w:t>
      </w:r>
      <w:r>
        <w:rPr>
          <w:rFonts w:ascii="Times New Roman" w:hAnsi="Times New Roman" w:cs="Times New Roman"/>
          <w:sz w:val="28"/>
        </w:rPr>
        <w:t>, 2020</w:t>
      </w:r>
    </w:p>
    <w:p w14:paraId="6E3A9D4A" w14:textId="77777777" w:rsidR="00572232" w:rsidRPr="00A54F04" w:rsidRDefault="00572232" w:rsidP="00A113C3">
      <w:pPr>
        <w:spacing w:after="0" w:line="480" w:lineRule="auto"/>
        <w:jc w:val="left"/>
        <w:rPr>
          <w:rFonts w:ascii="Times New Roman" w:hAnsi="Times New Roman" w:cs="Times New Roman"/>
          <w:b/>
          <w:sz w:val="28"/>
        </w:rPr>
      </w:pPr>
    </w:p>
    <w:p w14:paraId="504DDB87" w14:textId="77777777" w:rsidR="00B2428C" w:rsidRDefault="006E2586" w:rsidP="00A113C3">
      <w:pPr>
        <w:spacing w:after="0" w:line="480" w:lineRule="auto"/>
        <w:jc w:val="center"/>
        <w:rPr>
          <w:rFonts w:ascii="Times New Roman" w:hAnsi="Times New Roman" w:cs="Times New Roman"/>
          <w:b/>
          <w:sz w:val="28"/>
        </w:rPr>
      </w:pPr>
      <w:r>
        <w:rPr>
          <w:rFonts w:ascii="Times New Roman" w:hAnsi="Times New Roman" w:cs="Times New Roman" w:hint="eastAsia"/>
          <w:b/>
          <w:sz w:val="28"/>
        </w:rPr>
        <w:t>D</w:t>
      </w:r>
      <w:r>
        <w:rPr>
          <w:rFonts w:ascii="Times New Roman" w:hAnsi="Times New Roman" w:cs="Times New Roman"/>
          <w:b/>
          <w:sz w:val="28"/>
        </w:rPr>
        <w:t xml:space="preserve">raft </w:t>
      </w:r>
    </w:p>
    <w:p w14:paraId="633EF4EE" w14:textId="6B83592A" w:rsidR="006E2586" w:rsidRPr="00B82865" w:rsidRDefault="00B2428C" w:rsidP="00A113C3">
      <w:pPr>
        <w:spacing w:after="0" w:line="480" w:lineRule="auto"/>
        <w:jc w:val="center"/>
        <w:rPr>
          <w:rFonts w:ascii="Times New Roman" w:hAnsi="Times New Roman" w:cs="Times New Roman"/>
          <w:sz w:val="28"/>
        </w:rPr>
      </w:pPr>
      <w:r w:rsidRPr="00B2428C">
        <w:rPr>
          <w:rFonts w:ascii="Times New Roman" w:hAnsi="Times New Roman" w:cs="Times New Roman"/>
          <w:sz w:val="28"/>
        </w:rPr>
        <w:t xml:space="preserve">To be </w:t>
      </w:r>
      <w:r w:rsidR="006E2586" w:rsidRPr="00B2428C">
        <w:rPr>
          <w:rFonts w:ascii="Times New Roman" w:hAnsi="Times New Roman" w:cs="Times New Roman"/>
          <w:sz w:val="28"/>
        </w:rPr>
        <w:t xml:space="preserve">submitted to </w:t>
      </w:r>
      <w:r w:rsidR="00EA77E5">
        <w:rPr>
          <w:rFonts w:ascii="Times New Roman" w:hAnsi="Times New Roman" w:cs="Times New Roman"/>
          <w:sz w:val="28"/>
        </w:rPr>
        <w:t>E</w:t>
      </w:r>
      <w:r w:rsidR="006E2586" w:rsidRPr="00B2428C">
        <w:rPr>
          <w:rFonts w:ascii="Times New Roman" w:hAnsi="Times New Roman" w:cs="Times New Roman"/>
          <w:sz w:val="28"/>
        </w:rPr>
        <w:t>RL</w:t>
      </w:r>
    </w:p>
    <w:p w14:paraId="3F725681" w14:textId="7B4649FE" w:rsidR="004A600A" w:rsidRDefault="004A600A" w:rsidP="00A113C3">
      <w:pPr>
        <w:spacing w:after="0" w:line="480" w:lineRule="auto"/>
        <w:ind w:firstLine="400"/>
        <w:rPr>
          <w:rFonts w:ascii="Times New Roman" w:hAnsi="Times New Roman" w:cs="Times New Roman"/>
          <w:b/>
          <w:sz w:val="24"/>
          <w:szCs w:val="24"/>
        </w:rPr>
      </w:pPr>
    </w:p>
    <w:p w14:paraId="52918909" w14:textId="21B8CEAA" w:rsidR="009B4D57" w:rsidRDefault="009961CE" w:rsidP="00A113C3">
      <w:pPr>
        <w:spacing w:after="0" w:line="480" w:lineRule="auto"/>
        <w:ind w:firstLine="400"/>
        <w:rPr>
          <w:rFonts w:ascii="Times New Roman" w:hAnsi="Times New Roman" w:cs="Times New Roman"/>
          <w:b/>
          <w:sz w:val="24"/>
          <w:szCs w:val="24"/>
        </w:rPr>
      </w:pPr>
      <w:r>
        <w:rPr>
          <w:rFonts w:ascii="Times New Roman" w:eastAsia="Batang" w:hAnsi="Times New Roman" w:cs="Times New Roman"/>
          <w:bCs/>
          <w:kern w:val="0"/>
          <w:sz w:val="24"/>
          <w:szCs w:val="24"/>
        </w:rPr>
        <w:t>Eunkyo Seo is currently affiliated in ‘</w:t>
      </w:r>
      <w:r w:rsidRPr="00BF145B">
        <w:rPr>
          <w:rFonts w:ascii="Times New Roman" w:eastAsia="Batang" w:hAnsi="Times New Roman" w:cs="Times New Roman"/>
          <w:bCs/>
          <w:i/>
          <w:iCs/>
          <w:kern w:val="0"/>
          <w:sz w:val="24"/>
          <w:szCs w:val="24"/>
        </w:rPr>
        <w:t>Center for Ocean-Land-Atmosphere Studies, George Mason University, Fairfax, V</w:t>
      </w:r>
      <w:r>
        <w:rPr>
          <w:rFonts w:ascii="Times New Roman" w:eastAsia="Batang" w:hAnsi="Times New Roman" w:cs="Times New Roman"/>
          <w:bCs/>
          <w:i/>
          <w:iCs/>
          <w:kern w:val="0"/>
          <w:sz w:val="24"/>
          <w:szCs w:val="24"/>
        </w:rPr>
        <w:t>irginia</w:t>
      </w:r>
      <w:r w:rsidRPr="00BF145B">
        <w:rPr>
          <w:rFonts w:ascii="Times New Roman" w:eastAsia="Batang" w:hAnsi="Times New Roman" w:cs="Times New Roman"/>
          <w:bCs/>
          <w:i/>
          <w:iCs/>
          <w:kern w:val="0"/>
          <w:sz w:val="24"/>
          <w:szCs w:val="24"/>
        </w:rPr>
        <w:t xml:space="preserve">, </w:t>
      </w:r>
      <w:r w:rsidRPr="009B4D57">
        <w:rPr>
          <w:rFonts w:ascii="Times New Roman" w:eastAsia="Batang" w:hAnsi="Times New Roman" w:cs="Times New Roman"/>
          <w:i/>
          <w:kern w:val="0"/>
          <w:sz w:val="24"/>
          <w:szCs w:val="24"/>
        </w:rPr>
        <w:t>United States</w:t>
      </w:r>
      <w:r>
        <w:rPr>
          <w:rFonts w:ascii="Times New Roman" w:eastAsia="Batang" w:hAnsi="Times New Roman" w:cs="Times New Roman"/>
          <w:i/>
          <w:kern w:val="0"/>
          <w:sz w:val="24"/>
          <w:szCs w:val="24"/>
        </w:rPr>
        <w:t>’</w:t>
      </w:r>
    </w:p>
    <w:p w14:paraId="12CFF920" w14:textId="5FDAF9B8" w:rsidR="004A600A" w:rsidRDefault="009B4D57" w:rsidP="00A113C3">
      <w:pPr>
        <w:spacing w:after="0" w:line="480" w:lineRule="auto"/>
        <w:ind w:firstLine="400"/>
        <w:rPr>
          <w:rFonts w:ascii="Times New Roman" w:hAnsi="Times New Roman" w:cs="Times New Roman"/>
          <w:b/>
          <w:sz w:val="24"/>
          <w:szCs w:val="24"/>
        </w:rPr>
      </w:pPr>
      <w:r w:rsidRPr="009B4D57">
        <w:rPr>
          <w:rFonts w:ascii="Times New Roman" w:eastAsia="Batang" w:hAnsi="Times New Roman" w:cs="Times New Roman"/>
          <w:bCs/>
          <w:kern w:val="0"/>
          <w:sz w:val="24"/>
          <w:szCs w:val="24"/>
        </w:rPr>
        <w:t>____________________________________________________________________</w:t>
      </w:r>
      <w:proofErr w:type="gramStart"/>
      <w:r w:rsidRPr="009B4D57">
        <w:rPr>
          <w:rFonts w:ascii="Times New Roman" w:eastAsia="Batang" w:hAnsi="Times New Roman" w:cs="Times New Roman"/>
          <w:bCs/>
          <w:kern w:val="0"/>
          <w:sz w:val="24"/>
          <w:szCs w:val="24"/>
        </w:rPr>
        <w:t>_  *</w:t>
      </w:r>
      <w:proofErr w:type="gramEnd"/>
      <w:r w:rsidRPr="009B4D57">
        <w:rPr>
          <w:rFonts w:ascii="Times New Roman" w:eastAsia="Batang" w:hAnsi="Times New Roman" w:cs="Times New Roman"/>
          <w:bCs/>
          <w:kern w:val="0"/>
          <w:sz w:val="24"/>
          <w:szCs w:val="24"/>
        </w:rPr>
        <w:t>Corresponding author: Prof. Myong-In Lee, School of Urban and Environmental Engineering, Ulsan National Institute of Science and Technology, UNIST-</w:t>
      </w:r>
      <w:proofErr w:type="spellStart"/>
      <w:r w:rsidRPr="009B4D57">
        <w:rPr>
          <w:rFonts w:ascii="Times New Roman" w:eastAsia="Batang" w:hAnsi="Times New Roman" w:cs="Times New Roman"/>
          <w:bCs/>
          <w:kern w:val="0"/>
          <w:sz w:val="24"/>
          <w:szCs w:val="24"/>
        </w:rPr>
        <w:t>gil</w:t>
      </w:r>
      <w:proofErr w:type="spellEnd"/>
      <w:r w:rsidRPr="009B4D57">
        <w:rPr>
          <w:rFonts w:ascii="Times New Roman" w:eastAsia="Batang" w:hAnsi="Times New Roman" w:cs="Times New Roman"/>
          <w:bCs/>
          <w:kern w:val="0"/>
          <w:sz w:val="24"/>
          <w:szCs w:val="24"/>
        </w:rPr>
        <w:t xml:space="preserve"> 50, Ulsan 44919, Republic of Korea (milee@unist.ac.kr)</w:t>
      </w:r>
    </w:p>
    <w:p w14:paraId="4892CD45" w14:textId="77777777" w:rsidR="00572232" w:rsidRPr="00ED0543" w:rsidRDefault="00572232" w:rsidP="00A113C3">
      <w:pPr>
        <w:widowControl/>
        <w:wordWrap/>
        <w:spacing w:after="0" w:line="480" w:lineRule="auto"/>
        <w:rPr>
          <w:rFonts w:ascii="Times New Roman" w:eastAsia="Gulim" w:hAnsi="Times New Roman" w:cs="Times New Roman"/>
          <w:b/>
          <w:sz w:val="28"/>
          <w:szCs w:val="24"/>
        </w:rPr>
      </w:pPr>
      <w:r w:rsidRPr="00ED0543">
        <w:rPr>
          <w:rFonts w:ascii="Times New Roman" w:eastAsia="Gulim" w:hAnsi="Times New Roman" w:cs="Times New Roman"/>
          <w:b/>
          <w:sz w:val="28"/>
          <w:szCs w:val="24"/>
        </w:rPr>
        <w:lastRenderedPageBreak/>
        <w:t>Abstract</w:t>
      </w:r>
    </w:p>
    <w:p w14:paraId="42D99DF9" w14:textId="692CC0B6" w:rsidR="00572232" w:rsidRDefault="009B4D57" w:rsidP="00A113C3">
      <w:pPr>
        <w:widowControl/>
        <w:wordWrap/>
        <w:spacing w:after="0" w:line="480" w:lineRule="auto"/>
        <w:ind w:firstLine="800"/>
        <w:rPr>
          <w:rFonts w:ascii="Times New Roman" w:hAnsi="Times New Roman" w:cs="Times New Roman"/>
          <w:sz w:val="24"/>
          <w:szCs w:val="24"/>
        </w:rPr>
      </w:pPr>
      <w:r w:rsidRPr="009B4D57">
        <w:rPr>
          <w:rFonts w:ascii="Times New Roman" w:hAnsi="Times New Roman" w:cs="Times New Roman"/>
          <w:sz w:val="24"/>
          <w:szCs w:val="24"/>
        </w:rPr>
        <w:t>This study investigates the physical mechanisms that contributed to the 2016 Eurasian heat wave</w:t>
      </w:r>
      <w:r w:rsidR="00C028DF">
        <w:rPr>
          <w:rFonts w:ascii="Times New Roman" w:hAnsi="Times New Roman" w:cs="Times New Roman"/>
          <w:sz w:val="24"/>
          <w:szCs w:val="24"/>
        </w:rPr>
        <w:t xml:space="preserve"> </w:t>
      </w:r>
      <w:bookmarkStart w:id="1" w:name="_Hlk49703492"/>
      <w:r w:rsidR="00C028DF">
        <w:rPr>
          <w:rFonts w:ascii="Times New Roman" w:hAnsi="Times New Roman" w:cs="Times New Roman"/>
          <w:sz w:val="24"/>
          <w:szCs w:val="24"/>
        </w:rPr>
        <w:t xml:space="preserve">during </w:t>
      </w:r>
      <w:r w:rsidR="00C028DF" w:rsidRPr="009B4D57">
        <w:rPr>
          <w:rFonts w:ascii="Times New Roman" w:hAnsi="Times New Roman" w:cs="Times New Roman"/>
          <w:sz w:val="24"/>
          <w:szCs w:val="24"/>
        </w:rPr>
        <w:t>boreal summer</w:t>
      </w:r>
      <w:r w:rsidR="00C028DF">
        <w:rPr>
          <w:rFonts w:ascii="Times New Roman" w:hAnsi="Times New Roman" w:cs="Times New Roman"/>
          <w:sz w:val="24"/>
          <w:szCs w:val="24"/>
        </w:rPr>
        <w:t xml:space="preserve"> season</w:t>
      </w:r>
      <w:r w:rsidR="00C028DF" w:rsidRPr="009B4D57">
        <w:rPr>
          <w:rFonts w:ascii="Times New Roman" w:hAnsi="Times New Roman" w:cs="Times New Roman"/>
          <w:sz w:val="24"/>
          <w:szCs w:val="24"/>
        </w:rPr>
        <w:t xml:space="preserve"> (July–August, JA)</w:t>
      </w:r>
      <w:bookmarkEnd w:id="1"/>
      <w:r w:rsidRPr="009B4D57">
        <w:rPr>
          <w:rFonts w:ascii="Times New Roman" w:hAnsi="Times New Roman" w:cs="Times New Roman"/>
          <w:sz w:val="24"/>
          <w:szCs w:val="24"/>
        </w:rPr>
        <w:t xml:space="preserve">, characterized by much above normal temperatures over eastern Europe, East Asia, and </w:t>
      </w:r>
      <w:bookmarkStart w:id="2" w:name="_Hlk49696648"/>
      <w:r w:rsidRPr="009B4D57">
        <w:rPr>
          <w:rFonts w:ascii="Times New Roman" w:hAnsi="Times New Roman" w:cs="Times New Roman"/>
          <w:sz w:val="24"/>
          <w:szCs w:val="24"/>
        </w:rPr>
        <w:t>the Kamchatka Peninsula</w:t>
      </w:r>
      <w:bookmarkEnd w:id="2"/>
      <w:r w:rsidRPr="009B4D57">
        <w:rPr>
          <w:rFonts w:ascii="Times New Roman" w:hAnsi="Times New Roman" w:cs="Times New Roman"/>
          <w:sz w:val="24"/>
          <w:szCs w:val="24"/>
        </w:rPr>
        <w:t>. It is found that the 2016 JA mean surface air temperature, upper-tropospheric height, and soil moisture anomalies are characterized by a tri-pole pattern over the Eurasia continent and a wave train-like structure not dissimilar to recent (1980-2016) trends in those quantities. A series of forecast experiments designed to isolate the impacts of the land, ocean, and sea ice conditions on the development of the heat wave is carried out with the Global Seasonal Forecast System version 5 (GloSea5). The results suggest that the tri-pole blocking pattern over Eurasia, which appears to be instrumental in the development of the 2016 summer heat wave, can be viewed as an expression of the recent trends, amplified by record-breaking oceanic warming and internal land-atmosphere interactions.</w:t>
      </w:r>
    </w:p>
    <w:p w14:paraId="318E3791" w14:textId="77777777" w:rsidR="00572232" w:rsidRDefault="00572232" w:rsidP="00A113C3">
      <w:pPr>
        <w:spacing w:after="0" w:line="480" w:lineRule="auto"/>
        <w:rPr>
          <w:rFonts w:ascii="Times New Roman" w:hAnsi="Times New Roman" w:cs="Times New Roman"/>
          <w:b/>
          <w:color w:val="FF0000"/>
          <w:sz w:val="24"/>
          <w:szCs w:val="24"/>
        </w:rPr>
      </w:pPr>
    </w:p>
    <w:p w14:paraId="37F694E9" w14:textId="77777777" w:rsidR="00572232" w:rsidRDefault="00572232" w:rsidP="00A113C3">
      <w:pPr>
        <w:spacing w:after="0" w:line="480" w:lineRule="auto"/>
        <w:rPr>
          <w:rFonts w:ascii="Times New Roman" w:hAnsi="Times New Roman" w:cs="Times New Roman"/>
          <w:b/>
          <w:sz w:val="28"/>
        </w:rPr>
      </w:pPr>
      <w:r w:rsidRPr="008524C1">
        <w:rPr>
          <w:rFonts w:ascii="Times New Roman" w:hAnsi="Times New Roman" w:cs="Times New Roman"/>
          <w:b/>
          <w:sz w:val="28"/>
        </w:rPr>
        <w:t>Index Terms and Keywords</w:t>
      </w:r>
    </w:p>
    <w:p w14:paraId="09BB8351" w14:textId="1E195C43" w:rsidR="00572232" w:rsidRDefault="00C028DF" w:rsidP="00A113C3">
      <w:pPr>
        <w:spacing w:after="0" w:line="480" w:lineRule="auto"/>
        <w:ind w:firstLine="800"/>
        <w:rPr>
          <w:rFonts w:ascii="Times New Roman" w:hAnsi="Times New Roman" w:cs="Times New Roman"/>
          <w:sz w:val="24"/>
          <w:szCs w:val="24"/>
        </w:rPr>
      </w:pPr>
      <w:r w:rsidRPr="009B4D57">
        <w:rPr>
          <w:rFonts w:ascii="Times New Roman" w:hAnsi="Times New Roman" w:cs="Times New Roman"/>
          <w:sz w:val="24"/>
          <w:szCs w:val="24"/>
        </w:rPr>
        <w:t>2016 Eurasian heat wave</w:t>
      </w:r>
      <w:r>
        <w:rPr>
          <w:rFonts w:ascii="Times New Roman" w:hAnsi="Times New Roman" w:cs="Times New Roman"/>
          <w:sz w:val="24"/>
          <w:szCs w:val="24"/>
        </w:rPr>
        <w:t xml:space="preserve">, </w:t>
      </w:r>
      <w:r w:rsidR="004930C1">
        <w:rPr>
          <w:rFonts w:ascii="Times New Roman" w:hAnsi="Times New Roman" w:cs="Times New Roman"/>
          <w:sz w:val="24"/>
          <w:szCs w:val="24"/>
        </w:rPr>
        <w:t xml:space="preserve">recent warming, </w:t>
      </w:r>
      <w:r w:rsidRPr="009B4D57">
        <w:rPr>
          <w:rFonts w:ascii="Times New Roman" w:hAnsi="Times New Roman" w:cs="Times New Roman"/>
          <w:sz w:val="24"/>
          <w:szCs w:val="24"/>
        </w:rPr>
        <w:t>GloSea5</w:t>
      </w:r>
      <w:r>
        <w:rPr>
          <w:rFonts w:ascii="Times New Roman" w:hAnsi="Times New Roman" w:cs="Times New Roman"/>
          <w:sz w:val="24"/>
          <w:szCs w:val="24"/>
        </w:rPr>
        <w:t xml:space="preserve">, </w:t>
      </w:r>
      <w:r w:rsidRPr="009B4D57">
        <w:rPr>
          <w:rFonts w:ascii="Times New Roman" w:hAnsi="Times New Roman" w:cs="Times New Roman"/>
          <w:sz w:val="24"/>
          <w:szCs w:val="24"/>
        </w:rPr>
        <w:t>record-breaking oceanic warming</w:t>
      </w:r>
      <w:r>
        <w:rPr>
          <w:rFonts w:ascii="Times New Roman" w:hAnsi="Times New Roman" w:cs="Times New Roman"/>
          <w:sz w:val="24"/>
          <w:szCs w:val="24"/>
        </w:rPr>
        <w:t xml:space="preserve">, </w:t>
      </w:r>
      <w:r w:rsidRPr="009B4D57">
        <w:rPr>
          <w:rFonts w:ascii="Times New Roman" w:hAnsi="Times New Roman" w:cs="Times New Roman"/>
          <w:sz w:val="24"/>
          <w:szCs w:val="24"/>
        </w:rPr>
        <w:t>land-atmosphere interaction</w:t>
      </w:r>
      <w:r w:rsidR="009561BC" w:rsidDel="009561BC">
        <w:rPr>
          <w:rFonts w:ascii="Times New Roman" w:hAnsi="Times New Roman" w:cs="Times New Roman"/>
          <w:sz w:val="24"/>
          <w:szCs w:val="24"/>
        </w:rPr>
        <w:t xml:space="preserve"> </w:t>
      </w:r>
    </w:p>
    <w:p w14:paraId="79A977A4" w14:textId="77777777" w:rsidR="00572232" w:rsidRDefault="00572232" w:rsidP="00A113C3">
      <w:pPr>
        <w:spacing w:after="0"/>
      </w:pPr>
      <w:r>
        <w:br w:type="page"/>
      </w:r>
    </w:p>
    <w:p w14:paraId="755FB7C6" w14:textId="77777777" w:rsidR="00572232" w:rsidRPr="00ED0543" w:rsidRDefault="00572232" w:rsidP="00A113C3">
      <w:pPr>
        <w:pStyle w:val="ListParagraph"/>
        <w:numPr>
          <w:ilvl w:val="0"/>
          <w:numId w:val="2"/>
        </w:numPr>
        <w:spacing w:after="0" w:line="480" w:lineRule="auto"/>
        <w:ind w:leftChars="0"/>
        <w:rPr>
          <w:rFonts w:ascii="Times New Roman" w:hAnsi="Times New Roman" w:cs="Times New Roman"/>
          <w:b/>
          <w:sz w:val="28"/>
        </w:rPr>
      </w:pPr>
      <w:r w:rsidRPr="00ED0543">
        <w:rPr>
          <w:rFonts w:ascii="Times New Roman" w:hAnsi="Times New Roman" w:cs="Times New Roman" w:hint="eastAsia"/>
          <w:b/>
          <w:sz w:val="28"/>
        </w:rPr>
        <w:lastRenderedPageBreak/>
        <w:t>Introduction</w:t>
      </w:r>
      <w:bookmarkStart w:id="3" w:name="OLE_LINK7"/>
    </w:p>
    <w:p w14:paraId="1EF783A0" w14:textId="46253CBF" w:rsidR="00C028DF" w:rsidRDefault="00C028DF" w:rsidP="00A113C3">
      <w:pPr>
        <w:spacing w:after="0" w:line="480" w:lineRule="auto"/>
        <w:ind w:firstLine="800"/>
        <w:rPr>
          <w:rFonts w:ascii="Times New Roman" w:hAnsi="Times New Roman" w:cs="Times New Roman"/>
          <w:sz w:val="24"/>
          <w:szCs w:val="24"/>
        </w:rPr>
      </w:pPr>
      <w:bookmarkStart w:id="4" w:name="OLE_LINK6"/>
      <w:r w:rsidRPr="00C028DF">
        <w:rPr>
          <w:rFonts w:ascii="Times New Roman" w:hAnsi="Times New Roman" w:cs="Times New Roman"/>
          <w:sz w:val="24"/>
          <w:szCs w:val="24"/>
        </w:rPr>
        <w:t xml:space="preserve">The unusually severe heat wave events that have occurred around the world in recent decades have had a profound negative impact on human health, ecosystems, and </w:t>
      </w:r>
      <w:proofErr w:type="spellStart"/>
      <w:r w:rsidRPr="00C028DF">
        <w:rPr>
          <w:rFonts w:ascii="Times New Roman" w:hAnsi="Times New Roman" w:cs="Times New Roman"/>
          <w:sz w:val="24"/>
          <w:szCs w:val="24"/>
        </w:rPr>
        <w:t>socioeconomies</w:t>
      </w:r>
      <w:proofErr w:type="spellEnd"/>
      <w:r w:rsidRPr="00C028DF">
        <w:rPr>
          <w:rFonts w:ascii="Times New Roman" w:hAnsi="Times New Roman" w:cs="Times New Roman"/>
          <w:sz w:val="24"/>
          <w:szCs w:val="24"/>
        </w:rPr>
        <w:t xml:space="preserve"> </w:t>
      </w:r>
      <w:r w:rsidRPr="00C028D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&lt;EndNote&gt;&lt;Cite&gt;&lt;Author&gt;Coumou&lt;/Author&gt;&lt;Year&gt;2012&lt;/Year&gt;&lt;RecNum&gt;320&lt;/RecNum&gt;&lt;DisplayText&gt;(Coumou and Rahmstorf, 2012; WMO, 2011)&lt;/DisplayText&gt;&lt;record&gt;&lt;rec-number&gt;320&lt;/rec-number&gt;&lt;foreign-keys&gt;&lt;key app="EN" db-id="22etrf2e3wx0ptexpwc52rxpat9s9der9fvp" timestamp="1539669363" guid="c7c05ffc-36c8-4b3d-aab1-83888ebb807e"&gt;320&lt;/key&gt;&lt;/foreign-keys&gt;&lt;ref-type name="Journal Article"&gt;17&lt;/ref-type&gt;&lt;contributors&gt;&lt;authors&gt;&lt;author&gt;Coumou, Dim&lt;/author&gt;&lt;author&gt;Rahmstorf, Stefan&lt;/author&gt;&lt;/authors&gt;&lt;/contributors&gt;&lt;titles&gt;&lt;title&gt;A decade of weather extremes&lt;/title&gt;&lt;secondary-title&gt;Nature climate change&lt;/secondary-title&gt;&lt;/titles&gt;&lt;periodical&gt;&lt;full-title&gt;Nature Climate Change&lt;/full-title&gt;&lt;/periodical&gt;&lt;pages&gt;491&lt;/pages&gt;&lt;volume&gt;2&lt;/volume&gt;&lt;number&gt;7&lt;/number&gt;&lt;dates&gt;&lt;year&gt;2012&lt;/year&gt;&lt;/dates&gt;&lt;isbn&gt;1758-6798&lt;/isbn&gt;&lt;urls&gt;&lt;/urls&gt;&lt;/record&gt;&lt;/Cite&gt;&lt;Cite&gt;&lt;Author&gt;WMO&lt;/Author&gt;&lt;Year&gt;2011&lt;/Year&gt;&lt;RecNum&gt;321&lt;/RecNum&gt;&lt;record&gt;&lt;rec-number&gt;321&lt;/rec-number&gt;&lt;foreign-keys&gt;&lt;key app="EN" db-id="22etrf2e3wx0ptexpwc52rxpat9s9der9fvp" timestamp="1539671078" guid="3291a132-615e-4ce2-acb5-783687b2e432"&gt;321&lt;/key&gt;&lt;/foreign-keys&gt;&lt;ref-type name="Generic"&gt;13&lt;/ref-type&gt;&lt;contributors&gt;&lt;authors&gt;&lt;author&gt;WMO&lt;/author&gt;&lt;/authors&gt;&lt;/contributors&gt;&lt;titles&gt;&lt;title&gt;Weather extremes in a changing climate: Hindsight on foresight&lt;/title&gt;&lt;/titles&gt;&lt;dates&gt;&lt;year&gt;2011&lt;/year&gt;&lt;/dates&gt;&lt;publisher&gt;Author Geneva&lt;/publisher&gt;&lt;urls&gt;&lt;/urls&gt;&lt;/record&gt;&lt;/Cite&gt;&lt;/EndNote&gt;</w:instrText>
      </w:r>
      <w:r w:rsidRPr="00C028DF">
        <w:rPr>
          <w:rFonts w:ascii="Times New Roman" w:hAnsi="Times New Roman" w:cs="Times New Roman"/>
          <w:sz w:val="24"/>
          <w:szCs w:val="24"/>
        </w:rPr>
        <w:fldChar w:fldCharType="separate"/>
      </w:r>
      <w:r>
        <w:rPr>
          <w:rFonts w:ascii="Times New Roman" w:hAnsi="Times New Roman" w:cs="Times New Roman"/>
          <w:noProof/>
          <w:sz w:val="24"/>
          <w:szCs w:val="24"/>
        </w:rPr>
        <w:t>(Coumou and Rahmstorf, 2012; WMO, 2011)</w:t>
      </w:r>
      <w:r w:rsidRPr="00C028DF">
        <w:rPr>
          <w:rFonts w:ascii="Times New Roman" w:hAnsi="Times New Roman" w:cs="Times New Roman"/>
          <w:sz w:val="24"/>
          <w:szCs w:val="24"/>
        </w:rPr>
        <w:fldChar w:fldCharType="end"/>
      </w:r>
      <w:r w:rsidRPr="00C028DF">
        <w:rPr>
          <w:rFonts w:ascii="Times New Roman" w:hAnsi="Times New Roman" w:cs="Times New Roman"/>
          <w:sz w:val="24"/>
          <w:szCs w:val="24"/>
        </w:rPr>
        <w:t xml:space="preserve">. Observations are consistent in showing that, since the middle of the 20th century, most global areas have experienced significant warming in daily maximum and minimum temperatures </w:t>
      </w:r>
      <w:r w:rsidRPr="00C028DF">
        <w:rPr>
          <w:rFonts w:ascii="Times New Roman" w:hAnsi="Times New Roman" w:cs="Times New Roman"/>
          <w:sz w:val="24"/>
          <w:szCs w:val="24"/>
        </w:rPr>
        <w:fldChar w:fldCharType="begin">
          <w:fldData xml:space="preserve">PEVuZE5vdGU+PENpdGU+PEF1dGhvcj5Eb25hdDwvQXV0aG9yPjxZZWFyPjIwMTM8L1llYXI+PFJl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PEVuZE5vdGU+PENpdGU+PEF1dGhvcj5Eb25hdDwvQXV0aG9yPjxZZWFyPjIwMTM8L1llYXI+PFJl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C028DF">
        <w:rPr>
          <w:rFonts w:ascii="Times New Roman" w:hAnsi="Times New Roman" w:cs="Times New Roman"/>
          <w:sz w:val="24"/>
          <w:szCs w:val="24"/>
        </w:rPr>
      </w:r>
      <w:r w:rsidRPr="00C028DF">
        <w:rPr>
          <w:rFonts w:ascii="Times New Roman" w:hAnsi="Times New Roman" w:cs="Times New Roman"/>
          <w:sz w:val="24"/>
          <w:szCs w:val="24"/>
        </w:rPr>
        <w:fldChar w:fldCharType="separate"/>
      </w:r>
      <w:r>
        <w:rPr>
          <w:rFonts w:ascii="Times New Roman" w:hAnsi="Times New Roman" w:cs="Times New Roman"/>
          <w:noProof/>
          <w:sz w:val="24"/>
          <w:szCs w:val="24"/>
        </w:rPr>
        <w:t>(Donat</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2013b; Donat</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2013a; Caesar</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2006)</w:t>
      </w:r>
      <w:r w:rsidRPr="00C028DF">
        <w:rPr>
          <w:rFonts w:ascii="Times New Roman" w:hAnsi="Times New Roman" w:cs="Times New Roman"/>
          <w:sz w:val="24"/>
          <w:szCs w:val="24"/>
        </w:rPr>
        <w:fldChar w:fldCharType="end"/>
      </w:r>
      <w:r w:rsidRPr="00C028DF">
        <w:rPr>
          <w:rFonts w:ascii="Times New Roman" w:hAnsi="Times New Roman" w:cs="Times New Roman"/>
          <w:sz w:val="24"/>
          <w:szCs w:val="24"/>
        </w:rPr>
        <w:t xml:space="preserve">.  One of the impacts of the warming trend has been to increase the frequency, intensity and/or duration of heat wave events across much of North America, Eurasia and Australia: an impact that appears to be due not only to an increasing mean temperature, but also to an increase in its variability </w:t>
      </w:r>
      <w:r w:rsidRPr="00C028DF">
        <w:rPr>
          <w:rFonts w:ascii="Times New Roman" w:hAnsi="Times New Roman" w:cs="Times New Roman"/>
          <w:sz w:val="24"/>
          <w:szCs w:val="24"/>
        </w:rPr>
        <w:fldChar w:fldCharType="begin">
          <w:fldData xml:space="preserve">PEVuZE5vdGU+PENpdGU+PEF1dGhvcj5TdG9ja2VyPC9BdXRob3I+PFllYXI+MjAxMzwvWWVhcj48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PEVuZE5vdGU+PENpdGU+PEF1dGhvcj5TdG9ja2VyPC9BdXRob3I+PFllYXI+MjAxMzwvWWVhcj48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C028DF">
        <w:rPr>
          <w:rFonts w:ascii="Times New Roman" w:hAnsi="Times New Roman" w:cs="Times New Roman"/>
          <w:sz w:val="24"/>
          <w:szCs w:val="24"/>
        </w:rPr>
      </w:r>
      <w:r w:rsidRPr="00C028DF">
        <w:rPr>
          <w:rFonts w:ascii="Times New Roman" w:hAnsi="Times New Roman" w:cs="Times New Roman"/>
          <w:sz w:val="24"/>
          <w:szCs w:val="24"/>
        </w:rPr>
        <w:fldChar w:fldCharType="separate"/>
      </w:r>
      <w:r>
        <w:rPr>
          <w:rFonts w:ascii="Times New Roman" w:hAnsi="Times New Roman" w:cs="Times New Roman"/>
          <w:noProof/>
          <w:sz w:val="24"/>
          <w:szCs w:val="24"/>
        </w:rPr>
        <w:t>(Stocker</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2013; Perkins</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2012; Choi</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2009; Sun</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2014)</w:t>
      </w:r>
      <w:r w:rsidRPr="00C028DF">
        <w:rPr>
          <w:rFonts w:ascii="Times New Roman" w:hAnsi="Times New Roman" w:cs="Times New Roman"/>
          <w:sz w:val="24"/>
          <w:szCs w:val="24"/>
        </w:rPr>
        <w:fldChar w:fldCharType="end"/>
      </w:r>
      <w:r w:rsidRPr="00C028DF">
        <w:rPr>
          <w:rFonts w:ascii="Times New Roman" w:hAnsi="Times New Roman" w:cs="Times New Roman"/>
          <w:sz w:val="24"/>
          <w:szCs w:val="24"/>
        </w:rPr>
        <w:t xml:space="preserve">. Over Eurasia, the prominent summer temperature trend exhibits an inhomogeneous pattern with accelerated warming centered on eastern Europe, East Asia, and the Kamchatka Peninsula </w:t>
      </w:r>
      <w:r w:rsidRPr="00C028D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&lt;EndNote&gt;&lt;Cite&gt;&lt;Author&gt;Horton&lt;/Author&gt;&lt;Year&gt;2015&lt;/Year&gt;&lt;RecNum&gt;464&lt;/RecNum&gt;&lt;DisplayText&gt;(Horton&lt;style face="italic"&gt; et al.&lt;/style&gt;, 2015; Cohen&lt;style face="italic"&gt; et al.&lt;/style&gt;, 2012)&lt;/DisplayText&gt;&lt;record&gt;&lt;rec-number&gt;464&lt;/rec-number&gt;&lt;foreign-keys&gt;&lt;key app="EN" db-id="22etrf2e3wx0ptexpwc52rxpat9s9der9fvp" timestamp="1581335932" guid="20023bc1-ae61-4abb-bdcc-038492b00b63"&gt;464&lt;/key&gt;&lt;/foreign-keys&gt;&lt;ref-type name="Journal Article"&gt;17&lt;/ref-type&gt;&lt;contributors&gt;&lt;authors&gt;&lt;author&gt;Horton, Daniel E&lt;/author&gt;&lt;author&gt;Johnson, Nathaniel C&lt;/author&gt;&lt;author&gt;Singh, Deepti&lt;/author&gt;&lt;author&gt;Swain, Daniel L&lt;/author&gt;&lt;author&gt;Rajaratnam, Bala&lt;/author&gt;&lt;author&gt;Diffenbaugh, Noah S&lt;/author&gt;&lt;/authors&gt;&lt;/contributors&gt;&lt;titles&gt;&lt;title&gt;Contribution of changes in atmospheric circulation patterns to extreme temperature trends&lt;/title&gt;&lt;secondary-title&gt;Nature&lt;/secondary-title&gt;&lt;/titles&gt;&lt;periodical&gt;&lt;full-title&gt;Nature&lt;/full-title&gt;&lt;/periodical&gt;&lt;pages&gt;465-469&lt;/pages&gt;&lt;volume&gt;522&lt;/volume&gt;&lt;number&gt;7557&lt;/number&gt;&lt;dates&gt;&lt;year&gt;2015&lt;/year&gt;&lt;/dates&gt;&lt;isbn&gt;1476-4687&lt;/isbn&gt;&lt;urls&gt;&lt;/urls&gt;&lt;/record&gt;&lt;/Cite&gt;&lt;Cite&gt;&lt;Author&gt;Cohen&lt;/Author&gt;&lt;Year&gt;2012&lt;/Year&gt;&lt;RecNum&gt;462&lt;/RecNum&gt;&lt;record&gt;&lt;rec-number&gt;462&lt;/rec-number&gt;&lt;foreign-keys&gt;&lt;key app="EN" db-id="22etrf2e3wx0ptexpwc52rxpat9s9der9fvp" timestamp="1581335930" guid="0930320e-2c1b-4ba1-a7c5-99770c418283"&gt;462&lt;/key&gt;&lt;/foreign-keys&gt;&lt;ref-type name="Journal Article"&gt;17&lt;/ref-type&gt;&lt;contributors&gt;&lt;authors&gt;&lt;author&gt;Cohen, Judah L&lt;/author&gt;&lt;author&gt;Furtado, Jason C&lt;/author&gt;&lt;author&gt;Barlow, Mathew&lt;/author&gt;&lt;author&gt;Alexeev, Vladimir A&lt;/author&gt;&lt;author&gt;Cherry, Jessica E&lt;/author&gt;&lt;/authors&gt;&lt;/contributors&gt;&lt;titles&gt;&lt;title&gt;Asymmetric seasonal temperature trends&lt;/title&gt;&lt;secondary-title&gt;Geophysical Research Letters&lt;/secondary-title&gt;&lt;/titles&gt;&lt;periodical&gt;&lt;full-title&gt;Geophysical Research Letters&lt;/full-title&gt;&lt;/periodical&gt;&lt;volume&gt;39&lt;/volume&gt;&lt;number&gt;4&lt;/number&gt;&lt;dates&gt;&lt;year&gt;2012&lt;/year&gt;&lt;/dates&gt;&lt;isbn&gt;0094-8276&lt;/isbn&gt;&lt;urls&gt;&lt;/urls&gt;&lt;/record&gt;&lt;/Cite&gt;&lt;/EndNote&gt;</w:instrText>
      </w:r>
      <w:r w:rsidRPr="00C028DF">
        <w:rPr>
          <w:rFonts w:ascii="Times New Roman" w:hAnsi="Times New Roman" w:cs="Times New Roman"/>
          <w:sz w:val="24"/>
          <w:szCs w:val="24"/>
        </w:rPr>
        <w:fldChar w:fldCharType="separate"/>
      </w:r>
      <w:r>
        <w:rPr>
          <w:rFonts w:ascii="Times New Roman" w:hAnsi="Times New Roman" w:cs="Times New Roman"/>
          <w:noProof/>
          <w:sz w:val="24"/>
          <w:szCs w:val="24"/>
        </w:rPr>
        <w:t>(Horton</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2015; Cohen</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2012)</w:t>
      </w:r>
      <w:r w:rsidRPr="00C028DF">
        <w:rPr>
          <w:rFonts w:ascii="Times New Roman" w:hAnsi="Times New Roman" w:cs="Times New Roman"/>
          <w:sz w:val="24"/>
          <w:szCs w:val="24"/>
        </w:rPr>
        <w:fldChar w:fldCharType="end"/>
      </w:r>
      <w:r w:rsidRPr="00C028DF">
        <w:rPr>
          <w:rFonts w:ascii="Times New Roman" w:hAnsi="Times New Roman" w:cs="Times New Roman"/>
          <w:sz w:val="24"/>
          <w:szCs w:val="24"/>
        </w:rPr>
        <w:t xml:space="preserve">. This is associated with a wave train-like atmospheric circulation trend pattern that appears to have been instrumental in the development of a number of the most extreme heat waves including the 2003 European and 2010 Russian heat wave events </w:t>
      </w:r>
      <w:r w:rsidRPr="00C028D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&lt;EndNote&gt;&lt;Cite&gt;&lt;Author&gt;Dole&lt;/Author&gt;&lt;Year&gt;2011&lt;/Year&gt;&lt;RecNum&gt;205&lt;/RecNum&gt;&lt;DisplayText&gt;(Dole&lt;style face="italic"&gt; et al.&lt;/style&gt;, 2011; Schubert&lt;style face="italic"&gt; et al.&lt;/style&gt;, 2011)&lt;/DisplayText&gt;&lt;record&gt;&lt;rec-number&gt;205&lt;/rec-number&gt;&lt;foreign-keys&gt;&lt;key app="EN" db-id="22etrf2e3wx0ptexpwc52rxpat9s9der9fvp" timestamp="1516694051" guid="ad82045a-f1f2-4fbe-b99e-2128d7b1990d"&gt;205&lt;/key&gt;&lt;/foreign-keys&gt;&lt;ref-type name="Journal Article"&gt;17&lt;/ref-type&gt;&lt;contributors&gt;&lt;authors&gt;&lt;author&gt;Dole, Randall&lt;/author&gt;&lt;author&gt;Hoerling, Martin&lt;/author&gt;&lt;author&gt;Perlwitz, Judith&lt;/author&gt;&lt;author&gt;Eischeid, Jon&lt;/author&gt;&lt;author&gt;Pegion, Philip&lt;/author&gt;&lt;author&gt;Zhang, Tao&lt;/author&gt;&lt;author&gt;Quan, Xiao‐Wei&lt;/author&gt;&lt;author&gt;Xu, Taiyi&lt;/author&gt;&lt;author&gt;Murray, Donald&lt;/author&gt;&lt;/authors&gt;&lt;/contributors&gt;&lt;titles&gt;&lt;title&gt;Was there a basis for anticipating the 2010 Russian heat wave?&lt;/title&gt;&lt;secondary-title&gt;Geophysical Research Letters&lt;/secondary-title&gt;&lt;/titles&gt;&lt;periodical&gt;&lt;full-title&gt;Geophysical Research Letters&lt;/full-title&gt;&lt;/periodical&gt;&lt;volume&gt;38&lt;/volume&gt;&lt;number&gt;6&lt;/number&gt;&lt;dates&gt;&lt;year&gt;2011&lt;/year&gt;&lt;/dates&gt;&lt;isbn&gt;1944-8007&lt;/isbn&gt;&lt;urls&gt;&lt;/urls&gt;&lt;/record&gt;&lt;/Cite&gt;&lt;Cite&gt;&lt;Author&gt;Schubert&lt;/Author&gt;&lt;Year&gt;2011&lt;/Year&gt;&lt;RecNum&gt;482&lt;/RecNum&gt;&lt;record&gt;&lt;rec-number&gt;482&lt;/rec-number&gt;&lt;foreign-keys&gt;&lt;key app="EN" db-id="22etrf2e3wx0ptexpwc52rxpat9s9der9fvp" timestamp="1587778575" guid="e93472b4-bb3c-4c01-88d1-cd67c8347b2b"&gt;482&lt;/key&gt;&lt;/foreign-keys&gt;&lt;ref-type name="Journal Article"&gt;17&lt;/ref-type&gt;&lt;contributors&gt;&lt;authors&gt;&lt;author&gt;Schubert, Siegfried&lt;/author&gt;&lt;author&gt;Wang, Hailan&lt;/author&gt;&lt;author&gt;Suarez, Max&lt;/author&gt;&lt;/authors&gt;&lt;/contributors&gt;&lt;titles&gt;&lt;title&gt;Warm season subseasonal variability and climate extremes in the Northern Hemisphere: The role of stationary Rossby waves&lt;/title&gt;&lt;secondary-title&gt;Journal of Climate&lt;/secondary-title&gt;&lt;/titles&gt;&lt;periodical&gt;&lt;full-title&gt;Journal of Climate&lt;/full-title&gt;&lt;/periodical&gt;&lt;pages&gt;4773-4792&lt;/pages&gt;&lt;volume&gt;24&lt;/volume&gt;&lt;number&gt;18&lt;/number&gt;&lt;dates&gt;&lt;year&gt;2011&lt;/year&gt;&lt;/dates&gt;&lt;isbn&gt;0894-8755&lt;/isbn&gt;&lt;urls&gt;&lt;/urls&gt;&lt;/record&gt;&lt;/Cite&gt;&lt;/EndNote&gt;</w:instrText>
      </w:r>
      <w:r w:rsidRPr="00C028DF">
        <w:rPr>
          <w:rFonts w:ascii="Times New Roman" w:hAnsi="Times New Roman" w:cs="Times New Roman"/>
          <w:sz w:val="24"/>
          <w:szCs w:val="24"/>
        </w:rPr>
        <w:fldChar w:fldCharType="separate"/>
      </w:r>
      <w:r>
        <w:rPr>
          <w:rFonts w:ascii="Times New Roman" w:hAnsi="Times New Roman" w:cs="Times New Roman"/>
          <w:noProof/>
          <w:sz w:val="24"/>
          <w:szCs w:val="24"/>
        </w:rPr>
        <w:t>(Dole</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2011; Schubert</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2011)</w:t>
      </w:r>
      <w:r w:rsidRPr="00C028DF">
        <w:rPr>
          <w:rFonts w:ascii="Times New Roman" w:hAnsi="Times New Roman" w:cs="Times New Roman"/>
          <w:sz w:val="24"/>
          <w:szCs w:val="24"/>
        </w:rPr>
        <w:fldChar w:fldCharType="end"/>
      </w:r>
      <w:r w:rsidRPr="00C028DF">
        <w:rPr>
          <w:rFonts w:ascii="Times New Roman" w:hAnsi="Times New Roman" w:cs="Times New Roman"/>
          <w:sz w:val="24"/>
          <w:szCs w:val="24"/>
        </w:rPr>
        <w:t xml:space="preserve"> and in the general increase in heat wave occurrence over East Asia </w:t>
      </w:r>
      <w:r w:rsidRPr="00C028D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&lt;EndNote&gt;&lt;Cite&gt;&lt;Author&gt;Erdenebat&lt;/Author&gt;&lt;Year&gt;2016&lt;/Year&gt;&lt;RecNum&gt;463&lt;/RecNum&gt;&lt;DisplayText&gt;(Erdenebat and Sato, 2016; Ito&lt;style face="italic"&gt; et al.&lt;/style&gt;, 2013)&lt;/DisplayText&gt;&lt;record&gt;&lt;rec-number&gt;463&lt;/rec-number&gt;&lt;foreign-keys&gt;&lt;key app="EN" db-id="22etrf2e3wx0ptexpwc52rxpat9s9der9fvp" timestamp="1581335931" guid="a95fe2ee-950e-49de-a836-0e876472579c"&gt;463&lt;/key&gt;&lt;/foreign-keys&gt;&lt;ref-type name="Journal Article"&gt;17&lt;/ref-type&gt;&lt;contributors&gt;&lt;authors&gt;&lt;author&gt;Erdenebat, Enkhbat&lt;/author&gt;&lt;author&gt;Sato, Tomonori&lt;/author&gt;&lt;/authors&gt;&lt;/contributors&gt;&lt;titles&gt;&lt;title&gt;Recent increase in heat wave frequency around Mongolia: role of atmospheric forcing and possible influence of soil moisture deficit&lt;/title&gt;&lt;secondary-title&gt;Atmospheric science letters&lt;/secondary-title&gt;&lt;/titles&gt;&lt;periodical&gt;&lt;full-title&gt;Atmospheric Science Letters&lt;/full-title&gt;&lt;/periodical&gt;&lt;pages&gt;135-140&lt;/pages&gt;&lt;volume&gt;17&lt;/volume&gt;&lt;number&gt;2&lt;/number&gt;&lt;dates&gt;&lt;year&gt;2016&lt;/year&gt;&lt;/dates&gt;&lt;isbn&gt;1530-261X&lt;/isbn&gt;&lt;urls&gt;&lt;/urls&gt;&lt;/record&gt;&lt;/Cite&gt;&lt;Cite&gt;&lt;Author&gt;Ito&lt;/Author&gt;&lt;Year&gt;2013&lt;/Year&gt;&lt;RecNum&gt;461&lt;/RecNum&gt;&lt;record&gt;&lt;rec-number&gt;461&lt;/rec-number&gt;&lt;foreign-keys&gt;&lt;key app="EN" db-id="22etrf2e3wx0ptexpwc52rxpat9s9der9fvp" timestamp="1581335929" guid="702d3ed8-91f8-4216-8339-4fcc7a1a62b8"&gt;461&lt;/key&gt;&lt;/foreign-keys&gt;&lt;ref-type name="Journal Article"&gt;17&lt;/ref-type&gt;&lt;contributors&gt;&lt;authors&gt;&lt;author&gt;Ito, Hiroyuki&lt;/author&gt;&lt;author&gt;Johnson, Nathaniel C&lt;/author&gt;&lt;author&gt;Xie, Shang-Ping&lt;/author&gt;&lt;/authors&gt;&lt;/contributors&gt;&lt;titles&gt;&lt;title&gt;Subseasonal and interannual temperature variability in relation to extreme temperature occurrence over East Asia&lt;/title&gt;&lt;secondary-title&gt;Journal of climate&lt;/secondary-title&gt;&lt;/titles&gt;&lt;periodical&gt;&lt;full-title&gt;Journal of Climate&lt;/full-title&gt;&lt;/periodical&gt;&lt;pages&gt;9026-9042&lt;/pages&gt;&lt;volume&gt;26&lt;/volume&gt;&lt;number&gt;22&lt;/number&gt;&lt;dates&gt;&lt;year&gt;2013&lt;/year&gt;&lt;/dates&gt;&lt;isbn&gt;0894-8755&lt;/isbn&gt;&lt;urls&gt;&lt;/urls&gt;&lt;/record&gt;&lt;/Cite&gt;&lt;/EndNote&gt;</w:instrText>
      </w:r>
      <w:r w:rsidRPr="00C028DF">
        <w:rPr>
          <w:rFonts w:ascii="Times New Roman" w:hAnsi="Times New Roman" w:cs="Times New Roman"/>
          <w:sz w:val="24"/>
          <w:szCs w:val="24"/>
        </w:rPr>
        <w:fldChar w:fldCharType="separate"/>
      </w:r>
      <w:r>
        <w:rPr>
          <w:rFonts w:ascii="Times New Roman" w:hAnsi="Times New Roman" w:cs="Times New Roman"/>
          <w:noProof/>
          <w:sz w:val="24"/>
          <w:szCs w:val="24"/>
        </w:rPr>
        <w:t>(Erdenebat and Sato, 2016; Ito</w:t>
      </w:r>
      <w:r w:rsidRPr="00C028DF">
        <w:rPr>
          <w:rFonts w:ascii="Times New Roman" w:hAnsi="Times New Roman" w:cs="Times New Roman"/>
          <w:i/>
          <w:noProof/>
          <w:sz w:val="24"/>
          <w:szCs w:val="24"/>
        </w:rPr>
        <w:t xml:space="preserve"> et al.</w:t>
      </w:r>
      <w:r>
        <w:rPr>
          <w:rFonts w:ascii="Times New Roman" w:hAnsi="Times New Roman" w:cs="Times New Roman"/>
          <w:noProof/>
          <w:sz w:val="24"/>
          <w:szCs w:val="24"/>
        </w:rPr>
        <w:t>, 2013)</w:t>
      </w:r>
      <w:r w:rsidRPr="00C028DF">
        <w:rPr>
          <w:rFonts w:ascii="Times New Roman" w:hAnsi="Times New Roman" w:cs="Times New Roman"/>
          <w:sz w:val="24"/>
          <w:szCs w:val="24"/>
        </w:rPr>
        <w:fldChar w:fldCharType="end"/>
      </w:r>
      <w:r w:rsidRPr="00C028DF">
        <w:rPr>
          <w:rFonts w:ascii="Times New Roman" w:hAnsi="Times New Roman" w:cs="Times New Roman"/>
          <w:sz w:val="24"/>
          <w:szCs w:val="24"/>
        </w:rPr>
        <w:t>.</w:t>
      </w:r>
    </w:p>
    <w:p w14:paraId="32C9E8FD" w14:textId="22519175" w:rsidR="009229EE" w:rsidRPr="009229EE" w:rsidRDefault="009229EE" w:rsidP="009229EE">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t>A number of previous studies have examined the role of anomalous boundary conditions (</w:t>
      </w:r>
      <w:proofErr w:type="gramStart"/>
      <w:r w:rsidRPr="009229EE">
        <w:rPr>
          <w:rFonts w:ascii="Times New Roman" w:hAnsi="Times New Roman" w:cs="Times New Roman"/>
          <w:sz w:val="24"/>
          <w:szCs w:val="24"/>
        </w:rPr>
        <w:t>e.g.</w:t>
      </w:r>
      <w:proofErr w:type="gramEnd"/>
      <w:r w:rsidRPr="009229EE">
        <w:rPr>
          <w:rFonts w:ascii="Times New Roman" w:hAnsi="Times New Roman" w:cs="Times New Roman"/>
          <w:sz w:val="24"/>
          <w:szCs w:val="24"/>
        </w:rPr>
        <w:t xml:space="preserve"> sea surface temperature (SST), soil moisture, and sea ice) in the development of major heat waves. For example, dry land surface conditions appear to have played a role in the development of recent Eurasian summer heat waves </w:t>
      </w:r>
      <w:r w:rsidRPr="009229EE">
        <w:rPr>
          <w:rFonts w:ascii="Times New Roman" w:hAnsi="Times New Roman" w:cs="Times New Roman"/>
          <w:sz w:val="24"/>
          <w:szCs w:val="24"/>
        </w:rPr>
        <w:fldChar w:fldCharType="begin">
          <w:fldData xml:space="preserve">PEVuZE5vdGU+PENpdGU+PEF1dGhvcj5CZW5pc3RvbjwvQXV0aG9yPjxZZWFyPjIwMDQ8L1llYXI+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PEVuZE5vdGU+PENpdGU+PEF1dGhvcj5CZW5pc3RvbjwvQXV0aG9yPjxZZWFyPjIwMDQ8L1llYXI+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9229EE">
        <w:rPr>
          <w:rFonts w:ascii="Times New Roman" w:hAnsi="Times New Roman" w:cs="Times New Roman"/>
          <w:sz w:val="24"/>
          <w:szCs w:val="24"/>
        </w:rPr>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(Beniston, 2004; Ferranti and Viterbo, 2006; Fischer</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2007b; Fischer</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2007a; Seo</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2018)</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Here, deficits in soil moisture, driven by larger evapotranspiration rates or by precipitation deficits, contribute to the development of persistent atmospheric high-pressure systems which, in turn, act to amplify the </w:t>
      </w:r>
      <w:r w:rsidRPr="009229EE">
        <w:rPr>
          <w:rFonts w:ascii="Times New Roman" w:hAnsi="Times New Roman" w:cs="Times New Roman"/>
          <w:sz w:val="24"/>
          <w:szCs w:val="24"/>
        </w:rPr>
        <w:lastRenderedPageBreak/>
        <w:t xml:space="preserve">surface dryness and warming. Anomalous SSTs can also act to drive extremely hot weather by forcing large-scale atmospheric teleconnections  including the development of persistent ridges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&lt;EndNote&gt;&lt;Cite&gt;&lt;Author&gt;Kenyon&lt;/Author&gt;&lt;Year&gt;2008&lt;/Year&gt;&lt;RecNum&gt;199&lt;/RecNum&gt;&lt;DisplayText&gt;(Kenyon and Hegerl, 2008; Alexander&lt;style face="italic"&gt; et al.&lt;/style&gt;, 2009)&lt;/DisplayText&gt;&lt;record&gt;&lt;rec-number&gt;199&lt;/rec-number&gt;&lt;foreign-keys&gt;&lt;key app="EN" db-id="22etrf2e3wx0ptexpwc52rxpat9s9der9fvp" timestamp="1516673296" guid="8d5a5397-d85d-474d-8827-35dab37b526f"&gt;199&lt;/key&gt;&lt;/foreign-keys&gt;&lt;ref-type name="Journal Article"&gt;17&lt;/ref-type&gt;&lt;contributors&gt;&lt;authors&gt;&lt;author&gt;Kenyon, Jesse&lt;/author&gt;&lt;author&gt;Hegerl, Gabriele C&lt;/author&gt;&lt;/authors&gt;&lt;/contributors&gt;&lt;titles&gt;&lt;title&gt;Influence of modes of climate variability on global temperature extremes&lt;/title&gt;&lt;secondary-title&gt;Journal of Climate&lt;/secondary-title&gt;&lt;/titles&gt;&lt;periodical&gt;&lt;full-title&gt;Journal of Climate&lt;/full-title&gt;&lt;/periodical&gt;&lt;pages&gt;3872-3889&lt;/pages&gt;&lt;volume&gt;21&lt;/volume&gt;&lt;number&gt;15&lt;/number&gt;&lt;dates&gt;&lt;year&gt;2008&lt;/year&gt;&lt;/dates&gt;&lt;isbn&gt;1520-0442&lt;/isbn&gt;&lt;urls&gt;&lt;/urls&gt;&lt;/record&gt;&lt;/Cite&gt;&lt;Cite&gt;&lt;Author&gt;Alexander&lt;/Author&gt;&lt;Year&gt;2009&lt;/Year&gt;&lt;RecNum&gt;200&lt;/RecNum&gt;&lt;record&gt;&lt;rec-number&gt;200&lt;/rec-number&gt;&lt;foreign-keys&gt;&lt;key app="EN" db-id="22etrf2e3wx0ptexpwc52rxpat9s9der9fvp" timestamp="1516675330" guid="a7a2ba94-9b92-4a5b-9e88-80a334158a0a"&gt;200&lt;/key&gt;&lt;/foreign-keys&gt;&lt;ref-type name="Journal Article"&gt;17&lt;/ref-type&gt;&lt;contributors&gt;&lt;authors&gt;&lt;author&gt;Alexander, Lisa V&lt;/author&gt;&lt;author&gt;Uotila, Petteri&lt;/author&gt;&lt;author&gt;Nicholls, Neville&lt;/author&gt;&lt;/authors&gt;&lt;/contributors&gt;&lt;titles&gt;&lt;title&gt;Influence of sea surface temperature variability on global temperature and precipitation extremes&lt;/title&gt;&lt;secondary-title&gt;Journal of Geophysical Research: Atmospheres&lt;/secondary-title&gt;&lt;/titles&gt;&lt;periodical&gt;&lt;full-title&gt;Journal of Geophysical Research: Atmospheres&lt;/full-title&gt;&lt;/periodical&gt;&lt;volume&gt;114&lt;/volume&gt;&lt;number&gt;D18&lt;/number&gt;&lt;dates&gt;&lt;year&gt;2009&lt;/year&gt;&lt;/dates&gt;&lt;isbn&gt;2156-2202&lt;/isbn&gt;&lt;urls&gt;&lt;/urls&gt;&lt;/record&gt;&lt;/Cite&gt;&lt;/EndNote&gt;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(Kenyon and Hegerl, 2008; Alexander</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Examples of heat waves where anomalous SST appear to have played a role in their development include those that developed over Russia in 2010, over Southern Australia in 2009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&lt;EndNote&gt;&lt;Cite&gt;&lt;Author&gt;Pezza&lt;/Author&gt;&lt;Year&gt;2012&lt;/Year&gt;&lt;RecNum&gt;203&lt;/RecNum&gt;&lt;DisplayText&gt;(Pezza&lt;style face="italic"&gt; et al.&lt;/style&gt;, 2012)&lt;/DisplayText&gt;&lt;record&gt;&lt;rec-number&gt;203&lt;/rec-number&gt;&lt;foreign-keys&gt;&lt;key app="EN" db-id="22etrf2e3wx0ptexpwc52rxpat9s9der9fvp" timestamp="1516687852" guid="27db4134-dbe7-4fb2-9148-899391a3c400"&gt;203&lt;/key&gt;&lt;/foreign-keys&gt;&lt;ref-type name="Journal Article"&gt;17&lt;/ref-type&gt;&lt;contributors&gt;&lt;authors&gt;&lt;author&gt;Pezza, Alexandre Bernardes&lt;/author&gt;&lt;author&gt;Van Rensch, Peter&lt;/author&gt;&lt;author&gt;Cai, Wenju&lt;/author&gt;&lt;/authors&gt;&lt;/contributors&gt;&lt;titles&gt;&lt;title&gt;Severe heat waves in Southern Australia: synoptic climatology and large scale connections&lt;/title&gt;&lt;secondary-title&gt;Climate Dynamics&lt;/secondary-title&gt;&lt;/titles&gt;&lt;periodical&gt;&lt;full-title&gt;Climate dynamics&lt;/full-title&gt;&lt;/periodical&gt;&lt;pages&gt;209-224&lt;/pages&gt;&lt;volume&gt;38&lt;/volume&gt;&lt;number&gt;1-2&lt;/number&gt;&lt;dates&gt;&lt;year&gt;2012&lt;/year&gt;&lt;/dates&gt;&lt;isbn&gt;0930-7575&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(Pezza</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2012)</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over central and southern United States in 2011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&lt;EndNote&gt;&lt;Cite&gt;&lt;Author&gt;Hoerling&lt;/Author&gt;&lt;Year&gt;2013&lt;/Year&gt;&lt;RecNum&gt;202&lt;/RecNum&gt;&lt;DisplayText&gt;(Hoerling&lt;style face="italic"&gt; et al.&lt;/style&gt;, 2013)&lt;/DisplayText&gt;&lt;record&gt;&lt;rec-number&gt;202&lt;/rec-number&gt;&lt;foreign-keys&gt;&lt;key app="EN" db-id="22etrf2e3wx0ptexpwc52rxpat9s9der9fvp" timestamp="1516687844" guid="68b2d573-442f-49fc-8174-b80257b626e4"&gt;202&lt;/key&gt;&lt;/foreign-keys&gt;&lt;ref-type name="Journal Article"&gt;17&lt;/ref-type&gt;&lt;contributors&gt;&lt;authors&gt;&lt;author&gt;Hoerling, Martin&lt;/author&gt;&lt;author&gt;Kumar, Arun&lt;/author&gt;&lt;author&gt;Dole, Randall&lt;/author&gt;&lt;author&gt;Nielsen-Gammon, John W&lt;/author&gt;&lt;author&gt;Eischeid, Jon&lt;/author&gt;&lt;author&gt;Perlwitz, Judith&lt;/author&gt;&lt;author&gt;Quan, Xiao-Wei&lt;/author&gt;&lt;author&gt;Zhang, Tao&lt;/author&gt;&lt;author&gt;Pegion, Philip&lt;/author&gt;&lt;author&gt;Chen, Mingyue&lt;/author&gt;&lt;/authors&gt;&lt;/contributors&gt;&lt;titles&gt;&lt;title&gt;Anatomy of an extreme event&lt;/title&gt;&lt;secondary-title&gt;Journal of Climate&lt;/secondary-title&gt;&lt;/titles&gt;&lt;periodical&gt;&lt;full-title&gt;Journal of Climate&lt;/full-title&gt;&lt;/periodical&gt;&lt;pages&gt;2811-2832&lt;/pages&gt;&lt;volume&gt;26&lt;/volume&gt;&lt;number&gt;9&lt;/number&gt;&lt;dates&gt;&lt;year&gt;2013&lt;/year&gt;&lt;/dates&gt;&lt;isbn&gt;0894-8755&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(Hoerling</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2013)</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and over East Asia in 2013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&lt;EndNote&gt;&lt;Cite&gt;&lt;Author&gt;Jing-Bei&lt;/Author&gt;&lt;Year&gt;2014&lt;/Year&gt;&lt;RecNum&gt;190&lt;/RecNum&gt;&lt;DisplayText&gt;(Jing-Bei, 2014)&lt;/DisplayText&gt;&lt;record&gt;&lt;rec-number&gt;190&lt;/rec-number&gt;&lt;foreign-keys&gt;&lt;key app="EN" db-id="22etrf2e3wx0ptexpwc52rxpat9s9der9fvp" timestamp="1516636907" guid="c4158079-0c06-494c-9605-5a3e76c18c19"&gt;190&lt;/key&gt;&lt;/foreign-keys&gt;&lt;ref-type name="Journal Article"&gt;17&lt;/ref-type&gt;&lt;contributors&gt;&lt;authors&gt;&lt;author&gt;Jing-Bei, PENG&lt;/author&gt;&lt;/authors&gt;&lt;/contributors&gt;&lt;titles&gt;&lt;title&gt;An investigation of the formation of the heat wave in southern China in summer 2013 and the relevant abnormal subtropical high activities&lt;/title&gt;&lt;secondary-title&gt;Atmospheric and Oceanic Science Letters&lt;/secondary-title&gt;&lt;/titles&gt;&lt;periodical&gt;&lt;full-title&gt;Atmospheric and Oceanic Science Letters&lt;/full-title&gt;&lt;/periodical&gt;&lt;pages&gt;286-290&lt;/pages&gt;&lt;volume&gt;7&lt;/volume&gt;&lt;number&gt;4&lt;/number&gt;&lt;dates&gt;&lt;year&gt;2014&lt;/year&gt;&lt;/dates&gt;&lt;isbn&gt;1674-2834&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(Jing-Bei, 2014)</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In the case of the 2010 Russian heat wave, the wave train-like spatial pattern of the surface temperature anomalies over Eurasia was to a large extent determined by an internally forced atmospheric Rossby wave that appears to have been amplified by the recent trends in SSTs resembling a linear combination of the cold phase of a Pacific decadal mode, the warm phase of an Atlantic multidecadal oscillation (AMO)-like mode, and the long-term trend pattern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&lt;EndNote&gt;&lt;Cite&gt;&lt;Author&gt;Schubert&lt;/Author&gt;&lt;Year&gt;2014&lt;/Year&gt;&lt;RecNum&gt;185&lt;/RecNum&gt;&lt;DisplayText&gt;(Schubert&lt;style face="italic"&gt; et al.&lt;/style&gt;, 2014)&lt;/DisplayText&gt;&lt;record&gt;&lt;rec-number&gt;185&lt;/rec-number&gt;&lt;foreign-keys&gt;&lt;key app="EN" db-id="22etrf2e3wx0ptexpwc52rxpat9s9der9fvp" timestamp="1516435259" guid="aa3490cb-ba89-43c6-a382-e6a58ba0eb9e"&gt;185&lt;/key&gt;&lt;/foreign-keys&gt;&lt;ref-type name="Journal Article"&gt;17&lt;/ref-type&gt;&lt;contributors&gt;&lt;authors&gt;&lt;author&gt;Schubert, Siegfried D&lt;/author&gt;&lt;author&gt;Wang, Hailan&lt;/author&gt;&lt;author&gt;Koster, Randal D&lt;/author&gt;&lt;author&gt;Suarez, Max J&lt;/author&gt;&lt;author&gt;Groisman, Pavel Ya&lt;/author&gt;&lt;/authors&gt;&lt;/contributors&gt;&lt;titles&gt;&lt;title&gt;Northern Eurasian heat waves and droughts&lt;/title&gt;&lt;secondary-title&gt;Journal of Climate&lt;/secondary-title&gt;&lt;/titles&gt;&lt;periodical&gt;&lt;full-title&gt;Journal of Climate&lt;/full-title&gt;&lt;/periodical&gt;&lt;pages&gt;3169-3207&lt;/pages&gt;&lt;volume&gt;27&lt;/volume&gt;&lt;number&gt;9&lt;/number&gt;&lt;dates&gt;&lt;year&gt;2014&lt;/year&gt;&lt;/dates&gt;&lt;isbn&gt;0894-8755&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(Schubert</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2014)</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This includes record high SSTs in the tropical Atlantic that produced strong local convection and altered monsoon circulations, which helped to produce anticyclonic conditions over Russia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&lt;EndNote&gt;&lt;Cite&gt;&lt;Author&gt;Trenberth&lt;/Author&gt;&lt;Year&gt;2012&lt;/Year&gt;&lt;RecNum&gt;204&lt;/RecNum&gt;&lt;DisplayText&gt;(Trenberth and Fasullo, 2012)&lt;/DisplayText&gt;&lt;record&gt;&lt;rec-number&gt;204&lt;/rec-number&gt;&lt;foreign-keys&gt;&lt;key app="EN" db-id="22etrf2e3wx0ptexpwc52rxpat9s9der9fvp" timestamp="1516688952" guid="6ad7c2b7-a6a2-43e3-8766-04089a517403"&gt;204&lt;/key&gt;&lt;/foreign-keys&gt;&lt;ref-type name="Journal Article"&gt;17&lt;/ref-type&gt;&lt;contributors&gt;&lt;authors&gt;&lt;author&gt;Trenberth, Kevin E&lt;/author&gt;&lt;author&gt;Fasullo, John T&lt;/author&gt;&lt;/authors&gt;&lt;/contributors&gt;&lt;titles&gt;&lt;title&gt;Climate extremes and climate change: The Russian heat wave and other climate extremes of 2010&lt;/title&gt;&lt;secondary-title&gt;Journal of Geophysical Research: Atmospheres&lt;/secondary-title&gt;&lt;/titles&gt;&lt;periodical&gt;&lt;full-title&gt;Journal of Geophysical Research: Atmospheres&lt;/full-title&gt;&lt;/periodical&gt;&lt;volume&gt;117&lt;/volume&gt;&lt;number&gt;D17&lt;/number&gt;&lt;dates&gt;&lt;year&gt;2012&lt;/year&gt;&lt;/dates&gt;&lt;isbn&gt;2156-2202&lt;/isbn&gt;&lt;urls&gt;&lt;/urls&gt;&lt;/record&gt;&lt;/Cite&gt;&lt;/EndNote&gt;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(Trenberth and Fasullo, 2012)</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Furthermore, such a wave train-like pattern is related to the steady warming derived by external forcing and heterogeneous warming induced by internal dynamic processes of land-atmosphere interactions that manifest quasi-stationary waves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&lt;EndNote&gt;&lt;Cite&gt;&lt;Author&gt;Sato&lt;/Author&gt;&lt;Year&gt;2019&lt;/Year&gt;&lt;RecNum&gt;460&lt;/RecNum&gt;&lt;DisplayText&gt;(Sato and Nakamura, 2019)&lt;/DisplayText&gt;&lt;record&gt;&lt;rec-number&gt;460&lt;/rec-number&gt;&lt;foreign-keys&gt;&lt;key app="EN" db-id="22etrf2e3wx0ptexpwc52rxpat9s9der9fvp" timestamp="1581335927" guid="0d3d0c77-c1e4-402b-a3c0-6dc9ca2db836"&gt;460&lt;/key&gt;&lt;/foreign-keys&gt;&lt;ref-type name="Journal Article"&gt;17&lt;/ref-type&gt;&lt;contributors&gt;&lt;authors&gt;&lt;author&gt;Sato, Tomonori&lt;/author&gt;&lt;author&gt;Nakamura, Tetsu&lt;/author&gt;&lt;/authors&gt;&lt;/contributors&gt;&lt;titles&gt;&lt;title&gt;Intensification of hot Eurasian summers by climate change and land–atmosphere interactions&lt;/title&gt;&lt;secondary-title&gt;Scientific reports&lt;/secondary-title&gt;&lt;/titles&gt;&lt;periodical&gt;&lt;full-title&gt;Scientific Reports&lt;/full-title&gt;&lt;/periodical&gt;&lt;pages&gt;1-8&lt;/pages&gt;&lt;volume&gt;9&lt;/volume&gt;&lt;number&gt;1&lt;/number&gt;&lt;dates&gt;&lt;year&gt;2019&lt;/year&gt;&lt;/dates&gt;&lt;isbn&gt;2045-2322&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(Sato and Nakamura, 2019)</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In the case of East Asia, the increasing occurrence of summer extreme heat events also appears to be linked to changes in both summer arctic sea ice and high-latitude snow cover over land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&lt;EndNote&gt;&lt;Cite&gt;&lt;Author&gt;Tang&lt;/Author&gt;&lt;Year&gt;2014&lt;/Year&gt;&lt;RecNum&gt;207&lt;/RecNum&gt;&lt;DisplayText&gt;(Tang&lt;style face="italic"&gt; et al.&lt;/style&gt;, 2014)&lt;/DisplayText&gt;&lt;record&gt;&lt;rec-number&gt;207&lt;/rec-number&gt;&lt;foreign-keys&gt;&lt;key app="EN" db-id="22etrf2e3wx0ptexpwc52rxpat9s9der9fvp" timestamp="1516781440" guid="4dce1cfd-59ac-4e7d-a990-571f80b5a632"&gt;207&lt;/key&gt;&lt;/foreign-keys&gt;&lt;ref-type name="Journal Article"&gt;17&lt;/ref-type&gt;&lt;contributors&gt;&lt;authors&gt;&lt;author&gt;Tang, Qiuhong&lt;/author&gt;&lt;author&gt;Zhang, Xuejun&lt;/author&gt;&lt;author&gt;Francis, Jennifer A&lt;/author&gt;&lt;/authors&gt;&lt;/contributors&gt;&lt;titles&gt;&lt;title&gt;Extreme summer weather in northern mid-latitudes linked to a vanishing cryosphere&lt;/title&gt;&lt;secondary-title&gt;Nature Climate Change&lt;/secondary-title&gt;&lt;/titles&gt;&lt;periodical&gt;&lt;full-title&gt;Nature Climate Change&lt;/full-title&gt;&lt;/periodical&gt;&lt;pages&gt;45-50&lt;/pages&gt;&lt;volume&gt;4&lt;/volume&gt;&lt;number&gt;1&lt;/number&gt;&lt;dates&gt;&lt;year&gt;2014&lt;/year&gt;&lt;/dates&gt;&lt;isbn&gt;1758-678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(Tang</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2014)</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w:t>
      </w:r>
    </w:p>
    <w:p w14:paraId="1D983305" w14:textId="3DAC248A" w:rsidR="00C028DF" w:rsidRPr="009229EE" w:rsidRDefault="009229EE" w:rsidP="00A113C3">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t xml:space="preserve">During the summer of 2016, Eurasian countries were engulfed by an extreme heat wave. On a global basis, summer temperatures were the hottest on record since 1880. In this study, we carry out a series of well-controlled numerical hindcast experiments designed to isolate the separate influences of the large-scale oceanic, land, and sea ice conditions on the development and maintenance of the 2016 heat wave. Furthermore, we examine the extent to </w:t>
      </w:r>
      <w:r w:rsidRPr="009229EE">
        <w:rPr>
          <w:rFonts w:ascii="Times New Roman" w:hAnsi="Times New Roman" w:cs="Times New Roman"/>
          <w:sz w:val="24"/>
          <w:szCs w:val="24"/>
        </w:rPr>
        <w:lastRenderedPageBreak/>
        <w:t>which the development is a manifestation of the wave-like spatial structure of the recent warming trend over Eurasia.</w:t>
      </w:r>
    </w:p>
    <w:bookmarkEnd w:id="3"/>
    <w:bookmarkEnd w:id="4"/>
    <w:p w14:paraId="78259B75" w14:textId="71F1E25D" w:rsidR="00A53891" w:rsidRPr="00A53891" w:rsidRDefault="00A53891" w:rsidP="00A113C3">
      <w:pPr>
        <w:spacing w:after="0" w:line="480" w:lineRule="auto"/>
        <w:ind w:firstLine="800"/>
        <w:rPr>
          <w:rFonts w:ascii="Times New Roman" w:hAnsi="Times New Roman" w:cs="Times New Roman"/>
          <w:sz w:val="24"/>
          <w:szCs w:val="24"/>
        </w:rPr>
      </w:pPr>
    </w:p>
    <w:p w14:paraId="38237202" w14:textId="6023E5E8" w:rsidR="00572232" w:rsidRDefault="00572232" w:rsidP="00A113C3">
      <w:pPr>
        <w:pStyle w:val="ListParagraph"/>
        <w:numPr>
          <w:ilvl w:val="0"/>
          <w:numId w:val="2"/>
        </w:numPr>
        <w:spacing w:after="0" w:line="480" w:lineRule="auto"/>
        <w:ind w:leftChars="0"/>
        <w:rPr>
          <w:rFonts w:ascii="Times New Roman" w:hAnsi="Times New Roman" w:cs="Times New Roman"/>
          <w:b/>
          <w:sz w:val="28"/>
        </w:rPr>
      </w:pPr>
      <w:bookmarkStart w:id="5" w:name="_Hlk28719564"/>
      <w:r>
        <w:rPr>
          <w:rFonts w:ascii="Times New Roman" w:hAnsi="Times New Roman" w:cs="Times New Roman"/>
          <w:b/>
          <w:sz w:val="28"/>
        </w:rPr>
        <w:t xml:space="preserve">Data and </w:t>
      </w:r>
      <w:r w:rsidR="007F7381">
        <w:rPr>
          <w:rFonts w:ascii="Times New Roman" w:hAnsi="Times New Roman" w:cs="Times New Roman"/>
          <w:b/>
          <w:sz w:val="28"/>
        </w:rPr>
        <w:t>Methodology</w:t>
      </w:r>
    </w:p>
    <w:p w14:paraId="42D97691" w14:textId="2522BDAA" w:rsidR="00572232" w:rsidRPr="00D27EB5" w:rsidRDefault="00572232" w:rsidP="00A113C3">
      <w:pPr>
        <w:pStyle w:val="ListParagraph"/>
        <w:numPr>
          <w:ilvl w:val="1"/>
          <w:numId w:val="3"/>
        </w:numPr>
        <w:spacing w:after="0" w:line="480" w:lineRule="auto"/>
        <w:ind w:leftChars="0" w:left="357" w:hanging="357"/>
        <w:rPr>
          <w:rFonts w:ascii="Times New Roman" w:hAnsi="Times New Roman" w:cs="Times New Roman"/>
          <w:b/>
          <w:sz w:val="24"/>
        </w:rPr>
      </w:pPr>
      <w:r w:rsidRPr="00D27EB5">
        <w:rPr>
          <w:rFonts w:ascii="Times New Roman" w:hAnsi="Times New Roman" w:cs="Times New Roman" w:hint="eastAsia"/>
          <w:b/>
          <w:sz w:val="24"/>
        </w:rPr>
        <w:t xml:space="preserve"> </w:t>
      </w:r>
      <w:r w:rsidR="009229EE" w:rsidRPr="009229EE">
        <w:rPr>
          <w:rFonts w:ascii="Times New Roman" w:hAnsi="Times New Roman" w:cs="Times New Roman"/>
          <w:b/>
          <w:bCs/>
          <w:sz w:val="24"/>
        </w:rPr>
        <w:t>Observational data</w:t>
      </w:r>
    </w:p>
    <w:p w14:paraId="247BA625" w14:textId="39861F16" w:rsidR="00665F2E" w:rsidRDefault="009229EE" w:rsidP="00A113C3">
      <w:pPr>
        <w:spacing w:after="0" w:line="480" w:lineRule="auto"/>
        <w:ind w:firstLineChars="333" w:firstLine="799"/>
        <w:rPr>
          <w:rFonts w:ascii="Minion-Regular" w:hAnsi="Minion-Regular" w:cs="Minion-Regular"/>
          <w:kern w:val="0"/>
          <w:sz w:val="24"/>
          <w:szCs w:val="24"/>
        </w:rPr>
      </w:pPr>
      <w:r w:rsidRPr="009229EE">
        <w:rPr>
          <w:rFonts w:ascii="Times New Roman" w:hAnsi="Times New Roman" w:cs="Times New Roman"/>
          <w:kern w:val="0"/>
          <w:sz w:val="24"/>
          <w:szCs w:val="24"/>
        </w:rPr>
        <w:t xml:space="preserve">The high-resolution (0.5° horizontal degree) gridded CRU Time-series (TS) version 4.01 data produced by the University of East Anglia was used as one of the observational land surface air temperature products </w:t>
      </w:r>
      <w:r w:rsidRPr="009229EE">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&lt;EndNote&gt;&lt;Cite&gt;&lt;Author&gt;Harris&lt;/Author&gt;&lt;Year&gt;2014&lt;/Year&gt;&lt;RecNum&gt;164&lt;/RecNum&gt;&lt;DisplayText&gt;(Harris&lt;style face="italic"&gt; et al.&lt;/style&gt;, 2014)&lt;/DisplayText&gt;&lt;record&gt;&lt;rec-number&gt;164&lt;/rec-number&gt;&lt;foreign-keys&gt;&lt;key app="EN" db-id="22etrf2e3wx0ptexpwc52rxpat9s9der9fvp" timestamp="1516092962" guid="41fbb55b-ba93-4337-852b-2760dc029ac2"&gt;164&lt;/key&gt;&lt;key app="ENWeb" db-id=""&gt;0&lt;/key&gt;&lt;/foreign-keys&gt;&lt;ref-type name="Journal Article"&gt;17&lt;/ref-type&gt;&lt;contributors&gt;&lt;authors&gt;&lt;author&gt;Harris, I.&lt;/author&gt;&lt;author&gt;Jones, P. D.&lt;/author&gt;&lt;author&gt;Osborn, T. J.&lt;/author&gt;&lt;author&gt;Lister, D. H.&lt;/author&gt;&lt;/authors&gt;&lt;/contributors&gt;&lt;titles&gt;&lt;title&gt;Updated high-resolution grids of monthly climatic observations - the CRU TS3.10 Dataset&lt;/title&gt;&lt;secondary-title&gt;International Journal of Climatology&lt;/secondary-title&gt;&lt;/titles&gt;&lt;periodical&gt;&lt;full-title&gt;International Journal of Climatology&lt;/full-title&gt;&lt;/periodical&gt;&lt;pages&gt;623-642&lt;/pages&gt;&lt;volume&gt;34&lt;/volume&gt;&lt;number&gt;3&lt;/number&gt;&lt;section&gt;623&lt;/section&gt;&lt;dates&gt;&lt;year&gt;2014&lt;/year&gt;&lt;/dates&gt;&lt;isbn&gt;08998418&lt;/isbn&gt;&lt;urls&gt;&lt;/urls&gt;&lt;electronic-resource-num&gt;10.1002/joc.3711&lt;/electronic-resource-num&gt;&lt;/record&gt;&lt;/Cite&gt;&lt;/EndNote&gt;</w:instrText>
      </w:r>
      <w:r w:rsidRPr="009229E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(Harris</w:t>
      </w:r>
      <w:r w:rsidRPr="009229EE">
        <w:rPr>
          <w:rFonts w:ascii="Times New Roman" w:hAnsi="Times New Roman" w:cs="Times New Roman"/>
          <w:i/>
          <w:noProof/>
          <w:kern w:val="0"/>
          <w:sz w:val="24"/>
          <w:szCs w:val="24"/>
        </w:rPr>
        <w:t xml:space="preserve"> et al.</w:t>
      </w:r>
      <w:r>
        <w:rPr>
          <w:rFonts w:ascii="Times New Roman" w:hAnsi="Times New Roman" w:cs="Times New Roman"/>
          <w:noProof/>
          <w:kern w:val="0"/>
          <w:sz w:val="24"/>
          <w:szCs w:val="24"/>
        </w:rPr>
        <w:t>, 2014)</w:t>
      </w:r>
      <w:r w:rsidRPr="009229EE">
        <w:rPr>
          <w:rFonts w:ascii="Times New Roman" w:hAnsi="Times New Roman" w:cs="Times New Roman"/>
          <w:kern w:val="0"/>
          <w:sz w:val="24"/>
          <w:szCs w:val="24"/>
        </w:rPr>
        <w:fldChar w:fldCharType="end"/>
      </w:r>
      <w:r w:rsidRPr="009229EE">
        <w:rPr>
          <w:rFonts w:ascii="Times New Roman" w:hAnsi="Times New Roman" w:cs="Times New Roman"/>
          <w:kern w:val="0"/>
          <w:sz w:val="24"/>
          <w:szCs w:val="24"/>
        </w:rPr>
        <w:t xml:space="preserve">. These monthly data cover the period 1901-2016 and are used in the continental scale long-term trend analysis. A gridded land-only Global Historical Climatology Network (GHCN) daily maximum temperature anomaly dataset produced by U.S. National Climatic Data Center (NCDC) was used in the analysis of recent changes in climate extremes </w:t>
      </w:r>
      <w:r w:rsidRPr="009229EE">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&lt;EndNote&gt;&lt;Cite&gt;&lt;Author&gt;Menne&lt;/Author&gt;&lt;Year&gt;2012&lt;/Year&gt;&lt;RecNum&gt;485&lt;/RecNum&gt;&lt;DisplayText&gt;(Menne&lt;style face="italic"&gt; et al.&lt;/style&gt;, 2012)&lt;/DisplayText&gt;&lt;record&gt;&lt;rec-number&gt;485&lt;/rec-number&gt;&lt;foreign-keys&gt;&lt;key app="EN" db-id="22etrf2e3wx0ptexpwc52rxpat9s9der9fvp" timestamp="1590457524" guid="9c86860c-538b-49a4-bf16-e0c47cd9e5cf"&gt;485&lt;/key&gt;&lt;/foreign-keys&gt;&lt;ref-type name="Journal Article"&gt;17&lt;/ref-type&gt;&lt;contributors&gt;&lt;authors&gt;&lt;author&gt;Menne, Matthew J&lt;/author&gt;&lt;author&gt;Durre, Imke&lt;/author&gt;&lt;author&gt;Vose, Russell S&lt;/author&gt;&lt;author&gt;Gleason, Byron E&lt;/author&gt;&lt;author&gt;Houston, Tamara G&lt;/author&gt;&lt;/authors&gt;&lt;/contributors&gt;&lt;titles&gt;&lt;title&gt;An overview of the global historical climatology network-daily database&lt;/title&gt;&lt;secondary-title&gt;Journal of atmospheric and oceanic technology&lt;/secondary-title&gt;&lt;/titles&gt;&lt;periodical&gt;&lt;full-title&gt;Journal of Atmospheric and Oceanic Technology&lt;/full-title&gt;&lt;/periodical&gt;&lt;pages&gt;897-910&lt;/pages&gt;&lt;volume&gt;29&lt;/volume&gt;&lt;number&gt;7&lt;/number&gt;&lt;dates&gt;&lt;year&gt;2012&lt;/year&gt;&lt;/dates&gt;&lt;isbn&gt;0739-0572&lt;/isbn&gt;&lt;urls&gt;&lt;/urls&gt;&lt;/record&gt;&lt;/Cite&gt;&lt;/EndNote&gt;</w:instrText>
      </w:r>
      <w:r w:rsidRPr="009229E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(Menne</w:t>
      </w:r>
      <w:r w:rsidRPr="009229EE">
        <w:rPr>
          <w:rFonts w:ascii="Times New Roman" w:hAnsi="Times New Roman" w:cs="Times New Roman"/>
          <w:i/>
          <w:noProof/>
          <w:kern w:val="0"/>
          <w:sz w:val="24"/>
          <w:szCs w:val="24"/>
        </w:rPr>
        <w:t xml:space="preserve"> et al.</w:t>
      </w:r>
      <w:r>
        <w:rPr>
          <w:rFonts w:ascii="Times New Roman" w:hAnsi="Times New Roman" w:cs="Times New Roman"/>
          <w:noProof/>
          <w:kern w:val="0"/>
          <w:sz w:val="24"/>
          <w:szCs w:val="24"/>
        </w:rPr>
        <w:t>, 2012)</w:t>
      </w:r>
      <w:r w:rsidRPr="009229EE">
        <w:rPr>
          <w:rFonts w:ascii="Times New Roman" w:hAnsi="Times New Roman" w:cs="Times New Roman"/>
          <w:kern w:val="0"/>
          <w:sz w:val="24"/>
          <w:szCs w:val="24"/>
        </w:rPr>
        <w:fldChar w:fldCharType="end"/>
      </w:r>
      <w:r w:rsidRPr="009229EE">
        <w:rPr>
          <w:rFonts w:ascii="Times New Roman" w:hAnsi="Times New Roman" w:cs="Times New Roman"/>
          <w:kern w:val="0"/>
          <w:sz w:val="24"/>
          <w:szCs w:val="24"/>
        </w:rPr>
        <w:t xml:space="preserve">. The observational daily mean </w:t>
      </w:r>
      <w:r w:rsidR="00D244D6" w:rsidRPr="00747F6D">
        <w:rPr>
          <w:rFonts w:ascii="Times New Roman" w:hAnsi="Times New Roman" w:cs="Times New Roman"/>
          <w:sz w:val="24"/>
          <w:szCs w:val="24"/>
        </w:rPr>
        <w:t>surface air temperature (SAT)</w:t>
      </w:r>
      <w:r w:rsidR="00D244D6">
        <w:rPr>
          <w:rFonts w:ascii="Times New Roman" w:hAnsi="Times New Roman" w:cs="Times New Roman"/>
          <w:sz w:val="24"/>
          <w:szCs w:val="24"/>
        </w:rPr>
        <w:t xml:space="preserve"> </w:t>
      </w:r>
      <w:r w:rsidRPr="009229EE">
        <w:rPr>
          <w:rFonts w:ascii="Times New Roman" w:hAnsi="Times New Roman" w:cs="Times New Roman"/>
          <w:kern w:val="0"/>
          <w:sz w:val="24"/>
          <w:szCs w:val="24"/>
        </w:rPr>
        <w:t xml:space="preserve">was obtained from the 6-hourly Japanese 55-year Reanalysis (JRA-55) </w:t>
      </w:r>
      <w:r w:rsidRPr="009229EE">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&lt;EndNote&gt;&lt;Cite&gt;&lt;Author&gt;Kobayashi&lt;/Author&gt;&lt;Year&gt;2015&lt;/Year&gt;&lt;RecNum&gt;172&lt;/RecNum&gt;&lt;DisplayText&gt;(Kobayashi&lt;style face="italic"&gt; et al.&lt;/style&gt;, 2015)&lt;/DisplayText&gt;&lt;record&gt;&lt;rec-number&gt;172&lt;/rec-number&gt;&lt;foreign-keys&gt;&lt;key app="EN" db-id="22etrf2e3wx0ptexpwc52rxpat9s9der9fvp" timestamp="1516106665" guid="adac0c7d-47f3-446a-8858-f7d2ac3ef825"&gt;172&lt;/key&gt;&lt;/foreign-keys&gt;&lt;ref-type name="Journal Article"&gt;17&lt;/ref-type&gt;&lt;contributors&gt;&lt;authors&gt;&lt;author&gt;Kobayashi, Shinya&lt;/author&gt;&lt;author&gt;Ota, Yukinari&lt;/author&gt;&lt;author&gt;Harada, Yayoi&lt;/author&gt;&lt;author&gt;Ebita, Ayataka&lt;/author&gt;&lt;author&gt;Moriya, Masami&lt;/author&gt;&lt;author&gt;Onoda, Hirokatsu&lt;/author&gt;&lt;author&gt;Onogi, Kazutoshi&lt;/author&gt;&lt;author&gt;Kamahori, Hirotaka&lt;/author&gt;&lt;author&gt;Kobayashi, Chiaki&lt;/author&gt;&lt;author&gt;Endo, Hirokazu&lt;/author&gt;&lt;/authors&gt;&lt;/contributors&gt;&lt;titles&gt;&lt;title&gt;The JRA-55 reanalysis: General specifications and basic characteristics&lt;/title&gt;&lt;secondary-title&gt;Journal of the Meteorological Society of Japan. Ser. II&lt;/secondary-title&gt;&lt;/titles&gt;&lt;periodical&gt;&lt;full-title&gt;Journal of the Meteorological Society of Japan. Ser. II&lt;/full-title&gt;&lt;/periodical&gt;&lt;pages&gt;5-48&lt;/pages&gt;&lt;volume&gt;93&lt;/volume&gt;&lt;number&gt;1&lt;/number&gt;&lt;dates&gt;&lt;year&gt;2015&lt;/year&gt;&lt;/dates&gt;&lt;isbn&gt;0026-1165&lt;/isbn&gt;&lt;urls&gt;&lt;/urls&gt;&lt;/record&gt;&lt;/Cite&gt;&lt;/EndNote&gt;</w:instrText>
      </w:r>
      <w:r w:rsidRPr="009229E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(Kobayashi</w:t>
      </w:r>
      <w:r w:rsidRPr="009229EE">
        <w:rPr>
          <w:rFonts w:ascii="Times New Roman" w:hAnsi="Times New Roman" w:cs="Times New Roman"/>
          <w:i/>
          <w:noProof/>
          <w:kern w:val="0"/>
          <w:sz w:val="24"/>
          <w:szCs w:val="24"/>
        </w:rPr>
        <w:t xml:space="preserve"> et al.</w:t>
      </w:r>
      <w:r>
        <w:rPr>
          <w:rFonts w:ascii="Times New Roman" w:hAnsi="Times New Roman" w:cs="Times New Roman"/>
          <w:noProof/>
          <w:kern w:val="0"/>
          <w:sz w:val="24"/>
          <w:szCs w:val="24"/>
        </w:rPr>
        <w:t>, 2015)</w:t>
      </w:r>
      <w:r w:rsidRPr="009229EE">
        <w:rPr>
          <w:rFonts w:ascii="Times New Roman" w:hAnsi="Times New Roman" w:cs="Times New Roman"/>
          <w:kern w:val="0"/>
          <w:sz w:val="24"/>
          <w:szCs w:val="24"/>
        </w:rPr>
        <w:fldChar w:fldCharType="end"/>
      </w:r>
      <w:r w:rsidRPr="009229EE">
        <w:rPr>
          <w:rFonts w:ascii="Times New Roman" w:hAnsi="Times New Roman" w:cs="Times New Roman"/>
          <w:kern w:val="0"/>
          <w:sz w:val="24"/>
          <w:szCs w:val="24"/>
        </w:rPr>
        <w:t xml:space="preserve">, which was also used as the near-surface atmospheric forcing for the offline land surface model (LSM) simulation. The observations-based </w:t>
      </w:r>
      <w:r w:rsidR="00D244D6" w:rsidRPr="00747F6D">
        <w:rPr>
          <w:rFonts w:ascii="Times New Roman" w:hAnsi="Times New Roman" w:cs="Times New Roman"/>
          <w:sz w:val="24"/>
          <w:szCs w:val="24"/>
        </w:rPr>
        <w:t>geopotential height (GPH)</w:t>
      </w:r>
      <w:r w:rsidR="00D244D6">
        <w:rPr>
          <w:rFonts w:ascii="Times New Roman" w:hAnsi="Times New Roman" w:cs="Times New Roman"/>
          <w:sz w:val="24"/>
          <w:szCs w:val="24"/>
        </w:rPr>
        <w:t xml:space="preserve"> </w:t>
      </w:r>
      <w:r w:rsidRPr="009229EE">
        <w:rPr>
          <w:rFonts w:ascii="Times New Roman" w:hAnsi="Times New Roman" w:cs="Times New Roman"/>
          <w:kern w:val="0"/>
          <w:sz w:val="24"/>
          <w:szCs w:val="24"/>
        </w:rPr>
        <w:t xml:space="preserve">data were taken from the Modern-Era Retrospective analysis for Research and Applications, Version 2 (MERRA-2) for 1980–2016 </w:t>
      </w:r>
      <w:r w:rsidRPr="009229EE">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&lt;EndNote&gt;&lt;Cite&gt;&lt;Author&gt;Gelaro&lt;/Author&gt;&lt;Year&gt;2017&lt;/Year&gt;&lt;RecNum&gt;373&lt;/RecNum&gt;&lt;DisplayText&gt;(Gelaro&lt;style face="italic"&gt; et al.&lt;/style&gt;, 2017)&lt;/DisplayText&gt;&lt;record&gt;&lt;rec-number&gt;373&lt;/rec-number&gt;&lt;foreign-keys&gt;&lt;key app="EN" db-id="22etrf2e3wx0ptexpwc52rxpat9s9der9fvp" timestamp="1570936086" guid="427d700b-21a8-443d-958e-120808cb935f"&gt;373&lt;/key&gt;&lt;/foreign-keys&gt;&lt;ref-type name="Journal Article"&gt;17&lt;/ref-type&gt;&lt;contributors&gt;&lt;authors&gt;&lt;author&gt;Gelaro, Ronald&lt;/author&gt;&lt;author&gt;McCarty, Will&lt;/author&gt;&lt;author&gt;Suárez, Max J&lt;/author&gt;&lt;author&gt;Todling, Ricardo&lt;/author&gt;&lt;author&gt;Molod, Andrea&lt;/author&gt;&lt;author&gt;Takacs, Lawrence&lt;/author&gt;&lt;author&gt;Randles, Cynthia A&lt;/author&gt;&lt;author&gt;Darmenov, Anton&lt;/author&gt;&lt;author&gt;Bosilovich, Michael G&lt;/author&gt;&lt;author&gt;Reichle, Rolf&lt;/author&gt;&lt;/authors&gt;&lt;/contributors&gt;&lt;titles&gt;&lt;title&gt;The modern-era retrospective analysis for research and applications, version 2 (MERRA-2)&lt;/title&gt;&lt;secondary-title&gt;Journal of Climate&lt;/secondary-title&gt;&lt;/titles&gt;&lt;periodical&gt;&lt;full-title&gt;Journal of Climate&lt;/full-title&gt;&lt;/periodical&gt;&lt;pages&gt;5419-5454&lt;/pages&gt;&lt;volume&gt;30&lt;/volume&gt;&lt;number&gt;14&lt;/number&gt;&lt;dates&gt;&lt;year&gt;2017&lt;/year&gt;&lt;/dates&gt;&lt;isbn&gt;0894-8755&lt;/isbn&gt;&lt;urls&gt;&lt;/urls&gt;&lt;/record&gt;&lt;/Cite&gt;&lt;/EndNote&gt;</w:instrText>
      </w:r>
      <w:r w:rsidRPr="009229E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(Gelaro</w:t>
      </w:r>
      <w:r w:rsidRPr="009229EE">
        <w:rPr>
          <w:rFonts w:ascii="Times New Roman" w:hAnsi="Times New Roman" w:cs="Times New Roman"/>
          <w:i/>
          <w:noProof/>
          <w:kern w:val="0"/>
          <w:sz w:val="24"/>
          <w:szCs w:val="24"/>
        </w:rPr>
        <w:t xml:space="preserve"> et al.</w:t>
      </w:r>
      <w:r>
        <w:rPr>
          <w:rFonts w:ascii="Times New Roman" w:hAnsi="Times New Roman" w:cs="Times New Roman"/>
          <w:noProof/>
          <w:kern w:val="0"/>
          <w:sz w:val="24"/>
          <w:szCs w:val="24"/>
        </w:rPr>
        <w:t>, 2017)</w:t>
      </w:r>
      <w:r w:rsidRPr="009229EE">
        <w:rPr>
          <w:rFonts w:ascii="Times New Roman" w:hAnsi="Times New Roman" w:cs="Times New Roman"/>
          <w:kern w:val="0"/>
          <w:sz w:val="24"/>
          <w:szCs w:val="24"/>
        </w:rPr>
        <w:fldChar w:fldCharType="end"/>
      </w:r>
      <w:r w:rsidRPr="009229EE">
        <w:rPr>
          <w:rFonts w:ascii="Times New Roman" w:hAnsi="Times New Roman" w:cs="Times New Roman"/>
          <w:kern w:val="0"/>
          <w:sz w:val="24"/>
          <w:szCs w:val="24"/>
        </w:rPr>
        <w:t xml:space="preserve">. The SSTs used were from the Advanced Very-High-Resolution Radiometer (AVHRR)-based Optimal Interpolation Sea Surface Temperature (OISST) for 1982–2016 </w:t>
      </w:r>
      <w:r w:rsidRPr="009229EE">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&lt;EndNote&gt;&lt;Cite&gt;&lt;Author&gt;Reynolds&lt;/Author&gt;&lt;Year&gt;2007&lt;/Year&gt;&lt;RecNum&gt;166&lt;/RecNum&gt;&lt;DisplayText&gt;(Reynolds&lt;style face="italic"&gt; et al.&lt;/style&gt;, 2007)&lt;/DisplayText&gt;&lt;record&gt;&lt;rec-number&gt;166&lt;/rec-number&gt;&lt;foreign-keys&gt;&lt;key app="EN" db-id="22etrf2e3wx0ptexpwc52rxpat9s9der9fvp" timestamp="1516097525" guid="5855ed50-8f60-4f96-a595-6bf79138c6b3"&gt;166&lt;/key&gt;&lt;/foreign-keys&gt;&lt;ref-type name="Journal Article"&gt;17&lt;/ref-type&gt;&lt;contributors&gt;&lt;authors&gt;&lt;author&gt;Reynolds, Richard W&lt;/author&gt;&lt;author&gt;Smith, Thomas M&lt;/author&gt;&lt;author&gt;Liu, Chunying&lt;/author&gt;&lt;author&gt;Chelton, Dudley B&lt;/author&gt;&lt;author&gt;Casey, Kenneth S&lt;/author&gt;&lt;author&gt;Schlax, Michael G&lt;/author&gt;&lt;/authors&gt;&lt;/contributors&gt;&lt;titles&gt;&lt;title&gt;Daily high-resolution-blended analyses for sea surface temperature&lt;/title&gt;&lt;secondary-title&gt;Journal of Climate&lt;/secondary-title&gt;&lt;/titles&gt;&lt;periodical&gt;&lt;full-title&gt;Journal of Climate&lt;/full-title&gt;&lt;/periodical&gt;&lt;pages&gt;5473-5496&lt;/pages&gt;&lt;volume&gt;20&lt;/volume&gt;&lt;number&gt;22&lt;/number&gt;&lt;dates&gt;&lt;year&gt;2007&lt;/year&gt;&lt;/dates&gt;&lt;isbn&gt;1520-0442&lt;/isbn&gt;&lt;urls&gt;&lt;/urls&gt;&lt;/record&gt;&lt;/Cite&gt;&lt;/EndNote&gt;</w:instrText>
      </w:r>
      <w:r w:rsidRPr="009229E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(Reynolds</w:t>
      </w:r>
      <w:r w:rsidRPr="009229EE">
        <w:rPr>
          <w:rFonts w:ascii="Times New Roman" w:hAnsi="Times New Roman" w:cs="Times New Roman"/>
          <w:i/>
          <w:noProof/>
          <w:kern w:val="0"/>
          <w:sz w:val="24"/>
          <w:szCs w:val="24"/>
        </w:rPr>
        <w:t xml:space="preserve"> et al.</w:t>
      </w:r>
      <w:r>
        <w:rPr>
          <w:rFonts w:ascii="Times New Roman" w:hAnsi="Times New Roman" w:cs="Times New Roman"/>
          <w:noProof/>
          <w:kern w:val="0"/>
          <w:sz w:val="24"/>
          <w:szCs w:val="24"/>
        </w:rPr>
        <w:t>, 2007)</w:t>
      </w:r>
      <w:r w:rsidRPr="009229EE">
        <w:rPr>
          <w:rFonts w:ascii="Times New Roman" w:hAnsi="Times New Roman" w:cs="Times New Roman"/>
          <w:kern w:val="0"/>
          <w:sz w:val="24"/>
          <w:szCs w:val="24"/>
        </w:rPr>
        <w:fldChar w:fldCharType="end"/>
      </w:r>
      <w:r w:rsidRPr="009229EE">
        <w:rPr>
          <w:rFonts w:ascii="Times New Roman" w:hAnsi="Times New Roman" w:cs="Times New Roman"/>
          <w:kern w:val="0"/>
          <w:sz w:val="24"/>
          <w:szCs w:val="24"/>
        </w:rPr>
        <w:t xml:space="preserve">, and sea ice concentrations were obtained from the National Snow and Ice Data Center (NSIDC, </w:t>
      </w:r>
      <w:hyperlink r:id="rId8" w:history="1">
        <w:r w:rsidRPr="009229EE">
          <w:rPr>
            <w:rStyle w:val="Hyperlink"/>
            <w:rFonts w:ascii="Times New Roman" w:hAnsi="Times New Roman" w:cs="Times New Roman"/>
            <w:kern w:val="0"/>
            <w:sz w:val="24"/>
            <w:szCs w:val="24"/>
          </w:rPr>
          <w:t>http://nsidc.org/</w:t>
        </w:r>
      </w:hyperlink>
      <w:r w:rsidRPr="009229EE">
        <w:rPr>
          <w:rFonts w:ascii="Times New Roman" w:hAnsi="Times New Roman" w:cs="Times New Roman"/>
          <w:kern w:val="0"/>
          <w:sz w:val="24"/>
          <w:szCs w:val="24"/>
        </w:rPr>
        <w:t xml:space="preserve">) for 1987–2016. The validation of the soil moisture produced by the offline LSM simulation used the satellite-based </w:t>
      </w:r>
      <w:bookmarkStart w:id="6" w:name="_Hlk34402575"/>
      <w:r w:rsidRPr="009229EE">
        <w:rPr>
          <w:rFonts w:ascii="Times New Roman" w:hAnsi="Times New Roman" w:cs="Times New Roman"/>
          <w:kern w:val="0"/>
          <w:sz w:val="24"/>
          <w:szCs w:val="24"/>
        </w:rPr>
        <w:t>European Space Agency Climate Change Initiative (ESA CCI)</w:t>
      </w:r>
      <w:bookmarkEnd w:id="6"/>
      <w:r w:rsidRPr="009229EE">
        <w:rPr>
          <w:rFonts w:ascii="Times New Roman" w:hAnsi="Times New Roman" w:cs="Times New Roman"/>
          <w:kern w:val="0"/>
          <w:sz w:val="24"/>
          <w:szCs w:val="24"/>
        </w:rPr>
        <w:t xml:space="preserve"> volumetric soil moisture data covering 1980–2016, which represents soil moisture in the top few centimeters of soil (~5 cm) </w:t>
      </w:r>
      <w:r w:rsidRPr="009229EE">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&lt;EndNote&gt;&lt;Cite&gt;&lt;Author&gt;Dorigo&lt;/Author&gt;&lt;Year&gt;2017&lt;/Year&gt;&lt;RecNum&gt;182&lt;/RecNum&gt;&lt;DisplayText&gt;(Dorigo&lt;style face="italic"&gt; et al.&lt;/style&gt;, 2017)&lt;/DisplayText&gt;&lt;record&gt;&lt;rec-number&gt;182&lt;/rec-number&gt;&lt;foreign-keys&gt;&lt;key app="EN" db-id="22etrf2e3wx0ptexpwc52rxpat9s9der9fvp" timestamp="1516330856" guid="5588b4eb-8fb7-438c-a6e5-c0053fbc0874"&gt;182&lt;/key&gt;&lt;/foreign-keys&gt;&lt;ref-type name="Journal Article"&gt;17&lt;/ref-type&gt;&lt;contributors&gt;&lt;authors&gt;&lt;author&gt;Dorigo, Wouter&lt;/author&gt;&lt;author&gt;Wagner, Wolfgang&lt;/author&gt;&lt;author&gt;Albergel, Clement&lt;/author&gt;&lt;author&gt;Albrecht, Franziska&lt;/author&gt;&lt;author&gt;Balsamo, Gianpaolo&lt;/author&gt;&lt;author&gt;Brocca, Luca&lt;/author&gt;&lt;author&gt;Chung, Daniel&lt;/author&gt;&lt;author&gt;Ertl, Martin&lt;/author&gt;&lt;author&gt;Forkel, Matthias&lt;/author&gt;&lt;author&gt;Gruber, Alexander&lt;/author&gt;&lt;/authors&gt;&lt;/contributors&gt;&lt;titles&gt;&lt;title&gt;ESA CCI Soil Moisture for improved Earth system understanding: state-of-the art and future directions&lt;/title&gt;&lt;secondary-title&gt;Remote Sensing of Environment&lt;/secondary-title&gt;&lt;/titles&gt;&lt;periodical&gt;&lt;full-title&gt;Remote Sensing of Environment&lt;/full-title&gt;&lt;/periodical&gt;&lt;pages&gt;185-215&lt;/pages&gt;&lt;volume&gt;203&lt;/volume&gt;&lt;dates&gt;&lt;year&gt;2017&lt;/year&gt;&lt;/dates&gt;&lt;isbn&gt;0034-4257&lt;/isbn&gt;&lt;urls&gt;&lt;/urls&gt;&lt;/record&gt;&lt;/Cite&gt;&lt;/EndNote&gt;</w:instrText>
      </w:r>
      <w:r w:rsidRPr="009229E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(Dorigo</w:t>
      </w:r>
      <w:r w:rsidRPr="009229EE">
        <w:rPr>
          <w:rFonts w:ascii="Times New Roman" w:hAnsi="Times New Roman" w:cs="Times New Roman"/>
          <w:i/>
          <w:noProof/>
          <w:kern w:val="0"/>
          <w:sz w:val="24"/>
          <w:szCs w:val="24"/>
        </w:rPr>
        <w:t xml:space="preserve"> et al.</w:t>
      </w:r>
      <w:r>
        <w:rPr>
          <w:rFonts w:ascii="Times New Roman" w:hAnsi="Times New Roman" w:cs="Times New Roman"/>
          <w:noProof/>
          <w:kern w:val="0"/>
          <w:sz w:val="24"/>
          <w:szCs w:val="24"/>
        </w:rPr>
        <w:t>, 2017)</w:t>
      </w:r>
      <w:r w:rsidRPr="009229EE">
        <w:rPr>
          <w:rFonts w:ascii="Times New Roman" w:hAnsi="Times New Roman" w:cs="Times New Roman"/>
          <w:kern w:val="0"/>
          <w:sz w:val="24"/>
          <w:szCs w:val="24"/>
        </w:rPr>
        <w:fldChar w:fldCharType="end"/>
      </w:r>
      <w:r w:rsidRPr="009229EE">
        <w:rPr>
          <w:rFonts w:ascii="Times New Roman" w:hAnsi="Times New Roman" w:cs="Times New Roman"/>
          <w:kern w:val="0"/>
          <w:sz w:val="24"/>
          <w:szCs w:val="24"/>
        </w:rPr>
        <w:t xml:space="preserve">. The research period for this study is 37 years (1980–2016); we used as much of the available observations in this period as </w:t>
      </w:r>
      <w:r w:rsidRPr="009229EE">
        <w:rPr>
          <w:rFonts w:ascii="Times New Roman" w:hAnsi="Times New Roman" w:cs="Times New Roman"/>
          <w:kern w:val="0"/>
          <w:sz w:val="24"/>
          <w:szCs w:val="24"/>
        </w:rPr>
        <w:lastRenderedPageBreak/>
        <w:t>possible.</w:t>
      </w:r>
    </w:p>
    <w:bookmarkEnd w:id="5"/>
    <w:p w14:paraId="2D43D4D6" w14:textId="77777777" w:rsidR="009229EE" w:rsidRPr="00F244CF" w:rsidRDefault="009229EE" w:rsidP="009229EE">
      <w:pPr>
        <w:spacing w:after="0" w:line="480" w:lineRule="auto"/>
        <w:ind w:firstLineChars="333" w:firstLine="799"/>
        <w:rPr>
          <w:rFonts w:ascii="Times New Roman" w:hAnsi="Times New Roman" w:cs="Times New Roman"/>
          <w:sz w:val="24"/>
          <w:szCs w:val="24"/>
        </w:rPr>
      </w:pPr>
    </w:p>
    <w:p w14:paraId="1E48D788" w14:textId="0842B754" w:rsidR="009229EE" w:rsidRPr="00D27EB5" w:rsidRDefault="009229EE" w:rsidP="009229EE">
      <w:pPr>
        <w:pStyle w:val="ListParagraph"/>
        <w:numPr>
          <w:ilvl w:val="1"/>
          <w:numId w:val="3"/>
        </w:numPr>
        <w:spacing w:after="0" w:line="480" w:lineRule="auto"/>
        <w:ind w:leftChars="0" w:left="357" w:hanging="357"/>
        <w:rPr>
          <w:rFonts w:ascii="Times New Roman" w:hAnsi="Times New Roman" w:cs="Times New Roman"/>
          <w:b/>
          <w:sz w:val="24"/>
        </w:rPr>
      </w:pPr>
      <w:r w:rsidRPr="00D27EB5">
        <w:rPr>
          <w:rFonts w:ascii="Times New Roman" w:hAnsi="Times New Roman" w:cs="Times New Roman"/>
          <w:b/>
          <w:sz w:val="24"/>
        </w:rPr>
        <w:t xml:space="preserve"> </w:t>
      </w:r>
      <w:r w:rsidRPr="009229EE">
        <w:rPr>
          <w:rFonts w:ascii="Times New Roman" w:hAnsi="Times New Roman" w:cs="Times New Roman"/>
          <w:b/>
          <w:sz w:val="24"/>
        </w:rPr>
        <w:t>LSM offline simulation</w:t>
      </w:r>
    </w:p>
    <w:p w14:paraId="03892232" w14:textId="73BF57F3" w:rsidR="009229EE" w:rsidRDefault="009229EE" w:rsidP="009229EE">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t xml:space="preserve">This study first integrated the stand-alone LSM model in GloSea5 to obtain a realistic land surface reanalysis. </w:t>
      </w:r>
      <w:r w:rsidR="00470930">
        <w:rPr>
          <w:rFonts w:ascii="Times New Roman" w:hAnsi="Times New Roman" w:cs="Times New Roman"/>
          <w:sz w:val="24"/>
          <w:szCs w:val="24"/>
        </w:rPr>
        <w:t>T</w:t>
      </w:r>
      <w:r w:rsidR="00470930" w:rsidRPr="009229EE">
        <w:rPr>
          <w:rFonts w:ascii="Times New Roman" w:hAnsi="Times New Roman" w:cs="Times New Roman"/>
          <w:sz w:val="24"/>
          <w:szCs w:val="24"/>
        </w:rPr>
        <w:t>he Joint UK Land Environment Simulator (JULES)</w:t>
      </w:r>
      <w:r w:rsidR="00470930">
        <w:rPr>
          <w:rFonts w:ascii="Times New Roman" w:hAnsi="Times New Roman" w:cs="Times New Roman"/>
          <w:sz w:val="24"/>
          <w:szCs w:val="24"/>
        </w:rPr>
        <w:t xml:space="preserve"> </w:t>
      </w:r>
      <w:r w:rsidRPr="009229EE">
        <w:rPr>
          <w:rFonts w:ascii="Times New Roman" w:hAnsi="Times New Roman" w:cs="Times New Roman"/>
          <w:sz w:val="24"/>
          <w:szCs w:val="24"/>
        </w:rPr>
        <w:t>LSM was driven by observed atmospheric surface conditions including 2-m air temperature and humidity, precipitation, 10-m wind speed, radiative fluxes, and pressure at the surface. These historical observations were obtained from the 6-hourly JRA-55 Reanalysis. Precipitation was corrected with monthly mean values from the Climate Prediction Center Merged Analysis of Precipitation</w:t>
      </w:r>
      <w:r w:rsidRPr="009229EE" w:rsidDel="006117BA">
        <w:rPr>
          <w:rFonts w:ascii="Times New Roman" w:hAnsi="Times New Roman" w:cs="Times New Roman"/>
          <w:sz w:val="24"/>
          <w:szCs w:val="24"/>
        </w:rPr>
        <w:t xml:space="preserve"> </w:t>
      </w:r>
      <w:r w:rsidRPr="009229EE">
        <w:rPr>
          <w:rFonts w:ascii="Times New Roman" w:hAnsi="Times New Roman" w:cs="Times New Roman"/>
          <w:sz w:val="24"/>
          <w:szCs w:val="24"/>
        </w:rPr>
        <w:t>(CMAP</w:t>
      </w:r>
      <w:r w:rsidRPr="009229EE">
        <w:rPr>
          <w:rFonts w:ascii="Times New Roman" w:hAnsi="Times New Roman" w:cs="Times New Roman"/>
          <w:sz w:val="24"/>
          <w:szCs w:val="24"/>
        </w:rPr>
        <w:fldChar w:fldCharType="begin"/>
      </w:r>
      <w:r w:rsidRPr="009229EE">
        <w:rPr>
          <w:rFonts w:ascii="Times New Roman" w:hAnsi="Times New Roman" w:cs="Times New Roman"/>
          <w:sz w:val="24"/>
          <w:szCs w:val="24"/>
        </w:rPr>
        <w:instrText xml:space="preserve"> ADDIN EN.CITE &lt;EndNote&gt;&lt;Cite ExcludeAuth="1" ExcludeYear="1" Hidden="1"&gt;&lt;Author&gt;Xie&lt;/Author&gt;&lt;Year&gt;1997&lt;/Year&gt;&lt;RecNum&gt;173&lt;/RecNum&gt;&lt;record&gt;&lt;rec-number&gt;173&lt;/rec-number&gt;&lt;foreign-keys&gt;&lt;key app="EN" db-id="22etrf2e3wx0ptexpwc52rxpat9s9der9fvp" timestamp="1516107187" guid="9a35a7cf-0b81-4f7c-8967-390e2d9319ef"&gt;173&lt;/key&gt;&lt;/foreign-keys&gt;&lt;ref-type name="Journal Article"&gt;17&lt;/ref-type&gt;&lt;contributors&gt;&lt;authors&gt;&lt;author&gt;Xie, Pingping&lt;/author&gt;&lt;author&gt;Arkin, Phillip A&lt;/author&gt;&lt;/authors&gt;&lt;/contributors&gt;&lt;titles&gt;&lt;title&gt;Global precipitation: A 17-year monthly analysis based on gauge observations, satellite estimates, and numerical model outputs&lt;/title&gt;&lt;secondary-title&gt;Bulletin of the American Meteorological Society&lt;/secondary-title&gt;&lt;/titles&gt;&lt;periodical&gt;&lt;full-title&gt;Bulletin of the American Meteorological Society&lt;/full-title&gt;&lt;/periodical&gt;&lt;pages&gt;2539-2558&lt;/pages&gt;&lt;volume&gt;78&lt;/volume&gt;&lt;number&gt;11&lt;/number&gt;&lt;dates&gt;&lt;year&gt;1997&lt;/year&gt;&lt;/dates&gt;&lt;isbn&gt;1520-0477&lt;/isbn&gt;&lt;urls&gt;&lt;/urls&gt;&lt;/record&gt;&lt;/Cite&gt;&lt;/EndNote&gt;</w:instrTex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dataset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&lt;EndNote&gt;&lt;Cite&gt;&lt;Author&gt;Xie&lt;/Author&gt;&lt;Year&gt;1997&lt;/Year&gt;&lt;RecNum&gt;173&lt;/RecNum&gt;&lt;DisplayText&gt;(Xie and Arkin, 1997)&lt;/DisplayText&gt;&lt;record&gt;&lt;rec-number&gt;173&lt;/rec-number&gt;&lt;foreign-keys&gt;&lt;key app="EN" db-id="22etrf2e3wx0ptexpwc52rxpat9s9der9fvp" timestamp="1516107187" guid="9a35a7cf-0b81-4f7c-8967-390e2d9319ef"&gt;173&lt;/key&gt;&lt;/foreign-keys&gt;&lt;ref-type name="Journal Article"&gt;17&lt;/ref-type&gt;&lt;contributors&gt;&lt;authors&gt;&lt;author&gt;Xie, Pingping&lt;/author&gt;&lt;author&gt;Arkin, Phillip A&lt;/author&gt;&lt;/authors&gt;&lt;/contributors&gt;&lt;titles&gt;&lt;title&gt;Global precipitation: A 17-year monthly analysis based on gauge observations, satellite estimates, and numerical model outputs&lt;/title&gt;&lt;secondary-title&gt;Bulletin of the American Meteorological Society&lt;/secondary-title&gt;&lt;/titles&gt;&lt;periodical&gt;&lt;full-title&gt;Bulletin of the American Meteorological Society&lt;/full-title&gt;&lt;/periodical&gt;&lt;pages&gt;2539-2558&lt;/pages&gt;&lt;volume&gt;78&lt;/volume&gt;&lt;number&gt;11&lt;/number&gt;&lt;dates&gt;&lt;year&gt;1997&lt;/year&gt;&lt;/dates&gt;&lt;isbn&gt;1520-0477&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(Xie and Arkin, 1997)</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Our land reanalysis was carried out at a resolution of 0.5° latitude × 0.5° longitude across the land areas of the globe. Among  4 vertical sub-surface layers, the</w:t>
      </w:r>
      <w:bookmarkStart w:id="7" w:name="_Hlk40253486"/>
      <w:r w:rsidRPr="009229EE">
        <w:rPr>
          <w:rFonts w:ascii="Times New Roman" w:hAnsi="Times New Roman" w:cs="Times New Roman"/>
          <w:sz w:val="24"/>
          <w:szCs w:val="24"/>
        </w:rPr>
        <w:t xml:space="preserve"> top-level representing volumetric soil moisture at a depth of approximately 10 cm captures the geographical distribution of JA mean soil moisture climatology and anomalous soil moisture conditions in 2016 reliably in comparison with the ESA CCI volumetric soil moisture (Supplementary Figure </w:t>
      </w:r>
      <w:r w:rsidR="00802245">
        <w:rPr>
          <w:rFonts w:ascii="Times New Roman" w:hAnsi="Times New Roman" w:cs="Times New Roman"/>
          <w:sz w:val="24"/>
          <w:szCs w:val="24"/>
        </w:rPr>
        <w:t>1</w:t>
      </w:r>
      <w:r w:rsidRPr="009229EE">
        <w:rPr>
          <w:rFonts w:ascii="Times New Roman" w:hAnsi="Times New Roman" w:cs="Times New Roman"/>
          <w:sz w:val="24"/>
          <w:szCs w:val="24"/>
        </w:rPr>
        <w:t xml:space="preserve">), even though the range of volumetric soil moisture in both datasets is quite different due to differences in the representative depth of soil and other factors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&lt;EndNote&gt;&lt;Cite&gt;&lt;Author&gt;Koster&lt;/Author&gt;&lt;Year&gt;2009&lt;/Year&gt;&lt;RecNum&gt;24&lt;/RecNum&gt;&lt;DisplayText&gt;(Koster&lt;style face="italic"&gt; et al.&lt;/style&gt;, 2009)&lt;/DisplayText&gt;&lt;record&gt;&lt;rec-number&gt;24&lt;/rec-number&gt;&lt;foreign-keys&gt;&lt;key app="EN" db-id="22etrf2e3wx0ptexpwc52rxpat9s9der9fvp" timestamp="1491921370" guid="9d4b8daf-7b84-4e6d-b1a0-1c73a1b5ec1e"&gt;24&lt;/key&gt;&lt;/foreign-keys&gt;&lt;ref-type name="Journal Article"&gt;17&lt;/ref-type&gt;&lt;contributors&gt;&lt;authors&gt;&lt;author&gt;Koster, Randal D&lt;/author&gt;&lt;author&gt;Guo, Zhichang&lt;/author&gt;&lt;author&gt;Yang, Rongqian&lt;/author&gt;&lt;author&gt;Dirmeyer, Paul A&lt;/author&gt;&lt;author&gt;Mitchell, Kenneth&lt;/author&gt;&lt;author&gt;Puma, Michael J&lt;/author&gt;&lt;/authors&gt;&lt;/contributors&gt;&lt;titles&gt;&lt;title&gt;On the nature of soil moisture in land surface models&lt;/title&gt;&lt;secondary-title&gt;Journal of Climate&lt;/secondary-title&gt;&lt;/titles&gt;&lt;periodical&gt;&lt;full-title&gt;Journal of Climate&lt;/full-title&gt;&lt;/periodical&gt;&lt;pages&gt;4322-4335&lt;/pages&gt;&lt;volume&gt;22&lt;/volume&gt;&lt;number&gt;16&lt;/number&gt;&lt;dates&gt;&lt;year&gt;2009&lt;/year&gt;&lt;/dates&gt;&lt;isbn&gt;1520-0442&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(Koster</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w:t>
      </w:r>
      <w:bookmarkStart w:id="8" w:name="_Hlk40253914"/>
      <w:r w:rsidRPr="009229EE">
        <w:rPr>
          <w:rFonts w:ascii="Times New Roman" w:hAnsi="Times New Roman" w:cs="Times New Roman"/>
          <w:sz w:val="24"/>
          <w:szCs w:val="24"/>
        </w:rPr>
        <w:t xml:space="preserve">The interannual variation of the soil moisture anomalies over East Asia over 37 years also exhibits a significantly high temporal correlation (r = 0.64) with the CCI data. </w:t>
      </w:r>
      <w:bookmarkEnd w:id="8"/>
      <w:r w:rsidRPr="009229EE">
        <w:rPr>
          <w:rFonts w:ascii="Times New Roman" w:hAnsi="Times New Roman" w:cs="Times New Roman"/>
          <w:sz w:val="24"/>
          <w:szCs w:val="24"/>
        </w:rPr>
        <w:t xml:space="preserve">Our land reanalysis </w:t>
      </w:r>
      <w:bookmarkEnd w:id="7"/>
      <w:r w:rsidRPr="009229EE">
        <w:rPr>
          <w:rFonts w:ascii="Times New Roman" w:hAnsi="Times New Roman" w:cs="Times New Roman"/>
          <w:sz w:val="24"/>
          <w:szCs w:val="24"/>
        </w:rPr>
        <w:t>provided the observational surface soil moisture examined in this study; it was also used to initialize the multi-layer soil moisture conditions in the fully coupled ensemble forecasts.</w:t>
      </w:r>
    </w:p>
    <w:p w14:paraId="019BDF9E" w14:textId="77777777" w:rsidR="009229EE" w:rsidRPr="00F244CF" w:rsidRDefault="009229EE" w:rsidP="009229EE">
      <w:pPr>
        <w:spacing w:after="0" w:line="480" w:lineRule="auto"/>
        <w:ind w:firstLineChars="333" w:firstLine="799"/>
        <w:rPr>
          <w:rFonts w:ascii="Times New Roman" w:hAnsi="Times New Roman" w:cs="Times New Roman"/>
          <w:sz w:val="24"/>
          <w:szCs w:val="24"/>
        </w:rPr>
      </w:pPr>
    </w:p>
    <w:p w14:paraId="53DE606D" w14:textId="0DB1EC47" w:rsidR="009229EE" w:rsidRPr="00D27EB5" w:rsidRDefault="009229EE" w:rsidP="009229EE">
      <w:pPr>
        <w:pStyle w:val="ListParagraph"/>
        <w:numPr>
          <w:ilvl w:val="1"/>
          <w:numId w:val="3"/>
        </w:numPr>
        <w:spacing w:after="0" w:line="480" w:lineRule="auto"/>
        <w:ind w:leftChars="0" w:left="357" w:hanging="357"/>
        <w:rPr>
          <w:rFonts w:ascii="Times New Roman" w:hAnsi="Times New Roman" w:cs="Times New Roman"/>
          <w:b/>
          <w:sz w:val="24"/>
        </w:rPr>
      </w:pPr>
      <w:r w:rsidRPr="00D27EB5">
        <w:rPr>
          <w:rFonts w:ascii="Times New Roman" w:hAnsi="Times New Roman" w:cs="Times New Roman"/>
          <w:b/>
          <w:sz w:val="24"/>
        </w:rPr>
        <w:t xml:space="preserve"> </w:t>
      </w:r>
      <w:r w:rsidRPr="009229EE">
        <w:rPr>
          <w:rFonts w:ascii="Times New Roman" w:hAnsi="Times New Roman" w:cs="Times New Roman" w:hint="eastAsia"/>
          <w:b/>
          <w:bCs/>
          <w:sz w:val="24"/>
        </w:rPr>
        <w:t>E</w:t>
      </w:r>
      <w:r w:rsidRPr="009229EE">
        <w:rPr>
          <w:rFonts w:ascii="Times New Roman" w:hAnsi="Times New Roman" w:cs="Times New Roman"/>
          <w:b/>
          <w:bCs/>
          <w:sz w:val="24"/>
        </w:rPr>
        <w:t>xperiment Design</w:t>
      </w:r>
    </w:p>
    <w:p w14:paraId="18F3BAF9" w14:textId="254ADE64" w:rsidR="009229EE" w:rsidRDefault="00470930" w:rsidP="009229EE">
      <w:pPr>
        <w:spacing w:after="0" w:line="480" w:lineRule="auto"/>
        <w:ind w:firstLine="800"/>
        <w:rPr>
          <w:rFonts w:ascii="Times New Roman" w:hAnsi="Times New Roman" w:cs="Times New Roman"/>
          <w:sz w:val="24"/>
          <w:szCs w:val="24"/>
        </w:rPr>
      </w:pPr>
      <w:r w:rsidRPr="009229EE">
        <w:rPr>
          <w:rFonts w:ascii="Times New Roman" w:hAnsi="Times New Roman" w:cs="Times New Roman" w:hint="eastAsia"/>
          <w:sz w:val="24"/>
          <w:szCs w:val="24"/>
        </w:rPr>
        <w:t>T</w:t>
      </w:r>
      <w:r w:rsidRPr="009229EE">
        <w:rPr>
          <w:rFonts w:ascii="Times New Roman" w:hAnsi="Times New Roman" w:cs="Times New Roman"/>
          <w:sz w:val="24"/>
          <w:szCs w:val="24"/>
        </w:rPr>
        <w:t xml:space="preserve">his study used the UK Met Office GloSea5-GC2.0 coupled atmosphere-land-ocean-sea ice model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&lt;EndNote&gt;&lt;Cite&gt;&lt;Author&gt;MacLachlan&lt;/Author&gt;&lt;Year&gt;2015&lt;/Year&gt;&lt;RecNum&gt;4&lt;/RecNum&gt;&lt;DisplayText&gt;(MacLachlan&lt;style face="italic"&gt; et al.&lt;/style&gt;, 2015)&lt;/DisplayText&gt;&lt;record&gt;&lt;rec-number&gt;4&lt;/rec-number&gt;&lt;foreign-keys&gt;&lt;key app="EN" db-id="22etrf2e3wx0ptexpwc52rxpat9s9der9fvp" timestamp="1491920693" guid="ed9c7ab6-d153-49d9-9c2c-407fcf3f1d45"&gt;4&lt;/key&gt;&lt;/foreign-keys&gt;&lt;ref-type name="Journal Article"&gt;17&lt;/ref-type&gt;&lt;contributors&gt;&lt;authors&gt;&lt;author&gt;MacLachlan, C&lt;/author&gt;&lt;author&gt;Arribas, A&lt;/author&gt;&lt;author&gt;Peterson, KA&lt;/author&gt;&lt;author&gt;Maidens, A&lt;/author&gt;&lt;author&gt;Fereday, D&lt;/author&gt;&lt;author&gt;Scaife, AA&lt;/author&gt;&lt;author&gt;Gordon, M&lt;/author&gt;&lt;author&gt;Vellinga, M&lt;/author&gt;&lt;author&gt;Williams, A&lt;/author&gt;&lt;author&gt;Comer, RE&lt;/author&gt;&lt;/authors&gt;&lt;/contributors&gt;&lt;titles&gt;&lt;title&gt;Global Seasonal forecast system version 5 (GloSea5): a high‐resolution seasonal forecast system&lt;/title&gt;&lt;secondary-title&gt;Quarterly Journal of the Royal Meteorological Society&lt;/secondary-title&gt;&lt;/titles&gt;&lt;periodical&gt;&lt;full-title&gt;Quarterly Journal of the Royal Meteorological Society&lt;/full-title&gt;&lt;/periodical&gt;&lt;pages&gt;1072-1084&lt;/pages&gt;&lt;volume&gt;141&lt;/volume&gt;&lt;number&gt;689&lt;/number&gt;&lt;dates&gt;&lt;year&gt;2015&lt;/year&gt;&lt;/dates&gt;&lt;isbn&gt;1477-870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(MacLachlan</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2015)</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w:t>
      </w:r>
      <w:r>
        <w:rPr>
          <w:rFonts w:ascii="Times New Roman" w:hAnsi="Times New Roman" w:cs="Times New Roman"/>
          <w:sz w:val="24"/>
          <w:szCs w:val="24"/>
        </w:rPr>
        <w:t xml:space="preserve">(the specific model description </w:t>
      </w:r>
      <w:r w:rsidR="006F77A6">
        <w:rPr>
          <w:rFonts w:ascii="Times New Roman" w:hAnsi="Times New Roman" w:cs="Times New Roman"/>
          <w:sz w:val="24"/>
          <w:szCs w:val="24"/>
        </w:rPr>
        <w:t>refers to</w:t>
      </w:r>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Supplementary) </w:t>
      </w:r>
      <w:r w:rsidRPr="009229EE">
        <w:rPr>
          <w:rFonts w:ascii="Times New Roman" w:hAnsi="Times New Roman" w:cs="Times New Roman"/>
          <w:sz w:val="24"/>
          <w:szCs w:val="24"/>
        </w:rPr>
        <w:t>to perform a set of ensemble seasonal forecasts that address the impact of initial conditions on the simulation of the 2016 Eurasian heat wave.</w:t>
      </w:r>
      <w:r>
        <w:rPr>
          <w:rFonts w:ascii="Times New Roman" w:hAnsi="Times New Roman" w:cs="Times New Roman"/>
          <w:sz w:val="24"/>
          <w:szCs w:val="24"/>
        </w:rPr>
        <w:t xml:space="preserve"> </w:t>
      </w:r>
      <w:r w:rsidR="009229EE" w:rsidRPr="009229EE">
        <w:rPr>
          <w:rFonts w:ascii="Times New Roman" w:hAnsi="Times New Roman" w:cs="Times New Roman"/>
          <w:sz w:val="24"/>
          <w:szCs w:val="24"/>
        </w:rPr>
        <w:t xml:space="preserve">We conducted four sets of </w:t>
      </w:r>
      <w:proofErr w:type="gramStart"/>
      <w:r w:rsidR="009229EE" w:rsidRPr="009229EE">
        <w:rPr>
          <w:rFonts w:ascii="Times New Roman" w:hAnsi="Times New Roman" w:cs="Times New Roman"/>
          <w:sz w:val="24"/>
          <w:szCs w:val="24"/>
        </w:rPr>
        <w:t>ensemble</w:t>
      </w:r>
      <w:proofErr w:type="gramEnd"/>
      <w:r w:rsidR="009229EE" w:rsidRPr="009229EE">
        <w:rPr>
          <w:rFonts w:ascii="Times New Roman" w:hAnsi="Times New Roman" w:cs="Times New Roman"/>
          <w:sz w:val="24"/>
          <w:szCs w:val="24"/>
        </w:rPr>
        <w:t xml:space="preserve"> forecast experiments (Table 1). From Exp1 to Exp3, one of the sets of initial conditions was replaced by the model climatology, such as for soil moisture (Exp1), ocean (Exp2) and sea ice (Exp3), respectively. Exp4 was initialized with all anomalous observed states in July 2016. Note that the operational GloSea5 seasonal forecast in the Korea Meteorological Administration (KMA) has the same configuration as Exp1. Comparison of Exp4 with Exp1, Exp2, and Exp3, respectively, isolates the impact of soil moisture, ocean, and sea ice components on the extreme event. All experiments consist of 50 ensemble members.</w:t>
      </w:r>
    </w:p>
    <w:p w14:paraId="7186D217" w14:textId="6D4D72FA" w:rsidR="009229EE" w:rsidRDefault="009229EE" w:rsidP="009229EE">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t xml:space="preserve">Soil moisture initialization follows the Standard Normal Deviate Scaled (SNDS) method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&lt;EndNote&gt;&lt;Cite&gt;&lt;Author&gt;Seo&lt;/Author&gt;&lt;Year&gt;2018&lt;/Year&gt;&lt;RecNum&gt;244&lt;/RecNum&gt;&lt;DisplayText&gt;(Seo&lt;style face="italic"&gt; et al.&lt;/style&gt;, 2018)&lt;/DisplayText&gt;&lt;record&gt;&lt;rec-number&gt;244&lt;/rec-number&gt;&lt;foreign-keys&gt;&lt;key app="EN" db-id="22etrf2e3wx0ptexpwc52rxpat9s9der9fvp" timestamp="1526889548" guid="f89bdffe-29a6-4ee3-afd2-59d572eb32a3"&gt;244&lt;/key&gt;&lt;/foreign-keys&gt;&lt;ref-type name="Journal Article"&gt;17&lt;/ref-type&gt;&lt;contributors&gt;&lt;authors&gt;&lt;author&gt;Seo, Eunkyo&lt;/author&gt;&lt;author&gt;Lee, Myong-In&lt;/author&gt;&lt;author&gt;Jeong, Jee-Hoon&lt;/author&gt;&lt;author&gt;Koster, Randal D.&lt;/author&gt;&lt;author&gt;Schubert, Siegfried D.&lt;/author&gt;&lt;author&gt;Kim, Hye-Mi&lt;/author&gt;&lt;author&gt;Kim, Daehyun&lt;/author&gt;&lt;author&gt;Kang, Hyun-Suk&lt;/author&gt;&lt;author&gt;Kim, Hyun-Kyung&lt;/author&gt;&lt;author&gt;MacLachlan, Craig&lt;/author&gt;&lt;author&gt;Scaife, Adam A.&lt;/author&gt;&lt;/authors&gt;&lt;/contributors&gt;&lt;titles&gt;&lt;title&gt;Impact of soil moisture initialization on boreal summer subseasonal forecasts: mid-latitude surface air temperature and heat wave events&lt;/title&gt;&lt;secondary-title&gt;Climate Dynamics&lt;/secondary-title&gt;&lt;/titles&gt;&lt;periodical&gt;&lt;full-title&gt;Climate dynamics&lt;/full-title&gt;&lt;/periodical&gt;&lt;dates&gt;&lt;year&gt;2018&lt;/year&gt;&lt;pub-dates&gt;&lt;date&gt;May 08&lt;/date&gt;&lt;/pub-dates&gt;&lt;/dates&gt;&lt;isbn&gt;1432-0894&lt;/isbn&gt;&lt;label&gt;Seo2018&lt;/label&gt;&lt;work-type&gt;journal article&lt;/work-type&gt;&lt;urls&gt;&lt;related-urls&gt;&lt;url&gt;https://doi.org/10.1007/s00382-018-4221-4&lt;/url&gt;&lt;/related-urls&gt;&lt;/urls&gt;&lt;electronic-resource-num&gt;10.1007/s00382-018-4221-4&lt;/electronic-resource-num&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(Seo</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2018)</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wherein the observed anomalies from the offline reanalysis (see above) were added to the coupled model’s soil moisture climatology after scaling the observed variance to the coupled model’s variance. The coupled model’s soil moisture statistics were obtained from the soil moisture fields for the given date from a long-term GloSea5 integration covering 15 years (1997–2011). The adjusted soil moisture initial state minimizes a systemic drift toward the model climatology. Climatological soil moisture initial conditions were obtained from a pre-existing yearly-averaged monthly land surface reanalysis in which JULES was forced offline using the Integrated Project Water and Global Change (WATCH) Forcing Data methodology applied to ERA-Interim data (WFDEI</w:t>
      </w:r>
      <w:r w:rsidRPr="009229EE">
        <w:rPr>
          <w:rFonts w:ascii="Times New Roman" w:hAnsi="Times New Roman" w:cs="Times New Roman"/>
          <w:sz w:val="24"/>
          <w:szCs w:val="24"/>
        </w:rPr>
        <w:fldChar w:fldCharType="begin"/>
      </w:r>
      <w:r w:rsidRPr="009229EE">
        <w:rPr>
          <w:rFonts w:ascii="Times New Roman" w:hAnsi="Times New Roman" w:cs="Times New Roman"/>
          <w:sz w:val="24"/>
          <w:szCs w:val="24"/>
        </w:rPr>
        <w:instrText xml:space="preserve"> ADDIN EN.CITE &lt;EndNote&gt;&lt;Cite ExcludeAuth="1" ExcludeYear="1" Hidden="1"&gt;&lt;Author&gt;Weedon&lt;/Author&gt;&lt;Year&gt;2011&lt;/Year&gt;&lt;RecNum&gt;318&lt;/RecNum&gt;&lt;record&gt;&lt;rec-number&gt;318&lt;/rec-number&gt;&lt;foreign-keys&gt;&lt;key app="EN" db-id="22etrf2e3wx0ptexpwc52rxpat9s9der9fvp" timestamp="1539651492" guid="0e913043-d9c7-4f47-b725-f7bb0b77bb48"&gt;318&lt;/key&gt;&lt;/foreign-keys&gt;&lt;ref-type name="Journal Article"&gt;17&lt;/ref-type&gt;&lt;contributors&gt;&lt;authors&gt;&lt;author&gt;Weedon, GP&lt;/author&gt;&lt;author&gt;Gomes, S&lt;/author&gt;&lt;author&gt;Viterbo, P&lt;/author&gt;&lt;author&gt;Shuttleworth, WJ&lt;/author&gt;&lt;author&gt;Blyth, E&lt;/author&gt;&lt;author&gt;Österle, H&lt;/author&gt;&lt;author&gt;Adam, JC&lt;/author&gt;&lt;author&gt;Bellouin, Nicolas&lt;/author&gt;&lt;author&gt;Boucher, O&lt;/author&gt;&lt;author&gt;Best, M&lt;/author&gt;&lt;/authors&gt;&lt;/contributors&gt;&lt;titles&gt;&lt;title&gt;Creation of the WATCH forcing data and its use to assess global and regional reference crop evaporation over land during the twentieth century&lt;/title&gt;&lt;secondary-title&gt;Journal of Hydrometeorology&lt;/secondary-title&gt;&lt;/titles&gt;&lt;periodical&gt;&lt;full-title&gt;Journal of hydrometeorology&lt;/full-title&gt;&lt;/periodical&gt;&lt;pages&gt;823-848&lt;/pages&gt;&lt;volume&gt;12&lt;/volume&gt;&lt;number&gt;5&lt;/number&gt;&lt;dates&gt;&lt;year&gt;2011&lt;/year&gt;&lt;/dates&gt;&lt;isbn&gt;1525-755X&lt;/isbn&gt;&lt;urls&gt;&lt;/urls&gt;&lt;/record&gt;&lt;/Cite&gt;&lt;/EndNote&gt;</w:instrTex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&lt;EndNote&gt;&lt;Cite&gt;&lt;Author&gt;Weedon&lt;/Author&gt;&lt;Year&gt;2011&lt;/Year&gt;&lt;RecNum&gt;318&lt;/RecNum&gt;&lt;DisplayText&gt;(Weedon&lt;style face="italic"&gt; et al.&lt;/style&gt;, 2011)&lt;/DisplayText&gt;&lt;record&gt;&lt;rec-number&gt;318&lt;/rec-number&gt;&lt;foreign-keys&gt;&lt;key app="EN" db-id="22etrf2e3wx0ptexpwc52rxpat9s9der9fvp" timestamp="1539651492" guid="0e913043-d9c7-4f47-b725-f7bb0b77bb48"&gt;318&lt;/key&gt;&lt;/foreign-keys&gt;&lt;ref-type name="Journal Article"&gt;17&lt;/ref-type&gt;&lt;contributors&gt;&lt;authors&gt;&lt;author&gt;Weedon, GP&lt;/author&gt;&lt;author&gt;Gomes, S&lt;/author&gt;&lt;author&gt;Viterbo, P&lt;/author&gt;&lt;author&gt;Shuttleworth, WJ&lt;/author&gt;&lt;author&gt;Blyth, E&lt;/author&gt;&lt;author&gt;Österle, H&lt;/author&gt;&lt;author&gt;Adam, JC&lt;/author&gt;&lt;author&gt;Bellouin, Nicolas&lt;/author&gt;&lt;author&gt;Boucher, O&lt;/author&gt;&lt;author&gt;Best, M&lt;/author&gt;&lt;/authors&gt;&lt;/contributors&gt;&lt;titles&gt;&lt;title&gt;Creation of the WATCH forcing data and its use to assess global and regional reference crop evaporation over land during the twentieth century&lt;/title&gt;&lt;secondary-title&gt;Journal of Hydrometeorology&lt;/secondary-title&gt;&lt;/titles&gt;&lt;periodical&gt;&lt;full-title&gt;Journal of hydrometeorology&lt;/full-title&gt;&lt;/periodical&gt;&lt;pages&gt;823-848&lt;/pages&gt;&lt;volume&gt;12&lt;/volume&gt;&lt;number&gt;5&lt;/number&gt;&lt;dates&gt;&lt;year&gt;2011&lt;/year&gt;&lt;/dates&gt;&lt;isbn&gt;1525-755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(Weedon</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2011)</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Ocean and sea ice components are initialized by the Forecast Ocean Assimilation Model (FOAM) Ocean Analysis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&lt;EndNote&gt;&lt;Cite&gt;&lt;Author&gt;Blockley&lt;/Author&gt;&lt;Year&gt;2014&lt;/Year&gt;&lt;RecNum&gt;174&lt;/RecNum&gt;&lt;DisplayText&gt;(Blockley&lt;style face="italic"&gt; et al.&lt;/style&gt;, 2014)&lt;/DisplayText&gt;&lt;record&gt;&lt;rec-number&gt;174&lt;/rec-number&gt;&lt;foreign-keys&gt;&lt;key app="EN" db-id="22etrf2e3wx0ptexpwc52rxpat9s9der9fvp" timestamp="1516118583" guid="663ec9aa-24c0-42b8-8237-e03841e2181c"&gt;174&lt;/key&gt;&lt;/foreign-keys&gt;&lt;ref-type name="Journal Article"&gt;17&lt;/ref-type&gt;&lt;contributors&gt;&lt;authors&gt;&lt;author&gt;Blockley, EW&lt;/author&gt;&lt;author&gt;Martin, MJ&lt;/author&gt;&lt;author&gt;McLaren, AJ&lt;/author&gt;&lt;author&gt;Ryan, AG&lt;/author&gt;&lt;author&gt;Waters, J&lt;/author&gt;&lt;author&gt;Lea, DJ&lt;/author&gt;&lt;author&gt;Mirouze, I&lt;/author&gt;&lt;author&gt;Peterson, KA&lt;/author&gt;&lt;author&gt;Sellar, A&lt;/author&gt;&lt;author&gt;Storkey, D&lt;/author&gt;&lt;/authors&gt;&lt;/contributors&gt;&lt;titles&gt;&lt;title&gt;Recent development of the Met Office operational ocean forecasting system: an overview and assessment of the new Global FOAM forecasts&lt;/title&gt;&lt;secondary-title&gt;Geoscientific Model Development&lt;/secondary-title&gt;&lt;/titles&gt;&lt;periodical&gt;&lt;full-title&gt;Geoscientific Model Development&lt;/full-title&gt;&lt;/periodical&gt;&lt;pages&gt;2613-2638&lt;/pages&gt;&lt;volume&gt;7&lt;/volume&gt;&lt;number&gt;6&lt;/number&gt;&lt;dates&gt;&lt;year&gt;2014&lt;/year&gt;&lt;/dates&gt;&lt;isbn&gt;1991-959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(Blockley</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2014)</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using a variational data assimilation system for the NEMO ocean model (NEMOVAR) in the operational GloSea5 coupled forecasts and hindcasts. Climatological ocean and sea ice initial conditions (both surface and subsurface) were obtained from the averages of the ocean and sea ice initial conditions over the 20-yr GloSea5 hindcast period (1991–2010).</w:t>
      </w:r>
    </w:p>
    <w:p w14:paraId="2491D2EA" w14:textId="0B15BA71" w:rsidR="009229EE" w:rsidRPr="009229EE" w:rsidRDefault="009229EE" w:rsidP="00BF145B">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lastRenderedPageBreak/>
        <w:t xml:space="preserve">The atmosphere in all of the runs was initialized </w:t>
      </w:r>
      <w:bookmarkStart w:id="9" w:name="_Hlk49693637"/>
      <w:r w:rsidRPr="009229EE">
        <w:rPr>
          <w:rFonts w:ascii="Times New Roman" w:hAnsi="Times New Roman" w:cs="Times New Roman"/>
          <w:sz w:val="24"/>
          <w:szCs w:val="24"/>
        </w:rPr>
        <w:t xml:space="preserve">with conditions produced by the U.K. Met Office four dimensional variational (4D-Var) data assimilation system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&lt;EndNote&gt;&lt;Cite&gt;&lt;Author&gt;Rawlins&lt;/Author&gt;&lt;Year&gt;2007&lt;/Year&gt;&lt;RecNum&gt;177&lt;/RecNum&gt;&lt;DisplayText&gt;(Rawlins&lt;style face="italic"&gt; et al.&lt;/style&gt;, 2007)&lt;/DisplayText&gt;&lt;record&gt;&lt;rec-number&gt;177&lt;/rec-number&gt;&lt;foreign-keys&gt;&lt;key app="EN" db-id="22etrf2e3wx0ptexpwc52rxpat9s9der9fvp" timestamp="1516120075" guid="db3dc4fb-7727-4800-900b-1a110d024d84"&gt;177&lt;/key&gt;&lt;/foreign-keys&gt;&lt;ref-type name="Journal Article"&gt;17&lt;/ref-type&gt;&lt;contributors&gt;&lt;authors&gt;&lt;author&gt;Rawlins, F&lt;/author&gt;&lt;author&gt;Ballard, SP&lt;/author&gt;&lt;author&gt;Bovis, KJ&lt;/author&gt;&lt;author&gt;Clayton, AM&lt;/author&gt;&lt;author&gt;Li, D&lt;/author&gt;&lt;author&gt;Inverarity, GW&lt;/author&gt;&lt;author&gt;Lorenc, AC&lt;/author&gt;&lt;author&gt;Payne, TJ&lt;/author&gt;&lt;/authors&gt;&lt;/contributors&gt;&lt;titles&gt;&lt;title&gt;The Met Office global four‐dimensional variational data assimilation scheme&lt;/title&gt;&lt;secondary-title&gt;Quarterly Journal of the Royal Meteorological Society&lt;/secondary-title&gt;&lt;/titles&gt;&lt;periodical&gt;&lt;full-title&gt;Quarterly Journal of the Royal Meteorological Society&lt;/full-title&gt;&lt;/periodical&gt;&lt;pages&gt;347-362&lt;/pages&gt;&lt;volume&gt;133&lt;/volume&gt;&lt;number&gt;623&lt;/number&gt;&lt;dates&gt;&lt;year&gt;2007&lt;/year&gt;&lt;/dates&gt;&lt;isbn&gt;1477-870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(Rawlins</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2007)</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w:t>
      </w:r>
      <w:bookmarkEnd w:id="9"/>
      <w:r w:rsidRPr="009229EE">
        <w:rPr>
          <w:rFonts w:ascii="Times New Roman" w:hAnsi="Times New Roman" w:cs="Times New Roman"/>
          <w:sz w:val="24"/>
          <w:szCs w:val="24"/>
        </w:rPr>
        <w:t xml:space="preserve"> Each 50-member ensemble consists of 10 members started on each day between July 1 and July 5 of 2016. Initial conditions were perturbed on a given day using the Met Office Stochastic Kinetic Energy Backscatter (SKEB2</w:t>
      </w:r>
      <w:r w:rsidRPr="009229EE">
        <w:rPr>
          <w:rFonts w:ascii="Times New Roman" w:hAnsi="Times New Roman" w:cs="Times New Roman"/>
          <w:sz w:val="24"/>
          <w:szCs w:val="24"/>
        </w:rPr>
        <w:fldChar w:fldCharType="begin"/>
      </w:r>
      <w:r w:rsidRPr="009229EE">
        <w:rPr>
          <w:rFonts w:ascii="Times New Roman" w:hAnsi="Times New Roman" w:cs="Times New Roman"/>
          <w:sz w:val="24"/>
          <w:szCs w:val="24"/>
        </w:rPr>
        <w:instrText xml:space="preserve"> ADDIN EN.CITE &lt;EndNote&gt;&lt;Cite ExcludeAuth="1" ExcludeYear="1" Hidden="1"&gt;&lt;Author&gt;Bowler&lt;/Author&gt;&lt;Year&gt;2009&lt;/Year&gt;&lt;RecNum&gt;178&lt;/RecNum&gt;&lt;record&gt;&lt;rec-number&gt;178&lt;/rec-number&gt;&lt;foreign-keys&gt;&lt;key app="EN" db-id="22etrf2e3wx0ptexpwc52rxpat9s9der9fvp" timestamp="1516121840" guid="00ffdbc9-c4c9-4960-a610-7138a5ff4a5c"&gt;178&lt;/key&gt;&lt;/foreign-keys&gt;&lt;ref-type name="Journal Article"&gt;17&lt;/ref-type&gt;&lt;contributors&gt;&lt;authors&gt;&lt;author&gt;Bowler, Neill E&lt;/author&gt;&lt;author&gt;Arribas, Alberto&lt;/author&gt;&lt;author&gt;Beare, Sarah E&lt;/author&gt;&lt;author&gt;Mylne, Kenneth R&lt;/author&gt;&lt;author&gt;Shutts, Glenn J&lt;/author&gt;&lt;/authors&gt;&lt;/contributors&gt;&lt;titles&gt;&lt;title&gt;The local ETKF and SKEB: Upgrades to the MOGREPS short‐range ensemble prediction system&lt;/title&gt;&lt;secondary-title&gt;Quarterly Journal of the Royal Meteorological Society&lt;/secondary-title&gt;&lt;/titles&gt;&lt;periodical&gt;&lt;full-title&gt;Quarterly Journal of the Royal Meteorological Society&lt;/full-title&gt;&lt;/periodical&gt;&lt;pages&gt;767-776&lt;/pages&gt;&lt;volume&gt;135&lt;/volume&gt;&lt;number&gt;640&lt;/number&gt;&lt;dates&gt;&lt;year&gt;2009&lt;/year&gt;&lt;/dates&gt;&lt;isbn&gt;1477-870X&lt;/isbn&gt;&lt;urls&gt;&lt;/urls&gt;&lt;/record&gt;&lt;/Cite&gt;&lt;/EndNote&gt;</w:instrTex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scheme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&lt;EndNote&gt;&lt;Cite&gt;&lt;Author&gt;Bowler&lt;/Author&gt;&lt;Year&gt;2009&lt;/Year&gt;&lt;RecNum&gt;178&lt;/RecNum&gt;&lt;DisplayText&gt;(Bowler&lt;style face="italic"&gt; et al.&lt;/style&gt;, 2009)&lt;/DisplayText&gt;&lt;record&gt;&lt;rec-number&gt;178&lt;/rec-number&gt;&lt;foreign-keys&gt;&lt;key app="EN" db-id="22etrf2e3wx0ptexpwc52rxpat9s9der9fvp" timestamp="1516121840" guid="00ffdbc9-c4c9-4960-a610-7138a5ff4a5c"&gt;178&lt;/key&gt;&lt;/foreign-keys&gt;&lt;ref-type name="Journal Article"&gt;17&lt;/ref-type&gt;&lt;contributors&gt;&lt;authors&gt;&lt;author&gt;Bowler, Neill E&lt;/author&gt;&lt;author&gt;Arribas, Alberto&lt;/author&gt;&lt;author&gt;Beare, Sarah E&lt;/author&gt;&lt;author&gt;Mylne, Kenneth R&lt;/author&gt;&lt;author&gt;Shutts, Glenn J&lt;/author&gt;&lt;/authors&gt;&lt;/contributors&gt;&lt;titles&gt;&lt;title&gt;The local ETKF and SKEB: Upgrades to the MOGREPS short‐range ensemble prediction system&lt;/title&gt;&lt;secondary-title&gt;Quarterly Journal of the Royal Meteorological Society&lt;/secondary-title&gt;&lt;/titles&gt;&lt;periodical&gt;&lt;full-title&gt;Quarterly Journal of the Royal Meteorological Society&lt;/full-title&gt;&lt;/periodical&gt;&lt;pages&gt;767-776&lt;/pages&gt;&lt;volume&gt;135&lt;/volume&gt;&lt;number&gt;640&lt;/number&gt;&lt;dates&gt;&lt;year&gt;2009&lt;/year&gt;&lt;/dates&gt;&lt;isbn&gt;1477-870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(Bowler</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Each run was conducted for 62 days, i.e., through the end of August.</w:t>
      </w:r>
    </w:p>
    <w:p w14:paraId="414EB0DF" w14:textId="77777777" w:rsidR="004930C1" w:rsidRPr="00A53891" w:rsidRDefault="004930C1" w:rsidP="004930C1">
      <w:pPr>
        <w:spacing w:after="0" w:line="480" w:lineRule="auto"/>
        <w:ind w:firstLine="800"/>
        <w:rPr>
          <w:rFonts w:ascii="Times New Roman" w:hAnsi="Times New Roman" w:cs="Times New Roman"/>
          <w:sz w:val="24"/>
          <w:szCs w:val="24"/>
        </w:rPr>
      </w:pPr>
    </w:p>
    <w:p w14:paraId="25188C52" w14:textId="77777777" w:rsidR="00747F6D" w:rsidRDefault="004930C1" w:rsidP="00747F6D">
      <w:pPr>
        <w:pStyle w:val="ListParagraph"/>
        <w:numPr>
          <w:ilvl w:val="0"/>
          <w:numId w:val="2"/>
        </w:numPr>
        <w:spacing w:after="0" w:line="480" w:lineRule="auto"/>
        <w:ind w:leftChars="0"/>
        <w:rPr>
          <w:rFonts w:ascii="Times New Roman" w:hAnsi="Times New Roman" w:cs="Times New Roman"/>
          <w:b/>
          <w:sz w:val="28"/>
        </w:rPr>
      </w:pPr>
      <w:r>
        <w:rPr>
          <w:rFonts w:ascii="Times New Roman" w:hAnsi="Times New Roman" w:cs="Times New Roman"/>
          <w:b/>
          <w:sz w:val="28"/>
        </w:rPr>
        <w:t>Results</w:t>
      </w:r>
    </w:p>
    <w:p w14:paraId="00001A6C" w14:textId="0BC2369C" w:rsidR="00747F6D" w:rsidRPr="00D27EB5" w:rsidRDefault="00747F6D" w:rsidP="00747F6D">
      <w:pPr>
        <w:pStyle w:val="ListParagraph"/>
        <w:numPr>
          <w:ilvl w:val="1"/>
          <w:numId w:val="8"/>
        </w:numPr>
        <w:spacing w:after="0" w:line="480" w:lineRule="auto"/>
        <w:ind w:leftChars="0" w:left="357" w:hanging="357"/>
        <w:rPr>
          <w:rFonts w:ascii="Times New Roman" w:hAnsi="Times New Roman" w:cs="Times New Roman"/>
          <w:b/>
          <w:sz w:val="24"/>
        </w:rPr>
      </w:pPr>
      <w:r w:rsidRPr="009229EE">
        <w:rPr>
          <w:rFonts w:ascii="Times New Roman" w:hAnsi="Times New Roman" w:cs="Times New Roman"/>
          <w:b/>
          <w:sz w:val="24"/>
        </w:rPr>
        <w:t>Heat wave Days and Intensity</w:t>
      </w:r>
    </w:p>
    <w:p w14:paraId="60F5963F" w14:textId="23831806" w:rsidR="00747F6D" w:rsidRDefault="00747F6D" w:rsidP="00747F6D">
      <w:pPr>
        <w:spacing w:after="0" w:line="480" w:lineRule="auto"/>
        <w:ind w:firstLineChars="333" w:firstLine="799"/>
        <w:rPr>
          <w:rFonts w:ascii="Times New Roman" w:hAnsi="Times New Roman" w:cs="Times New Roman"/>
          <w:sz w:val="24"/>
          <w:szCs w:val="24"/>
        </w:rPr>
      </w:pPr>
      <w:r w:rsidRPr="00747F6D">
        <w:rPr>
          <w:rFonts w:ascii="Times New Roman" w:hAnsi="Times New Roman" w:cs="Times New Roman"/>
          <w:sz w:val="24"/>
          <w:szCs w:val="24"/>
        </w:rPr>
        <w:t xml:space="preserve">Figure 1 shows the spatial pattern of the recent (1980–2016) linear trend of the JA mean SAT, the 300hPa GPH, and surface soil moisture anomalies. The trend map for SAT reveals regions of significant warming in eastern Europe, East Asia, and the Kamchatka Peninsula (Fig. 1a) consistent with a tri-pole pattern of 300 </w:t>
      </w:r>
      <w:proofErr w:type="spellStart"/>
      <w:r w:rsidRPr="00747F6D">
        <w:rPr>
          <w:rFonts w:ascii="Times New Roman" w:hAnsi="Times New Roman" w:cs="Times New Roman"/>
          <w:sz w:val="24"/>
          <w:szCs w:val="24"/>
        </w:rPr>
        <w:t>hPa</w:t>
      </w:r>
      <w:proofErr w:type="spellEnd"/>
      <w:r w:rsidRPr="00747F6D">
        <w:rPr>
          <w:rFonts w:ascii="Times New Roman" w:hAnsi="Times New Roman" w:cs="Times New Roman"/>
          <w:sz w:val="24"/>
          <w:szCs w:val="24"/>
        </w:rPr>
        <w:t xml:space="preserve"> GPH anomalies (Fig. 1b). It is noteworthy that the wave-train like pattern of the temperature trend resembles the leading mode of the combined Eurasian summer SAT and precipitation variability (1979-2012), characterized by a projection (associated time series) that has an increasing trend </w:t>
      </w:r>
      <w:r w:rsidRPr="00747F6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&lt;EndNote&gt;&lt;Cite&gt;&lt;Author&gt;Schubert&lt;/Author&gt;&lt;Year&gt;2014&lt;/Year&gt;&lt;RecNum&gt;185&lt;/RecNum&gt;&lt;DisplayText&gt;(Schubert&lt;style face="italic"&gt; et al.&lt;/style&gt;, 2014)&lt;/DisplayText&gt;&lt;record&gt;&lt;rec-number&gt;185&lt;/rec-number&gt;&lt;foreign-keys&gt;&lt;key app="EN" db-id="22etrf2e3wx0ptexpwc52rxpat9s9der9fvp" timestamp="1516435259" guid="aa3490cb-ba89-43c6-a382-e6a58ba0eb9e"&gt;185&lt;/key&gt;&lt;/foreign-keys&gt;&lt;ref-type name="Journal Article"&gt;17&lt;/ref-type&gt;&lt;contributors&gt;&lt;authors&gt;&lt;author&gt;Schubert, Siegfried D&lt;/author&gt;&lt;author&gt;Wang, Hailan&lt;/author&gt;&lt;author&gt;Koster, Randal D&lt;/author&gt;&lt;author&gt;Suarez, Max J&lt;/author&gt;&lt;author&gt;Groisman, Pavel Ya&lt;/author&gt;&lt;/authors&gt;&lt;/contributors&gt;&lt;titles&gt;&lt;title&gt;Northern Eurasian heat waves and droughts&lt;/title&gt;&lt;secondary-title&gt;Journal of Climate&lt;/secondary-title&gt;&lt;/titles&gt;&lt;periodical&gt;&lt;full-title&gt;Journal of Climate&lt;/full-title&gt;&lt;/periodical&gt;&lt;pages&gt;3169-3207&lt;/pages&gt;&lt;volume&gt;27&lt;/volume&gt;&lt;number&gt;9&lt;/number&gt;&lt;dates&gt;&lt;year&gt;2014&lt;/year&gt;&lt;/dates&gt;&lt;isbn&gt;0894-8755&lt;/isbn&gt;&lt;urls&gt;&lt;/urls&gt;&lt;/record&gt;&lt;/Cite&gt;&lt;/EndNote&gt;</w:instrText>
      </w:r>
      <w:r w:rsidRPr="00747F6D">
        <w:rPr>
          <w:rFonts w:ascii="Times New Roman" w:hAnsi="Times New Roman" w:cs="Times New Roman"/>
          <w:sz w:val="24"/>
          <w:szCs w:val="24"/>
        </w:rPr>
        <w:fldChar w:fldCharType="separate"/>
      </w:r>
      <w:r>
        <w:rPr>
          <w:rFonts w:ascii="Times New Roman" w:hAnsi="Times New Roman" w:cs="Times New Roman"/>
          <w:noProof/>
          <w:sz w:val="24"/>
          <w:szCs w:val="24"/>
        </w:rPr>
        <w:t>(Schubert</w:t>
      </w:r>
      <w:r w:rsidRPr="00747F6D">
        <w:rPr>
          <w:rFonts w:ascii="Times New Roman" w:hAnsi="Times New Roman" w:cs="Times New Roman"/>
          <w:i/>
          <w:noProof/>
          <w:sz w:val="24"/>
          <w:szCs w:val="24"/>
        </w:rPr>
        <w:t xml:space="preserve"> et al.</w:t>
      </w:r>
      <w:r>
        <w:rPr>
          <w:rFonts w:ascii="Times New Roman" w:hAnsi="Times New Roman" w:cs="Times New Roman"/>
          <w:noProof/>
          <w:sz w:val="24"/>
          <w:szCs w:val="24"/>
        </w:rPr>
        <w:t>, 2014)</w:t>
      </w:r>
      <w:r w:rsidRPr="00747F6D">
        <w:rPr>
          <w:rFonts w:ascii="Times New Roman" w:hAnsi="Times New Roman" w:cs="Times New Roman"/>
          <w:sz w:val="24"/>
          <w:szCs w:val="24"/>
        </w:rPr>
        <w:fldChar w:fldCharType="end"/>
      </w:r>
      <w:r w:rsidRPr="00747F6D">
        <w:rPr>
          <w:rFonts w:ascii="Times New Roman" w:hAnsi="Times New Roman" w:cs="Times New Roman"/>
          <w:sz w:val="24"/>
          <w:szCs w:val="24"/>
        </w:rPr>
        <w:t xml:space="preserve">. Furthermore, </w:t>
      </w:r>
      <w:bookmarkStart w:id="10" w:name="_Hlk49735951"/>
      <w:r w:rsidRPr="00747F6D">
        <w:rPr>
          <w:rFonts w:ascii="Times New Roman" w:hAnsi="Times New Roman" w:cs="Times New Roman"/>
          <w:sz w:val="24"/>
          <w:szCs w:val="24"/>
        </w:rPr>
        <w:t xml:space="preserve">when the leading SST pattern of global warming is prescribed in five atmospheric general circulation models (AGCMs) </w:t>
      </w:r>
      <w:r w:rsidRPr="00747F6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&lt;EndNote&gt;&lt;Cite&gt;&lt;Author&gt;Schubert&lt;/Author&gt;&lt;Year&gt;2009&lt;/Year&gt;&lt;RecNum&gt;465&lt;/RecNum&gt;&lt;DisplayText&gt;(Schubert&lt;style face="italic"&gt; et al.&lt;/style&gt;, 2009)&lt;/DisplayText&gt;&lt;record&gt;&lt;rec-number&gt;465&lt;/rec-number&gt;&lt;foreign-keys&gt;&lt;key app="EN" db-id="22etrf2e3wx0ptexpwc52rxpat9s9der9fvp" timestamp="1581338736" guid="486a2a63-1007-4538-87a3-fd9c8f21ab5c"&gt;465&lt;/key&gt;&lt;/foreign-keys&gt;&lt;ref-type name="Journal Article"&gt;17&lt;/ref-type&gt;&lt;contributors&gt;&lt;authors&gt;&lt;author&gt;Schubert, Siegfried&lt;/author&gt;&lt;author&gt;Gutzler, David&lt;/author&gt;&lt;author&gt;Wang, Hailan&lt;/author&gt;&lt;author&gt;Dai, Aiguo&lt;/author&gt;&lt;author&gt;Delworth, Tom&lt;/author&gt;&lt;author&gt;Deser, Clara&lt;/author&gt;&lt;author&gt;Findell, Kirsten&lt;/author&gt;&lt;author&gt;Fu, Rong&lt;/author&gt;&lt;author&gt;Higgins, Wayne&lt;/author&gt;&lt;author&gt;Hoerling, Martin&lt;/author&gt;&lt;/authors&gt;&lt;/contributors&gt;&lt;titles&gt;&lt;title&gt;A US CLIVAR project to assess and compare the responses of global climate models to drought-related SST forcing patterns: overview and results&lt;/title&gt;&lt;secondary-title&gt;Journal of Climate&lt;/secondary-title&gt;&lt;/titles&gt;&lt;periodical&gt;&lt;full-title&gt;Journal of Climate&lt;/full-title&gt;&lt;/periodical&gt;&lt;pages&gt;5251-5272&lt;/pages&gt;&lt;volume&gt;22&lt;/volume&gt;&lt;number&gt;19&lt;/number&gt;&lt;dates&gt;&lt;year&gt;2009&lt;/year&gt;&lt;/dates&gt;&lt;isbn&gt;1520-0442&lt;/isbn&gt;&lt;urls&gt;&lt;/urls&gt;&lt;/record&gt;&lt;/Cite&gt;&lt;/EndNote&gt;</w:instrText>
      </w:r>
      <w:r w:rsidRPr="00747F6D">
        <w:rPr>
          <w:rFonts w:ascii="Times New Roman" w:hAnsi="Times New Roman" w:cs="Times New Roman"/>
          <w:sz w:val="24"/>
          <w:szCs w:val="24"/>
        </w:rPr>
        <w:fldChar w:fldCharType="separate"/>
      </w:r>
      <w:r>
        <w:rPr>
          <w:rFonts w:ascii="Times New Roman" w:hAnsi="Times New Roman" w:cs="Times New Roman"/>
          <w:noProof/>
          <w:sz w:val="24"/>
          <w:szCs w:val="24"/>
        </w:rPr>
        <w:t>(Schubert</w:t>
      </w:r>
      <w:r w:rsidRPr="00747F6D">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r w:rsidRPr="00747F6D">
        <w:rPr>
          <w:rFonts w:ascii="Times New Roman" w:hAnsi="Times New Roman" w:cs="Times New Roman"/>
          <w:sz w:val="24"/>
          <w:szCs w:val="24"/>
        </w:rPr>
        <w:fldChar w:fldCharType="end"/>
      </w:r>
      <w:r w:rsidRPr="00747F6D">
        <w:rPr>
          <w:rFonts w:ascii="Times New Roman" w:hAnsi="Times New Roman" w:cs="Times New Roman"/>
          <w:sz w:val="24"/>
          <w:szCs w:val="24"/>
        </w:rPr>
        <w:t xml:space="preserve">, the resulting JA-mean surface temperature response (Supplementary Figure </w:t>
      </w:r>
      <w:r w:rsidR="00802245">
        <w:rPr>
          <w:rFonts w:ascii="Times New Roman" w:hAnsi="Times New Roman" w:cs="Times New Roman"/>
          <w:sz w:val="24"/>
          <w:szCs w:val="24"/>
        </w:rPr>
        <w:t>2</w:t>
      </w:r>
      <w:r w:rsidRPr="00747F6D">
        <w:rPr>
          <w:rFonts w:ascii="Times New Roman" w:hAnsi="Times New Roman" w:cs="Times New Roman"/>
          <w:sz w:val="24"/>
          <w:szCs w:val="24"/>
        </w:rPr>
        <w:t>) is also similar in structure to the recent warming trend over Eurasia, especially with significant warming signals in eastern Europe and East Asia.</w:t>
      </w:r>
      <w:bookmarkEnd w:id="10"/>
      <w:r w:rsidRPr="00747F6D">
        <w:rPr>
          <w:rFonts w:ascii="Times New Roman" w:hAnsi="Times New Roman" w:cs="Times New Roman"/>
          <w:sz w:val="24"/>
          <w:szCs w:val="24"/>
        </w:rPr>
        <w:t xml:space="preserve"> The linear trend of the soil moisture anomalies exhibits roughly the same spatial pattern as that of the SAT anomalies but with opposite sign, suggesting a substantial land-atmosphere feedback (Fig. 1c). Such a temperature-soil moisture relationship is relatively strong in the transitional regions where the time-mean soil moisture is neither too dry nor too wet </w:t>
      </w:r>
      <w:r w:rsidRPr="00747F6D">
        <w:rPr>
          <w:rFonts w:ascii="Times New Roman" w:hAnsi="Times New Roman" w:cs="Times New Roman"/>
          <w:sz w:val="24"/>
          <w:szCs w:val="24"/>
        </w:rPr>
        <w:fldChar w:fldCharType="begin">
          <w:fldData xml:space="preserve">PEVuZE5vdGU+PENpdGU+PEF1dGhvcj5Lb3N0ZXI8L0F1dGhvcj48WWVhcj4yMDExPC9ZZWFyPjxS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PEVuZE5vdGU+PENpdGU+PEF1dGhvcj5Lb3N0ZXI8L0F1dGhvcj48WWVhcj4yMDExPC9ZZWFyPjxS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747F6D">
        <w:rPr>
          <w:rFonts w:ascii="Times New Roman" w:hAnsi="Times New Roman" w:cs="Times New Roman"/>
          <w:sz w:val="24"/>
          <w:szCs w:val="24"/>
        </w:rPr>
      </w:r>
      <w:r w:rsidRPr="00747F6D">
        <w:rPr>
          <w:rFonts w:ascii="Times New Roman" w:hAnsi="Times New Roman" w:cs="Times New Roman"/>
          <w:sz w:val="24"/>
          <w:szCs w:val="24"/>
        </w:rPr>
        <w:fldChar w:fldCharType="separate"/>
      </w:r>
      <w:r>
        <w:rPr>
          <w:rFonts w:ascii="Times New Roman" w:hAnsi="Times New Roman" w:cs="Times New Roman"/>
          <w:noProof/>
          <w:sz w:val="24"/>
          <w:szCs w:val="24"/>
        </w:rPr>
        <w:t>(Koster</w:t>
      </w:r>
      <w:r w:rsidRPr="00747F6D">
        <w:rPr>
          <w:rFonts w:ascii="Times New Roman" w:hAnsi="Times New Roman" w:cs="Times New Roman"/>
          <w:i/>
          <w:noProof/>
          <w:sz w:val="24"/>
          <w:szCs w:val="24"/>
        </w:rPr>
        <w:t xml:space="preserve"> et al.</w:t>
      </w:r>
      <w:r>
        <w:rPr>
          <w:rFonts w:ascii="Times New Roman" w:hAnsi="Times New Roman" w:cs="Times New Roman"/>
          <w:noProof/>
          <w:sz w:val="24"/>
          <w:szCs w:val="24"/>
        </w:rPr>
        <w:t>, 2011; Seo</w:t>
      </w:r>
      <w:r w:rsidRPr="00747F6D">
        <w:rPr>
          <w:rFonts w:ascii="Times New Roman" w:hAnsi="Times New Roman" w:cs="Times New Roman"/>
          <w:i/>
          <w:noProof/>
          <w:sz w:val="24"/>
          <w:szCs w:val="24"/>
        </w:rPr>
        <w:t xml:space="preserve"> et al.</w:t>
      </w:r>
      <w:r>
        <w:rPr>
          <w:rFonts w:ascii="Times New Roman" w:hAnsi="Times New Roman" w:cs="Times New Roman"/>
          <w:noProof/>
          <w:sz w:val="24"/>
          <w:szCs w:val="24"/>
        </w:rPr>
        <w:t>, 2018)</w:t>
      </w:r>
      <w:r w:rsidRPr="00747F6D">
        <w:rPr>
          <w:rFonts w:ascii="Times New Roman" w:hAnsi="Times New Roman" w:cs="Times New Roman"/>
          <w:sz w:val="24"/>
          <w:szCs w:val="24"/>
        </w:rPr>
        <w:fldChar w:fldCharType="end"/>
      </w:r>
      <w:r w:rsidRPr="00747F6D">
        <w:rPr>
          <w:rFonts w:ascii="Times New Roman" w:hAnsi="Times New Roman" w:cs="Times New Roman"/>
          <w:sz w:val="24"/>
          <w:szCs w:val="24"/>
        </w:rPr>
        <w:t xml:space="preserve">, including the  regions of soil moisture dryness in </w:t>
      </w:r>
      <w:r w:rsidRPr="00747F6D">
        <w:rPr>
          <w:rFonts w:ascii="Times New Roman" w:hAnsi="Times New Roman" w:cs="Times New Roman"/>
          <w:sz w:val="24"/>
          <w:szCs w:val="24"/>
        </w:rPr>
        <w:lastRenderedPageBreak/>
        <w:t xml:space="preserve">the recent period </w:t>
      </w:r>
      <w:r w:rsidRPr="00747F6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&lt;EndNote&gt;&lt;Cite&gt;&lt;Author&gt;Schubert&lt;/Author&gt;&lt;Year&gt;2014&lt;/Year&gt;&lt;RecNum&gt;185&lt;/RecNum&gt;&lt;DisplayText&gt;(Schubert&lt;style face="italic"&gt; et al.&lt;/style&gt;, 2014)&lt;/DisplayText&gt;&lt;record&gt;&lt;rec-number&gt;185&lt;/rec-number&gt;&lt;foreign-keys&gt;&lt;key app="EN" db-id="22etrf2e3wx0ptexpwc52rxpat9s9der9fvp" timestamp="1516435259" guid="aa3490cb-ba89-43c6-a382-e6a58ba0eb9e"&gt;185&lt;/key&gt;&lt;/foreign-keys&gt;&lt;ref-type name="Journal Article"&gt;17&lt;/ref-type&gt;&lt;contributors&gt;&lt;authors&gt;&lt;author&gt;Schubert, Siegfried D&lt;/author&gt;&lt;author&gt;Wang, Hailan&lt;/author&gt;&lt;author&gt;Koster, Randal D&lt;/author&gt;&lt;author&gt;Suarez, Max J&lt;/author&gt;&lt;author&gt;Groisman, Pavel Ya&lt;/author&gt;&lt;/authors&gt;&lt;/contributors&gt;&lt;titles&gt;&lt;title&gt;Northern Eurasian heat waves and droughts&lt;/title&gt;&lt;secondary-title&gt;Journal of Climate&lt;/secondary-title&gt;&lt;/titles&gt;&lt;periodical&gt;&lt;full-title&gt;Journal of Climate&lt;/full-title&gt;&lt;/periodical&gt;&lt;pages&gt;3169-3207&lt;/pages&gt;&lt;volume&gt;27&lt;/volume&gt;&lt;number&gt;9&lt;/number&gt;&lt;dates&gt;&lt;year&gt;2014&lt;/year&gt;&lt;/dates&gt;&lt;isbn&gt;0894-8755&lt;/isbn&gt;&lt;urls&gt;&lt;/urls&gt;&lt;/record&gt;&lt;/Cite&gt;&lt;/EndNote&gt;</w:instrText>
      </w:r>
      <w:r w:rsidRPr="00747F6D">
        <w:rPr>
          <w:rFonts w:ascii="Times New Roman" w:hAnsi="Times New Roman" w:cs="Times New Roman"/>
          <w:sz w:val="24"/>
          <w:szCs w:val="24"/>
        </w:rPr>
        <w:fldChar w:fldCharType="separate"/>
      </w:r>
      <w:r>
        <w:rPr>
          <w:rFonts w:ascii="Times New Roman" w:hAnsi="Times New Roman" w:cs="Times New Roman"/>
          <w:noProof/>
          <w:sz w:val="24"/>
          <w:szCs w:val="24"/>
        </w:rPr>
        <w:t>(Schubert</w:t>
      </w:r>
      <w:r w:rsidRPr="00747F6D">
        <w:rPr>
          <w:rFonts w:ascii="Times New Roman" w:hAnsi="Times New Roman" w:cs="Times New Roman"/>
          <w:i/>
          <w:noProof/>
          <w:sz w:val="24"/>
          <w:szCs w:val="24"/>
        </w:rPr>
        <w:t xml:space="preserve"> et al.</w:t>
      </w:r>
      <w:r>
        <w:rPr>
          <w:rFonts w:ascii="Times New Roman" w:hAnsi="Times New Roman" w:cs="Times New Roman"/>
          <w:noProof/>
          <w:sz w:val="24"/>
          <w:szCs w:val="24"/>
        </w:rPr>
        <w:t>, 2014)</w:t>
      </w:r>
      <w:r w:rsidRPr="00747F6D">
        <w:rPr>
          <w:rFonts w:ascii="Times New Roman" w:hAnsi="Times New Roman" w:cs="Times New Roman"/>
          <w:sz w:val="24"/>
          <w:szCs w:val="24"/>
        </w:rPr>
        <w:fldChar w:fldCharType="end"/>
      </w:r>
      <w:r w:rsidRPr="00747F6D">
        <w:rPr>
          <w:rFonts w:ascii="Times New Roman" w:hAnsi="Times New Roman" w:cs="Times New Roman"/>
          <w:sz w:val="24"/>
          <w:szCs w:val="24"/>
        </w:rPr>
        <w:t xml:space="preserve">. However, the spatial pattern of the soil moisture long-term trend is not identical to that of the SAT since the soil moisture is determined not only by the energy balance but also by the water balance. Comparing the 2016 JA anomalies (Figs. 1d, 1e, and 1f) to the trends (Figs. 1a, 1b, and 1c), we see considerable similarities, although there is a slight phase shift of the positive anomalies over eastern Europe toward the central Eurasia region, presumably due to the prominent sea ice melting over the Kara Sea during 2016. Based on this aspect, we try to understand the 2016 Eurasian heat wave </w:t>
      </w:r>
      <w:bookmarkStart w:id="11" w:name="_Hlk41402171"/>
      <w:r w:rsidRPr="00747F6D">
        <w:rPr>
          <w:rFonts w:ascii="Times New Roman" w:hAnsi="Times New Roman" w:cs="Times New Roman"/>
          <w:sz w:val="24"/>
          <w:szCs w:val="24"/>
        </w:rPr>
        <w:t>as a concurrent event of the recent warming and internal variability.</w:t>
      </w:r>
      <w:bookmarkEnd w:id="11"/>
    </w:p>
    <w:p w14:paraId="0DE122A6" w14:textId="3033703B" w:rsidR="00747F6D" w:rsidRDefault="00747F6D" w:rsidP="00747F6D">
      <w:pPr>
        <w:spacing w:after="0" w:line="480" w:lineRule="auto"/>
        <w:ind w:firstLineChars="333" w:firstLine="799"/>
        <w:rPr>
          <w:rFonts w:ascii="Times New Roman" w:hAnsi="Times New Roman" w:cs="Times New Roman"/>
          <w:sz w:val="24"/>
          <w:szCs w:val="24"/>
        </w:rPr>
      </w:pPr>
      <w:r w:rsidRPr="00747F6D">
        <w:rPr>
          <w:rFonts w:ascii="Times New Roman" w:hAnsi="Times New Roman" w:cs="Times New Roman"/>
          <w:sz w:val="24"/>
          <w:szCs w:val="24"/>
        </w:rPr>
        <w:t xml:space="preserve">The interannual variation of the JA-mean SAT in eastern Europe (35–60°E, 50–70°N; Fig. 2a) and East Asia (95–125°E, 30–50°N; Fig. 2b) highlights the record-breaking heat wave signal in 2016 as well as a secular warming trend in both regions over the 37-year </w:t>
      </w:r>
      <w:proofErr w:type="gramStart"/>
      <w:r w:rsidRPr="00747F6D">
        <w:rPr>
          <w:rFonts w:ascii="Times New Roman" w:hAnsi="Times New Roman" w:cs="Times New Roman"/>
          <w:sz w:val="24"/>
          <w:szCs w:val="24"/>
        </w:rPr>
        <w:t>time period</w:t>
      </w:r>
      <w:proofErr w:type="gramEnd"/>
      <w:r w:rsidRPr="00747F6D">
        <w:rPr>
          <w:rFonts w:ascii="Times New Roman" w:hAnsi="Times New Roman" w:cs="Times New Roman"/>
          <w:sz w:val="24"/>
          <w:szCs w:val="24"/>
        </w:rPr>
        <w:t>. The interannual variation of heat wave days and intensity</w:t>
      </w:r>
      <w:r w:rsidR="006218C6">
        <w:rPr>
          <w:rFonts w:ascii="Times New Roman" w:hAnsi="Times New Roman" w:cs="Times New Roman"/>
          <w:sz w:val="24"/>
          <w:szCs w:val="24"/>
        </w:rPr>
        <w:t xml:space="preserve"> </w:t>
      </w:r>
      <w:r w:rsidR="006218C6" w:rsidRPr="00BF145B">
        <w:rPr>
          <w:rFonts w:ascii="Times New Roman" w:hAnsi="Times New Roman" w:cs="Times New Roman"/>
          <w:sz w:val="24"/>
          <w:szCs w:val="24"/>
          <w:highlight w:val="green"/>
        </w:rPr>
        <w:t>(definition is described in the Supplementary)</w:t>
      </w:r>
      <w:r w:rsidRPr="00747F6D">
        <w:rPr>
          <w:rFonts w:ascii="Times New Roman" w:hAnsi="Times New Roman" w:cs="Times New Roman"/>
          <w:sz w:val="24"/>
          <w:szCs w:val="24"/>
        </w:rPr>
        <w:t xml:space="preserve"> in eastern Europe (Fig. 2c) and East Asia (Fig. 2d) shows not only the pronounced year-to-year variability but also decadal variability and a trend. For East Asia, the heat wave days and intensity show an increasing trend </w:t>
      </w:r>
      <w:proofErr w:type="gramStart"/>
      <w:r w:rsidRPr="00747F6D">
        <w:rPr>
          <w:rFonts w:ascii="Times New Roman" w:hAnsi="Times New Roman" w:cs="Times New Roman"/>
          <w:sz w:val="24"/>
          <w:szCs w:val="24"/>
        </w:rPr>
        <w:t>and also</w:t>
      </w:r>
      <w:proofErr w:type="gramEnd"/>
      <w:r w:rsidRPr="00747F6D">
        <w:rPr>
          <w:rFonts w:ascii="Times New Roman" w:hAnsi="Times New Roman" w:cs="Times New Roman"/>
          <w:sz w:val="24"/>
          <w:szCs w:val="24"/>
        </w:rPr>
        <w:t xml:space="preserve"> the remarkable signal in 2016, which shows up regardless of whether the 90</w:t>
      </w:r>
      <w:r w:rsidRPr="00747F6D">
        <w:rPr>
          <w:rFonts w:ascii="Times New Roman" w:hAnsi="Times New Roman" w:cs="Times New Roman"/>
          <w:sz w:val="24"/>
          <w:szCs w:val="24"/>
          <w:vertAlign w:val="superscript"/>
        </w:rPr>
        <w:t>th</w:t>
      </w:r>
      <w:r w:rsidRPr="00747F6D">
        <w:rPr>
          <w:rFonts w:ascii="Times New Roman" w:hAnsi="Times New Roman" w:cs="Times New Roman"/>
          <w:sz w:val="24"/>
          <w:szCs w:val="24"/>
        </w:rPr>
        <w:t xml:space="preserve"> or the 95</w:t>
      </w:r>
      <w:r w:rsidRPr="00747F6D">
        <w:rPr>
          <w:rFonts w:ascii="Times New Roman" w:hAnsi="Times New Roman" w:cs="Times New Roman"/>
          <w:sz w:val="24"/>
          <w:szCs w:val="24"/>
          <w:vertAlign w:val="superscript"/>
        </w:rPr>
        <w:t>th</w:t>
      </w:r>
      <w:r w:rsidRPr="00747F6D">
        <w:rPr>
          <w:rFonts w:ascii="Times New Roman" w:hAnsi="Times New Roman" w:cs="Times New Roman"/>
          <w:sz w:val="24"/>
          <w:szCs w:val="24"/>
        </w:rPr>
        <w:t xml:space="preserve"> percentile is used as the threshold. For eastern Europe, the heat wave variables also show an increasing trend, and the 2016 summer is ranked as the second hottest summer during that </w:t>
      </w:r>
      <w:proofErr w:type="gramStart"/>
      <w:r w:rsidRPr="00747F6D">
        <w:rPr>
          <w:rFonts w:ascii="Times New Roman" w:hAnsi="Times New Roman" w:cs="Times New Roman"/>
          <w:sz w:val="24"/>
          <w:szCs w:val="24"/>
        </w:rPr>
        <w:t>time period</w:t>
      </w:r>
      <w:proofErr w:type="gramEnd"/>
      <w:r w:rsidRPr="00747F6D">
        <w:rPr>
          <w:rFonts w:ascii="Times New Roman" w:hAnsi="Times New Roman" w:cs="Times New Roman"/>
          <w:sz w:val="24"/>
          <w:szCs w:val="24"/>
        </w:rPr>
        <w:t>, exceeded only by the Russian heat wave of 2010. The 2016 Eurasia heat wave can be considered as a continental-scale extreme hot event because anomalous warming occurred simultaneously over eastern Europe and East Asia. Figs. 2e and 2f display the evolution of daily SAT in eastern Europe and East Asia, respectively, during the summer of 2016. The time series of the two regions resemble each other, with both approximately indicating a July 25 start and August 25 end to the heat wave. As such, we focus in the following on the evolution of the heat wave event during this period.</w:t>
      </w:r>
    </w:p>
    <w:p w14:paraId="2D3517FF" w14:textId="12C6E0B6" w:rsidR="00747F6D" w:rsidRDefault="00747F6D" w:rsidP="00747F6D">
      <w:pPr>
        <w:spacing w:after="0" w:line="480" w:lineRule="auto"/>
        <w:ind w:firstLineChars="333" w:firstLine="799"/>
        <w:rPr>
          <w:rFonts w:ascii="Times New Roman" w:hAnsi="Times New Roman" w:cs="Times New Roman"/>
          <w:sz w:val="24"/>
          <w:szCs w:val="24"/>
        </w:rPr>
      </w:pPr>
    </w:p>
    <w:p w14:paraId="7815A1E9" w14:textId="7355AF4D" w:rsidR="006B6B26" w:rsidRPr="00D27EB5" w:rsidRDefault="006B6B26" w:rsidP="006B6B26">
      <w:pPr>
        <w:pStyle w:val="ListParagraph"/>
        <w:numPr>
          <w:ilvl w:val="1"/>
          <w:numId w:val="8"/>
        </w:numPr>
        <w:spacing w:after="0" w:line="480" w:lineRule="auto"/>
        <w:ind w:leftChars="0" w:left="357" w:hanging="357"/>
        <w:rPr>
          <w:rFonts w:ascii="Times New Roman" w:hAnsi="Times New Roman" w:cs="Times New Roman"/>
          <w:b/>
          <w:sz w:val="24"/>
        </w:rPr>
      </w:pPr>
      <w:r w:rsidRPr="00747F6D">
        <w:rPr>
          <w:rFonts w:ascii="Times New Roman" w:hAnsi="Times New Roman" w:cs="Times New Roman"/>
          <w:b/>
          <w:bCs/>
          <w:sz w:val="24"/>
        </w:rPr>
        <w:t>Model hindcasts of the 2016 Eurasian heat wave</w:t>
      </w:r>
    </w:p>
    <w:p w14:paraId="72A7619C" w14:textId="284BF4C3" w:rsidR="006B6B26" w:rsidRDefault="006B6B26" w:rsidP="006B6B26">
      <w:pPr>
        <w:spacing w:after="0" w:line="480" w:lineRule="auto"/>
        <w:ind w:firstLineChars="333" w:firstLine="799"/>
        <w:rPr>
          <w:rFonts w:ascii="Times New Roman" w:hAnsi="Times New Roman" w:cs="Times New Roman"/>
          <w:sz w:val="24"/>
          <w:szCs w:val="24"/>
        </w:rPr>
      </w:pPr>
      <w:r w:rsidRPr="006B6B26">
        <w:rPr>
          <w:rFonts w:ascii="Times New Roman" w:hAnsi="Times New Roman" w:cs="Times New Roman" w:hint="eastAsia"/>
          <w:sz w:val="24"/>
          <w:szCs w:val="24"/>
        </w:rPr>
        <w:t>F</w:t>
      </w:r>
      <w:r w:rsidRPr="006B6B26">
        <w:rPr>
          <w:rFonts w:ascii="Times New Roman" w:hAnsi="Times New Roman" w:cs="Times New Roman"/>
          <w:sz w:val="24"/>
          <w:szCs w:val="24"/>
        </w:rPr>
        <w:t xml:space="preserve">igure 3 (left panels) shows the anomalies of the land, ocean, and sea ice roughly three weeks prior to the development of the heat wave (here we show 5-day averages at the beginning of July). The soil moisture anomalies are characterized by dry conditions over eastern Europe, eastern Siberia, and the Kamchatka Peninsula and wet conditions over southwest Siberia (Fig. 3a). The wet conditions are the result of positive precipitation anomalies that occurred in June of 2016 (not shown). The soil dryness ahead of the 2016 hot summer was likely impacted by the exceptionally low snow cover that extended across the Eurasia continent during the spring, which provided low amounts of meltwater to the land surface (Supplementary Figure </w:t>
      </w:r>
      <w:r w:rsidR="00802245">
        <w:rPr>
          <w:rFonts w:ascii="Times New Roman" w:hAnsi="Times New Roman" w:cs="Times New Roman"/>
          <w:sz w:val="24"/>
          <w:szCs w:val="24"/>
        </w:rPr>
        <w:t>3</w:t>
      </w:r>
      <w:r w:rsidRPr="006B6B26">
        <w:rPr>
          <w:rFonts w:ascii="Times New Roman" w:hAnsi="Times New Roman" w:cs="Times New Roman"/>
          <w:sz w:val="24"/>
          <w:szCs w:val="24"/>
        </w:rPr>
        <w:t>).</w:t>
      </w:r>
    </w:p>
    <w:p w14:paraId="3F626B70" w14:textId="5B9E3653" w:rsidR="006B6B26" w:rsidRDefault="006B6B26" w:rsidP="006B6B26">
      <w:pPr>
        <w:spacing w:after="0" w:line="480" w:lineRule="auto"/>
        <w:ind w:firstLineChars="333" w:firstLine="799"/>
        <w:rPr>
          <w:rFonts w:ascii="Times New Roman" w:hAnsi="Times New Roman" w:cs="Times New Roman"/>
          <w:sz w:val="24"/>
          <w:szCs w:val="24"/>
        </w:rPr>
      </w:pPr>
      <w:r w:rsidRPr="006B6B26">
        <w:rPr>
          <w:rFonts w:ascii="Times New Roman" w:hAnsi="Times New Roman" w:cs="Times New Roman"/>
          <w:sz w:val="24"/>
          <w:szCs w:val="24"/>
        </w:rPr>
        <w:t>The soil moisture anomaly pattern over Eurasia during early July (Fig. 3</w:t>
      </w:r>
      <w:r w:rsidR="0061722A">
        <w:rPr>
          <w:rFonts w:ascii="Times New Roman" w:hAnsi="Times New Roman" w:cs="Times New Roman"/>
          <w:sz w:val="24"/>
          <w:szCs w:val="24"/>
        </w:rPr>
        <w:t>d</w:t>
      </w:r>
      <w:r w:rsidRPr="006B6B26">
        <w:rPr>
          <w:rFonts w:ascii="Times New Roman" w:hAnsi="Times New Roman" w:cs="Times New Roman"/>
          <w:sz w:val="24"/>
          <w:szCs w:val="24"/>
        </w:rPr>
        <w:t>) shows some similarities to the trend pattern of the JA-mean soil moisture (c.f. Fig. 1c), suggesting that the land surface conditions going into the heat wave in early July include an imprint from the recent warming trend. To quantify the agreement between the soil moisture trend and the anomaly pattern at a specific year, we calculate a spatial correlation between them over the Eurasia continent (30–180°E, 40–80°N). Note that for each year, when computing the spatial correlations, the trend is recomputed excluding the year in question. The results show that the evolution of the spatial correlation between the trend pattern and the pattern of the anomalies during any one year (utilizing either the JA-mean or the 1–5 July mean soil moisture) is characterized by generally increasing values, such that the 1–5 July soil moisture anomaly exhibits its strongest agreement (highest positive correlation) with the soil moisture trend in 2016 (Fig. 3</w:t>
      </w:r>
      <w:r w:rsidR="0061722A">
        <w:rPr>
          <w:rFonts w:ascii="Times New Roman" w:hAnsi="Times New Roman" w:cs="Times New Roman"/>
          <w:sz w:val="24"/>
          <w:szCs w:val="24"/>
        </w:rPr>
        <w:t>g</w:t>
      </w:r>
      <w:r w:rsidRPr="006B6B26">
        <w:rPr>
          <w:rFonts w:ascii="Times New Roman" w:hAnsi="Times New Roman" w:cs="Times New Roman"/>
          <w:sz w:val="24"/>
          <w:szCs w:val="24"/>
        </w:rPr>
        <w:t>). Turning to the SST, Fig. 3</w:t>
      </w:r>
      <w:r w:rsidR="0061722A">
        <w:rPr>
          <w:rFonts w:ascii="Times New Roman" w:hAnsi="Times New Roman" w:cs="Times New Roman"/>
          <w:sz w:val="24"/>
          <w:szCs w:val="24"/>
        </w:rPr>
        <w:t>e</w:t>
      </w:r>
      <w:r w:rsidRPr="006B6B26">
        <w:rPr>
          <w:rFonts w:ascii="Times New Roman" w:hAnsi="Times New Roman" w:cs="Times New Roman"/>
          <w:sz w:val="24"/>
          <w:szCs w:val="24"/>
        </w:rPr>
        <w:t xml:space="preserve"> shows that the initial state (1-5 July 2016) is characterized by weak La Niña–like conditions in the tropical Pacific with, however, predominantly warm anomalies including those in the North Atlantic and the North Pacific (Fig. 3</w:t>
      </w:r>
      <w:r w:rsidR="0061722A">
        <w:rPr>
          <w:rFonts w:ascii="Times New Roman" w:hAnsi="Times New Roman" w:cs="Times New Roman"/>
          <w:sz w:val="24"/>
          <w:szCs w:val="24"/>
        </w:rPr>
        <w:t>e</w:t>
      </w:r>
      <w:r w:rsidRPr="006B6B26">
        <w:rPr>
          <w:rFonts w:ascii="Times New Roman" w:hAnsi="Times New Roman" w:cs="Times New Roman"/>
          <w:sz w:val="24"/>
          <w:szCs w:val="24"/>
        </w:rPr>
        <w:t>). In fact, focusing on the global mean (Fig. 3</w:t>
      </w:r>
      <w:r w:rsidR="0061722A">
        <w:rPr>
          <w:rFonts w:ascii="Times New Roman" w:hAnsi="Times New Roman" w:cs="Times New Roman"/>
          <w:sz w:val="24"/>
          <w:szCs w:val="24"/>
        </w:rPr>
        <w:t>h</w:t>
      </w:r>
      <w:r w:rsidRPr="006B6B26">
        <w:rPr>
          <w:rFonts w:ascii="Times New Roman" w:hAnsi="Times New Roman" w:cs="Times New Roman"/>
          <w:sz w:val="24"/>
          <w:szCs w:val="24"/>
        </w:rPr>
        <w:t xml:space="preserve">), 2016 is the warmest, though it is likely that </w:t>
      </w:r>
      <w:r w:rsidRPr="006B6B26">
        <w:rPr>
          <w:rFonts w:ascii="Times New Roman" w:hAnsi="Times New Roman" w:cs="Times New Roman"/>
          <w:sz w:val="24"/>
          <w:szCs w:val="24"/>
        </w:rPr>
        <w:lastRenderedPageBreak/>
        <w:t>it is the spatial variations in the SST (rather than the global mean) that are more relevant for producing the wave-like temperature anomalies over Eurasia. For the sea ice conditions, the anomalous melting in the Kara Sea occurred in 2016 (Fig. 3</w:t>
      </w:r>
      <w:r w:rsidR="0061722A">
        <w:rPr>
          <w:rFonts w:ascii="Times New Roman" w:hAnsi="Times New Roman" w:cs="Times New Roman"/>
          <w:sz w:val="24"/>
          <w:szCs w:val="24"/>
        </w:rPr>
        <w:t>f</w:t>
      </w:r>
      <w:r w:rsidRPr="006B6B26">
        <w:rPr>
          <w:rFonts w:ascii="Times New Roman" w:hAnsi="Times New Roman" w:cs="Times New Roman"/>
          <w:sz w:val="24"/>
          <w:szCs w:val="24"/>
        </w:rPr>
        <w:t xml:space="preserve">) when the amount of Arctic sea ice anomalies </w:t>
      </w:r>
      <w:proofErr w:type="gramStart"/>
      <w:r w:rsidRPr="006B6B26">
        <w:rPr>
          <w:rFonts w:ascii="Times New Roman" w:hAnsi="Times New Roman" w:cs="Times New Roman"/>
          <w:sz w:val="24"/>
          <w:szCs w:val="24"/>
        </w:rPr>
        <w:t>are</w:t>
      </w:r>
      <w:proofErr w:type="gramEnd"/>
      <w:r w:rsidRPr="006B6B26">
        <w:rPr>
          <w:rFonts w:ascii="Times New Roman" w:hAnsi="Times New Roman" w:cs="Times New Roman"/>
          <w:sz w:val="24"/>
          <w:szCs w:val="24"/>
        </w:rPr>
        <w:t xml:space="preserve"> ranked as the second (1–5 July mean) and the third (JA-mean) lowest values historically (Fig. 3</w:t>
      </w:r>
      <w:r w:rsidR="0061722A">
        <w:rPr>
          <w:rFonts w:ascii="Times New Roman" w:hAnsi="Times New Roman" w:cs="Times New Roman"/>
          <w:sz w:val="24"/>
          <w:szCs w:val="24"/>
        </w:rPr>
        <w:t>i</w:t>
      </w:r>
      <w:r w:rsidRPr="006B6B26">
        <w:rPr>
          <w:rFonts w:ascii="Times New Roman" w:hAnsi="Times New Roman" w:cs="Times New Roman"/>
          <w:sz w:val="24"/>
          <w:szCs w:val="24"/>
        </w:rPr>
        <w:t xml:space="preserve">). Overall, </w:t>
      </w:r>
      <w:proofErr w:type="gramStart"/>
      <w:r w:rsidRPr="006B6B26">
        <w:rPr>
          <w:rFonts w:ascii="Times New Roman" w:hAnsi="Times New Roman" w:cs="Times New Roman"/>
          <w:sz w:val="24"/>
          <w:szCs w:val="24"/>
        </w:rPr>
        <w:t>it is clear that the</w:t>
      </w:r>
      <w:proofErr w:type="gramEnd"/>
      <w:r w:rsidRPr="006B6B26">
        <w:rPr>
          <w:rFonts w:ascii="Times New Roman" w:hAnsi="Times New Roman" w:cs="Times New Roman"/>
          <w:sz w:val="24"/>
          <w:szCs w:val="24"/>
        </w:rPr>
        <w:t xml:space="preserve"> early July 2016 initial </w:t>
      </w:r>
      <w:r w:rsidR="0061722A">
        <w:rPr>
          <w:rFonts w:ascii="Times New Roman" w:hAnsi="Times New Roman" w:cs="Times New Roman"/>
          <w:sz w:val="24"/>
          <w:szCs w:val="24"/>
        </w:rPr>
        <w:t>conditions</w:t>
      </w:r>
      <w:r w:rsidRPr="006B6B26">
        <w:rPr>
          <w:rFonts w:ascii="Times New Roman" w:hAnsi="Times New Roman" w:cs="Times New Roman"/>
          <w:sz w:val="24"/>
          <w:szCs w:val="24"/>
        </w:rPr>
        <w:t xml:space="preserve"> of soil moisture (Fig. 3</w:t>
      </w:r>
      <w:r w:rsidR="0061722A">
        <w:rPr>
          <w:rFonts w:ascii="Times New Roman" w:hAnsi="Times New Roman" w:cs="Times New Roman"/>
          <w:sz w:val="24"/>
          <w:szCs w:val="24"/>
        </w:rPr>
        <w:t>a</w:t>
      </w:r>
      <w:r w:rsidRPr="006B6B26">
        <w:rPr>
          <w:rFonts w:ascii="Times New Roman" w:hAnsi="Times New Roman" w:cs="Times New Roman"/>
          <w:sz w:val="24"/>
          <w:szCs w:val="24"/>
        </w:rPr>
        <w:t>), SST (Fig. 3</w:t>
      </w:r>
      <w:r w:rsidR="0061722A">
        <w:rPr>
          <w:rFonts w:ascii="Times New Roman" w:hAnsi="Times New Roman" w:cs="Times New Roman"/>
          <w:sz w:val="24"/>
          <w:szCs w:val="24"/>
        </w:rPr>
        <w:t>b</w:t>
      </w:r>
      <w:r w:rsidRPr="006B6B26">
        <w:rPr>
          <w:rFonts w:ascii="Times New Roman" w:hAnsi="Times New Roman" w:cs="Times New Roman"/>
          <w:sz w:val="24"/>
          <w:szCs w:val="24"/>
        </w:rPr>
        <w:t>), and sea ice (Fig. 3</w:t>
      </w:r>
      <w:r w:rsidR="0061722A">
        <w:rPr>
          <w:rFonts w:ascii="Times New Roman" w:hAnsi="Times New Roman" w:cs="Times New Roman"/>
          <w:sz w:val="24"/>
          <w:szCs w:val="24"/>
        </w:rPr>
        <w:t>c</w:t>
      </w:r>
      <w:r w:rsidRPr="006B6B26">
        <w:rPr>
          <w:rFonts w:ascii="Times New Roman" w:hAnsi="Times New Roman" w:cs="Times New Roman"/>
          <w:sz w:val="24"/>
          <w:szCs w:val="24"/>
        </w:rPr>
        <w:t xml:space="preserve">) used to initialize the four sets of numerical experiments with the GloSea5 forecast system contain not only signatures of the recent trends, but also have magnitudes that are substantially above the typical interannual variability. </w:t>
      </w:r>
      <w:r w:rsidR="00A07946" w:rsidRPr="00A07946">
        <w:rPr>
          <w:rFonts w:ascii="Times New Roman" w:hAnsi="Times New Roman" w:cs="Times New Roman"/>
          <w:sz w:val="24"/>
          <w:szCs w:val="24"/>
          <w:highlight w:val="yellow"/>
        </w:rPr>
        <w:t xml:space="preserve">The memory of initialized soil moisture, SST, and sea ice has about </w:t>
      </w:r>
      <w:r w:rsidR="00962326">
        <w:rPr>
          <w:rFonts w:ascii="Times New Roman" w:hAnsi="Times New Roman" w:cs="Times New Roman"/>
          <w:sz w:val="24"/>
          <w:szCs w:val="24"/>
          <w:highlight w:val="yellow"/>
        </w:rPr>
        <w:t>one</w:t>
      </w:r>
      <w:r w:rsidR="00962326" w:rsidRPr="00A07946">
        <w:rPr>
          <w:rFonts w:ascii="Times New Roman" w:hAnsi="Times New Roman" w:cs="Times New Roman"/>
          <w:sz w:val="24"/>
          <w:szCs w:val="24"/>
          <w:highlight w:val="yellow"/>
        </w:rPr>
        <w:t xml:space="preserve"> </w:t>
      </w:r>
      <w:r w:rsidR="00A07946" w:rsidRPr="00A07946">
        <w:rPr>
          <w:rFonts w:ascii="Times New Roman" w:hAnsi="Times New Roman" w:cs="Times New Roman"/>
          <w:sz w:val="24"/>
          <w:szCs w:val="24"/>
          <w:highlight w:val="yellow"/>
        </w:rPr>
        <w:t xml:space="preserve">month or more </w:t>
      </w:r>
      <w:r w:rsidR="00A07946">
        <w:rPr>
          <w:rFonts w:ascii="Times New Roman" w:hAnsi="Times New Roman" w:cs="Times New Roman"/>
          <w:sz w:val="24"/>
          <w:szCs w:val="24"/>
          <w:highlight w:val="yellow"/>
        </w:rPr>
        <w:t>in the GloSea5 forecast system</w:t>
      </w:r>
      <w:r w:rsidR="00962326">
        <w:rPr>
          <w:rFonts w:ascii="Times New Roman" w:hAnsi="Times New Roman" w:cs="Times New Roman"/>
          <w:sz w:val="24"/>
          <w:szCs w:val="24"/>
          <w:highlight w:val="yellow"/>
        </w:rPr>
        <w:t>,</w:t>
      </w:r>
      <w:r w:rsidR="00A07946">
        <w:rPr>
          <w:rFonts w:ascii="Times New Roman" w:hAnsi="Times New Roman" w:cs="Times New Roman"/>
          <w:sz w:val="24"/>
          <w:szCs w:val="24"/>
          <w:highlight w:val="yellow"/>
        </w:rPr>
        <w:t xml:space="preserve"> </w:t>
      </w:r>
      <w:r w:rsidR="00A07946" w:rsidRPr="00A07946">
        <w:rPr>
          <w:rFonts w:ascii="Times New Roman" w:hAnsi="Times New Roman" w:cs="Times New Roman"/>
          <w:sz w:val="24"/>
          <w:szCs w:val="24"/>
          <w:highlight w:val="yellow"/>
        </w:rPr>
        <w:t>whereas there are dependencies by region and variable (Supplementary Figure 4).</w:t>
      </w:r>
      <w:r w:rsidR="00A07946">
        <w:rPr>
          <w:rFonts w:ascii="Times New Roman" w:hAnsi="Times New Roman" w:cs="Times New Roman"/>
          <w:sz w:val="24"/>
          <w:szCs w:val="24"/>
        </w:rPr>
        <w:t xml:space="preserve"> </w:t>
      </w:r>
      <w:r w:rsidRPr="006B6B26">
        <w:rPr>
          <w:rFonts w:ascii="Times New Roman" w:hAnsi="Times New Roman" w:cs="Times New Roman"/>
          <w:sz w:val="24"/>
          <w:szCs w:val="24"/>
        </w:rPr>
        <w:t>Note that although only SST and sea ice fraction are shown here, the other (e.g., subsurface) ocean and sea ice variables are also initialized to early July 2016 values (or to climatology, if specified) in our experiments.</w:t>
      </w:r>
    </w:p>
    <w:p w14:paraId="6E978434" w14:textId="0880D660" w:rsidR="006B6B26" w:rsidRDefault="006B6B26" w:rsidP="006B6B26">
      <w:pPr>
        <w:spacing w:after="0" w:line="480" w:lineRule="auto"/>
        <w:ind w:firstLineChars="333" w:firstLine="799"/>
        <w:rPr>
          <w:rFonts w:ascii="Times New Roman" w:hAnsi="Times New Roman" w:cs="Times New Roman"/>
          <w:sz w:val="24"/>
          <w:szCs w:val="24"/>
        </w:rPr>
      </w:pPr>
      <w:r w:rsidRPr="006B6B26">
        <w:rPr>
          <w:rFonts w:ascii="Times New Roman" w:hAnsi="Times New Roman" w:cs="Times New Roman"/>
          <w:sz w:val="24"/>
          <w:szCs w:val="24"/>
        </w:rPr>
        <w:t>The key results of the four sets of experiments are presented in Fig. 4, focusing now on the SAT and the eddy</w:t>
      </w:r>
      <w:r w:rsidRPr="006B6B26">
        <w:rPr>
          <w:rFonts w:ascii="Times New Roman" w:hAnsi="Times New Roman" w:cs="Times New Roman" w:hint="eastAsia"/>
          <w:sz w:val="24"/>
          <w:szCs w:val="24"/>
        </w:rPr>
        <w:t xml:space="preserve"> </w:t>
      </w:r>
      <w:r w:rsidRPr="006B6B26">
        <w:rPr>
          <w:rFonts w:ascii="Times New Roman" w:hAnsi="Times New Roman" w:cs="Times New Roman"/>
          <w:sz w:val="24"/>
          <w:szCs w:val="24"/>
        </w:rPr>
        <w:t>GPH</w:t>
      </w:r>
      <w:r w:rsidRPr="006B6B26">
        <w:rPr>
          <w:rFonts w:ascii="Times New Roman" w:hAnsi="Times New Roman" w:cs="Times New Roman" w:hint="eastAsia"/>
          <w:sz w:val="24"/>
          <w:szCs w:val="24"/>
        </w:rPr>
        <w:t xml:space="preserve"> </w:t>
      </w:r>
      <w:r w:rsidRPr="006B6B26">
        <w:rPr>
          <w:rFonts w:ascii="Times New Roman" w:hAnsi="Times New Roman" w:cs="Times New Roman"/>
          <w:sz w:val="24"/>
          <w:szCs w:val="24"/>
        </w:rPr>
        <w:t xml:space="preserve">at </w:t>
      </w:r>
      <w:r w:rsidRPr="006B6B26">
        <w:rPr>
          <w:rFonts w:ascii="Times New Roman" w:hAnsi="Times New Roman" w:cs="Times New Roman" w:hint="eastAsia"/>
          <w:sz w:val="24"/>
          <w:szCs w:val="24"/>
        </w:rPr>
        <w:t>300hPa</w:t>
      </w:r>
      <w:r w:rsidRPr="006B6B26">
        <w:rPr>
          <w:rFonts w:ascii="Times New Roman" w:hAnsi="Times New Roman" w:cs="Times New Roman"/>
          <w:sz w:val="24"/>
          <w:szCs w:val="24"/>
        </w:rPr>
        <w:t xml:space="preserve"> during the mature period of the heat wave (25 July–25 August). The observations show positive anomalies of SAT and GPH that are coincident over eastern Europe, East </w:t>
      </w:r>
      <w:proofErr w:type="gramStart"/>
      <w:r w:rsidRPr="006B6B26">
        <w:rPr>
          <w:rFonts w:ascii="Times New Roman" w:hAnsi="Times New Roman" w:cs="Times New Roman"/>
          <w:sz w:val="24"/>
          <w:szCs w:val="24"/>
        </w:rPr>
        <w:t>Asia</w:t>
      </w:r>
      <w:proofErr w:type="gramEnd"/>
      <w:r w:rsidRPr="006B6B26">
        <w:rPr>
          <w:rFonts w:ascii="Times New Roman" w:hAnsi="Times New Roman" w:cs="Times New Roman"/>
          <w:sz w:val="24"/>
          <w:szCs w:val="24"/>
        </w:rPr>
        <w:t xml:space="preserve"> and the Kamchatka Peninsula (Figs. 4a and 4b): as we have already seen these are essentially the same three regions that have also experienced significant warming as part of the recent trend (c.f. Figs. 1a and 1d). The in-phase relationship between SAT and upper-level GHP anomalies suggests a barotropic structure that acts to sustain the heat wave. In Exp4 (the control experiment), the SAT over Eurasia is simulated somewhat realistically including the observed three main hot spots, although the wave-like structure is less clear due to a systematic warm bias of the forecast model (Fig. 4c), and the East Asia heatwave is particularly muted. Exp4 also reproduces the observed tri-pole GPH pattern over Eurasia realistically (Fig. 4d).</w:t>
      </w:r>
    </w:p>
    <w:p w14:paraId="51ACC4C4" w14:textId="1369D278" w:rsidR="006B6B26" w:rsidRDefault="006B6B26" w:rsidP="0061722A">
      <w:pPr>
        <w:spacing w:after="0" w:line="480" w:lineRule="auto"/>
        <w:ind w:firstLineChars="333" w:firstLine="799"/>
        <w:rPr>
          <w:rFonts w:ascii="Times New Roman" w:hAnsi="Times New Roman" w:cs="Times New Roman"/>
          <w:sz w:val="24"/>
          <w:szCs w:val="24"/>
        </w:rPr>
      </w:pPr>
      <w:r w:rsidRPr="006B6B26">
        <w:rPr>
          <w:rFonts w:ascii="Times New Roman" w:hAnsi="Times New Roman" w:cs="Times New Roman"/>
          <w:sz w:val="24"/>
          <w:szCs w:val="24"/>
        </w:rPr>
        <w:lastRenderedPageBreak/>
        <w:t xml:space="preserve">A comparison of the results of Exp1 and Exp 4 indicates that soil moisture initial conditions produce significant surface warming over eastern Europe but not over East Asia and the Kamchatka Peninsula (Fig. 4e). </w:t>
      </w:r>
      <w:r w:rsidR="0061722A" w:rsidRPr="0061722A">
        <w:rPr>
          <w:rFonts w:ascii="Times New Roman" w:hAnsi="Times New Roman" w:cs="Times New Roman"/>
          <w:sz w:val="24"/>
          <w:szCs w:val="24"/>
          <w:highlight w:val="yellow"/>
        </w:rPr>
        <w:t>Corresponding to the result of SAT, the</w:t>
      </w:r>
      <w:r w:rsidR="00962326">
        <w:rPr>
          <w:rFonts w:ascii="Times New Roman" w:hAnsi="Times New Roman" w:cs="Times New Roman"/>
          <w:sz w:val="24"/>
          <w:szCs w:val="24"/>
          <w:highlight w:val="yellow"/>
        </w:rPr>
        <w:t xml:space="preserve"> </w:t>
      </w:r>
      <w:r w:rsidR="00962326">
        <w:rPr>
          <w:rFonts w:ascii="Times New Roman" w:hAnsi="Times New Roman" w:cs="Times New Roman" w:hint="eastAsia"/>
          <w:sz w:val="24"/>
          <w:szCs w:val="24"/>
          <w:highlight w:val="yellow"/>
        </w:rPr>
        <w:t xml:space="preserve">model </w:t>
      </w:r>
      <w:r w:rsidR="00962326">
        <w:rPr>
          <w:rFonts w:ascii="Times New Roman" w:hAnsi="Times New Roman" w:cs="Times New Roman"/>
          <w:sz w:val="24"/>
          <w:szCs w:val="24"/>
          <w:highlight w:val="yellow"/>
        </w:rPr>
        <w:t xml:space="preserve">simulation captures the </w:t>
      </w:r>
      <w:r w:rsidR="0061722A" w:rsidRPr="0061722A">
        <w:rPr>
          <w:rFonts w:ascii="Times New Roman" w:hAnsi="Times New Roman" w:cs="Times New Roman"/>
          <w:sz w:val="24"/>
          <w:szCs w:val="24"/>
          <w:highlight w:val="yellow"/>
        </w:rPr>
        <w:t xml:space="preserve">observed soil moisture dryness </w:t>
      </w:r>
      <w:r w:rsidR="00962326">
        <w:rPr>
          <w:rFonts w:ascii="Times New Roman" w:hAnsi="Times New Roman" w:cs="Times New Roman"/>
          <w:sz w:val="24"/>
          <w:szCs w:val="24"/>
          <w:highlight w:val="yellow"/>
        </w:rPr>
        <w:t xml:space="preserve">well </w:t>
      </w:r>
      <w:r w:rsidR="0061722A" w:rsidRPr="0061722A">
        <w:rPr>
          <w:rFonts w:ascii="Times New Roman" w:hAnsi="Times New Roman" w:cs="Times New Roman"/>
          <w:sz w:val="24"/>
          <w:szCs w:val="24"/>
          <w:highlight w:val="yellow"/>
        </w:rPr>
        <w:t>over eastern Europe but not over East Asia (Supplementary Figure 5).</w:t>
      </w:r>
      <w:r w:rsidR="0061722A">
        <w:rPr>
          <w:rFonts w:ascii="Times New Roman" w:hAnsi="Times New Roman" w:cs="Times New Roman"/>
          <w:sz w:val="24"/>
          <w:szCs w:val="24"/>
        </w:rPr>
        <w:t xml:space="preserve"> </w:t>
      </w:r>
      <w:r w:rsidRPr="006B6B26">
        <w:rPr>
          <w:rFonts w:ascii="Times New Roman" w:hAnsi="Times New Roman" w:cs="Times New Roman"/>
          <w:sz w:val="24"/>
          <w:szCs w:val="24"/>
        </w:rPr>
        <w:t xml:space="preserve">The soil moisture initialization does have a considerable impact on the GPH pattern over Eurasia, contributing to the development of a realistic tri-pole blocking structure (Fig. 4f). </w:t>
      </w:r>
      <w:proofErr w:type="gramStart"/>
      <w:r w:rsidR="0061722A" w:rsidRPr="0061722A">
        <w:rPr>
          <w:rFonts w:ascii="Times New Roman" w:hAnsi="Times New Roman" w:cs="Times New Roman"/>
          <w:sz w:val="24"/>
          <w:szCs w:val="24"/>
          <w:highlight w:val="green"/>
        </w:rPr>
        <w:t xml:space="preserve">In </w:t>
      </w:r>
      <w:r w:rsidR="0061722A">
        <w:rPr>
          <w:rFonts w:ascii="Times New Roman" w:hAnsi="Times New Roman" w:cs="Times New Roman"/>
          <w:sz w:val="24"/>
          <w:szCs w:val="24"/>
          <w:highlight w:val="green"/>
        </w:rPr>
        <w:t>particular</w:t>
      </w:r>
      <w:r w:rsidR="0061722A" w:rsidRPr="0061722A">
        <w:rPr>
          <w:rFonts w:ascii="Times New Roman" w:hAnsi="Times New Roman" w:cs="Times New Roman"/>
          <w:sz w:val="24"/>
          <w:szCs w:val="24"/>
          <w:highlight w:val="green"/>
        </w:rPr>
        <w:t>, there</w:t>
      </w:r>
      <w:proofErr w:type="gramEnd"/>
      <w:r w:rsidR="0061722A" w:rsidRPr="0061722A">
        <w:rPr>
          <w:rFonts w:ascii="Times New Roman" w:hAnsi="Times New Roman" w:cs="Times New Roman"/>
          <w:sz w:val="24"/>
          <w:szCs w:val="24"/>
          <w:highlight w:val="green"/>
        </w:rPr>
        <w:t xml:space="preserve"> are statistically significant responses </w:t>
      </w:r>
      <w:r w:rsidR="00DB40EC">
        <w:rPr>
          <w:rFonts w:ascii="Times New Roman" w:hAnsi="Times New Roman" w:cs="Times New Roman"/>
          <w:sz w:val="24"/>
          <w:szCs w:val="24"/>
          <w:highlight w:val="green"/>
        </w:rPr>
        <w:t>of land surface dryness</w:t>
      </w:r>
      <w:r w:rsidR="00962326">
        <w:rPr>
          <w:rFonts w:ascii="Times New Roman" w:hAnsi="Times New Roman" w:cs="Times New Roman"/>
          <w:sz w:val="24"/>
          <w:szCs w:val="24"/>
          <w:highlight w:val="green"/>
        </w:rPr>
        <w:t xml:space="preserve">, showing </w:t>
      </w:r>
      <w:r w:rsidR="0061722A" w:rsidRPr="0061722A">
        <w:rPr>
          <w:rFonts w:ascii="Times New Roman" w:hAnsi="Times New Roman" w:cs="Times New Roman"/>
          <w:sz w:val="24"/>
          <w:szCs w:val="24"/>
          <w:highlight w:val="green"/>
        </w:rPr>
        <w:t>strengthen</w:t>
      </w:r>
      <w:r w:rsidR="00962326">
        <w:rPr>
          <w:rFonts w:ascii="Times New Roman" w:hAnsi="Times New Roman" w:cs="Times New Roman"/>
          <w:sz w:val="24"/>
          <w:szCs w:val="24"/>
          <w:highlight w:val="green"/>
        </w:rPr>
        <w:t>ed</w:t>
      </w:r>
      <w:r w:rsidR="0061722A" w:rsidRPr="0061722A">
        <w:rPr>
          <w:rFonts w:ascii="Times New Roman" w:hAnsi="Times New Roman" w:cs="Times New Roman"/>
          <w:sz w:val="24"/>
          <w:szCs w:val="24"/>
          <w:highlight w:val="green"/>
        </w:rPr>
        <w:t xml:space="preserve"> land-atmosphere</w:t>
      </w:r>
      <w:r w:rsidR="00962326">
        <w:rPr>
          <w:rFonts w:ascii="Times New Roman" w:hAnsi="Times New Roman" w:cs="Times New Roman"/>
          <w:sz w:val="24"/>
          <w:szCs w:val="24"/>
          <w:highlight w:val="green"/>
        </w:rPr>
        <w:t xml:space="preserve"> feedback</w:t>
      </w:r>
      <w:r w:rsidR="0061722A" w:rsidRPr="0061722A">
        <w:rPr>
          <w:rFonts w:ascii="Times New Roman" w:hAnsi="Times New Roman" w:cs="Times New Roman"/>
          <w:sz w:val="24"/>
          <w:szCs w:val="24"/>
          <w:highlight w:val="green"/>
        </w:rPr>
        <w:t xml:space="preserve"> </w:t>
      </w:r>
      <w:r w:rsidR="00DB40EC">
        <w:rPr>
          <w:rFonts w:ascii="Times New Roman" w:hAnsi="Times New Roman" w:cs="Times New Roman"/>
          <w:sz w:val="24"/>
          <w:szCs w:val="24"/>
          <w:highlight w:val="green"/>
        </w:rPr>
        <w:t xml:space="preserve">with the observed main areas </w:t>
      </w:r>
      <w:r w:rsidR="00962326">
        <w:rPr>
          <w:rFonts w:ascii="Times New Roman" w:hAnsi="Times New Roman" w:cs="Times New Roman"/>
          <w:sz w:val="24"/>
          <w:szCs w:val="24"/>
          <w:highlight w:val="green"/>
        </w:rPr>
        <w:t xml:space="preserve">started in </w:t>
      </w:r>
      <w:r w:rsidR="00962326" w:rsidRPr="0061722A">
        <w:rPr>
          <w:rFonts w:ascii="Times New Roman" w:hAnsi="Times New Roman" w:cs="Times New Roman"/>
          <w:sz w:val="24"/>
          <w:szCs w:val="24"/>
          <w:highlight w:val="green"/>
        </w:rPr>
        <w:t xml:space="preserve">early July </w:t>
      </w:r>
      <w:r w:rsidR="00962326">
        <w:rPr>
          <w:rFonts w:ascii="Times New Roman" w:hAnsi="Times New Roman" w:cs="Times New Roman"/>
          <w:sz w:val="24"/>
          <w:szCs w:val="24"/>
          <w:highlight w:val="green"/>
        </w:rPr>
        <w:t xml:space="preserve">and maintained </w:t>
      </w:r>
      <w:r w:rsidR="0061722A" w:rsidRPr="0061722A">
        <w:rPr>
          <w:rFonts w:ascii="Times New Roman" w:hAnsi="Times New Roman" w:cs="Times New Roman"/>
          <w:sz w:val="24"/>
          <w:szCs w:val="24"/>
          <w:highlight w:val="green"/>
        </w:rPr>
        <w:t>throughout the forecast lead time up to 2 months (Supplementary Figure 6).</w:t>
      </w:r>
      <w:r w:rsidR="0061722A">
        <w:rPr>
          <w:rFonts w:ascii="Times New Roman" w:hAnsi="Times New Roman" w:cs="Times New Roman"/>
          <w:sz w:val="24"/>
          <w:szCs w:val="24"/>
        </w:rPr>
        <w:t xml:space="preserve"> </w:t>
      </w:r>
      <w:r w:rsidRPr="006B6B26">
        <w:rPr>
          <w:rFonts w:ascii="Times New Roman" w:hAnsi="Times New Roman" w:cs="Times New Roman"/>
          <w:sz w:val="24"/>
          <w:szCs w:val="24"/>
        </w:rPr>
        <w:t>While statistically significant, the amplitude of the GPH impact is, however, about three times less than the observed. In contrast, comparing Exp2 and Exp4 indicates that realistic ocean initial conditions help the model reproduce the overall pattern of the continental scale anomalous surface warming over Eurasia at a statistically significant level (Fig. 4g)</w:t>
      </w:r>
      <w:r w:rsidR="00962326">
        <w:rPr>
          <w:rFonts w:ascii="Times New Roman" w:hAnsi="Times New Roman" w:cs="Times New Roman"/>
          <w:sz w:val="24"/>
          <w:szCs w:val="24"/>
        </w:rPr>
        <w:t xml:space="preserve">, </w:t>
      </w:r>
      <w:r w:rsidR="00962326">
        <w:rPr>
          <w:rFonts w:ascii="Times New Roman" w:hAnsi="Times New Roman" w:cs="Times New Roman" w:hint="eastAsia"/>
          <w:sz w:val="24"/>
          <w:szCs w:val="24"/>
        </w:rPr>
        <w:t>al</w:t>
      </w:r>
      <w:r w:rsidRPr="006B6B26">
        <w:rPr>
          <w:rFonts w:ascii="Times New Roman" w:hAnsi="Times New Roman" w:cs="Times New Roman"/>
          <w:sz w:val="24"/>
          <w:szCs w:val="24"/>
        </w:rPr>
        <w:t>though with weaker than the observed amplitude</w:t>
      </w:r>
      <w:r w:rsidR="00962326">
        <w:rPr>
          <w:rFonts w:ascii="Times New Roman" w:hAnsi="Times New Roman" w:cs="Times New Roman"/>
          <w:sz w:val="24"/>
          <w:szCs w:val="24"/>
        </w:rPr>
        <w:t xml:space="preserve">. </w:t>
      </w:r>
      <w:r w:rsidR="00962326">
        <w:rPr>
          <w:rFonts w:ascii="Times New Roman" w:hAnsi="Times New Roman" w:cs="Times New Roman"/>
          <w:sz w:val="24"/>
          <w:szCs w:val="24"/>
          <w:highlight w:val="yellow"/>
        </w:rPr>
        <w:t>T</w:t>
      </w:r>
      <w:r w:rsidR="0061722A" w:rsidRPr="0061722A">
        <w:rPr>
          <w:rFonts w:ascii="Times New Roman" w:hAnsi="Times New Roman" w:cs="Times New Roman"/>
          <w:sz w:val="24"/>
          <w:szCs w:val="24"/>
          <w:highlight w:val="yellow"/>
        </w:rPr>
        <w:t xml:space="preserve">he </w:t>
      </w:r>
      <w:r w:rsidR="0061722A">
        <w:rPr>
          <w:rFonts w:ascii="Times New Roman" w:hAnsi="Times New Roman" w:cs="Times New Roman"/>
          <w:sz w:val="24"/>
          <w:szCs w:val="24"/>
          <w:highlight w:val="yellow"/>
        </w:rPr>
        <w:t xml:space="preserve">initial </w:t>
      </w:r>
      <w:r w:rsidR="00962326">
        <w:rPr>
          <w:rFonts w:ascii="Times New Roman" w:hAnsi="Times New Roman" w:cs="Times New Roman"/>
          <w:sz w:val="24"/>
          <w:szCs w:val="24"/>
          <w:highlight w:val="yellow"/>
        </w:rPr>
        <w:t>SST anomalies are</w:t>
      </w:r>
      <w:r w:rsidR="0061722A">
        <w:rPr>
          <w:rFonts w:ascii="Times New Roman" w:hAnsi="Times New Roman" w:cs="Times New Roman"/>
          <w:sz w:val="24"/>
          <w:szCs w:val="24"/>
          <w:highlight w:val="yellow"/>
        </w:rPr>
        <w:t xml:space="preserve"> </w:t>
      </w:r>
      <w:r w:rsidR="0061722A" w:rsidRPr="0061722A">
        <w:rPr>
          <w:rFonts w:ascii="Times New Roman" w:hAnsi="Times New Roman" w:cs="Times New Roman"/>
          <w:sz w:val="24"/>
          <w:szCs w:val="24"/>
          <w:highlight w:val="yellow"/>
        </w:rPr>
        <w:t>sustained</w:t>
      </w:r>
      <w:r w:rsidR="0061722A">
        <w:rPr>
          <w:rFonts w:ascii="Times New Roman" w:hAnsi="Times New Roman" w:cs="Times New Roman"/>
          <w:sz w:val="24"/>
          <w:szCs w:val="24"/>
          <w:highlight w:val="yellow"/>
        </w:rPr>
        <w:t xml:space="preserve"> with </w:t>
      </w:r>
      <w:r w:rsidR="00962326">
        <w:rPr>
          <w:rFonts w:ascii="Times New Roman" w:hAnsi="Times New Roman" w:cs="Times New Roman"/>
          <w:sz w:val="24"/>
          <w:szCs w:val="24"/>
          <w:highlight w:val="yellow"/>
        </w:rPr>
        <w:t xml:space="preserve">a </w:t>
      </w:r>
      <w:r w:rsidR="0061722A">
        <w:rPr>
          <w:rFonts w:ascii="Times New Roman" w:hAnsi="Times New Roman" w:cs="Times New Roman"/>
          <w:sz w:val="24"/>
          <w:szCs w:val="24"/>
          <w:highlight w:val="yellow"/>
        </w:rPr>
        <w:t>similar pattern</w:t>
      </w:r>
      <w:r w:rsidR="0061722A" w:rsidRPr="0061722A">
        <w:rPr>
          <w:rFonts w:ascii="Times New Roman" w:hAnsi="Times New Roman" w:cs="Times New Roman"/>
          <w:sz w:val="24"/>
          <w:szCs w:val="24"/>
          <w:highlight w:val="yellow"/>
        </w:rPr>
        <w:t xml:space="preserve"> </w:t>
      </w:r>
      <w:r w:rsidR="00962326">
        <w:rPr>
          <w:rFonts w:ascii="Times New Roman" w:hAnsi="Times New Roman" w:cs="Times New Roman"/>
          <w:sz w:val="24"/>
          <w:szCs w:val="24"/>
          <w:highlight w:val="yellow"/>
        </w:rPr>
        <w:t>during</w:t>
      </w:r>
      <w:r w:rsidR="00962326" w:rsidRPr="0061722A">
        <w:rPr>
          <w:rFonts w:ascii="Times New Roman" w:hAnsi="Times New Roman" w:cs="Times New Roman"/>
          <w:sz w:val="24"/>
          <w:szCs w:val="24"/>
          <w:highlight w:val="yellow"/>
        </w:rPr>
        <w:t xml:space="preserve"> </w:t>
      </w:r>
      <w:r w:rsidR="0061722A" w:rsidRPr="0061722A">
        <w:rPr>
          <w:rFonts w:ascii="Times New Roman" w:hAnsi="Times New Roman" w:cs="Times New Roman"/>
          <w:sz w:val="24"/>
          <w:szCs w:val="24"/>
          <w:highlight w:val="yellow"/>
        </w:rPr>
        <w:t>the heat wave period</w:t>
      </w:r>
      <w:r w:rsidR="00962326">
        <w:rPr>
          <w:rFonts w:ascii="Times New Roman" w:hAnsi="Times New Roman" w:cs="Times New Roman"/>
          <w:sz w:val="24"/>
          <w:szCs w:val="24"/>
          <w:highlight w:val="yellow"/>
        </w:rPr>
        <w:t xml:space="preserve">, and the model simulates this pattern realistically </w:t>
      </w:r>
      <w:r w:rsidR="0061722A" w:rsidRPr="0061722A">
        <w:rPr>
          <w:rFonts w:ascii="Times New Roman" w:hAnsi="Times New Roman" w:cs="Times New Roman"/>
          <w:sz w:val="24"/>
          <w:szCs w:val="24"/>
          <w:highlight w:val="yellow"/>
        </w:rPr>
        <w:t>(Supplementary Figure 5).</w:t>
      </w:r>
      <w:r w:rsidR="0061722A">
        <w:rPr>
          <w:rFonts w:ascii="Times New Roman" w:hAnsi="Times New Roman" w:cs="Times New Roman"/>
          <w:sz w:val="24"/>
          <w:szCs w:val="24"/>
        </w:rPr>
        <w:t xml:space="preserve"> </w:t>
      </w:r>
      <w:r w:rsidRPr="006B6B26">
        <w:rPr>
          <w:rFonts w:ascii="Times New Roman" w:hAnsi="Times New Roman" w:cs="Times New Roman"/>
          <w:sz w:val="24"/>
          <w:szCs w:val="24"/>
        </w:rPr>
        <w:t xml:space="preserve">The observed (modeled in Exp4) amplitude of the temperature anomaly over eastern Europe and East Asia is 3.7 ℃ (2.0 ℃) and 2.0 ℃ (0.82 ℃), respectively, </w:t>
      </w:r>
      <w:r w:rsidRPr="006B6B26">
        <w:rPr>
          <w:rFonts w:ascii="Times New Roman" w:hAnsi="Times New Roman" w:cs="Times New Roman" w:hint="eastAsia"/>
          <w:sz w:val="24"/>
          <w:szCs w:val="24"/>
        </w:rPr>
        <w:t>and</w:t>
      </w:r>
      <w:r w:rsidRPr="006B6B26">
        <w:rPr>
          <w:rFonts w:ascii="Times New Roman" w:hAnsi="Times New Roman" w:cs="Times New Roman"/>
          <w:sz w:val="24"/>
          <w:szCs w:val="24"/>
        </w:rPr>
        <w:t xml:space="preserve"> the oceanic states induce temperature anomalies of 1.3 ℃ and 0.36 ℃ for these regions. Ocean-induced GPH anomalies are weaker than the observed anomalies and show less agreement with the observations compared with those induced by soil moisture initialization (Fig. 4h). The impact of sea ice initialization is mostly weak and not statistically significant (Figs. 4i and 4j).</w:t>
      </w:r>
    </w:p>
    <w:p w14:paraId="2D4DAD6E" w14:textId="54EA013D" w:rsidR="006B6B26" w:rsidRDefault="006B6B26" w:rsidP="006B6B26">
      <w:pPr>
        <w:spacing w:after="0" w:line="480" w:lineRule="auto"/>
        <w:ind w:firstLineChars="333" w:firstLine="799"/>
        <w:rPr>
          <w:rFonts w:ascii="Times New Roman" w:hAnsi="Times New Roman" w:cs="Times New Roman"/>
          <w:sz w:val="24"/>
          <w:szCs w:val="24"/>
        </w:rPr>
      </w:pPr>
      <w:r w:rsidRPr="006B6B26">
        <w:rPr>
          <w:rFonts w:ascii="Times New Roman" w:hAnsi="Times New Roman" w:cs="Times New Roman"/>
          <w:sz w:val="24"/>
          <w:szCs w:val="24"/>
        </w:rPr>
        <w:t xml:space="preserve">Thus, the results suggest that both the early July initial ocean states and initial soil moisture anomalies had some impact on the subsequent development of the 2016 boreal summer heat wave, characterized by much above normal temperatures over eastern Europe, </w:t>
      </w:r>
      <w:r w:rsidRPr="006B6B26">
        <w:rPr>
          <w:rFonts w:ascii="Times New Roman" w:hAnsi="Times New Roman" w:cs="Times New Roman"/>
          <w:sz w:val="24"/>
          <w:szCs w:val="24"/>
        </w:rPr>
        <w:lastRenderedPageBreak/>
        <w:t>East Asia, and the Kamchatka Peninsula, while there is little evidence that the anomalous sea ice played a significant role. Somewhat surprisingly, the soil moisture’s impact was stronger on the GPH than on the SAT, while the reverse was true for the impact of the SST.</w:t>
      </w:r>
    </w:p>
    <w:p w14:paraId="303E58C1" w14:textId="2B339EC5" w:rsidR="006B6B26" w:rsidRDefault="006B6B26" w:rsidP="006B6B26">
      <w:pPr>
        <w:spacing w:after="0" w:line="480" w:lineRule="auto"/>
        <w:ind w:firstLineChars="333" w:firstLine="799"/>
        <w:rPr>
          <w:rFonts w:ascii="Times New Roman" w:hAnsi="Times New Roman" w:cs="Times New Roman"/>
          <w:sz w:val="24"/>
          <w:szCs w:val="24"/>
        </w:rPr>
      </w:pPr>
      <w:r w:rsidRPr="006B6B26">
        <w:rPr>
          <w:rFonts w:ascii="Times New Roman" w:hAnsi="Times New Roman" w:cs="Times New Roman"/>
          <w:sz w:val="24"/>
          <w:szCs w:val="24"/>
        </w:rPr>
        <w:t xml:space="preserve">Further considerations (and the results from two supplemental experiments) enhance our interpretation of these results. It is critical to note first that the initial atmospheric conditions for </w:t>
      </w:r>
      <w:proofErr w:type="gramStart"/>
      <w:r w:rsidRPr="006B6B26">
        <w:rPr>
          <w:rFonts w:ascii="Times New Roman" w:hAnsi="Times New Roman" w:cs="Times New Roman"/>
          <w:sz w:val="24"/>
          <w:szCs w:val="24"/>
        </w:rPr>
        <w:t>all of</w:t>
      </w:r>
      <w:proofErr w:type="gramEnd"/>
      <w:r w:rsidRPr="006B6B26">
        <w:rPr>
          <w:rFonts w:ascii="Times New Roman" w:hAnsi="Times New Roman" w:cs="Times New Roman"/>
          <w:sz w:val="24"/>
          <w:szCs w:val="24"/>
        </w:rPr>
        <w:t xml:space="preserve"> the simulations performed include the Eurasian blocking tri-pole structure that appears to be a critical component of the heat wave’s development. As a result, the experiments as designed effectively evaluate the ability of the evolving soil moisture, SST, and sea ice anomalies to maintain and/or amplify the already existing atmospheric pattern – a pattern that is itself reflected </w:t>
      </w:r>
      <w:proofErr w:type="gramStart"/>
      <w:r w:rsidRPr="006B6B26">
        <w:rPr>
          <w:rFonts w:ascii="Times New Roman" w:hAnsi="Times New Roman" w:cs="Times New Roman"/>
          <w:sz w:val="24"/>
          <w:szCs w:val="24"/>
        </w:rPr>
        <w:t>in, and</w:t>
      </w:r>
      <w:proofErr w:type="gramEnd"/>
      <w:r w:rsidRPr="006B6B26">
        <w:rPr>
          <w:rFonts w:ascii="Times New Roman" w:hAnsi="Times New Roman" w:cs="Times New Roman"/>
          <w:sz w:val="24"/>
          <w:szCs w:val="24"/>
        </w:rPr>
        <w:t xml:space="preserve"> supported by the recent trends in the surface variables. Again, the comparison of Exp4 and Exp1 indicates that the initial soil moisture conditions do help maintain this wave pattern. Our supplemental experiments, however, suggest that soil moisture’s effectiveness in this regard may depend on the background state. In the supplemental experiments (sExp1 and sExp4), which are repeats of Exp1 and Exp4 but using climatological SSTs and sea ice throughout all simulations (see Table 1), the resulting inferred soil moisture impact (Supplementary Figure </w:t>
      </w:r>
      <w:r w:rsidR="0061722A">
        <w:rPr>
          <w:rFonts w:ascii="Times New Roman" w:hAnsi="Times New Roman" w:cs="Times New Roman"/>
          <w:sz w:val="24"/>
          <w:szCs w:val="24"/>
        </w:rPr>
        <w:t>7</w:t>
      </w:r>
      <w:r w:rsidRPr="006B6B26">
        <w:rPr>
          <w:rFonts w:ascii="Times New Roman" w:hAnsi="Times New Roman" w:cs="Times New Roman"/>
          <w:sz w:val="24"/>
          <w:szCs w:val="24"/>
        </w:rPr>
        <w:t xml:space="preserve">) is essentially absent; the difference pattern obtained from these experiments is generally statistically insignificant. </w:t>
      </w:r>
      <w:proofErr w:type="gramStart"/>
      <w:r w:rsidRPr="006B6B26">
        <w:rPr>
          <w:rFonts w:ascii="Times New Roman" w:hAnsi="Times New Roman" w:cs="Times New Roman"/>
          <w:sz w:val="24"/>
          <w:szCs w:val="24"/>
        </w:rPr>
        <w:t>It would appear that without</w:t>
      </w:r>
      <w:proofErr w:type="gramEnd"/>
      <w:r w:rsidRPr="006B6B26">
        <w:rPr>
          <w:rFonts w:ascii="Times New Roman" w:hAnsi="Times New Roman" w:cs="Times New Roman"/>
          <w:sz w:val="24"/>
          <w:szCs w:val="24"/>
        </w:rPr>
        <w:t xml:space="preserve"> the background state induced by the concurrent SST and sea ice anomalies, the soil moisture anomalies do not help maintain the wave pattern present in the atmospheric initial conditions.</w:t>
      </w:r>
    </w:p>
    <w:p w14:paraId="4AEBAF07" w14:textId="77777777" w:rsidR="006B6B26" w:rsidRPr="00F244CF" w:rsidRDefault="006B6B26" w:rsidP="006B6B26">
      <w:pPr>
        <w:spacing w:after="0" w:line="480" w:lineRule="auto"/>
        <w:ind w:firstLineChars="333" w:firstLine="799"/>
        <w:rPr>
          <w:rFonts w:ascii="Times New Roman" w:hAnsi="Times New Roman" w:cs="Times New Roman"/>
          <w:sz w:val="24"/>
          <w:szCs w:val="24"/>
        </w:rPr>
      </w:pPr>
    </w:p>
    <w:p w14:paraId="6BDF38D4" w14:textId="26455D29" w:rsidR="00FC4A08" w:rsidRDefault="00FC4A08" w:rsidP="00A113C3">
      <w:pPr>
        <w:pStyle w:val="ListParagraph"/>
        <w:numPr>
          <w:ilvl w:val="0"/>
          <w:numId w:val="2"/>
        </w:numPr>
        <w:spacing w:after="0" w:line="480" w:lineRule="auto"/>
        <w:ind w:leftChars="0" w:left="426"/>
        <w:rPr>
          <w:rFonts w:ascii="Times New Roman" w:hAnsi="Times New Roman" w:cs="Times New Roman"/>
          <w:b/>
          <w:sz w:val="28"/>
        </w:rPr>
      </w:pPr>
      <w:r>
        <w:rPr>
          <w:rFonts w:ascii="Times New Roman" w:hAnsi="Times New Roman" w:cs="Times New Roman"/>
          <w:b/>
          <w:sz w:val="28"/>
        </w:rPr>
        <w:t>C</w:t>
      </w:r>
      <w:r w:rsidRPr="001922A2">
        <w:rPr>
          <w:rFonts w:ascii="Times New Roman" w:hAnsi="Times New Roman" w:cs="Times New Roman"/>
          <w:b/>
          <w:sz w:val="28"/>
        </w:rPr>
        <w:t>onclusion</w:t>
      </w:r>
      <w:r w:rsidR="006B6B26">
        <w:rPr>
          <w:rFonts w:ascii="Times New Roman" w:hAnsi="Times New Roman" w:cs="Times New Roman"/>
          <w:b/>
          <w:sz w:val="28"/>
        </w:rPr>
        <w:t>s</w:t>
      </w:r>
    </w:p>
    <w:p w14:paraId="7D0F6838" w14:textId="68E8D57C" w:rsidR="00B802B6" w:rsidRPr="006B6B26" w:rsidRDefault="006B6B26" w:rsidP="004803FD">
      <w:pPr>
        <w:pStyle w:val="ListParagraph"/>
        <w:spacing w:after="0" w:line="480" w:lineRule="auto"/>
        <w:ind w:leftChars="0" w:left="0" w:firstLineChars="333" w:firstLine="799"/>
        <w:rPr>
          <w:rFonts w:ascii="Times New Roman" w:hAnsi="Times New Roman" w:cs="Times New Roman"/>
          <w:sz w:val="24"/>
        </w:rPr>
      </w:pPr>
      <w:r w:rsidRPr="006B6B26">
        <w:rPr>
          <w:rFonts w:ascii="Times New Roman" w:hAnsi="Times New Roman" w:cs="Times New Roman" w:hint="eastAsia"/>
          <w:sz w:val="24"/>
        </w:rPr>
        <w:t>T</w:t>
      </w:r>
      <w:r w:rsidRPr="006B6B26">
        <w:rPr>
          <w:rFonts w:ascii="Times New Roman" w:hAnsi="Times New Roman" w:cs="Times New Roman"/>
          <w:sz w:val="24"/>
        </w:rPr>
        <w:t xml:space="preserve">his study investigates the physical mechanisms underlying the 2016 Eurasia heat wave. The spatial pattern of the heat wave event is </w:t>
      </w:r>
      <w:proofErr w:type="gramStart"/>
      <w:r w:rsidRPr="006B6B26">
        <w:rPr>
          <w:rFonts w:ascii="Times New Roman" w:hAnsi="Times New Roman" w:cs="Times New Roman"/>
          <w:sz w:val="24"/>
        </w:rPr>
        <w:t>similar to</w:t>
      </w:r>
      <w:proofErr w:type="gramEnd"/>
      <w:r w:rsidRPr="006B6B26">
        <w:rPr>
          <w:rFonts w:ascii="Times New Roman" w:hAnsi="Times New Roman" w:cs="Times New Roman"/>
          <w:sz w:val="24"/>
        </w:rPr>
        <w:t xml:space="preserve"> the recent warming pattern as manifested in the long-term trends (covering the last 37 years) in July–August mean SAT and soil moisture anomalies over Eurasia; for both the 2016 event and the overall trends, the data </w:t>
      </w:r>
      <w:r w:rsidRPr="006B6B26">
        <w:rPr>
          <w:rFonts w:ascii="Times New Roman" w:hAnsi="Times New Roman" w:cs="Times New Roman"/>
          <w:sz w:val="24"/>
        </w:rPr>
        <w:lastRenderedPageBreak/>
        <w:t>show a continental-scale wave structure with strong signals in eastern Europe, East Asia, and the Kamchatka Peninsula. Record-high temperature anomalies over Europe and East Asia were seen in the summer of 2016.</w:t>
      </w:r>
      <w:r>
        <w:rPr>
          <w:rFonts w:ascii="Times New Roman" w:hAnsi="Times New Roman" w:cs="Times New Roman"/>
          <w:sz w:val="24"/>
        </w:rPr>
        <w:t xml:space="preserve"> </w:t>
      </w:r>
    </w:p>
    <w:p w14:paraId="673C6CD1" w14:textId="334CDEB3" w:rsidR="006B6B26" w:rsidRPr="006B6B26" w:rsidRDefault="006B6B26" w:rsidP="004803FD">
      <w:pPr>
        <w:pStyle w:val="ListParagraph"/>
        <w:spacing w:after="0" w:line="480" w:lineRule="auto"/>
        <w:ind w:leftChars="0" w:left="0" w:firstLineChars="333" w:firstLine="799"/>
        <w:rPr>
          <w:rFonts w:ascii="Times New Roman" w:hAnsi="Times New Roman" w:cs="Times New Roman"/>
          <w:sz w:val="24"/>
        </w:rPr>
      </w:pPr>
      <w:r w:rsidRPr="006B6B26">
        <w:rPr>
          <w:rFonts w:ascii="Times New Roman" w:hAnsi="Times New Roman" w:cs="Times New Roman"/>
          <w:sz w:val="24"/>
        </w:rPr>
        <w:t>The GloSea5 seasonal forecast system is used to evaluate the external factors contributing to the production of</w:t>
      </w:r>
      <w:r w:rsidRPr="006B6B26" w:rsidDel="00D97086">
        <w:rPr>
          <w:rFonts w:ascii="Times New Roman" w:hAnsi="Times New Roman" w:cs="Times New Roman"/>
          <w:sz w:val="24"/>
        </w:rPr>
        <w:t xml:space="preserve"> </w:t>
      </w:r>
      <w:r w:rsidRPr="006B6B26">
        <w:rPr>
          <w:rFonts w:ascii="Times New Roman" w:hAnsi="Times New Roman" w:cs="Times New Roman"/>
          <w:sz w:val="24"/>
        </w:rPr>
        <w:t>the 2016 Eurasian heat wave. The extreme event appears to be a phenomenon connected with the recent warming, given that the patterns of the soil moisture, ocean, and sea ice anomalies at the onset of the event resemble the patterns associated with the warming trend. The 2016 initial soil moisture conditions are seen to contribute significantly to the observed upper-atmospheric circulation anomalies over Eurasia (cf. Figs. 4b and 4f); however, this contribution is not realized in parallel experiments utilizing climatological SST and sea ice distributions, suggesting that this soil moisture impact relies on a background state influenced by realistic SST and sea ice conditions. As for the heatwaves themselves, while soil moisture conditions contribute only to the eastern Europe heatwave (cf. Figs. 4a and 4e), the highly anomalous (particularly warm) 2016 SST initial conditions contribute to warming across Eurasia (cf. Figs. 4a and 4g). The sea ice initial conditions appear to have insignificant impact.</w:t>
      </w:r>
    </w:p>
    <w:p w14:paraId="69BBA4BD" w14:textId="71F3A742" w:rsidR="006B6B26" w:rsidRPr="006B6B26" w:rsidRDefault="006B6B26" w:rsidP="004803FD">
      <w:pPr>
        <w:pStyle w:val="ListParagraph"/>
        <w:spacing w:after="0" w:line="480" w:lineRule="auto"/>
        <w:ind w:leftChars="0" w:left="0" w:firstLineChars="333" w:firstLine="799"/>
        <w:rPr>
          <w:rFonts w:ascii="Times New Roman" w:hAnsi="Times New Roman" w:cs="Times New Roman"/>
          <w:sz w:val="24"/>
        </w:rPr>
      </w:pPr>
      <w:r w:rsidRPr="006B6B26">
        <w:rPr>
          <w:rFonts w:ascii="Times New Roman" w:hAnsi="Times New Roman" w:cs="Times New Roman"/>
          <w:sz w:val="24"/>
        </w:rPr>
        <w:t xml:space="preserve">The fact that, in the observations, the upper-level GPH anomalies are in phase with the SAT patterns suggests that the SAT anomalies are reinforced by internal atmospheric dynamical processes. The importance of simulating a proper GPH field for the prediction of heatwaves underlines the importance of realistic soil moisture initialization in a forecast system. Based on the results above, we can speculate that the current operational configuration of GloSea5 system, for example, failed to predict the 2016 Eurasian heat wave because it could not properly predict the upper-level GPH anomalies due to its use of a climatological soil moisture </w:t>
      </w:r>
      <w:proofErr w:type="gramStart"/>
      <w:r w:rsidRPr="006B6B26">
        <w:rPr>
          <w:rFonts w:ascii="Times New Roman" w:hAnsi="Times New Roman" w:cs="Times New Roman"/>
          <w:sz w:val="24"/>
        </w:rPr>
        <w:t>initialization</w:t>
      </w:r>
      <w:r w:rsidRPr="006B6B26" w:rsidDel="00066C58">
        <w:rPr>
          <w:rFonts w:ascii="Times New Roman" w:hAnsi="Times New Roman" w:cs="Times New Roman"/>
          <w:sz w:val="24"/>
        </w:rPr>
        <w:t xml:space="preserve"> </w:t>
      </w:r>
      <w:r w:rsidRPr="006B6B26">
        <w:rPr>
          <w:rFonts w:ascii="Times New Roman" w:hAnsi="Times New Roman" w:cs="Times New Roman"/>
          <w:sz w:val="24"/>
        </w:rPr>
        <w:t>.</w:t>
      </w:r>
      <w:proofErr w:type="gramEnd"/>
      <w:r w:rsidRPr="006B6B26">
        <w:rPr>
          <w:rFonts w:ascii="Times New Roman" w:hAnsi="Times New Roman" w:cs="Times New Roman"/>
          <w:sz w:val="24"/>
        </w:rPr>
        <w:t xml:space="preserve"> Overall, the present study contributes to our understanding of the 2016 heat wave in the context of recent warming trends.</w:t>
      </w:r>
    </w:p>
    <w:p w14:paraId="61F032A7" w14:textId="77777777" w:rsidR="00B802B6" w:rsidRDefault="00B802B6" w:rsidP="003027EC">
      <w:pPr>
        <w:pStyle w:val="ListParagraph"/>
        <w:spacing w:after="0" w:line="480" w:lineRule="auto"/>
        <w:ind w:leftChars="0" w:left="0" w:firstLineChars="333" w:firstLine="799"/>
        <w:rPr>
          <w:rFonts w:ascii="Times New Roman" w:hAnsi="Times New Roman" w:cs="Times New Roman"/>
          <w:sz w:val="24"/>
        </w:rPr>
      </w:pPr>
    </w:p>
    <w:p w14:paraId="702096D5" w14:textId="77777777" w:rsidR="00FC4A08" w:rsidRDefault="00FC4A08" w:rsidP="00A113C3">
      <w:pPr>
        <w:spacing w:after="0" w:line="480" w:lineRule="auto"/>
        <w:rPr>
          <w:rFonts w:ascii="Times New Roman" w:hAnsi="Times New Roman" w:cs="Times New Roman"/>
          <w:b/>
          <w:sz w:val="28"/>
          <w:szCs w:val="32"/>
        </w:rPr>
      </w:pPr>
      <w:r w:rsidRPr="003C739A">
        <w:rPr>
          <w:rFonts w:ascii="Times New Roman" w:hAnsi="Times New Roman" w:cs="Times New Roman"/>
          <w:b/>
          <w:sz w:val="28"/>
          <w:szCs w:val="32"/>
        </w:rPr>
        <w:t>Acknowledgements</w:t>
      </w:r>
    </w:p>
    <w:p w14:paraId="655BFCE2" w14:textId="77777777" w:rsidR="002A6669" w:rsidRDefault="006B6B26" w:rsidP="005E145B">
      <w:pPr>
        <w:spacing w:afterLines="60" w:after="144" w:line="480" w:lineRule="auto"/>
        <w:ind w:firstLine="360"/>
        <w:rPr>
          <w:rFonts w:ascii="Times New Roman" w:eastAsia="Malgun Gothic" w:hAnsi="Times New Roman" w:cs="Times New Roman"/>
          <w:sz w:val="24"/>
          <w:szCs w:val="24"/>
        </w:rPr>
      </w:pPr>
      <w:r w:rsidRPr="006B6B26">
        <w:rPr>
          <w:rFonts w:ascii="Times New Roman" w:eastAsia="Malgun Gothic" w:hAnsi="Times New Roman" w:cs="Times New Roman"/>
          <w:sz w:val="24"/>
          <w:szCs w:val="24"/>
        </w:rPr>
        <w:t>This study was supported by the Korea Meteorological Administration Research and Development Program under Grant KMI2017-02410.</w:t>
      </w:r>
    </w:p>
    <w:p w14:paraId="0C832D2B" w14:textId="77777777" w:rsidR="002A6669" w:rsidRDefault="002A6669" w:rsidP="005E145B">
      <w:pPr>
        <w:spacing w:afterLines="60" w:after="144" w:line="480" w:lineRule="auto"/>
        <w:ind w:firstLine="360"/>
        <w:rPr>
          <w:rFonts w:ascii="Times New Roman" w:eastAsia="Malgun Gothic" w:hAnsi="Times New Roman" w:cs="Times New Roman"/>
          <w:sz w:val="24"/>
          <w:szCs w:val="24"/>
        </w:rPr>
      </w:pPr>
    </w:p>
    <w:p w14:paraId="16844C5E" w14:textId="12C07558" w:rsidR="002A6669" w:rsidRDefault="002A6669" w:rsidP="002A6669">
      <w:pPr>
        <w:spacing w:after="0" w:line="480" w:lineRule="auto"/>
        <w:rPr>
          <w:rFonts w:ascii="Times New Roman" w:hAnsi="Times New Roman" w:cs="Times New Roman"/>
          <w:b/>
          <w:sz w:val="28"/>
          <w:szCs w:val="32"/>
        </w:rPr>
      </w:pPr>
      <w:r w:rsidRPr="002A6669">
        <w:rPr>
          <w:rFonts w:ascii="Times New Roman" w:hAnsi="Times New Roman" w:cs="Times New Roman"/>
          <w:b/>
          <w:sz w:val="28"/>
          <w:szCs w:val="32"/>
        </w:rPr>
        <w:t>Data availability</w:t>
      </w:r>
    </w:p>
    <w:p w14:paraId="6A1CC0B1" w14:textId="7106B7B1" w:rsidR="00973F9B" w:rsidRPr="005E145B" w:rsidRDefault="002A6669" w:rsidP="002A6669">
      <w:pPr>
        <w:spacing w:afterLines="60" w:after="144" w:line="480" w:lineRule="auto"/>
        <w:ind w:firstLine="360"/>
        <w:rPr>
          <w:rFonts w:ascii="Times New Roman" w:eastAsia="Malgun Gothic" w:hAnsi="Times New Roman" w:cs="Times New Roman"/>
          <w:sz w:val="24"/>
          <w:szCs w:val="24"/>
        </w:rPr>
      </w:pPr>
      <w:r w:rsidRPr="002A6669">
        <w:rPr>
          <w:rFonts w:ascii="Times New Roman" w:eastAsia="Malgun Gothic" w:hAnsi="Times New Roman" w:cs="Times New Roman"/>
          <w:sz w:val="24"/>
          <w:szCs w:val="24"/>
        </w:rPr>
        <w:t>The CRU surface temperature data were downloaded from http://data.ceda.ac.uk/, and GHCN maximum temperature data were taken from ftp://ftp.ncdc.noaa.gov/pub/data/ghcn/daily/grid/. The MERRA-2 reanalysis data were obtained from https://disc.gsfc.nasa.gov/. The OISST SST data were downloaded from ftp://ftp.cdc.noaa.gov/Datasets/noaa.oisst.v2.highres/. The NSIDC sea ice concent</w:t>
      </w:r>
      <w:r w:rsidR="0061722A">
        <w:rPr>
          <w:rFonts w:ascii="Times New Roman" w:eastAsia="Malgun Gothic" w:hAnsi="Times New Roman" w:cs="Times New Roman"/>
          <w:sz w:val="24"/>
          <w:szCs w:val="24"/>
        </w:rPr>
        <w:t>r</w:t>
      </w:r>
      <w:r w:rsidRPr="002A6669">
        <w:rPr>
          <w:rFonts w:ascii="Times New Roman" w:eastAsia="Malgun Gothic" w:hAnsi="Times New Roman" w:cs="Times New Roman"/>
          <w:sz w:val="24"/>
          <w:szCs w:val="24"/>
        </w:rPr>
        <w:t>ation data were obtained from ftp://sidads.colorado.edu/pub/DATASETS/NOAA/G02202_V3/. The ESA CCI surface soil moisture data were requested via https://www.esa-soilmoisture-cci.org/. The land surface variables from the LSM offline simulation may be requested from the authors.</w:t>
      </w:r>
      <w:r w:rsidR="00973F9B">
        <w:rPr>
          <w:rFonts w:ascii="Times New Roman" w:eastAsia="Gulim" w:hAnsi="Times New Roman" w:cs="Times New Roman"/>
          <w:b/>
          <w:sz w:val="24"/>
          <w:szCs w:val="24"/>
        </w:rPr>
        <w:br w:type="page"/>
      </w:r>
    </w:p>
    <w:p w14:paraId="3905D09E" w14:textId="7EF2474A" w:rsidR="001559C2" w:rsidRDefault="001559C2" w:rsidP="001559C2">
      <w:pPr>
        <w:spacing w:before="240" w:after="0" w:line="360" w:lineRule="auto"/>
        <w:rPr>
          <w:rFonts w:ascii="Times New Roman" w:eastAsia="Gulim" w:hAnsi="Times New Roman" w:cs="Times New Roman"/>
          <w:sz w:val="24"/>
          <w:szCs w:val="24"/>
        </w:rPr>
      </w:pPr>
      <w:r>
        <w:rPr>
          <w:rFonts w:ascii="Times New Roman" w:eastAsia="Gulim" w:hAnsi="Times New Roman" w:cs="Times New Roman"/>
          <w:b/>
          <w:sz w:val="24"/>
          <w:szCs w:val="24"/>
        </w:rPr>
        <w:lastRenderedPageBreak/>
        <w:t>Table</w:t>
      </w:r>
      <w:r w:rsidRPr="008C1757">
        <w:rPr>
          <w:rFonts w:ascii="Times New Roman" w:eastAsia="Gulim" w:hAnsi="Times New Roman" w:cs="Times New Roman" w:hint="eastAsia"/>
          <w:b/>
          <w:sz w:val="24"/>
          <w:szCs w:val="24"/>
        </w:rPr>
        <w:t xml:space="preserve"> 1</w:t>
      </w:r>
      <w:r w:rsidRPr="008C1757">
        <w:rPr>
          <w:rFonts w:ascii="Times New Roman" w:eastAsia="Gulim" w:hAnsi="Times New Roman" w:cs="Times New Roman" w:hint="eastAsia"/>
          <w:sz w:val="24"/>
          <w:szCs w:val="24"/>
        </w:rPr>
        <w:t xml:space="preserve">. </w:t>
      </w:r>
      <w:r w:rsidRPr="001559C2">
        <w:rPr>
          <w:rFonts w:ascii="Times New Roman" w:eastAsia="Gulim" w:hAnsi="Times New Roman" w:cs="Times New Roman"/>
          <w:sz w:val="24"/>
          <w:szCs w:val="24"/>
        </w:rPr>
        <w:t>GloSea5 Experiment design to forecast the 2016 Eurasian heat wave. ‘O’ indicates that initial conditions of the experiment were prescribed realistically at the given starting dates; ‘Climatology’ indicates that initial conditions were prescribed by climatological-mean fields without year-to-year variation.</w:t>
      </w:r>
    </w:p>
    <w:tbl>
      <w:tblPr>
        <w:tblW w:w="94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416"/>
        <w:gridCol w:w="1416"/>
        <w:gridCol w:w="1416"/>
        <w:gridCol w:w="723"/>
        <w:gridCol w:w="1416"/>
        <w:gridCol w:w="1416"/>
      </w:tblGrid>
      <w:tr w:rsidR="001559C2" w:rsidRPr="00E76BFD" w14:paraId="0E5E9588" w14:textId="77777777" w:rsidTr="001559C2">
        <w:trPr>
          <w:trHeight w:val="228"/>
        </w:trPr>
        <w:tc>
          <w:tcPr>
            <w:tcW w:w="1639" w:type="dxa"/>
            <w:shd w:val="clear" w:color="auto" w:fill="auto"/>
          </w:tcPr>
          <w:p w14:paraId="0C06B0EF" w14:textId="77777777" w:rsidR="001559C2" w:rsidRPr="003C48A2" w:rsidRDefault="001559C2" w:rsidP="001559C2">
            <w:pPr>
              <w:pStyle w:val="Acknowledgement"/>
              <w:spacing w:before="0" w:line="480" w:lineRule="auto"/>
              <w:ind w:left="0" w:firstLine="0"/>
            </w:pPr>
            <w:bookmarkStart w:id="12" w:name="_Hlk49734416"/>
          </w:p>
        </w:tc>
        <w:tc>
          <w:tcPr>
            <w:tcW w:w="1416" w:type="dxa"/>
            <w:shd w:val="clear" w:color="auto" w:fill="auto"/>
          </w:tcPr>
          <w:p w14:paraId="77BE6E01" w14:textId="77777777" w:rsidR="001559C2" w:rsidRPr="003C48A2" w:rsidRDefault="001559C2" w:rsidP="001559C2">
            <w:pPr>
              <w:pStyle w:val="Acknowledgement"/>
              <w:spacing w:before="0" w:line="480" w:lineRule="auto"/>
              <w:ind w:left="0" w:firstLine="0"/>
            </w:pPr>
            <w:r w:rsidRPr="003C48A2">
              <w:rPr>
                <w:rFonts w:eastAsia="Malgun Gothic"/>
                <w:lang w:eastAsia="ko-KR"/>
              </w:rPr>
              <w:t>Exp1</w:t>
            </w:r>
          </w:p>
        </w:tc>
        <w:tc>
          <w:tcPr>
            <w:tcW w:w="1416" w:type="dxa"/>
            <w:shd w:val="clear" w:color="auto" w:fill="auto"/>
          </w:tcPr>
          <w:p w14:paraId="5F8F0A82" w14:textId="77777777" w:rsidR="001559C2" w:rsidRPr="003C48A2" w:rsidRDefault="001559C2" w:rsidP="001559C2">
            <w:pPr>
              <w:pStyle w:val="Acknowledgement"/>
              <w:spacing w:before="0" w:line="480" w:lineRule="auto"/>
              <w:ind w:left="0" w:firstLine="0"/>
            </w:pPr>
            <w:r w:rsidRPr="003C48A2">
              <w:rPr>
                <w:rFonts w:eastAsia="Malgun Gothic"/>
                <w:lang w:eastAsia="ko-KR"/>
              </w:rPr>
              <w:t>Exp2</w:t>
            </w:r>
          </w:p>
        </w:tc>
        <w:tc>
          <w:tcPr>
            <w:tcW w:w="1416" w:type="dxa"/>
            <w:shd w:val="clear" w:color="auto" w:fill="auto"/>
          </w:tcPr>
          <w:p w14:paraId="0D92F7AB" w14:textId="77777777" w:rsidR="001559C2" w:rsidRPr="003C48A2" w:rsidRDefault="001559C2" w:rsidP="001559C2">
            <w:pPr>
              <w:pStyle w:val="Acknowledgement"/>
              <w:spacing w:before="0" w:line="480" w:lineRule="auto"/>
              <w:ind w:left="0" w:firstLine="0"/>
            </w:pPr>
            <w:r w:rsidRPr="003C48A2">
              <w:rPr>
                <w:rFonts w:eastAsia="Malgun Gothic"/>
                <w:lang w:eastAsia="ko-KR"/>
              </w:rPr>
              <w:t>Exp3</w:t>
            </w:r>
          </w:p>
        </w:tc>
        <w:tc>
          <w:tcPr>
            <w:tcW w:w="723" w:type="dxa"/>
            <w:shd w:val="clear" w:color="auto" w:fill="auto"/>
          </w:tcPr>
          <w:p w14:paraId="5A3417D0" w14:textId="77777777" w:rsidR="001559C2" w:rsidRPr="003C48A2" w:rsidRDefault="001559C2" w:rsidP="001559C2">
            <w:pPr>
              <w:pStyle w:val="Acknowledgement"/>
              <w:spacing w:before="0" w:line="480" w:lineRule="auto"/>
              <w:ind w:left="0" w:firstLine="0"/>
            </w:pPr>
            <w:r w:rsidRPr="003C48A2">
              <w:rPr>
                <w:rFonts w:eastAsia="Malgun Gothic"/>
                <w:lang w:eastAsia="ko-KR"/>
              </w:rPr>
              <w:t>Exp4</w:t>
            </w:r>
          </w:p>
        </w:tc>
        <w:tc>
          <w:tcPr>
            <w:tcW w:w="1416" w:type="dxa"/>
          </w:tcPr>
          <w:p w14:paraId="1B826559" w14:textId="77777777" w:rsidR="001559C2" w:rsidRPr="003C48A2" w:rsidRDefault="001559C2" w:rsidP="001559C2">
            <w:pPr>
              <w:pStyle w:val="Acknowledgement"/>
              <w:spacing w:before="0" w:line="480" w:lineRule="auto"/>
              <w:ind w:left="0" w:firstLine="0"/>
              <w:rPr>
                <w:rFonts w:eastAsia="Malgun Gothic"/>
                <w:lang w:eastAsia="ko-KR"/>
              </w:rPr>
            </w:pPr>
            <w:r w:rsidRPr="003C48A2">
              <w:rPr>
                <w:rFonts w:eastAsia="Malgun Gothic"/>
                <w:lang w:eastAsia="ko-KR"/>
              </w:rPr>
              <w:t>sExp1</w:t>
            </w:r>
          </w:p>
        </w:tc>
        <w:tc>
          <w:tcPr>
            <w:tcW w:w="1416" w:type="dxa"/>
          </w:tcPr>
          <w:p w14:paraId="7476D88D" w14:textId="77777777" w:rsidR="001559C2" w:rsidRPr="003C48A2" w:rsidRDefault="001559C2" w:rsidP="001559C2">
            <w:pPr>
              <w:pStyle w:val="Acknowledgement"/>
              <w:spacing w:before="0" w:line="480" w:lineRule="auto"/>
              <w:ind w:left="0" w:firstLine="0"/>
              <w:rPr>
                <w:rFonts w:eastAsia="Malgun Gothic"/>
                <w:lang w:eastAsia="ko-KR"/>
              </w:rPr>
            </w:pPr>
            <w:r w:rsidRPr="003C48A2">
              <w:rPr>
                <w:rFonts w:eastAsia="Malgun Gothic"/>
                <w:lang w:eastAsia="ko-KR"/>
              </w:rPr>
              <w:t>sExp4</w:t>
            </w:r>
          </w:p>
        </w:tc>
      </w:tr>
      <w:tr w:rsidR="001559C2" w:rsidRPr="00E76BFD" w14:paraId="2B13396A" w14:textId="77777777" w:rsidTr="001559C2">
        <w:trPr>
          <w:trHeight w:val="449"/>
        </w:trPr>
        <w:tc>
          <w:tcPr>
            <w:tcW w:w="1639" w:type="dxa"/>
            <w:shd w:val="clear" w:color="auto" w:fill="auto"/>
            <w:vAlign w:val="bottom"/>
          </w:tcPr>
          <w:p w14:paraId="5D9B4311" w14:textId="77777777" w:rsidR="001559C2" w:rsidRPr="003C48A2" w:rsidRDefault="001559C2" w:rsidP="001559C2">
            <w:pPr>
              <w:pStyle w:val="Acknowledgement"/>
              <w:spacing w:before="0" w:line="480" w:lineRule="auto"/>
              <w:ind w:left="0" w:firstLine="0"/>
            </w:pPr>
            <w:r w:rsidRPr="003C48A2">
              <w:rPr>
                <w:rFonts w:eastAsia="Gulim"/>
              </w:rPr>
              <w:t>Soil moisture initialization</w:t>
            </w:r>
          </w:p>
        </w:tc>
        <w:tc>
          <w:tcPr>
            <w:tcW w:w="1416" w:type="dxa"/>
            <w:shd w:val="clear" w:color="auto" w:fill="auto"/>
          </w:tcPr>
          <w:p w14:paraId="2868DA04" w14:textId="77777777" w:rsidR="001559C2" w:rsidRPr="003C48A2" w:rsidRDefault="001559C2" w:rsidP="001559C2">
            <w:pPr>
              <w:pStyle w:val="Acknowledgement"/>
              <w:spacing w:before="0" w:line="480" w:lineRule="auto"/>
              <w:ind w:left="0" w:firstLine="0"/>
            </w:pPr>
            <w:r w:rsidRPr="003C48A2">
              <w:t>Climatology</w:t>
            </w:r>
          </w:p>
        </w:tc>
        <w:tc>
          <w:tcPr>
            <w:tcW w:w="1416" w:type="dxa"/>
            <w:shd w:val="clear" w:color="auto" w:fill="auto"/>
          </w:tcPr>
          <w:p w14:paraId="59808213" w14:textId="77777777" w:rsidR="001559C2" w:rsidRPr="003C48A2" w:rsidRDefault="001559C2" w:rsidP="001559C2">
            <w:pPr>
              <w:pStyle w:val="Acknowledgement"/>
              <w:spacing w:before="0" w:line="480" w:lineRule="auto"/>
              <w:ind w:left="0" w:firstLine="0"/>
            </w:pPr>
            <w:r w:rsidRPr="003C48A2">
              <w:t>O</w:t>
            </w:r>
          </w:p>
        </w:tc>
        <w:tc>
          <w:tcPr>
            <w:tcW w:w="1416" w:type="dxa"/>
            <w:shd w:val="clear" w:color="auto" w:fill="auto"/>
          </w:tcPr>
          <w:p w14:paraId="320AFCB4" w14:textId="77777777" w:rsidR="001559C2" w:rsidRPr="003C48A2" w:rsidRDefault="001559C2" w:rsidP="001559C2">
            <w:pPr>
              <w:pStyle w:val="Acknowledgement"/>
              <w:spacing w:before="0" w:line="480" w:lineRule="auto"/>
              <w:ind w:left="0" w:firstLine="0"/>
            </w:pPr>
            <w:r w:rsidRPr="003C48A2">
              <w:t>O</w:t>
            </w:r>
          </w:p>
        </w:tc>
        <w:tc>
          <w:tcPr>
            <w:tcW w:w="723" w:type="dxa"/>
            <w:shd w:val="clear" w:color="auto" w:fill="auto"/>
          </w:tcPr>
          <w:p w14:paraId="6A8D4B26" w14:textId="77777777" w:rsidR="001559C2" w:rsidRPr="003C48A2" w:rsidRDefault="001559C2" w:rsidP="001559C2">
            <w:pPr>
              <w:pStyle w:val="Acknowledgement"/>
              <w:spacing w:before="0" w:line="480" w:lineRule="auto"/>
              <w:ind w:left="0" w:firstLine="0"/>
            </w:pPr>
            <w:r w:rsidRPr="003C48A2">
              <w:t>O</w:t>
            </w:r>
          </w:p>
        </w:tc>
        <w:tc>
          <w:tcPr>
            <w:tcW w:w="1416" w:type="dxa"/>
          </w:tcPr>
          <w:p w14:paraId="4988CEC4" w14:textId="77777777" w:rsidR="001559C2" w:rsidRPr="003C48A2" w:rsidRDefault="001559C2" w:rsidP="001559C2">
            <w:pPr>
              <w:pStyle w:val="Acknowledgement"/>
              <w:spacing w:before="0" w:line="480" w:lineRule="auto"/>
              <w:ind w:left="0" w:firstLine="0"/>
            </w:pPr>
            <w:r w:rsidRPr="003C48A2">
              <w:t>Climatology</w:t>
            </w:r>
          </w:p>
        </w:tc>
        <w:tc>
          <w:tcPr>
            <w:tcW w:w="1416" w:type="dxa"/>
          </w:tcPr>
          <w:p w14:paraId="20710681" w14:textId="77777777" w:rsidR="001559C2" w:rsidRPr="003C48A2" w:rsidRDefault="001559C2" w:rsidP="001559C2">
            <w:pPr>
              <w:pStyle w:val="Acknowledgement"/>
              <w:spacing w:before="0" w:line="480" w:lineRule="auto"/>
              <w:ind w:left="0" w:firstLine="0"/>
            </w:pPr>
            <w:r w:rsidRPr="003C48A2">
              <w:t>O</w:t>
            </w:r>
          </w:p>
        </w:tc>
      </w:tr>
      <w:tr w:rsidR="001559C2" w:rsidRPr="00E76BFD" w14:paraId="0F1EE698" w14:textId="77777777" w:rsidTr="001559C2">
        <w:trPr>
          <w:trHeight w:val="449"/>
        </w:trPr>
        <w:tc>
          <w:tcPr>
            <w:tcW w:w="1639" w:type="dxa"/>
            <w:shd w:val="clear" w:color="auto" w:fill="auto"/>
            <w:vAlign w:val="bottom"/>
          </w:tcPr>
          <w:p w14:paraId="1B8E53FA" w14:textId="77777777" w:rsidR="001559C2" w:rsidRPr="003C48A2" w:rsidRDefault="001559C2" w:rsidP="001559C2">
            <w:pPr>
              <w:pStyle w:val="Acknowledgement"/>
              <w:spacing w:before="0" w:line="480" w:lineRule="auto"/>
              <w:ind w:left="0" w:firstLine="0"/>
            </w:pPr>
            <w:r w:rsidRPr="003C48A2">
              <w:rPr>
                <w:rFonts w:eastAsia="Gulim"/>
              </w:rPr>
              <w:t>Ocean initialization</w:t>
            </w:r>
          </w:p>
        </w:tc>
        <w:tc>
          <w:tcPr>
            <w:tcW w:w="1416" w:type="dxa"/>
            <w:shd w:val="clear" w:color="auto" w:fill="auto"/>
          </w:tcPr>
          <w:p w14:paraId="3E3867B3" w14:textId="77777777" w:rsidR="001559C2" w:rsidRPr="003C48A2" w:rsidRDefault="001559C2" w:rsidP="001559C2">
            <w:pPr>
              <w:pStyle w:val="Acknowledgement"/>
              <w:spacing w:before="0" w:line="480" w:lineRule="auto"/>
              <w:ind w:left="0" w:firstLine="0"/>
            </w:pPr>
            <w:r w:rsidRPr="003C48A2">
              <w:t>O</w:t>
            </w:r>
          </w:p>
        </w:tc>
        <w:tc>
          <w:tcPr>
            <w:tcW w:w="1416" w:type="dxa"/>
            <w:shd w:val="clear" w:color="auto" w:fill="auto"/>
          </w:tcPr>
          <w:p w14:paraId="14EF1B9E" w14:textId="77777777" w:rsidR="001559C2" w:rsidRPr="003C48A2" w:rsidRDefault="001559C2" w:rsidP="001559C2">
            <w:pPr>
              <w:pStyle w:val="Acknowledgement"/>
              <w:spacing w:before="0" w:line="480" w:lineRule="auto"/>
              <w:ind w:left="0" w:firstLine="0"/>
            </w:pPr>
            <w:r w:rsidRPr="003C48A2">
              <w:t>Climatology</w:t>
            </w:r>
          </w:p>
        </w:tc>
        <w:tc>
          <w:tcPr>
            <w:tcW w:w="1416" w:type="dxa"/>
            <w:shd w:val="clear" w:color="auto" w:fill="auto"/>
          </w:tcPr>
          <w:p w14:paraId="34032ADB" w14:textId="77777777" w:rsidR="001559C2" w:rsidRPr="003C48A2" w:rsidRDefault="001559C2" w:rsidP="001559C2">
            <w:pPr>
              <w:pStyle w:val="Acknowledgement"/>
              <w:spacing w:before="0" w:line="480" w:lineRule="auto"/>
              <w:ind w:left="0" w:firstLine="0"/>
            </w:pPr>
            <w:r w:rsidRPr="003C48A2">
              <w:t>O</w:t>
            </w:r>
          </w:p>
        </w:tc>
        <w:tc>
          <w:tcPr>
            <w:tcW w:w="723" w:type="dxa"/>
            <w:shd w:val="clear" w:color="auto" w:fill="auto"/>
          </w:tcPr>
          <w:p w14:paraId="788FDEB5" w14:textId="77777777" w:rsidR="001559C2" w:rsidRPr="003C48A2" w:rsidRDefault="001559C2" w:rsidP="001559C2">
            <w:pPr>
              <w:pStyle w:val="Acknowledgement"/>
              <w:spacing w:before="0" w:line="480" w:lineRule="auto"/>
              <w:ind w:left="0" w:firstLine="0"/>
            </w:pPr>
            <w:r w:rsidRPr="003C48A2">
              <w:t>O</w:t>
            </w:r>
          </w:p>
        </w:tc>
        <w:tc>
          <w:tcPr>
            <w:tcW w:w="1416" w:type="dxa"/>
          </w:tcPr>
          <w:p w14:paraId="425FCD13" w14:textId="77777777" w:rsidR="001559C2" w:rsidRPr="003C48A2" w:rsidRDefault="001559C2" w:rsidP="001559C2">
            <w:pPr>
              <w:pStyle w:val="Acknowledgement"/>
              <w:spacing w:before="0" w:line="480" w:lineRule="auto"/>
              <w:ind w:left="0" w:firstLine="0"/>
            </w:pPr>
            <w:r w:rsidRPr="003C48A2">
              <w:t>Climatology</w:t>
            </w:r>
          </w:p>
        </w:tc>
        <w:tc>
          <w:tcPr>
            <w:tcW w:w="1416" w:type="dxa"/>
          </w:tcPr>
          <w:p w14:paraId="704B2D89" w14:textId="77777777" w:rsidR="001559C2" w:rsidRPr="003C48A2" w:rsidRDefault="001559C2" w:rsidP="001559C2">
            <w:pPr>
              <w:pStyle w:val="Acknowledgement"/>
              <w:spacing w:before="0" w:line="480" w:lineRule="auto"/>
              <w:ind w:left="0" w:firstLine="0"/>
            </w:pPr>
            <w:r w:rsidRPr="003C48A2">
              <w:t>Climatology</w:t>
            </w:r>
          </w:p>
        </w:tc>
      </w:tr>
      <w:tr w:rsidR="001559C2" w:rsidRPr="00E76BFD" w14:paraId="1535C573" w14:textId="77777777" w:rsidTr="001559C2">
        <w:trPr>
          <w:trHeight w:val="449"/>
        </w:trPr>
        <w:tc>
          <w:tcPr>
            <w:tcW w:w="1639" w:type="dxa"/>
            <w:shd w:val="clear" w:color="auto" w:fill="auto"/>
            <w:vAlign w:val="bottom"/>
          </w:tcPr>
          <w:p w14:paraId="2F811895" w14:textId="77777777" w:rsidR="001559C2" w:rsidRPr="003C48A2" w:rsidRDefault="001559C2" w:rsidP="001559C2">
            <w:pPr>
              <w:pStyle w:val="Acknowledgement"/>
              <w:spacing w:before="0" w:line="480" w:lineRule="auto"/>
              <w:ind w:left="0" w:firstLine="0"/>
            </w:pPr>
            <w:r w:rsidRPr="003C48A2">
              <w:rPr>
                <w:rFonts w:eastAsia="Gulim"/>
              </w:rPr>
              <w:t>Sea ice initialization</w:t>
            </w:r>
          </w:p>
        </w:tc>
        <w:tc>
          <w:tcPr>
            <w:tcW w:w="1416" w:type="dxa"/>
            <w:shd w:val="clear" w:color="auto" w:fill="auto"/>
          </w:tcPr>
          <w:p w14:paraId="0698CAEC" w14:textId="77777777" w:rsidR="001559C2" w:rsidRPr="003C48A2" w:rsidRDefault="001559C2" w:rsidP="001559C2">
            <w:pPr>
              <w:pStyle w:val="Acknowledgement"/>
              <w:spacing w:before="0" w:line="480" w:lineRule="auto"/>
              <w:ind w:left="0" w:firstLine="0"/>
            </w:pPr>
            <w:r w:rsidRPr="003C48A2">
              <w:t>O</w:t>
            </w:r>
          </w:p>
        </w:tc>
        <w:tc>
          <w:tcPr>
            <w:tcW w:w="1416" w:type="dxa"/>
            <w:shd w:val="clear" w:color="auto" w:fill="auto"/>
          </w:tcPr>
          <w:p w14:paraId="2EAD7B74" w14:textId="77777777" w:rsidR="001559C2" w:rsidRPr="003C48A2" w:rsidRDefault="001559C2" w:rsidP="001559C2">
            <w:pPr>
              <w:pStyle w:val="Acknowledgement"/>
              <w:spacing w:before="0" w:line="480" w:lineRule="auto"/>
              <w:ind w:left="0" w:firstLine="0"/>
            </w:pPr>
            <w:r w:rsidRPr="003C48A2">
              <w:t>O</w:t>
            </w:r>
          </w:p>
        </w:tc>
        <w:tc>
          <w:tcPr>
            <w:tcW w:w="1416" w:type="dxa"/>
            <w:shd w:val="clear" w:color="auto" w:fill="auto"/>
          </w:tcPr>
          <w:p w14:paraId="5065E210" w14:textId="77777777" w:rsidR="001559C2" w:rsidRPr="003C48A2" w:rsidRDefault="001559C2" w:rsidP="001559C2">
            <w:pPr>
              <w:pStyle w:val="Acknowledgement"/>
              <w:spacing w:before="0" w:line="480" w:lineRule="auto"/>
              <w:ind w:left="0" w:firstLine="0"/>
            </w:pPr>
            <w:r w:rsidRPr="003C48A2">
              <w:t>Climatology</w:t>
            </w:r>
          </w:p>
        </w:tc>
        <w:tc>
          <w:tcPr>
            <w:tcW w:w="723" w:type="dxa"/>
            <w:shd w:val="clear" w:color="auto" w:fill="auto"/>
          </w:tcPr>
          <w:p w14:paraId="6F9E603E" w14:textId="77777777" w:rsidR="001559C2" w:rsidRPr="003C48A2" w:rsidRDefault="001559C2" w:rsidP="001559C2">
            <w:pPr>
              <w:pStyle w:val="Acknowledgement"/>
              <w:spacing w:before="0" w:line="480" w:lineRule="auto"/>
              <w:ind w:left="0" w:firstLine="0"/>
            </w:pPr>
            <w:r w:rsidRPr="003C48A2">
              <w:t>O</w:t>
            </w:r>
          </w:p>
        </w:tc>
        <w:tc>
          <w:tcPr>
            <w:tcW w:w="1416" w:type="dxa"/>
          </w:tcPr>
          <w:p w14:paraId="29DF21F6" w14:textId="77777777" w:rsidR="001559C2" w:rsidRPr="003C48A2" w:rsidRDefault="001559C2" w:rsidP="001559C2">
            <w:pPr>
              <w:pStyle w:val="Acknowledgement"/>
              <w:spacing w:before="0" w:line="480" w:lineRule="auto"/>
              <w:ind w:left="0" w:firstLine="0"/>
            </w:pPr>
            <w:r w:rsidRPr="003C48A2">
              <w:t>Climatology</w:t>
            </w:r>
          </w:p>
        </w:tc>
        <w:tc>
          <w:tcPr>
            <w:tcW w:w="1416" w:type="dxa"/>
          </w:tcPr>
          <w:p w14:paraId="7026A285" w14:textId="77777777" w:rsidR="001559C2" w:rsidRPr="003C48A2" w:rsidRDefault="001559C2" w:rsidP="001559C2">
            <w:pPr>
              <w:pStyle w:val="Acknowledgement"/>
              <w:spacing w:before="0" w:line="480" w:lineRule="auto"/>
              <w:ind w:left="0" w:firstLine="0"/>
            </w:pPr>
            <w:r w:rsidRPr="003C48A2">
              <w:t>Climatology</w:t>
            </w:r>
          </w:p>
        </w:tc>
      </w:tr>
    </w:tbl>
    <w:p w14:paraId="40C4B7EE" w14:textId="0D7C2236" w:rsidR="001559C2" w:rsidRDefault="001559C2">
      <w:pPr>
        <w:widowControl/>
        <w:wordWrap/>
        <w:autoSpaceDE/>
        <w:autoSpaceDN/>
        <w:rPr>
          <w:rFonts w:ascii="Times New Roman" w:eastAsia="Gulim" w:hAnsi="Times New Roman" w:cs="Times New Roman"/>
          <w:b/>
          <w:sz w:val="24"/>
          <w:szCs w:val="24"/>
        </w:rPr>
      </w:pPr>
      <w:r>
        <w:rPr>
          <w:rFonts w:ascii="Times New Roman" w:eastAsia="Gulim" w:hAnsi="Times New Roman" w:cs="Times New Roman"/>
          <w:b/>
          <w:sz w:val="24"/>
          <w:szCs w:val="24"/>
        </w:rPr>
        <w:br w:type="page"/>
      </w:r>
    </w:p>
    <w:bookmarkEnd w:id="12"/>
    <w:p w14:paraId="0D12194E" w14:textId="523AE8E7" w:rsidR="006A6240" w:rsidRDefault="006B6B26" w:rsidP="006A6240">
      <w:pPr>
        <w:spacing w:before="240" w:after="0" w:line="480" w:lineRule="auto"/>
        <w:rPr>
          <w:rFonts w:ascii="Times New Roman" w:eastAsia="Gulim" w:hAnsi="Times New Roman" w:cs="Times New Roman"/>
          <w:b/>
          <w:sz w:val="24"/>
          <w:szCs w:val="24"/>
        </w:rPr>
      </w:pPr>
      <w:r>
        <w:rPr>
          <w:noProof/>
        </w:rPr>
        <w:lastRenderedPageBreak/>
        <w:drawing>
          <wp:inline distT="0" distB="0" distL="0" distR="0" wp14:anchorId="057EF86F" wp14:editId="1D717891">
            <wp:extent cx="5695950" cy="5340972"/>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6769" cy="5351117"/>
                    </a:xfrm>
                    <a:prstGeom prst="rect">
                      <a:avLst/>
                    </a:prstGeom>
                    <a:noFill/>
                    <a:ln>
                      <a:noFill/>
                    </a:ln>
                  </pic:spPr>
                </pic:pic>
              </a:graphicData>
            </a:graphic>
          </wp:inline>
        </w:drawing>
      </w:r>
    </w:p>
    <w:p w14:paraId="742638DE" w14:textId="1F6FFB73" w:rsidR="006A6240" w:rsidRDefault="006A6240" w:rsidP="006B6B26">
      <w:pPr>
        <w:spacing w:before="240" w:after="0" w:line="360" w:lineRule="auto"/>
      </w:pPr>
      <w:r w:rsidRPr="008C1757">
        <w:rPr>
          <w:rFonts w:ascii="Times New Roman" w:eastAsia="Gulim" w:hAnsi="Times New Roman" w:cs="Times New Roman" w:hint="eastAsia"/>
          <w:b/>
          <w:sz w:val="24"/>
          <w:szCs w:val="24"/>
        </w:rPr>
        <w:t>Figure 1</w:t>
      </w:r>
      <w:r w:rsidRPr="008C1757">
        <w:rPr>
          <w:rFonts w:ascii="Times New Roman" w:eastAsia="Gulim" w:hAnsi="Times New Roman" w:cs="Times New Roman" w:hint="eastAsia"/>
          <w:sz w:val="24"/>
          <w:szCs w:val="24"/>
        </w:rPr>
        <w:t xml:space="preserve">. </w:t>
      </w:r>
      <w:r w:rsidR="006B6B26" w:rsidRPr="006B6B26">
        <w:rPr>
          <w:rFonts w:ascii="Times New Roman" w:eastAsia="Gulim" w:hAnsi="Times New Roman" w:cs="Times New Roman"/>
          <w:sz w:val="24"/>
          <w:szCs w:val="24"/>
        </w:rPr>
        <w:t xml:space="preserve">Recent (1980-2016) trends and 2016 anomaly patterns of JA mean surface temperature, 300hPa GPH, and surface soil moisture over the Eurasia. JA trend maps are for </w:t>
      </w:r>
      <w:r w:rsidR="006B6B26" w:rsidRPr="006B6B26">
        <w:rPr>
          <w:rFonts w:ascii="Times New Roman" w:eastAsia="Gulim" w:hAnsi="Times New Roman" w:cs="Times New Roman"/>
          <w:b/>
          <w:bCs/>
          <w:sz w:val="24"/>
          <w:szCs w:val="24"/>
        </w:rPr>
        <w:t>(a)</w:t>
      </w:r>
      <w:r w:rsidR="006B6B26" w:rsidRPr="006B6B26">
        <w:rPr>
          <w:rFonts w:ascii="Times New Roman" w:eastAsia="Gulim" w:hAnsi="Times New Roman" w:cs="Times New Roman"/>
          <w:sz w:val="24"/>
          <w:szCs w:val="24"/>
        </w:rPr>
        <w:t xml:space="preserve"> CRU SAT (unit is ℃ 10-year-1), </w:t>
      </w:r>
      <w:r w:rsidR="006B6B26" w:rsidRPr="006B6B26">
        <w:rPr>
          <w:rFonts w:ascii="Times New Roman" w:eastAsia="Gulim" w:hAnsi="Times New Roman" w:cs="Times New Roman"/>
          <w:b/>
          <w:bCs/>
          <w:sz w:val="24"/>
          <w:szCs w:val="24"/>
        </w:rPr>
        <w:t>(b)</w:t>
      </w:r>
      <w:r w:rsidR="006B6B26" w:rsidRPr="006B6B26">
        <w:rPr>
          <w:rFonts w:ascii="Times New Roman" w:eastAsia="Gulim" w:hAnsi="Times New Roman" w:cs="Times New Roman"/>
          <w:sz w:val="24"/>
          <w:szCs w:val="24"/>
        </w:rPr>
        <w:t xml:space="preserve"> MERRA-2 300hPa GPH (unit is m 10-year-1), and </w:t>
      </w:r>
      <w:r w:rsidR="006B6B26" w:rsidRPr="006B6B26">
        <w:rPr>
          <w:rFonts w:ascii="Times New Roman" w:eastAsia="Gulim" w:hAnsi="Times New Roman" w:cs="Times New Roman"/>
          <w:b/>
          <w:bCs/>
          <w:sz w:val="24"/>
          <w:szCs w:val="24"/>
        </w:rPr>
        <w:t>(c)</w:t>
      </w:r>
      <w:r w:rsidR="006B6B26" w:rsidRPr="006B6B26">
        <w:rPr>
          <w:rFonts w:ascii="Times New Roman" w:eastAsia="Gulim" w:hAnsi="Times New Roman" w:cs="Times New Roman"/>
          <w:sz w:val="24"/>
          <w:szCs w:val="24"/>
        </w:rPr>
        <w:t xml:space="preserve"> surface volumetric soil moisture (unit is m3 m-3 10-year-1) from a JULES offline simulation. The dotted area indicates statistical significance at the 95% level from the Student's t-test. Anomaly maps of JA mean </w:t>
      </w:r>
      <w:r w:rsidR="006B6B26" w:rsidRPr="006B6B26">
        <w:rPr>
          <w:rFonts w:ascii="Times New Roman" w:eastAsia="Gulim" w:hAnsi="Times New Roman" w:cs="Times New Roman"/>
          <w:b/>
          <w:bCs/>
          <w:sz w:val="24"/>
          <w:szCs w:val="24"/>
        </w:rPr>
        <w:t>(d)</w:t>
      </w:r>
      <w:r w:rsidR="006B6B26" w:rsidRPr="006B6B26">
        <w:rPr>
          <w:rFonts w:ascii="Times New Roman" w:eastAsia="Gulim" w:hAnsi="Times New Roman" w:cs="Times New Roman"/>
          <w:sz w:val="24"/>
          <w:szCs w:val="24"/>
        </w:rPr>
        <w:t xml:space="preserve"> SAT (unit is ℃), </w:t>
      </w:r>
      <w:r w:rsidR="006B6B26" w:rsidRPr="006B6B26">
        <w:rPr>
          <w:rFonts w:ascii="Times New Roman" w:eastAsia="Gulim" w:hAnsi="Times New Roman" w:cs="Times New Roman"/>
          <w:b/>
          <w:bCs/>
          <w:sz w:val="24"/>
          <w:szCs w:val="24"/>
        </w:rPr>
        <w:t>(e)</w:t>
      </w:r>
      <w:r w:rsidR="006B6B26" w:rsidRPr="006B6B26">
        <w:rPr>
          <w:rFonts w:ascii="Times New Roman" w:eastAsia="Gulim" w:hAnsi="Times New Roman" w:cs="Times New Roman"/>
          <w:sz w:val="24"/>
          <w:szCs w:val="24"/>
        </w:rPr>
        <w:t xml:space="preserve"> 300hPa GPH (unit is m), and </w:t>
      </w:r>
      <w:r w:rsidR="006B6B26" w:rsidRPr="006B6B26">
        <w:rPr>
          <w:rFonts w:ascii="Times New Roman" w:eastAsia="Gulim" w:hAnsi="Times New Roman" w:cs="Times New Roman"/>
          <w:b/>
          <w:bCs/>
          <w:sz w:val="24"/>
          <w:szCs w:val="24"/>
        </w:rPr>
        <w:t>(f)</w:t>
      </w:r>
      <w:r w:rsidR="006B6B26" w:rsidRPr="006B6B26">
        <w:rPr>
          <w:rFonts w:ascii="Times New Roman" w:eastAsia="Gulim" w:hAnsi="Times New Roman" w:cs="Times New Roman"/>
          <w:sz w:val="24"/>
          <w:szCs w:val="24"/>
        </w:rPr>
        <w:t xml:space="preserve"> surface soil moisture (unit is m3 m-3) in 2016. The solid rectangle represents the major hot spots: eastern Europe (35–60°E, 50–70°N) and East Asia (95–125°E, 30–50°N).</w:t>
      </w:r>
      <w:r w:rsidR="005B615D">
        <w:rPr>
          <w:rFonts w:ascii="Times New Roman" w:eastAsia="Gulim" w:hAnsi="Times New Roman" w:cs="Times New Roman"/>
          <w:sz w:val="24"/>
          <w:szCs w:val="24"/>
        </w:rPr>
        <w:t xml:space="preserve"> </w:t>
      </w:r>
    </w:p>
    <w:p w14:paraId="51FF0B63" w14:textId="58A659D3" w:rsidR="00B45872" w:rsidRDefault="00B45872" w:rsidP="003A3661">
      <w:pPr>
        <w:spacing w:afterLines="60" w:after="144" w:line="480" w:lineRule="auto"/>
        <w:ind w:firstLine="360"/>
      </w:pPr>
      <w:r>
        <w:br w:type="page"/>
      </w:r>
    </w:p>
    <w:p w14:paraId="00902761" w14:textId="16B10866" w:rsidR="00B45872" w:rsidRDefault="006B6B26" w:rsidP="006B6B26">
      <w:pPr>
        <w:spacing w:before="240" w:after="0" w:line="360" w:lineRule="auto"/>
        <w:rPr>
          <w:rFonts w:ascii="Times New Roman" w:eastAsia="Gulim" w:hAnsi="Times New Roman" w:cs="Times New Roman"/>
          <w:b/>
          <w:sz w:val="24"/>
          <w:szCs w:val="24"/>
        </w:rPr>
      </w:pPr>
      <w:r>
        <w:rPr>
          <w:noProof/>
        </w:rPr>
        <w:lastRenderedPageBreak/>
        <w:drawing>
          <wp:inline distT="0" distB="0" distL="0" distR="0" wp14:anchorId="5BBDD989" wp14:editId="6B36C1B4">
            <wp:extent cx="5727700" cy="4824062"/>
            <wp:effectExtent l="0" t="0" r="635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539" cy="4839087"/>
                    </a:xfrm>
                    <a:prstGeom prst="rect">
                      <a:avLst/>
                    </a:prstGeom>
                    <a:noFill/>
                    <a:ln>
                      <a:noFill/>
                    </a:ln>
                  </pic:spPr>
                </pic:pic>
              </a:graphicData>
            </a:graphic>
          </wp:inline>
        </w:drawing>
      </w:r>
      <w:r w:rsidRPr="006B6B26">
        <w:rPr>
          <w:rFonts w:ascii="Times New Roman" w:eastAsia="Gulim" w:hAnsi="Times New Roman" w:cs="Times New Roman" w:hint="eastAsia"/>
          <w:b/>
          <w:sz w:val="24"/>
          <w:szCs w:val="24"/>
        </w:rPr>
        <w:t xml:space="preserve"> </w:t>
      </w:r>
      <w:r w:rsidRPr="008C1757">
        <w:rPr>
          <w:rFonts w:ascii="Times New Roman" w:eastAsia="Gulim" w:hAnsi="Times New Roman" w:cs="Times New Roman" w:hint="eastAsia"/>
          <w:b/>
          <w:sz w:val="24"/>
          <w:szCs w:val="24"/>
        </w:rPr>
        <w:t xml:space="preserve">Figure </w:t>
      </w:r>
      <w:r>
        <w:rPr>
          <w:rFonts w:ascii="Times New Roman" w:eastAsia="Gulim" w:hAnsi="Times New Roman" w:cs="Times New Roman"/>
          <w:b/>
          <w:sz w:val="24"/>
          <w:szCs w:val="24"/>
        </w:rPr>
        <w:t>2</w:t>
      </w:r>
      <w:r w:rsidRPr="008C1757">
        <w:rPr>
          <w:rFonts w:ascii="Times New Roman" w:eastAsia="Gulim" w:hAnsi="Times New Roman" w:cs="Times New Roman" w:hint="eastAsia"/>
          <w:sz w:val="24"/>
          <w:szCs w:val="24"/>
        </w:rPr>
        <w:t xml:space="preserve">. </w:t>
      </w:r>
      <w:r w:rsidRPr="006B6B26">
        <w:rPr>
          <w:rFonts w:ascii="Times New Roman" w:eastAsia="Gulim" w:hAnsi="Times New Roman" w:cs="Times New Roman"/>
          <w:sz w:val="24"/>
          <w:szCs w:val="24"/>
        </w:rPr>
        <w:t xml:space="preserve">Time series of surface temperature and heat wave variables over eastern Europe and East Asia. Interannual variation of JA-mean area-averaged SAT anomalies from the CRU observation over </w:t>
      </w:r>
      <w:r w:rsidRPr="006B6B26">
        <w:rPr>
          <w:rFonts w:ascii="Times New Roman" w:eastAsia="Gulim" w:hAnsi="Times New Roman" w:cs="Times New Roman"/>
          <w:b/>
          <w:bCs/>
          <w:sz w:val="24"/>
          <w:szCs w:val="24"/>
        </w:rPr>
        <w:t>(a)</w:t>
      </w:r>
      <w:r w:rsidRPr="006B6B26">
        <w:rPr>
          <w:rFonts w:ascii="Times New Roman" w:eastAsia="Gulim" w:hAnsi="Times New Roman" w:cs="Times New Roman"/>
          <w:sz w:val="24"/>
          <w:szCs w:val="24"/>
        </w:rPr>
        <w:t xml:space="preserve"> eastern Europe (</w:t>
      </w:r>
      <w:proofErr w:type="spellStart"/>
      <w:r w:rsidRPr="006B6B26">
        <w:rPr>
          <w:rFonts w:ascii="Times New Roman" w:eastAsia="Gulim" w:hAnsi="Times New Roman" w:cs="Times New Roman"/>
          <w:sz w:val="24"/>
          <w:szCs w:val="24"/>
        </w:rPr>
        <w:t>eEurope</w:t>
      </w:r>
      <w:proofErr w:type="spellEnd"/>
      <w:r w:rsidRPr="006B6B26">
        <w:rPr>
          <w:rFonts w:ascii="Times New Roman" w:eastAsia="Gulim" w:hAnsi="Times New Roman" w:cs="Times New Roman"/>
          <w:sz w:val="24"/>
          <w:szCs w:val="24"/>
        </w:rPr>
        <w:t xml:space="preserve">) and </w:t>
      </w:r>
      <w:r w:rsidRPr="006B6B26">
        <w:rPr>
          <w:rFonts w:ascii="Times New Roman" w:eastAsia="Gulim" w:hAnsi="Times New Roman" w:cs="Times New Roman"/>
          <w:b/>
          <w:bCs/>
          <w:sz w:val="24"/>
          <w:szCs w:val="24"/>
        </w:rPr>
        <w:t>(b)</w:t>
      </w:r>
      <w:r w:rsidRPr="006B6B26">
        <w:rPr>
          <w:rFonts w:ascii="Times New Roman" w:eastAsia="Gulim" w:hAnsi="Times New Roman" w:cs="Times New Roman"/>
          <w:sz w:val="24"/>
          <w:szCs w:val="24"/>
        </w:rPr>
        <w:t xml:space="preserve"> East Asia (</w:t>
      </w:r>
      <w:proofErr w:type="spellStart"/>
      <w:r w:rsidRPr="006B6B26">
        <w:rPr>
          <w:rFonts w:ascii="Times New Roman" w:eastAsia="Gulim" w:hAnsi="Times New Roman" w:cs="Times New Roman"/>
          <w:sz w:val="24"/>
          <w:szCs w:val="24"/>
        </w:rPr>
        <w:t>EAsia</w:t>
      </w:r>
      <w:proofErr w:type="spellEnd"/>
      <w:r w:rsidRPr="006B6B26">
        <w:rPr>
          <w:rFonts w:ascii="Times New Roman" w:eastAsia="Gulim" w:hAnsi="Times New Roman" w:cs="Times New Roman"/>
          <w:sz w:val="24"/>
          <w:szCs w:val="24"/>
        </w:rPr>
        <w:t xml:space="preserve">) defined in Fig. 1. Black line represents the 10-year running mean of color bars. Heat wave days and intensity with GHCN daily near-surface land temperature on </w:t>
      </w:r>
      <w:r w:rsidRPr="006B6B26">
        <w:rPr>
          <w:rFonts w:ascii="Times New Roman" w:eastAsia="Gulim" w:hAnsi="Times New Roman" w:cs="Times New Roman"/>
          <w:b/>
          <w:bCs/>
          <w:sz w:val="24"/>
          <w:szCs w:val="24"/>
        </w:rPr>
        <w:t>(c)</w:t>
      </w:r>
      <w:r w:rsidRPr="006B6B26">
        <w:rPr>
          <w:rFonts w:ascii="Times New Roman" w:eastAsia="Gulim" w:hAnsi="Times New Roman" w:cs="Times New Roman"/>
          <w:sz w:val="24"/>
          <w:szCs w:val="24"/>
        </w:rPr>
        <w:t xml:space="preserve"> eastern Europe and </w:t>
      </w:r>
      <w:r w:rsidRPr="006B6B26">
        <w:rPr>
          <w:rFonts w:ascii="Times New Roman" w:eastAsia="Gulim" w:hAnsi="Times New Roman" w:cs="Times New Roman"/>
          <w:b/>
          <w:bCs/>
          <w:sz w:val="24"/>
          <w:szCs w:val="24"/>
        </w:rPr>
        <w:t>(d)</w:t>
      </w:r>
      <w:r w:rsidRPr="006B6B26">
        <w:rPr>
          <w:rFonts w:ascii="Times New Roman" w:eastAsia="Gulim" w:hAnsi="Times New Roman" w:cs="Times New Roman"/>
          <w:sz w:val="24"/>
          <w:szCs w:val="24"/>
        </w:rPr>
        <w:t xml:space="preserve"> East Asia for 1980–2016. Heat wave days and intensity are represented by using 90th and 95th threshold, respectively, where the opened bar and triangle (green) mark denotes these variables by 90th criteria and filled bar and cross (blue) mark denotes these variables by 95th criteria in (c) and (d). Daily SAT time series on </w:t>
      </w:r>
      <w:r w:rsidRPr="006B6B26">
        <w:rPr>
          <w:rFonts w:ascii="Times New Roman" w:eastAsia="Gulim" w:hAnsi="Times New Roman" w:cs="Times New Roman"/>
          <w:b/>
          <w:bCs/>
          <w:sz w:val="24"/>
          <w:szCs w:val="24"/>
        </w:rPr>
        <w:t>(e)</w:t>
      </w:r>
      <w:r w:rsidRPr="006B6B26">
        <w:rPr>
          <w:rFonts w:ascii="Times New Roman" w:eastAsia="Gulim" w:hAnsi="Times New Roman" w:cs="Times New Roman"/>
          <w:sz w:val="24"/>
          <w:szCs w:val="24"/>
        </w:rPr>
        <w:t xml:space="preserve"> eastern Europe and </w:t>
      </w:r>
      <w:r w:rsidRPr="006B6B26">
        <w:rPr>
          <w:rFonts w:ascii="Times New Roman" w:eastAsia="Gulim" w:hAnsi="Times New Roman" w:cs="Times New Roman"/>
          <w:b/>
          <w:bCs/>
          <w:sz w:val="24"/>
          <w:szCs w:val="24"/>
        </w:rPr>
        <w:t>(f)</w:t>
      </w:r>
      <w:r w:rsidRPr="006B6B26">
        <w:rPr>
          <w:rFonts w:ascii="Times New Roman" w:eastAsia="Gulim" w:hAnsi="Times New Roman" w:cs="Times New Roman"/>
          <w:sz w:val="24"/>
          <w:szCs w:val="24"/>
        </w:rPr>
        <w:t xml:space="preserve"> East Asia for the 2016 summer season by the production of the JULES offline simulation.</w:t>
      </w:r>
      <w:r w:rsidR="005C1054">
        <w:rPr>
          <w:rFonts w:ascii="Times New Roman" w:eastAsia="Gulim" w:hAnsi="Times New Roman" w:cs="Times New Roman"/>
          <w:sz w:val="24"/>
          <w:szCs w:val="24"/>
        </w:rPr>
        <w:t xml:space="preserve"> Red and blue area </w:t>
      </w:r>
      <w:r w:rsidR="00B068E9">
        <w:rPr>
          <w:rFonts w:ascii="Times New Roman" w:eastAsia="Gulim" w:hAnsi="Times New Roman" w:cs="Times New Roman"/>
          <w:sz w:val="24"/>
          <w:szCs w:val="24"/>
        </w:rPr>
        <w:t>in the daily SAT time series</w:t>
      </w:r>
      <w:r w:rsidR="005C1054" w:rsidRPr="006B6B26">
        <w:rPr>
          <w:rFonts w:ascii="Times New Roman" w:eastAsia="Gulim" w:hAnsi="Times New Roman" w:cs="Times New Roman"/>
          <w:sz w:val="24"/>
          <w:szCs w:val="24"/>
        </w:rPr>
        <w:t xml:space="preserve"> indicates</w:t>
      </w:r>
      <w:r w:rsidR="00B068E9">
        <w:rPr>
          <w:rFonts w:ascii="Times New Roman" w:eastAsia="Gulim" w:hAnsi="Times New Roman" w:cs="Times New Roman"/>
          <w:sz w:val="24"/>
          <w:szCs w:val="24"/>
        </w:rPr>
        <w:t xml:space="preserve"> the anomalous warming and cooling, respectively, compared to the daily climatology (black line).</w:t>
      </w:r>
      <w:r w:rsidR="00B45872">
        <w:rPr>
          <w:rFonts w:ascii="Times New Roman" w:eastAsia="Gulim" w:hAnsi="Times New Roman" w:cs="Times New Roman"/>
          <w:b/>
          <w:sz w:val="24"/>
          <w:szCs w:val="24"/>
        </w:rPr>
        <w:br w:type="page"/>
      </w:r>
    </w:p>
    <w:p w14:paraId="62E87ED1" w14:textId="641E97A9" w:rsidR="005C1054" w:rsidRDefault="005C1054" w:rsidP="006B6B26">
      <w:pPr>
        <w:spacing w:before="240" w:after="0" w:line="360" w:lineRule="auto"/>
        <w:rPr>
          <w:rFonts w:ascii="Times New Roman" w:eastAsia="Gulim" w:hAnsi="Times New Roman" w:cs="Times New Roman"/>
          <w:b/>
          <w:sz w:val="24"/>
          <w:szCs w:val="24"/>
        </w:rPr>
      </w:pPr>
      <w:r>
        <w:rPr>
          <w:rFonts w:ascii="Times" w:hAnsi="Times"/>
          <w:noProof/>
        </w:rPr>
        <w:lastRenderedPageBreak/>
        <w:drawing>
          <wp:inline distT="0" distB="0" distL="0" distR="0" wp14:anchorId="7EB2169C" wp14:editId="3513F862">
            <wp:extent cx="5712031" cy="4406243"/>
            <wp:effectExtent l="0" t="0" r="317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8651" cy="4426778"/>
                    </a:xfrm>
                    <a:prstGeom prst="rect">
                      <a:avLst/>
                    </a:prstGeom>
                    <a:noFill/>
                    <a:ln>
                      <a:noFill/>
                    </a:ln>
                  </pic:spPr>
                </pic:pic>
              </a:graphicData>
            </a:graphic>
          </wp:inline>
        </w:drawing>
      </w:r>
    </w:p>
    <w:p w14:paraId="11674271" w14:textId="6252C4EE" w:rsidR="00B45872" w:rsidRDefault="006B6B26" w:rsidP="006B6B26">
      <w:pPr>
        <w:spacing w:before="240" w:after="0" w:line="360" w:lineRule="auto"/>
        <w:rPr>
          <w:rFonts w:ascii="Times New Roman" w:eastAsia="Gulim" w:hAnsi="Times New Roman" w:cs="Times New Roman"/>
          <w:b/>
          <w:sz w:val="24"/>
          <w:szCs w:val="24"/>
        </w:rPr>
      </w:pPr>
      <w:r w:rsidRPr="008C1757">
        <w:rPr>
          <w:rFonts w:ascii="Times New Roman" w:eastAsia="Gulim" w:hAnsi="Times New Roman" w:cs="Times New Roman" w:hint="eastAsia"/>
          <w:b/>
          <w:sz w:val="24"/>
          <w:szCs w:val="24"/>
        </w:rPr>
        <w:t xml:space="preserve">Figure </w:t>
      </w:r>
      <w:r>
        <w:rPr>
          <w:rFonts w:ascii="Times New Roman" w:eastAsia="Gulim" w:hAnsi="Times New Roman" w:cs="Times New Roman"/>
          <w:b/>
          <w:sz w:val="24"/>
          <w:szCs w:val="24"/>
        </w:rPr>
        <w:t>3</w:t>
      </w:r>
      <w:r w:rsidRPr="008C1757">
        <w:rPr>
          <w:rFonts w:ascii="Times New Roman" w:eastAsia="Gulim" w:hAnsi="Times New Roman" w:cs="Times New Roman" w:hint="eastAsia"/>
          <w:sz w:val="24"/>
          <w:szCs w:val="24"/>
        </w:rPr>
        <w:t xml:space="preserve">. </w:t>
      </w:r>
      <w:r w:rsidRPr="006B6B26">
        <w:rPr>
          <w:rFonts w:ascii="Times New Roman" w:eastAsia="Gulim" w:hAnsi="Times New Roman" w:cs="Times New Roman"/>
          <w:sz w:val="24"/>
          <w:szCs w:val="24"/>
        </w:rPr>
        <w:t xml:space="preserve">Pre-conditions of the 2016 Eurasia heat wave for land, ocean, and sea ice variables. 1–5 July </w:t>
      </w:r>
      <w:r w:rsidR="005C1054">
        <w:rPr>
          <w:rFonts w:ascii="Times New Roman" w:eastAsia="Gulim" w:hAnsi="Times New Roman" w:cs="Times New Roman"/>
          <w:sz w:val="24"/>
          <w:szCs w:val="24"/>
        </w:rPr>
        <w:t>averaged</w:t>
      </w:r>
      <w:r w:rsidRPr="006B6B26">
        <w:rPr>
          <w:rFonts w:ascii="Times New Roman" w:eastAsia="Gulim" w:hAnsi="Times New Roman" w:cs="Times New Roman"/>
          <w:sz w:val="24"/>
          <w:szCs w:val="24"/>
        </w:rPr>
        <w:t xml:space="preserve"> map of </w:t>
      </w:r>
      <w:r w:rsidRPr="006B6B26">
        <w:rPr>
          <w:rFonts w:ascii="Times New Roman" w:eastAsia="Gulim" w:hAnsi="Times New Roman" w:cs="Times New Roman"/>
          <w:b/>
          <w:bCs/>
          <w:sz w:val="24"/>
          <w:szCs w:val="24"/>
        </w:rPr>
        <w:t>(a)</w:t>
      </w:r>
      <w:r w:rsidRPr="006B6B26">
        <w:rPr>
          <w:rFonts w:ascii="Times New Roman" w:eastAsia="Gulim" w:hAnsi="Times New Roman" w:cs="Times New Roman"/>
          <w:sz w:val="24"/>
          <w:szCs w:val="24"/>
        </w:rPr>
        <w:t xml:space="preserve"> top-level (~10cm) volumetric soil moisture (unit is m</w:t>
      </w:r>
      <w:r w:rsidRPr="004F271B">
        <w:rPr>
          <w:rFonts w:ascii="Times New Roman" w:eastAsia="Gulim" w:hAnsi="Times New Roman" w:cs="Times New Roman"/>
          <w:sz w:val="24"/>
          <w:szCs w:val="24"/>
          <w:vertAlign w:val="superscript"/>
        </w:rPr>
        <w:t>3</w:t>
      </w:r>
      <w:r w:rsidRPr="006B6B26">
        <w:rPr>
          <w:rFonts w:ascii="Times New Roman" w:eastAsia="Gulim" w:hAnsi="Times New Roman" w:cs="Times New Roman"/>
          <w:sz w:val="24"/>
          <w:szCs w:val="24"/>
        </w:rPr>
        <w:t xml:space="preserve"> m</w:t>
      </w:r>
      <w:r w:rsidRPr="004F271B">
        <w:rPr>
          <w:rFonts w:ascii="Times New Roman" w:eastAsia="Gulim" w:hAnsi="Times New Roman" w:cs="Times New Roman"/>
          <w:sz w:val="24"/>
          <w:szCs w:val="24"/>
          <w:vertAlign w:val="superscript"/>
        </w:rPr>
        <w:t>-3</w:t>
      </w:r>
      <w:r w:rsidRPr="006B6B26">
        <w:rPr>
          <w:rFonts w:ascii="Times New Roman" w:eastAsia="Gulim" w:hAnsi="Times New Roman" w:cs="Times New Roman"/>
          <w:sz w:val="24"/>
          <w:szCs w:val="24"/>
        </w:rPr>
        <w:t xml:space="preserve">), </w:t>
      </w:r>
      <w:r w:rsidRPr="006B6B26">
        <w:rPr>
          <w:rFonts w:ascii="Times New Roman" w:eastAsia="Gulim" w:hAnsi="Times New Roman" w:cs="Times New Roman"/>
          <w:b/>
          <w:bCs/>
          <w:sz w:val="24"/>
          <w:szCs w:val="24"/>
        </w:rPr>
        <w:t>(b)</w:t>
      </w:r>
      <w:r w:rsidRPr="006B6B26">
        <w:rPr>
          <w:rFonts w:ascii="Times New Roman" w:eastAsia="Gulim" w:hAnsi="Times New Roman" w:cs="Times New Roman"/>
          <w:sz w:val="24"/>
          <w:szCs w:val="24"/>
        </w:rPr>
        <w:t xml:space="preserve"> SST (unit is ℃), and </w:t>
      </w:r>
      <w:r w:rsidRPr="006B6B26">
        <w:rPr>
          <w:rFonts w:ascii="Times New Roman" w:eastAsia="Gulim" w:hAnsi="Times New Roman" w:cs="Times New Roman"/>
          <w:b/>
          <w:bCs/>
          <w:sz w:val="24"/>
          <w:szCs w:val="24"/>
        </w:rPr>
        <w:t>(c)</w:t>
      </w:r>
      <w:r w:rsidRPr="006B6B26">
        <w:rPr>
          <w:rFonts w:ascii="Times New Roman" w:eastAsia="Gulim" w:hAnsi="Times New Roman" w:cs="Times New Roman"/>
          <w:sz w:val="24"/>
          <w:szCs w:val="24"/>
        </w:rPr>
        <w:t xml:space="preserve"> sea ice fraction</w:t>
      </w:r>
      <w:r w:rsidR="005C1054">
        <w:rPr>
          <w:rFonts w:ascii="Times New Roman" w:eastAsia="Gulim" w:hAnsi="Times New Roman" w:cs="Times New Roman"/>
          <w:sz w:val="24"/>
          <w:szCs w:val="24"/>
        </w:rPr>
        <w:t xml:space="preserve"> and their anomaly maps are displayed in </w:t>
      </w:r>
      <w:r w:rsidR="005C1054" w:rsidRPr="005C1054">
        <w:rPr>
          <w:rFonts w:ascii="Times New Roman" w:eastAsia="Gulim" w:hAnsi="Times New Roman" w:cs="Times New Roman"/>
          <w:b/>
          <w:bCs/>
          <w:sz w:val="24"/>
          <w:szCs w:val="24"/>
        </w:rPr>
        <w:t>(d)</w:t>
      </w:r>
      <w:r w:rsidR="005C1054" w:rsidRPr="005C1054">
        <w:rPr>
          <w:rFonts w:ascii="Times New Roman" w:eastAsia="Gulim" w:hAnsi="Times New Roman" w:cs="Times New Roman"/>
          <w:sz w:val="24"/>
          <w:szCs w:val="24"/>
        </w:rPr>
        <w:t xml:space="preserve">, </w:t>
      </w:r>
      <w:r w:rsidR="005C1054" w:rsidRPr="005C1054">
        <w:rPr>
          <w:rFonts w:ascii="Times New Roman" w:eastAsia="Gulim" w:hAnsi="Times New Roman" w:cs="Times New Roman"/>
          <w:b/>
          <w:bCs/>
          <w:sz w:val="24"/>
          <w:szCs w:val="24"/>
        </w:rPr>
        <w:t>(e)</w:t>
      </w:r>
      <w:r w:rsidR="005C1054" w:rsidRPr="005C1054">
        <w:rPr>
          <w:rFonts w:ascii="Times New Roman" w:eastAsia="Gulim" w:hAnsi="Times New Roman" w:cs="Times New Roman"/>
          <w:sz w:val="24"/>
          <w:szCs w:val="24"/>
        </w:rPr>
        <w:t xml:space="preserve">, and </w:t>
      </w:r>
      <w:r w:rsidR="005C1054" w:rsidRPr="005C1054">
        <w:rPr>
          <w:rFonts w:ascii="Times New Roman" w:eastAsia="Gulim" w:hAnsi="Times New Roman" w:cs="Times New Roman"/>
          <w:b/>
          <w:bCs/>
          <w:sz w:val="24"/>
          <w:szCs w:val="24"/>
        </w:rPr>
        <w:t>(f)</w:t>
      </w:r>
      <w:r w:rsidR="005C1054" w:rsidRPr="005C1054">
        <w:rPr>
          <w:rFonts w:ascii="Times New Roman" w:eastAsia="Gulim" w:hAnsi="Times New Roman" w:cs="Times New Roman"/>
          <w:sz w:val="24"/>
          <w:szCs w:val="24"/>
        </w:rPr>
        <w:t>, respectively.</w:t>
      </w:r>
      <w:r w:rsidR="005C1054">
        <w:rPr>
          <w:rFonts w:ascii="Times New Roman" w:eastAsia="Gulim" w:hAnsi="Times New Roman" w:cs="Times New Roman"/>
          <w:sz w:val="24"/>
          <w:szCs w:val="24"/>
        </w:rPr>
        <w:t xml:space="preserve"> </w:t>
      </w:r>
      <w:r w:rsidRPr="006B6B26">
        <w:rPr>
          <w:rFonts w:ascii="Times New Roman" w:eastAsia="Gulim" w:hAnsi="Times New Roman" w:cs="Times New Roman"/>
          <w:sz w:val="24"/>
          <w:szCs w:val="24"/>
        </w:rPr>
        <w:t>Black line in the sea ice anomaly map indicates 0.15</w:t>
      </w:r>
      <w:r w:rsidR="005C1054">
        <w:rPr>
          <w:rFonts w:ascii="Times New Roman" w:eastAsia="Gulim" w:hAnsi="Times New Roman" w:cs="Times New Roman"/>
          <w:sz w:val="24"/>
          <w:szCs w:val="24"/>
        </w:rPr>
        <w:t xml:space="preserve"> contour line of (c)</w:t>
      </w:r>
      <w:r w:rsidRPr="006B6B26">
        <w:rPr>
          <w:rFonts w:ascii="Times New Roman" w:eastAsia="Gulim" w:hAnsi="Times New Roman" w:cs="Times New Roman"/>
          <w:sz w:val="24"/>
          <w:szCs w:val="24"/>
        </w:rPr>
        <w:t xml:space="preserve">. Interannual variation of JA (red solid line) and 1–5 July (cross notation) mean value for </w:t>
      </w:r>
      <w:r w:rsidRPr="006B6B26">
        <w:rPr>
          <w:rFonts w:ascii="Times New Roman" w:eastAsia="Gulim" w:hAnsi="Times New Roman" w:cs="Times New Roman"/>
          <w:b/>
          <w:bCs/>
          <w:sz w:val="24"/>
          <w:szCs w:val="24"/>
        </w:rPr>
        <w:t>(</w:t>
      </w:r>
      <w:r w:rsidR="005C1054">
        <w:rPr>
          <w:rFonts w:ascii="Times New Roman" w:eastAsia="Gulim" w:hAnsi="Times New Roman" w:cs="Times New Roman"/>
          <w:b/>
          <w:bCs/>
          <w:sz w:val="24"/>
          <w:szCs w:val="24"/>
        </w:rPr>
        <w:t>g</w:t>
      </w:r>
      <w:r w:rsidRPr="006B6B26">
        <w:rPr>
          <w:rFonts w:ascii="Times New Roman" w:eastAsia="Gulim" w:hAnsi="Times New Roman" w:cs="Times New Roman"/>
          <w:b/>
          <w:bCs/>
          <w:sz w:val="24"/>
          <w:szCs w:val="24"/>
        </w:rPr>
        <w:t>)</w:t>
      </w:r>
      <w:r w:rsidRPr="006B6B26">
        <w:rPr>
          <w:rFonts w:ascii="Times New Roman" w:eastAsia="Gulim" w:hAnsi="Times New Roman" w:cs="Times New Roman"/>
          <w:sz w:val="24"/>
          <w:szCs w:val="24"/>
        </w:rPr>
        <w:t xml:space="preserve"> the agreement between the soil moisture long-term trend and the anomaly pattern at specific year over the Eurasia continent (30–180°E, 40–80°N), </w:t>
      </w:r>
      <w:r w:rsidRPr="006B6B26">
        <w:rPr>
          <w:rFonts w:ascii="Times New Roman" w:eastAsia="Gulim" w:hAnsi="Times New Roman" w:cs="Times New Roman"/>
          <w:b/>
          <w:bCs/>
          <w:sz w:val="24"/>
          <w:szCs w:val="24"/>
        </w:rPr>
        <w:t>(</w:t>
      </w:r>
      <w:r w:rsidR="005C1054">
        <w:rPr>
          <w:rFonts w:ascii="Times New Roman" w:eastAsia="Gulim" w:hAnsi="Times New Roman" w:cs="Times New Roman"/>
          <w:b/>
          <w:bCs/>
          <w:sz w:val="24"/>
          <w:szCs w:val="24"/>
        </w:rPr>
        <w:t>h</w:t>
      </w:r>
      <w:r w:rsidRPr="006B6B26">
        <w:rPr>
          <w:rFonts w:ascii="Times New Roman" w:eastAsia="Gulim" w:hAnsi="Times New Roman" w:cs="Times New Roman"/>
          <w:b/>
          <w:bCs/>
          <w:sz w:val="24"/>
          <w:szCs w:val="24"/>
        </w:rPr>
        <w:t>)</w:t>
      </w:r>
      <w:r w:rsidRPr="006B6B26">
        <w:rPr>
          <w:rFonts w:ascii="Times New Roman" w:eastAsia="Gulim" w:hAnsi="Times New Roman" w:cs="Times New Roman"/>
          <w:sz w:val="24"/>
          <w:szCs w:val="24"/>
        </w:rPr>
        <w:t xml:space="preserve"> global averaged SST and </w:t>
      </w:r>
      <w:r w:rsidRPr="006B6B26">
        <w:rPr>
          <w:rFonts w:ascii="Times New Roman" w:eastAsia="Gulim" w:hAnsi="Times New Roman" w:cs="Times New Roman"/>
          <w:b/>
          <w:bCs/>
          <w:sz w:val="24"/>
          <w:szCs w:val="24"/>
        </w:rPr>
        <w:t>(</w:t>
      </w:r>
      <w:r w:rsidR="005C1054">
        <w:rPr>
          <w:rFonts w:ascii="Times New Roman" w:eastAsia="Gulim" w:hAnsi="Times New Roman" w:cs="Times New Roman"/>
          <w:b/>
          <w:bCs/>
          <w:sz w:val="24"/>
          <w:szCs w:val="24"/>
        </w:rPr>
        <w:t>i</w:t>
      </w:r>
      <w:r w:rsidRPr="006B6B26">
        <w:rPr>
          <w:rFonts w:ascii="Times New Roman" w:eastAsia="Gulim" w:hAnsi="Times New Roman" w:cs="Times New Roman"/>
          <w:b/>
          <w:bCs/>
          <w:sz w:val="24"/>
          <w:szCs w:val="24"/>
        </w:rPr>
        <w:t>)</w:t>
      </w:r>
      <w:r w:rsidRPr="006B6B26">
        <w:rPr>
          <w:rFonts w:ascii="Times New Roman" w:eastAsia="Gulim" w:hAnsi="Times New Roman" w:cs="Times New Roman"/>
          <w:sz w:val="24"/>
          <w:szCs w:val="24"/>
        </w:rPr>
        <w:t xml:space="preserve"> Arctic sea ice fraction anomalies relative to their </w:t>
      </w:r>
      <w:proofErr w:type="gramStart"/>
      <w:r w:rsidRPr="006B6B26">
        <w:rPr>
          <w:rFonts w:ascii="Times New Roman" w:eastAsia="Gulim" w:hAnsi="Times New Roman" w:cs="Times New Roman"/>
          <w:sz w:val="24"/>
          <w:szCs w:val="24"/>
        </w:rPr>
        <w:t>long term</w:t>
      </w:r>
      <w:proofErr w:type="gramEnd"/>
      <w:r w:rsidRPr="006B6B26">
        <w:rPr>
          <w:rFonts w:ascii="Times New Roman" w:eastAsia="Gulim" w:hAnsi="Times New Roman" w:cs="Times New Roman"/>
          <w:sz w:val="24"/>
          <w:szCs w:val="24"/>
        </w:rPr>
        <w:t xml:space="preserve"> climatology.</w:t>
      </w:r>
      <w:r w:rsidR="00B45872">
        <w:rPr>
          <w:rFonts w:ascii="Times New Roman" w:eastAsia="Gulim" w:hAnsi="Times New Roman" w:cs="Times New Roman"/>
          <w:b/>
          <w:sz w:val="24"/>
          <w:szCs w:val="24"/>
        </w:rPr>
        <w:br w:type="page"/>
      </w:r>
    </w:p>
    <w:p w14:paraId="7D100177" w14:textId="29BDAF8E" w:rsidR="00CB35F1" w:rsidRDefault="006B6B26" w:rsidP="00CB35F1">
      <w:pPr>
        <w:spacing w:before="240" w:after="0" w:line="360" w:lineRule="auto"/>
        <w:jc w:val="center"/>
        <w:rPr>
          <w:rFonts w:ascii="Times New Roman" w:eastAsia="Gulim" w:hAnsi="Times New Roman" w:cs="Times New Roman"/>
          <w:b/>
          <w:sz w:val="24"/>
          <w:szCs w:val="24"/>
        </w:rPr>
      </w:pPr>
      <w:r>
        <w:rPr>
          <w:noProof/>
        </w:rPr>
        <w:lastRenderedPageBreak/>
        <w:drawing>
          <wp:inline distT="0" distB="0" distL="0" distR="0" wp14:anchorId="5E0CDEB5" wp14:editId="46366B2C">
            <wp:extent cx="4910306" cy="6600825"/>
            <wp:effectExtent l="0" t="0" r="508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023" cy="6640773"/>
                    </a:xfrm>
                    <a:prstGeom prst="rect">
                      <a:avLst/>
                    </a:prstGeom>
                    <a:noFill/>
                    <a:ln>
                      <a:noFill/>
                    </a:ln>
                  </pic:spPr>
                </pic:pic>
              </a:graphicData>
            </a:graphic>
          </wp:inline>
        </w:drawing>
      </w:r>
    </w:p>
    <w:p w14:paraId="6C210CFC" w14:textId="68AC255A" w:rsidR="00CB35F1" w:rsidRDefault="006B6B26" w:rsidP="00CB35F1">
      <w:pPr>
        <w:spacing w:before="240" w:after="0" w:line="360" w:lineRule="auto"/>
        <w:rPr>
          <w:rFonts w:ascii="Times New Roman" w:hAnsi="Times New Roman" w:cs="Times New Roman"/>
          <w:b/>
          <w:sz w:val="28"/>
        </w:rPr>
      </w:pPr>
      <w:r w:rsidRPr="008C1757">
        <w:rPr>
          <w:rFonts w:ascii="Times New Roman" w:eastAsia="Gulim" w:hAnsi="Times New Roman" w:cs="Times New Roman" w:hint="eastAsia"/>
          <w:b/>
          <w:sz w:val="24"/>
          <w:szCs w:val="24"/>
        </w:rPr>
        <w:t xml:space="preserve">Figure </w:t>
      </w:r>
      <w:r>
        <w:rPr>
          <w:rFonts w:ascii="Times New Roman" w:eastAsia="Gulim" w:hAnsi="Times New Roman" w:cs="Times New Roman"/>
          <w:b/>
          <w:sz w:val="24"/>
          <w:szCs w:val="24"/>
        </w:rPr>
        <w:t>4</w:t>
      </w:r>
      <w:r w:rsidRPr="008C1757">
        <w:rPr>
          <w:rFonts w:ascii="Times New Roman" w:eastAsia="Gulim" w:hAnsi="Times New Roman" w:cs="Times New Roman" w:hint="eastAsia"/>
          <w:sz w:val="24"/>
          <w:szCs w:val="24"/>
        </w:rPr>
        <w:t xml:space="preserve">. </w:t>
      </w:r>
      <w:r w:rsidRPr="006B6B26">
        <w:rPr>
          <w:rFonts w:ascii="Times New Roman" w:eastAsia="Gulim" w:hAnsi="Times New Roman" w:cs="Times New Roman"/>
          <w:sz w:val="24"/>
          <w:szCs w:val="24"/>
        </w:rPr>
        <w:t xml:space="preserve">Spatial patterns of SAT and upper-troposphere height from the observation and model simulations during the heat wave period. Observed anomaly map of </w:t>
      </w:r>
      <w:r w:rsidRPr="001559C2">
        <w:rPr>
          <w:rFonts w:ascii="Times New Roman" w:eastAsia="Gulim" w:hAnsi="Times New Roman" w:cs="Times New Roman"/>
          <w:b/>
          <w:bCs/>
          <w:sz w:val="24"/>
          <w:szCs w:val="24"/>
        </w:rPr>
        <w:t>(a)</w:t>
      </w:r>
      <w:r w:rsidRPr="006B6B26">
        <w:rPr>
          <w:rFonts w:ascii="Times New Roman" w:eastAsia="Gulim" w:hAnsi="Times New Roman" w:cs="Times New Roman"/>
          <w:sz w:val="24"/>
          <w:szCs w:val="24"/>
        </w:rPr>
        <w:t xml:space="preserve"> SAT (unit is ℃) and </w:t>
      </w:r>
      <w:r w:rsidRPr="001559C2">
        <w:rPr>
          <w:rFonts w:ascii="Times New Roman" w:eastAsia="Gulim" w:hAnsi="Times New Roman" w:cs="Times New Roman"/>
          <w:b/>
          <w:bCs/>
          <w:sz w:val="24"/>
          <w:szCs w:val="24"/>
        </w:rPr>
        <w:t>(b)</w:t>
      </w:r>
      <w:r w:rsidRPr="006B6B26">
        <w:rPr>
          <w:rFonts w:ascii="Times New Roman" w:eastAsia="Gulim" w:hAnsi="Times New Roman" w:cs="Times New Roman"/>
          <w:sz w:val="24"/>
          <w:szCs w:val="24"/>
        </w:rPr>
        <w:t xml:space="preserve"> 300hPa eddy height (unit is m) during the 2016 Eurasia heat wave active period (25 July–25 August). The anomaly map of Exp4 </w:t>
      </w:r>
      <w:r w:rsidRPr="001559C2">
        <w:rPr>
          <w:rFonts w:ascii="Times New Roman" w:eastAsia="Gulim" w:hAnsi="Times New Roman" w:cs="Times New Roman"/>
          <w:b/>
          <w:bCs/>
          <w:sz w:val="24"/>
          <w:szCs w:val="24"/>
        </w:rPr>
        <w:t>(c)</w:t>
      </w:r>
      <w:r w:rsidRPr="006B6B26">
        <w:rPr>
          <w:rFonts w:ascii="Times New Roman" w:eastAsia="Gulim" w:hAnsi="Times New Roman" w:cs="Times New Roman"/>
          <w:sz w:val="24"/>
          <w:szCs w:val="24"/>
        </w:rPr>
        <w:t xml:space="preserve"> SAT and </w:t>
      </w:r>
      <w:r w:rsidRPr="001559C2">
        <w:rPr>
          <w:rFonts w:ascii="Times New Roman" w:eastAsia="Gulim" w:hAnsi="Times New Roman" w:cs="Times New Roman"/>
          <w:b/>
          <w:bCs/>
          <w:sz w:val="24"/>
          <w:szCs w:val="24"/>
        </w:rPr>
        <w:t>(d)</w:t>
      </w:r>
      <w:r w:rsidRPr="006B6B26">
        <w:rPr>
          <w:rFonts w:ascii="Times New Roman" w:eastAsia="Gulim" w:hAnsi="Times New Roman" w:cs="Times New Roman"/>
          <w:sz w:val="24"/>
          <w:szCs w:val="24"/>
        </w:rPr>
        <w:t xml:space="preserve"> 300hPa eddy height compared to 20 years (1991–2010) GloSea5 hindcast. Difference maps of these variables for </w:t>
      </w:r>
      <w:r w:rsidRPr="001559C2">
        <w:rPr>
          <w:rFonts w:ascii="Times New Roman" w:eastAsia="Gulim" w:hAnsi="Times New Roman" w:cs="Times New Roman"/>
          <w:b/>
          <w:bCs/>
          <w:sz w:val="24"/>
          <w:szCs w:val="24"/>
        </w:rPr>
        <w:t>(e, f)</w:t>
      </w:r>
      <w:r w:rsidRPr="006B6B26">
        <w:rPr>
          <w:rFonts w:ascii="Times New Roman" w:eastAsia="Gulim" w:hAnsi="Times New Roman" w:cs="Times New Roman"/>
          <w:sz w:val="24"/>
          <w:szCs w:val="24"/>
        </w:rPr>
        <w:t xml:space="preserve"> Exp1, </w:t>
      </w:r>
      <w:r w:rsidRPr="001559C2">
        <w:rPr>
          <w:rFonts w:ascii="Times New Roman" w:eastAsia="Gulim" w:hAnsi="Times New Roman" w:cs="Times New Roman"/>
          <w:b/>
          <w:bCs/>
          <w:sz w:val="24"/>
          <w:szCs w:val="24"/>
        </w:rPr>
        <w:t>(g, h)</w:t>
      </w:r>
      <w:r w:rsidRPr="006B6B26">
        <w:rPr>
          <w:rFonts w:ascii="Times New Roman" w:eastAsia="Gulim" w:hAnsi="Times New Roman" w:cs="Times New Roman"/>
          <w:sz w:val="24"/>
          <w:szCs w:val="24"/>
        </w:rPr>
        <w:t xml:space="preserve"> Exp2, and </w:t>
      </w:r>
      <w:r w:rsidRPr="001559C2">
        <w:rPr>
          <w:rFonts w:ascii="Times New Roman" w:eastAsia="Gulim" w:hAnsi="Times New Roman" w:cs="Times New Roman"/>
          <w:b/>
          <w:bCs/>
          <w:sz w:val="24"/>
          <w:szCs w:val="24"/>
        </w:rPr>
        <w:t>(i, j)</w:t>
      </w:r>
      <w:r w:rsidRPr="006B6B26">
        <w:rPr>
          <w:rFonts w:ascii="Times New Roman" w:eastAsia="Gulim" w:hAnsi="Times New Roman" w:cs="Times New Roman"/>
          <w:sz w:val="24"/>
          <w:szCs w:val="24"/>
        </w:rPr>
        <w:t xml:space="preserve"> Exp3 compared to Exp4. The dotted area in </w:t>
      </w:r>
      <w:r w:rsidRPr="001559C2">
        <w:rPr>
          <w:rFonts w:ascii="Times New Roman" w:eastAsia="Gulim" w:hAnsi="Times New Roman" w:cs="Times New Roman"/>
          <w:b/>
          <w:bCs/>
          <w:sz w:val="24"/>
          <w:szCs w:val="24"/>
        </w:rPr>
        <w:t>(e–j)</w:t>
      </w:r>
      <w:r w:rsidRPr="006B6B26">
        <w:rPr>
          <w:rFonts w:ascii="Times New Roman" w:eastAsia="Gulim" w:hAnsi="Times New Roman" w:cs="Times New Roman"/>
          <w:sz w:val="24"/>
          <w:szCs w:val="24"/>
        </w:rPr>
        <w:t xml:space="preserve"> represents statistical significance at the 95% level from the Student's t-test.</w:t>
      </w:r>
      <w:r w:rsidR="00CB35F1">
        <w:rPr>
          <w:rFonts w:ascii="Times New Roman" w:hAnsi="Times New Roman" w:cs="Times New Roman"/>
          <w:b/>
          <w:sz w:val="28"/>
        </w:rPr>
        <w:br w:type="page"/>
      </w:r>
    </w:p>
    <w:p w14:paraId="06BE2023" w14:textId="77777777" w:rsidR="00CB35F1" w:rsidRDefault="00CB35F1" w:rsidP="00CB35F1">
      <w:pPr>
        <w:spacing w:line="480" w:lineRule="auto"/>
        <w:rPr>
          <w:rFonts w:ascii="Times New Roman" w:hAnsi="Times New Roman" w:cs="Times New Roman"/>
          <w:b/>
          <w:sz w:val="28"/>
          <w:szCs w:val="32"/>
        </w:rPr>
      </w:pPr>
      <w:r>
        <w:rPr>
          <w:rFonts w:ascii="Times New Roman" w:hAnsi="Times New Roman" w:cs="Times New Roman"/>
          <w:b/>
          <w:sz w:val="28"/>
          <w:szCs w:val="32"/>
        </w:rPr>
        <w:lastRenderedPageBreak/>
        <w:t xml:space="preserve">Supplementary </w:t>
      </w:r>
    </w:p>
    <w:p w14:paraId="1784386D" w14:textId="77777777" w:rsidR="00EB5F66" w:rsidRDefault="00EB5F66" w:rsidP="006218C6">
      <w:pPr>
        <w:spacing w:after="0" w:line="480" w:lineRule="auto"/>
        <w:rPr>
          <w:rFonts w:ascii="Times New Roman" w:hAnsi="Times New Roman" w:cs="Times New Roman"/>
          <w:b/>
          <w:sz w:val="24"/>
        </w:rPr>
      </w:pPr>
      <w:bookmarkStart w:id="13" w:name="_Hlk50106116"/>
    </w:p>
    <w:p w14:paraId="55FC7CDF" w14:textId="043F9D5A" w:rsidR="006218C6" w:rsidRPr="00BF145B" w:rsidRDefault="00B64BF7" w:rsidP="00BF145B">
      <w:pPr>
        <w:spacing w:after="0" w:line="480" w:lineRule="auto"/>
        <w:rPr>
          <w:rFonts w:ascii="Times New Roman" w:hAnsi="Times New Roman" w:cs="Times New Roman"/>
          <w:b/>
          <w:sz w:val="24"/>
        </w:rPr>
      </w:pPr>
      <w:r w:rsidRPr="009229EE">
        <w:rPr>
          <w:rFonts w:ascii="Times New Roman" w:hAnsi="Times New Roman" w:cs="Times New Roman" w:hint="eastAsia"/>
          <w:b/>
          <w:sz w:val="24"/>
        </w:rPr>
        <w:t>G</w:t>
      </w:r>
      <w:r w:rsidRPr="009229EE">
        <w:rPr>
          <w:rFonts w:ascii="Times New Roman" w:hAnsi="Times New Roman" w:cs="Times New Roman"/>
          <w:b/>
          <w:sz w:val="24"/>
        </w:rPr>
        <w:t>lobal Forecast System</w:t>
      </w:r>
    </w:p>
    <w:bookmarkEnd w:id="13"/>
    <w:p w14:paraId="5E52514E" w14:textId="374891CA" w:rsidR="006218C6" w:rsidRDefault="00B64BF7" w:rsidP="00BF145B">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t xml:space="preserve">The atmospheric component of the model is the Global Atmosphere model version 6.0 (GA6.0)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&lt;EndNote&gt;&lt;Cite&gt;&lt;Author&gt;Walters&lt;/Author&gt;&lt;Year&gt;2017&lt;/Year&gt;&lt;RecNum&gt;170&lt;/RecNum&gt;&lt;DisplayText&gt;(Walters&lt;style face="italic"&gt; et al.&lt;/style&gt;, 2017)&lt;/DisplayText&gt;&lt;record&gt;&lt;rec-number&gt;170&lt;/rec-number&gt;&lt;foreign-keys&gt;&lt;key app="EN" db-id="22etrf2e3wx0ptexpwc52rxpat9s9der9fvp" timestamp="1516103718" guid="360c5ea9-508e-4214-94e7-660f193af072"&gt;170&lt;/key&gt;&lt;/foreign-keys&gt;&lt;ref-type name="Journal Article"&gt;17&lt;/ref-type&gt;&lt;contributors&gt;&lt;authors&gt;&lt;author&gt;Walters, David&lt;/author&gt;&lt;author&gt;Boutle, Ian&lt;/author&gt;&lt;author&gt;Brooks, Malcolm&lt;/author&gt;&lt;author&gt;Thomas, Melvin&lt;/author&gt;&lt;author&gt;Stratton, Rachel&lt;/author&gt;&lt;author&gt;Vosper, Simon&lt;/author&gt;&lt;author&gt;Wells, Helen&lt;/author&gt;&lt;author&gt;Williams, Keith&lt;/author&gt;&lt;author&gt;Wood, Nigel&lt;/author&gt;&lt;author&gt;Allen, Thomas&lt;/author&gt;&lt;/authors&gt;&lt;/contributors&gt;&lt;titles&gt;&lt;title&gt;The Met Office unified model global atmosphere 6.0/6.1 and JULES global land 6.0/6.1 configurations&lt;/title&gt;&lt;secondary-title&gt;Geoscientific Model Development&lt;/secondary-title&gt;&lt;/titles&gt;&lt;periodical&gt;&lt;full-title&gt;Geoscientific Model Development&lt;/full-title&gt;&lt;/periodical&gt;&lt;pages&gt;1487&lt;/pages&gt;&lt;volume&gt;10&lt;/volume&gt;&lt;number&gt;4&lt;/number&gt;&lt;dates&gt;&lt;year&gt;2017&lt;/year&gt;&lt;/dates&gt;&lt;isbn&gt;1991-9603&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(Walters</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2017)</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and the land surface component is the Joint UK Land Environment Simulator (JULES). The ocean component is the Nucleus for European Modelling of the Ocean (NEMO)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&lt;EndNote&gt;&lt;Cite&gt;&lt;Author&gt;Madec&lt;/Author&gt;&lt;Year&gt;2008&lt;/Year&gt;&lt;RecNum&gt;325&lt;/RecNum&gt;&lt;DisplayText&gt;(Madec, 2008)&lt;/DisplayText&gt;&lt;record&gt;&lt;rec-number&gt;325&lt;/rec-number&gt;&lt;foreign-keys&gt;&lt;key app="EN" db-id="22etrf2e3wx0ptexpwc52rxpat9s9der9fvp" timestamp="1539759380" guid="6bffb064-8b45-46ab-9ec8-3ffbd0efb9a2"&gt;325&lt;/key&gt;&lt;/foreign-keys&gt;&lt;ref-type name="Journal Article"&gt;17&lt;/ref-type&gt;&lt;contributors&gt;&lt;authors&gt;&lt;author&gt;Madec, G&lt;/author&gt;&lt;/authors&gt;&lt;/contributors&gt;&lt;titles&gt;&lt;title&gt;NEMO ocean engine: Note du Pole de Modelisation, Institut Pierre-Simon Laplace&lt;/title&gt;&lt;secondary-title&gt;URL:&amp;lt; http://www. nemo-ocean. eu/About-NEMO/Referencemanuals&lt;/secondary-title&gt;&lt;/titles&gt;&lt;periodical&gt;&lt;full-title&gt;URL:&amp;lt; http://www. nemo-ocean. eu/About-NEMO/Referencemanuals&lt;/full-title&gt;&lt;/periodical&gt;&lt;dates&gt;&lt;year&gt;2008&lt;/year&gt;&lt;/dates&gt;&lt;urls&gt;&lt;/urls&gt;&lt;/record&gt;&lt;/Cite&gt;&lt;/EndNote&gt;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(Madec, 2008)</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xml:space="preserve">, and the sea ice component is the Los Alamos sea ice model (CICE)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&lt;EndNote&gt;&lt;Cite&gt;&lt;Author&gt;Rae&lt;/Author&gt;&lt;Year&gt;2015&lt;/Year&gt;&lt;RecNum&gt;171&lt;/RecNum&gt;&lt;DisplayText&gt;(Rae&lt;style face="italic"&gt; et al.&lt;/style&gt;, 2015)&lt;/DisplayText&gt;&lt;record&gt;&lt;rec-number&gt;171&lt;/rec-number&gt;&lt;foreign-keys&gt;&lt;key app="EN" db-id="22etrf2e3wx0ptexpwc52rxpat9s9der9fvp" timestamp="1516105029" guid="cdc4da18-36ae-43b8-9d8d-33a7bf943399"&gt;171&lt;/key&gt;&lt;/foreign-keys&gt;&lt;ref-type name="Journal Article"&gt;17&lt;/ref-type&gt;&lt;contributors&gt;&lt;authors&gt;&lt;author&gt;Rae, J GL&lt;/author&gt;&lt;author&gt;Hewitt, HT&lt;/author&gt;&lt;author&gt;Keen, AB&lt;/author&gt;&lt;author&gt;Ridley, JK&lt;/author&gt;&lt;author&gt;West, AE&lt;/author&gt;&lt;author&gt;Harris, CM&lt;/author&gt;&lt;author&gt;Hunke, EC&lt;/author&gt;&lt;author&gt;Walters, DN&lt;/author&gt;&lt;/authors&gt;&lt;/contributors&gt;&lt;titles&gt;&lt;title&gt;Development of global sea ice 6.0 CICE configuration for the Met Office Global Coupled Model&lt;/title&gt;&lt;secondary-title&gt;Geoscientific Model Development Discussions (Online)&lt;/secondary-title&gt;&lt;/titles&gt;&lt;periodical&gt;&lt;full-title&gt;Geoscientific Model Development Discussions (Online)&lt;/full-title&gt;&lt;/periodical&gt;&lt;volume&gt;8&lt;/volume&gt;&lt;number&gt;3&lt;/number&gt;&lt;dates&gt;&lt;year&gt;2015&lt;/year&gt;&lt;/dates&gt;&lt;isbn&gt;1991-962X&lt;/isbn&gt;&lt;urls&gt;&lt;/urls&gt;&lt;/record&gt;&lt;/Cite&gt;&lt;/EndNote&gt;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(Rae</w:t>
      </w:r>
      <w:r w:rsidRPr="009229EE">
        <w:rPr>
          <w:rFonts w:ascii="Times New Roman" w:hAnsi="Times New Roman" w:cs="Times New Roman"/>
          <w:i/>
          <w:noProof/>
          <w:sz w:val="24"/>
          <w:szCs w:val="24"/>
        </w:rPr>
        <w:t xml:space="preserve"> et al.</w:t>
      </w:r>
      <w:r>
        <w:rPr>
          <w:rFonts w:ascii="Times New Roman" w:hAnsi="Times New Roman" w:cs="Times New Roman"/>
          <w:noProof/>
          <w:sz w:val="24"/>
          <w:szCs w:val="24"/>
        </w:rPr>
        <w:t>, 2015)</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The atmosphere model has N216 horizontal resolution of 0.56° latitude × 0.83° longitude, with hybrid-sigma coordinates consisting of 85 vertical levels topped at 85 km. Below the surface, there are 4 layers in the land (0.1, 0.25, 0.65, and 2 meters) and 75 levels in the ocean. CICE is divided into five sea ice thickness categories, with four vertical ice layers and one snow layer in each category.</w:t>
      </w:r>
    </w:p>
    <w:p w14:paraId="5297C367" w14:textId="77777777" w:rsidR="00B64BF7" w:rsidRDefault="00B64BF7" w:rsidP="00B64BF7">
      <w:pPr>
        <w:spacing w:after="0" w:line="480" w:lineRule="auto"/>
        <w:rPr>
          <w:rFonts w:ascii="Times New Roman" w:hAnsi="Times New Roman" w:cs="Times New Roman"/>
          <w:b/>
          <w:sz w:val="24"/>
        </w:rPr>
      </w:pPr>
    </w:p>
    <w:p w14:paraId="41603F5F" w14:textId="16BC528A" w:rsidR="00B64BF7" w:rsidRPr="00E14916" w:rsidRDefault="00B64BF7" w:rsidP="00B64BF7">
      <w:pPr>
        <w:spacing w:after="0" w:line="480" w:lineRule="auto"/>
        <w:rPr>
          <w:rFonts w:ascii="Times New Roman" w:hAnsi="Times New Roman" w:cs="Times New Roman"/>
          <w:b/>
          <w:sz w:val="24"/>
        </w:rPr>
      </w:pPr>
      <w:r w:rsidRPr="00E14916">
        <w:rPr>
          <w:rFonts w:ascii="Times New Roman" w:hAnsi="Times New Roman" w:cs="Times New Roman"/>
          <w:b/>
          <w:sz w:val="24"/>
        </w:rPr>
        <w:t>Heat wave Days and Intensity</w:t>
      </w:r>
    </w:p>
    <w:p w14:paraId="246BE4F9" w14:textId="77777777" w:rsidR="00B64BF7" w:rsidRDefault="00B64BF7" w:rsidP="00B64BF7">
      <w:pPr>
        <w:spacing w:after="0" w:line="480" w:lineRule="auto"/>
        <w:ind w:firstLine="800"/>
        <w:rPr>
          <w:rFonts w:ascii="Times New Roman" w:hAnsi="Times New Roman" w:cs="Times New Roman"/>
          <w:sz w:val="24"/>
          <w:szCs w:val="24"/>
        </w:rPr>
      </w:pPr>
      <w:r w:rsidRPr="009229EE">
        <w:rPr>
          <w:rFonts w:ascii="Times New Roman" w:hAnsi="Times New Roman" w:cs="Times New Roman"/>
          <w:sz w:val="24"/>
          <w:szCs w:val="24"/>
        </w:rPr>
        <w:t>A heat wave day is identified for a given grid point or station when the daily maximum surface temperature exceeds the 95</w:t>
      </w:r>
      <w:r w:rsidRPr="009229EE">
        <w:rPr>
          <w:rFonts w:ascii="Times New Roman" w:hAnsi="Times New Roman" w:cs="Times New Roman"/>
          <w:sz w:val="24"/>
          <w:szCs w:val="24"/>
          <w:vertAlign w:val="superscript"/>
        </w:rPr>
        <w:t>th</w:t>
      </w:r>
      <w:r w:rsidRPr="009229EE">
        <w:rPr>
          <w:rFonts w:ascii="Times New Roman" w:hAnsi="Times New Roman" w:cs="Times New Roman"/>
          <w:sz w:val="24"/>
          <w:szCs w:val="24"/>
        </w:rPr>
        <w:t xml:space="preserve"> percentile value of the climatological temperature distribution there for more than 2 consecutive days </w:t>
      </w:r>
      <w:r w:rsidRPr="009229E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&lt;EndNote&gt;&lt;Cite&gt;&lt;Author&gt;Anderson&lt;/Author&gt;&lt;Year&gt;2011&lt;/Year&gt;&lt;RecNum&gt;180&lt;/RecNum&gt;&lt;DisplayText&gt;(Anderson and Bell, 2011)&lt;/DisplayText&gt;&lt;record&gt;&lt;rec-number&gt;180&lt;/rec-number&gt;&lt;foreign-keys&gt;&lt;key app="EN" db-id="22etrf2e3wx0ptexpwc52rxpat9s9der9fvp" timestamp="1516288611" guid="71356a72-bf0a-46e2-8e8b-72003ff34f89"&gt;180&lt;/key&gt;&lt;/foreign-keys&gt;&lt;ref-type name="Journal Article"&gt;17&lt;/ref-type&gt;&lt;contributors&gt;&lt;authors&gt;&lt;author&gt;Anderson, G Brooke&lt;/author&gt;&lt;author&gt;Bell, Michelle L&lt;/author&gt;&lt;/authors&gt;&lt;/contributors&gt;&lt;titles&gt;&lt;title&gt;Heat waves in the United States: mortality risk during heat waves and effect modification by heat wave characteristics in 43 US communities&lt;/title&gt;&lt;secondary-title&gt;Environmental health perspectives&lt;/secondary-title&gt;&lt;/titles&gt;&lt;periodical&gt;&lt;full-title&gt;Environmental health perspectives&lt;/full-title&gt;&lt;/periodical&gt;&lt;pages&gt;210&lt;/pages&gt;&lt;volume&gt;119&lt;/volume&gt;&lt;number&gt;2&lt;/number&gt;&lt;dates&gt;&lt;year&gt;2011&lt;/year&gt;&lt;/dates&gt;&lt;urls&gt;&lt;/urls&gt;&lt;/record&gt;&lt;/Cite&gt;&lt;/EndNote&gt;</w:instrText>
      </w:r>
      <w:r w:rsidRPr="009229EE">
        <w:rPr>
          <w:rFonts w:ascii="Times New Roman" w:hAnsi="Times New Roman" w:cs="Times New Roman"/>
          <w:sz w:val="24"/>
          <w:szCs w:val="24"/>
        </w:rPr>
        <w:fldChar w:fldCharType="separate"/>
      </w:r>
      <w:r>
        <w:rPr>
          <w:rFonts w:ascii="Times New Roman" w:hAnsi="Times New Roman" w:cs="Times New Roman"/>
          <w:noProof/>
          <w:sz w:val="24"/>
          <w:szCs w:val="24"/>
        </w:rPr>
        <w:t>(Anderson and Bell, 2011)</w:t>
      </w:r>
      <w:r w:rsidRPr="009229EE">
        <w:rPr>
          <w:rFonts w:ascii="Times New Roman" w:hAnsi="Times New Roman" w:cs="Times New Roman"/>
          <w:sz w:val="24"/>
          <w:szCs w:val="24"/>
        </w:rPr>
        <w:fldChar w:fldCharType="end"/>
      </w:r>
      <w:r w:rsidRPr="009229EE">
        <w:rPr>
          <w:rFonts w:ascii="Times New Roman" w:hAnsi="Times New Roman" w:cs="Times New Roman"/>
          <w:sz w:val="24"/>
          <w:szCs w:val="24"/>
        </w:rPr>
        <w:t>. This study also used the 90</w:t>
      </w:r>
      <w:r w:rsidRPr="009229EE">
        <w:rPr>
          <w:rFonts w:ascii="Times New Roman" w:hAnsi="Times New Roman" w:cs="Times New Roman"/>
          <w:sz w:val="24"/>
          <w:szCs w:val="24"/>
          <w:vertAlign w:val="superscript"/>
        </w:rPr>
        <w:t>th</w:t>
      </w:r>
      <w:r w:rsidRPr="009229EE">
        <w:rPr>
          <w:rFonts w:ascii="Times New Roman" w:hAnsi="Times New Roman" w:cs="Times New Roman"/>
          <w:sz w:val="24"/>
          <w:szCs w:val="24"/>
        </w:rPr>
        <w:t xml:space="preserve"> percentile value. Heat wave intensity is defined as:</w:t>
      </w:r>
    </w:p>
    <w:p w14:paraId="5A3BE68B" w14:textId="77777777" w:rsidR="00B64BF7" w:rsidRPr="009229EE" w:rsidRDefault="00B64BF7" w:rsidP="00B64BF7">
      <w:pPr>
        <w:spacing w:after="0" w:line="480" w:lineRule="auto"/>
        <w:ind w:firstLine="800"/>
        <w:jc w:val="right"/>
        <w:rPr>
          <w:rFonts w:ascii="Times New Roman" w:hAnsi="Times New Roman" w:cs="Times New Roman"/>
          <w:sz w:val="24"/>
          <w:szCs w:val="24"/>
        </w:rPr>
      </w:pPr>
      <m:oMath>
        <m:r>
          <w:rPr>
            <w:rFonts w:ascii="Cambria Math" w:hAnsi="Cambria Math" w:cs="Times New Roman"/>
            <w:sz w:val="24"/>
            <w:szCs w:val="24"/>
          </w:rPr>
          <m:t>Intensity=</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pct</m:t>
                </m:r>
              </m:sub>
            </m:sSub>
            <m:r>
              <w:rPr>
                <w:rFonts w:ascii="Cambria Math" w:hAnsi="Cambria Math" w:cs="Times New Roman"/>
                <w:sz w:val="24"/>
                <w:szCs w:val="24"/>
              </w:rPr>
              <m:t>)</m:t>
            </m:r>
          </m:e>
        </m:nary>
      </m:oMath>
      <w:r w:rsidRPr="009229EE">
        <w:rPr>
          <w:rFonts w:ascii="Times New Roman" w:hAnsi="Times New Roman" w:cs="Times New Roman"/>
          <w:sz w:val="24"/>
          <w:szCs w:val="24"/>
        </w:rPr>
        <w:t xml:space="preserve">                       (1)</w:t>
      </w:r>
    </w:p>
    <w:p w14:paraId="026AC998" w14:textId="41584110" w:rsidR="00B64BF7" w:rsidRPr="009229EE" w:rsidRDefault="00B64BF7" w:rsidP="006218C6">
      <w:pPr>
        <w:spacing w:after="0" w:line="480" w:lineRule="auto"/>
        <w:rPr>
          <w:rFonts w:ascii="Times New Roman" w:hAnsi="Times New Roman" w:cs="Times New Roman"/>
          <w:sz w:val="24"/>
          <w:szCs w:val="24"/>
        </w:rPr>
      </w:pPr>
      <w:r w:rsidRPr="009229EE">
        <w:rPr>
          <w:rFonts w:ascii="Times New Roman" w:hAnsi="Times New Roman" w:cs="Times New Roman"/>
          <w:sz w:val="24"/>
          <w:szCs w:val="24"/>
        </w:rPr>
        <w:t xml:space="preserve">where </w:t>
      </w:r>
      <w:proofErr w:type="spellStart"/>
      <w:r w:rsidRPr="009229EE">
        <w:rPr>
          <w:rFonts w:ascii="Times New Roman" w:hAnsi="Times New Roman" w:cs="Times New Roman"/>
          <w:i/>
          <w:sz w:val="24"/>
          <w:szCs w:val="24"/>
        </w:rPr>
        <w:t>T</w:t>
      </w:r>
      <w:r w:rsidRPr="009229EE">
        <w:rPr>
          <w:rFonts w:ascii="Times New Roman" w:hAnsi="Times New Roman" w:cs="Times New Roman"/>
          <w:i/>
          <w:sz w:val="24"/>
          <w:szCs w:val="24"/>
          <w:vertAlign w:val="subscript"/>
        </w:rPr>
        <w:t>i</w:t>
      </w:r>
      <w:proofErr w:type="spellEnd"/>
      <w:r w:rsidRPr="009229EE">
        <w:rPr>
          <w:rFonts w:ascii="Times New Roman" w:hAnsi="Times New Roman" w:cs="Times New Roman"/>
          <w:sz w:val="24"/>
          <w:szCs w:val="24"/>
        </w:rPr>
        <w:t xml:space="preserve"> is the daily maximum temperature on the </w:t>
      </w:r>
      <w:proofErr w:type="spellStart"/>
      <w:r w:rsidRPr="009229EE">
        <w:rPr>
          <w:rFonts w:ascii="Times New Roman" w:hAnsi="Times New Roman" w:cs="Times New Roman"/>
          <w:i/>
          <w:sz w:val="24"/>
          <w:szCs w:val="24"/>
        </w:rPr>
        <w:t>i</w:t>
      </w:r>
      <w:r w:rsidRPr="009229EE">
        <w:rPr>
          <w:rFonts w:ascii="Times New Roman" w:hAnsi="Times New Roman" w:cs="Times New Roman"/>
          <w:sz w:val="24"/>
          <w:szCs w:val="24"/>
        </w:rPr>
        <w:t>th</w:t>
      </w:r>
      <w:proofErr w:type="spellEnd"/>
      <w:r w:rsidRPr="009229EE">
        <w:rPr>
          <w:rFonts w:ascii="Times New Roman" w:hAnsi="Times New Roman" w:cs="Times New Roman"/>
          <w:sz w:val="24"/>
          <w:szCs w:val="24"/>
        </w:rPr>
        <w:t xml:space="preserve"> heat wave day, </w:t>
      </w:r>
      <w:proofErr w:type="spellStart"/>
      <w:r w:rsidRPr="009229EE">
        <w:rPr>
          <w:rFonts w:ascii="Times New Roman" w:hAnsi="Times New Roman" w:cs="Times New Roman"/>
          <w:i/>
          <w:sz w:val="24"/>
          <w:szCs w:val="24"/>
        </w:rPr>
        <w:t>T</w:t>
      </w:r>
      <w:r w:rsidRPr="009229EE">
        <w:rPr>
          <w:rFonts w:ascii="Times New Roman" w:hAnsi="Times New Roman" w:cs="Times New Roman"/>
          <w:i/>
          <w:sz w:val="24"/>
          <w:szCs w:val="24"/>
          <w:vertAlign w:val="subscript"/>
        </w:rPr>
        <w:t>pct</w:t>
      </w:r>
      <w:proofErr w:type="spellEnd"/>
      <w:r w:rsidRPr="009229EE">
        <w:rPr>
          <w:rFonts w:ascii="Times New Roman" w:hAnsi="Times New Roman" w:cs="Times New Roman"/>
          <w:sz w:val="24"/>
          <w:szCs w:val="24"/>
        </w:rPr>
        <w:t xml:space="preserve"> is the 90</w:t>
      </w:r>
      <w:r w:rsidRPr="009229EE">
        <w:rPr>
          <w:rFonts w:ascii="Times New Roman" w:hAnsi="Times New Roman" w:cs="Times New Roman"/>
          <w:sz w:val="24"/>
          <w:szCs w:val="24"/>
          <w:vertAlign w:val="superscript"/>
        </w:rPr>
        <w:t>th</w:t>
      </w:r>
      <w:r w:rsidRPr="009229EE">
        <w:rPr>
          <w:rFonts w:ascii="Times New Roman" w:hAnsi="Times New Roman" w:cs="Times New Roman"/>
          <w:sz w:val="24"/>
          <w:szCs w:val="24"/>
        </w:rPr>
        <w:t xml:space="preserve"> or 95</w:t>
      </w:r>
      <w:r w:rsidRPr="009229EE">
        <w:rPr>
          <w:rFonts w:ascii="Times New Roman" w:hAnsi="Times New Roman" w:cs="Times New Roman"/>
          <w:sz w:val="24"/>
          <w:szCs w:val="24"/>
          <w:vertAlign w:val="superscript"/>
        </w:rPr>
        <w:t>th</w:t>
      </w:r>
      <w:r w:rsidRPr="009229EE">
        <w:rPr>
          <w:rFonts w:ascii="Times New Roman" w:hAnsi="Times New Roman" w:cs="Times New Roman"/>
          <w:sz w:val="24"/>
          <w:szCs w:val="24"/>
        </w:rPr>
        <w:t xml:space="preserve"> value at a specific grid, and </w:t>
      </w:r>
      <w:r w:rsidRPr="009229EE">
        <w:rPr>
          <w:rFonts w:ascii="Times New Roman" w:hAnsi="Times New Roman" w:cs="Times New Roman"/>
          <w:i/>
          <w:sz w:val="24"/>
          <w:szCs w:val="24"/>
        </w:rPr>
        <w:t>n</w:t>
      </w:r>
      <w:r w:rsidRPr="009229EE">
        <w:rPr>
          <w:rFonts w:ascii="Times New Roman" w:hAnsi="Times New Roman" w:cs="Times New Roman"/>
          <w:sz w:val="24"/>
          <w:szCs w:val="24"/>
        </w:rPr>
        <w:t xml:space="preserve"> is the total number of heat wave days during the warm season (July–August in this study) of each year.</w:t>
      </w:r>
    </w:p>
    <w:p w14:paraId="39CBB5A9" w14:textId="77777777" w:rsidR="006218C6" w:rsidRDefault="006218C6">
      <w:pPr>
        <w:widowControl/>
        <w:wordWrap/>
        <w:autoSpaceDE/>
        <w:autoSpaceDN/>
        <w:rPr>
          <w:rFonts w:ascii="Minion-Regular" w:hAnsi="Minion-Regular" w:cs="Minion-Regular"/>
          <w:kern w:val="0"/>
          <w:sz w:val="24"/>
          <w:szCs w:val="24"/>
        </w:rPr>
      </w:pPr>
      <w:r>
        <w:rPr>
          <w:rFonts w:ascii="Minion-Regular" w:hAnsi="Minion-Regular" w:cs="Minion-Regular"/>
          <w:kern w:val="0"/>
          <w:sz w:val="24"/>
          <w:szCs w:val="24"/>
        </w:rPr>
        <w:br w:type="page"/>
      </w:r>
    </w:p>
    <w:p w14:paraId="46E38BEF" w14:textId="7308F5D4" w:rsidR="00CB35F1" w:rsidRDefault="00CB35F1" w:rsidP="00CB35F1">
      <w:pPr>
        <w:wordWrap/>
        <w:adjustRightInd w:val="0"/>
        <w:spacing w:line="480" w:lineRule="auto"/>
        <w:jc w:val="center"/>
        <w:rPr>
          <w:rFonts w:ascii="Minion-Regular" w:hAnsi="Minion-Regular" w:cs="Minion-Regular"/>
          <w:kern w:val="0"/>
          <w:sz w:val="24"/>
          <w:szCs w:val="24"/>
        </w:rPr>
      </w:pPr>
      <w:r>
        <w:rPr>
          <w:noProof/>
        </w:rPr>
        <w:lastRenderedPageBreak/>
        <w:drawing>
          <wp:inline distT="0" distB="0" distL="0" distR="0" wp14:anchorId="333B735E" wp14:editId="0AC5AED3">
            <wp:extent cx="5362575" cy="6380496"/>
            <wp:effectExtent l="0" t="0" r="0" b="127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4877" cy="6395133"/>
                    </a:xfrm>
                    <a:prstGeom prst="rect">
                      <a:avLst/>
                    </a:prstGeom>
                    <a:noFill/>
                    <a:ln>
                      <a:noFill/>
                    </a:ln>
                  </pic:spPr>
                </pic:pic>
              </a:graphicData>
            </a:graphic>
          </wp:inline>
        </w:drawing>
      </w:r>
    </w:p>
    <w:p w14:paraId="227C2E46" w14:textId="77777777" w:rsidR="00CB35F1" w:rsidRDefault="00CB35F1" w:rsidP="00CB35F1">
      <w:pPr>
        <w:wordWrap/>
        <w:adjustRightInd w:val="0"/>
        <w:spacing w:line="360" w:lineRule="auto"/>
        <w:rPr>
          <w:rFonts w:ascii="Minion-Regular" w:hAnsi="Minion-Regular" w:cs="Minion-Regular"/>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Pr>
          <w:rFonts w:ascii="Minion-Regular" w:hAnsi="Minion-Regular" w:cs="Minion-Regular"/>
          <w:b/>
          <w:kern w:val="0"/>
          <w:sz w:val="24"/>
          <w:szCs w:val="24"/>
        </w:rPr>
        <w:t>1</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Pr="00C16B0D">
        <w:rPr>
          <w:rFonts w:ascii="Minion-Regular" w:hAnsi="Minion-Regular" w:cs="Minion-Regular"/>
          <w:kern w:val="0"/>
          <w:sz w:val="24"/>
          <w:szCs w:val="24"/>
        </w:rPr>
        <w:t xml:space="preserve">Comparison of surface soil moisture from the LSM offline simulation with ESA CCI satellite-based dataset. JA-mean volumetric soil moisture (unit is m3 m-3) climatology for 37 years (1980–2016) from </w:t>
      </w:r>
      <w:r w:rsidRPr="00C16B0D">
        <w:rPr>
          <w:rFonts w:ascii="Minion-Regular" w:hAnsi="Minion-Regular" w:cs="Minion-Regular"/>
          <w:b/>
          <w:bCs/>
          <w:kern w:val="0"/>
          <w:sz w:val="24"/>
          <w:szCs w:val="24"/>
        </w:rPr>
        <w:t>(a)</w:t>
      </w:r>
      <w:r w:rsidRPr="00C16B0D">
        <w:rPr>
          <w:rFonts w:ascii="Minion-Regular" w:hAnsi="Minion-Regular" w:cs="Minion-Regular"/>
          <w:kern w:val="0"/>
          <w:sz w:val="24"/>
          <w:szCs w:val="24"/>
        </w:rPr>
        <w:t xml:space="preserve"> ESA CCI and </w:t>
      </w:r>
      <w:r w:rsidRPr="00C16B0D">
        <w:rPr>
          <w:rFonts w:ascii="Minion-Regular" w:hAnsi="Minion-Regular" w:cs="Minion-Regular"/>
          <w:b/>
          <w:bCs/>
          <w:kern w:val="0"/>
          <w:sz w:val="24"/>
          <w:szCs w:val="24"/>
        </w:rPr>
        <w:t>(b)</w:t>
      </w:r>
      <w:r w:rsidRPr="00C16B0D">
        <w:rPr>
          <w:rFonts w:ascii="Minion-Regular" w:hAnsi="Minion-Regular" w:cs="Minion-Regular"/>
          <w:kern w:val="0"/>
          <w:sz w:val="24"/>
          <w:szCs w:val="24"/>
        </w:rPr>
        <w:t xml:space="preserve"> JULES offline LSM simulation. Soil moisture anomalies in 2016 are shown for </w:t>
      </w:r>
      <w:r w:rsidRPr="00C16B0D">
        <w:rPr>
          <w:rFonts w:ascii="Minion-Regular" w:hAnsi="Minion-Regular" w:cs="Minion-Regular"/>
          <w:b/>
          <w:bCs/>
          <w:kern w:val="0"/>
          <w:sz w:val="24"/>
          <w:szCs w:val="24"/>
        </w:rPr>
        <w:t>(c)</w:t>
      </w:r>
      <w:r w:rsidRPr="00C16B0D">
        <w:rPr>
          <w:rFonts w:ascii="Minion-Regular" w:hAnsi="Minion-Regular" w:cs="Minion-Regular"/>
          <w:kern w:val="0"/>
          <w:sz w:val="24"/>
          <w:szCs w:val="24"/>
        </w:rPr>
        <w:t xml:space="preserve"> ESA CCI and </w:t>
      </w:r>
      <w:r w:rsidRPr="00C16B0D">
        <w:rPr>
          <w:rFonts w:ascii="Minion-Regular" w:hAnsi="Minion-Regular" w:cs="Minion-Regular"/>
          <w:b/>
          <w:bCs/>
          <w:kern w:val="0"/>
          <w:sz w:val="24"/>
          <w:szCs w:val="24"/>
        </w:rPr>
        <w:t>(d)</w:t>
      </w:r>
      <w:r w:rsidRPr="00C16B0D">
        <w:rPr>
          <w:rFonts w:ascii="Minion-Regular" w:hAnsi="Minion-Regular" w:cs="Minion-Regular"/>
          <w:kern w:val="0"/>
          <w:sz w:val="24"/>
          <w:szCs w:val="24"/>
        </w:rPr>
        <w:t xml:space="preserve"> JULES. Missing values in ESA CCI in (</w:t>
      </w:r>
      <w:r>
        <w:rPr>
          <w:rFonts w:ascii="Minion-Regular" w:hAnsi="Minion-Regular" w:cs="Minion-Regular"/>
          <w:kern w:val="0"/>
          <w:sz w:val="24"/>
          <w:szCs w:val="24"/>
        </w:rPr>
        <w:t>c</w:t>
      </w:r>
      <w:r w:rsidRPr="00C16B0D">
        <w:rPr>
          <w:rFonts w:ascii="Minion-Regular" w:hAnsi="Minion-Regular" w:cs="Minion-Regular"/>
          <w:kern w:val="0"/>
          <w:sz w:val="24"/>
          <w:szCs w:val="24"/>
        </w:rPr>
        <w:t xml:space="preserve">) are indicated in gray. </w:t>
      </w:r>
      <w:r w:rsidRPr="00C16B0D">
        <w:rPr>
          <w:rFonts w:ascii="Minion-Regular" w:hAnsi="Minion-Regular" w:cs="Minion-Regular"/>
          <w:b/>
          <w:bCs/>
          <w:kern w:val="0"/>
          <w:sz w:val="24"/>
          <w:szCs w:val="24"/>
        </w:rPr>
        <w:t>(e)</w:t>
      </w:r>
      <w:r w:rsidRPr="00C16B0D">
        <w:rPr>
          <w:rFonts w:ascii="Minion-Regular" w:hAnsi="Minion-Regular" w:cs="Minion-Regular"/>
          <w:kern w:val="0"/>
          <w:sz w:val="24"/>
          <w:szCs w:val="24"/>
        </w:rPr>
        <w:t xml:space="preserve"> Time series of volumetric soil moisture anomalies over East Asia (95–125°E, 30–50°N) by ESA CCI and JULES.</w:t>
      </w:r>
    </w:p>
    <w:p w14:paraId="1107F884" w14:textId="77777777" w:rsidR="00CB35F1" w:rsidRDefault="00CB35F1" w:rsidP="00CB35F1">
      <w:pPr>
        <w:wordWrap/>
        <w:adjustRightInd w:val="0"/>
        <w:spacing w:line="480" w:lineRule="auto"/>
        <w:rPr>
          <w:rFonts w:ascii="Minion-Regular" w:hAnsi="Minion-Regular" w:cs="Minion-Regular"/>
          <w:kern w:val="0"/>
          <w:sz w:val="24"/>
          <w:szCs w:val="24"/>
        </w:rPr>
      </w:pPr>
      <w:r>
        <w:rPr>
          <w:noProof/>
        </w:rPr>
        <w:lastRenderedPageBreak/>
        <w:drawing>
          <wp:inline distT="0" distB="0" distL="0" distR="0" wp14:anchorId="5CD087AD" wp14:editId="46F1EC70">
            <wp:extent cx="5454650" cy="2657986"/>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840" cy="2671723"/>
                    </a:xfrm>
                    <a:prstGeom prst="rect">
                      <a:avLst/>
                    </a:prstGeom>
                    <a:noFill/>
                    <a:ln>
                      <a:noFill/>
                    </a:ln>
                  </pic:spPr>
                </pic:pic>
              </a:graphicData>
            </a:graphic>
          </wp:inline>
        </w:drawing>
      </w:r>
    </w:p>
    <w:p w14:paraId="79D5A58F" w14:textId="054439E5" w:rsidR="00CB35F1" w:rsidRDefault="00CB35F1" w:rsidP="00CB35F1">
      <w:pPr>
        <w:wordWrap/>
        <w:adjustRightInd w:val="0"/>
        <w:spacing w:line="360" w:lineRule="auto"/>
        <w:rPr>
          <w:rFonts w:ascii="Minion-Regular" w:hAnsi="Minion-Regular" w:cs="Minion-Regular"/>
          <w:bCs/>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Pr>
          <w:rFonts w:ascii="Minion-Regular" w:hAnsi="Minion-Regular" w:cs="Minion-Regular"/>
          <w:b/>
          <w:kern w:val="0"/>
          <w:sz w:val="24"/>
          <w:szCs w:val="24"/>
        </w:rPr>
        <w:t>2</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Pr="00C16B0D">
        <w:rPr>
          <w:rFonts w:ascii="Minion-Regular" w:hAnsi="Minion-Regular" w:cs="Minion-Regular"/>
          <w:kern w:val="0"/>
          <w:sz w:val="24"/>
          <w:szCs w:val="24"/>
        </w:rPr>
        <w:t>JA-mean surface temperature response to SST anomaly pattern related to global warming. Multi-model averaged JA-mean surface temperature (unit is ℃) responses to the leading SS</w:t>
      </w:r>
      <w:r w:rsidRPr="00C16B0D">
        <w:rPr>
          <w:rFonts w:ascii="Minion-Regular" w:hAnsi="Minion-Regular" w:cs="Minion-Regular"/>
          <w:bCs/>
          <w:kern w:val="0"/>
          <w:sz w:val="24"/>
          <w:szCs w:val="24"/>
        </w:rPr>
        <w:t xml:space="preserve">T anomaly pattern of global warming. The anomalies for each model are calculated for its JA-mean response to the simulation forced with climatological SSTs. Participated 5 AGCMs are </w:t>
      </w:r>
      <w:r w:rsidR="00D244D6" w:rsidRPr="00485203">
        <w:rPr>
          <w:rFonts w:ascii="Minion-Regular" w:hAnsi="Minion-Regular" w:cs="Minion-Regular"/>
          <w:bCs/>
          <w:kern w:val="0"/>
          <w:sz w:val="24"/>
          <w:szCs w:val="24"/>
        </w:rPr>
        <w:t>the National Center for Atmospheric Research (NCAR) Community Climate Model version 3.0 (CCM3.0)</w:t>
      </w:r>
      <w:r w:rsidR="00D244D6" w:rsidRPr="00C16B0D">
        <w:rPr>
          <w:rFonts w:ascii="Minion-Regular" w:hAnsi="Minion-Regular" w:cs="Minion-Regular"/>
          <w:bCs/>
          <w:kern w:val="0"/>
          <w:sz w:val="24"/>
          <w:szCs w:val="24"/>
        </w:rPr>
        <w:t xml:space="preserve">, </w:t>
      </w:r>
      <w:r w:rsidR="00D244D6">
        <w:rPr>
          <w:rFonts w:ascii="Minion-Regular" w:hAnsi="Minion-Regular" w:cs="Minion-Regular"/>
          <w:bCs/>
          <w:kern w:val="0"/>
          <w:sz w:val="24"/>
          <w:szCs w:val="24"/>
        </w:rPr>
        <w:t xml:space="preserve">NCAR </w:t>
      </w:r>
      <w:r w:rsidR="00D244D6" w:rsidRPr="00485203">
        <w:rPr>
          <w:rFonts w:ascii="Minion-Regular" w:hAnsi="Minion-Regular" w:cs="Minion-Regular"/>
          <w:bCs/>
          <w:kern w:val="0"/>
          <w:sz w:val="24"/>
          <w:szCs w:val="24"/>
        </w:rPr>
        <w:t>Community Atmosphere Model version 3.5 (CAM3.5)</w:t>
      </w:r>
      <w:r w:rsidR="00D244D6">
        <w:rPr>
          <w:rFonts w:ascii="Minion-Regular" w:hAnsi="Minion-Regular" w:cs="Minion-Regular"/>
          <w:bCs/>
          <w:kern w:val="0"/>
          <w:sz w:val="24"/>
          <w:szCs w:val="24"/>
        </w:rPr>
        <w:t xml:space="preserve">, the </w:t>
      </w:r>
      <w:r w:rsidR="00D244D6" w:rsidRPr="00485203">
        <w:rPr>
          <w:rFonts w:ascii="Minion-Regular" w:hAnsi="Minion-Regular" w:cs="Minion-Regular"/>
          <w:bCs/>
          <w:kern w:val="0"/>
          <w:sz w:val="24"/>
          <w:szCs w:val="24"/>
        </w:rPr>
        <w:t>National Oceanic and Atmospheric Administration</w:t>
      </w:r>
      <w:r w:rsidR="00D244D6">
        <w:rPr>
          <w:rFonts w:ascii="Minion-Regular" w:hAnsi="Minion-Regular" w:cs="Minion-Regular"/>
          <w:bCs/>
          <w:kern w:val="0"/>
          <w:sz w:val="24"/>
          <w:szCs w:val="24"/>
        </w:rPr>
        <w:t xml:space="preserve"> </w:t>
      </w:r>
      <w:r w:rsidR="00D244D6" w:rsidRPr="00485203">
        <w:rPr>
          <w:rFonts w:ascii="Minion-Regular" w:hAnsi="Minion-Regular" w:cs="Minion-Regular"/>
          <w:bCs/>
          <w:kern w:val="0"/>
          <w:sz w:val="24"/>
          <w:szCs w:val="24"/>
        </w:rPr>
        <w:t>(NOAA)</w:t>
      </w:r>
      <w:r w:rsidR="00D244D6">
        <w:rPr>
          <w:rFonts w:ascii="Minion-Regular" w:hAnsi="Minion-Regular" w:cs="Minion-Regular"/>
          <w:bCs/>
          <w:kern w:val="0"/>
          <w:sz w:val="24"/>
          <w:szCs w:val="24"/>
        </w:rPr>
        <w:t xml:space="preserve"> </w:t>
      </w:r>
      <w:r w:rsidR="00D244D6" w:rsidRPr="00485203">
        <w:rPr>
          <w:rFonts w:ascii="Minion-Regular" w:hAnsi="Minion-Regular" w:cs="Minion-Regular"/>
          <w:bCs/>
          <w:kern w:val="0"/>
          <w:sz w:val="24"/>
          <w:szCs w:val="24"/>
        </w:rPr>
        <w:t>Global Forecast System (GFS)</w:t>
      </w:r>
      <w:r w:rsidR="00D244D6">
        <w:rPr>
          <w:rFonts w:ascii="Minion-Regular" w:hAnsi="Minion-Regular" w:cs="Minion-Regular"/>
          <w:bCs/>
          <w:kern w:val="0"/>
          <w:sz w:val="24"/>
          <w:szCs w:val="24"/>
        </w:rPr>
        <w:t xml:space="preserve">, NOAA </w:t>
      </w:r>
      <w:r w:rsidR="00D244D6" w:rsidRPr="00485203">
        <w:rPr>
          <w:rFonts w:ascii="Minion-Regular" w:hAnsi="Minion-Regular" w:cs="Minion-Regular"/>
          <w:bCs/>
          <w:kern w:val="0"/>
          <w:sz w:val="24"/>
          <w:szCs w:val="24"/>
        </w:rPr>
        <w:t>Geophysical Fluid Dynamics Laboratory (GFDL)</w:t>
      </w:r>
      <w:r w:rsidR="00D244D6">
        <w:rPr>
          <w:rFonts w:ascii="Minion-Regular" w:hAnsi="Minion-Regular" w:cs="Minion-Regular"/>
          <w:bCs/>
          <w:kern w:val="0"/>
          <w:sz w:val="24"/>
          <w:szCs w:val="24"/>
        </w:rPr>
        <w:t xml:space="preserve"> </w:t>
      </w:r>
      <w:r w:rsidR="00D244D6" w:rsidRPr="00485203">
        <w:rPr>
          <w:rFonts w:ascii="Minion-Regular" w:hAnsi="Minion-Regular" w:cs="Minion-Regular"/>
          <w:bCs/>
          <w:kern w:val="0"/>
          <w:sz w:val="24"/>
          <w:szCs w:val="24"/>
        </w:rPr>
        <w:t>Atmosphere Model version 2.1 (AM2.1)</w:t>
      </w:r>
      <w:r w:rsidR="00D244D6">
        <w:rPr>
          <w:rFonts w:ascii="Minion-Regular" w:hAnsi="Minion-Regular" w:cs="Minion-Regular"/>
          <w:bCs/>
          <w:kern w:val="0"/>
          <w:sz w:val="24"/>
          <w:szCs w:val="24"/>
        </w:rPr>
        <w:t xml:space="preserve">, and </w:t>
      </w:r>
      <w:r w:rsidR="00D244D6" w:rsidRPr="00485203">
        <w:rPr>
          <w:rFonts w:ascii="Minion-Regular" w:hAnsi="Minion-Regular" w:cs="Minion-Regular"/>
          <w:bCs/>
          <w:kern w:val="0"/>
          <w:sz w:val="24"/>
          <w:szCs w:val="24"/>
        </w:rPr>
        <w:t xml:space="preserve">the National Aeronautics and Space Administration </w:t>
      </w:r>
      <w:r w:rsidR="00D244D6">
        <w:rPr>
          <w:rFonts w:ascii="Minion-Regular" w:hAnsi="Minion-Regular" w:cs="Minion-Regular"/>
          <w:bCs/>
          <w:kern w:val="0"/>
          <w:sz w:val="24"/>
          <w:szCs w:val="24"/>
        </w:rPr>
        <w:t>(</w:t>
      </w:r>
      <w:r w:rsidR="00D244D6" w:rsidRPr="00485203">
        <w:rPr>
          <w:rFonts w:ascii="Minion-Regular" w:hAnsi="Minion-Regular" w:cs="Minion-Regular"/>
          <w:bCs/>
          <w:kern w:val="0"/>
          <w:sz w:val="24"/>
          <w:szCs w:val="24"/>
        </w:rPr>
        <w:t>NASA</w:t>
      </w:r>
      <w:r w:rsidR="00D244D6">
        <w:rPr>
          <w:rFonts w:ascii="Minion-Regular" w:hAnsi="Minion-Regular" w:cs="Minion-Regular"/>
          <w:bCs/>
          <w:kern w:val="0"/>
          <w:sz w:val="24"/>
          <w:szCs w:val="24"/>
        </w:rPr>
        <w:t>)</w:t>
      </w:r>
      <w:r w:rsidR="00D244D6" w:rsidRPr="00485203">
        <w:rPr>
          <w:rFonts w:ascii="Minion-Regular" w:hAnsi="Minion-Regular" w:cs="Minion-Regular"/>
          <w:bCs/>
          <w:kern w:val="0"/>
          <w:sz w:val="24"/>
          <w:szCs w:val="24"/>
        </w:rPr>
        <w:t xml:space="preserve"> Seasonal-to-Interannual Prediction Project</w:t>
      </w:r>
      <w:r w:rsidR="00D244D6">
        <w:rPr>
          <w:rFonts w:ascii="Minion-Regular" w:hAnsi="Minion-Regular" w:cs="Minion-Regular"/>
          <w:bCs/>
          <w:kern w:val="0"/>
          <w:sz w:val="24"/>
          <w:szCs w:val="24"/>
        </w:rPr>
        <w:t xml:space="preserve"> version 1</w:t>
      </w:r>
      <w:r w:rsidR="00D244D6" w:rsidRPr="00485203">
        <w:rPr>
          <w:rFonts w:ascii="Minion-Regular" w:hAnsi="Minion-Regular" w:cs="Minion-Regular"/>
          <w:bCs/>
          <w:kern w:val="0"/>
          <w:sz w:val="24"/>
          <w:szCs w:val="24"/>
        </w:rPr>
        <w:t xml:space="preserve"> (NSIPP1)</w:t>
      </w:r>
      <w:r w:rsidR="00D244D6" w:rsidRPr="00C16B0D">
        <w:rPr>
          <w:rFonts w:ascii="Minion-Regular" w:hAnsi="Minion-Regular" w:cs="Minion-Regular"/>
          <w:bCs/>
          <w:kern w:val="0"/>
          <w:sz w:val="24"/>
          <w:szCs w:val="24"/>
        </w:rPr>
        <w:t>.</w:t>
      </w:r>
    </w:p>
    <w:p w14:paraId="143D5557" w14:textId="77777777" w:rsidR="00CB35F1" w:rsidRDefault="00CB35F1" w:rsidP="00CB35F1">
      <w:pPr>
        <w:wordWrap/>
        <w:adjustRightInd w:val="0"/>
        <w:spacing w:line="360" w:lineRule="auto"/>
        <w:rPr>
          <w:rFonts w:ascii="Minion-Regular" w:hAnsi="Minion-Regular" w:cs="Minion-Regular"/>
          <w:kern w:val="0"/>
          <w:sz w:val="24"/>
          <w:szCs w:val="24"/>
        </w:rPr>
      </w:pPr>
    </w:p>
    <w:p w14:paraId="0FFF9DC9" w14:textId="77777777" w:rsidR="00CB35F1" w:rsidRDefault="00CB35F1" w:rsidP="00CB35F1">
      <w:pPr>
        <w:wordWrap/>
        <w:adjustRightInd w:val="0"/>
        <w:spacing w:line="480" w:lineRule="auto"/>
        <w:jc w:val="center"/>
        <w:rPr>
          <w:rFonts w:ascii="Minion-Regular" w:hAnsi="Minion-Regular" w:cs="Minion-Regular"/>
          <w:kern w:val="0"/>
          <w:sz w:val="24"/>
          <w:szCs w:val="24"/>
        </w:rPr>
      </w:pPr>
      <w:r>
        <w:rPr>
          <w:noProof/>
        </w:rPr>
        <w:lastRenderedPageBreak/>
        <w:drawing>
          <wp:inline distT="0" distB="0" distL="0" distR="0" wp14:anchorId="4A085071" wp14:editId="3C02CB07">
            <wp:extent cx="3537049" cy="6791325"/>
            <wp:effectExtent l="0" t="0" r="635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694" cy="6840564"/>
                    </a:xfrm>
                    <a:prstGeom prst="rect">
                      <a:avLst/>
                    </a:prstGeom>
                    <a:noFill/>
                    <a:ln>
                      <a:noFill/>
                    </a:ln>
                  </pic:spPr>
                </pic:pic>
              </a:graphicData>
            </a:graphic>
          </wp:inline>
        </w:drawing>
      </w:r>
    </w:p>
    <w:p w14:paraId="5C54DDD1" w14:textId="77777777" w:rsidR="00CB35F1" w:rsidRDefault="00CB35F1" w:rsidP="00CB35F1">
      <w:pPr>
        <w:wordWrap/>
        <w:adjustRightInd w:val="0"/>
        <w:spacing w:line="360" w:lineRule="auto"/>
        <w:rPr>
          <w:rFonts w:ascii="Minion-Regular" w:hAnsi="Minion-Regular" w:cs="Minion-Regular"/>
          <w:b/>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Pr>
          <w:rFonts w:ascii="Minion-Regular" w:hAnsi="Minion-Regular" w:cs="Minion-Regular"/>
          <w:b/>
          <w:kern w:val="0"/>
          <w:sz w:val="24"/>
          <w:szCs w:val="24"/>
        </w:rPr>
        <w:t>3</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Pr="00C16B0D">
        <w:rPr>
          <w:rFonts w:ascii="Minion-Regular" w:hAnsi="Minion-Regular" w:cs="Minion-Regular"/>
          <w:kern w:val="0"/>
          <w:sz w:val="24"/>
          <w:szCs w:val="24"/>
        </w:rPr>
        <w:t xml:space="preserve">Preceding snow-covered fraction of the 2016 East Asia over the Eurasia continent. Monthly mean anomaly map of the snow-covered fraction of </w:t>
      </w:r>
      <w:r w:rsidRPr="00C16B0D">
        <w:rPr>
          <w:rFonts w:ascii="Minion-Regular" w:hAnsi="Minion-Regular" w:cs="Minion-Regular"/>
          <w:b/>
          <w:bCs/>
          <w:kern w:val="0"/>
          <w:sz w:val="24"/>
          <w:szCs w:val="24"/>
        </w:rPr>
        <w:t>(a)</w:t>
      </w:r>
      <w:r w:rsidRPr="00C16B0D">
        <w:rPr>
          <w:rFonts w:ascii="Minion-Regular" w:hAnsi="Minion-Regular" w:cs="Minion-Regular"/>
          <w:kern w:val="0"/>
          <w:sz w:val="24"/>
          <w:szCs w:val="24"/>
        </w:rPr>
        <w:t xml:space="preserve"> March, </w:t>
      </w:r>
      <w:r w:rsidRPr="00C16B0D">
        <w:rPr>
          <w:rFonts w:ascii="Minion-Regular" w:hAnsi="Minion-Regular" w:cs="Minion-Regular"/>
          <w:b/>
          <w:bCs/>
          <w:kern w:val="0"/>
          <w:sz w:val="24"/>
          <w:szCs w:val="24"/>
        </w:rPr>
        <w:t>(b)</w:t>
      </w:r>
      <w:r w:rsidRPr="00C16B0D">
        <w:rPr>
          <w:rFonts w:ascii="Minion-Regular" w:hAnsi="Minion-Regular" w:cs="Minion-Regular"/>
          <w:kern w:val="0"/>
          <w:sz w:val="24"/>
          <w:szCs w:val="24"/>
        </w:rPr>
        <w:t xml:space="preserve"> April, </w:t>
      </w:r>
      <w:r w:rsidRPr="00C16B0D">
        <w:rPr>
          <w:rFonts w:ascii="Minion-Regular" w:hAnsi="Minion-Regular" w:cs="Minion-Regular"/>
          <w:b/>
          <w:bCs/>
          <w:kern w:val="0"/>
          <w:sz w:val="24"/>
          <w:szCs w:val="24"/>
        </w:rPr>
        <w:t>(c)</w:t>
      </w:r>
      <w:r w:rsidRPr="00C16B0D">
        <w:rPr>
          <w:rFonts w:ascii="Minion-Regular" w:hAnsi="Minion-Regular" w:cs="Minion-Regular"/>
          <w:kern w:val="0"/>
          <w:sz w:val="24"/>
          <w:szCs w:val="24"/>
        </w:rPr>
        <w:t xml:space="preserve"> May, and </w:t>
      </w:r>
      <w:r w:rsidRPr="00C16B0D">
        <w:rPr>
          <w:rFonts w:ascii="Minion-Regular" w:hAnsi="Minion-Regular" w:cs="Minion-Regular"/>
          <w:b/>
          <w:bCs/>
          <w:kern w:val="0"/>
          <w:sz w:val="24"/>
          <w:szCs w:val="24"/>
        </w:rPr>
        <w:t>(d)</w:t>
      </w:r>
      <w:r w:rsidRPr="00C16B0D">
        <w:rPr>
          <w:rFonts w:ascii="Minion-Regular" w:hAnsi="Minion-Regular" w:cs="Minion-Regular"/>
          <w:kern w:val="0"/>
          <w:sz w:val="24"/>
          <w:szCs w:val="24"/>
        </w:rPr>
        <w:t xml:space="preserve"> June by the JULES offline simulation. Black line in the anomaly maps indicates that the monthly climatology value is 0.8. </w:t>
      </w:r>
      <w:r w:rsidRPr="00C16B0D">
        <w:rPr>
          <w:rFonts w:ascii="Minion-Regular" w:hAnsi="Minion-Regular" w:cs="Minion-Regular"/>
          <w:b/>
          <w:bCs/>
          <w:kern w:val="0"/>
          <w:sz w:val="24"/>
          <w:szCs w:val="24"/>
        </w:rPr>
        <w:t>(e)</w:t>
      </w:r>
      <w:r w:rsidRPr="00C16B0D">
        <w:rPr>
          <w:rFonts w:ascii="Minion-Regular" w:hAnsi="Minion-Regular" w:cs="Minion-Regular"/>
          <w:kern w:val="0"/>
          <w:sz w:val="24"/>
          <w:szCs w:val="24"/>
        </w:rPr>
        <w:t xml:space="preserve"> Time series of March–May (black line) and April–June (green line) time-mean snow-covered fraction anomalies averaged over the Eurasian continent (0–180°E, 20–80°N).</w:t>
      </w:r>
    </w:p>
    <w:p w14:paraId="36FAC7DA" w14:textId="42BF5DE6" w:rsidR="00A07946" w:rsidRDefault="00A07946" w:rsidP="00A07946">
      <w:pPr>
        <w:wordWrap/>
        <w:adjustRightInd w:val="0"/>
        <w:spacing w:line="480" w:lineRule="auto"/>
        <w:jc w:val="center"/>
        <w:rPr>
          <w:rFonts w:ascii="Minion-Regular" w:hAnsi="Minion-Regular" w:cs="Minion-Regular"/>
          <w:kern w:val="0"/>
          <w:sz w:val="24"/>
          <w:szCs w:val="24"/>
        </w:rPr>
      </w:pPr>
      <w:r>
        <w:rPr>
          <w:rFonts w:ascii="Times" w:hAnsi="Times"/>
          <w:noProof/>
        </w:rPr>
        <w:lastRenderedPageBreak/>
        <w:drawing>
          <wp:inline distT="0" distB="0" distL="0" distR="0" wp14:anchorId="42820BDC" wp14:editId="70EF3AFC">
            <wp:extent cx="5675574" cy="4425696"/>
            <wp:effectExtent l="0" t="0" r="1905"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125" cy="4478371"/>
                    </a:xfrm>
                    <a:prstGeom prst="rect">
                      <a:avLst/>
                    </a:prstGeom>
                    <a:noFill/>
                  </pic:spPr>
                </pic:pic>
              </a:graphicData>
            </a:graphic>
          </wp:inline>
        </w:drawing>
      </w:r>
    </w:p>
    <w:p w14:paraId="32DF3851" w14:textId="28002BBE" w:rsidR="000469B4" w:rsidRDefault="00A07946" w:rsidP="00A07946">
      <w:pPr>
        <w:wordWrap/>
        <w:adjustRightInd w:val="0"/>
        <w:spacing w:line="360" w:lineRule="auto"/>
        <w:rPr>
          <w:rFonts w:ascii="Minion-Regular" w:hAnsi="Minion-Regular" w:cs="Minion-Regular"/>
          <w:bCs/>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Pr>
          <w:rFonts w:ascii="Minion-Regular" w:hAnsi="Minion-Regular" w:cs="Minion-Regular"/>
          <w:b/>
          <w:kern w:val="0"/>
          <w:sz w:val="24"/>
          <w:szCs w:val="24"/>
        </w:rPr>
        <w:t>4</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000469B4" w:rsidRPr="00C16B0D">
        <w:rPr>
          <w:rFonts w:ascii="Minion-Regular" w:hAnsi="Minion-Regular" w:cs="Minion-Regular"/>
          <w:b/>
          <w:bCs/>
          <w:kern w:val="0"/>
          <w:sz w:val="24"/>
          <w:szCs w:val="24"/>
        </w:rPr>
        <w:t>(a)</w:t>
      </w:r>
      <w:r w:rsidR="000469B4" w:rsidRPr="00C16B0D">
        <w:rPr>
          <w:rFonts w:ascii="Minion-Regular" w:hAnsi="Minion-Regular" w:cs="Minion-Regular"/>
          <w:kern w:val="0"/>
          <w:sz w:val="24"/>
          <w:szCs w:val="24"/>
        </w:rPr>
        <w:t xml:space="preserve"> </w:t>
      </w:r>
      <w:r w:rsidR="000469B4" w:rsidRPr="000469B4">
        <w:rPr>
          <w:rFonts w:ascii="Minion-Regular" w:hAnsi="Minion-Regular" w:cs="Minion-Regular"/>
          <w:kern w:val="0"/>
          <w:sz w:val="24"/>
          <w:szCs w:val="24"/>
        </w:rPr>
        <w:t xml:space="preserve">The memory is defined in which the daily autocorrelation for each variable, depending on forecast lead times, meets the significant </w:t>
      </w:r>
      <w:r w:rsidR="00425777">
        <w:rPr>
          <w:rFonts w:ascii="Minion-Regular" w:hAnsi="Minion-Regular" w:cs="Minion-Regular"/>
          <w:kern w:val="0"/>
          <w:sz w:val="24"/>
          <w:szCs w:val="24"/>
        </w:rPr>
        <w:t>value of the 95% confidence level</w:t>
      </w:r>
      <w:r w:rsidR="000469B4" w:rsidRPr="000469B4">
        <w:rPr>
          <w:rFonts w:ascii="Minion-Regular" w:hAnsi="Minion-Regular" w:cs="Minion-Regular"/>
          <w:kern w:val="0"/>
          <w:sz w:val="24"/>
          <w:szCs w:val="24"/>
        </w:rPr>
        <w:t>.</w:t>
      </w:r>
      <w:r w:rsidR="000469B4">
        <w:rPr>
          <w:rFonts w:ascii="Minion-Regular" w:hAnsi="Minion-Regular" w:cs="Minion-Regular"/>
          <w:kern w:val="0"/>
          <w:sz w:val="24"/>
          <w:szCs w:val="24"/>
        </w:rPr>
        <w:t xml:space="preserve"> </w:t>
      </w:r>
      <w:r w:rsidRPr="00A07946">
        <w:rPr>
          <w:rFonts w:ascii="Minion-Regular" w:hAnsi="Minion-Regular" w:cs="Minion-Regular"/>
          <w:bCs/>
          <w:kern w:val="0"/>
          <w:sz w:val="24"/>
          <w:szCs w:val="24"/>
        </w:rPr>
        <w:t xml:space="preserve">The memory of </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b</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 xml:space="preserve"> </w:t>
      </w:r>
      <w:r>
        <w:rPr>
          <w:rFonts w:ascii="Minion-Regular" w:hAnsi="Minion-Regular" w:cs="Minion-Regular"/>
          <w:bCs/>
          <w:kern w:val="0"/>
          <w:sz w:val="24"/>
          <w:szCs w:val="24"/>
        </w:rPr>
        <w:t>root-zone (~0.35m)</w:t>
      </w:r>
      <w:r w:rsidRPr="00A07946">
        <w:rPr>
          <w:rFonts w:ascii="Minion-Regular" w:hAnsi="Minion-Regular" w:cs="Minion-Regular"/>
          <w:bCs/>
          <w:kern w:val="0"/>
          <w:sz w:val="24"/>
          <w:szCs w:val="24"/>
        </w:rPr>
        <w:t xml:space="preserve"> soil moisture, </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d</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 xml:space="preserve"> </w:t>
      </w:r>
      <w:r w:rsidRPr="00A07946">
        <w:rPr>
          <w:rFonts w:ascii="Minion-Regular" w:hAnsi="Minion-Regular" w:cs="Minion-Regular"/>
          <w:bCs/>
          <w:kern w:val="0"/>
          <w:sz w:val="24"/>
          <w:szCs w:val="24"/>
        </w:rPr>
        <w:t xml:space="preserve">SST, and </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f</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 xml:space="preserve"> </w:t>
      </w:r>
      <w:r w:rsidRPr="00A07946">
        <w:rPr>
          <w:rFonts w:ascii="Minion-Regular" w:hAnsi="Minion-Regular" w:cs="Minion-Regular"/>
          <w:bCs/>
          <w:kern w:val="0"/>
          <w:sz w:val="24"/>
          <w:szCs w:val="24"/>
        </w:rPr>
        <w:t xml:space="preserve">sea ice </w:t>
      </w:r>
      <w:r>
        <w:rPr>
          <w:rFonts w:ascii="Minion-Regular" w:hAnsi="Minion-Regular" w:cs="Minion-Regular"/>
          <w:bCs/>
          <w:kern w:val="0"/>
          <w:sz w:val="24"/>
          <w:szCs w:val="24"/>
        </w:rPr>
        <w:t xml:space="preserve">concentration in the GloSea5 forecast system during </w:t>
      </w:r>
      <w:r w:rsidR="000469B4">
        <w:rPr>
          <w:rFonts w:ascii="Minion-Regular" w:hAnsi="Minion-Regular" w:cs="Minion-Regular"/>
          <w:bCs/>
          <w:kern w:val="0"/>
          <w:sz w:val="24"/>
          <w:szCs w:val="24"/>
        </w:rPr>
        <w:t xml:space="preserve">the </w:t>
      </w:r>
      <w:r>
        <w:rPr>
          <w:rFonts w:ascii="Minion-Regular" w:hAnsi="Minion-Regular" w:cs="Minion-Regular"/>
          <w:bCs/>
          <w:kern w:val="0"/>
          <w:sz w:val="24"/>
          <w:szCs w:val="24"/>
        </w:rPr>
        <w:t>boreal summer season (June</w:t>
      </w:r>
      <w:r w:rsidR="000469B4" w:rsidRPr="00C16B0D">
        <w:rPr>
          <w:rFonts w:ascii="Minion-Regular" w:hAnsi="Minion-Regular" w:cs="Minion-Regular"/>
          <w:kern w:val="0"/>
          <w:sz w:val="24"/>
          <w:szCs w:val="24"/>
        </w:rPr>
        <w:t>–</w:t>
      </w:r>
      <w:r w:rsidR="000469B4">
        <w:rPr>
          <w:rFonts w:ascii="Minion-Regular" w:hAnsi="Minion-Regular" w:cs="Minion-Regular"/>
          <w:kern w:val="0"/>
          <w:sz w:val="24"/>
          <w:szCs w:val="24"/>
        </w:rPr>
        <w:t>August</w:t>
      </w:r>
      <w:r>
        <w:rPr>
          <w:rFonts w:ascii="Minion-Regular" w:hAnsi="Minion-Regular" w:cs="Minion-Regular"/>
          <w:bCs/>
          <w:kern w:val="0"/>
          <w:sz w:val="24"/>
          <w:szCs w:val="24"/>
        </w:rPr>
        <w:t>)</w:t>
      </w:r>
      <w:r w:rsidR="000469B4">
        <w:rPr>
          <w:rFonts w:ascii="Minion-Regular" w:hAnsi="Minion-Regular" w:cs="Minion-Regular"/>
          <w:bCs/>
          <w:kern w:val="0"/>
          <w:sz w:val="24"/>
          <w:szCs w:val="24"/>
        </w:rPr>
        <w:t>. JJA</w:t>
      </w:r>
      <w:r w:rsidR="000469B4" w:rsidRPr="00C16B0D">
        <w:rPr>
          <w:rFonts w:ascii="Minion-Regular" w:hAnsi="Minion-Regular" w:cs="Minion-Regular"/>
          <w:kern w:val="0"/>
          <w:sz w:val="24"/>
          <w:szCs w:val="24"/>
        </w:rPr>
        <w:t>-mean</w:t>
      </w:r>
      <w:r w:rsidR="000469B4">
        <w:rPr>
          <w:rFonts w:ascii="Minion-Regular" w:hAnsi="Minion-Regular" w:cs="Minion-Regular"/>
          <w:kern w:val="0"/>
          <w:sz w:val="24"/>
          <w:szCs w:val="24"/>
        </w:rPr>
        <w:t xml:space="preserve"> </w:t>
      </w:r>
      <w:r w:rsidR="000469B4" w:rsidRPr="00C16B0D">
        <w:rPr>
          <w:rFonts w:ascii="Minion-Regular" w:hAnsi="Minion-Regular" w:cs="Minion-Regular"/>
          <w:kern w:val="0"/>
          <w:sz w:val="24"/>
          <w:szCs w:val="24"/>
        </w:rPr>
        <w:t>climatology</w:t>
      </w:r>
      <w:r w:rsidR="000469B4">
        <w:rPr>
          <w:rFonts w:ascii="Minion-Regular" w:hAnsi="Minion-Regular" w:cs="Minion-Regular"/>
          <w:kern w:val="0"/>
          <w:sz w:val="24"/>
          <w:szCs w:val="24"/>
        </w:rPr>
        <w:t xml:space="preserve"> of </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c</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 xml:space="preserve"> </w:t>
      </w:r>
      <w:r w:rsidR="000469B4">
        <w:rPr>
          <w:rFonts w:ascii="Minion-Regular" w:hAnsi="Minion-Regular" w:cs="Minion-Regular"/>
          <w:kern w:val="0"/>
          <w:sz w:val="24"/>
          <w:szCs w:val="24"/>
        </w:rPr>
        <w:t xml:space="preserve">the soil moisture, </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e</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 xml:space="preserve"> </w:t>
      </w:r>
      <w:r w:rsidR="000469B4">
        <w:rPr>
          <w:rFonts w:ascii="Minion-Regular" w:hAnsi="Minion-Regular" w:cs="Minion-Regular"/>
          <w:kern w:val="0"/>
          <w:sz w:val="24"/>
          <w:szCs w:val="24"/>
        </w:rPr>
        <w:t xml:space="preserve">SST, </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g</w:t>
      </w:r>
      <w:r w:rsidR="000469B4" w:rsidRPr="00C16B0D">
        <w:rPr>
          <w:rFonts w:ascii="Minion-Regular" w:hAnsi="Minion-Regular" w:cs="Minion-Regular"/>
          <w:b/>
          <w:bCs/>
          <w:kern w:val="0"/>
          <w:sz w:val="24"/>
          <w:szCs w:val="24"/>
        </w:rPr>
        <w:t>)</w:t>
      </w:r>
      <w:r w:rsidR="000469B4">
        <w:rPr>
          <w:rFonts w:ascii="Minion-Regular" w:hAnsi="Minion-Regular" w:cs="Minion-Regular"/>
          <w:b/>
          <w:bCs/>
          <w:kern w:val="0"/>
          <w:sz w:val="24"/>
          <w:szCs w:val="24"/>
        </w:rPr>
        <w:t xml:space="preserve"> </w:t>
      </w:r>
      <w:r w:rsidR="000469B4">
        <w:rPr>
          <w:rFonts w:ascii="Minion-Regular" w:hAnsi="Minion-Regular" w:cs="Minion-Regular"/>
          <w:kern w:val="0"/>
          <w:sz w:val="24"/>
          <w:szCs w:val="24"/>
        </w:rPr>
        <w:t xml:space="preserve">sea ice concentration </w:t>
      </w:r>
      <w:r w:rsidR="000469B4" w:rsidRPr="00C16B0D">
        <w:rPr>
          <w:rFonts w:ascii="Minion-Regular" w:hAnsi="Minion-Regular" w:cs="Minion-Regular"/>
          <w:kern w:val="0"/>
          <w:sz w:val="24"/>
          <w:szCs w:val="24"/>
        </w:rPr>
        <w:t xml:space="preserve">for </w:t>
      </w:r>
      <w:r w:rsidR="000469B4">
        <w:rPr>
          <w:rFonts w:ascii="Minion-Regular" w:hAnsi="Minion-Regular" w:cs="Minion-Regular"/>
          <w:kern w:val="0"/>
          <w:sz w:val="24"/>
          <w:szCs w:val="24"/>
        </w:rPr>
        <w:t>20</w:t>
      </w:r>
      <w:r w:rsidR="000469B4" w:rsidRPr="00C16B0D">
        <w:rPr>
          <w:rFonts w:ascii="Minion-Regular" w:hAnsi="Minion-Regular" w:cs="Minion-Regular"/>
          <w:kern w:val="0"/>
          <w:sz w:val="24"/>
          <w:szCs w:val="24"/>
        </w:rPr>
        <w:t xml:space="preserve"> years (19</w:t>
      </w:r>
      <w:r w:rsidR="000469B4">
        <w:rPr>
          <w:rFonts w:ascii="Minion-Regular" w:hAnsi="Minion-Regular" w:cs="Minion-Regular"/>
          <w:kern w:val="0"/>
          <w:sz w:val="24"/>
          <w:szCs w:val="24"/>
        </w:rPr>
        <w:t>91</w:t>
      </w:r>
      <w:r w:rsidR="000469B4" w:rsidRPr="00C16B0D">
        <w:rPr>
          <w:rFonts w:ascii="Minion-Regular" w:hAnsi="Minion-Regular" w:cs="Minion-Regular"/>
          <w:kern w:val="0"/>
          <w:sz w:val="24"/>
          <w:szCs w:val="24"/>
        </w:rPr>
        <w:t>–201</w:t>
      </w:r>
      <w:r w:rsidR="000469B4">
        <w:rPr>
          <w:rFonts w:ascii="Minion-Regular" w:hAnsi="Minion-Regular" w:cs="Minion-Regular"/>
          <w:kern w:val="0"/>
          <w:sz w:val="24"/>
          <w:szCs w:val="24"/>
        </w:rPr>
        <w:t>0</w:t>
      </w:r>
      <w:r w:rsidR="000469B4" w:rsidRPr="00C16B0D">
        <w:rPr>
          <w:rFonts w:ascii="Minion-Regular" w:hAnsi="Minion-Regular" w:cs="Minion-Regular"/>
          <w:kern w:val="0"/>
          <w:sz w:val="24"/>
          <w:szCs w:val="24"/>
        </w:rPr>
        <w:t>) from</w:t>
      </w:r>
      <w:r w:rsidR="000469B4">
        <w:rPr>
          <w:rFonts w:ascii="Minion-Regular" w:hAnsi="Minion-Regular" w:cs="Minion-Regular"/>
          <w:kern w:val="0"/>
          <w:sz w:val="24"/>
          <w:szCs w:val="24"/>
        </w:rPr>
        <w:t xml:space="preserve"> the forecast system. </w:t>
      </w:r>
    </w:p>
    <w:p w14:paraId="4DD1BB34" w14:textId="35C8BC74" w:rsidR="004F271B" w:rsidRDefault="004F271B">
      <w:pPr>
        <w:widowControl/>
        <w:wordWrap/>
        <w:autoSpaceDE/>
        <w:autoSpaceDN/>
        <w:rPr>
          <w:rFonts w:ascii="Minion-Regular" w:hAnsi="Minion-Regular" w:cs="Minion-Regular"/>
          <w:b/>
          <w:kern w:val="0"/>
          <w:sz w:val="24"/>
          <w:szCs w:val="24"/>
        </w:rPr>
      </w:pPr>
      <w:r>
        <w:rPr>
          <w:rFonts w:ascii="Minion-Regular" w:hAnsi="Minion-Regular" w:cs="Minion-Regular"/>
          <w:b/>
          <w:kern w:val="0"/>
          <w:sz w:val="24"/>
          <w:szCs w:val="24"/>
        </w:rPr>
        <w:br w:type="page"/>
      </w:r>
    </w:p>
    <w:p w14:paraId="607B97E8" w14:textId="096A547B" w:rsidR="004F271B" w:rsidRDefault="004F271B" w:rsidP="004F271B">
      <w:pPr>
        <w:wordWrap/>
        <w:adjustRightInd w:val="0"/>
        <w:spacing w:line="480" w:lineRule="auto"/>
        <w:jc w:val="center"/>
        <w:rPr>
          <w:rFonts w:ascii="Minion-Regular" w:hAnsi="Minion-Regular" w:cs="Minion-Regular"/>
          <w:kern w:val="0"/>
          <w:sz w:val="24"/>
          <w:szCs w:val="24"/>
        </w:rPr>
      </w:pPr>
      <w:r>
        <w:rPr>
          <w:rFonts w:ascii="Times" w:hAnsi="Times"/>
          <w:b/>
          <w:bCs/>
          <w:noProof/>
        </w:rPr>
        <w:lastRenderedPageBreak/>
        <w:drawing>
          <wp:inline distT="0" distB="0" distL="0" distR="0" wp14:anchorId="4F37A51C" wp14:editId="4C354D5C">
            <wp:extent cx="5730216" cy="1828800"/>
            <wp:effectExtent l="0" t="0" r="4445"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3435" cy="1842593"/>
                    </a:xfrm>
                    <a:prstGeom prst="rect">
                      <a:avLst/>
                    </a:prstGeom>
                    <a:noFill/>
                  </pic:spPr>
                </pic:pic>
              </a:graphicData>
            </a:graphic>
          </wp:inline>
        </w:drawing>
      </w:r>
    </w:p>
    <w:p w14:paraId="007F83D7" w14:textId="03F5A1F8" w:rsidR="004F271B" w:rsidRPr="004F271B" w:rsidRDefault="004F271B" w:rsidP="004F271B">
      <w:pPr>
        <w:wordWrap/>
        <w:adjustRightInd w:val="0"/>
        <w:spacing w:line="360" w:lineRule="auto"/>
        <w:rPr>
          <w:rFonts w:ascii="Minion-Regular" w:hAnsi="Minion-Regular" w:cs="Minion-Regular"/>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Pr>
          <w:rFonts w:ascii="Minion-Regular" w:hAnsi="Minion-Regular" w:cs="Minion-Regular"/>
          <w:b/>
          <w:kern w:val="0"/>
          <w:sz w:val="24"/>
          <w:szCs w:val="24"/>
        </w:rPr>
        <w:t>5</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Pr="000469B4">
        <w:rPr>
          <w:rFonts w:ascii="Minion-Regular" w:hAnsi="Minion-Regular" w:cs="Minion-Regular"/>
          <w:kern w:val="0"/>
          <w:sz w:val="24"/>
          <w:szCs w:val="24"/>
        </w:rPr>
        <w:t xml:space="preserve">The </w:t>
      </w:r>
      <w:r>
        <w:rPr>
          <w:rFonts w:ascii="Minion-Regular" w:hAnsi="Minion-Regular" w:cs="Minion-Regular"/>
          <w:kern w:val="0"/>
          <w:sz w:val="24"/>
          <w:szCs w:val="24"/>
        </w:rPr>
        <w:t xml:space="preserve">observed </w:t>
      </w:r>
      <w:r w:rsidRPr="00C16B0D">
        <w:rPr>
          <w:rFonts w:ascii="Minion-Regular" w:hAnsi="Minion-Regular" w:cs="Minion-Regular"/>
          <w:b/>
          <w:bCs/>
          <w:kern w:val="0"/>
          <w:sz w:val="24"/>
          <w:szCs w:val="24"/>
        </w:rPr>
        <w:t>(a)</w:t>
      </w:r>
      <w:r w:rsidRPr="00C16B0D">
        <w:rPr>
          <w:rFonts w:ascii="Minion-Regular" w:hAnsi="Minion-Regular" w:cs="Minion-Regular"/>
          <w:kern w:val="0"/>
          <w:sz w:val="24"/>
          <w:szCs w:val="24"/>
        </w:rPr>
        <w:t xml:space="preserve"> </w:t>
      </w:r>
      <w:r>
        <w:rPr>
          <w:rFonts w:ascii="Minion-Regular" w:hAnsi="Minion-Regular" w:cs="Minion-Regular"/>
          <w:kern w:val="0"/>
          <w:sz w:val="24"/>
          <w:szCs w:val="24"/>
        </w:rPr>
        <w:t xml:space="preserve">surface soil moisture </w:t>
      </w:r>
      <w:r w:rsidRPr="006B6B26">
        <w:rPr>
          <w:rFonts w:ascii="Times New Roman" w:eastAsia="Gulim" w:hAnsi="Times New Roman" w:cs="Times New Roman"/>
          <w:sz w:val="24"/>
          <w:szCs w:val="24"/>
        </w:rPr>
        <w:t>(unit is m</w:t>
      </w:r>
      <w:r w:rsidRPr="004F271B">
        <w:rPr>
          <w:rFonts w:ascii="Times New Roman" w:eastAsia="Gulim" w:hAnsi="Times New Roman" w:cs="Times New Roman"/>
          <w:sz w:val="24"/>
          <w:szCs w:val="24"/>
          <w:vertAlign w:val="superscript"/>
        </w:rPr>
        <w:t>3</w:t>
      </w:r>
      <w:r w:rsidRPr="006B6B26">
        <w:rPr>
          <w:rFonts w:ascii="Times New Roman" w:eastAsia="Gulim" w:hAnsi="Times New Roman" w:cs="Times New Roman"/>
          <w:sz w:val="24"/>
          <w:szCs w:val="24"/>
        </w:rPr>
        <w:t xml:space="preserve"> m</w:t>
      </w:r>
      <w:r w:rsidRPr="004F271B">
        <w:rPr>
          <w:rFonts w:ascii="Times New Roman" w:eastAsia="Gulim" w:hAnsi="Times New Roman" w:cs="Times New Roman"/>
          <w:sz w:val="24"/>
          <w:szCs w:val="24"/>
          <w:vertAlign w:val="superscript"/>
        </w:rPr>
        <w:t>-3</w:t>
      </w:r>
      <w:r w:rsidRPr="006B6B26">
        <w:rPr>
          <w:rFonts w:ascii="Times New Roman" w:eastAsia="Gulim" w:hAnsi="Times New Roman" w:cs="Times New Roman"/>
          <w:sz w:val="24"/>
          <w:szCs w:val="24"/>
        </w:rPr>
        <w:t>)</w:t>
      </w:r>
      <w:r>
        <w:rPr>
          <w:rFonts w:ascii="Minion-Regular" w:hAnsi="Minion-Regular" w:cs="Minion-Regular"/>
          <w:kern w:val="0"/>
          <w:sz w:val="24"/>
          <w:szCs w:val="24"/>
        </w:rPr>
        <w:t xml:space="preserve">, </w:t>
      </w:r>
      <w:r w:rsidRPr="00C16B0D">
        <w:rPr>
          <w:rFonts w:ascii="Minion-Regular" w:hAnsi="Minion-Regular" w:cs="Minion-Regular"/>
          <w:b/>
          <w:bCs/>
          <w:kern w:val="0"/>
          <w:sz w:val="24"/>
          <w:szCs w:val="24"/>
        </w:rPr>
        <w:t>(</w:t>
      </w:r>
      <w:r>
        <w:rPr>
          <w:rFonts w:ascii="Minion-Regular" w:hAnsi="Minion-Regular" w:cs="Minion-Regular"/>
          <w:b/>
          <w:bCs/>
          <w:kern w:val="0"/>
          <w:sz w:val="24"/>
          <w:szCs w:val="24"/>
        </w:rPr>
        <w:t>c</w:t>
      </w:r>
      <w:r w:rsidRPr="00C16B0D">
        <w:rPr>
          <w:rFonts w:ascii="Minion-Regular" w:hAnsi="Minion-Regular" w:cs="Minion-Regular"/>
          <w:b/>
          <w:bCs/>
          <w:kern w:val="0"/>
          <w:sz w:val="24"/>
          <w:szCs w:val="24"/>
        </w:rPr>
        <w:t>)</w:t>
      </w:r>
      <w:r w:rsidRPr="00C16B0D">
        <w:rPr>
          <w:rFonts w:ascii="Minion-Regular" w:hAnsi="Minion-Regular" w:cs="Minion-Regular"/>
          <w:kern w:val="0"/>
          <w:sz w:val="24"/>
          <w:szCs w:val="24"/>
        </w:rPr>
        <w:t xml:space="preserve"> </w:t>
      </w:r>
      <w:r>
        <w:rPr>
          <w:rFonts w:ascii="Minion-Regular" w:hAnsi="Minion-Regular" w:cs="Minion-Regular"/>
          <w:kern w:val="0"/>
          <w:sz w:val="24"/>
          <w:szCs w:val="24"/>
        </w:rPr>
        <w:t xml:space="preserve">SST </w:t>
      </w:r>
      <w:r w:rsidRPr="006B6B26">
        <w:rPr>
          <w:rFonts w:ascii="Times New Roman" w:eastAsia="Gulim" w:hAnsi="Times New Roman" w:cs="Times New Roman"/>
          <w:sz w:val="24"/>
          <w:szCs w:val="24"/>
        </w:rPr>
        <w:t>(unit is ℃)</w:t>
      </w:r>
      <w:r>
        <w:rPr>
          <w:rFonts w:ascii="Minion-Regular" w:hAnsi="Minion-Regular" w:cs="Minion-Regular"/>
          <w:kern w:val="0"/>
          <w:sz w:val="24"/>
          <w:szCs w:val="24"/>
        </w:rPr>
        <w:t xml:space="preserve">, and </w:t>
      </w:r>
      <w:r w:rsidRPr="00C16B0D">
        <w:rPr>
          <w:rFonts w:ascii="Minion-Regular" w:hAnsi="Minion-Regular" w:cs="Minion-Regular"/>
          <w:b/>
          <w:bCs/>
          <w:kern w:val="0"/>
          <w:sz w:val="24"/>
          <w:szCs w:val="24"/>
        </w:rPr>
        <w:t>(</w:t>
      </w:r>
      <w:r>
        <w:rPr>
          <w:rFonts w:ascii="Minion-Regular" w:hAnsi="Minion-Regular" w:cs="Minion-Regular"/>
          <w:b/>
          <w:bCs/>
          <w:kern w:val="0"/>
          <w:sz w:val="24"/>
          <w:szCs w:val="24"/>
        </w:rPr>
        <w:t>e</w:t>
      </w:r>
      <w:r w:rsidRPr="00C16B0D">
        <w:rPr>
          <w:rFonts w:ascii="Minion-Regular" w:hAnsi="Minion-Regular" w:cs="Minion-Regular"/>
          <w:b/>
          <w:bCs/>
          <w:kern w:val="0"/>
          <w:sz w:val="24"/>
          <w:szCs w:val="24"/>
        </w:rPr>
        <w:t>)</w:t>
      </w:r>
      <w:r w:rsidRPr="00C16B0D">
        <w:rPr>
          <w:rFonts w:ascii="Minion-Regular" w:hAnsi="Minion-Regular" w:cs="Minion-Regular"/>
          <w:kern w:val="0"/>
          <w:sz w:val="24"/>
          <w:szCs w:val="24"/>
        </w:rPr>
        <w:t xml:space="preserve"> </w:t>
      </w:r>
      <w:r>
        <w:rPr>
          <w:rFonts w:ascii="Minion-Regular" w:hAnsi="Minion-Regular" w:cs="Minion-Regular"/>
          <w:kern w:val="0"/>
          <w:sz w:val="24"/>
          <w:szCs w:val="24"/>
        </w:rPr>
        <w:t xml:space="preserve">sea ice concentration </w:t>
      </w:r>
      <w:r w:rsidRPr="006B6B26">
        <w:rPr>
          <w:rFonts w:ascii="Times New Roman" w:eastAsia="Gulim" w:hAnsi="Times New Roman" w:cs="Times New Roman"/>
          <w:sz w:val="24"/>
          <w:szCs w:val="24"/>
        </w:rPr>
        <w:t>during the heat wave period.</w:t>
      </w:r>
      <w:r>
        <w:rPr>
          <w:rFonts w:ascii="Times New Roman" w:eastAsia="Gulim" w:hAnsi="Times New Roman" w:cs="Times New Roman"/>
          <w:sz w:val="24"/>
          <w:szCs w:val="24"/>
        </w:rPr>
        <w:t xml:space="preserve"> </w:t>
      </w:r>
      <w:r w:rsidRPr="006B6B26">
        <w:rPr>
          <w:rFonts w:ascii="Times New Roman" w:eastAsia="Gulim" w:hAnsi="Times New Roman" w:cs="Times New Roman"/>
          <w:sz w:val="24"/>
          <w:szCs w:val="24"/>
        </w:rPr>
        <w:t xml:space="preserve">Difference maps of these variables for </w:t>
      </w:r>
      <w:r w:rsidRPr="001559C2">
        <w:rPr>
          <w:rFonts w:ascii="Times New Roman" w:eastAsia="Gulim" w:hAnsi="Times New Roman" w:cs="Times New Roman"/>
          <w:b/>
          <w:bCs/>
          <w:sz w:val="24"/>
          <w:szCs w:val="24"/>
        </w:rPr>
        <w:t>(</w:t>
      </w:r>
      <w:r>
        <w:rPr>
          <w:rFonts w:ascii="Times New Roman" w:eastAsia="Gulim" w:hAnsi="Times New Roman" w:cs="Times New Roman"/>
          <w:b/>
          <w:bCs/>
          <w:sz w:val="24"/>
          <w:szCs w:val="24"/>
        </w:rPr>
        <w:t>b</w:t>
      </w:r>
      <w:r w:rsidRPr="001559C2">
        <w:rPr>
          <w:rFonts w:ascii="Times New Roman" w:eastAsia="Gulim" w:hAnsi="Times New Roman" w:cs="Times New Roman"/>
          <w:b/>
          <w:bCs/>
          <w:sz w:val="24"/>
          <w:szCs w:val="24"/>
        </w:rPr>
        <w:t>)</w:t>
      </w:r>
      <w:r w:rsidRPr="006B6B26">
        <w:rPr>
          <w:rFonts w:ascii="Times New Roman" w:eastAsia="Gulim" w:hAnsi="Times New Roman" w:cs="Times New Roman"/>
          <w:sz w:val="24"/>
          <w:szCs w:val="24"/>
        </w:rPr>
        <w:t xml:space="preserve"> Exp1, </w:t>
      </w:r>
      <w:r w:rsidRPr="001559C2">
        <w:rPr>
          <w:rFonts w:ascii="Times New Roman" w:eastAsia="Gulim" w:hAnsi="Times New Roman" w:cs="Times New Roman"/>
          <w:b/>
          <w:bCs/>
          <w:sz w:val="24"/>
          <w:szCs w:val="24"/>
        </w:rPr>
        <w:t>(</w:t>
      </w:r>
      <w:r>
        <w:rPr>
          <w:rFonts w:ascii="Times New Roman" w:eastAsia="Gulim" w:hAnsi="Times New Roman" w:cs="Times New Roman"/>
          <w:b/>
          <w:bCs/>
          <w:sz w:val="24"/>
          <w:szCs w:val="24"/>
        </w:rPr>
        <w:t>d</w:t>
      </w:r>
      <w:r w:rsidRPr="001559C2">
        <w:rPr>
          <w:rFonts w:ascii="Times New Roman" w:eastAsia="Gulim" w:hAnsi="Times New Roman" w:cs="Times New Roman"/>
          <w:b/>
          <w:bCs/>
          <w:sz w:val="24"/>
          <w:szCs w:val="24"/>
        </w:rPr>
        <w:t>)</w:t>
      </w:r>
      <w:r w:rsidRPr="006B6B26">
        <w:rPr>
          <w:rFonts w:ascii="Times New Roman" w:eastAsia="Gulim" w:hAnsi="Times New Roman" w:cs="Times New Roman"/>
          <w:sz w:val="24"/>
          <w:szCs w:val="24"/>
        </w:rPr>
        <w:t xml:space="preserve"> Exp2, and </w:t>
      </w:r>
      <w:r w:rsidRPr="001559C2">
        <w:rPr>
          <w:rFonts w:ascii="Times New Roman" w:eastAsia="Gulim" w:hAnsi="Times New Roman" w:cs="Times New Roman"/>
          <w:b/>
          <w:bCs/>
          <w:sz w:val="24"/>
          <w:szCs w:val="24"/>
        </w:rPr>
        <w:t>(</w:t>
      </w:r>
      <w:r>
        <w:rPr>
          <w:rFonts w:ascii="Times New Roman" w:eastAsia="Gulim" w:hAnsi="Times New Roman" w:cs="Times New Roman"/>
          <w:b/>
          <w:bCs/>
          <w:sz w:val="24"/>
          <w:szCs w:val="24"/>
        </w:rPr>
        <w:t>f</w:t>
      </w:r>
      <w:r w:rsidRPr="001559C2">
        <w:rPr>
          <w:rFonts w:ascii="Times New Roman" w:eastAsia="Gulim" w:hAnsi="Times New Roman" w:cs="Times New Roman"/>
          <w:b/>
          <w:bCs/>
          <w:sz w:val="24"/>
          <w:szCs w:val="24"/>
        </w:rPr>
        <w:t>)</w:t>
      </w:r>
      <w:r w:rsidRPr="006B6B26">
        <w:rPr>
          <w:rFonts w:ascii="Times New Roman" w:eastAsia="Gulim" w:hAnsi="Times New Roman" w:cs="Times New Roman"/>
          <w:sz w:val="24"/>
          <w:szCs w:val="24"/>
        </w:rPr>
        <w:t xml:space="preserve"> Exp3 compared to Exp4. The dotted area represents statistical significance at the 95% level from the Student's t-test.</w:t>
      </w:r>
    </w:p>
    <w:p w14:paraId="70F274A5" w14:textId="3C8E3B5E" w:rsidR="004F271B" w:rsidRDefault="004F271B">
      <w:pPr>
        <w:widowControl/>
        <w:wordWrap/>
        <w:autoSpaceDE/>
        <w:autoSpaceDN/>
        <w:rPr>
          <w:rFonts w:ascii="Minion-Regular" w:hAnsi="Minion-Regular" w:cs="Minion-Regular"/>
          <w:b/>
          <w:kern w:val="0"/>
          <w:sz w:val="24"/>
          <w:szCs w:val="24"/>
        </w:rPr>
      </w:pPr>
      <w:r>
        <w:rPr>
          <w:rFonts w:ascii="Minion-Regular" w:hAnsi="Minion-Regular" w:cs="Minion-Regular"/>
          <w:b/>
          <w:kern w:val="0"/>
          <w:sz w:val="24"/>
          <w:szCs w:val="24"/>
        </w:rPr>
        <w:br w:type="page"/>
      </w:r>
    </w:p>
    <w:p w14:paraId="50C959A2" w14:textId="0CD4040B" w:rsidR="004F271B" w:rsidRDefault="0061722A" w:rsidP="004F271B">
      <w:pPr>
        <w:wordWrap/>
        <w:adjustRightInd w:val="0"/>
        <w:spacing w:line="480" w:lineRule="auto"/>
        <w:jc w:val="center"/>
        <w:rPr>
          <w:rFonts w:ascii="Minion-Regular" w:hAnsi="Minion-Regular" w:cs="Minion-Regular"/>
          <w:kern w:val="0"/>
          <w:sz w:val="24"/>
          <w:szCs w:val="24"/>
        </w:rPr>
      </w:pPr>
      <w:r>
        <w:rPr>
          <w:rFonts w:ascii="Minion-Regular" w:hAnsi="Minion-Regular" w:cs="Minion-Regular"/>
          <w:noProof/>
          <w:kern w:val="0"/>
          <w:sz w:val="24"/>
          <w:szCs w:val="24"/>
        </w:rPr>
        <w:lastRenderedPageBreak/>
        <w:drawing>
          <wp:inline distT="0" distB="0" distL="0" distR="0" wp14:anchorId="36C91974" wp14:editId="04F9F7C5">
            <wp:extent cx="5694424" cy="2334617"/>
            <wp:effectExtent l="0" t="0" r="1905" b="889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3038" cy="2338149"/>
                    </a:xfrm>
                    <a:prstGeom prst="rect">
                      <a:avLst/>
                    </a:prstGeom>
                    <a:noFill/>
                  </pic:spPr>
                </pic:pic>
              </a:graphicData>
            </a:graphic>
          </wp:inline>
        </w:drawing>
      </w:r>
    </w:p>
    <w:p w14:paraId="57807D2F" w14:textId="1245B111" w:rsidR="004F271B" w:rsidRPr="004F271B" w:rsidRDefault="004F271B" w:rsidP="004F271B">
      <w:pPr>
        <w:wordWrap/>
        <w:adjustRightInd w:val="0"/>
        <w:spacing w:line="360" w:lineRule="auto"/>
        <w:rPr>
          <w:rFonts w:ascii="Minion-Regular" w:hAnsi="Minion-Regular" w:cs="Minion-Regular"/>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sidR="0061722A">
        <w:rPr>
          <w:rFonts w:ascii="Minion-Regular" w:hAnsi="Minion-Regular" w:cs="Minion-Regular"/>
          <w:b/>
          <w:kern w:val="0"/>
          <w:sz w:val="24"/>
          <w:szCs w:val="24"/>
        </w:rPr>
        <w:t>6</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0061722A" w:rsidRPr="0061722A">
        <w:rPr>
          <w:rFonts w:ascii="Minion-Regular" w:hAnsi="Minion-Regular" w:cs="Minion-Regular"/>
          <w:kern w:val="0"/>
          <w:sz w:val="24"/>
          <w:szCs w:val="24"/>
        </w:rPr>
        <w:t xml:space="preserve">Spatial distribution of observed soil moisture-temperature coupling matric during heat wave </w:t>
      </w:r>
      <w:r w:rsidR="0061722A" w:rsidRPr="0061722A">
        <w:rPr>
          <w:rFonts w:ascii="Minion-Regular" w:hAnsi="Minion-Regular" w:cs="Minion-Regular"/>
          <w:b/>
          <w:bCs/>
          <w:kern w:val="0"/>
          <w:sz w:val="24"/>
          <w:szCs w:val="24"/>
        </w:rPr>
        <w:t>(a)</w:t>
      </w:r>
      <w:r w:rsidR="0061722A" w:rsidRPr="0061722A">
        <w:rPr>
          <w:rFonts w:ascii="Minion-Regular" w:hAnsi="Minion-Regular" w:cs="Minion-Regular"/>
          <w:kern w:val="0"/>
          <w:sz w:val="24"/>
          <w:szCs w:val="24"/>
        </w:rPr>
        <w:t xml:space="preserve"> pre-developed (5–24 July) and </w:t>
      </w:r>
      <w:r w:rsidR="0061722A" w:rsidRPr="0061722A">
        <w:rPr>
          <w:rFonts w:ascii="Minion-Regular" w:hAnsi="Minion-Regular" w:cs="Minion-Regular"/>
          <w:b/>
          <w:bCs/>
          <w:kern w:val="0"/>
          <w:sz w:val="24"/>
          <w:szCs w:val="24"/>
        </w:rPr>
        <w:t>(b)</w:t>
      </w:r>
      <w:r w:rsidR="0061722A" w:rsidRPr="0061722A">
        <w:rPr>
          <w:rFonts w:ascii="Minion-Regular" w:hAnsi="Minion-Regular" w:cs="Minion-Regular"/>
          <w:kern w:val="0"/>
          <w:sz w:val="24"/>
          <w:szCs w:val="24"/>
        </w:rPr>
        <w:t xml:space="preserve"> active (25 July–25 August) period. </w:t>
      </w:r>
      <w:r w:rsidR="0061722A" w:rsidRPr="0061722A">
        <w:rPr>
          <w:rFonts w:ascii="Minion-Regular" w:hAnsi="Minion-Regular" w:cs="Minion-Regular"/>
          <w:b/>
          <w:bCs/>
          <w:kern w:val="0"/>
          <w:sz w:val="24"/>
          <w:szCs w:val="24"/>
        </w:rPr>
        <w:t>(c)</w:t>
      </w:r>
      <w:r w:rsidR="0061722A" w:rsidRPr="0061722A">
        <w:rPr>
          <w:rFonts w:ascii="Minion-Regular" w:hAnsi="Minion-Regular" w:cs="Minion-Regular"/>
          <w:kern w:val="0"/>
          <w:sz w:val="24"/>
          <w:szCs w:val="24"/>
        </w:rPr>
        <w:t xml:space="preserve"> and </w:t>
      </w:r>
      <w:r w:rsidR="0061722A" w:rsidRPr="0061722A">
        <w:rPr>
          <w:rFonts w:ascii="Minion-Regular" w:hAnsi="Minion-Regular" w:cs="Minion-Regular"/>
          <w:b/>
          <w:bCs/>
          <w:kern w:val="0"/>
          <w:sz w:val="24"/>
          <w:szCs w:val="24"/>
        </w:rPr>
        <w:t>(d)</w:t>
      </w:r>
      <w:r w:rsidR="0061722A" w:rsidRPr="0061722A">
        <w:rPr>
          <w:rFonts w:ascii="Minion-Regular" w:hAnsi="Minion-Regular" w:cs="Minion-Regular"/>
          <w:kern w:val="0"/>
          <w:sz w:val="24"/>
          <w:szCs w:val="24"/>
        </w:rPr>
        <w:t xml:space="preserve"> are the same as </w:t>
      </w:r>
      <w:r w:rsidR="0061722A" w:rsidRPr="0061722A">
        <w:rPr>
          <w:rFonts w:ascii="Minion-Regular" w:hAnsi="Minion-Regular" w:cs="Minion-Regular"/>
          <w:b/>
          <w:bCs/>
          <w:kern w:val="0"/>
          <w:sz w:val="24"/>
          <w:szCs w:val="24"/>
        </w:rPr>
        <w:t>(a)</w:t>
      </w:r>
      <w:r w:rsidR="0061722A" w:rsidRPr="0061722A">
        <w:rPr>
          <w:rFonts w:ascii="Minion-Regular" w:hAnsi="Minion-Regular" w:cs="Minion-Regular"/>
          <w:kern w:val="0"/>
          <w:sz w:val="24"/>
          <w:szCs w:val="24"/>
        </w:rPr>
        <w:t xml:space="preserve"> and </w:t>
      </w:r>
      <w:r w:rsidR="0061722A" w:rsidRPr="0061722A">
        <w:rPr>
          <w:rFonts w:ascii="Minion-Regular" w:hAnsi="Minion-Regular" w:cs="Minion-Regular"/>
          <w:b/>
          <w:bCs/>
          <w:kern w:val="0"/>
          <w:sz w:val="24"/>
          <w:szCs w:val="24"/>
        </w:rPr>
        <w:t>(b)</w:t>
      </w:r>
      <w:r w:rsidR="0061722A" w:rsidRPr="0061722A">
        <w:rPr>
          <w:rFonts w:ascii="Minion-Regular" w:hAnsi="Minion-Regular" w:cs="Minion-Regular"/>
          <w:kern w:val="0"/>
          <w:sz w:val="24"/>
          <w:szCs w:val="24"/>
        </w:rPr>
        <w:t>, respectively, but for the model difference between Exp4 and Exp1. The dotted area represents statistical significance at the 95% level from the Student's t-test.</w:t>
      </w:r>
      <w:r w:rsidR="00DC6A68">
        <w:rPr>
          <w:rFonts w:ascii="Minion-Regular" w:hAnsi="Minion-Regular" w:cs="Minion-Regular"/>
          <w:kern w:val="0"/>
          <w:sz w:val="24"/>
          <w:szCs w:val="24"/>
        </w:rPr>
        <w:t xml:space="preserve"> Here, the coupling matric is based on </w:t>
      </w:r>
      <w:r w:rsidR="006218C6">
        <w:rPr>
          <w:rFonts w:ascii="Minion-Regular" w:hAnsi="Minion-Regular" w:cs="Minion-Regular"/>
          <w:kern w:val="0"/>
          <w:sz w:val="24"/>
          <w:szCs w:val="24"/>
        </w:rPr>
        <w:fldChar w:fldCharType="begin"/>
      </w:r>
      <w:r w:rsidR="006218C6">
        <w:rPr>
          <w:rFonts w:ascii="Minion-Regular" w:hAnsi="Minion-Regular" w:cs="Minion-Regular"/>
          <w:kern w:val="0"/>
          <w:sz w:val="24"/>
          <w:szCs w:val="24"/>
        </w:rPr>
        <w:instrText xml:space="preserve"> ADDIN EN.CITE &lt;EndNote&gt;&lt;Cite AuthorYear="1"&gt;&lt;Author&gt;Miralles&lt;/Author&gt;&lt;Year&gt;2012&lt;/Year&gt;&lt;RecNum&gt;326&lt;/RecNum&gt;&lt;DisplayText&gt;Miralles&lt;style face="italic"&gt; et al.&lt;/style&gt; (2012)&lt;/DisplayText&gt;&lt;record&gt;&lt;rec-number&gt;326&lt;/rec-number&gt;&lt;foreign-keys&gt;&lt;key app="EN" db-id="22etrf2e3wx0ptexpwc52rxpat9s9der9fvp" timestamp="1549501574" guid="0b6acb39-78b0-4b75-854e-2572c37c338f"&gt;326&lt;/key&gt;&lt;/foreign-keys&gt;&lt;ref-type name="Journal Article"&gt;17&lt;/ref-type&gt;&lt;contributors&gt;&lt;authors&gt;&lt;author&gt;Miralles, DG&lt;/author&gt;&lt;author&gt;Van Den Berg, MJ&lt;/author&gt;&lt;author&gt;Teuling, AJ&lt;/author&gt;&lt;author&gt;De Jeu, RAM&lt;/author&gt;&lt;/authors&gt;&lt;/contributors&gt;&lt;titles&gt;&lt;title&gt;Soil moisture‐temperature coupling: A multiscale observational analysis&lt;/title&gt;&lt;secondary-title&gt;Geophysical Research Letters&lt;/secondary-title&gt;&lt;/titles&gt;&lt;periodical&gt;&lt;full-title&gt;Geophysical Research Letters&lt;/full-title&gt;&lt;/periodical&gt;&lt;volume&gt;39&lt;/volume&gt;&lt;number&gt;21&lt;/number&gt;&lt;dates&gt;&lt;year&gt;2012&lt;/year&gt;&lt;/dates&gt;&lt;isbn&gt;0094-8276&lt;/isbn&gt;&lt;urls&gt;&lt;/urls&gt;&lt;/record&gt;&lt;/Cite&gt;&lt;/EndNote&gt;</w:instrText>
      </w:r>
      <w:r w:rsidR="006218C6">
        <w:rPr>
          <w:rFonts w:ascii="Minion-Regular" w:hAnsi="Minion-Regular" w:cs="Minion-Regular"/>
          <w:kern w:val="0"/>
          <w:sz w:val="24"/>
          <w:szCs w:val="24"/>
        </w:rPr>
        <w:fldChar w:fldCharType="separate"/>
      </w:r>
      <w:r w:rsidR="006218C6">
        <w:rPr>
          <w:rFonts w:ascii="Minion-Regular" w:hAnsi="Minion-Regular" w:cs="Minion-Regular"/>
          <w:noProof/>
          <w:kern w:val="0"/>
          <w:sz w:val="24"/>
          <w:szCs w:val="24"/>
        </w:rPr>
        <w:t>Miralles</w:t>
      </w:r>
      <w:r w:rsidR="006218C6" w:rsidRPr="006218C6">
        <w:rPr>
          <w:rFonts w:ascii="Minion-Regular" w:hAnsi="Minion-Regular" w:cs="Minion-Regular"/>
          <w:i/>
          <w:noProof/>
          <w:kern w:val="0"/>
          <w:sz w:val="24"/>
          <w:szCs w:val="24"/>
        </w:rPr>
        <w:t xml:space="preserve"> et al.</w:t>
      </w:r>
      <w:r w:rsidR="006218C6">
        <w:rPr>
          <w:rFonts w:ascii="Minion-Regular" w:hAnsi="Minion-Regular" w:cs="Minion-Regular"/>
          <w:noProof/>
          <w:kern w:val="0"/>
          <w:sz w:val="24"/>
          <w:szCs w:val="24"/>
        </w:rPr>
        <w:t xml:space="preserve"> (2012)</w:t>
      </w:r>
      <w:r w:rsidR="006218C6">
        <w:rPr>
          <w:rFonts w:ascii="Minion-Regular" w:hAnsi="Minion-Regular" w:cs="Minion-Regular"/>
          <w:kern w:val="0"/>
          <w:sz w:val="24"/>
          <w:szCs w:val="24"/>
        </w:rPr>
        <w:fldChar w:fldCharType="end"/>
      </w:r>
      <w:r w:rsidR="00DC6A68">
        <w:rPr>
          <w:rFonts w:ascii="Minion-Regular" w:hAnsi="Minion-Regular" w:cs="Minion-Regular"/>
          <w:kern w:val="0"/>
          <w:sz w:val="24"/>
          <w:szCs w:val="24"/>
        </w:rPr>
        <w:t xml:space="preserve">, and the observational dataset is obtained by the product of </w:t>
      </w:r>
      <w:r w:rsidR="006218C6">
        <w:rPr>
          <w:rFonts w:ascii="Minion-Regular" w:hAnsi="Minion-Regular" w:cs="Minion-Regular"/>
          <w:kern w:val="0"/>
          <w:sz w:val="24"/>
          <w:szCs w:val="24"/>
        </w:rPr>
        <w:t>the LSM offline simulation.</w:t>
      </w:r>
    </w:p>
    <w:p w14:paraId="0FA9E9FA" w14:textId="6020DD4F" w:rsidR="0061722A" w:rsidRDefault="0061722A">
      <w:pPr>
        <w:widowControl/>
        <w:wordWrap/>
        <w:autoSpaceDE/>
        <w:autoSpaceDN/>
        <w:rPr>
          <w:rFonts w:ascii="Minion-Regular" w:hAnsi="Minion-Regular" w:cs="Minion-Regular"/>
          <w:b/>
          <w:kern w:val="0"/>
          <w:sz w:val="24"/>
          <w:szCs w:val="24"/>
        </w:rPr>
      </w:pPr>
      <w:r>
        <w:rPr>
          <w:rFonts w:ascii="Minion-Regular" w:hAnsi="Minion-Regular" w:cs="Minion-Regular"/>
          <w:b/>
          <w:kern w:val="0"/>
          <w:sz w:val="24"/>
          <w:szCs w:val="24"/>
        </w:rPr>
        <w:br w:type="page"/>
      </w:r>
    </w:p>
    <w:p w14:paraId="3ECE84CD" w14:textId="67C1BB23" w:rsidR="00CB35F1" w:rsidRDefault="00CB35F1" w:rsidP="00CB35F1">
      <w:pPr>
        <w:wordWrap/>
        <w:adjustRightInd w:val="0"/>
        <w:spacing w:line="480" w:lineRule="auto"/>
        <w:jc w:val="center"/>
        <w:rPr>
          <w:rFonts w:ascii="Minion-Regular" w:hAnsi="Minion-Regular" w:cs="Minion-Regular"/>
          <w:kern w:val="0"/>
          <w:sz w:val="24"/>
          <w:szCs w:val="24"/>
        </w:rPr>
      </w:pPr>
      <w:r>
        <w:rPr>
          <w:noProof/>
        </w:rPr>
        <w:lastRenderedPageBreak/>
        <w:drawing>
          <wp:inline distT="0" distB="0" distL="0" distR="0" wp14:anchorId="5233AC6D" wp14:editId="236AA61E">
            <wp:extent cx="5530850" cy="1617071"/>
            <wp:effectExtent l="0" t="0" r="0" b="254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835" cy="1631685"/>
                    </a:xfrm>
                    <a:prstGeom prst="rect">
                      <a:avLst/>
                    </a:prstGeom>
                    <a:noFill/>
                    <a:ln>
                      <a:noFill/>
                    </a:ln>
                  </pic:spPr>
                </pic:pic>
              </a:graphicData>
            </a:graphic>
          </wp:inline>
        </w:drawing>
      </w:r>
    </w:p>
    <w:p w14:paraId="13C97934" w14:textId="20467DBD" w:rsidR="00CB35F1" w:rsidRPr="00C16B0D" w:rsidRDefault="00CB35F1" w:rsidP="00CB35F1">
      <w:pPr>
        <w:wordWrap/>
        <w:adjustRightInd w:val="0"/>
        <w:spacing w:line="360" w:lineRule="auto"/>
        <w:rPr>
          <w:rFonts w:ascii="Minion-Regular" w:hAnsi="Minion-Regular" w:cs="Minion-Regular"/>
          <w:b/>
          <w:kern w:val="0"/>
          <w:sz w:val="24"/>
          <w:szCs w:val="24"/>
        </w:rPr>
      </w:pPr>
      <w:r>
        <w:rPr>
          <w:rFonts w:ascii="Minion-Regular" w:hAnsi="Minion-Regular" w:cs="Minion-Regular"/>
          <w:b/>
          <w:kern w:val="0"/>
          <w:sz w:val="24"/>
          <w:szCs w:val="24"/>
        </w:rPr>
        <w:t>Supplementary Figure</w:t>
      </w:r>
      <w:r w:rsidRPr="001E4352">
        <w:rPr>
          <w:rFonts w:ascii="Minion-Regular" w:hAnsi="Minion-Regular" w:cs="Minion-Regular"/>
          <w:b/>
          <w:kern w:val="0"/>
          <w:sz w:val="24"/>
          <w:szCs w:val="24"/>
        </w:rPr>
        <w:t xml:space="preserve"> </w:t>
      </w:r>
      <w:r w:rsidR="0061722A">
        <w:rPr>
          <w:rFonts w:ascii="Minion-Regular" w:hAnsi="Minion-Regular" w:cs="Minion-Regular"/>
          <w:b/>
          <w:kern w:val="0"/>
          <w:sz w:val="24"/>
          <w:szCs w:val="24"/>
        </w:rPr>
        <w:t>7</w:t>
      </w:r>
      <w:r w:rsidRPr="001E4352">
        <w:rPr>
          <w:rFonts w:ascii="Minion-Regular" w:hAnsi="Minion-Regular" w:cs="Minion-Regular"/>
          <w:b/>
          <w:kern w:val="0"/>
          <w:sz w:val="24"/>
          <w:szCs w:val="24"/>
        </w:rPr>
        <w:t>.</w:t>
      </w:r>
      <w:r w:rsidRPr="00A307CC">
        <w:rPr>
          <w:rFonts w:ascii="Minion-Regular" w:hAnsi="Minion-Regular" w:cs="Minion-Regular"/>
          <w:bCs/>
          <w:kern w:val="0"/>
          <w:sz w:val="24"/>
          <w:szCs w:val="24"/>
        </w:rPr>
        <w:t xml:space="preserve"> </w:t>
      </w:r>
      <w:r w:rsidRPr="00C16B0D">
        <w:rPr>
          <w:rFonts w:ascii="Minion-Regular" w:hAnsi="Minion-Regular" w:cs="Minion-Regular"/>
          <w:kern w:val="0"/>
          <w:sz w:val="24"/>
          <w:szCs w:val="24"/>
        </w:rPr>
        <w:t xml:space="preserve">Impact of soil moisture initialization without the background warming states on the representation of SAT and 300hPa eddy GPH. The spatial distribution of </w:t>
      </w:r>
      <w:r w:rsidRPr="00C16B0D">
        <w:rPr>
          <w:rFonts w:ascii="Minion-Regular" w:hAnsi="Minion-Regular" w:cs="Minion-Regular"/>
          <w:b/>
          <w:bCs/>
          <w:kern w:val="0"/>
          <w:sz w:val="24"/>
          <w:szCs w:val="24"/>
        </w:rPr>
        <w:t>(a)</w:t>
      </w:r>
      <w:r w:rsidRPr="00C16B0D">
        <w:rPr>
          <w:rFonts w:ascii="Minion-Regular" w:hAnsi="Minion-Regular" w:cs="Minion-Regular"/>
          <w:kern w:val="0"/>
          <w:sz w:val="24"/>
          <w:szCs w:val="24"/>
        </w:rPr>
        <w:t xml:space="preserve"> SAT (unit is ℃) and </w:t>
      </w:r>
      <w:r w:rsidRPr="00C16B0D">
        <w:rPr>
          <w:rFonts w:ascii="Minion-Regular" w:hAnsi="Minion-Regular" w:cs="Minion-Regular"/>
          <w:b/>
          <w:bCs/>
          <w:kern w:val="0"/>
          <w:sz w:val="24"/>
          <w:szCs w:val="24"/>
        </w:rPr>
        <w:t>(b)</w:t>
      </w:r>
      <w:r w:rsidRPr="00C16B0D">
        <w:rPr>
          <w:rFonts w:ascii="Minion-Regular" w:hAnsi="Minion-Regular" w:cs="Minion-Regular"/>
          <w:kern w:val="0"/>
          <w:sz w:val="24"/>
          <w:szCs w:val="24"/>
        </w:rPr>
        <w:t xml:space="preserve"> 300hPa eddy GPH (unit is m) responses to realistic soil moisture initial conditions, as same as Figs. 4E and 4F, respectively, but the climatological oceanic and sea ice background states are prescribed. The dotted area represents statistical significance at the 95% level from the Student's t-test.</w:t>
      </w:r>
    </w:p>
    <w:p w14:paraId="2BC0F3C4" w14:textId="77777777" w:rsidR="00B45872" w:rsidRPr="00CB35F1" w:rsidRDefault="00B45872" w:rsidP="0030007F">
      <w:pPr>
        <w:rPr>
          <w:rFonts w:ascii="Times New Roman" w:hAnsi="Times New Roman" w:cs="Times New Roman"/>
          <w:b/>
          <w:sz w:val="28"/>
        </w:rPr>
      </w:pPr>
    </w:p>
    <w:p w14:paraId="3636D359" w14:textId="77777777" w:rsidR="00CB35F1" w:rsidRDefault="00CB35F1">
      <w:pPr>
        <w:widowControl/>
        <w:wordWrap/>
        <w:autoSpaceDE/>
        <w:autoSpaceDN/>
        <w:rPr>
          <w:rFonts w:ascii="Times New Roman" w:hAnsi="Times New Roman" w:cs="Times New Roman"/>
          <w:b/>
          <w:sz w:val="28"/>
        </w:rPr>
      </w:pPr>
      <w:bookmarkStart w:id="14" w:name="_Hlk28760552"/>
      <w:r>
        <w:rPr>
          <w:rFonts w:ascii="Times New Roman" w:hAnsi="Times New Roman" w:cs="Times New Roman"/>
          <w:b/>
          <w:sz w:val="28"/>
        </w:rPr>
        <w:br w:type="page"/>
      </w:r>
    </w:p>
    <w:p w14:paraId="68FC5834" w14:textId="7D014EBE" w:rsidR="00341FD2" w:rsidRPr="00FC4A08" w:rsidRDefault="00341FD2" w:rsidP="00341FD2">
      <w:pPr>
        <w:rPr>
          <w:rFonts w:ascii="Times New Roman" w:hAnsi="Times New Roman" w:cs="Times New Roman"/>
          <w:b/>
          <w:sz w:val="28"/>
        </w:rPr>
      </w:pPr>
      <w:r w:rsidRPr="00FC4A08">
        <w:rPr>
          <w:rFonts w:ascii="Times New Roman" w:hAnsi="Times New Roman" w:cs="Times New Roman"/>
          <w:b/>
          <w:sz w:val="28"/>
        </w:rPr>
        <w:lastRenderedPageBreak/>
        <w:t>Reference</w:t>
      </w:r>
    </w:p>
    <w:p w14:paraId="7009F544" w14:textId="77777777" w:rsidR="00B64BF7" w:rsidRPr="00B64BF7" w:rsidRDefault="00341FD2" w:rsidP="00B64BF7">
      <w:pPr>
        <w:pStyle w:val="EndNoteBibliography"/>
        <w:spacing w:after="0"/>
        <w:ind w:left="720" w:hanging="720"/>
        <w:rPr>
          <w:b/>
        </w:rPr>
      </w:pPr>
      <w:r w:rsidRPr="00341FD2">
        <w:fldChar w:fldCharType="begin"/>
      </w:r>
      <w:r w:rsidRPr="00341FD2">
        <w:instrText xml:space="preserve"> ADDIN EN.REFLIST </w:instrText>
      </w:r>
      <w:r w:rsidRPr="00341FD2">
        <w:fldChar w:fldCharType="separate"/>
      </w:r>
      <w:r w:rsidR="00B64BF7" w:rsidRPr="00B64BF7">
        <w:t xml:space="preserve">Alexander L V, Uotila P and Nicholls N 2009 Influence of sea surface temperature variability on global temperature and precipitation extremes </w:t>
      </w:r>
      <w:r w:rsidR="00B64BF7" w:rsidRPr="00B64BF7">
        <w:rPr>
          <w:i/>
        </w:rPr>
        <w:t>Journal of Geophysical Research: Atmospheres</w:t>
      </w:r>
      <w:r w:rsidR="00B64BF7" w:rsidRPr="00B64BF7">
        <w:t xml:space="preserve"> </w:t>
      </w:r>
      <w:r w:rsidR="00B64BF7" w:rsidRPr="00B64BF7">
        <w:rPr>
          <w:b/>
        </w:rPr>
        <w:t>114</w:t>
      </w:r>
    </w:p>
    <w:p w14:paraId="6F2394D4" w14:textId="77777777" w:rsidR="00B64BF7" w:rsidRPr="00B64BF7" w:rsidRDefault="00B64BF7" w:rsidP="00B64BF7">
      <w:pPr>
        <w:pStyle w:val="EndNoteBibliography"/>
        <w:spacing w:after="0"/>
        <w:ind w:left="720" w:hanging="720"/>
      </w:pPr>
      <w:r w:rsidRPr="00B64BF7">
        <w:t xml:space="preserve">Anderson G B and Bell M L 2011 Heat waves in the United States: mortality risk during heat waves and effect modification by heat wave characteristics in 43 US communities </w:t>
      </w:r>
      <w:r w:rsidRPr="00B64BF7">
        <w:rPr>
          <w:i/>
        </w:rPr>
        <w:t>Environmental health perspectives</w:t>
      </w:r>
      <w:r w:rsidRPr="00B64BF7">
        <w:t xml:space="preserve"> </w:t>
      </w:r>
      <w:r w:rsidRPr="00B64BF7">
        <w:rPr>
          <w:b/>
        </w:rPr>
        <w:t>119</w:t>
      </w:r>
      <w:r w:rsidRPr="00B64BF7">
        <w:t xml:space="preserve"> 210</w:t>
      </w:r>
    </w:p>
    <w:p w14:paraId="58947D23" w14:textId="77777777" w:rsidR="00B64BF7" w:rsidRPr="00B64BF7" w:rsidRDefault="00B64BF7" w:rsidP="00B64BF7">
      <w:pPr>
        <w:pStyle w:val="EndNoteBibliography"/>
        <w:spacing w:after="0"/>
        <w:ind w:left="720" w:hanging="720"/>
        <w:rPr>
          <w:b/>
        </w:rPr>
      </w:pPr>
      <w:r w:rsidRPr="00B64BF7">
        <w:t xml:space="preserve">Beniston M 2004 The 2003 heat wave in Europe: A shape of things to come? An analysis based on Swiss climatological data and model simulations </w:t>
      </w:r>
      <w:r w:rsidRPr="00B64BF7">
        <w:rPr>
          <w:i/>
        </w:rPr>
        <w:t>Geophysical Research Letters</w:t>
      </w:r>
      <w:r w:rsidRPr="00B64BF7">
        <w:t xml:space="preserve"> </w:t>
      </w:r>
      <w:r w:rsidRPr="00B64BF7">
        <w:rPr>
          <w:b/>
        </w:rPr>
        <w:t>31</w:t>
      </w:r>
    </w:p>
    <w:p w14:paraId="36A14788" w14:textId="77777777" w:rsidR="00B64BF7" w:rsidRPr="00B64BF7" w:rsidRDefault="00B64BF7" w:rsidP="00B64BF7">
      <w:pPr>
        <w:pStyle w:val="EndNoteBibliography"/>
        <w:spacing w:after="0"/>
        <w:ind w:left="720" w:hanging="720"/>
      </w:pPr>
      <w:r w:rsidRPr="00B64BF7">
        <w:t xml:space="preserve">Blockley E, Martin M, McLaren A, Ryan A, Waters J, Lea D, Mirouze I, Peterson K, Sellar A and Storkey D 2014 Recent development of the Met Office operational ocean forecasting system: an overview and assessment of the new Global FOAM forecasts </w:t>
      </w:r>
      <w:r w:rsidRPr="00B64BF7">
        <w:rPr>
          <w:i/>
        </w:rPr>
        <w:t>Geoscientific Model Development</w:t>
      </w:r>
      <w:r w:rsidRPr="00B64BF7">
        <w:t xml:space="preserve"> </w:t>
      </w:r>
      <w:r w:rsidRPr="00B64BF7">
        <w:rPr>
          <w:b/>
        </w:rPr>
        <w:t>7</w:t>
      </w:r>
      <w:r w:rsidRPr="00B64BF7">
        <w:t xml:space="preserve"> 2613-38</w:t>
      </w:r>
    </w:p>
    <w:p w14:paraId="59CE2712" w14:textId="77777777" w:rsidR="00B64BF7" w:rsidRPr="00B64BF7" w:rsidRDefault="00B64BF7" w:rsidP="00B64BF7">
      <w:pPr>
        <w:pStyle w:val="EndNoteBibliography"/>
        <w:spacing w:after="0"/>
        <w:ind w:left="720" w:hanging="720"/>
      </w:pPr>
      <w:r w:rsidRPr="00B64BF7">
        <w:t>Bowler N E, Arribas A, Beare S E, Mylne K R and Shutts G J 2009 The local ETKF and SKEB: Upgrades to the MOGREPS short</w:t>
      </w:r>
      <w:r w:rsidRPr="00B64BF7">
        <w:rPr>
          <w:rFonts w:ascii="Cambria Math" w:hAnsi="Cambria Math" w:cs="Cambria Math"/>
        </w:rPr>
        <w:t>‐</w:t>
      </w:r>
      <w:r w:rsidRPr="00B64BF7">
        <w:t xml:space="preserve">range ensemble prediction system </w:t>
      </w:r>
      <w:r w:rsidRPr="00B64BF7">
        <w:rPr>
          <w:i/>
        </w:rPr>
        <w:t>Quarterly Journal of the Royal Meteorological Society</w:t>
      </w:r>
      <w:r w:rsidRPr="00B64BF7">
        <w:t xml:space="preserve"> </w:t>
      </w:r>
      <w:r w:rsidRPr="00B64BF7">
        <w:rPr>
          <w:b/>
        </w:rPr>
        <w:t>135</w:t>
      </w:r>
      <w:r w:rsidRPr="00B64BF7">
        <w:t xml:space="preserve"> 767-76</w:t>
      </w:r>
    </w:p>
    <w:p w14:paraId="3D56BEA8" w14:textId="77777777" w:rsidR="00B64BF7" w:rsidRPr="00B64BF7" w:rsidRDefault="00B64BF7" w:rsidP="00B64BF7">
      <w:pPr>
        <w:pStyle w:val="EndNoteBibliography"/>
        <w:spacing w:after="0"/>
        <w:ind w:left="720" w:hanging="720"/>
        <w:rPr>
          <w:b/>
        </w:rPr>
      </w:pPr>
      <w:r w:rsidRPr="00B64BF7">
        <w:t>Caesar J, Alexander L and Vose R 2006 Large</w:t>
      </w:r>
      <w:r w:rsidRPr="00B64BF7">
        <w:rPr>
          <w:rFonts w:ascii="Cambria Math" w:hAnsi="Cambria Math" w:cs="Cambria Math"/>
        </w:rPr>
        <w:t>‐</w:t>
      </w:r>
      <w:r w:rsidRPr="00B64BF7">
        <w:t xml:space="preserve">scale changes in observed daily maximum and minimum temperatures: Creation and analysis of a new gridded data set </w:t>
      </w:r>
      <w:r w:rsidRPr="00B64BF7">
        <w:rPr>
          <w:i/>
        </w:rPr>
        <w:t>Journal of Geophysical Research: Atmospheres</w:t>
      </w:r>
      <w:r w:rsidRPr="00B64BF7">
        <w:t xml:space="preserve"> </w:t>
      </w:r>
      <w:r w:rsidRPr="00B64BF7">
        <w:rPr>
          <w:b/>
        </w:rPr>
        <w:t>111</w:t>
      </w:r>
    </w:p>
    <w:p w14:paraId="0570F60B" w14:textId="77777777" w:rsidR="00B64BF7" w:rsidRPr="00B64BF7" w:rsidRDefault="00B64BF7" w:rsidP="00B64BF7">
      <w:pPr>
        <w:pStyle w:val="EndNoteBibliography"/>
        <w:spacing w:after="0"/>
        <w:ind w:left="720" w:hanging="720"/>
      </w:pPr>
      <w:r w:rsidRPr="00B64BF7">
        <w:t>Choi G, Collins D, Ren G, Trewin B, Baldi M, Fukuda Y, Afzaal M, Pianmana T, Gomboluudev P and Huong P T T 2009 Changes in means and extreme events of temperature and precipitation in the Asia</w:t>
      </w:r>
      <w:r w:rsidRPr="00B64BF7">
        <w:rPr>
          <w:rFonts w:ascii="Cambria Math" w:hAnsi="Cambria Math" w:cs="Cambria Math"/>
        </w:rPr>
        <w:t>‐</w:t>
      </w:r>
      <w:r w:rsidRPr="00B64BF7">
        <w:t>Pacific Network region, 1955</w:t>
      </w:r>
      <w:r w:rsidRPr="00B64BF7">
        <w:rPr>
          <w:rFonts w:cs="Malgun Gothic" w:hint="eastAsia"/>
        </w:rPr>
        <w:t>–</w:t>
      </w:r>
      <w:r w:rsidRPr="00B64BF7">
        <w:t xml:space="preserve">2007 </w:t>
      </w:r>
      <w:r w:rsidRPr="00B64BF7">
        <w:rPr>
          <w:i/>
        </w:rPr>
        <w:t>International Journal of Climatology</w:t>
      </w:r>
      <w:r w:rsidRPr="00B64BF7">
        <w:t xml:space="preserve"> </w:t>
      </w:r>
      <w:r w:rsidRPr="00B64BF7">
        <w:rPr>
          <w:b/>
        </w:rPr>
        <w:t>29</w:t>
      </w:r>
      <w:r w:rsidRPr="00B64BF7">
        <w:t xml:space="preserve"> 1906-25</w:t>
      </w:r>
    </w:p>
    <w:p w14:paraId="4533B621" w14:textId="77777777" w:rsidR="00B64BF7" w:rsidRPr="00B64BF7" w:rsidRDefault="00B64BF7" w:rsidP="00B64BF7">
      <w:pPr>
        <w:pStyle w:val="EndNoteBibliography"/>
        <w:spacing w:after="0"/>
        <w:ind w:left="720" w:hanging="720"/>
        <w:rPr>
          <w:b/>
        </w:rPr>
      </w:pPr>
      <w:r w:rsidRPr="00B64BF7">
        <w:t xml:space="preserve">Cohen J L, Furtado J C, Barlow M, Alexeev V A and Cherry J E 2012 Asymmetric seasonal temperature trends </w:t>
      </w:r>
      <w:r w:rsidRPr="00B64BF7">
        <w:rPr>
          <w:i/>
        </w:rPr>
        <w:t>Geophysical Research Letters</w:t>
      </w:r>
      <w:r w:rsidRPr="00B64BF7">
        <w:t xml:space="preserve"> </w:t>
      </w:r>
      <w:r w:rsidRPr="00B64BF7">
        <w:rPr>
          <w:b/>
        </w:rPr>
        <w:t>39</w:t>
      </w:r>
    </w:p>
    <w:p w14:paraId="7275FC3A" w14:textId="77777777" w:rsidR="00B64BF7" w:rsidRPr="00B64BF7" w:rsidRDefault="00B64BF7" w:rsidP="00B64BF7">
      <w:pPr>
        <w:pStyle w:val="EndNoteBibliography"/>
        <w:spacing w:after="0"/>
        <w:ind w:left="720" w:hanging="720"/>
      </w:pPr>
      <w:r w:rsidRPr="00B64BF7">
        <w:t xml:space="preserve">Coumou D and Rahmstorf S 2012 A decade of weather extremes </w:t>
      </w:r>
      <w:r w:rsidRPr="00B64BF7">
        <w:rPr>
          <w:i/>
        </w:rPr>
        <w:t>Nature climate change</w:t>
      </w:r>
      <w:r w:rsidRPr="00B64BF7">
        <w:t xml:space="preserve"> </w:t>
      </w:r>
      <w:r w:rsidRPr="00B64BF7">
        <w:rPr>
          <w:b/>
        </w:rPr>
        <w:t>2</w:t>
      </w:r>
      <w:r w:rsidRPr="00B64BF7">
        <w:t xml:space="preserve"> 491</w:t>
      </w:r>
    </w:p>
    <w:p w14:paraId="28D08E09" w14:textId="77777777" w:rsidR="00B64BF7" w:rsidRPr="00B64BF7" w:rsidRDefault="00B64BF7" w:rsidP="00B64BF7">
      <w:pPr>
        <w:pStyle w:val="EndNoteBibliography"/>
        <w:spacing w:after="0"/>
        <w:ind w:left="720" w:hanging="720"/>
        <w:rPr>
          <w:b/>
        </w:rPr>
      </w:pPr>
      <w:r w:rsidRPr="00B64BF7">
        <w:t xml:space="preserve">Dole R, Hoerling M, Perlwitz J, Eischeid J, Pegion P, Zhang T, Quan X W, Xu T and Murray D 2011 Was there a basis for anticipating the 2010 Russian heat wave? </w:t>
      </w:r>
      <w:r w:rsidRPr="00B64BF7">
        <w:rPr>
          <w:i/>
        </w:rPr>
        <w:t>Geophysical Research Letters</w:t>
      </w:r>
      <w:r w:rsidRPr="00B64BF7">
        <w:t xml:space="preserve"> </w:t>
      </w:r>
      <w:r w:rsidRPr="00B64BF7">
        <w:rPr>
          <w:b/>
        </w:rPr>
        <w:t>38</w:t>
      </w:r>
    </w:p>
    <w:p w14:paraId="49A29567" w14:textId="77777777" w:rsidR="00B64BF7" w:rsidRPr="00B64BF7" w:rsidRDefault="00B64BF7" w:rsidP="00B64BF7">
      <w:pPr>
        <w:pStyle w:val="EndNoteBibliography"/>
        <w:spacing w:after="0"/>
        <w:ind w:left="720" w:hanging="720"/>
      </w:pPr>
      <w:r w:rsidRPr="00B64BF7">
        <w:t xml:space="preserve">Donat M G, Alexander L V, Yang H, Durre I, Vose R and Caesar J 2013a Global land-based datasets for monitoring climatic extremes </w:t>
      </w:r>
      <w:r w:rsidRPr="00B64BF7">
        <w:rPr>
          <w:i/>
        </w:rPr>
        <w:t>Bulletin of the American Meteorological Society</w:t>
      </w:r>
      <w:r w:rsidRPr="00B64BF7">
        <w:t xml:space="preserve"> </w:t>
      </w:r>
      <w:r w:rsidRPr="00B64BF7">
        <w:rPr>
          <w:b/>
        </w:rPr>
        <w:t>94</w:t>
      </w:r>
      <w:r w:rsidRPr="00B64BF7">
        <w:t xml:space="preserve"> 997-1006</w:t>
      </w:r>
    </w:p>
    <w:p w14:paraId="63F777AB" w14:textId="77777777" w:rsidR="00B64BF7" w:rsidRPr="00B64BF7" w:rsidRDefault="00B64BF7" w:rsidP="00B64BF7">
      <w:pPr>
        <w:pStyle w:val="EndNoteBibliography"/>
        <w:spacing w:after="0"/>
        <w:ind w:left="720" w:hanging="720"/>
      </w:pPr>
      <w:r w:rsidRPr="00B64BF7">
        <w:t xml:space="preserve">Donat M G, Alexander L V, Yang H, Durre I, Vose R, Dunn R, Willett K, Aguilar E, Brunet M and Caesar J 2013b Updated analyses of temperature and precipitation extreme indices since the beginning of the twentieth century: the HadEX2 dataset </w:t>
      </w:r>
      <w:r w:rsidRPr="00B64BF7">
        <w:rPr>
          <w:i/>
        </w:rPr>
        <w:t>Journal of Geophysical Research: Atmospheres</w:t>
      </w:r>
      <w:r w:rsidRPr="00B64BF7">
        <w:t xml:space="preserve"> </w:t>
      </w:r>
      <w:r w:rsidRPr="00B64BF7">
        <w:rPr>
          <w:b/>
        </w:rPr>
        <w:t>118</w:t>
      </w:r>
      <w:r w:rsidRPr="00B64BF7">
        <w:t xml:space="preserve"> 2098-118</w:t>
      </w:r>
    </w:p>
    <w:p w14:paraId="5A5CF6A4" w14:textId="77777777" w:rsidR="00B64BF7" w:rsidRPr="00B64BF7" w:rsidRDefault="00B64BF7" w:rsidP="00B64BF7">
      <w:pPr>
        <w:pStyle w:val="EndNoteBibliography"/>
        <w:spacing w:after="0"/>
        <w:ind w:left="720" w:hanging="720"/>
      </w:pPr>
      <w:r w:rsidRPr="00B64BF7">
        <w:t xml:space="preserve">Dorigo W, Wagner W, Albergel C, Albrecht F, Balsamo G, Brocca L, Chung D, Ertl M, Forkel M and Gruber A 2017 ESA CCI Soil Moisture for improved Earth system understanding: state-of-the art and future directions </w:t>
      </w:r>
      <w:r w:rsidRPr="00B64BF7">
        <w:rPr>
          <w:i/>
        </w:rPr>
        <w:t>Remote Sensing of Environment</w:t>
      </w:r>
      <w:r w:rsidRPr="00B64BF7">
        <w:t xml:space="preserve"> </w:t>
      </w:r>
      <w:r w:rsidRPr="00B64BF7">
        <w:rPr>
          <w:b/>
        </w:rPr>
        <w:t>203</w:t>
      </w:r>
      <w:r w:rsidRPr="00B64BF7">
        <w:t xml:space="preserve"> 185-215</w:t>
      </w:r>
    </w:p>
    <w:p w14:paraId="6E3F26E5" w14:textId="77777777" w:rsidR="00B64BF7" w:rsidRPr="00B64BF7" w:rsidRDefault="00B64BF7" w:rsidP="00B64BF7">
      <w:pPr>
        <w:pStyle w:val="EndNoteBibliography"/>
        <w:spacing w:after="0"/>
        <w:ind w:left="720" w:hanging="720"/>
      </w:pPr>
      <w:r w:rsidRPr="00B64BF7">
        <w:lastRenderedPageBreak/>
        <w:t xml:space="preserve">Erdenebat E and Sato T 2016 Recent increase in heat wave frequency around Mongolia: role of atmospheric forcing and possible influence of soil moisture deficit </w:t>
      </w:r>
      <w:r w:rsidRPr="00B64BF7">
        <w:rPr>
          <w:i/>
        </w:rPr>
        <w:t>Atmospheric science letters</w:t>
      </w:r>
      <w:r w:rsidRPr="00B64BF7">
        <w:t xml:space="preserve"> </w:t>
      </w:r>
      <w:r w:rsidRPr="00B64BF7">
        <w:rPr>
          <w:b/>
        </w:rPr>
        <w:t>17</w:t>
      </w:r>
      <w:r w:rsidRPr="00B64BF7">
        <w:t xml:space="preserve"> 135-40</w:t>
      </w:r>
    </w:p>
    <w:p w14:paraId="0557CC85" w14:textId="77777777" w:rsidR="00B64BF7" w:rsidRPr="00B64BF7" w:rsidRDefault="00B64BF7" w:rsidP="00B64BF7">
      <w:pPr>
        <w:pStyle w:val="EndNoteBibliography"/>
        <w:spacing w:after="0"/>
        <w:ind w:left="720" w:hanging="720"/>
      </w:pPr>
      <w:r w:rsidRPr="00B64BF7">
        <w:t xml:space="preserve">Ferranti L and Viterbo P 2006 The European summer of 2003: Sensitivity to soil water initial conditions </w:t>
      </w:r>
      <w:r w:rsidRPr="00B64BF7">
        <w:rPr>
          <w:i/>
        </w:rPr>
        <w:t>Journal of Climate</w:t>
      </w:r>
      <w:r w:rsidRPr="00B64BF7">
        <w:t xml:space="preserve"> </w:t>
      </w:r>
      <w:r w:rsidRPr="00B64BF7">
        <w:rPr>
          <w:b/>
        </w:rPr>
        <w:t>19</w:t>
      </w:r>
      <w:r w:rsidRPr="00B64BF7">
        <w:t xml:space="preserve"> 3659-80</w:t>
      </w:r>
    </w:p>
    <w:p w14:paraId="52F9CE7F" w14:textId="77777777" w:rsidR="00B64BF7" w:rsidRPr="00B64BF7" w:rsidRDefault="00B64BF7" w:rsidP="00B64BF7">
      <w:pPr>
        <w:pStyle w:val="EndNoteBibliography"/>
        <w:spacing w:after="0"/>
        <w:ind w:left="720" w:hanging="720"/>
        <w:rPr>
          <w:b/>
        </w:rPr>
      </w:pPr>
      <w:r w:rsidRPr="00B64BF7">
        <w:t>Fischer E, Seneviratne S, Lüthi D and Schär C 2007a Contribution of land</w:t>
      </w:r>
      <w:r w:rsidRPr="00B64BF7">
        <w:rPr>
          <w:rFonts w:ascii="Cambria Math" w:hAnsi="Cambria Math" w:cs="Cambria Math"/>
        </w:rPr>
        <w:t>‐</w:t>
      </w:r>
      <w:r w:rsidRPr="00B64BF7">
        <w:t xml:space="preserve">atmosphere coupling to recent European summer heat waves </w:t>
      </w:r>
      <w:r w:rsidRPr="00B64BF7">
        <w:rPr>
          <w:i/>
        </w:rPr>
        <w:t>Geophysical Research Letters</w:t>
      </w:r>
      <w:r w:rsidRPr="00B64BF7">
        <w:t xml:space="preserve"> </w:t>
      </w:r>
      <w:r w:rsidRPr="00B64BF7">
        <w:rPr>
          <w:b/>
        </w:rPr>
        <w:t>34</w:t>
      </w:r>
    </w:p>
    <w:p w14:paraId="600C4C4B" w14:textId="77777777" w:rsidR="00B64BF7" w:rsidRPr="00B64BF7" w:rsidRDefault="00B64BF7" w:rsidP="00B64BF7">
      <w:pPr>
        <w:pStyle w:val="EndNoteBibliography"/>
        <w:spacing w:after="0"/>
        <w:ind w:left="720" w:hanging="720"/>
      </w:pPr>
      <w:r w:rsidRPr="00B64BF7">
        <w:t xml:space="preserve">Fischer E M, Seneviratne S, Vidale P, Lüthi D and Schär C 2007b Soil moisture–atmosphere interactions during the 2003 European summer heat wave </w:t>
      </w:r>
      <w:r w:rsidRPr="00B64BF7">
        <w:rPr>
          <w:i/>
        </w:rPr>
        <w:t>Journal of Climate</w:t>
      </w:r>
      <w:r w:rsidRPr="00B64BF7">
        <w:t xml:space="preserve"> </w:t>
      </w:r>
      <w:r w:rsidRPr="00B64BF7">
        <w:rPr>
          <w:b/>
        </w:rPr>
        <w:t>20</w:t>
      </w:r>
      <w:r w:rsidRPr="00B64BF7">
        <w:t xml:space="preserve"> 5081-99</w:t>
      </w:r>
    </w:p>
    <w:p w14:paraId="0BAF8EA2" w14:textId="77777777" w:rsidR="00B64BF7" w:rsidRPr="00B64BF7" w:rsidRDefault="00B64BF7" w:rsidP="00B64BF7">
      <w:pPr>
        <w:pStyle w:val="EndNoteBibliography"/>
        <w:spacing w:after="0"/>
        <w:ind w:left="720" w:hanging="720"/>
      </w:pPr>
      <w:r w:rsidRPr="00B64BF7">
        <w:t xml:space="preserve">Gelaro R, McCarty W, Suárez M J, Todling R, Molod A, Takacs L, Randles C A, Darmenov A, Bosilovich M G and Reichle R 2017 The modern-era retrospective analysis for research and applications, version 2 (MERRA-2) </w:t>
      </w:r>
      <w:r w:rsidRPr="00B64BF7">
        <w:rPr>
          <w:i/>
        </w:rPr>
        <w:t>Journal of Climate</w:t>
      </w:r>
      <w:r w:rsidRPr="00B64BF7">
        <w:t xml:space="preserve"> </w:t>
      </w:r>
      <w:r w:rsidRPr="00B64BF7">
        <w:rPr>
          <w:b/>
        </w:rPr>
        <w:t>30</w:t>
      </w:r>
      <w:r w:rsidRPr="00B64BF7">
        <w:t xml:space="preserve"> 5419-54</w:t>
      </w:r>
    </w:p>
    <w:p w14:paraId="2F145AE8" w14:textId="77777777" w:rsidR="00B64BF7" w:rsidRPr="00B64BF7" w:rsidRDefault="00B64BF7" w:rsidP="00B64BF7">
      <w:pPr>
        <w:pStyle w:val="EndNoteBibliography"/>
        <w:spacing w:after="0"/>
        <w:ind w:left="720" w:hanging="720"/>
      </w:pPr>
      <w:r w:rsidRPr="00B64BF7">
        <w:t xml:space="preserve">Harris I, Jones P D, Osborn T J and Lister D H 2014 Updated high-resolution grids of monthly climatic observations - the CRU TS3.10 Dataset </w:t>
      </w:r>
      <w:r w:rsidRPr="00B64BF7">
        <w:rPr>
          <w:i/>
        </w:rPr>
        <w:t>International Journal of Climatology</w:t>
      </w:r>
      <w:r w:rsidRPr="00B64BF7">
        <w:t xml:space="preserve"> </w:t>
      </w:r>
      <w:r w:rsidRPr="00B64BF7">
        <w:rPr>
          <w:b/>
        </w:rPr>
        <w:t>34</w:t>
      </w:r>
      <w:r w:rsidRPr="00B64BF7">
        <w:t xml:space="preserve"> 623-42</w:t>
      </w:r>
    </w:p>
    <w:p w14:paraId="35594487" w14:textId="77777777" w:rsidR="00B64BF7" w:rsidRPr="00B64BF7" w:rsidRDefault="00B64BF7" w:rsidP="00B64BF7">
      <w:pPr>
        <w:pStyle w:val="EndNoteBibliography"/>
        <w:spacing w:after="0"/>
        <w:ind w:left="720" w:hanging="720"/>
      </w:pPr>
      <w:r w:rsidRPr="00B64BF7">
        <w:t xml:space="preserve">Hoerling M, Kumar A, Dole R, Nielsen-Gammon J W, Eischeid J, Perlwitz J, Quan X-W, Zhang T, Pegion P and Chen M 2013 Anatomy of an extreme event </w:t>
      </w:r>
      <w:r w:rsidRPr="00B64BF7">
        <w:rPr>
          <w:i/>
        </w:rPr>
        <w:t>Journal of Climate</w:t>
      </w:r>
      <w:r w:rsidRPr="00B64BF7">
        <w:t xml:space="preserve"> </w:t>
      </w:r>
      <w:r w:rsidRPr="00B64BF7">
        <w:rPr>
          <w:b/>
        </w:rPr>
        <w:t>26</w:t>
      </w:r>
      <w:r w:rsidRPr="00B64BF7">
        <w:t xml:space="preserve"> 2811-32</w:t>
      </w:r>
    </w:p>
    <w:p w14:paraId="4A27C0E9" w14:textId="77777777" w:rsidR="00B64BF7" w:rsidRPr="00B64BF7" w:rsidRDefault="00B64BF7" w:rsidP="00B64BF7">
      <w:pPr>
        <w:pStyle w:val="EndNoteBibliography"/>
        <w:spacing w:after="0"/>
        <w:ind w:left="720" w:hanging="720"/>
      </w:pPr>
      <w:r w:rsidRPr="00B64BF7">
        <w:t xml:space="preserve">Horton D E, Johnson N C, Singh D, Swain D L, Rajaratnam B and Diffenbaugh N S 2015 Contribution of changes in atmospheric circulation patterns to extreme temperature trends </w:t>
      </w:r>
      <w:r w:rsidRPr="00B64BF7">
        <w:rPr>
          <w:i/>
        </w:rPr>
        <w:t>Nature</w:t>
      </w:r>
      <w:r w:rsidRPr="00B64BF7">
        <w:t xml:space="preserve"> </w:t>
      </w:r>
      <w:r w:rsidRPr="00B64BF7">
        <w:rPr>
          <w:b/>
        </w:rPr>
        <w:t>522</w:t>
      </w:r>
      <w:r w:rsidRPr="00B64BF7">
        <w:t xml:space="preserve"> 465-9</w:t>
      </w:r>
    </w:p>
    <w:p w14:paraId="0A1EEC3D" w14:textId="77777777" w:rsidR="00B64BF7" w:rsidRPr="00B64BF7" w:rsidRDefault="00B64BF7" w:rsidP="00B64BF7">
      <w:pPr>
        <w:pStyle w:val="EndNoteBibliography"/>
        <w:spacing w:after="0"/>
        <w:ind w:left="720" w:hanging="720"/>
      </w:pPr>
      <w:r w:rsidRPr="00B64BF7">
        <w:t xml:space="preserve">Ito H, Johnson N C and Xie S-P 2013 Subseasonal and interannual temperature variability in relation to extreme temperature occurrence over East Asia </w:t>
      </w:r>
      <w:r w:rsidRPr="00B64BF7">
        <w:rPr>
          <w:i/>
        </w:rPr>
        <w:t>Journal of climate</w:t>
      </w:r>
      <w:r w:rsidRPr="00B64BF7">
        <w:t xml:space="preserve"> </w:t>
      </w:r>
      <w:r w:rsidRPr="00B64BF7">
        <w:rPr>
          <w:b/>
        </w:rPr>
        <w:t>26</w:t>
      </w:r>
      <w:r w:rsidRPr="00B64BF7">
        <w:t xml:space="preserve"> 9026-42</w:t>
      </w:r>
    </w:p>
    <w:p w14:paraId="0C507112" w14:textId="77777777" w:rsidR="00B64BF7" w:rsidRPr="00B64BF7" w:rsidRDefault="00B64BF7" w:rsidP="00B64BF7">
      <w:pPr>
        <w:pStyle w:val="EndNoteBibliography"/>
        <w:spacing w:after="0"/>
        <w:ind w:left="720" w:hanging="720"/>
      </w:pPr>
      <w:r w:rsidRPr="00B64BF7">
        <w:t xml:space="preserve">Jing-Bei P 2014 An investigation of the formation of the heat wave in southern China in summer 2013 and the relevant abnormal subtropical high activities </w:t>
      </w:r>
      <w:r w:rsidRPr="00B64BF7">
        <w:rPr>
          <w:i/>
        </w:rPr>
        <w:t>Atmospheric and Oceanic Science Letters</w:t>
      </w:r>
      <w:r w:rsidRPr="00B64BF7">
        <w:t xml:space="preserve"> </w:t>
      </w:r>
      <w:r w:rsidRPr="00B64BF7">
        <w:rPr>
          <w:b/>
        </w:rPr>
        <w:t>7</w:t>
      </w:r>
      <w:r w:rsidRPr="00B64BF7">
        <w:t xml:space="preserve"> 286-90</w:t>
      </w:r>
    </w:p>
    <w:p w14:paraId="3BE3DE2E" w14:textId="77777777" w:rsidR="00B64BF7" w:rsidRPr="00B64BF7" w:rsidRDefault="00B64BF7" w:rsidP="00B64BF7">
      <w:pPr>
        <w:pStyle w:val="EndNoteBibliography"/>
        <w:spacing w:after="0"/>
        <w:ind w:left="720" w:hanging="720"/>
      </w:pPr>
      <w:r w:rsidRPr="00B64BF7">
        <w:t xml:space="preserve">Kenyon J and Hegerl G C 2008 Influence of modes of climate variability on global temperature extremes </w:t>
      </w:r>
      <w:r w:rsidRPr="00B64BF7">
        <w:rPr>
          <w:i/>
        </w:rPr>
        <w:t>Journal of Climate</w:t>
      </w:r>
      <w:r w:rsidRPr="00B64BF7">
        <w:t xml:space="preserve"> </w:t>
      </w:r>
      <w:r w:rsidRPr="00B64BF7">
        <w:rPr>
          <w:b/>
        </w:rPr>
        <w:t>21</w:t>
      </w:r>
      <w:r w:rsidRPr="00B64BF7">
        <w:t xml:space="preserve"> 3872-89</w:t>
      </w:r>
    </w:p>
    <w:p w14:paraId="72345765" w14:textId="77777777" w:rsidR="00B64BF7" w:rsidRPr="00B64BF7" w:rsidRDefault="00B64BF7" w:rsidP="00B64BF7">
      <w:pPr>
        <w:pStyle w:val="EndNoteBibliography"/>
        <w:spacing w:after="0"/>
        <w:ind w:left="720" w:hanging="720"/>
      </w:pPr>
      <w:r w:rsidRPr="00B64BF7">
        <w:t xml:space="preserve">Kobayashi S, Ota Y, Harada Y, Ebita A, Moriya M, Onoda H, Onogi K, Kamahori H, Kobayashi C and Endo H 2015 The JRA-55 reanalysis: General specifications and basic characteristics </w:t>
      </w:r>
      <w:r w:rsidRPr="00B64BF7">
        <w:rPr>
          <w:i/>
        </w:rPr>
        <w:t>Journal of the Meteorological Society of Japan. Ser. II</w:t>
      </w:r>
      <w:r w:rsidRPr="00B64BF7">
        <w:t xml:space="preserve"> </w:t>
      </w:r>
      <w:r w:rsidRPr="00B64BF7">
        <w:rPr>
          <w:b/>
        </w:rPr>
        <w:t>93</w:t>
      </w:r>
      <w:r w:rsidRPr="00B64BF7">
        <w:t xml:space="preserve"> 5-48</w:t>
      </w:r>
    </w:p>
    <w:p w14:paraId="54978BAE" w14:textId="77777777" w:rsidR="00B64BF7" w:rsidRPr="00B64BF7" w:rsidRDefault="00B64BF7" w:rsidP="00B64BF7">
      <w:pPr>
        <w:pStyle w:val="EndNoteBibliography"/>
        <w:spacing w:after="0"/>
        <w:ind w:left="720" w:hanging="720"/>
      </w:pPr>
      <w:r w:rsidRPr="00B64BF7">
        <w:t xml:space="preserve">Koster R, Mahanama S, Yamada T, Balsamo G, Berg A, Boisserie M, Dirmeyer P, Doblas-Reyes F, Drewitt G and Gordon C 2011 The second phase of the global land–atmosphere coupling experiment: soil moisture contributions to subseasonal forecast skill </w:t>
      </w:r>
      <w:r w:rsidRPr="00B64BF7">
        <w:rPr>
          <w:i/>
        </w:rPr>
        <w:t>Journal of Hydrometeorology</w:t>
      </w:r>
      <w:r w:rsidRPr="00B64BF7">
        <w:t xml:space="preserve"> </w:t>
      </w:r>
      <w:r w:rsidRPr="00B64BF7">
        <w:rPr>
          <w:b/>
        </w:rPr>
        <w:t>12</w:t>
      </w:r>
      <w:r w:rsidRPr="00B64BF7">
        <w:t xml:space="preserve"> 805-22</w:t>
      </w:r>
    </w:p>
    <w:p w14:paraId="02D0601F" w14:textId="77777777" w:rsidR="00B64BF7" w:rsidRPr="00B64BF7" w:rsidRDefault="00B64BF7" w:rsidP="00B64BF7">
      <w:pPr>
        <w:pStyle w:val="EndNoteBibliography"/>
        <w:spacing w:after="0"/>
        <w:ind w:left="720" w:hanging="720"/>
      </w:pPr>
      <w:r w:rsidRPr="00B64BF7">
        <w:t xml:space="preserve">Koster R D, Guo Z, Yang R, Dirmeyer P A, Mitchell K and Puma M J 2009 On the nature of soil moisture in land surface models </w:t>
      </w:r>
      <w:r w:rsidRPr="00B64BF7">
        <w:rPr>
          <w:i/>
        </w:rPr>
        <w:t>Journal of Climate</w:t>
      </w:r>
      <w:r w:rsidRPr="00B64BF7">
        <w:t xml:space="preserve"> </w:t>
      </w:r>
      <w:r w:rsidRPr="00B64BF7">
        <w:rPr>
          <w:b/>
        </w:rPr>
        <w:t>22</w:t>
      </w:r>
      <w:r w:rsidRPr="00B64BF7">
        <w:t xml:space="preserve"> 4322-35</w:t>
      </w:r>
    </w:p>
    <w:p w14:paraId="675FC862" w14:textId="77777777" w:rsidR="00B64BF7" w:rsidRPr="00B64BF7" w:rsidRDefault="00B64BF7" w:rsidP="00B64BF7">
      <w:pPr>
        <w:pStyle w:val="EndNoteBibliography"/>
        <w:spacing w:after="0"/>
        <w:ind w:left="720" w:hanging="720"/>
      </w:pPr>
      <w:r w:rsidRPr="00B64BF7">
        <w:t>MacLachlan C, Arribas A, Peterson K, Maidens A, Fereday D, Scaife A, Gordon M, Vellinga M, Williams A and Comer R 2015 Global Seasonal forecast system version 5 (GloSea5): a high</w:t>
      </w:r>
      <w:r w:rsidRPr="00B64BF7">
        <w:rPr>
          <w:rFonts w:ascii="Cambria Math" w:hAnsi="Cambria Math" w:cs="Cambria Math"/>
        </w:rPr>
        <w:t>‐</w:t>
      </w:r>
      <w:r w:rsidRPr="00B64BF7">
        <w:t xml:space="preserve">resolution seasonal forecast system </w:t>
      </w:r>
      <w:r w:rsidRPr="00B64BF7">
        <w:rPr>
          <w:i/>
        </w:rPr>
        <w:t>Quarterly Journal of the Royal Meteorological Society</w:t>
      </w:r>
      <w:r w:rsidRPr="00B64BF7">
        <w:t xml:space="preserve"> </w:t>
      </w:r>
      <w:r w:rsidRPr="00B64BF7">
        <w:rPr>
          <w:b/>
        </w:rPr>
        <w:t>141</w:t>
      </w:r>
      <w:r w:rsidRPr="00B64BF7">
        <w:t xml:space="preserve"> 1072-</w:t>
      </w:r>
      <w:r w:rsidRPr="00B64BF7">
        <w:lastRenderedPageBreak/>
        <w:t>84</w:t>
      </w:r>
    </w:p>
    <w:p w14:paraId="23C0A8AE" w14:textId="7BFEDF0E" w:rsidR="00B64BF7" w:rsidRPr="00B64BF7" w:rsidRDefault="00B64BF7" w:rsidP="00B64BF7">
      <w:pPr>
        <w:pStyle w:val="EndNoteBibliography"/>
        <w:spacing w:after="0"/>
        <w:ind w:left="720" w:hanging="720"/>
      </w:pPr>
      <w:r w:rsidRPr="00B64BF7">
        <w:t xml:space="preserve">Madec G 2008 NEMO ocean engine: Note du Pole de Modelisation, Institut Pierre-Simon Laplace </w:t>
      </w:r>
      <w:r w:rsidRPr="00B64BF7">
        <w:rPr>
          <w:i/>
        </w:rPr>
        <w:t xml:space="preserve">URL:&lt; </w:t>
      </w:r>
      <w:hyperlink r:id="rId20" w:history="1">
        <w:r w:rsidRPr="00B64BF7">
          <w:rPr>
            <w:rStyle w:val="Hyperlink"/>
            <w:i/>
          </w:rPr>
          <w:t>http://www</w:t>
        </w:r>
      </w:hyperlink>
      <w:r w:rsidRPr="00B64BF7">
        <w:rPr>
          <w:i/>
        </w:rPr>
        <w:t>. nemo-ocean. eu/About-NEMO/Referencemanuals</w:t>
      </w:r>
      <w:r w:rsidRPr="00B64BF7">
        <w:t xml:space="preserve"> </w:t>
      </w:r>
    </w:p>
    <w:p w14:paraId="51C8F257" w14:textId="77777777" w:rsidR="00B64BF7" w:rsidRPr="00B64BF7" w:rsidRDefault="00B64BF7" w:rsidP="00B64BF7">
      <w:pPr>
        <w:pStyle w:val="EndNoteBibliography"/>
        <w:spacing w:after="0"/>
        <w:ind w:left="720" w:hanging="720"/>
      </w:pPr>
      <w:r w:rsidRPr="00B64BF7">
        <w:t xml:space="preserve">Menne M J, Durre I, Vose R S, Gleason B E and Houston T G 2012 An overview of the global historical climatology network-daily database </w:t>
      </w:r>
      <w:r w:rsidRPr="00B64BF7">
        <w:rPr>
          <w:i/>
        </w:rPr>
        <w:t>Journal of atmospheric and oceanic technology</w:t>
      </w:r>
      <w:r w:rsidRPr="00B64BF7">
        <w:t xml:space="preserve"> </w:t>
      </w:r>
      <w:r w:rsidRPr="00B64BF7">
        <w:rPr>
          <w:b/>
        </w:rPr>
        <w:t>29</w:t>
      </w:r>
      <w:r w:rsidRPr="00B64BF7">
        <w:t xml:space="preserve"> 897-910</w:t>
      </w:r>
    </w:p>
    <w:p w14:paraId="2F7C72AE" w14:textId="77777777" w:rsidR="00B64BF7" w:rsidRPr="00B64BF7" w:rsidRDefault="00B64BF7" w:rsidP="00B64BF7">
      <w:pPr>
        <w:pStyle w:val="EndNoteBibliography"/>
        <w:spacing w:after="0"/>
        <w:ind w:left="720" w:hanging="720"/>
        <w:rPr>
          <w:b/>
        </w:rPr>
      </w:pPr>
      <w:r w:rsidRPr="00B64BF7">
        <w:t>Miralles D, Van Den Berg M, Teuling A and De Jeu R 2012 Soil moisture</w:t>
      </w:r>
      <w:r w:rsidRPr="00B64BF7">
        <w:rPr>
          <w:rFonts w:ascii="Cambria Math" w:hAnsi="Cambria Math" w:cs="Cambria Math"/>
        </w:rPr>
        <w:t>‐</w:t>
      </w:r>
      <w:r w:rsidRPr="00B64BF7">
        <w:t xml:space="preserve">temperature coupling: A multiscale observational analysis </w:t>
      </w:r>
      <w:r w:rsidRPr="00B64BF7">
        <w:rPr>
          <w:i/>
        </w:rPr>
        <w:t>Geophysical Research Letters</w:t>
      </w:r>
      <w:r w:rsidRPr="00B64BF7">
        <w:t xml:space="preserve"> </w:t>
      </w:r>
      <w:r w:rsidRPr="00B64BF7">
        <w:rPr>
          <w:b/>
        </w:rPr>
        <w:t>39</w:t>
      </w:r>
    </w:p>
    <w:p w14:paraId="71669743" w14:textId="77777777" w:rsidR="00B64BF7" w:rsidRPr="00B64BF7" w:rsidRDefault="00B64BF7" w:rsidP="00B64BF7">
      <w:pPr>
        <w:pStyle w:val="EndNoteBibliography"/>
        <w:spacing w:after="0"/>
        <w:ind w:left="720" w:hanging="720"/>
        <w:rPr>
          <w:b/>
        </w:rPr>
      </w:pPr>
      <w:r w:rsidRPr="00B64BF7">
        <w:t xml:space="preserve">Perkins S, Alexander L and Nairn J 2012 Increasing frequency, intensity and duration of observed global heatwaves and warm spells </w:t>
      </w:r>
      <w:r w:rsidRPr="00B64BF7">
        <w:rPr>
          <w:i/>
        </w:rPr>
        <w:t>Geophysical Research Letters</w:t>
      </w:r>
      <w:r w:rsidRPr="00B64BF7">
        <w:t xml:space="preserve"> </w:t>
      </w:r>
      <w:r w:rsidRPr="00B64BF7">
        <w:rPr>
          <w:b/>
        </w:rPr>
        <w:t>39</w:t>
      </w:r>
    </w:p>
    <w:p w14:paraId="7B210BC6" w14:textId="77777777" w:rsidR="00B64BF7" w:rsidRPr="00B64BF7" w:rsidRDefault="00B64BF7" w:rsidP="00B64BF7">
      <w:pPr>
        <w:pStyle w:val="EndNoteBibliography"/>
        <w:spacing w:after="0"/>
        <w:ind w:left="720" w:hanging="720"/>
      </w:pPr>
      <w:r w:rsidRPr="00B64BF7">
        <w:t xml:space="preserve">Pezza A B, Van Rensch P and Cai W 2012 Severe heat waves in Southern Australia: synoptic climatology and large scale connections </w:t>
      </w:r>
      <w:r w:rsidRPr="00B64BF7">
        <w:rPr>
          <w:i/>
        </w:rPr>
        <w:t>Climate Dynamics</w:t>
      </w:r>
      <w:r w:rsidRPr="00B64BF7">
        <w:t xml:space="preserve"> </w:t>
      </w:r>
      <w:r w:rsidRPr="00B64BF7">
        <w:rPr>
          <w:b/>
        </w:rPr>
        <w:t>38</w:t>
      </w:r>
      <w:r w:rsidRPr="00B64BF7">
        <w:t xml:space="preserve"> 209-24</w:t>
      </w:r>
    </w:p>
    <w:p w14:paraId="0E6C3CEF" w14:textId="77777777" w:rsidR="00B64BF7" w:rsidRPr="00B64BF7" w:rsidRDefault="00B64BF7" w:rsidP="00B64BF7">
      <w:pPr>
        <w:pStyle w:val="EndNoteBibliography"/>
        <w:spacing w:after="0"/>
        <w:ind w:left="720" w:hanging="720"/>
        <w:rPr>
          <w:b/>
        </w:rPr>
      </w:pPr>
      <w:r w:rsidRPr="00B64BF7">
        <w:t xml:space="preserve">Rae J G, Hewitt H, Keen A, Ridley J, West A, Harris C, Hunke E and Walters D 2015 Development of global sea ice 6.0 CICE configuration for the Met Office Global Coupled Model </w:t>
      </w:r>
      <w:r w:rsidRPr="00B64BF7">
        <w:rPr>
          <w:i/>
        </w:rPr>
        <w:t>Geoscientific Model Development Discussions (Online)</w:t>
      </w:r>
      <w:r w:rsidRPr="00B64BF7">
        <w:t xml:space="preserve"> </w:t>
      </w:r>
      <w:r w:rsidRPr="00B64BF7">
        <w:rPr>
          <w:b/>
        </w:rPr>
        <w:t>8</w:t>
      </w:r>
    </w:p>
    <w:p w14:paraId="3EB2A7CF" w14:textId="77777777" w:rsidR="00B64BF7" w:rsidRPr="00B64BF7" w:rsidRDefault="00B64BF7" w:rsidP="00B64BF7">
      <w:pPr>
        <w:pStyle w:val="EndNoteBibliography"/>
        <w:spacing w:after="0"/>
        <w:ind w:left="720" w:hanging="720"/>
      </w:pPr>
      <w:r w:rsidRPr="00B64BF7">
        <w:t>Rawlins F, Ballard S, Bovis K, Clayton A, Li D, Inverarity G, Lorenc A and Payne T 2007 The Met Office global four</w:t>
      </w:r>
      <w:r w:rsidRPr="00B64BF7">
        <w:rPr>
          <w:rFonts w:ascii="Cambria Math" w:hAnsi="Cambria Math" w:cs="Cambria Math"/>
        </w:rPr>
        <w:t>‐</w:t>
      </w:r>
      <w:r w:rsidRPr="00B64BF7">
        <w:t xml:space="preserve">dimensional variational data assimilation scheme </w:t>
      </w:r>
      <w:r w:rsidRPr="00B64BF7">
        <w:rPr>
          <w:i/>
        </w:rPr>
        <w:t>Quarterly Journal of the Royal Meteorological Society</w:t>
      </w:r>
      <w:r w:rsidRPr="00B64BF7">
        <w:t xml:space="preserve"> </w:t>
      </w:r>
      <w:r w:rsidRPr="00B64BF7">
        <w:rPr>
          <w:b/>
        </w:rPr>
        <w:t>133</w:t>
      </w:r>
      <w:r w:rsidRPr="00B64BF7">
        <w:t xml:space="preserve"> 347-62</w:t>
      </w:r>
    </w:p>
    <w:p w14:paraId="33FC2693" w14:textId="77777777" w:rsidR="00B64BF7" w:rsidRPr="00B64BF7" w:rsidRDefault="00B64BF7" w:rsidP="00B64BF7">
      <w:pPr>
        <w:pStyle w:val="EndNoteBibliography"/>
        <w:spacing w:after="0"/>
        <w:ind w:left="720" w:hanging="720"/>
      </w:pPr>
      <w:r w:rsidRPr="00B64BF7">
        <w:t xml:space="preserve">Reynolds R W, Smith T M, Liu C, Chelton D B, Casey K S and Schlax M G 2007 Daily high-resolution-blended analyses for sea surface temperature </w:t>
      </w:r>
      <w:r w:rsidRPr="00B64BF7">
        <w:rPr>
          <w:i/>
        </w:rPr>
        <w:t>Journal of Climate</w:t>
      </w:r>
      <w:r w:rsidRPr="00B64BF7">
        <w:t xml:space="preserve"> </w:t>
      </w:r>
      <w:r w:rsidRPr="00B64BF7">
        <w:rPr>
          <w:b/>
        </w:rPr>
        <w:t>20</w:t>
      </w:r>
      <w:r w:rsidRPr="00B64BF7">
        <w:t xml:space="preserve"> 5473-96</w:t>
      </w:r>
    </w:p>
    <w:p w14:paraId="308DACF5" w14:textId="77777777" w:rsidR="00B64BF7" w:rsidRPr="00B64BF7" w:rsidRDefault="00B64BF7" w:rsidP="00B64BF7">
      <w:pPr>
        <w:pStyle w:val="EndNoteBibliography"/>
        <w:spacing w:after="0"/>
        <w:ind w:left="720" w:hanging="720"/>
      </w:pPr>
      <w:r w:rsidRPr="00B64BF7">
        <w:t xml:space="preserve">Sato T and Nakamura T 2019 Intensification of hot Eurasian summers by climate change and land–atmosphere interactions </w:t>
      </w:r>
      <w:r w:rsidRPr="00B64BF7">
        <w:rPr>
          <w:i/>
        </w:rPr>
        <w:t>Scientific reports</w:t>
      </w:r>
      <w:r w:rsidRPr="00B64BF7">
        <w:t xml:space="preserve"> </w:t>
      </w:r>
      <w:r w:rsidRPr="00B64BF7">
        <w:rPr>
          <w:b/>
        </w:rPr>
        <w:t>9</w:t>
      </w:r>
      <w:r w:rsidRPr="00B64BF7">
        <w:t xml:space="preserve"> 1-8</w:t>
      </w:r>
    </w:p>
    <w:p w14:paraId="3913AAC7" w14:textId="77777777" w:rsidR="00B64BF7" w:rsidRPr="00B64BF7" w:rsidRDefault="00B64BF7" w:rsidP="00B64BF7">
      <w:pPr>
        <w:pStyle w:val="EndNoteBibliography"/>
        <w:spacing w:after="0"/>
        <w:ind w:left="720" w:hanging="720"/>
      </w:pPr>
      <w:r w:rsidRPr="00B64BF7">
        <w:t xml:space="preserve">Schubert S, Gutzler D, Wang H, Dai A, Delworth T, Deser C, Findell K, Fu R, Higgins W and Hoerling M 2009 A US CLIVAR project to assess and compare the responses of global climate models to drought-related SST forcing patterns: overview and results </w:t>
      </w:r>
      <w:r w:rsidRPr="00B64BF7">
        <w:rPr>
          <w:i/>
        </w:rPr>
        <w:t>Journal of Climate</w:t>
      </w:r>
      <w:r w:rsidRPr="00B64BF7">
        <w:t xml:space="preserve"> </w:t>
      </w:r>
      <w:r w:rsidRPr="00B64BF7">
        <w:rPr>
          <w:b/>
        </w:rPr>
        <w:t>22</w:t>
      </w:r>
      <w:r w:rsidRPr="00B64BF7">
        <w:t xml:space="preserve"> 5251-72</w:t>
      </w:r>
    </w:p>
    <w:p w14:paraId="72A79C15" w14:textId="77777777" w:rsidR="00B64BF7" w:rsidRPr="00B64BF7" w:rsidRDefault="00B64BF7" w:rsidP="00B64BF7">
      <w:pPr>
        <w:pStyle w:val="EndNoteBibliography"/>
        <w:spacing w:after="0"/>
        <w:ind w:left="720" w:hanging="720"/>
      </w:pPr>
      <w:r w:rsidRPr="00B64BF7">
        <w:t xml:space="preserve">Schubert S, Wang H and Suarez M 2011 Warm season subseasonal variability and climate extremes in the Northern Hemisphere: The role of stationary Rossby waves </w:t>
      </w:r>
      <w:r w:rsidRPr="00B64BF7">
        <w:rPr>
          <w:i/>
        </w:rPr>
        <w:t>Journal of Climate</w:t>
      </w:r>
      <w:r w:rsidRPr="00B64BF7">
        <w:t xml:space="preserve"> </w:t>
      </w:r>
      <w:r w:rsidRPr="00B64BF7">
        <w:rPr>
          <w:b/>
        </w:rPr>
        <w:t>24</w:t>
      </w:r>
      <w:r w:rsidRPr="00B64BF7">
        <w:t xml:space="preserve"> 4773-92</w:t>
      </w:r>
    </w:p>
    <w:p w14:paraId="7A4B4CC8" w14:textId="77777777" w:rsidR="00B64BF7" w:rsidRPr="00B64BF7" w:rsidRDefault="00B64BF7" w:rsidP="00B64BF7">
      <w:pPr>
        <w:pStyle w:val="EndNoteBibliography"/>
        <w:spacing w:after="0"/>
        <w:ind w:left="720" w:hanging="720"/>
      </w:pPr>
      <w:r w:rsidRPr="00B64BF7">
        <w:t xml:space="preserve">Schubert S D, Wang H, Koster R D, Suarez M J and Groisman P Y 2014 Northern Eurasian heat waves and droughts </w:t>
      </w:r>
      <w:r w:rsidRPr="00B64BF7">
        <w:rPr>
          <w:i/>
        </w:rPr>
        <w:t>Journal of Climate</w:t>
      </w:r>
      <w:r w:rsidRPr="00B64BF7">
        <w:t xml:space="preserve"> </w:t>
      </w:r>
      <w:r w:rsidRPr="00B64BF7">
        <w:rPr>
          <w:b/>
        </w:rPr>
        <w:t>27</w:t>
      </w:r>
      <w:r w:rsidRPr="00B64BF7">
        <w:t xml:space="preserve"> 3169-207</w:t>
      </w:r>
    </w:p>
    <w:p w14:paraId="2B87E9A6" w14:textId="77777777" w:rsidR="00B64BF7" w:rsidRPr="00B64BF7" w:rsidRDefault="00B64BF7" w:rsidP="00B64BF7">
      <w:pPr>
        <w:pStyle w:val="EndNoteBibliography"/>
        <w:spacing w:after="0"/>
        <w:ind w:left="720" w:hanging="720"/>
      </w:pPr>
      <w:r w:rsidRPr="00B64BF7">
        <w:t xml:space="preserve">Seo E, Lee M-I, Jeong J-H, Koster R D, Schubert S D, Kim H-M, Kim D, Kang H-S, Kim H-K, MacLachlan C and Scaife A A 2018 Impact of soil moisture initialization on boreal summer subseasonal forecasts: mid-latitude surface air temperature and heat wave events </w:t>
      </w:r>
      <w:r w:rsidRPr="00B64BF7">
        <w:rPr>
          <w:i/>
        </w:rPr>
        <w:t>Climate Dynamics</w:t>
      </w:r>
      <w:r w:rsidRPr="00B64BF7">
        <w:t xml:space="preserve"> </w:t>
      </w:r>
    </w:p>
    <w:p w14:paraId="143E144D" w14:textId="77777777" w:rsidR="00B64BF7" w:rsidRPr="00B64BF7" w:rsidRDefault="00B64BF7" w:rsidP="00B64BF7">
      <w:pPr>
        <w:pStyle w:val="EndNoteBibliography"/>
        <w:spacing w:after="0"/>
        <w:ind w:left="720" w:hanging="720"/>
      </w:pPr>
      <w:r w:rsidRPr="00B64BF7">
        <w:t xml:space="preserve">Stocker T F, Qin D, Plattner G-K, Tignor M, Allen S K, Boschung J, Nauels A, Xia Y, Bex V and Midgley P M 2013 Climate change 2013: The physical science basis </w:t>
      </w:r>
      <w:r w:rsidRPr="00B64BF7">
        <w:rPr>
          <w:i/>
        </w:rPr>
        <w:t>Intergovernmental Panel on Climate Change, Working Group I Contribution to the IPCC Fifth Assessment Report (AR5)(Cambridge Univ Press, New York)</w:t>
      </w:r>
      <w:r w:rsidRPr="00B64BF7">
        <w:t xml:space="preserve"> </w:t>
      </w:r>
    </w:p>
    <w:p w14:paraId="34EB82E0" w14:textId="77777777" w:rsidR="00B64BF7" w:rsidRPr="00B64BF7" w:rsidRDefault="00B64BF7" w:rsidP="00B64BF7">
      <w:pPr>
        <w:pStyle w:val="EndNoteBibliography"/>
        <w:spacing w:after="0"/>
        <w:ind w:left="720" w:hanging="720"/>
      </w:pPr>
      <w:r w:rsidRPr="00B64BF7">
        <w:t xml:space="preserve">Sun Y, Zhang X, Zwiers F W, Song L, Wan H, Hu T, Yin H and Ren G 2014 Rapid increase in the risk </w:t>
      </w:r>
      <w:r w:rsidRPr="00B64BF7">
        <w:lastRenderedPageBreak/>
        <w:t xml:space="preserve">of extreme summer heat in Eastern China </w:t>
      </w:r>
      <w:r w:rsidRPr="00B64BF7">
        <w:rPr>
          <w:i/>
        </w:rPr>
        <w:t>Nature Climate Change</w:t>
      </w:r>
      <w:r w:rsidRPr="00B64BF7">
        <w:t xml:space="preserve"> </w:t>
      </w:r>
      <w:r w:rsidRPr="00B64BF7">
        <w:rPr>
          <w:b/>
        </w:rPr>
        <w:t>4</w:t>
      </w:r>
      <w:r w:rsidRPr="00B64BF7">
        <w:t xml:space="preserve"> 1082-5</w:t>
      </w:r>
    </w:p>
    <w:p w14:paraId="0821B180" w14:textId="77777777" w:rsidR="00B64BF7" w:rsidRPr="00B64BF7" w:rsidRDefault="00B64BF7" w:rsidP="00B64BF7">
      <w:pPr>
        <w:pStyle w:val="EndNoteBibliography"/>
        <w:spacing w:after="0"/>
        <w:ind w:left="720" w:hanging="720"/>
      </w:pPr>
      <w:r w:rsidRPr="00B64BF7">
        <w:t xml:space="preserve">Tang Q, Zhang X and Francis J A 2014 Extreme summer weather in northern mid-latitudes linked to a vanishing cryosphere </w:t>
      </w:r>
      <w:r w:rsidRPr="00B64BF7">
        <w:rPr>
          <w:i/>
        </w:rPr>
        <w:t>Nature Climate Change</w:t>
      </w:r>
      <w:r w:rsidRPr="00B64BF7">
        <w:t xml:space="preserve"> </w:t>
      </w:r>
      <w:r w:rsidRPr="00B64BF7">
        <w:rPr>
          <w:b/>
        </w:rPr>
        <w:t>4</w:t>
      </w:r>
      <w:r w:rsidRPr="00B64BF7">
        <w:t xml:space="preserve"> 45-50</w:t>
      </w:r>
    </w:p>
    <w:p w14:paraId="7B0AFB4E" w14:textId="77777777" w:rsidR="00B64BF7" w:rsidRPr="00B64BF7" w:rsidRDefault="00B64BF7" w:rsidP="00B64BF7">
      <w:pPr>
        <w:pStyle w:val="EndNoteBibliography"/>
        <w:spacing w:after="0"/>
        <w:ind w:left="720" w:hanging="720"/>
        <w:rPr>
          <w:b/>
        </w:rPr>
      </w:pPr>
      <w:r w:rsidRPr="00B64BF7">
        <w:t xml:space="preserve">Trenberth K E and Fasullo J T 2012 Climate extremes and climate change: The Russian heat wave and other climate extremes of 2010 </w:t>
      </w:r>
      <w:r w:rsidRPr="00B64BF7">
        <w:rPr>
          <w:i/>
        </w:rPr>
        <w:t>Journal of Geophysical Research: Atmospheres</w:t>
      </w:r>
      <w:r w:rsidRPr="00B64BF7">
        <w:t xml:space="preserve"> </w:t>
      </w:r>
      <w:r w:rsidRPr="00B64BF7">
        <w:rPr>
          <w:b/>
        </w:rPr>
        <w:t>117</w:t>
      </w:r>
    </w:p>
    <w:p w14:paraId="17C8CFD5" w14:textId="77777777" w:rsidR="00B64BF7" w:rsidRPr="00B64BF7" w:rsidRDefault="00B64BF7" w:rsidP="00B64BF7">
      <w:pPr>
        <w:pStyle w:val="EndNoteBibliography"/>
        <w:spacing w:after="0"/>
        <w:ind w:left="720" w:hanging="720"/>
      </w:pPr>
      <w:r w:rsidRPr="00B64BF7">
        <w:t xml:space="preserve">Walters D, Boutle I, Brooks M, Thomas M, Stratton R, Vosper S, Wells H, Williams K, Wood N and Allen T 2017 The Met Office unified model global atmosphere 6.0/6.1 and JULES global land 6.0/6.1 configurations </w:t>
      </w:r>
      <w:r w:rsidRPr="00B64BF7">
        <w:rPr>
          <w:i/>
        </w:rPr>
        <w:t>Geoscientific Model Development</w:t>
      </w:r>
      <w:r w:rsidRPr="00B64BF7">
        <w:t xml:space="preserve"> </w:t>
      </w:r>
      <w:r w:rsidRPr="00B64BF7">
        <w:rPr>
          <w:b/>
        </w:rPr>
        <w:t>10</w:t>
      </w:r>
      <w:r w:rsidRPr="00B64BF7">
        <w:t xml:space="preserve"> 1487</w:t>
      </w:r>
    </w:p>
    <w:p w14:paraId="64C38FE8" w14:textId="77777777" w:rsidR="00B64BF7" w:rsidRPr="00B64BF7" w:rsidRDefault="00B64BF7" w:rsidP="00B64BF7">
      <w:pPr>
        <w:pStyle w:val="EndNoteBibliography"/>
        <w:spacing w:after="0"/>
        <w:ind w:left="720" w:hanging="720"/>
      </w:pPr>
      <w:r w:rsidRPr="00B64BF7">
        <w:t xml:space="preserve">Weedon G, Gomes S, Viterbo P, Shuttleworth W, Blyth E, Österle H, Adam J, Bellouin N, Boucher O and Best M 2011 Creation of the WATCH forcing data and its use to assess global and regional reference crop evaporation over land during the twentieth century </w:t>
      </w:r>
      <w:r w:rsidRPr="00B64BF7">
        <w:rPr>
          <w:i/>
        </w:rPr>
        <w:t>Journal of Hydrometeorology</w:t>
      </w:r>
      <w:r w:rsidRPr="00B64BF7">
        <w:t xml:space="preserve"> </w:t>
      </w:r>
      <w:r w:rsidRPr="00B64BF7">
        <w:rPr>
          <w:b/>
        </w:rPr>
        <w:t>12</w:t>
      </w:r>
      <w:r w:rsidRPr="00B64BF7">
        <w:t xml:space="preserve"> 823-48</w:t>
      </w:r>
    </w:p>
    <w:p w14:paraId="3E2F0A12" w14:textId="77777777" w:rsidR="00B64BF7" w:rsidRPr="00B64BF7" w:rsidRDefault="00B64BF7" w:rsidP="00B64BF7">
      <w:pPr>
        <w:pStyle w:val="EndNoteBibliography"/>
        <w:spacing w:after="0"/>
        <w:ind w:left="720" w:hanging="720"/>
      </w:pPr>
      <w:r w:rsidRPr="00B64BF7">
        <w:t>WMO 2011 Weather extremes in a changing climate: Hindsight on foresight. Author Geneva)</w:t>
      </w:r>
    </w:p>
    <w:p w14:paraId="7BEA83CD" w14:textId="77777777" w:rsidR="00B64BF7" w:rsidRPr="00B64BF7" w:rsidRDefault="00B64BF7" w:rsidP="00B64BF7">
      <w:pPr>
        <w:pStyle w:val="EndNoteBibliography"/>
        <w:ind w:left="720" w:hanging="720"/>
      </w:pPr>
      <w:r w:rsidRPr="00B64BF7">
        <w:t xml:space="preserve">Xie P and Arkin P A 1997 Global precipitation: A 17-year monthly analysis based on gauge observations, satellite estimates, and numerical model outputs </w:t>
      </w:r>
      <w:r w:rsidRPr="00B64BF7">
        <w:rPr>
          <w:i/>
        </w:rPr>
        <w:t>Bulletin of the American Meteorological Society</w:t>
      </w:r>
      <w:r w:rsidRPr="00B64BF7">
        <w:t xml:space="preserve"> </w:t>
      </w:r>
      <w:r w:rsidRPr="00B64BF7">
        <w:rPr>
          <w:b/>
        </w:rPr>
        <w:t>78</w:t>
      </w:r>
      <w:r w:rsidRPr="00B64BF7">
        <w:t xml:space="preserve"> 2539-58</w:t>
      </w:r>
    </w:p>
    <w:p w14:paraId="37E087E5" w14:textId="7A8F0B88" w:rsidR="0030007F" w:rsidRPr="00341FD2" w:rsidRDefault="00341FD2" w:rsidP="00341FD2">
      <w:pPr>
        <w:rPr>
          <w:rFonts w:ascii="Times New Roman" w:hAnsi="Times New Roman" w:cs="Times New Roman"/>
          <w:b/>
          <w:sz w:val="28"/>
        </w:rPr>
      </w:pPr>
      <w:r w:rsidRPr="00341FD2">
        <w:fldChar w:fldCharType="end"/>
      </w:r>
      <w:bookmarkEnd w:id="14"/>
    </w:p>
    <w:sectPr w:rsidR="0030007F" w:rsidRPr="00341FD2" w:rsidSect="006D5950">
      <w:footerReference w:type="default" r:id="rId21"/>
      <w:footnotePr>
        <w:numFmt w:val="chicago"/>
      </w:footnotePr>
      <w:pgSz w:w="11906" w:h="16838"/>
      <w:pgMar w:top="1701" w:right="1440" w:bottom="1440" w:left="1440" w:header="851" w:footer="283"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230F2" w14:textId="77777777" w:rsidR="00E75364" w:rsidRDefault="00E75364" w:rsidP="00572232">
      <w:pPr>
        <w:spacing w:after="0" w:line="240" w:lineRule="auto"/>
      </w:pPr>
      <w:r>
        <w:separator/>
      </w:r>
    </w:p>
  </w:endnote>
  <w:endnote w:type="continuationSeparator" w:id="0">
    <w:p w14:paraId="77F50985" w14:textId="77777777" w:rsidR="00E75364" w:rsidRDefault="00E75364" w:rsidP="0057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586837"/>
      <w:docPartObj>
        <w:docPartGallery w:val="Page Numbers (Bottom of Page)"/>
        <w:docPartUnique/>
      </w:docPartObj>
    </w:sdtPr>
    <w:sdtEndPr/>
    <w:sdtContent>
      <w:p w14:paraId="59002378" w14:textId="20F56F18" w:rsidR="00DC6A68" w:rsidRDefault="00DC6A68">
        <w:pPr>
          <w:pStyle w:val="Footer"/>
          <w:jc w:val="center"/>
        </w:pPr>
        <w:r>
          <w:fldChar w:fldCharType="begin"/>
        </w:r>
        <w:r>
          <w:instrText>PAGE   \* MERGEFORMAT</w:instrText>
        </w:r>
        <w:r>
          <w:fldChar w:fldCharType="separate"/>
        </w:r>
        <w:r w:rsidRPr="00962326">
          <w:rPr>
            <w:noProof/>
            <w:lang w:val="ko-KR"/>
          </w:rPr>
          <w:t>16</w:t>
        </w:r>
        <w:r>
          <w:fldChar w:fldCharType="end"/>
        </w:r>
      </w:p>
    </w:sdtContent>
  </w:sdt>
  <w:p w14:paraId="2892A96A" w14:textId="77777777" w:rsidR="00DC6A68" w:rsidRDefault="00DC6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88D15" w14:textId="77777777" w:rsidR="00E75364" w:rsidRDefault="00E75364" w:rsidP="00572232">
      <w:pPr>
        <w:spacing w:after="0" w:line="240" w:lineRule="auto"/>
      </w:pPr>
      <w:r>
        <w:separator/>
      </w:r>
    </w:p>
  </w:footnote>
  <w:footnote w:type="continuationSeparator" w:id="0">
    <w:p w14:paraId="4C8833EB" w14:textId="77777777" w:rsidR="00E75364" w:rsidRDefault="00E75364" w:rsidP="00572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07848"/>
    <w:multiLevelType w:val="multilevel"/>
    <w:tmpl w:val="1500F484"/>
    <w:lvl w:ilvl="0">
      <w:start w:val="1"/>
      <w:numFmt w:val="decimal"/>
      <w:lvlText w:val="%1."/>
      <w:lvlJc w:val="left"/>
      <w:pPr>
        <w:ind w:left="360" w:hanging="360"/>
      </w:pPr>
      <w:rPr>
        <w:rFonts w:hint="default"/>
      </w:rPr>
    </w:lvl>
    <w:lvl w:ilvl="1">
      <w:start w:val="2"/>
      <w:numFmt w:val="decimal"/>
      <w:isLgl/>
      <w:lvlText w:val="%1.1"/>
      <w:lvlJc w:val="left"/>
      <w:pPr>
        <w:ind w:left="2062"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5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40"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00" w:hanging="1800"/>
      </w:pPr>
      <w:rPr>
        <w:rFonts w:hint="default"/>
      </w:rPr>
    </w:lvl>
  </w:abstractNum>
  <w:abstractNum w:abstractNumId="1" w15:restartNumberingAfterBreak="0">
    <w:nsid w:val="139F7838"/>
    <w:multiLevelType w:val="multilevel"/>
    <w:tmpl w:val="C1E4E09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none"/>
      <w:isLgl/>
      <w:lvlText w:val="3.1"/>
      <w:lvlJc w:val="left"/>
      <w:pPr>
        <w:ind w:left="1520" w:hanging="720"/>
      </w:pPr>
      <w:rPr>
        <w:rFonts w:hint="default"/>
      </w:rPr>
    </w:lvl>
    <w:lvl w:ilvl="3">
      <w:start w:val="1"/>
      <w:numFmt w:val="decimal"/>
      <w:isLgl/>
      <w:lvlText w:val="%1.%2.%3.%4"/>
      <w:lvlJc w:val="left"/>
      <w:pPr>
        <w:ind w:left="15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40"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00" w:hanging="1800"/>
      </w:pPr>
      <w:rPr>
        <w:rFonts w:hint="default"/>
      </w:rPr>
    </w:lvl>
  </w:abstractNum>
  <w:abstractNum w:abstractNumId="2" w15:restartNumberingAfterBreak="0">
    <w:nsid w:val="2A326A01"/>
    <w:multiLevelType w:val="multilevel"/>
    <w:tmpl w:val="03FAE9E4"/>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AD022E4"/>
    <w:multiLevelType w:val="multilevel"/>
    <w:tmpl w:val="C1E4E09A"/>
    <w:numStyleLink w:val="1"/>
  </w:abstractNum>
  <w:abstractNum w:abstractNumId="4" w15:restartNumberingAfterBreak="0">
    <w:nsid w:val="41F2165D"/>
    <w:multiLevelType w:val="hybridMultilevel"/>
    <w:tmpl w:val="2FFEA858"/>
    <w:lvl w:ilvl="0" w:tplc="A77E1624">
      <w:start w:val="1"/>
      <w:numFmt w:val="bullet"/>
      <w:lvlText w:val="•"/>
      <w:lvlJc w:val="left"/>
      <w:pPr>
        <w:tabs>
          <w:tab w:val="num" w:pos="720"/>
        </w:tabs>
        <w:ind w:left="720" w:hanging="360"/>
      </w:pPr>
      <w:rPr>
        <w:rFonts w:ascii="Arial" w:hAnsi="Arial" w:hint="default"/>
      </w:rPr>
    </w:lvl>
    <w:lvl w:ilvl="1" w:tplc="E012A762" w:tentative="1">
      <w:start w:val="1"/>
      <w:numFmt w:val="bullet"/>
      <w:lvlText w:val="•"/>
      <w:lvlJc w:val="left"/>
      <w:pPr>
        <w:tabs>
          <w:tab w:val="num" w:pos="1440"/>
        </w:tabs>
        <w:ind w:left="1440" w:hanging="360"/>
      </w:pPr>
      <w:rPr>
        <w:rFonts w:ascii="Arial" w:hAnsi="Arial" w:hint="default"/>
      </w:rPr>
    </w:lvl>
    <w:lvl w:ilvl="2" w:tplc="CE124208" w:tentative="1">
      <w:start w:val="1"/>
      <w:numFmt w:val="bullet"/>
      <w:lvlText w:val="•"/>
      <w:lvlJc w:val="left"/>
      <w:pPr>
        <w:tabs>
          <w:tab w:val="num" w:pos="2160"/>
        </w:tabs>
        <w:ind w:left="2160" w:hanging="360"/>
      </w:pPr>
      <w:rPr>
        <w:rFonts w:ascii="Arial" w:hAnsi="Arial" w:hint="default"/>
      </w:rPr>
    </w:lvl>
    <w:lvl w:ilvl="3" w:tplc="86980364" w:tentative="1">
      <w:start w:val="1"/>
      <w:numFmt w:val="bullet"/>
      <w:lvlText w:val="•"/>
      <w:lvlJc w:val="left"/>
      <w:pPr>
        <w:tabs>
          <w:tab w:val="num" w:pos="2880"/>
        </w:tabs>
        <w:ind w:left="2880" w:hanging="360"/>
      </w:pPr>
      <w:rPr>
        <w:rFonts w:ascii="Arial" w:hAnsi="Arial" w:hint="default"/>
      </w:rPr>
    </w:lvl>
    <w:lvl w:ilvl="4" w:tplc="9412DF8A" w:tentative="1">
      <w:start w:val="1"/>
      <w:numFmt w:val="bullet"/>
      <w:lvlText w:val="•"/>
      <w:lvlJc w:val="left"/>
      <w:pPr>
        <w:tabs>
          <w:tab w:val="num" w:pos="3600"/>
        </w:tabs>
        <w:ind w:left="3600" w:hanging="360"/>
      </w:pPr>
      <w:rPr>
        <w:rFonts w:ascii="Arial" w:hAnsi="Arial" w:hint="default"/>
      </w:rPr>
    </w:lvl>
    <w:lvl w:ilvl="5" w:tplc="4B9E7F54" w:tentative="1">
      <w:start w:val="1"/>
      <w:numFmt w:val="bullet"/>
      <w:lvlText w:val="•"/>
      <w:lvlJc w:val="left"/>
      <w:pPr>
        <w:tabs>
          <w:tab w:val="num" w:pos="4320"/>
        </w:tabs>
        <w:ind w:left="4320" w:hanging="360"/>
      </w:pPr>
      <w:rPr>
        <w:rFonts w:ascii="Arial" w:hAnsi="Arial" w:hint="default"/>
      </w:rPr>
    </w:lvl>
    <w:lvl w:ilvl="6" w:tplc="1C8EE904" w:tentative="1">
      <w:start w:val="1"/>
      <w:numFmt w:val="bullet"/>
      <w:lvlText w:val="•"/>
      <w:lvlJc w:val="left"/>
      <w:pPr>
        <w:tabs>
          <w:tab w:val="num" w:pos="5040"/>
        </w:tabs>
        <w:ind w:left="5040" w:hanging="360"/>
      </w:pPr>
      <w:rPr>
        <w:rFonts w:ascii="Arial" w:hAnsi="Arial" w:hint="default"/>
      </w:rPr>
    </w:lvl>
    <w:lvl w:ilvl="7" w:tplc="DF0A2F98" w:tentative="1">
      <w:start w:val="1"/>
      <w:numFmt w:val="bullet"/>
      <w:lvlText w:val="•"/>
      <w:lvlJc w:val="left"/>
      <w:pPr>
        <w:tabs>
          <w:tab w:val="num" w:pos="5760"/>
        </w:tabs>
        <w:ind w:left="5760" w:hanging="360"/>
      </w:pPr>
      <w:rPr>
        <w:rFonts w:ascii="Arial" w:hAnsi="Arial" w:hint="default"/>
      </w:rPr>
    </w:lvl>
    <w:lvl w:ilvl="8" w:tplc="3684BF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03750E"/>
    <w:multiLevelType w:val="multilevel"/>
    <w:tmpl w:val="C1E4E09A"/>
    <w:styleLink w:val="1"/>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none"/>
      <w:isLgl/>
      <w:lvlText w:val="3.1"/>
      <w:lvlJc w:val="left"/>
      <w:pPr>
        <w:ind w:left="1520" w:hanging="720"/>
      </w:pPr>
      <w:rPr>
        <w:rFonts w:hint="default"/>
      </w:rPr>
    </w:lvl>
    <w:lvl w:ilvl="3">
      <w:start w:val="1"/>
      <w:numFmt w:val="decimal"/>
      <w:isLgl/>
      <w:lvlText w:val="%1.%2.%3.%4"/>
      <w:lvlJc w:val="left"/>
      <w:pPr>
        <w:ind w:left="15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40"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00" w:hanging="1800"/>
      </w:pPr>
      <w:rPr>
        <w:rFonts w:hint="default"/>
      </w:rPr>
    </w:lvl>
  </w:abstractNum>
  <w:abstractNum w:abstractNumId="6" w15:restartNumberingAfterBreak="0">
    <w:nsid w:val="6267436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72EE5296"/>
    <w:multiLevelType w:val="hybridMultilevel"/>
    <w:tmpl w:val="38CC79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7"/>
  </w:num>
  <w:num w:numId="2">
    <w:abstractNumId w:val="0"/>
  </w:num>
  <w:num w:numId="3">
    <w:abstractNumId w:val="1"/>
  </w:num>
  <w:num w:numId="4">
    <w:abstractNumId w:val="4"/>
  </w:num>
  <w:num w:numId="5">
    <w:abstractNumId w:val="6"/>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tzAwsTS0MDE2MTJS0lEKTi0uzszPAykwrQUAlEeILiwAAAA="/>
    <w:docVar w:name="EN.InstantFormat" w:val="&lt;ENInstantFormat&gt;&lt;Enabled&gt;1&lt;/Enabled&gt;&lt;ScanUnformatted&gt;1&lt;/ScanUnformatted&gt;&lt;ScanChanges&gt;1&lt;/ScanChanges&gt;&lt;Suspended&gt;0&lt;/Suspended&gt;&lt;/ENInstantFormat&gt;"/>
    <w:docVar w:name="EN.Layout" w:val="&lt;ENLayout&gt;&lt;Style&gt;IOP Harvard&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etrf2e3wx0ptexpwc52rxpat9s9der9fvp&quot;&gt;My EndNote Library&lt;record-ids&gt;&lt;item&gt;4&lt;/item&gt;&lt;item&gt;13&lt;/item&gt;&lt;item&gt;24&lt;/item&gt;&lt;item&gt;26&lt;/item&gt;&lt;item&gt;40&lt;/item&gt;&lt;item&gt;44&lt;/item&gt;&lt;item&gt;45&lt;/item&gt;&lt;item&gt;164&lt;/item&gt;&lt;item&gt;166&lt;/item&gt;&lt;item&gt;170&lt;/item&gt;&lt;item&gt;171&lt;/item&gt;&lt;item&gt;172&lt;/item&gt;&lt;item&gt;173&lt;/item&gt;&lt;item&gt;174&lt;/item&gt;&lt;item&gt;177&lt;/item&gt;&lt;item&gt;178&lt;/item&gt;&lt;item&gt;179&lt;/item&gt;&lt;item&gt;180&lt;/item&gt;&lt;item&gt;182&lt;/item&gt;&lt;item&gt;185&lt;/item&gt;&lt;item&gt;190&lt;/item&gt;&lt;item&gt;192&lt;/item&gt;&lt;item&gt;193&lt;/item&gt;&lt;item&gt;195&lt;/item&gt;&lt;item&gt;197&lt;/item&gt;&lt;item&gt;198&lt;/item&gt;&lt;item&gt;199&lt;/item&gt;&lt;item&gt;200&lt;/item&gt;&lt;item&gt;201&lt;/item&gt;&lt;item&gt;202&lt;/item&gt;&lt;item&gt;203&lt;/item&gt;&lt;item&gt;204&lt;/item&gt;&lt;item&gt;205&lt;/item&gt;&lt;item&gt;207&lt;/item&gt;&lt;item&gt;244&lt;/item&gt;&lt;item&gt;318&lt;/item&gt;&lt;item&gt;320&lt;/item&gt;&lt;item&gt;321&lt;/item&gt;&lt;item&gt;325&lt;/item&gt;&lt;item&gt;326&lt;/item&gt;&lt;item&gt;373&lt;/item&gt;&lt;item&gt;460&lt;/item&gt;&lt;item&gt;461&lt;/item&gt;&lt;item&gt;462&lt;/item&gt;&lt;item&gt;463&lt;/item&gt;&lt;item&gt;464&lt;/item&gt;&lt;item&gt;465&lt;/item&gt;&lt;item&gt;482&lt;/item&gt;&lt;item&gt;485&lt;/item&gt;&lt;/record-ids&gt;&lt;/item&gt;&lt;/Libraries&gt;"/>
  </w:docVars>
  <w:rsids>
    <w:rsidRoot w:val="00572232"/>
    <w:rsid w:val="0000081F"/>
    <w:rsid w:val="00001CF9"/>
    <w:rsid w:val="00003FCA"/>
    <w:rsid w:val="000057AD"/>
    <w:rsid w:val="00011E39"/>
    <w:rsid w:val="00012B58"/>
    <w:rsid w:val="00014DD1"/>
    <w:rsid w:val="0001744A"/>
    <w:rsid w:val="00021338"/>
    <w:rsid w:val="00025428"/>
    <w:rsid w:val="000307A5"/>
    <w:rsid w:val="00032040"/>
    <w:rsid w:val="0003737E"/>
    <w:rsid w:val="000469B4"/>
    <w:rsid w:val="00053975"/>
    <w:rsid w:val="00054B9D"/>
    <w:rsid w:val="000566A9"/>
    <w:rsid w:val="000615D2"/>
    <w:rsid w:val="0006208D"/>
    <w:rsid w:val="0006371F"/>
    <w:rsid w:val="00063CF1"/>
    <w:rsid w:val="000725E5"/>
    <w:rsid w:val="0007330B"/>
    <w:rsid w:val="00073FC6"/>
    <w:rsid w:val="000778ED"/>
    <w:rsid w:val="00080A61"/>
    <w:rsid w:val="00081998"/>
    <w:rsid w:val="00081ACF"/>
    <w:rsid w:val="0008340D"/>
    <w:rsid w:val="0008474C"/>
    <w:rsid w:val="00093DB7"/>
    <w:rsid w:val="00095192"/>
    <w:rsid w:val="00096F22"/>
    <w:rsid w:val="000A63FA"/>
    <w:rsid w:val="000A7029"/>
    <w:rsid w:val="000A7785"/>
    <w:rsid w:val="000B0F96"/>
    <w:rsid w:val="000B3604"/>
    <w:rsid w:val="000B3C3C"/>
    <w:rsid w:val="000B62B4"/>
    <w:rsid w:val="000B7847"/>
    <w:rsid w:val="000C06FF"/>
    <w:rsid w:val="000C49F2"/>
    <w:rsid w:val="000C5E89"/>
    <w:rsid w:val="000C5EC5"/>
    <w:rsid w:val="000D37C1"/>
    <w:rsid w:val="000D531E"/>
    <w:rsid w:val="000D55B6"/>
    <w:rsid w:val="000D5A86"/>
    <w:rsid w:val="000D7570"/>
    <w:rsid w:val="000E0828"/>
    <w:rsid w:val="000E08FE"/>
    <w:rsid w:val="000E3F47"/>
    <w:rsid w:val="000E514B"/>
    <w:rsid w:val="000E790C"/>
    <w:rsid w:val="000F0D32"/>
    <w:rsid w:val="000F283B"/>
    <w:rsid w:val="00100869"/>
    <w:rsid w:val="00103551"/>
    <w:rsid w:val="00106AC3"/>
    <w:rsid w:val="00110E50"/>
    <w:rsid w:val="00111321"/>
    <w:rsid w:val="00113083"/>
    <w:rsid w:val="00115648"/>
    <w:rsid w:val="0012120B"/>
    <w:rsid w:val="00121B53"/>
    <w:rsid w:val="0012248B"/>
    <w:rsid w:val="00122629"/>
    <w:rsid w:val="0012313B"/>
    <w:rsid w:val="001236A8"/>
    <w:rsid w:val="001272B4"/>
    <w:rsid w:val="00132936"/>
    <w:rsid w:val="00133B5F"/>
    <w:rsid w:val="00141ABB"/>
    <w:rsid w:val="00143F35"/>
    <w:rsid w:val="00145563"/>
    <w:rsid w:val="00145600"/>
    <w:rsid w:val="001463E3"/>
    <w:rsid w:val="00150C2E"/>
    <w:rsid w:val="00150E53"/>
    <w:rsid w:val="00150F4B"/>
    <w:rsid w:val="00151F0C"/>
    <w:rsid w:val="00153155"/>
    <w:rsid w:val="001559C2"/>
    <w:rsid w:val="001563F2"/>
    <w:rsid w:val="00160512"/>
    <w:rsid w:val="00163C34"/>
    <w:rsid w:val="001644AD"/>
    <w:rsid w:val="001664B3"/>
    <w:rsid w:val="00166DB1"/>
    <w:rsid w:val="00170691"/>
    <w:rsid w:val="00173498"/>
    <w:rsid w:val="001746E5"/>
    <w:rsid w:val="0017589D"/>
    <w:rsid w:val="001809C3"/>
    <w:rsid w:val="001879B9"/>
    <w:rsid w:val="001901D3"/>
    <w:rsid w:val="00190B4A"/>
    <w:rsid w:val="00191D76"/>
    <w:rsid w:val="001951A1"/>
    <w:rsid w:val="001956F3"/>
    <w:rsid w:val="001979B0"/>
    <w:rsid w:val="001A3BA0"/>
    <w:rsid w:val="001A4FFB"/>
    <w:rsid w:val="001A5E42"/>
    <w:rsid w:val="001A6855"/>
    <w:rsid w:val="001A6AD7"/>
    <w:rsid w:val="001B2A84"/>
    <w:rsid w:val="001B3F18"/>
    <w:rsid w:val="001B560A"/>
    <w:rsid w:val="001B561E"/>
    <w:rsid w:val="001C4EE9"/>
    <w:rsid w:val="001C757E"/>
    <w:rsid w:val="001D0D5C"/>
    <w:rsid w:val="001D1A65"/>
    <w:rsid w:val="001D43B6"/>
    <w:rsid w:val="001D5D02"/>
    <w:rsid w:val="001D734D"/>
    <w:rsid w:val="001D75A1"/>
    <w:rsid w:val="001D7BF8"/>
    <w:rsid w:val="001E3DEE"/>
    <w:rsid w:val="001E4776"/>
    <w:rsid w:val="001E5256"/>
    <w:rsid w:val="001F010A"/>
    <w:rsid w:val="001F4ADB"/>
    <w:rsid w:val="001F4B36"/>
    <w:rsid w:val="001F6757"/>
    <w:rsid w:val="001F74E4"/>
    <w:rsid w:val="001F7DDA"/>
    <w:rsid w:val="002018F4"/>
    <w:rsid w:val="002074D5"/>
    <w:rsid w:val="002105B2"/>
    <w:rsid w:val="002110A2"/>
    <w:rsid w:val="00211494"/>
    <w:rsid w:val="0021211C"/>
    <w:rsid w:val="00212638"/>
    <w:rsid w:val="00216EAA"/>
    <w:rsid w:val="0022009F"/>
    <w:rsid w:val="00220523"/>
    <w:rsid w:val="00221D18"/>
    <w:rsid w:val="00222CE2"/>
    <w:rsid w:val="002233AB"/>
    <w:rsid w:val="0023016A"/>
    <w:rsid w:val="00232D44"/>
    <w:rsid w:val="0023349D"/>
    <w:rsid w:val="002336A6"/>
    <w:rsid w:val="002417D5"/>
    <w:rsid w:val="0024363A"/>
    <w:rsid w:val="00244789"/>
    <w:rsid w:val="002457C6"/>
    <w:rsid w:val="0025005F"/>
    <w:rsid w:val="00250340"/>
    <w:rsid w:val="00250D89"/>
    <w:rsid w:val="0025380B"/>
    <w:rsid w:val="00255574"/>
    <w:rsid w:val="00256734"/>
    <w:rsid w:val="0025677F"/>
    <w:rsid w:val="00261A02"/>
    <w:rsid w:val="00262B8C"/>
    <w:rsid w:val="00263E72"/>
    <w:rsid w:val="00264A91"/>
    <w:rsid w:val="002708CB"/>
    <w:rsid w:val="00271962"/>
    <w:rsid w:val="00271B50"/>
    <w:rsid w:val="002750E6"/>
    <w:rsid w:val="00275783"/>
    <w:rsid w:val="00277FBA"/>
    <w:rsid w:val="00280FB3"/>
    <w:rsid w:val="00282C9E"/>
    <w:rsid w:val="002849F5"/>
    <w:rsid w:val="002902B3"/>
    <w:rsid w:val="002904CC"/>
    <w:rsid w:val="002913A3"/>
    <w:rsid w:val="00291BD8"/>
    <w:rsid w:val="002928FB"/>
    <w:rsid w:val="002937C6"/>
    <w:rsid w:val="00294CDE"/>
    <w:rsid w:val="00297760"/>
    <w:rsid w:val="002A4950"/>
    <w:rsid w:val="002A6669"/>
    <w:rsid w:val="002A6DA0"/>
    <w:rsid w:val="002A7383"/>
    <w:rsid w:val="002A7B12"/>
    <w:rsid w:val="002B12BB"/>
    <w:rsid w:val="002B6C86"/>
    <w:rsid w:val="002C0276"/>
    <w:rsid w:val="002C0FFD"/>
    <w:rsid w:val="002C2AC4"/>
    <w:rsid w:val="002C5A84"/>
    <w:rsid w:val="002C7637"/>
    <w:rsid w:val="002C7D48"/>
    <w:rsid w:val="002D7E09"/>
    <w:rsid w:val="002E360B"/>
    <w:rsid w:val="002E408D"/>
    <w:rsid w:val="002E4241"/>
    <w:rsid w:val="002E4A18"/>
    <w:rsid w:val="002E54AA"/>
    <w:rsid w:val="002E7FAA"/>
    <w:rsid w:val="002F0357"/>
    <w:rsid w:val="002F18BA"/>
    <w:rsid w:val="002F347A"/>
    <w:rsid w:val="002F3F78"/>
    <w:rsid w:val="002F4C10"/>
    <w:rsid w:val="002F4D63"/>
    <w:rsid w:val="002F5459"/>
    <w:rsid w:val="002F59EF"/>
    <w:rsid w:val="002F7CA3"/>
    <w:rsid w:val="0030007F"/>
    <w:rsid w:val="003014FB"/>
    <w:rsid w:val="003027EC"/>
    <w:rsid w:val="003035DF"/>
    <w:rsid w:val="00303D11"/>
    <w:rsid w:val="00305BE1"/>
    <w:rsid w:val="0031078A"/>
    <w:rsid w:val="00313E8B"/>
    <w:rsid w:val="003146B0"/>
    <w:rsid w:val="00314F2E"/>
    <w:rsid w:val="00320643"/>
    <w:rsid w:val="00326A0A"/>
    <w:rsid w:val="00327892"/>
    <w:rsid w:val="00330CA3"/>
    <w:rsid w:val="003316C4"/>
    <w:rsid w:val="003321C0"/>
    <w:rsid w:val="00332275"/>
    <w:rsid w:val="003339FF"/>
    <w:rsid w:val="00333ECF"/>
    <w:rsid w:val="0033540C"/>
    <w:rsid w:val="0033681C"/>
    <w:rsid w:val="003376DE"/>
    <w:rsid w:val="00340091"/>
    <w:rsid w:val="00341FD2"/>
    <w:rsid w:val="003428F1"/>
    <w:rsid w:val="00342B4E"/>
    <w:rsid w:val="003459F4"/>
    <w:rsid w:val="00347CDC"/>
    <w:rsid w:val="0035011C"/>
    <w:rsid w:val="00352E38"/>
    <w:rsid w:val="00355A43"/>
    <w:rsid w:val="00361BBC"/>
    <w:rsid w:val="00361D25"/>
    <w:rsid w:val="003624BA"/>
    <w:rsid w:val="00362A0B"/>
    <w:rsid w:val="003659C4"/>
    <w:rsid w:val="00366AE9"/>
    <w:rsid w:val="00373D18"/>
    <w:rsid w:val="00376735"/>
    <w:rsid w:val="00377143"/>
    <w:rsid w:val="003775FC"/>
    <w:rsid w:val="00377CF7"/>
    <w:rsid w:val="00383A05"/>
    <w:rsid w:val="003868F5"/>
    <w:rsid w:val="003876A0"/>
    <w:rsid w:val="003901A5"/>
    <w:rsid w:val="00391B85"/>
    <w:rsid w:val="0039358C"/>
    <w:rsid w:val="003A2237"/>
    <w:rsid w:val="003A2606"/>
    <w:rsid w:val="003A28E6"/>
    <w:rsid w:val="003A33B5"/>
    <w:rsid w:val="003A3661"/>
    <w:rsid w:val="003A51FB"/>
    <w:rsid w:val="003B0480"/>
    <w:rsid w:val="003B3FAE"/>
    <w:rsid w:val="003B4CE4"/>
    <w:rsid w:val="003B6B9D"/>
    <w:rsid w:val="003C2660"/>
    <w:rsid w:val="003C48A2"/>
    <w:rsid w:val="003D2A52"/>
    <w:rsid w:val="003D41A3"/>
    <w:rsid w:val="003D5EEF"/>
    <w:rsid w:val="003E38B4"/>
    <w:rsid w:val="003E52F1"/>
    <w:rsid w:val="003E5FCC"/>
    <w:rsid w:val="003E7C9C"/>
    <w:rsid w:val="003F15A2"/>
    <w:rsid w:val="003F1C0B"/>
    <w:rsid w:val="003F206C"/>
    <w:rsid w:val="003F23B7"/>
    <w:rsid w:val="003F26D4"/>
    <w:rsid w:val="003F48DB"/>
    <w:rsid w:val="003F4FEF"/>
    <w:rsid w:val="003F5922"/>
    <w:rsid w:val="003F72B8"/>
    <w:rsid w:val="00406353"/>
    <w:rsid w:val="004063D5"/>
    <w:rsid w:val="00410490"/>
    <w:rsid w:val="0041337A"/>
    <w:rsid w:val="00413CF0"/>
    <w:rsid w:val="004178B6"/>
    <w:rsid w:val="00420B40"/>
    <w:rsid w:val="00425777"/>
    <w:rsid w:val="00425AAE"/>
    <w:rsid w:val="004262C0"/>
    <w:rsid w:val="00427718"/>
    <w:rsid w:val="00433152"/>
    <w:rsid w:val="00433D36"/>
    <w:rsid w:val="004351A1"/>
    <w:rsid w:val="00436330"/>
    <w:rsid w:val="004376B2"/>
    <w:rsid w:val="00442DE6"/>
    <w:rsid w:val="004467C3"/>
    <w:rsid w:val="00447023"/>
    <w:rsid w:val="00450828"/>
    <w:rsid w:val="00451907"/>
    <w:rsid w:val="0045480F"/>
    <w:rsid w:val="00456A29"/>
    <w:rsid w:val="004626A0"/>
    <w:rsid w:val="00463D21"/>
    <w:rsid w:val="00464BC7"/>
    <w:rsid w:val="004656B9"/>
    <w:rsid w:val="00470930"/>
    <w:rsid w:val="00474EC6"/>
    <w:rsid w:val="00477DAF"/>
    <w:rsid w:val="004803FD"/>
    <w:rsid w:val="00481FDE"/>
    <w:rsid w:val="0048439F"/>
    <w:rsid w:val="00484FF5"/>
    <w:rsid w:val="004867F8"/>
    <w:rsid w:val="004909D1"/>
    <w:rsid w:val="00490D86"/>
    <w:rsid w:val="004929D3"/>
    <w:rsid w:val="004930C1"/>
    <w:rsid w:val="00493A4D"/>
    <w:rsid w:val="00493C05"/>
    <w:rsid w:val="004950DC"/>
    <w:rsid w:val="004969F8"/>
    <w:rsid w:val="00497DF3"/>
    <w:rsid w:val="004A057E"/>
    <w:rsid w:val="004A510B"/>
    <w:rsid w:val="004A533B"/>
    <w:rsid w:val="004A600A"/>
    <w:rsid w:val="004A7B26"/>
    <w:rsid w:val="004B542F"/>
    <w:rsid w:val="004B7901"/>
    <w:rsid w:val="004C076E"/>
    <w:rsid w:val="004C2F53"/>
    <w:rsid w:val="004C3010"/>
    <w:rsid w:val="004C3E52"/>
    <w:rsid w:val="004C577B"/>
    <w:rsid w:val="004D13B9"/>
    <w:rsid w:val="004D2295"/>
    <w:rsid w:val="004D2D23"/>
    <w:rsid w:val="004D4088"/>
    <w:rsid w:val="004D4503"/>
    <w:rsid w:val="004D4590"/>
    <w:rsid w:val="004D5BC2"/>
    <w:rsid w:val="004D5E63"/>
    <w:rsid w:val="004E0FC6"/>
    <w:rsid w:val="004E40BF"/>
    <w:rsid w:val="004E5228"/>
    <w:rsid w:val="004E5AEE"/>
    <w:rsid w:val="004E6A3A"/>
    <w:rsid w:val="004E6FC0"/>
    <w:rsid w:val="004F271B"/>
    <w:rsid w:val="004F2885"/>
    <w:rsid w:val="004F2FC1"/>
    <w:rsid w:val="004F4AE5"/>
    <w:rsid w:val="005001FE"/>
    <w:rsid w:val="0050366A"/>
    <w:rsid w:val="00510C37"/>
    <w:rsid w:val="00511FE9"/>
    <w:rsid w:val="00512164"/>
    <w:rsid w:val="005123FE"/>
    <w:rsid w:val="005145CF"/>
    <w:rsid w:val="005151C0"/>
    <w:rsid w:val="005155BA"/>
    <w:rsid w:val="00515883"/>
    <w:rsid w:val="00521D7E"/>
    <w:rsid w:val="00525E72"/>
    <w:rsid w:val="00531320"/>
    <w:rsid w:val="00535C13"/>
    <w:rsid w:val="00537734"/>
    <w:rsid w:val="00540496"/>
    <w:rsid w:val="00541811"/>
    <w:rsid w:val="0054464A"/>
    <w:rsid w:val="00551088"/>
    <w:rsid w:val="00551DFA"/>
    <w:rsid w:val="005524D5"/>
    <w:rsid w:val="0055282C"/>
    <w:rsid w:val="00555146"/>
    <w:rsid w:val="00557071"/>
    <w:rsid w:val="0055714A"/>
    <w:rsid w:val="00560BC6"/>
    <w:rsid w:val="005621C6"/>
    <w:rsid w:val="00562879"/>
    <w:rsid w:val="00566D1A"/>
    <w:rsid w:val="00572232"/>
    <w:rsid w:val="0057272F"/>
    <w:rsid w:val="00573455"/>
    <w:rsid w:val="00577046"/>
    <w:rsid w:val="005774D1"/>
    <w:rsid w:val="005830F1"/>
    <w:rsid w:val="00584FB4"/>
    <w:rsid w:val="00591287"/>
    <w:rsid w:val="005924EF"/>
    <w:rsid w:val="005937D3"/>
    <w:rsid w:val="005955BD"/>
    <w:rsid w:val="00595AFA"/>
    <w:rsid w:val="005964AE"/>
    <w:rsid w:val="00597273"/>
    <w:rsid w:val="005A05B1"/>
    <w:rsid w:val="005A0C45"/>
    <w:rsid w:val="005A15D3"/>
    <w:rsid w:val="005A3786"/>
    <w:rsid w:val="005A3835"/>
    <w:rsid w:val="005A3B0B"/>
    <w:rsid w:val="005B2C72"/>
    <w:rsid w:val="005B615D"/>
    <w:rsid w:val="005B6A9A"/>
    <w:rsid w:val="005C1054"/>
    <w:rsid w:val="005C31DE"/>
    <w:rsid w:val="005C611F"/>
    <w:rsid w:val="005C74E0"/>
    <w:rsid w:val="005D22A4"/>
    <w:rsid w:val="005D4DA0"/>
    <w:rsid w:val="005D5018"/>
    <w:rsid w:val="005E145B"/>
    <w:rsid w:val="005F00CD"/>
    <w:rsid w:val="005F1D33"/>
    <w:rsid w:val="005F29AA"/>
    <w:rsid w:val="00600E8B"/>
    <w:rsid w:val="00602637"/>
    <w:rsid w:val="006037E5"/>
    <w:rsid w:val="00604394"/>
    <w:rsid w:val="006117BA"/>
    <w:rsid w:val="00611F5D"/>
    <w:rsid w:val="006167B3"/>
    <w:rsid w:val="0061722A"/>
    <w:rsid w:val="006213F1"/>
    <w:rsid w:val="006218C6"/>
    <w:rsid w:val="00622BA1"/>
    <w:rsid w:val="00624E71"/>
    <w:rsid w:val="0062614D"/>
    <w:rsid w:val="006300D6"/>
    <w:rsid w:val="00637997"/>
    <w:rsid w:val="00637B84"/>
    <w:rsid w:val="00642EF1"/>
    <w:rsid w:val="00643202"/>
    <w:rsid w:val="00643327"/>
    <w:rsid w:val="006448D5"/>
    <w:rsid w:val="00645A4D"/>
    <w:rsid w:val="00645E15"/>
    <w:rsid w:val="0064648A"/>
    <w:rsid w:val="00647EA9"/>
    <w:rsid w:val="00650F59"/>
    <w:rsid w:val="006643BC"/>
    <w:rsid w:val="00665F2E"/>
    <w:rsid w:val="0067050B"/>
    <w:rsid w:val="00673415"/>
    <w:rsid w:val="006759C9"/>
    <w:rsid w:val="00676AD7"/>
    <w:rsid w:val="00677F78"/>
    <w:rsid w:val="0068587D"/>
    <w:rsid w:val="006861B0"/>
    <w:rsid w:val="0069054E"/>
    <w:rsid w:val="0069470B"/>
    <w:rsid w:val="00695684"/>
    <w:rsid w:val="00696F5A"/>
    <w:rsid w:val="006A23B0"/>
    <w:rsid w:val="006A2420"/>
    <w:rsid w:val="006A41B0"/>
    <w:rsid w:val="006A4371"/>
    <w:rsid w:val="006A6240"/>
    <w:rsid w:val="006A7387"/>
    <w:rsid w:val="006A7EDE"/>
    <w:rsid w:val="006B104D"/>
    <w:rsid w:val="006B104E"/>
    <w:rsid w:val="006B334C"/>
    <w:rsid w:val="006B362F"/>
    <w:rsid w:val="006B6B26"/>
    <w:rsid w:val="006C3DA6"/>
    <w:rsid w:val="006C5DCC"/>
    <w:rsid w:val="006C6D59"/>
    <w:rsid w:val="006C7560"/>
    <w:rsid w:val="006D5950"/>
    <w:rsid w:val="006D5ECF"/>
    <w:rsid w:val="006D5F82"/>
    <w:rsid w:val="006E00D4"/>
    <w:rsid w:val="006E2586"/>
    <w:rsid w:val="006E6415"/>
    <w:rsid w:val="006E72E8"/>
    <w:rsid w:val="006F378A"/>
    <w:rsid w:val="006F45A2"/>
    <w:rsid w:val="006F581D"/>
    <w:rsid w:val="006F5E59"/>
    <w:rsid w:val="006F65EC"/>
    <w:rsid w:val="006F77A6"/>
    <w:rsid w:val="006F7E79"/>
    <w:rsid w:val="007006C9"/>
    <w:rsid w:val="00702C4E"/>
    <w:rsid w:val="00702DAC"/>
    <w:rsid w:val="00704C6C"/>
    <w:rsid w:val="007121C1"/>
    <w:rsid w:val="00721237"/>
    <w:rsid w:val="007232B8"/>
    <w:rsid w:val="00727D08"/>
    <w:rsid w:val="0073239A"/>
    <w:rsid w:val="007334E6"/>
    <w:rsid w:val="00733876"/>
    <w:rsid w:val="00734310"/>
    <w:rsid w:val="007361F5"/>
    <w:rsid w:val="007366E0"/>
    <w:rsid w:val="00736B7A"/>
    <w:rsid w:val="00740843"/>
    <w:rsid w:val="00744971"/>
    <w:rsid w:val="00744AE8"/>
    <w:rsid w:val="00747F6D"/>
    <w:rsid w:val="007504B7"/>
    <w:rsid w:val="00750DA8"/>
    <w:rsid w:val="007530F8"/>
    <w:rsid w:val="0075551A"/>
    <w:rsid w:val="0075653F"/>
    <w:rsid w:val="00764489"/>
    <w:rsid w:val="00764A10"/>
    <w:rsid w:val="00764A78"/>
    <w:rsid w:val="00766CE1"/>
    <w:rsid w:val="00772F16"/>
    <w:rsid w:val="007750FD"/>
    <w:rsid w:val="0077776D"/>
    <w:rsid w:val="00783BC5"/>
    <w:rsid w:val="007842B0"/>
    <w:rsid w:val="00784A87"/>
    <w:rsid w:val="00784FAB"/>
    <w:rsid w:val="00785AE4"/>
    <w:rsid w:val="00787612"/>
    <w:rsid w:val="00790ACF"/>
    <w:rsid w:val="00790E17"/>
    <w:rsid w:val="00793E7F"/>
    <w:rsid w:val="007943F3"/>
    <w:rsid w:val="00794A9B"/>
    <w:rsid w:val="0079700E"/>
    <w:rsid w:val="007A1CDB"/>
    <w:rsid w:val="007A3070"/>
    <w:rsid w:val="007A4734"/>
    <w:rsid w:val="007A5292"/>
    <w:rsid w:val="007A75B3"/>
    <w:rsid w:val="007B2C30"/>
    <w:rsid w:val="007B5718"/>
    <w:rsid w:val="007B6939"/>
    <w:rsid w:val="007C55E2"/>
    <w:rsid w:val="007C5CCF"/>
    <w:rsid w:val="007D098B"/>
    <w:rsid w:val="007D1772"/>
    <w:rsid w:val="007D188D"/>
    <w:rsid w:val="007D49AF"/>
    <w:rsid w:val="007D4B77"/>
    <w:rsid w:val="007D4BB4"/>
    <w:rsid w:val="007E231A"/>
    <w:rsid w:val="007E4073"/>
    <w:rsid w:val="007E6A62"/>
    <w:rsid w:val="007E6C8A"/>
    <w:rsid w:val="007E75A8"/>
    <w:rsid w:val="007F0437"/>
    <w:rsid w:val="007F0C52"/>
    <w:rsid w:val="007F1AF2"/>
    <w:rsid w:val="007F3269"/>
    <w:rsid w:val="007F6E71"/>
    <w:rsid w:val="007F7381"/>
    <w:rsid w:val="007F7EB2"/>
    <w:rsid w:val="00802245"/>
    <w:rsid w:val="0080297C"/>
    <w:rsid w:val="00805B4B"/>
    <w:rsid w:val="008074E0"/>
    <w:rsid w:val="008112CB"/>
    <w:rsid w:val="008117EE"/>
    <w:rsid w:val="008121BA"/>
    <w:rsid w:val="00813028"/>
    <w:rsid w:val="00814CFE"/>
    <w:rsid w:val="008165F6"/>
    <w:rsid w:val="008166AF"/>
    <w:rsid w:val="0082004D"/>
    <w:rsid w:val="00820D89"/>
    <w:rsid w:val="00824061"/>
    <w:rsid w:val="00825206"/>
    <w:rsid w:val="00831EDF"/>
    <w:rsid w:val="00833440"/>
    <w:rsid w:val="00834F4E"/>
    <w:rsid w:val="00837133"/>
    <w:rsid w:val="008375DE"/>
    <w:rsid w:val="008427BF"/>
    <w:rsid w:val="00843D74"/>
    <w:rsid w:val="0085031A"/>
    <w:rsid w:val="008507E6"/>
    <w:rsid w:val="00851C36"/>
    <w:rsid w:val="00852F4A"/>
    <w:rsid w:val="00853693"/>
    <w:rsid w:val="008541DD"/>
    <w:rsid w:val="00860C72"/>
    <w:rsid w:val="008615B3"/>
    <w:rsid w:val="00871445"/>
    <w:rsid w:val="008767C9"/>
    <w:rsid w:val="00881DF2"/>
    <w:rsid w:val="00881E33"/>
    <w:rsid w:val="00881F26"/>
    <w:rsid w:val="00882501"/>
    <w:rsid w:val="00882C73"/>
    <w:rsid w:val="0088579C"/>
    <w:rsid w:val="00885AA9"/>
    <w:rsid w:val="008910E8"/>
    <w:rsid w:val="00894B1D"/>
    <w:rsid w:val="00894EA0"/>
    <w:rsid w:val="008A0BCB"/>
    <w:rsid w:val="008A239E"/>
    <w:rsid w:val="008A2955"/>
    <w:rsid w:val="008A2F42"/>
    <w:rsid w:val="008A428D"/>
    <w:rsid w:val="008A5383"/>
    <w:rsid w:val="008A6FB4"/>
    <w:rsid w:val="008A7F4F"/>
    <w:rsid w:val="008B2D5C"/>
    <w:rsid w:val="008B33E6"/>
    <w:rsid w:val="008B37CA"/>
    <w:rsid w:val="008B4D6E"/>
    <w:rsid w:val="008C3835"/>
    <w:rsid w:val="008C683A"/>
    <w:rsid w:val="008C710F"/>
    <w:rsid w:val="008C7466"/>
    <w:rsid w:val="008C7AAB"/>
    <w:rsid w:val="008D0F5C"/>
    <w:rsid w:val="008D2F81"/>
    <w:rsid w:val="008D3206"/>
    <w:rsid w:val="008D4AD3"/>
    <w:rsid w:val="008D589D"/>
    <w:rsid w:val="008D5CC7"/>
    <w:rsid w:val="008D662B"/>
    <w:rsid w:val="008D67F9"/>
    <w:rsid w:val="008E0266"/>
    <w:rsid w:val="008E04FC"/>
    <w:rsid w:val="008E1BF6"/>
    <w:rsid w:val="008E2D3B"/>
    <w:rsid w:val="008F19C2"/>
    <w:rsid w:val="008F1AAA"/>
    <w:rsid w:val="008F22BB"/>
    <w:rsid w:val="008F28D5"/>
    <w:rsid w:val="008F33C5"/>
    <w:rsid w:val="008F4E29"/>
    <w:rsid w:val="009000FA"/>
    <w:rsid w:val="009008CD"/>
    <w:rsid w:val="00900983"/>
    <w:rsid w:val="009010F3"/>
    <w:rsid w:val="00902F4E"/>
    <w:rsid w:val="00905BF6"/>
    <w:rsid w:val="00907572"/>
    <w:rsid w:val="0090775B"/>
    <w:rsid w:val="009108DC"/>
    <w:rsid w:val="009120E9"/>
    <w:rsid w:val="00912E11"/>
    <w:rsid w:val="00922684"/>
    <w:rsid w:val="009229EE"/>
    <w:rsid w:val="009257FB"/>
    <w:rsid w:val="00925E42"/>
    <w:rsid w:val="009315FB"/>
    <w:rsid w:val="009352D0"/>
    <w:rsid w:val="00936079"/>
    <w:rsid w:val="009366E2"/>
    <w:rsid w:val="00940DBC"/>
    <w:rsid w:val="00941EA0"/>
    <w:rsid w:val="00944BD4"/>
    <w:rsid w:val="00945978"/>
    <w:rsid w:val="009464D8"/>
    <w:rsid w:val="00952FC6"/>
    <w:rsid w:val="009561BC"/>
    <w:rsid w:val="00960906"/>
    <w:rsid w:val="00962326"/>
    <w:rsid w:val="0096287F"/>
    <w:rsid w:val="00966784"/>
    <w:rsid w:val="00967318"/>
    <w:rsid w:val="00967C93"/>
    <w:rsid w:val="00972A81"/>
    <w:rsid w:val="00973997"/>
    <w:rsid w:val="00973F9B"/>
    <w:rsid w:val="00974031"/>
    <w:rsid w:val="00974048"/>
    <w:rsid w:val="00975EB8"/>
    <w:rsid w:val="009760E2"/>
    <w:rsid w:val="00976C3C"/>
    <w:rsid w:val="00984504"/>
    <w:rsid w:val="00984E87"/>
    <w:rsid w:val="0098536F"/>
    <w:rsid w:val="0099021B"/>
    <w:rsid w:val="00990B8B"/>
    <w:rsid w:val="0099180D"/>
    <w:rsid w:val="0099406D"/>
    <w:rsid w:val="009961CE"/>
    <w:rsid w:val="009A0942"/>
    <w:rsid w:val="009A3B8F"/>
    <w:rsid w:val="009A757E"/>
    <w:rsid w:val="009A7C59"/>
    <w:rsid w:val="009B4D57"/>
    <w:rsid w:val="009C2500"/>
    <w:rsid w:val="009C3F9B"/>
    <w:rsid w:val="009C7816"/>
    <w:rsid w:val="009D0FA3"/>
    <w:rsid w:val="009D6622"/>
    <w:rsid w:val="009D69C2"/>
    <w:rsid w:val="009D6CAC"/>
    <w:rsid w:val="009D7A9E"/>
    <w:rsid w:val="009E2C62"/>
    <w:rsid w:val="009E4F41"/>
    <w:rsid w:val="009F0B96"/>
    <w:rsid w:val="009F2CB5"/>
    <w:rsid w:val="009F4F3A"/>
    <w:rsid w:val="009F7823"/>
    <w:rsid w:val="00A01702"/>
    <w:rsid w:val="00A021E3"/>
    <w:rsid w:val="00A03403"/>
    <w:rsid w:val="00A04173"/>
    <w:rsid w:val="00A073AD"/>
    <w:rsid w:val="00A07946"/>
    <w:rsid w:val="00A112C4"/>
    <w:rsid w:val="00A113C3"/>
    <w:rsid w:val="00A12E03"/>
    <w:rsid w:val="00A13A02"/>
    <w:rsid w:val="00A150D6"/>
    <w:rsid w:val="00A16FC7"/>
    <w:rsid w:val="00A21F23"/>
    <w:rsid w:val="00A266B9"/>
    <w:rsid w:val="00A2695F"/>
    <w:rsid w:val="00A26D97"/>
    <w:rsid w:val="00A27D2B"/>
    <w:rsid w:val="00A330AD"/>
    <w:rsid w:val="00A339BC"/>
    <w:rsid w:val="00A34980"/>
    <w:rsid w:val="00A34985"/>
    <w:rsid w:val="00A40B2A"/>
    <w:rsid w:val="00A41E79"/>
    <w:rsid w:val="00A4352D"/>
    <w:rsid w:val="00A435FF"/>
    <w:rsid w:val="00A4393D"/>
    <w:rsid w:val="00A44911"/>
    <w:rsid w:val="00A44E9A"/>
    <w:rsid w:val="00A46ED4"/>
    <w:rsid w:val="00A471AC"/>
    <w:rsid w:val="00A51540"/>
    <w:rsid w:val="00A53891"/>
    <w:rsid w:val="00A54F04"/>
    <w:rsid w:val="00A55B44"/>
    <w:rsid w:val="00A5616E"/>
    <w:rsid w:val="00A5761C"/>
    <w:rsid w:val="00A610EF"/>
    <w:rsid w:val="00A61F20"/>
    <w:rsid w:val="00A62B91"/>
    <w:rsid w:val="00A65F9C"/>
    <w:rsid w:val="00A67148"/>
    <w:rsid w:val="00A71C51"/>
    <w:rsid w:val="00A72355"/>
    <w:rsid w:val="00A72AAC"/>
    <w:rsid w:val="00A74C81"/>
    <w:rsid w:val="00A8231F"/>
    <w:rsid w:val="00A828AC"/>
    <w:rsid w:val="00A85BDA"/>
    <w:rsid w:val="00A879FF"/>
    <w:rsid w:val="00A87AA7"/>
    <w:rsid w:val="00A90C7D"/>
    <w:rsid w:val="00A94D4A"/>
    <w:rsid w:val="00A954EE"/>
    <w:rsid w:val="00A95521"/>
    <w:rsid w:val="00A959FD"/>
    <w:rsid w:val="00A96711"/>
    <w:rsid w:val="00AA5195"/>
    <w:rsid w:val="00AA5CB4"/>
    <w:rsid w:val="00AA7D33"/>
    <w:rsid w:val="00AB3744"/>
    <w:rsid w:val="00AB428B"/>
    <w:rsid w:val="00AB6BF6"/>
    <w:rsid w:val="00AB79EC"/>
    <w:rsid w:val="00AC105D"/>
    <w:rsid w:val="00AC557A"/>
    <w:rsid w:val="00AC7FF5"/>
    <w:rsid w:val="00AD171C"/>
    <w:rsid w:val="00AD1C14"/>
    <w:rsid w:val="00AD2AC4"/>
    <w:rsid w:val="00AD2F97"/>
    <w:rsid w:val="00AD33CE"/>
    <w:rsid w:val="00AD3FD5"/>
    <w:rsid w:val="00AD4CC5"/>
    <w:rsid w:val="00AE063C"/>
    <w:rsid w:val="00AE2EBB"/>
    <w:rsid w:val="00AE31D8"/>
    <w:rsid w:val="00AE45FB"/>
    <w:rsid w:val="00AE4758"/>
    <w:rsid w:val="00AF239D"/>
    <w:rsid w:val="00AF354A"/>
    <w:rsid w:val="00AF3E73"/>
    <w:rsid w:val="00AF524B"/>
    <w:rsid w:val="00AF69F9"/>
    <w:rsid w:val="00AF7052"/>
    <w:rsid w:val="00B03032"/>
    <w:rsid w:val="00B055AA"/>
    <w:rsid w:val="00B068E9"/>
    <w:rsid w:val="00B12B86"/>
    <w:rsid w:val="00B153AB"/>
    <w:rsid w:val="00B16AA2"/>
    <w:rsid w:val="00B16AF6"/>
    <w:rsid w:val="00B2366F"/>
    <w:rsid w:val="00B2428C"/>
    <w:rsid w:val="00B26D2E"/>
    <w:rsid w:val="00B319C3"/>
    <w:rsid w:val="00B323F1"/>
    <w:rsid w:val="00B32820"/>
    <w:rsid w:val="00B33B3E"/>
    <w:rsid w:val="00B33C84"/>
    <w:rsid w:val="00B408FD"/>
    <w:rsid w:val="00B4271C"/>
    <w:rsid w:val="00B42752"/>
    <w:rsid w:val="00B44DA6"/>
    <w:rsid w:val="00B45872"/>
    <w:rsid w:val="00B46EBF"/>
    <w:rsid w:val="00B479AC"/>
    <w:rsid w:val="00B5115A"/>
    <w:rsid w:val="00B52F20"/>
    <w:rsid w:val="00B536FF"/>
    <w:rsid w:val="00B54B86"/>
    <w:rsid w:val="00B57BAE"/>
    <w:rsid w:val="00B60C84"/>
    <w:rsid w:val="00B62AE0"/>
    <w:rsid w:val="00B62FE9"/>
    <w:rsid w:val="00B633D5"/>
    <w:rsid w:val="00B64BF7"/>
    <w:rsid w:val="00B652BE"/>
    <w:rsid w:val="00B6660B"/>
    <w:rsid w:val="00B66CB9"/>
    <w:rsid w:val="00B66D96"/>
    <w:rsid w:val="00B67455"/>
    <w:rsid w:val="00B6768E"/>
    <w:rsid w:val="00B7696E"/>
    <w:rsid w:val="00B802B6"/>
    <w:rsid w:val="00B82865"/>
    <w:rsid w:val="00B83931"/>
    <w:rsid w:val="00B83A6B"/>
    <w:rsid w:val="00B843DA"/>
    <w:rsid w:val="00B853F9"/>
    <w:rsid w:val="00B8637A"/>
    <w:rsid w:val="00B90C14"/>
    <w:rsid w:val="00B91DC2"/>
    <w:rsid w:val="00B93DD4"/>
    <w:rsid w:val="00B944C8"/>
    <w:rsid w:val="00B956F2"/>
    <w:rsid w:val="00B96628"/>
    <w:rsid w:val="00B97008"/>
    <w:rsid w:val="00BA089F"/>
    <w:rsid w:val="00BA3BE6"/>
    <w:rsid w:val="00BA4181"/>
    <w:rsid w:val="00BA5FC3"/>
    <w:rsid w:val="00BA76A2"/>
    <w:rsid w:val="00BA7AA9"/>
    <w:rsid w:val="00BA7C9F"/>
    <w:rsid w:val="00BB019C"/>
    <w:rsid w:val="00BB1855"/>
    <w:rsid w:val="00BB3EB1"/>
    <w:rsid w:val="00BB4F93"/>
    <w:rsid w:val="00BC00DE"/>
    <w:rsid w:val="00BC10AF"/>
    <w:rsid w:val="00BC2149"/>
    <w:rsid w:val="00BC5CCF"/>
    <w:rsid w:val="00BD1E7E"/>
    <w:rsid w:val="00BD2582"/>
    <w:rsid w:val="00BD295E"/>
    <w:rsid w:val="00BD3AC1"/>
    <w:rsid w:val="00BE0F76"/>
    <w:rsid w:val="00BE17B6"/>
    <w:rsid w:val="00BF0561"/>
    <w:rsid w:val="00BF06B2"/>
    <w:rsid w:val="00BF145B"/>
    <w:rsid w:val="00BF1620"/>
    <w:rsid w:val="00BF2110"/>
    <w:rsid w:val="00BF2D3B"/>
    <w:rsid w:val="00BF46E7"/>
    <w:rsid w:val="00C00495"/>
    <w:rsid w:val="00C028DF"/>
    <w:rsid w:val="00C02ACF"/>
    <w:rsid w:val="00C03B70"/>
    <w:rsid w:val="00C07940"/>
    <w:rsid w:val="00C139DA"/>
    <w:rsid w:val="00C14F28"/>
    <w:rsid w:val="00C22787"/>
    <w:rsid w:val="00C23A26"/>
    <w:rsid w:val="00C3033F"/>
    <w:rsid w:val="00C34E04"/>
    <w:rsid w:val="00C35C7A"/>
    <w:rsid w:val="00C36668"/>
    <w:rsid w:val="00C37C34"/>
    <w:rsid w:val="00C42E5D"/>
    <w:rsid w:val="00C45094"/>
    <w:rsid w:val="00C453E1"/>
    <w:rsid w:val="00C45B56"/>
    <w:rsid w:val="00C50743"/>
    <w:rsid w:val="00C5184F"/>
    <w:rsid w:val="00C53FD0"/>
    <w:rsid w:val="00C620CA"/>
    <w:rsid w:val="00C65F2B"/>
    <w:rsid w:val="00C66B25"/>
    <w:rsid w:val="00C72B42"/>
    <w:rsid w:val="00C754F2"/>
    <w:rsid w:val="00C82A1D"/>
    <w:rsid w:val="00C83B76"/>
    <w:rsid w:val="00C8625B"/>
    <w:rsid w:val="00C869A3"/>
    <w:rsid w:val="00C878DD"/>
    <w:rsid w:val="00C878F1"/>
    <w:rsid w:val="00C91108"/>
    <w:rsid w:val="00C94133"/>
    <w:rsid w:val="00C979D9"/>
    <w:rsid w:val="00C97DB8"/>
    <w:rsid w:val="00CA05F4"/>
    <w:rsid w:val="00CA304B"/>
    <w:rsid w:val="00CA3C02"/>
    <w:rsid w:val="00CA7224"/>
    <w:rsid w:val="00CB287A"/>
    <w:rsid w:val="00CB35F1"/>
    <w:rsid w:val="00CB66A7"/>
    <w:rsid w:val="00CB6909"/>
    <w:rsid w:val="00CC0A67"/>
    <w:rsid w:val="00CC235B"/>
    <w:rsid w:val="00CC4726"/>
    <w:rsid w:val="00CC623A"/>
    <w:rsid w:val="00CC65F1"/>
    <w:rsid w:val="00CD0E50"/>
    <w:rsid w:val="00CD147C"/>
    <w:rsid w:val="00CD53BA"/>
    <w:rsid w:val="00CD78CF"/>
    <w:rsid w:val="00CD79FE"/>
    <w:rsid w:val="00CE03E0"/>
    <w:rsid w:val="00CE1419"/>
    <w:rsid w:val="00CE1972"/>
    <w:rsid w:val="00CE340F"/>
    <w:rsid w:val="00CE3FA6"/>
    <w:rsid w:val="00CE4D91"/>
    <w:rsid w:val="00CE6886"/>
    <w:rsid w:val="00CE6A7A"/>
    <w:rsid w:val="00CF1146"/>
    <w:rsid w:val="00CF1883"/>
    <w:rsid w:val="00CF1892"/>
    <w:rsid w:val="00CF4A4C"/>
    <w:rsid w:val="00CF5DDA"/>
    <w:rsid w:val="00CF6771"/>
    <w:rsid w:val="00D00795"/>
    <w:rsid w:val="00D0099B"/>
    <w:rsid w:val="00D012AA"/>
    <w:rsid w:val="00D03990"/>
    <w:rsid w:val="00D04BB7"/>
    <w:rsid w:val="00D05459"/>
    <w:rsid w:val="00D13E86"/>
    <w:rsid w:val="00D22A14"/>
    <w:rsid w:val="00D244D6"/>
    <w:rsid w:val="00D27EB5"/>
    <w:rsid w:val="00D30074"/>
    <w:rsid w:val="00D30DD7"/>
    <w:rsid w:val="00D31BAF"/>
    <w:rsid w:val="00D33113"/>
    <w:rsid w:val="00D33AC8"/>
    <w:rsid w:val="00D40B47"/>
    <w:rsid w:val="00D4294D"/>
    <w:rsid w:val="00D42F97"/>
    <w:rsid w:val="00D45966"/>
    <w:rsid w:val="00D4605D"/>
    <w:rsid w:val="00D52876"/>
    <w:rsid w:val="00D5325D"/>
    <w:rsid w:val="00D572BA"/>
    <w:rsid w:val="00D62154"/>
    <w:rsid w:val="00D652F1"/>
    <w:rsid w:val="00D666F9"/>
    <w:rsid w:val="00D66A9A"/>
    <w:rsid w:val="00D7005A"/>
    <w:rsid w:val="00D70674"/>
    <w:rsid w:val="00D70A41"/>
    <w:rsid w:val="00D7226A"/>
    <w:rsid w:val="00D72768"/>
    <w:rsid w:val="00D73A82"/>
    <w:rsid w:val="00D74195"/>
    <w:rsid w:val="00D75C31"/>
    <w:rsid w:val="00D801A5"/>
    <w:rsid w:val="00D8317A"/>
    <w:rsid w:val="00D863DA"/>
    <w:rsid w:val="00D869A5"/>
    <w:rsid w:val="00D869F6"/>
    <w:rsid w:val="00D90FF5"/>
    <w:rsid w:val="00D91AB4"/>
    <w:rsid w:val="00D92659"/>
    <w:rsid w:val="00D94008"/>
    <w:rsid w:val="00D97086"/>
    <w:rsid w:val="00D9727D"/>
    <w:rsid w:val="00DA1C5B"/>
    <w:rsid w:val="00DA4C73"/>
    <w:rsid w:val="00DA4D38"/>
    <w:rsid w:val="00DA70C8"/>
    <w:rsid w:val="00DA7142"/>
    <w:rsid w:val="00DA74D4"/>
    <w:rsid w:val="00DB3C6D"/>
    <w:rsid w:val="00DB40EC"/>
    <w:rsid w:val="00DB40F1"/>
    <w:rsid w:val="00DB5C61"/>
    <w:rsid w:val="00DC0D37"/>
    <w:rsid w:val="00DC370E"/>
    <w:rsid w:val="00DC393B"/>
    <w:rsid w:val="00DC3DD5"/>
    <w:rsid w:val="00DC5D5E"/>
    <w:rsid w:val="00DC6A68"/>
    <w:rsid w:val="00DD2547"/>
    <w:rsid w:val="00DD2C9F"/>
    <w:rsid w:val="00DD3997"/>
    <w:rsid w:val="00DD441B"/>
    <w:rsid w:val="00DD5968"/>
    <w:rsid w:val="00DD690D"/>
    <w:rsid w:val="00DD70CB"/>
    <w:rsid w:val="00DE12DB"/>
    <w:rsid w:val="00DE6EA9"/>
    <w:rsid w:val="00DF0906"/>
    <w:rsid w:val="00DF2DE8"/>
    <w:rsid w:val="00DF655C"/>
    <w:rsid w:val="00E00F8B"/>
    <w:rsid w:val="00E0152A"/>
    <w:rsid w:val="00E02E5E"/>
    <w:rsid w:val="00E03B21"/>
    <w:rsid w:val="00E04C11"/>
    <w:rsid w:val="00E06CBF"/>
    <w:rsid w:val="00E10199"/>
    <w:rsid w:val="00E11C67"/>
    <w:rsid w:val="00E11E02"/>
    <w:rsid w:val="00E15571"/>
    <w:rsid w:val="00E158EA"/>
    <w:rsid w:val="00E15E63"/>
    <w:rsid w:val="00E16D27"/>
    <w:rsid w:val="00E171A2"/>
    <w:rsid w:val="00E171EF"/>
    <w:rsid w:val="00E235A6"/>
    <w:rsid w:val="00E25CD0"/>
    <w:rsid w:val="00E26259"/>
    <w:rsid w:val="00E2786F"/>
    <w:rsid w:val="00E3235A"/>
    <w:rsid w:val="00E33EF7"/>
    <w:rsid w:val="00E358F2"/>
    <w:rsid w:val="00E35A16"/>
    <w:rsid w:val="00E40A28"/>
    <w:rsid w:val="00E40DBD"/>
    <w:rsid w:val="00E422F7"/>
    <w:rsid w:val="00E42382"/>
    <w:rsid w:val="00E5080D"/>
    <w:rsid w:val="00E51589"/>
    <w:rsid w:val="00E519D2"/>
    <w:rsid w:val="00E51A4C"/>
    <w:rsid w:val="00E53F01"/>
    <w:rsid w:val="00E541FE"/>
    <w:rsid w:val="00E5700B"/>
    <w:rsid w:val="00E572C5"/>
    <w:rsid w:val="00E62B20"/>
    <w:rsid w:val="00E6439B"/>
    <w:rsid w:val="00E6482E"/>
    <w:rsid w:val="00E64AB4"/>
    <w:rsid w:val="00E64B32"/>
    <w:rsid w:val="00E654C8"/>
    <w:rsid w:val="00E6569A"/>
    <w:rsid w:val="00E6596D"/>
    <w:rsid w:val="00E661ED"/>
    <w:rsid w:val="00E662F4"/>
    <w:rsid w:val="00E66A50"/>
    <w:rsid w:val="00E67011"/>
    <w:rsid w:val="00E7158B"/>
    <w:rsid w:val="00E732CF"/>
    <w:rsid w:val="00E74B67"/>
    <w:rsid w:val="00E75364"/>
    <w:rsid w:val="00E76E4F"/>
    <w:rsid w:val="00E805CB"/>
    <w:rsid w:val="00E813D0"/>
    <w:rsid w:val="00E8625E"/>
    <w:rsid w:val="00E87FE4"/>
    <w:rsid w:val="00E908D3"/>
    <w:rsid w:val="00E91D2C"/>
    <w:rsid w:val="00E93000"/>
    <w:rsid w:val="00E94444"/>
    <w:rsid w:val="00EA46A4"/>
    <w:rsid w:val="00EA4A71"/>
    <w:rsid w:val="00EA6AAA"/>
    <w:rsid w:val="00EA77E5"/>
    <w:rsid w:val="00EB223F"/>
    <w:rsid w:val="00EB227C"/>
    <w:rsid w:val="00EB42D8"/>
    <w:rsid w:val="00EB5F66"/>
    <w:rsid w:val="00EB6071"/>
    <w:rsid w:val="00EC1ACC"/>
    <w:rsid w:val="00ED3E38"/>
    <w:rsid w:val="00ED64A9"/>
    <w:rsid w:val="00EE35E2"/>
    <w:rsid w:val="00EE35F9"/>
    <w:rsid w:val="00EF189E"/>
    <w:rsid w:val="00EF43FD"/>
    <w:rsid w:val="00EF61D2"/>
    <w:rsid w:val="00EF74DD"/>
    <w:rsid w:val="00F0072E"/>
    <w:rsid w:val="00F01BFB"/>
    <w:rsid w:val="00F1013D"/>
    <w:rsid w:val="00F104FA"/>
    <w:rsid w:val="00F1093C"/>
    <w:rsid w:val="00F10A6D"/>
    <w:rsid w:val="00F11A5B"/>
    <w:rsid w:val="00F11CDF"/>
    <w:rsid w:val="00F17870"/>
    <w:rsid w:val="00F225FE"/>
    <w:rsid w:val="00F244CF"/>
    <w:rsid w:val="00F25071"/>
    <w:rsid w:val="00F2759F"/>
    <w:rsid w:val="00F30913"/>
    <w:rsid w:val="00F32C84"/>
    <w:rsid w:val="00F33AAC"/>
    <w:rsid w:val="00F348DC"/>
    <w:rsid w:val="00F34CA0"/>
    <w:rsid w:val="00F40B7A"/>
    <w:rsid w:val="00F43C7C"/>
    <w:rsid w:val="00F44630"/>
    <w:rsid w:val="00F46B9D"/>
    <w:rsid w:val="00F47FBF"/>
    <w:rsid w:val="00F5541E"/>
    <w:rsid w:val="00F5675D"/>
    <w:rsid w:val="00F5684D"/>
    <w:rsid w:val="00F622A4"/>
    <w:rsid w:val="00F62E68"/>
    <w:rsid w:val="00F65C6A"/>
    <w:rsid w:val="00F6714B"/>
    <w:rsid w:val="00F70422"/>
    <w:rsid w:val="00F73BDF"/>
    <w:rsid w:val="00F749E5"/>
    <w:rsid w:val="00F755AF"/>
    <w:rsid w:val="00F76686"/>
    <w:rsid w:val="00F80C39"/>
    <w:rsid w:val="00F90243"/>
    <w:rsid w:val="00F9159D"/>
    <w:rsid w:val="00F928E1"/>
    <w:rsid w:val="00F93102"/>
    <w:rsid w:val="00F96F02"/>
    <w:rsid w:val="00FA0B56"/>
    <w:rsid w:val="00FA10C6"/>
    <w:rsid w:val="00FA2983"/>
    <w:rsid w:val="00FA32DF"/>
    <w:rsid w:val="00FA6182"/>
    <w:rsid w:val="00FA6A1A"/>
    <w:rsid w:val="00FA7F86"/>
    <w:rsid w:val="00FB0649"/>
    <w:rsid w:val="00FB1B9B"/>
    <w:rsid w:val="00FB210B"/>
    <w:rsid w:val="00FB36E7"/>
    <w:rsid w:val="00FB6470"/>
    <w:rsid w:val="00FB7DDD"/>
    <w:rsid w:val="00FC0DDF"/>
    <w:rsid w:val="00FC1264"/>
    <w:rsid w:val="00FC13A6"/>
    <w:rsid w:val="00FC29D4"/>
    <w:rsid w:val="00FC4227"/>
    <w:rsid w:val="00FC4A08"/>
    <w:rsid w:val="00FC5E30"/>
    <w:rsid w:val="00FD1F58"/>
    <w:rsid w:val="00FD5358"/>
    <w:rsid w:val="00FD74D0"/>
    <w:rsid w:val="00FE681D"/>
    <w:rsid w:val="00FE757B"/>
    <w:rsid w:val="00FF1144"/>
    <w:rsid w:val="00FF2F50"/>
    <w:rsid w:val="00FF336F"/>
    <w:rsid w:val="00FF50EC"/>
    <w:rsid w:val="00FF5C52"/>
    <w:rsid w:val="00FF62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D43DB"/>
  <w15:chartTrackingRefBased/>
  <w15:docId w15:val="{E9C56532-5A0C-482A-9B05-F3B0E78D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C3C"/>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232"/>
    <w:pPr>
      <w:ind w:leftChars="400" w:left="800"/>
    </w:pPr>
  </w:style>
  <w:style w:type="character" w:styleId="Hyperlink">
    <w:name w:val="Hyperlink"/>
    <w:rsid w:val="00572232"/>
    <w:rPr>
      <w:color w:val="0000FF"/>
      <w:u w:val="single"/>
    </w:rPr>
  </w:style>
  <w:style w:type="paragraph" w:styleId="FootnoteText">
    <w:name w:val="footnote text"/>
    <w:basedOn w:val="Normal"/>
    <w:link w:val="FootnoteTextChar"/>
    <w:uiPriority w:val="99"/>
    <w:unhideWhenUsed/>
    <w:rsid w:val="00572232"/>
    <w:pPr>
      <w:autoSpaceDE/>
      <w:autoSpaceDN/>
      <w:snapToGrid w:val="0"/>
      <w:spacing w:after="0" w:line="240" w:lineRule="auto"/>
      <w:jc w:val="left"/>
    </w:pPr>
    <w:rPr>
      <w:rFonts w:ascii="Times New Roman" w:eastAsia="BatangChe" w:hAnsi="Times New Roman" w:cs="Times New Roman"/>
      <w:sz w:val="16"/>
      <w:szCs w:val="20"/>
    </w:rPr>
  </w:style>
  <w:style w:type="character" w:customStyle="1" w:styleId="FootnoteTextChar">
    <w:name w:val="Footnote Text Char"/>
    <w:basedOn w:val="DefaultParagraphFont"/>
    <w:link w:val="FootnoteText"/>
    <w:uiPriority w:val="99"/>
    <w:rsid w:val="00572232"/>
    <w:rPr>
      <w:rFonts w:ascii="Times New Roman" w:eastAsia="BatangChe" w:hAnsi="Times New Roman" w:cs="Times New Roman"/>
      <w:sz w:val="16"/>
      <w:szCs w:val="20"/>
    </w:rPr>
  </w:style>
  <w:style w:type="character" w:styleId="FootnoteReference">
    <w:name w:val="footnote reference"/>
    <w:basedOn w:val="DefaultParagraphFont"/>
    <w:uiPriority w:val="99"/>
    <w:semiHidden/>
    <w:unhideWhenUsed/>
    <w:rsid w:val="00572232"/>
    <w:rPr>
      <w:vertAlign w:val="superscript"/>
    </w:rPr>
  </w:style>
  <w:style w:type="paragraph" w:customStyle="1" w:styleId="EndNoteBibliographyTitle">
    <w:name w:val="EndNote Bibliography Title"/>
    <w:basedOn w:val="Normal"/>
    <w:link w:val="EndNoteBibliographyTitleChar"/>
    <w:rsid w:val="00572232"/>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572232"/>
    <w:rPr>
      <w:rFonts w:ascii="Malgun Gothic" w:eastAsia="Malgun Gothic" w:hAnsi="Malgun Gothic"/>
      <w:noProof/>
    </w:rPr>
  </w:style>
  <w:style w:type="paragraph" w:customStyle="1" w:styleId="EndNoteBibliography">
    <w:name w:val="EndNote Bibliography"/>
    <w:basedOn w:val="Normal"/>
    <w:link w:val="EndNoteBibliographyChar"/>
    <w:rsid w:val="00572232"/>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572232"/>
    <w:rPr>
      <w:rFonts w:ascii="Malgun Gothic" w:eastAsia="Malgun Gothic" w:hAnsi="Malgun Gothic"/>
      <w:noProof/>
    </w:rPr>
  </w:style>
  <w:style w:type="character" w:customStyle="1" w:styleId="10">
    <w:name w:val="확인되지 않은 멘션1"/>
    <w:basedOn w:val="DefaultParagraphFont"/>
    <w:uiPriority w:val="99"/>
    <w:semiHidden/>
    <w:unhideWhenUsed/>
    <w:rsid w:val="00FC4A08"/>
    <w:rPr>
      <w:color w:val="808080"/>
      <w:shd w:val="clear" w:color="auto" w:fill="E6E6E6"/>
    </w:rPr>
  </w:style>
  <w:style w:type="character" w:styleId="LineNumber">
    <w:name w:val="line number"/>
    <w:basedOn w:val="DefaultParagraphFont"/>
    <w:uiPriority w:val="99"/>
    <w:semiHidden/>
    <w:unhideWhenUsed/>
    <w:rsid w:val="00EF61D2"/>
  </w:style>
  <w:style w:type="table" w:customStyle="1" w:styleId="11">
    <w:name w:val="표 구분선1"/>
    <w:basedOn w:val="TableNormal"/>
    <w:next w:val="TableGrid"/>
    <w:uiPriority w:val="59"/>
    <w:rsid w:val="00EF6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F6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4CDE"/>
    <w:pPr>
      <w:tabs>
        <w:tab w:val="center" w:pos="4513"/>
        <w:tab w:val="right" w:pos="9026"/>
      </w:tabs>
      <w:snapToGrid w:val="0"/>
    </w:pPr>
  </w:style>
  <w:style w:type="character" w:customStyle="1" w:styleId="HeaderChar">
    <w:name w:val="Header Char"/>
    <w:basedOn w:val="DefaultParagraphFont"/>
    <w:link w:val="Header"/>
    <w:uiPriority w:val="99"/>
    <w:rsid w:val="00294CDE"/>
  </w:style>
  <w:style w:type="paragraph" w:styleId="Footer">
    <w:name w:val="footer"/>
    <w:basedOn w:val="Normal"/>
    <w:link w:val="FooterChar"/>
    <w:uiPriority w:val="99"/>
    <w:unhideWhenUsed/>
    <w:rsid w:val="00294CDE"/>
    <w:pPr>
      <w:tabs>
        <w:tab w:val="center" w:pos="4513"/>
        <w:tab w:val="right" w:pos="9026"/>
      </w:tabs>
      <w:snapToGrid w:val="0"/>
    </w:pPr>
  </w:style>
  <w:style w:type="character" w:customStyle="1" w:styleId="FooterChar">
    <w:name w:val="Footer Char"/>
    <w:basedOn w:val="DefaultParagraphFont"/>
    <w:link w:val="Footer"/>
    <w:uiPriority w:val="99"/>
    <w:rsid w:val="00294CDE"/>
  </w:style>
  <w:style w:type="paragraph" w:styleId="BalloonText">
    <w:name w:val="Balloon Text"/>
    <w:basedOn w:val="Normal"/>
    <w:link w:val="BalloonTextChar"/>
    <w:uiPriority w:val="99"/>
    <w:semiHidden/>
    <w:unhideWhenUsed/>
    <w:rsid w:val="00C23A2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23A26"/>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591287"/>
    <w:rPr>
      <w:sz w:val="18"/>
      <w:szCs w:val="18"/>
    </w:rPr>
  </w:style>
  <w:style w:type="paragraph" w:styleId="CommentText">
    <w:name w:val="annotation text"/>
    <w:basedOn w:val="Normal"/>
    <w:link w:val="CommentTextChar"/>
    <w:uiPriority w:val="99"/>
    <w:unhideWhenUsed/>
    <w:rsid w:val="00591287"/>
    <w:pPr>
      <w:jc w:val="left"/>
    </w:pPr>
  </w:style>
  <w:style w:type="character" w:customStyle="1" w:styleId="CommentTextChar">
    <w:name w:val="Comment Text Char"/>
    <w:basedOn w:val="DefaultParagraphFont"/>
    <w:link w:val="CommentText"/>
    <w:uiPriority w:val="99"/>
    <w:rsid w:val="00591287"/>
  </w:style>
  <w:style w:type="character" w:customStyle="1" w:styleId="2">
    <w:name w:val="확인되지 않은 멘션2"/>
    <w:basedOn w:val="DefaultParagraphFont"/>
    <w:uiPriority w:val="99"/>
    <w:semiHidden/>
    <w:unhideWhenUsed/>
    <w:rsid w:val="004F4AE5"/>
    <w:rPr>
      <w:color w:val="605E5C"/>
      <w:shd w:val="clear" w:color="auto" w:fill="E1DFDD"/>
    </w:rPr>
  </w:style>
  <w:style w:type="paragraph" w:styleId="Revision">
    <w:name w:val="Revision"/>
    <w:hidden/>
    <w:uiPriority w:val="99"/>
    <w:semiHidden/>
    <w:rsid w:val="00A61F20"/>
    <w:pPr>
      <w:spacing w:after="0" w:line="240" w:lineRule="auto"/>
      <w:jc w:val="left"/>
    </w:pPr>
  </w:style>
  <w:style w:type="paragraph" w:styleId="EndnoteText">
    <w:name w:val="endnote text"/>
    <w:basedOn w:val="Normal"/>
    <w:link w:val="EndnoteTextChar"/>
    <w:uiPriority w:val="99"/>
    <w:semiHidden/>
    <w:unhideWhenUsed/>
    <w:rsid w:val="007F7EB2"/>
    <w:pPr>
      <w:snapToGrid w:val="0"/>
      <w:jc w:val="left"/>
    </w:pPr>
  </w:style>
  <w:style w:type="character" w:customStyle="1" w:styleId="EndnoteTextChar">
    <w:name w:val="Endnote Text Char"/>
    <w:basedOn w:val="DefaultParagraphFont"/>
    <w:link w:val="EndnoteText"/>
    <w:uiPriority w:val="99"/>
    <w:semiHidden/>
    <w:rsid w:val="007F7EB2"/>
  </w:style>
  <w:style w:type="character" w:styleId="EndnoteReference">
    <w:name w:val="endnote reference"/>
    <w:basedOn w:val="DefaultParagraphFont"/>
    <w:uiPriority w:val="99"/>
    <w:semiHidden/>
    <w:unhideWhenUsed/>
    <w:rsid w:val="007F7EB2"/>
    <w:rPr>
      <w:vertAlign w:val="superscript"/>
    </w:rPr>
  </w:style>
  <w:style w:type="character" w:customStyle="1" w:styleId="3">
    <w:name w:val="확인되지 않은 멘션3"/>
    <w:basedOn w:val="DefaultParagraphFont"/>
    <w:uiPriority w:val="99"/>
    <w:semiHidden/>
    <w:unhideWhenUsed/>
    <w:rsid w:val="002C7637"/>
    <w:rPr>
      <w:color w:val="605E5C"/>
      <w:shd w:val="clear" w:color="auto" w:fill="E1DFDD"/>
    </w:rPr>
  </w:style>
  <w:style w:type="paragraph" w:styleId="NormalWeb">
    <w:name w:val="Normal (Web)"/>
    <w:basedOn w:val="Normal"/>
    <w:uiPriority w:val="99"/>
    <w:semiHidden/>
    <w:unhideWhenUsed/>
    <w:rsid w:val="00A330A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NoSpacing">
    <w:name w:val="No Spacing"/>
    <w:uiPriority w:val="1"/>
    <w:qFormat/>
    <w:rsid w:val="00A113C3"/>
    <w:pPr>
      <w:widowControl w:val="0"/>
      <w:wordWrap w:val="0"/>
      <w:autoSpaceDE w:val="0"/>
      <w:autoSpaceDN w:val="0"/>
      <w:spacing w:after="0" w:line="240" w:lineRule="auto"/>
    </w:pPr>
  </w:style>
  <w:style w:type="paragraph" w:styleId="CommentSubject">
    <w:name w:val="annotation subject"/>
    <w:basedOn w:val="CommentText"/>
    <w:next w:val="CommentText"/>
    <w:link w:val="CommentSubjectChar"/>
    <w:uiPriority w:val="99"/>
    <w:semiHidden/>
    <w:unhideWhenUsed/>
    <w:rsid w:val="000778ED"/>
    <w:pPr>
      <w:spacing w:line="240" w:lineRule="auto"/>
      <w:jc w:val="both"/>
    </w:pPr>
    <w:rPr>
      <w:b/>
      <w:bCs/>
      <w:szCs w:val="20"/>
    </w:rPr>
  </w:style>
  <w:style w:type="character" w:customStyle="1" w:styleId="CommentSubjectChar">
    <w:name w:val="Comment Subject Char"/>
    <w:basedOn w:val="CommentTextChar"/>
    <w:link w:val="CommentSubject"/>
    <w:uiPriority w:val="99"/>
    <w:semiHidden/>
    <w:rsid w:val="000778ED"/>
    <w:rPr>
      <w:b/>
      <w:bCs/>
      <w:szCs w:val="20"/>
    </w:rPr>
  </w:style>
  <w:style w:type="numbering" w:customStyle="1" w:styleId="1">
    <w:name w:val="스타일1"/>
    <w:uiPriority w:val="99"/>
    <w:rsid w:val="00747F6D"/>
    <w:pPr>
      <w:numPr>
        <w:numId w:val="7"/>
      </w:numPr>
    </w:pPr>
  </w:style>
  <w:style w:type="paragraph" w:customStyle="1" w:styleId="Acknowledgement">
    <w:name w:val="Acknowledgement"/>
    <w:basedOn w:val="Normal"/>
    <w:rsid w:val="001559C2"/>
    <w:pPr>
      <w:widowControl/>
      <w:wordWrap/>
      <w:autoSpaceDE/>
      <w:autoSpaceDN/>
      <w:spacing w:before="120" w:after="0" w:line="240" w:lineRule="auto"/>
      <w:ind w:left="720" w:hanging="720"/>
      <w:jc w:val="left"/>
    </w:pPr>
    <w:rPr>
      <w:rFonts w:ascii="Times New Roman" w:eastAsia="Times New Roman" w:hAnsi="Times New Roman" w:cs="Times New Roman"/>
      <w:kern w:val="0"/>
      <w:sz w:val="24"/>
      <w:szCs w:val="24"/>
      <w:lang w:eastAsia="en-US"/>
    </w:rPr>
  </w:style>
  <w:style w:type="character" w:styleId="UnresolvedMention">
    <w:name w:val="Unresolved Mention"/>
    <w:basedOn w:val="DefaultParagraphFont"/>
    <w:uiPriority w:val="99"/>
    <w:semiHidden/>
    <w:unhideWhenUsed/>
    <w:rsid w:val="00DC6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50972">
      <w:bodyDiv w:val="1"/>
      <w:marLeft w:val="0"/>
      <w:marRight w:val="0"/>
      <w:marTop w:val="0"/>
      <w:marBottom w:val="0"/>
      <w:divBdr>
        <w:top w:val="none" w:sz="0" w:space="0" w:color="auto"/>
        <w:left w:val="none" w:sz="0" w:space="0" w:color="auto"/>
        <w:bottom w:val="none" w:sz="0" w:space="0" w:color="auto"/>
        <w:right w:val="none" w:sz="0" w:space="0" w:color="auto"/>
      </w:divBdr>
    </w:div>
    <w:div w:id="63531670">
      <w:bodyDiv w:val="1"/>
      <w:marLeft w:val="0"/>
      <w:marRight w:val="0"/>
      <w:marTop w:val="0"/>
      <w:marBottom w:val="0"/>
      <w:divBdr>
        <w:top w:val="none" w:sz="0" w:space="0" w:color="auto"/>
        <w:left w:val="none" w:sz="0" w:space="0" w:color="auto"/>
        <w:bottom w:val="none" w:sz="0" w:space="0" w:color="auto"/>
        <w:right w:val="none" w:sz="0" w:space="0" w:color="auto"/>
      </w:divBdr>
    </w:div>
    <w:div w:id="115687846">
      <w:bodyDiv w:val="1"/>
      <w:marLeft w:val="0"/>
      <w:marRight w:val="0"/>
      <w:marTop w:val="0"/>
      <w:marBottom w:val="0"/>
      <w:divBdr>
        <w:top w:val="none" w:sz="0" w:space="0" w:color="auto"/>
        <w:left w:val="none" w:sz="0" w:space="0" w:color="auto"/>
        <w:bottom w:val="none" w:sz="0" w:space="0" w:color="auto"/>
        <w:right w:val="none" w:sz="0" w:space="0" w:color="auto"/>
      </w:divBdr>
    </w:div>
    <w:div w:id="120806344">
      <w:bodyDiv w:val="1"/>
      <w:marLeft w:val="0"/>
      <w:marRight w:val="0"/>
      <w:marTop w:val="0"/>
      <w:marBottom w:val="0"/>
      <w:divBdr>
        <w:top w:val="none" w:sz="0" w:space="0" w:color="auto"/>
        <w:left w:val="none" w:sz="0" w:space="0" w:color="auto"/>
        <w:bottom w:val="none" w:sz="0" w:space="0" w:color="auto"/>
        <w:right w:val="none" w:sz="0" w:space="0" w:color="auto"/>
      </w:divBdr>
    </w:div>
    <w:div w:id="194933034">
      <w:bodyDiv w:val="1"/>
      <w:marLeft w:val="0"/>
      <w:marRight w:val="0"/>
      <w:marTop w:val="0"/>
      <w:marBottom w:val="0"/>
      <w:divBdr>
        <w:top w:val="none" w:sz="0" w:space="0" w:color="auto"/>
        <w:left w:val="none" w:sz="0" w:space="0" w:color="auto"/>
        <w:bottom w:val="none" w:sz="0" w:space="0" w:color="auto"/>
        <w:right w:val="none" w:sz="0" w:space="0" w:color="auto"/>
      </w:divBdr>
    </w:div>
    <w:div w:id="377517162">
      <w:bodyDiv w:val="1"/>
      <w:marLeft w:val="0"/>
      <w:marRight w:val="0"/>
      <w:marTop w:val="0"/>
      <w:marBottom w:val="0"/>
      <w:divBdr>
        <w:top w:val="none" w:sz="0" w:space="0" w:color="auto"/>
        <w:left w:val="none" w:sz="0" w:space="0" w:color="auto"/>
        <w:bottom w:val="none" w:sz="0" w:space="0" w:color="auto"/>
        <w:right w:val="none" w:sz="0" w:space="0" w:color="auto"/>
      </w:divBdr>
    </w:div>
    <w:div w:id="389618975">
      <w:bodyDiv w:val="1"/>
      <w:marLeft w:val="0"/>
      <w:marRight w:val="0"/>
      <w:marTop w:val="0"/>
      <w:marBottom w:val="0"/>
      <w:divBdr>
        <w:top w:val="none" w:sz="0" w:space="0" w:color="auto"/>
        <w:left w:val="none" w:sz="0" w:space="0" w:color="auto"/>
        <w:bottom w:val="none" w:sz="0" w:space="0" w:color="auto"/>
        <w:right w:val="none" w:sz="0" w:space="0" w:color="auto"/>
      </w:divBdr>
      <w:divsChild>
        <w:div w:id="1073310070">
          <w:marLeft w:val="720"/>
          <w:marRight w:val="0"/>
          <w:marTop w:val="0"/>
          <w:marBottom w:val="0"/>
          <w:divBdr>
            <w:top w:val="none" w:sz="0" w:space="0" w:color="auto"/>
            <w:left w:val="none" w:sz="0" w:space="0" w:color="auto"/>
            <w:bottom w:val="none" w:sz="0" w:space="0" w:color="auto"/>
            <w:right w:val="none" w:sz="0" w:space="0" w:color="auto"/>
          </w:divBdr>
        </w:div>
        <w:div w:id="16664231">
          <w:marLeft w:val="720"/>
          <w:marRight w:val="0"/>
          <w:marTop w:val="0"/>
          <w:marBottom w:val="0"/>
          <w:divBdr>
            <w:top w:val="none" w:sz="0" w:space="0" w:color="auto"/>
            <w:left w:val="none" w:sz="0" w:space="0" w:color="auto"/>
            <w:bottom w:val="none" w:sz="0" w:space="0" w:color="auto"/>
            <w:right w:val="none" w:sz="0" w:space="0" w:color="auto"/>
          </w:divBdr>
        </w:div>
        <w:div w:id="392780250">
          <w:marLeft w:val="720"/>
          <w:marRight w:val="0"/>
          <w:marTop w:val="0"/>
          <w:marBottom w:val="0"/>
          <w:divBdr>
            <w:top w:val="none" w:sz="0" w:space="0" w:color="auto"/>
            <w:left w:val="none" w:sz="0" w:space="0" w:color="auto"/>
            <w:bottom w:val="none" w:sz="0" w:space="0" w:color="auto"/>
            <w:right w:val="none" w:sz="0" w:space="0" w:color="auto"/>
          </w:divBdr>
        </w:div>
      </w:divsChild>
    </w:div>
    <w:div w:id="393043086">
      <w:bodyDiv w:val="1"/>
      <w:marLeft w:val="0"/>
      <w:marRight w:val="0"/>
      <w:marTop w:val="0"/>
      <w:marBottom w:val="0"/>
      <w:divBdr>
        <w:top w:val="none" w:sz="0" w:space="0" w:color="auto"/>
        <w:left w:val="none" w:sz="0" w:space="0" w:color="auto"/>
        <w:bottom w:val="none" w:sz="0" w:space="0" w:color="auto"/>
        <w:right w:val="none" w:sz="0" w:space="0" w:color="auto"/>
      </w:divBdr>
    </w:div>
    <w:div w:id="454754734">
      <w:bodyDiv w:val="1"/>
      <w:marLeft w:val="0"/>
      <w:marRight w:val="0"/>
      <w:marTop w:val="0"/>
      <w:marBottom w:val="0"/>
      <w:divBdr>
        <w:top w:val="none" w:sz="0" w:space="0" w:color="auto"/>
        <w:left w:val="none" w:sz="0" w:space="0" w:color="auto"/>
        <w:bottom w:val="none" w:sz="0" w:space="0" w:color="auto"/>
        <w:right w:val="none" w:sz="0" w:space="0" w:color="auto"/>
      </w:divBdr>
    </w:div>
    <w:div w:id="490365182">
      <w:bodyDiv w:val="1"/>
      <w:marLeft w:val="0"/>
      <w:marRight w:val="0"/>
      <w:marTop w:val="0"/>
      <w:marBottom w:val="0"/>
      <w:divBdr>
        <w:top w:val="none" w:sz="0" w:space="0" w:color="auto"/>
        <w:left w:val="none" w:sz="0" w:space="0" w:color="auto"/>
        <w:bottom w:val="none" w:sz="0" w:space="0" w:color="auto"/>
        <w:right w:val="none" w:sz="0" w:space="0" w:color="auto"/>
      </w:divBdr>
    </w:div>
    <w:div w:id="555817382">
      <w:bodyDiv w:val="1"/>
      <w:marLeft w:val="0"/>
      <w:marRight w:val="0"/>
      <w:marTop w:val="0"/>
      <w:marBottom w:val="0"/>
      <w:divBdr>
        <w:top w:val="none" w:sz="0" w:space="0" w:color="auto"/>
        <w:left w:val="none" w:sz="0" w:space="0" w:color="auto"/>
        <w:bottom w:val="none" w:sz="0" w:space="0" w:color="auto"/>
        <w:right w:val="none" w:sz="0" w:space="0" w:color="auto"/>
      </w:divBdr>
    </w:div>
    <w:div w:id="671681327">
      <w:bodyDiv w:val="1"/>
      <w:marLeft w:val="0"/>
      <w:marRight w:val="0"/>
      <w:marTop w:val="0"/>
      <w:marBottom w:val="0"/>
      <w:divBdr>
        <w:top w:val="none" w:sz="0" w:space="0" w:color="auto"/>
        <w:left w:val="none" w:sz="0" w:space="0" w:color="auto"/>
        <w:bottom w:val="none" w:sz="0" w:space="0" w:color="auto"/>
        <w:right w:val="none" w:sz="0" w:space="0" w:color="auto"/>
      </w:divBdr>
    </w:div>
    <w:div w:id="776799391">
      <w:bodyDiv w:val="1"/>
      <w:marLeft w:val="0"/>
      <w:marRight w:val="0"/>
      <w:marTop w:val="0"/>
      <w:marBottom w:val="0"/>
      <w:divBdr>
        <w:top w:val="none" w:sz="0" w:space="0" w:color="auto"/>
        <w:left w:val="none" w:sz="0" w:space="0" w:color="auto"/>
        <w:bottom w:val="none" w:sz="0" w:space="0" w:color="auto"/>
        <w:right w:val="none" w:sz="0" w:space="0" w:color="auto"/>
      </w:divBdr>
    </w:div>
    <w:div w:id="990673899">
      <w:bodyDiv w:val="1"/>
      <w:marLeft w:val="0"/>
      <w:marRight w:val="0"/>
      <w:marTop w:val="0"/>
      <w:marBottom w:val="0"/>
      <w:divBdr>
        <w:top w:val="none" w:sz="0" w:space="0" w:color="auto"/>
        <w:left w:val="none" w:sz="0" w:space="0" w:color="auto"/>
        <w:bottom w:val="none" w:sz="0" w:space="0" w:color="auto"/>
        <w:right w:val="none" w:sz="0" w:space="0" w:color="auto"/>
      </w:divBdr>
      <w:divsChild>
        <w:div w:id="1519000463">
          <w:marLeft w:val="720"/>
          <w:marRight w:val="0"/>
          <w:marTop w:val="0"/>
          <w:marBottom w:val="0"/>
          <w:divBdr>
            <w:top w:val="none" w:sz="0" w:space="0" w:color="auto"/>
            <w:left w:val="none" w:sz="0" w:space="0" w:color="auto"/>
            <w:bottom w:val="none" w:sz="0" w:space="0" w:color="auto"/>
            <w:right w:val="none" w:sz="0" w:space="0" w:color="auto"/>
          </w:divBdr>
        </w:div>
        <w:div w:id="42292768">
          <w:marLeft w:val="720"/>
          <w:marRight w:val="0"/>
          <w:marTop w:val="0"/>
          <w:marBottom w:val="0"/>
          <w:divBdr>
            <w:top w:val="none" w:sz="0" w:space="0" w:color="auto"/>
            <w:left w:val="none" w:sz="0" w:space="0" w:color="auto"/>
            <w:bottom w:val="none" w:sz="0" w:space="0" w:color="auto"/>
            <w:right w:val="none" w:sz="0" w:space="0" w:color="auto"/>
          </w:divBdr>
        </w:div>
        <w:div w:id="1690526381">
          <w:marLeft w:val="720"/>
          <w:marRight w:val="0"/>
          <w:marTop w:val="0"/>
          <w:marBottom w:val="0"/>
          <w:divBdr>
            <w:top w:val="none" w:sz="0" w:space="0" w:color="auto"/>
            <w:left w:val="none" w:sz="0" w:space="0" w:color="auto"/>
            <w:bottom w:val="none" w:sz="0" w:space="0" w:color="auto"/>
            <w:right w:val="none" w:sz="0" w:space="0" w:color="auto"/>
          </w:divBdr>
        </w:div>
      </w:divsChild>
    </w:div>
    <w:div w:id="1012873545">
      <w:bodyDiv w:val="1"/>
      <w:marLeft w:val="0"/>
      <w:marRight w:val="0"/>
      <w:marTop w:val="0"/>
      <w:marBottom w:val="0"/>
      <w:divBdr>
        <w:top w:val="none" w:sz="0" w:space="0" w:color="auto"/>
        <w:left w:val="none" w:sz="0" w:space="0" w:color="auto"/>
        <w:bottom w:val="none" w:sz="0" w:space="0" w:color="auto"/>
        <w:right w:val="none" w:sz="0" w:space="0" w:color="auto"/>
      </w:divBdr>
      <w:divsChild>
        <w:div w:id="1214779832">
          <w:marLeft w:val="720"/>
          <w:marRight w:val="0"/>
          <w:marTop w:val="0"/>
          <w:marBottom w:val="0"/>
          <w:divBdr>
            <w:top w:val="none" w:sz="0" w:space="0" w:color="auto"/>
            <w:left w:val="none" w:sz="0" w:space="0" w:color="auto"/>
            <w:bottom w:val="none" w:sz="0" w:space="0" w:color="auto"/>
            <w:right w:val="none" w:sz="0" w:space="0" w:color="auto"/>
          </w:divBdr>
        </w:div>
      </w:divsChild>
    </w:div>
    <w:div w:id="1023440353">
      <w:bodyDiv w:val="1"/>
      <w:marLeft w:val="0"/>
      <w:marRight w:val="0"/>
      <w:marTop w:val="0"/>
      <w:marBottom w:val="0"/>
      <w:divBdr>
        <w:top w:val="none" w:sz="0" w:space="0" w:color="auto"/>
        <w:left w:val="none" w:sz="0" w:space="0" w:color="auto"/>
        <w:bottom w:val="none" w:sz="0" w:space="0" w:color="auto"/>
        <w:right w:val="none" w:sz="0" w:space="0" w:color="auto"/>
      </w:divBdr>
    </w:div>
    <w:div w:id="1082530584">
      <w:bodyDiv w:val="1"/>
      <w:marLeft w:val="0"/>
      <w:marRight w:val="0"/>
      <w:marTop w:val="0"/>
      <w:marBottom w:val="0"/>
      <w:divBdr>
        <w:top w:val="none" w:sz="0" w:space="0" w:color="auto"/>
        <w:left w:val="none" w:sz="0" w:space="0" w:color="auto"/>
        <w:bottom w:val="none" w:sz="0" w:space="0" w:color="auto"/>
        <w:right w:val="none" w:sz="0" w:space="0" w:color="auto"/>
      </w:divBdr>
    </w:div>
    <w:div w:id="1190604964">
      <w:bodyDiv w:val="1"/>
      <w:marLeft w:val="0"/>
      <w:marRight w:val="0"/>
      <w:marTop w:val="0"/>
      <w:marBottom w:val="0"/>
      <w:divBdr>
        <w:top w:val="none" w:sz="0" w:space="0" w:color="auto"/>
        <w:left w:val="none" w:sz="0" w:space="0" w:color="auto"/>
        <w:bottom w:val="none" w:sz="0" w:space="0" w:color="auto"/>
        <w:right w:val="none" w:sz="0" w:space="0" w:color="auto"/>
      </w:divBdr>
      <w:divsChild>
        <w:div w:id="1379162721">
          <w:marLeft w:val="720"/>
          <w:marRight w:val="0"/>
          <w:marTop w:val="0"/>
          <w:marBottom w:val="0"/>
          <w:divBdr>
            <w:top w:val="none" w:sz="0" w:space="0" w:color="auto"/>
            <w:left w:val="none" w:sz="0" w:space="0" w:color="auto"/>
            <w:bottom w:val="none" w:sz="0" w:space="0" w:color="auto"/>
            <w:right w:val="none" w:sz="0" w:space="0" w:color="auto"/>
          </w:divBdr>
        </w:div>
        <w:div w:id="279722984">
          <w:marLeft w:val="720"/>
          <w:marRight w:val="0"/>
          <w:marTop w:val="0"/>
          <w:marBottom w:val="0"/>
          <w:divBdr>
            <w:top w:val="none" w:sz="0" w:space="0" w:color="auto"/>
            <w:left w:val="none" w:sz="0" w:space="0" w:color="auto"/>
            <w:bottom w:val="none" w:sz="0" w:space="0" w:color="auto"/>
            <w:right w:val="none" w:sz="0" w:space="0" w:color="auto"/>
          </w:divBdr>
        </w:div>
        <w:div w:id="1838571987">
          <w:marLeft w:val="720"/>
          <w:marRight w:val="0"/>
          <w:marTop w:val="0"/>
          <w:marBottom w:val="0"/>
          <w:divBdr>
            <w:top w:val="none" w:sz="0" w:space="0" w:color="auto"/>
            <w:left w:val="none" w:sz="0" w:space="0" w:color="auto"/>
            <w:bottom w:val="none" w:sz="0" w:space="0" w:color="auto"/>
            <w:right w:val="none" w:sz="0" w:space="0" w:color="auto"/>
          </w:divBdr>
        </w:div>
        <w:div w:id="1139373953">
          <w:marLeft w:val="720"/>
          <w:marRight w:val="0"/>
          <w:marTop w:val="0"/>
          <w:marBottom w:val="0"/>
          <w:divBdr>
            <w:top w:val="none" w:sz="0" w:space="0" w:color="auto"/>
            <w:left w:val="none" w:sz="0" w:space="0" w:color="auto"/>
            <w:bottom w:val="none" w:sz="0" w:space="0" w:color="auto"/>
            <w:right w:val="none" w:sz="0" w:space="0" w:color="auto"/>
          </w:divBdr>
        </w:div>
      </w:divsChild>
    </w:div>
    <w:div w:id="1341276356">
      <w:bodyDiv w:val="1"/>
      <w:marLeft w:val="0"/>
      <w:marRight w:val="0"/>
      <w:marTop w:val="0"/>
      <w:marBottom w:val="0"/>
      <w:divBdr>
        <w:top w:val="none" w:sz="0" w:space="0" w:color="auto"/>
        <w:left w:val="none" w:sz="0" w:space="0" w:color="auto"/>
        <w:bottom w:val="none" w:sz="0" w:space="0" w:color="auto"/>
        <w:right w:val="none" w:sz="0" w:space="0" w:color="auto"/>
      </w:divBdr>
      <w:divsChild>
        <w:div w:id="1344237388">
          <w:marLeft w:val="446"/>
          <w:marRight w:val="0"/>
          <w:marTop w:val="0"/>
          <w:marBottom w:val="0"/>
          <w:divBdr>
            <w:top w:val="none" w:sz="0" w:space="0" w:color="auto"/>
            <w:left w:val="none" w:sz="0" w:space="0" w:color="auto"/>
            <w:bottom w:val="none" w:sz="0" w:space="0" w:color="auto"/>
            <w:right w:val="none" w:sz="0" w:space="0" w:color="auto"/>
          </w:divBdr>
        </w:div>
      </w:divsChild>
    </w:div>
    <w:div w:id="1411584155">
      <w:bodyDiv w:val="1"/>
      <w:marLeft w:val="0"/>
      <w:marRight w:val="0"/>
      <w:marTop w:val="0"/>
      <w:marBottom w:val="0"/>
      <w:divBdr>
        <w:top w:val="none" w:sz="0" w:space="0" w:color="auto"/>
        <w:left w:val="none" w:sz="0" w:space="0" w:color="auto"/>
        <w:bottom w:val="none" w:sz="0" w:space="0" w:color="auto"/>
        <w:right w:val="none" w:sz="0" w:space="0" w:color="auto"/>
      </w:divBdr>
    </w:div>
    <w:div w:id="1446533529">
      <w:bodyDiv w:val="1"/>
      <w:marLeft w:val="0"/>
      <w:marRight w:val="0"/>
      <w:marTop w:val="0"/>
      <w:marBottom w:val="0"/>
      <w:divBdr>
        <w:top w:val="none" w:sz="0" w:space="0" w:color="auto"/>
        <w:left w:val="none" w:sz="0" w:space="0" w:color="auto"/>
        <w:bottom w:val="none" w:sz="0" w:space="0" w:color="auto"/>
        <w:right w:val="none" w:sz="0" w:space="0" w:color="auto"/>
      </w:divBdr>
    </w:div>
    <w:div w:id="1453011801">
      <w:bodyDiv w:val="1"/>
      <w:marLeft w:val="0"/>
      <w:marRight w:val="0"/>
      <w:marTop w:val="0"/>
      <w:marBottom w:val="0"/>
      <w:divBdr>
        <w:top w:val="none" w:sz="0" w:space="0" w:color="auto"/>
        <w:left w:val="none" w:sz="0" w:space="0" w:color="auto"/>
        <w:bottom w:val="none" w:sz="0" w:space="0" w:color="auto"/>
        <w:right w:val="none" w:sz="0" w:space="0" w:color="auto"/>
      </w:divBdr>
    </w:div>
    <w:div w:id="1546985935">
      <w:bodyDiv w:val="1"/>
      <w:marLeft w:val="0"/>
      <w:marRight w:val="0"/>
      <w:marTop w:val="0"/>
      <w:marBottom w:val="0"/>
      <w:divBdr>
        <w:top w:val="none" w:sz="0" w:space="0" w:color="auto"/>
        <w:left w:val="none" w:sz="0" w:space="0" w:color="auto"/>
        <w:bottom w:val="none" w:sz="0" w:space="0" w:color="auto"/>
        <w:right w:val="none" w:sz="0" w:space="0" w:color="auto"/>
      </w:divBdr>
    </w:div>
    <w:div w:id="1573656175">
      <w:bodyDiv w:val="1"/>
      <w:marLeft w:val="0"/>
      <w:marRight w:val="0"/>
      <w:marTop w:val="0"/>
      <w:marBottom w:val="0"/>
      <w:divBdr>
        <w:top w:val="none" w:sz="0" w:space="0" w:color="auto"/>
        <w:left w:val="none" w:sz="0" w:space="0" w:color="auto"/>
        <w:bottom w:val="none" w:sz="0" w:space="0" w:color="auto"/>
        <w:right w:val="none" w:sz="0" w:space="0" w:color="auto"/>
      </w:divBdr>
      <w:divsChild>
        <w:div w:id="1009791961">
          <w:marLeft w:val="446"/>
          <w:marRight w:val="0"/>
          <w:marTop w:val="0"/>
          <w:marBottom w:val="0"/>
          <w:divBdr>
            <w:top w:val="none" w:sz="0" w:space="0" w:color="auto"/>
            <w:left w:val="none" w:sz="0" w:space="0" w:color="auto"/>
            <w:bottom w:val="none" w:sz="0" w:space="0" w:color="auto"/>
            <w:right w:val="none" w:sz="0" w:space="0" w:color="auto"/>
          </w:divBdr>
        </w:div>
        <w:div w:id="336924437">
          <w:marLeft w:val="446"/>
          <w:marRight w:val="0"/>
          <w:marTop w:val="0"/>
          <w:marBottom w:val="0"/>
          <w:divBdr>
            <w:top w:val="none" w:sz="0" w:space="0" w:color="auto"/>
            <w:left w:val="none" w:sz="0" w:space="0" w:color="auto"/>
            <w:bottom w:val="none" w:sz="0" w:space="0" w:color="auto"/>
            <w:right w:val="none" w:sz="0" w:space="0" w:color="auto"/>
          </w:divBdr>
        </w:div>
        <w:div w:id="1811751480">
          <w:marLeft w:val="446"/>
          <w:marRight w:val="0"/>
          <w:marTop w:val="0"/>
          <w:marBottom w:val="0"/>
          <w:divBdr>
            <w:top w:val="none" w:sz="0" w:space="0" w:color="auto"/>
            <w:left w:val="none" w:sz="0" w:space="0" w:color="auto"/>
            <w:bottom w:val="none" w:sz="0" w:space="0" w:color="auto"/>
            <w:right w:val="none" w:sz="0" w:space="0" w:color="auto"/>
          </w:divBdr>
        </w:div>
      </w:divsChild>
    </w:div>
    <w:div w:id="1577398554">
      <w:bodyDiv w:val="1"/>
      <w:marLeft w:val="0"/>
      <w:marRight w:val="0"/>
      <w:marTop w:val="0"/>
      <w:marBottom w:val="0"/>
      <w:divBdr>
        <w:top w:val="none" w:sz="0" w:space="0" w:color="auto"/>
        <w:left w:val="none" w:sz="0" w:space="0" w:color="auto"/>
        <w:bottom w:val="none" w:sz="0" w:space="0" w:color="auto"/>
        <w:right w:val="none" w:sz="0" w:space="0" w:color="auto"/>
      </w:divBdr>
    </w:div>
    <w:div w:id="1585411429">
      <w:bodyDiv w:val="1"/>
      <w:marLeft w:val="0"/>
      <w:marRight w:val="0"/>
      <w:marTop w:val="0"/>
      <w:marBottom w:val="0"/>
      <w:divBdr>
        <w:top w:val="none" w:sz="0" w:space="0" w:color="auto"/>
        <w:left w:val="none" w:sz="0" w:space="0" w:color="auto"/>
        <w:bottom w:val="none" w:sz="0" w:space="0" w:color="auto"/>
        <w:right w:val="none" w:sz="0" w:space="0" w:color="auto"/>
      </w:divBdr>
    </w:div>
    <w:div w:id="1613198264">
      <w:bodyDiv w:val="1"/>
      <w:marLeft w:val="0"/>
      <w:marRight w:val="0"/>
      <w:marTop w:val="0"/>
      <w:marBottom w:val="0"/>
      <w:divBdr>
        <w:top w:val="none" w:sz="0" w:space="0" w:color="auto"/>
        <w:left w:val="none" w:sz="0" w:space="0" w:color="auto"/>
        <w:bottom w:val="none" w:sz="0" w:space="0" w:color="auto"/>
        <w:right w:val="none" w:sz="0" w:space="0" w:color="auto"/>
      </w:divBdr>
    </w:div>
    <w:div w:id="1639339532">
      <w:bodyDiv w:val="1"/>
      <w:marLeft w:val="0"/>
      <w:marRight w:val="0"/>
      <w:marTop w:val="0"/>
      <w:marBottom w:val="0"/>
      <w:divBdr>
        <w:top w:val="none" w:sz="0" w:space="0" w:color="auto"/>
        <w:left w:val="none" w:sz="0" w:space="0" w:color="auto"/>
        <w:bottom w:val="none" w:sz="0" w:space="0" w:color="auto"/>
        <w:right w:val="none" w:sz="0" w:space="0" w:color="auto"/>
      </w:divBdr>
    </w:div>
    <w:div w:id="1670059958">
      <w:bodyDiv w:val="1"/>
      <w:marLeft w:val="0"/>
      <w:marRight w:val="0"/>
      <w:marTop w:val="0"/>
      <w:marBottom w:val="0"/>
      <w:divBdr>
        <w:top w:val="none" w:sz="0" w:space="0" w:color="auto"/>
        <w:left w:val="none" w:sz="0" w:space="0" w:color="auto"/>
        <w:bottom w:val="none" w:sz="0" w:space="0" w:color="auto"/>
        <w:right w:val="none" w:sz="0" w:space="0" w:color="auto"/>
      </w:divBdr>
    </w:div>
    <w:div w:id="1814330990">
      <w:bodyDiv w:val="1"/>
      <w:marLeft w:val="0"/>
      <w:marRight w:val="0"/>
      <w:marTop w:val="0"/>
      <w:marBottom w:val="0"/>
      <w:divBdr>
        <w:top w:val="none" w:sz="0" w:space="0" w:color="auto"/>
        <w:left w:val="none" w:sz="0" w:space="0" w:color="auto"/>
        <w:bottom w:val="none" w:sz="0" w:space="0" w:color="auto"/>
        <w:right w:val="none" w:sz="0" w:space="0" w:color="auto"/>
      </w:divBdr>
    </w:div>
    <w:div w:id="1926381343">
      <w:bodyDiv w:val="1"/>
      <w:marLeft w:val="0"/>
      <w:marRight w:val="0"/>
      <w:marTop w:val="0"/>
      <w:marBottom w:val="0"/>
      <w:divBdr>
        <w:top w:val="none" w:sz="0" w:space="0" w:color="auto"/>
        <w:left w:val="none" w:sz="0" w:space="0" w:color="auto"/>
        <w:bottom w:val="none" w:sz="0" w:space="0" w:color="auto"/>
        <w:right w:val="none" w:sz="0" w:space="0" w:color="auto"/>
      </w:divBdr>
    </w:div>
    <w:div w:id="1968702794">
      <w:bodyDiv w:val="1"/>
      <w:marLeft w:val="0"/>
      <w:marRight w:val="0"/>
      <w:marTop w:val="0"/>
      <w:marBottom w:val="0"/>
      <w:divBdr>
        <w:top w:val="none" w:sz="0" w:space="0" w:color="auto"/>
        <w:left w:val="none" w:sz="0" w:space="0" w:color="auto"/>
        <w:bottom w:val="none" w:sz="0" w:space="0" w:color="auto"/>
        <w:right w:val="none" w:sz="0" w:space="0" w:color="auto"/>
      </w:divBdr>
      <w:divsChild>
        <w:div w:id="2078935621">
          <w:marLeft w:val="720"/>
          <w:marRight w:val="0"/>
          <w:marTop w:val="0"/>
          <w:marBottom w:val="0"/>
          <w:divBdr>
            <w:top w:val="none" w:sz="0" w:space="0" w:color="auto"/>
            <w:left w:val="none" w:sz="0" w:space="0" w:color="auto"/>
            <w:bottom w:val="none" w:sz="0" w:space="0" w:color="auto"/>
            <w:right w:val="none" w:sz="0" w:space="0" w:color="auto"/>
          </w:divBdr>
        </w:div>
      </w:divsChild>
    </w:div>
    <w:div w:id="2050951542">
      <w:bodyDiv w:val="1"/>
      <w:marLeft w:val="0"/>
      <w:marRight w:val="0"/>
      <w:marTop w:val="0"/>
      <w:marBottom w:val="0"/>
      <w:divBdr>
        <w:top w:val="none" w:sz="0" w:space="0" w:color="auto"/>
        <w:left w:val="none" w:sz="0" w:space="0" w:color="auto"/>
        <w:bottom w:val="none" w:sz="0" w:space="0" w:color="auto"/>
        <w:right w:val="none" w:sz="0" w:space="0" w:color="auto"/>
      </w:divBdr>
    </w:div>
    <w:div w:id="2105030467">
      <w:bodyDiv w:val="1"/>
      <w:marLeft w:val="0"/>
      <w:marRight w:val="0"/>
      <w:marTop w:val="0"/>
      <w:marBottom w:val="0"/>
      <w:divBdr>
        <w:top w:val="none" w:sz="0" w:space="0" w:color="auto"/>
        <w:left w:val="none" w:sz="0" w:space="0" w:color="auto"/>
        <w:bottom w:val="none" w:sz="0" w:space="0" w:color="auto"/>
        <w:right w:val="none" w:sz="0" w:space="0" w:color="auto"/>
      </w:divBdr>
      <w:divsChild>
        <w:div w:id="1589580825">
          <w:marLeft w:val="0"/>
          <w:marRight w:val="0"/>
          <w:marTop w:val="0"/>
          <w:marBottom w:val="0"/>
          <w:divBdr>
            <w:top w:val="none" w:sz="0" w:space="0" w:color="auto"/>
            <w:left w:val="none" w:sz="0" w:space="0" w:color="auto"/>
            <w:bottom w:val="none" w:sz="0" w:space="0" w:color="auto"/>
            <w:right w:val="none" w:sz="0" w:space="0" w:color="auto"/>
          </w:divBdr>
        </w:div>
        <w:div w:id="122577890">
          <w:marLeft w:val="0"/>
          <w:marRight w:val="0"/>
          <w:marTop w:val="0"/>
          <w:marBottom w:val="0"/>
          <w:divBdr>
            <w:top w:val="none" w:sz="0" w:space="0" w:color="auto"/>
            <w:left w:val="none" w:sz="0" w:space="0" w:color="auto"/>
            <w:bottom w:val="none" w:sz="0" w:space="0" w:color="auto"/>
            <w:right w:val="none" w:sz="0" w:space="0" w:color="auto"/>
          </w:divBdr>
        </w:div>
      </w:divsChild>
    </w:div>
    <w:div w:id="213185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idc.org/"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F8F10-62EC-4FC3-BCEE-ED43162D5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13530</Words>
  <Characters>77124</Characters>
  <Application>Microsoft Office Word</Application>
  <DocSecurity>0</DocSecurity>
  <Lines>642</Lines>
  <Paragraphs>180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Eunkyo Seo</dc:creator>
  <cp:keywords/>
  <dc:description/>
  <cp:lastModifiedBy>Koster, Randal D. (GSFC-6101)</cp:lastModifiedBy>
  <cp:revision>2</cp:revision>
  <cp:lastPrinted>2020-07-02T17:29:00Z</cp:lastPrinted>
  <dcterms:created xsi:type="dcterms:W3CDTF">2021-03-18T20:19:00Z</dcterms:created>
  <dcterms:modified xsi:type="dcterms:W3CDTF">2021-03-18T20:19:00Z</dcterms:modified>
</cp:coreProperties>
</file>