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7F89" w14:textId="77777777" w:rsidR="00BB70EA" w:rsidRPr="0059245A" w:rsidRDefault="00BB70EA" w:rsidP="00634B19">
      <w:pPr>
        <w:pStyle w:val="Title"/>
      </w:pPr>
      <w:r w:rsidRPr="0047520E">
        <w:t>In-Situ Detecti</w:t>
      </w:r>
      <w:r>
        <w:t>on of Process-Induced Porosity D</w:t>
      </w:r>
      <w:r w:rsidRPr="0047520E">
        <w:t>uring Cure of Out-of-</w:t>
      </w:r>
      <w:r w:rsidRPr="00634B19">
        <w:t>Autoclave</w:t>
      </w:r>
      <w:r w:rsidRPr="0047520E">
        <w:t xml:space="preserve"> Composites</w:t>
      </w:r>
    </w:p>
    <w:p w14:paraId="51AE9B9C" w14:textId="77777777" w:rsidR="00BB70EA" w:rsidRPr="0083403D" w:rsidRDefault="00BB70EA" w:rsidP="00634B19">
      <w:pPr>
        <w:pStyle w:val="Authors"/>
        <w:rPr>
          <w:vertAlign w:val="superscript"/>
        </w:rPr>
      </w:pPr>
      <w:r w:rsidRPr="0083403D">
        <w:t>Tyler B. Hudson</w:t>
      </w:r>
      <w:r w:rsidRPr="0083403D">
        <w:rPr>
          <w:vertAlign w:val="superscript"/>
        </w:rPr>
        <w:t>1</w:t>
      </w:r>
      <w:r>
        <w:rPr>
          <w:vertAlign w:val="superscript"/>
        </w:rPr>
        <w:t>*</w:t>
      </w:r>
      <w:r>
        <w:t>, Kenneth M. Serrano</w:t>
      </w:r>
      <w:r>
        <w:rPr>
          <w:vertAlign w:val="superscript"/>
        </w:rPr>
        <w:t>2</w:t>
      </w:r>
      <w:r>
        <w:t>, A</w:t>
      </w:r>
      <w:r w:rsidRPr="0083403D">
        <w:t>biel Amador Jr.</w:t>
      </w:r>
      <w:r w:rsidRPr="0083403D">
        <w:rPr>
          <w:vertAlign w:val="superscript"/>
        </w:rPr>
        <w:t xml:space="preserve"> </w:t>
      </w:r>
      <w:r>
        <w:rPr>
          <w:vertAlign w:val="superscript"/>
        </w:rPr>
        <w:t>2</w:t>
      </w:r>
      <w:r w:rsidRPr="0083403D">
        <w:t>, T</w:t>
      </w:r>
      <w:r>
        <w:t>renton</w:t>
      </w:r>
      <w:r w:rsidRPr="0083403D">
        <w:t xml:space="preserve"> Bryce Abbot</w:t>
      </w:r>
      <w:r>
        <w:t>t</w:t>
      </w:r>
      <w:r>
        <w:rPr>
          <w:vertAlign w:val="superscript"/>
        </w:rPr>
        <w:t>2</w:t>
      </w:r>
      <w:r>
        <w:t xml:space="preserve">, </w:t>
      </w:r>
      <w:r w:rsidRPr="0083403D">
        <w:t>Frank L. Palmieri</w:t>
      </w:r>
      <w:r>
        <w:rPr>
          <w:vertAlign w:val="superscript"/>
        </w:rPr>
        <w:t>1</w:t>
      </w:r>
    </w:p>
    <w:p w14:paraId="32949EA4" w14:textId="77777777" w:rsidR="00BB70EA" w:rsidRPr="0083403D" w:rsidRDefault="00BB70EA" w:rsidP="00634B19">
      <w:pPr>
        <w:pStyle w:val="Authors"/>
      </w:pPr>
      <w:r>
        <w:rPr>
          <w:vertAlign w:val="superscript"/>
        </w:rPr>
        <w:t>1</w:t>
      </w:r>
      <w:r w:rsidRPr="0083403D">
        <w:t>NASA Langley Research Center, Hampton, VA 23681, USA</w:t>
      </w:r>
    </w:p>
    <w:p w14:paraId="0A96D3CC" w14:textId="77777777" w:rsidR="00BB70EA" w:rsidRDefault="00BB70EA" w:rsidP="00634B19">
      <w:pPr>
        <w:pStyle w:val="Authors"/>
      </w:pPr>
      <w:r>
        <w:rPr>
          <w:vertAlign w:val="superscript"/>
        </w:rPr>
        <w:t>2</w:t>
      </w:r>
      <w:r w:rsidRPr="0083403D">
        <w:t xml:space="preserve">NASA Internships and Fellowships, NASA Langley Research Center, </w:t>
      </w:r>
      <w:r w:rsidRPr="0083403D">
        <w:br/>
        <w:t>Hampton, VA 23681, USA</w:t>
      </w:r>
    </w:p>
    <w:p w14:paraId="5747E0E5" w14:textId="77777777" w:rsidR="00BB70EA" w:rsidRPr="0083403D" w:rsidRDefault="00BB70EA" w:rsidP="00634B19">
      <w:pPr>
        <w:pStyle w:val="Authors"/>
      </w:pPr>
      <w:r>
        <w:t>*Corresponding author</w:t>
      </w:r>
    </w:p>
    <w:p w14:paraId="7B8B9C56" w14:textId="77777777" w:rsidR="00BB70EA" w:rsidRPr="0083403D" w:rsidRDefault="00BB70EA" w:rsidP="00634B19">
      <w:pPr>
        <w:pStyle w:val="AbstractTitle"/>
      </w:pPr>
      <w:r w:rsidRPr="0083403D">
        <w:t>ABSTRACT</w:t>
      </w:r>
    </w:p>
    <w:p w14:paraId="07909C84" w14:textId="79B2B191" w:rsidR="007E2B30" w:rsidRDefault="00BB70EA" w:rsidP="002111BB">
      <w:r>
        <w:t>Composite materials offer unique benefits in aerospace applications</w:t>
      </w:r>
      <w:r w:rsidR="00F859DC">
        <w:t>,</w:t>
      </w:r>
      <w:r w:rsidR="00F859DC" w:rsidRPr="00F859DC">
        <w:t xml:space="preserve"> including high strength-to-weight ratio</w:t>
      </w:r>
      <w:r w:rsidR="00F859DC">
        <w:t>,</w:t>
      </w:r>
      <w:r>
        <w:t xml:space="preserve"> and are becoming increasingly used by industry manufacturers. Current manufacturing and processing methods can lead to defects in the composites, which are identified after fabrication using inspection methods. This study utilized a high-temperature ultrasonic inspection system to detect process-induced porosity in an out-of-autoclave (OOA) composite panel</w:t>
      </w:r>
      <w:r w:rsidR="001F64FA">
        <w:t xml:space="preserve"> during cure</w:t>
      </w:r>
      <w:r>
        <w:t xml:space="preserve">. </w:t>
      </w:r>
    </w:p>
    <w:p w14:paraId="066AB363" w14:textId="6D3EDB12" w:rsidR="008616BC" w:rsidRDefault="002111BB" w:rsidP="002111BB">
      <w:r w:rsidRPr="0083403D">
        <w:t xml:space="preserve">In order to perform ultrasonic scans in-situ </w:t>
      </w:r>
      <w:r>
        <w:t xml:space="preserve">during </w:t>
      </w:r>
      <w:r w:rsidRPr="0083403D">
        <w:t xml:space="preserve">cure, the system </w:t>
      </w:r>
      <w:r w:rsidR="00F022F5">
        <w:t>needed</w:t>
      </w:r>
      <w:r w:rsidRPr="0083403D">
        <w:t xml:space="preserve"> to be able to </w:t>
      </w:r>
      <w:r>
        <w:t>operate at</w:t>
      </w:r>
      <w:r w:rsidRPr="0083403D">
        <w:t xml:space="preserve"> oven temperature</w:t>
      </w:r>
      <w:r>
        <w:t>s up to 200 °C</w:t>
      </w:r>
      <w:r w:rsidRPr="0083403D">
        <w:t xml:space="preserve">. </w:t>
      </w:r>
      <w:r>
        <w:t xml:space="preserve">There are </w:t>
      </w:r>
      <w:r w:rsidRPr="0083403D">
        <w:t xml:space="preserve">no </w:t>
      </w:r>
      <w:r>
        <w:t xml:space="preserve">commercially available ultrasonic scanning systems that </w:t>
      </w:r>
      <w:r w:rsidR="00F022F5">
        <w:t>can operate continuously at these</w:t>
      </w:r>
      <w:r>
        <w:t xml:space="preserve"> temperature</w:t>
      </w:r>
      <w:r w:rsidR="00F022F5">
        <w:t>s</w:t>
      </w:r>
      <w:r w:rsidR="0039472F">
        <w:t>, so a</w:t>
      </w:r>
      <w:r w:rsidR="002A5EC8" w:rsidRPr="002A5EC8">
        <w:t>n enclos</w:t>
      </w:r>
      <w:r w:rsidR="002A5EC8">
        <w:t>ure was fabricated to</w:t>
      </w:r>
      <w:r w:rsidR="002A5EC8" w:rsidRPr="002A5EC8">
        <w:t xml:space="preserve"> </w:t>
      </w:r>
      <w:r w:rsidRPr="0083403D">
        <w:t>insulate the u</w:t>
      </w:r>
      <w:r w:rsidR="00F022F5">
        <w:t xml:space="preserve">ltrasonic system </w:t>
      </w:r>
      <w:r w:rsidR="002A5EC8">
        <w:t>in</w:t>
      </w:r>
      <w:r w:rsidRPr="0083403D">
        <w:t xml:space="preserve"> t</w:t>
      </w:r>
      <w:r w:rsidR="002A5EC8">
        <w:t>he curing</w:t>
      </w:r>
      <w:r w:rsidR="00F022F5">
        <w:t xml:space="preserve"> oven. The </w:t>
      </w:r>
      <w:r w:rsidR="002A5EC8">
        <w:t>enclosure</w:t>
      </w:r>
      <w:r w:rsidRPr="0083403D">
        <w:t xml:space="preserve"> house</w:t>
      </w:r>
      <w:r w:rsidR="00F022F5">
        <w:t>d</w:t>
      </w:r>
      <w:r w:rsidR="003F4935">
        <w:t xml:space="preserve"> a MISTRAS</w:t>
      </w:r>
      <w:r w:rsidR="003F4935">
        <w:rPr>
          <w:vertAlign w:val="superscript"/>
        </w:rPr>
        <w:t>®</w:t>
      </w:r>
      <w:r w:rsidR="003F4935">
        <w:t xml:space="preserve"> motorized X-Y raster scanner </w:t>
      </w:r>
      <w:r>
        <w:t>and</w:t>
      </w:r>
      <w:r w:rsidR="003F4935">
        <w:t xml:space="preserve"> contact transducer (Olympus</w:t>
      </w:r>
      <w:r w:rsidR="003F4935">
        <w:rPr>
          <w:vertAlign w:val="superscript"/>
        </w:rPr>
        <w:t>®</w:t>
      </w:r>
      <w:r w:rsidR="003F4935">
        <w:t xml:space="preserve"> X2002). The Olympus</w:t>
      </w:r>
      <w:r w:rsidR="003F4935">
        <w:rPr>
          <w:vertAlign w:val="superscript"/>
        </w:rPr>
        <w:t>®</w:t>
      </w:r>
      <w:r w:rsidR="003F4935">
        <w:t xml:space="preserve"> X2002 contact transducer is a continuous high-temperature delay line transducer with a center frequency of 2.25 MHz. </w:t>
      </w:r>
      <w:r w:rsidRPr="0083403D">
        <w:t xml:space="preserve">In order to prevent the inside of the </w:t>
      </w:r>
      <w:r w:rsidR="002A5EC8">
        <w:t>enclosure</w:t>
      </w:r>
      <w:r w:rsidRPr="0083403D">
        <w:t xml:space="preserve"> </w:t>
      </w:r>
      <w:r>
        <w:t xml:space="preserve">from </w:t>
      </w:r>
      <w:r w:rsidRPr="0083403D">
        <w:t xml:space="preserve">reaching high temperatures, </w:t>
      </w:r>
      <w:r>
        <w:t xml:space="preserve">a sparge pipe inside the cooling </w:t>
      </w:r>
      <w:r w:rsidR="002A5EC8">
        <w:t>enclosure</w:t>
      </w:r>
      <w:r>
        <w:t xml:space="preserve"> was connected to a liquid nitrogen</w:t>
      </w:r>
      <w:r w:rsidR="00DC23CE">
        <w:t xml:space="preserve"> (LN</w:t>
      </w:r>
      <w:r w:rsidR="00DC23CE">
        <w:rPr>
          <w:vertAlign w:val="subscript"/>
        </w:rPr>
        <w:t>2</w:t>
      </w:r>
      <w:r w:rsidR="00DC23CE">
        <w:t xml:space="preserve">) </w:t>
      </w:r>
      <w:r>
        <w:t xml:space="preserve"> tank outside of the oven via insulated hoses. The cooling system was automatically controlled by a temperature controller that was programmed to open a solenoid valve along the hose at 31 ℃ </w:t>
      </w:r>
      <w:r w:rsidR="000C5C14">
        <w:t>and close</w:t>
      </w:r>
      <w:r>
        <w:t xml:space="preserve"> at 28 ℃ inside the cooling enclosure. When the solenoid valve was open, LN</w:t>
      </w:r>
      <w:r w:rsidRPr="00A43E50">
        <w:rPr>
          <w:vertAlign w:val="subscript"/>
        </w:rPr>
        <w:t>2</w:t>
      </w:r>
      <w:r>
        <w:t xml:space="preserve"> would flow from the LN</w:t>
      </w:r>
      <w:r w:rsidRPr="00A43E50">
        <w:rPr>
          <w:vertAlign w:val="subscript"/>
        </w:rPr>
        <w:t>2</w:t>
      </w:r>
      <w:r>
        <w:t xml:space="preserve"> tank and vaporize prior to reach</w:t>
      </w:r>
      <w:r w:rsidR="000C5C14">
        <w:t>ing cooling enclosure. A</w:t>
      </w:r>
      <w:r>
        <w:t xml:space="preserve"> U-shaped sparge pipe had holes drilled along its length to </w:t>
      </w:r>
      <w:r w:rsidR="00CD33A6">
        <w:t xml:space="preserve">uniformly </w:t>
      </w:r>
      <w:r w:rsidR="00786502">
        <w:t xml:space="preserve">introduce </w:t>
      </w:r>
      <w:r>
        <w:t xml:space="preserve">cold nitrogen gas </w:t>
      </w:r>
      <w:r w:rsidR="00786502">
        <w:t xml:space="preserve">into </w:t>
      </w:r>
      <w:r>
        <w:t xml:space="preserve">the cooling enclosure. This </w:t>
      </w:r>
      <w:r w:rsidR="00786502">
        <w:t xml:space="preserve">prevented </w:t>
      </w:r>
      <w:r>
        <w:t>the motors from ever reaching the maximum desired operating temperature of 38 ℃.</w:t>
      </w:r>
      <w:r w:rsidRPr="0083403D">
        <w:t xml:space="preserve"> In the </w:t>
      </w:r>
      <w:r w:rsidR="003F4935">
        <w:t>bottom</w:t>
      </w:r>
      <w:r w:rsidRPr="0083403D">
        <w:t xml:space="preserve"> of the </w:t>
      </w:r>
      <w:r w:rsidR="002A5EC8">
        <w:t>enclosure</w:t>
      </w:r>
      <w:r w:rsidR="003F4935">
        <w:t>,</w:t>
      </w:r>
      <w:r w:rsidRPr="0083403D">
        <w:t xml:space="preserve"> </w:t>
      </w:r>
      <w:r w:rsidR="003F4935">
        <w:t xml:space="preserve">the </w:t>
      </w:r>
      <w:r w:rsidR="008410B1">
        <w:t>tool</w:t>
      </w:r>
      <w:r w:rsidR="003F4935">
        <w:t xml:space="preserve"> plate wa</w:t>
      </w:r>
      <w:r w:rsidRPr="0083403D">
        <w:t xml:space="preserve">s placed with the composite facing the outside of the </w:t>
      </w:r>
      <w:r w:rsidR="002A5EC8">
        <w:t>enclosure</w:t>
      </w:r>
      <w:r w:rsidRPr="0083403D">
        <w:t xml:space="preserve">, </w:t>
      </w:r>
      <w:r w:rsidR="003F4935">
        <w:t>exposing it</w:t>
      </w:r>
      <w:r w:rsidRPr="0083403D">
        <w:t xml:space="preserve"> to the temperatures of the ov</w:t>
      </w:r>
      <w:r w:rsidR="003F4935">
        <w:t xml:space="preserve">en. The </w:t>
      </w:r>
      <w:r w:rsidR="008410B1">
        <w:t>tool</w:t>
      </w:r>
      <w:r w:rsidR="003F4935">
        <w:t xml:space="preserve"> plate was 63.5 mm thick </w:t>
      </w:r>
      <w:r w:rsidRPr="0083403D">
        <w:t xml:space="preserve">borosilicate glass, which was chosen for its low ultrasonic attenuation and moderate thermal conductivity. </w:t>
      </w:r>
      <w:r>
        <w:t xml:space="preserve">A thin layer of ultrasonic couplant was placed on the </w:t>
      </w:r>
      <w:r w:rsidR="008410B1">
        <w:t>tool</w:t>
      </w:r>
      <w:r>
        <w:t xml:space="preserve"> plate.</w:t>
      </w:r>
      <w:r w:rsidRPr="0083403D">
        <w:t xml:space="preserve"> </w:t>
      </w:r>
      <w:r w:rsidR="003F4935">
        <w:t xml:space="preserve">The transducer sent and received ultrasonic waves through the </w:t>
      </w:r>
      <w:r w:rsidR="008410B1">
        <w:t>tool</w:t>
      </w:r>
      <w:r w:rsidR="003F4935">
        <w:t xml:space="preserve"> plate into the composite. </w:t>
      </w:r>
    </w:p>
    <w:p w14:paraId="7EF4FDB9" w14:textId="2A4EF21C" w:rsidR="002111BB" w:rsidRDefault="003F4935" w:rsidP="002111BB">
      <w:r>
        <w:lastRenderedPageBreak/>
        <w:t>A</w:t>
      </w:r>
      <w:r w:rsidR="008616BC">
        <w:t xml:space="preserve"> MISTRAS</w:t>
      </w:r>
      <w:r w:rsidR="008616BC">
        <w:rPr>
          <w:vertAlign w:val="superscript"/>
        </w:rPr>
        <w:t>®</w:t>
      </w:r>
      <w:r w:rsidR="008616BC" w:rsidRPr="003C1C8F">
        <w:t xml:space="preserve"> </w:t>
      </w:r>
      <w:r w:rsidR="008616BC">
        <w:t xml:space="preserve">Remote UT System performed all wave generation, analog to digital conversion, and data acquisition and processing. The transducer was connected directly to the Remote UT System via a high-temperature BNC cable (CD International, RG-316). </w:t>
      </w:r>
      <w:r w:rsidR="0039472F">
        <w:t>Polyimide insulated copper wire was used to connect the scanner to a 2-axis motor drive, which was connected to the Remote UT System.</w:t>
      </w:r>
      <w:r w:rsidR="008616BC">
        <w:t xml:space="preserve"> The motor drive and Remote UT System were located outside the industrial oven. A</w:t>
      </w:r>
      <w:r w:rsidR="008616BC" w:rsidRPr="0083403D">
        <w:t xml:space="preserve"> diagram of the ultrasonic system </w:t>
      </w:r>
      <w:r w:rsidR="008616BC">
        <w:t xml:space="preserve">is shown in </w:t>
      </w:r>
      <w:r w:rsidR="002111BB">
        <w:rPr>
          <w:highlight w:val="red"/>
        </w:rPr>
        <w:fldChar w:fldCharType="begin"/>
      </w:r>
      <w:r w:rsidR="002111BB">
        <w:instrText xml:space="preserve"> REF _Ref41996440 \h </w:instrText>
      </w:r>
      <w:r w:rsidR="002111BB">
        <w:rPr>
          <w:highlight w:val="red"/>
        </w:rPr>
      </w:r>
      <w:r w:rsidR="002111BB">
        <w:rPr>
          <w:highlight w:val="red"/>
        </w:rPr>
        <w:fldChar w:fldCharType="separate"/>
      </w:r>
      <w:r w:rsidR="00634B19">
        <w:t xml:space="preserve">Figure </w:t>
      </w:r>
      <w:r w:rsidR="00634B19">
        <w:rPr>
          <w:noProof/>
        </w:rPr>
        <w:t>1</w:t>
      </w:r>
      <w:r w:rsidR="002111BB">
        <w:rPr>
          <w:highlight w:val="red"/>
        </w:rPr>
        <w:fldChar w:fldCharType="end"/>
      </w:r>
      <w:r w:rsidR="002111BB" w:rsidRPr="0083403D">
        <w:t>.</w:t>
      </w:r>
    </w:p>
    <w:p w14:paraId="1899F7E3" w14:textId="77777777" w:rsidR="002111BB" w:rsidRDefault="002111BB" w:rsidP="002111BB">
      <w:pPr>
        <w:pStyle w:val="BodyText"/>
        <w:keepNext/>
        <w:jc w:val="center"/>
      </w:pPr>
      <w:r>
        <w:rPr>
          <w:noProof/>
        </w:rPr>
        <w:drawing>
          <wp:inline distT="0" distB="0" distL="0" distR="0" wp14:anchorId="19CB1C78" wp14:editId="6BCA460F">
            <wp:extent cx="5029200" cy="1657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29200" cy="1657411"/>
                    </a:xfrm>
                    <a:prstGeom prst="rect">
                      <a:avLst/>
                    </a:prstGeom>
                    <a:noFill/>
                  </pic:spPr>
                </pic:pic>
              </a:graphicData>
            </a:graphic>
          </wp:inline>
        </w:drawing>
      </w:r>
    </w:p>
    <w:p w14:paraId="6626105A" w14:textId="04C13769" w:rsidR="002111BB" w:rsidRDefault="002111BB" w:rsidP="002111BB">
      <w:pPr>
        <w:pStyle w:val="Caption"/>
      </w:pPr>
      <w:bookmarkStart w:id="0" w:name="_Ref41996440"/>
      <w:r>
        <w:t xml:space="preserve">Figure </w:t>
      </w:r>
      <w:r>
        <w:fldChar w:fldCharType="begin"/>
      </w:r>
      <w:r>
        <w:instrText>SEQ Figure \* ARABIC</w:instrText>
      </w:r>
      <w:r>
        <w:fldChar w:fldCharType="separate"/>
      </w:r>
      <w:r w:rsidR="00634B19">
        <w:rPr>
          <w:noProof/>
        </w:rPr>
        <w:t>1</w:t>
      </w:r>
      <w:r>
        <w:fldChar w:fldCharType="end"/>
      </w:r>
      <w:bookmarkEnd w:id="0"/>
      <w:r>
        <w:t xml:space="preserve">: </w:t>
      </w:r>
      <w:r w:rsidRPr="002111BB">
        <w:t>Diagram of</w:t>
      </w:r>
      <w:r>
        <w:t xml:space="preserve"> ultrasonic</w:t>
      </w:r>
      <w:r w:rsidRPr="002111BB">
        <w:t xml:space="preserve"> in-situ defect detection system</w:t>
      </w:r>
      <w:r>
        <w:t xml:space="preserve">. </w:t>
      </w:r>
    </w:p>
    <w:p w14:paraId="6EE4C2E3" w14:textId="77777777" w:rsidR="008410B1" w:rsidRDefault="008410B1" w:rsidP="002111BB"/>
    <w:p w14:paraId="7A62CCFD" w14:textId="65BA7180" w:rsidR="001F64FA" w:rsidRDefault="008410B1" w:rsidP="002111BB">
      <w:pPr>
        <w:rPr>
          <w:rFonts w:eastAsiaTheme="minorEastAsia"/>
        </w:rPr>
      </w:pPr>
      <w:r w:rsidRPr="008410B1">
        <w:t>In this study, a porosity gradient was introduced</w:t>
      </w:r>
      <w:r>
        <w:t xml:space="preserve"> into the </w:t>
      </w:r>
      <w:r w:rsidR="00033A22">
        <w:t>carbon fiber reinforced polymer (CFRP) composite</w:t>
      </w:r>
      <w:r w:rsidRPr="008410B1">
        <w:t xml:space="preserve"> through a misfit of the part and caul plate.</w:t>
      </w:r>
      <w:r>
        <w:t xml:space="preserve"> </w:t>
      </w:r>
      <w:r w:rsidR="00FA5CD3">
        <w:t>A</w:t>
      </w:r>
      <w:r w:rsidR="00B573CD">
        <w:t xml:space="preserve"> 24-ply</w:t>
      </w:r>
      <w:r w:rsidR="003F4935" w:rsidRPr="0083403D">
        <w:t xml:space="preserve"> quasi</w:t>
      </w:r>
      <w:r w:rsidR="003F4935">
        <w:t xml:space="preserve">-isotropic </w:t>
      </w:r>
      <w:r w:rsidR="00B573CD">
        <w:t>([0/90, ±45]</w:t>
      </w:r>
      <w:r w:rsidR="00B573CD">
        <w:rPr>
          <w:vertAlign w:val="subscript"/>
        </w:rPr>
        <w:t>12</w:t>
      </w:r>
      <w:r w:rsidR="00B573CD" w:rsidRPr="00BC42EE">
        <w:rPr>
          <w:vertAlign w:val="subscript"/>
        </w:rPr>
        <w:t>S</w:t>
      </w:r>
      <w:r w:rsidR="00B573CD">
        <w:t xml:space="preserve">) </w:t>
      </w:r>
      <w:r w:rsidR="003F4935">
        <w:t>composite panel was</w:t>
      </w:r>
      <w:r w:rsidR="003F4935" w:rsidRPr="0083403D">
        <w:t xml:space="preserve"> laid up using</w:t>
      </w:r>
      <w:r w:rsidR="003F4935">
        <w:t xml:space="preserve"> </w:t>
      </w:r>
      <w:r w:rsidR="003F4935" w:rsidRPr="0083403D">
        <w:t>Newport</w:t>
      </w:r>
      <w:r w:rsidR="003F4935" w:rsidRPr="00B23E28">
        <w:rPr>
          <w:vertAlign w:val="superscript"/>
        </w:rPr>
        <w:t>®</w:t>
      </w:r>
      <w:r w:rsidR="003F4935">
        <w:rPr>
          <w:vertAlign w:val="superscript"/>
        </w:rPr>
        <w:t xml:space="preserve"> </w:t>
      </w:r>
      <w:r w:rsidR="003F4935" w:rsidRPr="0083403D">
        <w:t xml:space="preserve">AS4C-M/NB321 </w:t>
      </w:r>
      <w:r w:rsidR="003F4935">
        <w:t>out-of-autoclave (OOA)</w:t>
      </w:r>
      <w:r w:rsidR="003F4935" w:rsidRPr="0083403D">
        <w:t xml:space="preserve"> plain weave</w:t>
      </w:r>
      <w:r w:rsidR="003F4935">
        <w:t xml:space="preserve"> (PW)</w:t>
      </w:r>
      <w:r w:rsidR="003F4935" w:rsidRPr="0083403D">
        <w:t xml:space="preserve"> prepreg (42% resin c</w:t>
      </w:r>
      <w:r w:rsidR="006250B2">
        <w:t>ontent, 195 g/</w:t>
      </w:r>
      <w:r w:rsidR="003F4935">
        <w:t>m</w:t>
      </w:r>
      <w:r w:rsidR="006250B2" w:rsidRPr="006250B2">
        <w:rPr>
          <w:vertAlign w:val="superscript"/>
        </w:rPr>
        <w:t>2</w:t>
      </w:r>
      <w:r w:rsidR="003F4935">
        <w:t xml:space="preserve">). </w:t>
      </w:r>
      <w:r w:rsidR="002111BB" w:rsidRPr="0083403D">
        <w:rPr>
          <w:rFonts w:eastAsiaTheme="minorEastAsia"/>
        </w:rPr>
        <w:t xml:space="preserve">The first 16 </w:t>
      </w:r>
      <w:r w:rsidR="00CB296E">
        <w:rPr>
          <w:rFonts w:eastAsiaTheme="minorEastAsia"/>
        </w:rPr>
        <w:t>plies were 203 mm × 203 mm. Ply drops were incorporated into the panel by decreasing the length of plies 17-24. The size</w:t>
      </w:r>
      <w:r w:rsidR="000C5C14">
        <w:rPr>
          <w:rFonts w:eastAsiaTheme="minorEastAsia"/>
        </w:rPr>
        <w:t>s</w:t>
      </w:r>
      <w:r w:rsidR="00CB296E">
        <w:rPr>
          <w:rFonts w:eastAsiaTheme="minorEastAsia"/>
        </w:rPr>
        <w:t xml:space="preserve"> of each ply are included in </w:t>
      </w:r>
      <w:r w:rsidR="006C6B84">
        <w:rPr>
          <w:rFonts w:eastAsiaTheme="minorEastAsia"/>
        </w:rPr>
        <w:fldChar w:fldCharType="begin"/>
      </w:r>
      <w:r w:rsidR="006C6B84">
        <w:rPr>
          <w:rFonts w:eastAsiaTheme="minorEastAsia"/>
        </w:rPr>
        <w:instrText xml:space="preserve"> REF _Ref41999247 \h </w:instrText>
      </w:r>
      <w:r w:rsidR="006C6B84">
        <w:rPr>
          <w:rFonts w:eastAsiaTheme="minorEastAsia"/>
        </w:rPr>
      </w:r>
      <w:r w:rsidR="006C6B84">
        <w:rPr>
          <w:rFonts w:eastAsiaTheme="minorEastAsia"/>
        </w:rPr>
        <w:fldChar w:fldCharType="separate"/>
      </w:r>
      <w:r w:rsidR="00634B19">
        <w:t xml:space="preserve">Table </w:t>
      </w:r>
      <w:r w:rsidR="00634B19">
        <w:rPr>
          <w:noProof/>
        </w:rPr>
        <w:t>1</w:t>
      </w:r>
      <w:r w:rsidR="006C6B84">
        <w:rPr>
          <w:rFonts w:eastAsiaTheme="minorEastAsia"/>
        </w:rPr>
        <w:fldChar w:fldCharType="end"/>
      </w:r>
      <w:r>
        <w:rPr>
          <w:rFonts w:eastAsiaTheme="minorEastAsia"/>
        </w:rPr>
        <w:t>. All plies we</w:t>
      </w:r>
      <w:r w:rsidR="006C6B84">
        <w:rPr>
          <w:rFonts w:eastAsiaTheme="minorEastAsia"/>
        </w:rPr>
        <w:t>re centered along their length (</w:t>
      </w:r>
      <w:r w:rsidR="006C6B84" w:rsidRPr="006C6B84">
        <w:rPr>
          <w:rFonts w:eastAsiaTheme="minorEastAsia"/>
          <w:i/>
        </w:rPr>
        <w:t>x</w:t>
      </w:r>
      <w:r w:rsidR="006C6B84">
        <w:rPr>
          <w:rFonts w:eastAsiaTheme="minorEastAsia"/>
        </w:rPr>
        <w:t>-axis)</w:t>
      </w:r>
      <w:r w:rsidR="006C6B84" w:rsidRPr="006C6B84">
        <w:rPr>
          <w:rFonts w:eastAsiaTheme="minorEastAsia"/>
        </w:rPr>
        <w:t xml:space="preserve"> </w:t>
      </w:r>
      <w:r w:rsidR="006C6B84" w:rsidRPr="0083403D">
        <w:rPr>
          <w:rFonts w:eastAsiaTheme="minorEastAsia"/>
        </w:rPr>
        <w:t>cr</w:t>
      </w:r>
      <w:r w:rsidR="0039472F">
        <w:rPr>
          <w:rFonts w:eastAsiaTheme="minorEastAsia"/>
        </w:rPr>
        <w:t>eating a trapezoidal type cross-</w:t>
      </w:r>
      <w:r w:rsidR="006C6B84" w:rsidRPr="0083403D">
        <w:rPr>
          <w:rFonts w:eastAsiaTheme="minorEastAsia"/>
        </w:rPr>
        <w:t>section</w:t>
      </w:r>
      <w:r w:rsidR="006C6B84">
        <w:rPr>
          <w:rFonts w:eastAsiaTheme="minorEastAsia"/>
        </w:rPr>
        <w:t>.</w:t>
      </w:r>
      <w:r>
        <w:rPr>
          <w:rFonts w:eastAsiaTheme="minorEastAsia"/>
        </w:rPr>
        <w:t xml:space="preserve"> </w:t>
      </w:r>
    </w:p>
    <w:p w14:paraId="09CCF169" w14:textId="77777777" w:rsidR="001F64FA" w:rsidRDefault="001F64FA" w:rsidP="001F64FA">
      <w:pPr>
        <w:pStyle w:val="Caption"/>
        <w:keepNext/>
      </w:pPr>
      <w:bookmarkStart w:id="1" w:name="_Ref41999247"/>
      <w:r>
        <w:t xml:space="preserve">Table </w:t>
      </w:r>
      <w:fldSimple w:instr=" SEQ Table \* ARABIC ">
        <w:r>
          <w:rPr>
            <w:noProof/>
          </w:rPr>
          <w:t>1</w:t>
        </w:r>
      </w:fldSimple>
      <w:bookmarkEnd w:id="1"/>
      <w:r>
        <w:t>: Ply sizes</w:t>
      </w:r>
    </w:p>
    <w:tbl>
      <w:tblPr>
        <w:tblStyle w:val="GridTable4"/>
        <w:tblW w:w="0" w:type="auto"/>
        <w:jc w:val="center"/>
        <w:tblCellMar>
          <w:left w:w="0" w:type="dxa"/>
          <w:right w:w="0" w:type="dxa"/>
        </w:tblCellMar>
        <w:tblLook w:val="04A0" w:firstRow="1" w:lastRow="0" w:firstColumn="1" w:lastColumn="0" w:noHBand="0" w:noVBand="1"/>
      </w:tblPr>
      <w:tblGrid>
        <w:gridCol w:w="1584"/>
        <w:gridCol w:w="1584"/>
        <w:gridCol w:w="1584"/>
      </w:tblGrid>
      <w:tr w:rsidR="001F64FA" w14:paraId="529466B4" w14:textId="77777777" w:rsidTr="00CD33A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1655EC5D" w14:textId="77777777" w:rsidR="001F64FA" w:rsidRDefault="001F64FA" w:rsidP="00CD33A6">
            <w:pPr>
              <w:spacing w:after="0" w:line="240" w:lineRule="auto"/>
              <w:jc w:val="center"/>
              <w:rPr>
                <w:rFonts w:eastAsiaTheme="minorEastAsia"/>
              </w:rPr>
            </w:pPr>
            <w:r>
              <w:rPr>
                <w:rFonts w:eastAsiaTheme="minorEastAsia"/>
              </w:rPr>
              <w:t>Plies</w:t>
            </w:r>
          </w:p>
        </w:tc>
        <w:tc>
          <w:tcPr>
            <w:tcW w:w="1584" w:type="dxa"/>
            <w:vAlign w:val="center"/>
          </w:tcPr>
          <w:p w14:paraId="79596D7E" w14:textId="77777777" w:rsidR="001F64FA" w:rsidRDefault="001F64FA" w:rsidP="00CD33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Length (mm)</w:t>
            </w:r>
          </w:p>
        </w:tc>
        <w:tc>
          <w:tcPr>
            <w:tcW w:w="1584" w:type="dxa"/>
            <w:vAlign w:val="center"/>
          </w:tcPr>
          <w:p w14:paraId="76CA8670" w14:textId="77777777" w:rsidR="001F64FA" w:rsidRDefault="001F64FA" w:rsidP="00CD33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Width (mm)</w:t>
            </w:r>
          </w:p>
        </w:tc>
      </w:tr>
      <w:tr w:rsidR="001F64FA" w14:paraId="6175B356" w14:textId="77777777" w:rsidTr="00CD33A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2234F683" w14:textId="77777777" w:rsidR="001F64FA" w:rsidRDefault="001F64FA" w:rsidP="00CD33A6">
            <w:pPr>
              <w:spacing w:after="0" w:line="240" w:lineRule="auto"/>
              <w:jc w:val="center"/>
              <w:rPr>
                <w:rFonts w:eastAsiaTheme="minorEastAsia"/>
              </w:rPr>
            </w:pPr>
            <w:r>
              <w:rPr>
                <w:rFonts w:eastAsiaTheme="minorEastAsia"/>
              </w:rPr>
              <w:t>1-16</w:t>
            </w:r>
          </w:p>
        </w:tc>
        <w:tc>
          <w:tcPr>
            <w:tcW w:w="1584" w:type="dxa"/>
            <w:vAlign w:val="center"/>
          </w:tcPr>
          <w:p w14:paraId="64E1C160"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203</w:t>
            </w:r>
          </w:p>
        </w:tc>
        <w:tc>
          <w:tcPr>
            <w:tcW w:w="1584" w:type="dxa"/>
            <w:vAlign w:val="center"/>
          </w:tcPr>
          <w:p w14:paraId="43C46C25"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203</w:t>
            </w:r>
          </w:p>
        </w:tc>
      </w:tr>
      <w:tr w:rsidR="001F64FA" w14:paraId="4FB17226" w14:textId="77777777" w:rsidTr="00CD33A6">
        <w:trPr>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7B6DD9A8" w14:textId="77777777" w:rsidR="001F64FA" w:rsidRDefault="001F64FA" w:rsidP="00CD33A6">
            <w:pPr>
              <w:spacing w:after="0" w:line="240" w:lineRule="auto"/>
              <w:jc w:val="center"/>
              <w:rPr>
                <w:rFonts w:eastAsiaTheme="minorEastAsia"/>
              </w:rPr>
            </w:pPr>
            <w:r>
              <w:rPr>
                <w:rFonts w:eastAsiaTheme="minorEastAsia"/>
              </w:rPr>
              <w:t>17-18</w:t>
            </w:r>
          </w:p>
        </w:tc>
        <w:tc>
          <w:tcPr>
            <w:tcW w:w="1584" w:type="dxa"/>
            <w:vAlign w:val="center"/>
          </w:tcPr>
          <w:p w14:paraId="4044060E" w14:textId="77777777" w:rsidR="001F64FA" w:rsidRDefault="001F64FA" w:rsidP="00CD33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102</w:t>
            </w:r>
          </w:p>
        </w:tc>
        <w:tc>
          <w:tcPr>
            <w:tcW w:w="1584" w:type="dxa"/>
            <w:vAlign w:val="center"/>
          </w:tcPr>
          <w:p w14:paraId="0CA92307" w14:textId="77777777" w:rsidR="001F64FA" w:rsidRDefault="001F64FA" w:rsidP="00CD33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203</w:t>
            </w:r>
          </w:p>
        </w:tc>
      </w:tr>
      <w:tr w:rsidR="001F64FA" w14:paraId="4362CDCC" w14:textId="77777777" w:rsidTr="00CD33A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6574F4E4" w14:textId="77777777" w:rsidR="001F64FA" w:rsidRDefault="001F64FA" w:rsidP="00CD33A6">
            <w:pPr>
              <w:spacing w:after="0" w:line="240" w:lineRule="auto"/>
              <w:jc w:val="center"/>
              <w:rPr>
                <w:rFonts w:eastAsiaTheme="minorEastAsia"/>
              </w:rPr>
            </w:pPr>
            <w:r>
              <w:rPr>
                <w:rFonts w:eastAsiaTheme="minorEastAsia"/>
              </w:rPr>
              <w:t>19-20</w:t>
            </w:r>
          </w:p>
        </w:tc>
        <w:tc>
          <w:tcPr>
            <w:tcW w:w="1584" w:type="dxa"/>
            <w:vAlign w:val="center"/>
          </w:tcPr>
          <w:p w14:paraId="52E3CDE8"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85</w:t>
            </w:r>
          </w:p>
        </w:tc>
        <w:tc>
          <w:tcPr>
            <w:tcW w:w="1584" w:type="dxa"/>
            <w:vAlign w:val="center"/>
          </w:tcPr>
          <w:p w14:paraId="085F1986"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203</w:t>
            </w:r>
          </w:p>
        </w:tc>
      </w:tr>
      <w:tr w:rsidR="001F64FA" w14:paraId="15397DB7" w14:textId="77777777" w:rsidTr="00CD33A6">
        <w:trPr>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407DD3B7" w14:textId="77777777" w:rsidR="001F64FA" w:rsidRDefault="001F64FA" w:rsidP="00CD33A6">
            <w:pPr>
              <w:spacing w:after="0" w:line="240" w:lineRule="auto"/>
              <w:jc w:val="center"/>
              <w:rPr>
                <w:rFonts w:eastAsiaTheme="minorEastAsia"/>
              </w:rPr>
            </w:pPr>
            <w:r>
              <w:rPr>
                <w:rFonts w:eastAsiaTheme="minorEastAsia"/>
              </w:rPr>
              <w:t>21-22</w:t>
            </w:r>
          </w:p>
        </w:tc>
        <w:tc>
          <w:tcPr>
            <w:tcW w:w="1584" w:type="dxa"/>
            <w:vAlign w:val="center"/>
          </w:tcPr>
          <w:p w14:paraId="362FEDB2" w14:textId="77777777" w:rsidR="001F64FA" w:rsidRDefault="001F64FA" w:rsidP="00CD33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68</w:t>
            </w:r>
          </w:p>
        </w:tc>
        <w:tc>
          <w:tcPr>
            <w:tcW w:w="1584" w:type="dxa"/>
            <w:vAlign w:val="center"/>
          </w:tcPr>
          <w:p w14:paraId="67BE93D0" w14:textId="77777777" w:rsidR="001F64FA" w:rsidRDefault="001F64FA" w:rsidP="00CD33A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203</w:t>
            </w:r>
          </w:p>
        </w:tc>
      </w:tr>
      <w:tr w:rsidR="001F64FA" w14:paraId="72559606" w14:textId="77777777" w:rsidTr="00CD33A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84" w:type="dxa"/>
            <w:vAlign w:val="center"/>
          </w:tcPr>
          <w:p w14:paraId="59987F37" w14:textId="77777777" w:rsidR="001F64FA" w:rsidRDefault="001F64FA" w:rsidP="00CD33A6">
            <w:pPr>
              <w:spacing w:after="0" w:line="240" w:lineRule="auto"/>
              <w:jc w:val="center"/>
              <w:rPr>
                <w:rFonts w:eastAsiaTheme="minorEastAsia"/>
              </w:rPr>
            </w:pPr>
            <w:r>
              <w:rPr>
                <w:rFonts w:eastAsiaTheme="minorEastAsia"/>
              </w:rPr>
              <w:t>23-24</w:t>
            </w:r>
          </w:p>
        </w:tc>
        <w:tc>
          <w:tcPr>
            <w:tcW w:w="1584" w:type="dxa"/>
            <w:vAlign w:val="center"/>
          </w:tcPr>
          <w:p w14:paraId="4A55417D"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51</w:t>
            </w:r>
          </w:p>
        </w:tc>
        <w:tc>
          <w:tcPr>
            <w:tcW w:w="1584" w:type="dxa"/>
            <w:vAlign w:val="center"/>
          </w:tcPr>
          <w:p w14:paraId="43BE3073" w14:textId="77777777" w:rsidR="001F64FA" w:rsidRDefault="001F64FA" w:rsidP="00CD33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203</w:t>
            </w:r>
          </w:p>
        </w:tc>
      </w:tr>
    </w:tbl>
    <w:p w14:paraId="586953BF" w14:textId="77777777" w:rsidR="001F64FA" w:rsidRDefault="001F64FA" w:rsidP="001F64FA">
      <w:pPr>
        <w:rPr>
          <w:rFonts w:eastAsiaTheme="minorEastAsia"/>
        </w:rPr>
      </w:pPr>
    </w:p>
    <w:p w14:paraId="39D3DA84" w14:textId="1D9F1ACC" w:rsidR="00CB296E" w:rsidRDefault="008410B1" w:rsidP="002111BB">
      <w:pPr>
        <w:rPr>
          <w:rFonts w:eastAsiaTheme="minorEastAsia"/>
        </w:rPr>
      </w:pPr>
      <w:r>
        <w:rPr>
          <w:rFonts w:eastAsiaTheme="minorEastAsia"/>
        </w:rPr>
        <w:t xml:space="preserve">A </w:t>
      </w:r>
      <w:r w:rsidRPr="008410B1">
        <w:rPr>
          <w:rFonts w:eastAsiaTheme="minorEastAsia"/>
        </w:rPr>
        <w:t xml:space="preserve">15-5 stainless steel </w:t>
      </w:r>
      <w:r>
        <w:rPr>
          <w:rFonts w:eastAsiaTheme="minorEastAsia"/>
        </w:rPr>
        <w:t xml:space="preserve">caul plate (Size: </w:t>
      </w:r>
      <w:r w:rsidRPr="008410B1">
        <w:rPr>
          <w:rFonts w:eastAsiaTheme="minorEastAsia"/>
        </w:rPr>
        <w:t>203 × 203 × 1.2 mm</w:t>
      </w:r>
      <w:r>
        <w:rPr>
          <w:rFonts w:eastAsiaTheme="minorEastAsia"/>
        </w:rPr>
        <w:t>) wa</w:t>
      </w:r>
      <w:r w:rsidRPr="008410B1">
        <w:rPr>
          <w:rFonts w:eastAsiaTheme="minorEastAsia"/>
        </w:rPr>
        <w:t xml:space="preserve">s placed </w:t>
      </w:r>
      <w:r>
        <w:rPr>
          <w:rFonts w:eastAsiaTheme="minorEastAsia"/>
        </w:rPr>
        <w:t>on</w:t>
      </w:r>
      <w:r w:rsidRPr="008410B1">
        <w:rPr>
          <w:rFonts w:eastAsiaTheme="minorEastAsia"/>
        </w:rPr>
        <w:t xml:space="preserve"> the lam</w:t>
      </w:r>
      <w:r w:rsidR="000C5C14">
        <w:rPr>
          <w:rFonts w:eastAsiaTheme="minorEastAsia"/>
        </w:rPr>
        <w:t>inate. The composite and caul plate were</w:t>
      </w:r>
      <w:r>
        <w:rPr>
          <w:rFonts w:eastAsiaTheme="minorEastAsia"/>
        </w:rPr>
        <w:t xml:space="preserve"> vacuum bagged to the tool plate. </w:t>
      </w:r>
      <w:r w:rsidR="001F64FA">
        <w:t>Per</w:t>
      </w:r>
      <w:r w:rsidR="001F64FA" w:rsidRPr="0083403D">
        <w:t xml:space="preserve"> the </w:t>
      </w:r>
      <w:r w:rsidR="001F64FA">
        <w:t>product datasheet</w:t>
      </w:r>
      <w:r w:rsidR="001F64FA" w:rsidRPr="0083403D">
        <w:t xml:space="preserve">, Newport </w:t>
      </w:r>
      <w:r w:rsidR="001F64FA">
        <w:t>321 can be cured between 121 °C and 149 °C, depending on service temperature, with a hold for 90-120 minutes</w:t>
      </w:r>
      <w:r w:rsidR="001F64FA" w:rsidRPr="0083403D">
        <w:t xml:space="preserve">. </w:t>
      </w:r>
      <w:r w:rsidR="001F64FA">
        <w:t>Based on prior thermal testing of the cooling enclosure</w:t>
      </w:r>
      <w:r w:rsidR="001F64FA" w:rsidRPr="0083403D">
        <w:t>,</w:t>
      </w:r>
      <w:r w:rsidR="001F64FA">
        <w:t xml:space="preserve"> the desired composite temperature cycle could be attained when the air temperature of the oven was ramped to 160 °C</w:t>
      </w:r>
      <w:r w:rsidR="001F64FA" w:rsidRPr="0083403D">
        <w:t xml:space="preserve"> at a rate </w:t>
      </w:r>
      <w:r w:rsidR="001F64FA">
        <w:t>of 1.7 °C</w:t>
      </w:r>
      <w:r w:rsidR="001F64FA" w:rsidRPr="0083403D">
        <w:t xml:space="preserve">/min </w:t>
      </w:r>
      <w:r w:rsidR="001F64FA">
        <w:t>with a</w:t>
      </w:r>
      <w:r w:rsidR="001F64FA" w:rsidRPr="0083403D">
        <w:t xml:space="preserve"> 3 hour</w:t>
      </w:r>
      <w:r w:rsidR="001F64FA">
        <w:t xml:space="preserve"> hold</w:t>
      </w:r>
      <w:r w:rsidR="001F64FA" w:rsidRPr="0083403D">
        <w:t>.</w:t>
      </w:r>
      <w:r w:rsidR="001F64FA">
        <w:t xml:space="preserve"> The extended hold was not necessary to cure the composite, but did allow for additional scans at the cure temperature during preliminary testing. The composite panel was under vacuum pressure for the entire cure cycle. </w:t>
      </w:r>
      <w:r w:rsidR="001F64FA">
        <w:rPr>
          <w:rFonts w:eastAsiaTheme="minorEastAsia"/>
        </w:rPr>
        <w:t xml:space="preserve">Under </w:t>
      </w:r>
      <w:r w:rsidR="001F64FA">
        <w:rPr>
          <w:rFonts w:eastAsiaTheme="minorEastAsia"/>
        </w:rPr>
        <w:lastRenderedPageBreak/>
        <w:t>vacuum</w:t>
      </w:r>
      <w:r>
        <w:rPr>
          <w:rFonts w:eastAsiaTheme="minorEastAsia"/>
        </w:rPr>
        <w:t xml:space="preserve">, the caul plate </w:t>
      </w:r>
      <w:r w:rsidR="00786502">
        <w:rPr>
          <w:rFonts w:eastAsiaTheme="minorEastAsia"/>
        </w:rPr>
        <w:t>deformed</w:t>
      </w:r>
      <w:r w:rsidR="00786502" w:rsidRPr="008410B1">
        <w:rPr>
          <w:rFonts w:eastAsiaTheme="minorEastAsia"/>
        </w:rPr>
        <w:t xml:space="preserve"> </w:t>
      </w:r>
      <w:r w:rsidRPr="008410B1">
        <w:rPr>
          <w:rFonts w:eastAsiaTheme="minorEastAsia"/>
        </w:rPr>
        <w:t xml:space="preserve">causing high and low pressure </w:t>
      </w:r>
      <w:r>
        <w:rPr>
          <w:rFonts w:eastAsiaTheme="minorEastAsia"/>
        </w:rPr>
        <w:t xml:space="preserve">regions. The </w:t>
      </w:r>
      <w:r w:rsidRPr="008410B1">
        <w:rPr>
          <w:rFonts w:eastAsiaTheme="minorEastAsia"/>
        </w:rPr>
        <w:t xml:space="preserve">low-pressure </w:t>
      </w:r>
      <w:r>
        <w:rPr>
          <w:rFonts w:eastAsiaTheme="minorEastAsia"/>
        </w:rPr>
        <w:t xml:space="preserve">regions </w:t>
      </w:r>
      <w:r w:rsidRPr="008410B1">
        <w:rPr>
          <w:rFonts w:eastAsiaTheme="minorEastAsia"/>
        </w:rPr>
        <w:t xml:space="preserve">formed high porosity in </w:t>
      </w:r>
      <w:r>
        <w:rPr>
          <w:rFonts w:eastAsiaTheme="minorEastAsia"/>
        </w:rPr>
        <w:t>the composite part</w:t>
      </w:r>
      <w:r w:rsidRPr="008410B1">
        <w:rPr>
          <w:rFonts w:eastAsiaTheme="minorEastAsia"/>
        </w:rPr>
        <w:t xml:space="preserve">. </w:t>
      </w:r>
    </w:p>
    <w:p w14:paraId="000DF9DC" w14:textId="6E4F5128" w:rsidR="008616BC" w:rsidRDefault="00320611" w:rsidP="008410B1">
      <w:r>
        <w:t>T</w:t>
      </w:r>
      <w:r w:rsidR="008616BC">
        <w:t xml:space="preserve">he </w:t>
      </w:r>
      <w:r w:rsidR="008616BC" w:rsidRPr="0083403D">
        <w:t>ultrasonic data</w:t>
      </w:r>
      <w:r w:rsidR="008616BC">
        <w:t xml:space="preserve"> </w:t>
      </w:r>
      <w:r>
        <w:t xml:space="preserve">collected </w:t>
      </w:r>
      <w:r w:rsidR="008616BC">
        <w:t>showed that</w:t>
      </w:r>
      <w:r w:rsidR="008616BC" w:rsidRPr="0083403D">
        <w:t xml:space="preserve"> the </w:t>
      </w:r>
      <w:r>
        <w:t>inspection</w:t>
      </w:r>
      <w:r w:rsidR="008616BC" w:rsidRPr="0083403D">
        <w:t xml:space="preserve"> system was able to </w:t>
      </w:r>
      <w:r>
        <w:t xml:space="preserve">monitor the </w:t>
      </w:r>
      <w:r w:rsidR="000C5C14">
        <w:t>evolution of</w:t>
      </w:r>
      <w:r w:rsidR="008616BC" w:rsidRPr="0083403D">
        <w:t xml:space="preserve"> porosity </w:t>
      </w:r>
      <w:r w:rsidR="000C5C14">
        <w:t xml:space="preserve">within the composite </w:t>
      </w:r>
      <w:r w:rsidR="008616BC" w:rsidRPr="0083403D">
        <w:t xml:space="preserve">throughout the cure cycle. </w:t>
      </w:r>
      <w:r w:rsidR="00F641D2">
        <w:t xml:space="preserve">Fifty scans of a </w:t>
      </w:r>
      <w:r w:rsidR="00F641D2" w:rsidRPr="00F641D2">
        <w:t>203</w:t>
      </w:r>
      <w:r w:rsidR="00F641D2">
        <w:t xml:space="preserve"> mm × 51 mm</w:t>
      </w:r>
      <w:r w:rsidR="00C655DD">
        <w:t xml:space="preserve"> (8 in. × 2 in.)</w:t>
      </w:r>
      <w:r w:rsidR="00F641D2">
        <w:t xml:space="preserve"> area of the composite were completed throughout the cure cycle. </w:t>
      </w:r>
      <w:r w:rsidR="00F641D2" w:rsidRPr="00F641D2">
        <w:t xml:space="preserve">The scan speed was set to 43 mm/s in the </w:t>
      </w:r>
      <w:r w:rsidR="00F641D2" w:rsidRPr="000C5C14">
        <w:rPr>
          <w:i/>
        </w:rPr>
        <w:t>x</w:t>
      </w:r>
      <w:r w:rsidR="0039472F">
        <w:t xml:space="preserve">-direction and </w:t>
      </w:r>
      <w:r w:rsidR="00F641D2" w:rsidRPr="00F641D2">
        <w:t xml:space="preserve">36 mm/s in the </w:t>
      </w:r>
      <w:r w:rsidR="00F641D2" w:rsidRPr="00F641D2">
        <w:rPr>
          <w:i/>
        </w:rPr>
        <w:t>y</w:t>
      </w:r>
      <w:r w:rsidR="00F641D2" w:rsidRPr="00F641D2">
        <w:t xml:space="preserve">-direction, with a 1.0 mm/pixel resolution in both directions. </w:t>
      </w:r>
      <w:r w:rsidR="00F641D2">
        <w:t xml:space="preserve">Each scan took approximately five minutes to complete. </w:t>
      </w:r>
      <w:r w:rsidR="00CA7647">
        <w:fldChar w:fldCharType="begin"/>
      </w:r>
      <w:r w:rsidR="00CA7647">
        <w:instrText xml:space="preserve"> REF _Ref42003498 \h </w:instrText>
      </w:r>
      <w:r w:rsidR="00CA7647">
        <w:fldChar w:fldCharType="separate"/>
      </w:r>
      <w:r w:rsidR="00CA7647">
        <w:t xml:space="preserve">Figure </w:t>
      </w:r>
      <w:r w:rsidR="00CA7647">
        <w:rPr>
          <w:noProof/>
        </w:rPr>
        <w:t>2</w:t>
      </w:r>
      <w:r w:rsidR="00CA7647">
        <w:fldChar w:fldCharType="end"/>
      </w:r>
      <w:r w:rsidR="00CA7647" w:rsidRPr="00CA7647">
        <w:t xml:space="preserve"> shows C-scan amp</w:t>
      </w:r>
      <w:r w:rsidR="00CA7647">
        <w:t>litude data (top view) from one</w:t>
      </w:r>
      <w:r w:rsidR="00CA7647" w:rsidRPr="00CA7647">
        <w:t xml:space="preserve"> scan during the cure cycle. The color map indicates the maximum amplitude (%) measured with a time gate that contains reflections </w:t>
      </w:r>
      <w:r w:rsidR="00CA7647">
        <w:t xml:space="preserve">from </w:t>
      </w:r>
      <w:r w:rsidR="0039472F">
        <w:t xml:space="preserve">the </w:t>
      </w:r>
      <w:r w:rsidR="00CA7647" w:rsidRPr="00CA7647">
        <w:t>back surface</w:t>
      </w:r>
      <w:r w:rsidR="00CA7647">
        <w:t xml:space="preserve"> (furthest from the transducer in contact with the caul plate)</w:t>
      </w:r>
      <w:r w:rsidR="00CA7647" w:rsidRPr="00CA7647">
        <w:t xml:space="preserve"> of the composite.</w:t>
      </w:r>
      <w:r w:rsidR="00F641D2">
        <w:t xml:space="preserve"> Because porosity in the composite increases the ultrasonic attenuation in the composite part, a</w:t>
      </w:r>
      <w:r w:rsidR="00CA7647" w:rsidRPr="00CA7647">
        <w:t xml:space="preserve"> higher amplitude (red) indica</w:t>
      </w:r>
      <w:r w:rsidR="00CA7647">
        <w:t>te</w:t>
      </w:r>
      <w:r w:rsidR="00F641D2">
        <w:t>s</w:t>
      </w:r>
      <w:r w:rsidR="00CA7647" w:rsidRPr="00CA7647">
        <w:t xml:space="preserve"> </w:t>
      </w:r>
      <w:r w:rsidR="00CA7647">
        <w:t>low porosity</w:t>
      </w:r>
      <w:r w:rsidR="00F641D2">
        <w:t xml:space="preserve"> and a l</w:t>
      </w:r>
      <w:r w:rsidR="00CA7647">
        <w:t>ower amplitude (bl</w:t>
      </w:r>
      <w:r w:rsidR="00F641D2">
        <w:t>ue) indicates</w:t>
      </w:r>
      <w:r w:rsidR="00CA7647">
        <w:t xml:space="preserve"> high porosity. </w:t>
      </w:r>
      <w:r w:rsidR="00F641D2" w:rsidRPr="0083403D">
        <w:t xml:space="preserve">The </w:t>
      </w:r>
      <w:r w:rsidR="00F641D2">
        <w:t xml:space="preserve">regions where </w:t>
      </w:r>
      <w:r w:rsidR="00F641D2" w:rsidRPr="0083403D">
        <w:t xml:space="preserve">the caul plate was applying </w:t>
      </w:r>
      <w:r w:rsidR="00F641D2">
        <w:t xml:space="preserve">increased </w:t>
      </w:r>
      <w:r w:rsidR="00F641D2" w:rsidRPr="0083403D">
        <w:t>pressure</w:t>
      </w:r>
      <w:r w:rsidR="00F641D2">
        <w:t xml:space="preserve"> (center and ends of the panel)</w:t>
      </w:r>
      <w:r w:rsidR="00F641D2" w:rsidRPr="0083403D">
        <w:t xml:space="preserve"> </w:t>
      </w:r>
      <w:r w:rsidR="00F641D2">
        <w:t>resulted in reduced porosity</w:t>
      </w:r>
      <w:r w:rsidR="0039472F">
        <w:t>, whereas the ply drop regions had reduced pressure and thus had higher porosity.</w:t>
      </w:r>
      <w:r w:rsidR="00F641D2">
        <w:t xml:space="preserve"> </w:t>
      </w:r>
    </w:p>
    <w:p w14:paraId="160DE226" w14:textId="68A0D6AD" w:rsidR="00F022F5" w:rsidRDefault="00F022F5" w:rsidP="00F022F5">
      <w:pPr>
        <w:pStyle w:val="Caption"/>
        <w:keepNext/>
      </w:pPr>
      <w:r w:rsidRPr="00F022F5">
        <w:rPr>
          <w:noProof/>
        </w:rPr>
        <w:drawing>
          <wp:inline distT="0" distB="0" distL="0" distR="0" wp14:anchorId="333B9F01" wp14:editId="2B6A9991">
            <wp:extent cx="4476885" cy="1225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hudson\OneDrive - NASA\High_Temperature_Ultrasound_Scanner\Abiel Amador\C-Scan Results\2019-08-07_Newport321_OOA_Quasi_24ply_Panel_Mismatch\C-Scan Pictures\Gate4-AMP\36.t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76885" cy="1225978"/>
                    </a:xfrm>
                    <a:prstGeom prst="rect">
                      <a:avLst/>
                    </a:prstGeom>
                    <a:noFill/>
                    <a:ln>
                      <a:noFill/>
                    </a:ln>
                  </pic:spPr>
                </pic:pic>
              </a:graphicData>
            </a:graphic>
          </wp:inline>
        </w:drawing>
      </w:r>
    </w:p>
    <w:p w14:paraId="08766960" w14:textId="10117ECF" w:rsidR="00F022F5" w:rsidRDefault="00F022F5" w:rsidP="00F022F5">
      <w:pPr>
        <w:pStyle w:val="Caption"/>
      </w:pPr>
      <w:bookmarkStart w:id="2" w:name="_Ref42003498"/>
      <w:r>
        <w:t xml:space="preserve">Figure </w:t>
      </w:r>
      <w:r>
        <w:fldChar w:fldCharType="begin"/>
      </w:r>
      <w:r>
        <w:instrText>SEQ Figure \* ARABIC</w:instrText>
      </w:r>
      <w:r>
        <w:fldChar w:fldCharType="separate"/>
      </w:r>
      <w:r w:rsidR="00634B19">
        <w:rPr>
          <w:noProof/>
        </w:rPr>
        <w:t>2</w:t>
      </w:r>
      <w:r>
        <w:fldChar w:fldCharType="end"/>
      </w:r>
      <w:bookmarkEnd w:id="2"/>
      <w:r w:rsidR="00CA7647">
        <w:t>: Amplitude C-scan (top view) of OOA composite</w:t>
      </w:r>
      <w:r w:rsidR="001F64FA">
        <w:t xml:space="preserve"> from one scan</w:t>
      </w:r>
      <w:r w:rsidR="00CA7647">
        <w:t xml:space="preserve"> during </w:t>
      </w:r>
      <w:r w:rsidR="001F64FA">
        <w:t>the 160 °C temperature hold</w:t>
      </w:r>
      <w:r w:rsidR="00CA7647">
        <w:t xml:space="preserve">. Higher amplitude (red) indicates low porosity. Lower amplitude (blue) indicates high porosity. </w:t>
      </w:r>
    </w:p>
    <w:p w14:paraId="2A3F7339" w14:textId="3603F117" w:rsidR="00F022F5" w:rsidRDefault="00F022F5" w:rsidP="002111BB"/>
    <w:p w14:paraId="5044D419" w14:textId="298932A5" w:rsidR="00F022F5" w:rsidRDefault="00F022F5" w:rsidP="002111BB">
      <w:r>
        <w:t xml:space="preserve">A B-scan is a two-dimensional image plotting the ultrasonic signals from a single </w:t>
      </w:r>
      <w:r w:rsidR="00634B19">
        <w:rPr>
          <w:i/>
        </w:rPr>
        <w:t>y</w:t>
      </w:r>
      <w:r>
        <w:t xml:space="preserve">-position at every </w:t>
      </w:r>
      <w:r w:rsidR="00634B19">
        <w:rPr>
          <w:i/>
        </w:rPr>
        <w:t>x</w:t>
      </w:r>
      <w:r>
        <w:t xml:space="preserve">-location of the composite panel. </w:t>
      </w:r>
      <w:r w:rsidR="00634B19">
        <w:t>T</w:t>
      </w:r>
      <w:r>
        <w:t>he travel time</w:t>
      </w:r>
      <w:r w:rsidR="00033B29">
        <w:t xml:space="preserve"> (μs)</w:t>
      </w:r>
      <w:r>
        <w:t xml:space="preserve"> of the ultrasonic wave (representing the through-thickness location) is plotted along the </w:t>
      </w:r>
      <w:r w:rsidR="00F641D2">
        <w:rPr>
          <w:i/>
        </w:rPr>
        <w:t>y</w:t>
      </w:r>
      <w:r>
        <w:t xml:space="preserve">-axis, and the ultrasonic wave signal is represented as a contour map. </w:t>
      </w:r>
      <w:r w:rsidRPr="0083403D">
        <w:t>Based on</w:t>
      </w:r>
      <w:r>
        <w:t xml:space="preserve"> the</w:t>
      </w:r>
      <w:r w:rsidRPr="0083403D">
        <w:t xml:space="preserve"> </w:t>
      </w:r>
      <w:r>
        <w:t>B-scan</w:t>
      </w:r>
      <w:r w:rsidRPr="0083403D">
        <w:t xml:space="preserve"> data, the location of the defects with resp</w:t>
      </w:r>
      <w:r>
        <w:t xml:space="preserve">ect to the composite thickness was </w:t>
      </w:r>
      <w:r w:rsidRPr="0083403D">
        <w:t>able to be determined.</w:t>
      </w:r>
      <w:r w:rsidR="00E376F7" w:rsidRPr="00E376F7">
        <w:t xml:space="preserve"> </w:t>
      </w:r>
      <w:r w:rsidR="00E376F7" w:rsidRPr="0083403D">
        <w:t>The ply</w:t>
      </w:r>
      <w:r w:rsidR="00634B19">
        <w:t xml:space="preserve"> drop regions</w:t>
      </w:r>
      <w:r w:rsidR="00E376F7" w:rsidRPr="0083403D">
        <w:t xml:space="preserve"> had high porosity </w:t>
      </w:r>
      <w:r w:rsidR="00634B19">
        <w:t>near the</w:t>
      </w:r>
      <w:r w:rsidR="00E376F7" w:rsidRPr="0083403D">
        <w:t xml:space="preserve"> front </w:t>
      </w:r>
      <w:r w:rsidR="00634B19">
        <w:t xml:space="preserve">(tool plate) </w:t>
      </w:r>
      <w:r w:rsidR="00E376F7" w:rsidRPr="0083403D">
        <w:t>surface of the composite</w:t>
      </w:r>
      <w:r w:rsidR="00634B19">
        <w:t xml:space="preserve"> (</w:t>
      </w:r>
      <w:r w:rsidR="00634B19">
        <w:rPr>
          <w:highlight w:val="red"/>
        </w:rPr>
        <w:fldChar w:fldCharType="begin"/>
      </w:r>
      <w:r w:rsidR="00634B19">
        <w:rPr>
          <w:highlight w:val="red"/>
        </w:rPr>
        <w:instrText xml:space="preserve"> REF _Ref42002846 \h </w:instrText>
      </w:r>
      <w:r w:rsidR="00634B19">
        <w:rPr>
          <w:highlight w:val="red"/>
        </w:rPr>
      </w:r>
      <w:r w:rsidR="00634B19">
        <w:rPr>
          <w:highlight w:val="red"/>
        </w:rPr>
        <w:fldChar w:fldCharType="separate"/>
      </w:r>
      <w:r w:rsidR="00634B19">
        <w:t xml:space="preserve">Figure </w:t>
      </w:r>
      <w:r w:rsidR="00634B19">
        <w:rPr>
          <w:noProof/>
        </w:rPr>
        <w:t>3</w:t>
      </w:r>
      <w:r w:rsidR="00634B19">
        <w:rPr>
          <w:highlight w:val="red"/>
        </w:rPr>
        <w:fldChar w:fldCharType="end"/>
      </w:r>
      <w:r w:rsidR="00634B19">
        <w:t>)</w:t>
      </w:r>
      <w:r w:rsidR="00E376F7" w:rsidRPr="0083403D">
        <w:t>.</w:t>
      </w:r>
    </w:p>
    <w:p w14:paraId="37C2141E" w14:textId="77777777" w:rsidR="00F022F5" w:rsidRDefault="00F022F5" w:rsidP="00F022F5">
      <w:pPr>
        <w:pStyle w:val="Caption"/>
        <w:keepNext/>
      </w:pPr>
      <w:r w:rsidRPr="00F022F5">
        <w:rPr>
          <w:noProof/>
        </w:rPr>
        <w:lastRenderedPageBreak/>
        <w:drawing>
          <wp:inline distT="0" distB="0" distL="0" distR="0" wp14:anchorId="47EC2251" wp14:editId="4BB92017">
            <wp:extent cx="4572000" cy="2188795"/>
            <wp:effectExtent l="19050" t="19050" r="1905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hudson\OneDrive - NASA\High_Temperature_Ultrasound_Scanner\Abiel Amador\C-Scan Results\2019-08-07_Newport321_OOA_Quasi_24ply_Panel_Mismatch\Bscan\37.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72000" cy="218879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FB94BBF" w14:textId="310283E0" w:rsidR="00F022F5" w:rsidRDefault="00F022F5" w:rsidP="00F022F5">
      <w:pPr>
        <w:pStyle w:val="Caption"/>
      </w:pPr>
      <w:bookmarkStart w:id="3" w:name="_Ref42002846"/>
      <w:bookmarkStart w:id="4" w:name="_Ref42002810"/>
      <w:r>
        <w:t xml:space="preserve">Figure </w:t>
      </w:r>
      <w:r>
        <w:fldChar w:fldCharType="begin"/>
      </w:r>
      <w:r>
        <w:instrText>SEQ Figure \* ARABIC</w:instrText>
      </w:r>
      <w:r>
        <w:fldChar w:fldCharType="separate"/>
      </w:r>
      <w:r w:rsidR="00634B19">
        <w:rPr>
          <w:noProof/>
        </w:rPr>
        <w:t>3</w:t>
      </w:r>
      <w:r>
        <w:fldChar w:fldCharType="end"/>
      </w:r>
      <w:bookmarkEnd w:id="3"/>
      <w:r>
        <w:t>:</w:t>
      </w:r>
      <w:bookmarkEnd w:id="4"/>
      <w:r>
        <w:t xml:space="preserve"> </w:t>
      </w:r>
      <w:r w:rsidR="00677E61">
        <w:t xml:space="preserve">B-scan (cross-section view) of OOA composite </w:t>
      </w:r>
      <w:r w:rsidR="001F64FA">
        <w:t>from one scan during the 160 °C temperature hold</w:t>
      </w:r>
      <w:r w:rsidR="00677E61">
        <w:t>.</w:t>
      </w:r>
    </w:p>
    <w:p w14:paraId="18526B16" w14:textId="22C25DE4" w:rsidR="00F641D2" w:rsidRDefault="00F641D2" w:rsidP="00F641D2"/>
    <w:p w14:paraId="38DFE368" w14:textId="0C95952B" w:rsidR="00F641D2" w:rsidRDefault="00F641D2" w:rsidP="00F641D2">
      <w:r w:rsidRPr="00F641D2">
        <w:t xml:space="preserve">Using the data obtained from amplitude C-scans </w:t>
      </w:r>
      <w:r w:rsidR="000C5C14">
        <w:t xml:space="preserve">and B-scans </w:t>
      </w:r>
      <w:r w:rsidRPr="00F641D2">
        <w:t>throughout the cure cycle, the high and low porosity regions within the composite laminate were detected and localized with high spatial resolution.  This paper will discuss</w:t>
      </w:r>
      <w:r>
        <w:t xml:space="preserve"> the evolution of porosity content in the OOA composite during cure. </w:t>
      </w:r>
      <w:r w:rsidRPr="00F641D2">
        <w:t>OOA tests</w:t>
      </w:r>
      <w:bookmarkStart w:id="5" w:name="_GoBack"/>
      <w:bookmarkEnd w:id="5"/>
      <w:r w:rsidRPr="00F641D2">
        <w:t xml:space="preserve"> aided the transition of this system to an autoclave, which is the primary method of curing aerospace-grade thermoset composites.</w:t>
      </w:r>
    </w:p>
    <w:sectPr w:rsidR="00F641D2" w:rsidSect="00BB7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A"/>
    <w:rsid w:val="00000285"/>
    <w:rsid w:val="0000171B"/>
    <w:rsid w:val="000027D5"/>
    <w:rsid w:val="00003A65"/>
    <w:rsid w:val="00004277"/>
    <w:rsid w:val="00014FD2"/>
    <w:rsid w:val="000150A4"/>
    <w:rsid w:val="000179F0"/>
    <w:rsid w:val="00020D17"/>
    <w:rsid w:val="00025F36"/>
    <w:rsid w:val="00030135"/>
    <w:rsid w:val="000312DE"/>
    <w:rsid w:val="000313E3"/>
    <w:rsid w:val="00032F2F"/>
    <w:rsid w:val="0003301A"/>
    <w:rsid w:val="00033A22"/>
    <w:rsid w:val="00033B29"/>
    <w:rsid w:val="00034AB5"/>
    <w:rsid w:val="00034F5F"/>
    <w:rsid w:val="0004355F"/>
    <w:rsid w:val="00050766"/>
    <w:rsid w:val="00050A6C"/>
    <w:rsid w:val="00051DE3"/>
    <w:rsid w:val="00053679"/>
    <w:rsid w:val="00057D9D"/>
    <w:rsid w:val="000606DA"/>
    <w:rsid w:val="000663F8"/>
    <w:rsid w:val="00066477"/>
    <w:rsid w:val="00066A43"/>
    <w:rsid w:val="00067093"/>
    <w:rsid w:val="00067806"/>
    <w:rsid w:val="000732A3"/>
    <w:rsid w:val="00074FEA"/>
    <w:rsid w:val="000808F9"/>
    <w:rsid w:val="00080B03"/>
    <w:rsid w:val="000814F9"/>
    <w:rsid w:val="00082B30"/>
    <w:rsid w:val="000843C0"/>
    <w:rsid w:val="00084AAD"/>
    <w:rsid w:val="00086EE2"/>
    <w:rsid w:val="000912BF"/>
    <w:rsid w:val="000940A4"/>
    <w:rsid w:val="000953A2"/>
    <w:rsid w:val="0009622D"/>
    <w:rsid w:val="0009628D"/>
    <w:rsid w:val="00097022"/>
    <w:rsid w:val="000A410A"/>
    <w:rsid w:val="000A678C"/>
    <w:rsid w:val="000A70F4"/>
    <w:rsid w:val="000B1902"/>
    <w:rsid w:val="000B376E"/>
    <w:rsid w:val="000B37C3"/>
    <w:rsid w:val="000C17B2"/>
    <w:rsid w:val="000C5C14"/>
    <w:rsid w:val="000C6E6E"/>
    <w:rsid w:val="000D2B1F"/>
    <w:rsid w:val="000E2C50"/>
    <w:rsid w:val="000E32A8"/>
    <w:rsid w:val="000E3EAB"/>
    <w:rsid w:val="000F2F46"/>
    <w:rsid w:val="000F5CEA"/>
    <w:rsid w:val="000F6AE3"/>
    <w:rsid w:val="001021E4"/>
    <w:rsid w:val="00102590"/>
    <w:rsid w:val="00104644"/>
    <w:rsid w:val="001060A8"/>
    <w:rsid w:val="00107F98"/>
    <w:rsid w:val="001125E2"/>
    <w:rsid w:val="00114A8E"/>
    <w:rsid w:val="001176A8"/>
    <w:rsid w:val="001238FE"/>
    <w:rsid w:val="0012515A"/>
    <w:rsid w:val="00126EA7"/>
    <w:rsid w:val="001357BA"/>
    <w:rsid w:val="00136FEA"/>
    <w:rsid w:val="00141EEE"/>
    <w:rsid w:val="0014200C"/>
    <w:rsid w:val="00144C8D"/>
    <w:rsid w:val="00150BA4"/>
    <w:rsid w:val="00154E95"/>
    <w:rsid w:val="00156E26"/>
    <w:rsid w:val="00157435"/>
    <w:rsid w:val="00162DD1"/>
    <w:rsid w:val="0016318F"/>
    <w:rsid w:val="001646C0"/>
    <w:rsid w:val="0016786C"/>
    <w:rsid w:val="001678CB"/>
    <w:rsid w:val="001707C6"/>
    <w:rsid w:val="00174653"/>
    <w:rsid w:val="00176760"/>
    <w:rsid w:val="00180B72"/>
    <w:rsid w:val="00182F41"/>
    <w:rsid w:val="00183A05"/>
    <w:rsid w:val="00186961"/>
    <w:rsid w:val="0019074A"/>
    <w:rsid w:val="00192D9D"/>
    <w:rsid w:val="00194BEA"/>
    <w:rsid w:val="001975AE"/>
    <w:rsid w:val="001A4329"/>
    <w:rsid w:val="001A60E1"/>
    <w:rsid w:val="001A6951"/>
    <w:rsid w:val="001B3E47"/>
    <w:rsid w:val="001B4EC7"/>
    <w:rsid w:val="001B78D2"/>
    <w:rsid w:val="001C2EF4"/>
    <w:rsid w:val="001C3001"/>
    <w:rsid w:val="001C3A18"/>
    <w:rsid w:val="001D0E21"/>
    <w:rsid w:val="001D5502"/>
    <w:rsid w:val="001D5F75"/>
    <w:rsid w:val="001E04DA"/>
    <w:rsid w:val="001E2F4E"/>
    <w:rsid w:val="001E6C84"/>
    <w:rsid w:val="001F07FD"/>
    <w:rsid w:val="001F1A3C"/>
    <w:rsid w:val="001F1EBD"/>
    <w:rsid w:val="001F227E"/>
    <w:rsid w:val="001F3EA3"/>
    <w:rsid w:val="001F4637"/>
    <w:rsid w:val="001F64FA"/>
    <w:rsid w:val="001F78AB"/>
    <w:rsid w:val="00202260"/>
    <w:rsid w:val="0020470C"/>
    <w:rsid w:val="002055C6"/>
    <w:rsid w:val="002111BB"/>
    <w:rsid w:val="00213B1D"/>
    <w:rsid w:val="002141AA"/>
    <w:rsid w:val="00220CC1"/>
    <w:rsid w:val="00227BF9"/>
    <w:rsid w:val="0023043D"/>
    <w:rsid w:val="0023668D"/>
    <w:rsid w:val="00237DBE"/>
    <w:rsid w:val="00240A7E"/>
    <w:rsid w:val="00241339"/>
    <w:rsid w:val="002413D5"/>
    <w:rsid w:val="002428B6"/>
    <w:rsid w:val="00243383"/>
    <w:rsid w:val="00245E69"/>
    <w:rsid w:val="00247DC1"/>
    <w:rsid w:val="0025012B"/>
    <w:rsid w:val="002534ED"/>
    <w:rsid w:val="002536B8"/>
    <w:rsid w:val="00254470"/>
    <w:rsid w:val="00257A9C"/>
    <w:rsid w:val="00261CA1"/>
    <w:rsid w:val="00274A2B"/>
    <w:rsid w:val="00274FA7"/>
    <w:rsid w:val="0027506A"/>
    <w:rsid w:val="002845F0"/>
    <w:rsid w:val="002863EF"/>
    <w:rsid w:val="0028762C"/>
    <w:rsid w:val="00287841"/>
    <w:rsid w:val="00297C86"/>
    <w:rsid w:val="002A5647"/>
    <w:rsid w:val="002A5EC8"/>
    <w:rsid w:val="002A68AA"/>
    <w:rsid w:val="002A6D1C"/>
    <w:rsid w:val="002A7106"/>
    <w:rsid w:val="002B489E"/>
    <w:rsid w:val="002B5DB8"/>
    <w:rsid w:val="002B646F"/>
    <w:rsid w:val="002C140D"/>
    <w:rsid w:val="002D0BA8"/>
    <w:rsid w:val="002D0C04"/>
    <w:rsid w:val="002D1A7D"/>
    <w:rsid w:val="002D2DE9"/>
    <w:rsid w:val="002D5CF8"/>
    <w:rsid w:val="002E1269"/>
    <w:rsid w:val="002E1F75"/>
    <w:rsid w:val="002E2AEA"/>
    <w:rsid w:val="002E32E1"/>
    <w:rsid w:val="002F048C"/>
    <w:rsid w:val="002F21FF"/>
    <w:rsid w:val="002F3E45"/>
    <w:rsid w:val="002F401D"/>
    <w:rsid w:val="002F55EC"/>
    <w:rsid w:val="003008EB"/>
    <w:rsid w:val="00302EEA"/>
    <w:rsid w:val="003064CF"/>
    <w:rsid w:val="00307AFF"/>
    <w:rsid w:val="00313B3A"/>
    <w:rsid w:val="00315C71"/>
    <w:rsid w:val="00316551"/>
    <w:rsid w:val="00316C76"/>
    <w:rsid w:val="003176E1"/>
    <w:rsid w:val="00320611"/>
    <w:rsid w:val="00321816"/>
    <w:rsid w:val="0032205F"/>
    <w:rsid w:val="00326F10"/>
    <w:rsid w:val="003349FB"/>
    <w:rsid w:val="003444A1"/>
    <w:rsid w:val="00347155"/>
    <w:rsid w:val="00351639"/>
    <w:rsid w:val="00353390"/>
    <w:rsid w:val="00356141"/>
    <w:rsid w:val="003705DA"/>
    <w:rsid w:val="00372446"/>
    <w:rsid w:val="00372A3E"/>
    <w:rsid w:val="00387565"/>
    <w:rsid w:val="003901BF"/>
    <w:rsid w:val="0039379A"/>
    <w:rsid w:val="0039472F"/>
    <w:rsid w:val="00395477"/>
    <w:rsid w:val="003979A5"/>
    <w:rsid w:val="003A00DC"/>
    <w:rsid w:val="003A2198"/>
    <w:rsid w:val="003A73CB"/>
    <w:rsid w:val="003A7813"/>
    <w:rsid w:val="003B4A86"/>
    <w:rsid w:val="003B6DBE"/>
    <w:rsid w:val="003C099E"/>
    <w:rsid w:val="003C1B14"/>
    <w:rsid w:val="003C3EA1"/>
    <w:rsid w:val="003C65CD"/>
    <w:rsid w:val="003D0B02"/>
    <w:rsid w:val="003D22D4"/>
    <w:rsid w:val="003D3092"/>
    <w:rsid w:val="003D7B0E"/>
    <w:rsid w:val="003E36C2"/>
    <w:rsid w:val="003E6ECA"/>
    <w:rsid w:val="003F29E4"/>
    <w:rsid w:val="003F4935"/>
    <w:rsid w:val="003F515E"/>
    <w:rsid w:val="003F6BC8"/>
    <w:rsid w:val="004042CA"/>
    <w:rsid w:val="00404A53"/>
    <w:rsid w:val="00404F85"/>
    <w:rsid w:val="00404FF8"/>
    <w:rsid w:val="00406408"/>
    <w:rsid w:val="00410122"/>
    <w:rsid w:val="00411646"/>
    <w:rsid w:val="004218F7"/>
    <w:rsid w:val="00435943"/>
    <w:rsid w:val="00435E95"/>
    <w:rsid w:val="004366B6"/>
    <w:rsid w:val="0043781D"/>
    <w:rsid w:val="00437C7D"/>
    <w:rsid w:val="00447CFB"/>
    <w:rsid w:val="0045081C"/>
    <w:rsid w:val="00450B7C"/>
    <w:rsid w:val="00451563"/>
    <w:rsid w:val="00452F81"/>
    <w:rsid w:val="00454624"/>
    <w:rsid w:val="0046065F"/>
    <w:rsid w:val="004703A1"/>
    <w:rsid w:val="004763C6"/>
    <w:rsid w:val="0048032A"/>
    <w:rsid w:val="00481D0D"/>
    <w:rsid w:val="0048649A"/>
    <w:rsid w:val="00487CD5"/>
    <w:rsid w:val="004936CD"/>
    <w:rsid w:val="00496DC4"/>
    <w:rsid w:val="004A5096"/>
    <w:rsid w:val="004A6DEC"/>
    <w:rsid w:val="004A70FC"/>
    <w:rsid w:val="004C05E2"/>
    <w:rsid w:val="004C34E2"/>
    <w:rsid w:val="004C49BB"/>
    <w:rsid w:val="004C6E10"/>
    <w:rsid w:val="004D4CBC"/>
    <w:rsid w:val="004F01DA"/>
    <w:rsid w:val="004F01EE"/>
    <w:rsid w:val="004F299B"/>
    <w:rsid w:val="004F4911"/>
    <w:rsid w:val="00501945"/>
    <w:rsid w:val="00502772"/>
    <w:rsid w:val="00510D0F"/>
    <w:rsid w:val="0051407D"/>
    <w:rsid w:val="0051501E"/>
    <w:rsid w:val="00515FC6"/>
    <w:rsid w:val="0051745B"/>
    <w:rsid w:val="0052101C"/>
    <w:rsid w:val="005215B0"/>
    <w:rsid w:val="005216F4"/>
    <w:rsid w:val="00524043"/>
    <w:rsid w:val="00537463"/>
    <w:rsid w:val="005469AE"/>
    <w:rsid w:val="00553797"/>
    <w:rsid w:val="0055487C"/>
    <w:rsid w:val="005556A2"/>
    <w:rsid w:val="00557F8E"/>
    <w:rsid w:val="0056391F"/>
    <w:rsid w:val="00563A2F"/>
    <w:rsid w:val="0056452E"/>
    <w:rsid w:val="0057135F"/>
    <w:rsid w:val="00571D37"/>
    <w:rsid w:val="00572582"/>
    <w:rsid w:val="0057652D"/>
    <w:rsid w:val="00580D4E"/>
    <w:rsid w:val="005854C5"/>
    <w:rsid w:val="0059082E"/>
    <w:rsid w:val="00592569"/>
    <w:rsid w:val="00592B53"/>
    <w:rsid w:val="005942EB"/>
    <w:rsid w:val="00594358"/>
    <w:rsid w:val="005964A0"/>
    <w:rsid w:val="0059710C"/>
    <w:rsid w:val="005A2D61"/>
    <w:rsid w:val="005A3190"/>
    <w:rsid w:val="005A53FF"/>
    <w:rsid w:val="005B09C5"/>
    <w:rsid w:val="005B425F"/>
    <w:rsid w:val="005D7F2E"/>
    <w:rsid w:val="005E1047"/>
    <w:rsid w:val="005E19CC"/>
    <w:rsid w:val="005E220F"/>
    <w:rsid w:val="005F0802"/>
    <w:rsid w:val="005F37DB"/>
    <w:rsid w:val="006043BD"/>
    <w:rsid w:val="00604BEA"/>
    <w:rsid w:val="006064EB"/>
    <w:rsid w:val="00620B51"/>
    <w:rsid w:val="006210AA"/>
    <w:rsid w:val="00623148"/>
    <w:rsid w:val="006250B2"/>
    <w:rsid w:val="00631AE5"/>
    <w:rsid w:val="006320B2"/>
    <w:rsid w:val="00634B19"/>
    <w:rsid w:val="00635004"/>
    <w:rsid w:val="006351A8"/>
    <w:rsid w:val="00637519"/>
    <w:rsid w:val="00640CA6"/>
    <w:rsid w:val="00642EAD"/>
    <w:rsid w:val="00642F68"/>
    <w:rsid w:val="006434E2"/>
    <w:rsid w:val="006442F4"/>
    <w:rsid w:val="00650149"/>
    <w:rsid w:val="00656E29"/>
    <w:rsid w:val="0066068E"/>
    <w:rsid w:val="00660AE3"/>
    <w:rsid w:val="006720ED"/>
    <w:rsid w:val="00675669"/>
    <w:rsid w:val="00676B7B"/>
    <w:rsid w:val="00677343"/>
    <w:rsid w:val="00677E61"/>
    <w:rsid w:val="00681305"/>
    <w:rsid w:val="0068486F"/>
    <w:rsid w:val="00686ACB"/>
    <w:rsid w:val="00693B9D"/>
    <w:rsid w:val="00696564"/>
    <w:rsid w:val="006A5200"/>
    <w:rsid w:val="006A54F9"/>
    <w:rsid w:val="006A6520"/>
    <w:rsid w:val="006A74CA"/>
    <w:rsid w:val="006B08EA"/>
    <w:rsid w:val="006B767D"/>
    <w:rsid w:val="006C10D7"/>
    <w:rsid w:val="006C65F6"/>
    <w:rsid w:val="006C6B84"/>
    <w:rsid w:val="006C7459"/>
    <w:rsid w:val="006D50E0"/>
    <w:rsid w:val="006D54F9"/>
    <w:rsid w:val="006E218C"/>
    <w:rsid w:val="006E25C5"/>
    <w:rsid w:val="006F1DA4"/>
    <w:rsid w:val="006F2132"/>
    <w:rsid w:val="006F28C5"/>
    <w:rsid w:val="006F4674"/>
    <w:rsid w:val="006F4CED"/>
    <w:rsid w:val="00700724"/>
    <w:rsid w:val="00701E58"/>
    <w:rsid w:val="00704181"/>
    <w:rsid w:val="007117BD"/>
    <w:rsid w:val="00711C8A"/>
    <w:rsid w:val="00721D0A"/>
    <w:rsid w:val="0072773B"/>
    <w:rsid w:val="007320CE"/>
    <w:rsid w:val="007327DC"/>
    <w:rsid w:val="00733EAD"/>
    <w:rsid w:val="00735493"/>
    <w:rsid w:val="0073608E"/>
    <w:rsid w:val="0073738D"/>
    <w:rsid w:val="00742DBE"/>
    <w:rsid w:val="0074574C"/>
    <w:rsid w:val="00746AAD"/>
    <w:rsid w:val="007506C0"/>
    <w:rsid w:val="0075311D"/>
    <w:rsid w:val="007540AC"/>
    <w:rsid w:val="007577A6"/>
    <w:rsid w:val="007605B5"/>
    <w:rsid w:val="00763744"/>
    <w:rsid w:val="007639D8"/>
    <w:rsid w:val="00770882"/>
    <w:rsid w:val="0078158F"/>
    <w:rsid w:val="00782518"/>
    <w:rsid w:val="007863E7"/>
    <w:rsid w:val="00786502"/>
    <w:rsid w:val="00794662"/>
    <w:rsid w:val="00795BAC"/>
    <w:rsid w:val="007A32E9"/>
    <w:rsid w:val="007A3605"/>
    <w:rsid w:val="007B496E"/>
    <w:rsid w:val="007C2751"/>
    <w:rsid w:val="007C42E5"/>
    <w:rsid w:val="007C5C13"/>
    <w:rsid w:val="007C5CE0"/>
    <w:rsid w:val="007D0CFE"/>
    <w:rsid w:val="007D7581"/>
    <w:rsid w:val="007D7B55"/>
    <w:rsid w:val="007E2B30"/>
    <w:rsid w:val="007E5702"/>
    <w:rsid w:val="007F14DE"/>
    <w:rsid w:val="007F1BFB"/>
    <w:rsid w:val="007F597C"/>
    <w:rsid w:val="007F60D7"/>
    <w:rsid w:val="00801A64"/>
    <w:rsid w:val="0080274C"/>
    <w:rsid w:val="00805049"/>
    <w:rsid w:val="008069C7"/>
    <w:rsid w:val="008103FD"/>
    <w:rsid w:val="0082786C"/>
    <w:rsid w:val="00827976"/>
    <w:rsid w:val="00827F8C"/>
    <w:rsid w:val="00830158"/>
    <w:rsid w:val="00830B9C"/>
    <w:rsid w:val="008335A5"/>
    <w:rsid w:val="00834D6A"/>
    <w:rsid w:val="00835407"/>
    <w:rsid w:val="008410B1"/>
    <w:rsid w:val="008415D0"/>
    <w:rsid w:val="00841DAC"/>
    <w:rsid w:val="00843287"/>
    <w:rsid w:val="00843C21"/>
    <w:rsid w:val="00850AB9"/>
    <w:rsid w:val="00850D3A"/>
    <w:rsid w:val="00851384"/>
    <w:rsid w:val="00852F6E"/>
    <w:rsid w:val="00856052"/>
    <w:rsid w:val="0085734B"/>
    <w:rsid w:val="0086071E"/>
    <w:rsid w:val="00861403"/>
    <w:rsid w:val="008616BC"/>
    <w:rsid w:val="0086426B"/>
    <w:rsid w:val="008708A5"/>
    <w:rsid w:val="0087090E"/>
    <w:rsid w:val="00871F9E"/>
    <w:rsid w:val="008732B3"/>
    <w:rsid w:val="00881524"/>
    <w:rsid w:val="00887A0C"/>
    <w:rsid w:val="0089425D"/>
    <w:rsid w:val="008A0F6B"/>
    <w:rsid w:val="008A2B8A"/>
    <w:rsid w:val="008A2DA9"/>
    <w:rsid w:val="008A4AE1"/>
    <w:rsid w:val="008A5482"/>
    <w:rsid w:val="008A6160"/>
    <w:rsid w:val="008A7CDE"/>
    <w:rsid w:val="008B3538"/>
    <w:rsid w:val="008B4D99"/>
    <w:rsid w:val="008B5D24"/>
    <w:rsid w:val="008B5D65"/>
    <w:rsid w:val="008B706F"/>
    <w:rsid w:val="008B7E96"/>
    <w:rsid w:val="008C2039"/>
    <w:rsid w:val="008C4933"/>
    <w:rsid w:val="008D1D35"/>
    <w:rsid w:val="008D431A"/>
    <w:rsid w:val="008E1ED1"/>
    <w:rsid w:val="008E2BA3"/>
    <w:rsid w:val="008E454A"/>
    <w:rsid w:val="008F6F3D"/>
    <w:rsid w:val="00901AB8"/>
    <w:rsid w:val="00902FD6"/>
    <w:rsid w:val="00903DE2"/>
    <w:rsid w:val="00904B09"/>
    <w:rsid w:val="00907E96"/>
    <w:rsid w:val="00910FF4"/>
    <w:rsid w:val="00911429"/>
    <w:rsid w:val="00914964"/>
    <w:rsid w:val="009200EB"/>
    <w:rsid w:val="0092546F"/>
    <w:rsid w:val="00932A6E"/>
    <w:rsid w:val="0094524F"/>
    <w:rsid w:val="00947E71"/>
    <w:rsid w:val="00950450"/>
    <w:rsid w:val="0095122D"/>
    <w:rsid w:val="0095201F"/>
    <w:rsid w:val="0095383B"/>
    <w:rsid w:val="00954EC4"/>
    <w:rsid w:val="00960266"/>
    <w:rsid w:val="0096178C"/>
    <w:rsid w:val="0096225D"/>
    <w:rsid w:val="00970CAB"/>
    <w:rsid w:val="00970F21"/>
    <w:rsid w:val="00970FE5"/>
    <w:rsid w:val="00971549"/>
    <w:rsid w:val="0097462B"/>
    <w:rsid w:val="00980E2C"/>
    <w:rsid w:val="00982843"/>
    <w:rsid w:val="009878E8"/>
    <w:rsid w:val="00992C17"/>
    <w:rsid w:val="00993F13"/>
    <w:rsid w:val="009958F9"/>
    <w:rsid w:val="009975A8"/>
    <w:rsid w:val="009975D4"/>
    <w:rsid w:val="009A0136"/>
    <w:rsid w:val="009A0E05"/>
    <w:rsid w:val="009A1635"/>
    <w:rsid w:val="009A2E56"/>
    <w:rsid w:val="009B0A25"/>
    <w:rsid w:val="009B5E5E"/>
    <w:rsid w:val="009B7AAD"/>
    <w:rsid w:val="009C2FCD"/>
    <w:rsid w:val="009C61E3"/>
    <w:rsid w:val="009C6CDD"/>
    <w:rsid w:val="009D4AA6"/>
    <w:rsid w:val="009D57C9"/>
    <w:rsid w:val="009D65F1"/>
    <w:rsid w:val="009E0B7E"/>
    <w:rsid w:val="009E136E"/>
    <w:rsid w:val="009E1A63"/>
    <w:rsid w:val="009E2FAD"/>
    <w:rsid w:val="009E3336"/>
    <w:rsid w:val="009E36C0"/>
    <w:rsid w:val="009E5E99"/>
    <w:rsid w:val="009F5448"/>
    <w:rsid w:val="00A040BF"/>
    <w:rsid w:val="00A04164"/>
    <w:rsid w:val="00A13C05"/>
    <w:rsid w:val="00A15967"/>
    <w:rsid w:val="00A15D71"/>
    <w:rsid w:val="00A17A8D"/>
    <w:rsid w:val="00A272BB"/>
    <w:rsid w:val="00A2748E"/>
    <w:rsid w:val="00A3178A"/>
    <w:rsid w:val="00A40CDF"/>
    <w:rsid w:val="00A424E0"/>
    <w:rsid w:val="00A4475B"/>
    <w:rsid w:val="00A44E24"/>
    <w:rsid w:val="00A46E1E"/>
    <w:rsid w:val="00A50CC0"/>
    <w:rsid w:val="00A52888"/>
    <w:rsid w:val="00A54C28"/>
    <w:rsid w:val="00A5530B"/>
    <w:rsid w:val="00A57B19"/>
    <w:rsid w:val="00A6088F"/>
    <w:rsid w:val="00A61ED2"/>
    <w:rsid w:val="00A63931"/>
    <w:rsid w:val="00A65E58"/>
    <w:rsid w:val="00A66CE8"/>
    <w:rsid w:val="00A67B6C"/>
    <w:rsid w:val="00A726CA"/>
    <w:rsid w:val="00A757F6"/>
    <w:rsid w:val="00A8140B"/>
    <w:rsid w:val="00A9403A"/>
    <w:rsid w:val="00A95C4C"/>
    <w:rsid w:val="00A97419"/>
    <w:rsid w:val="00AA17B4"/>
    <w:rsid w:val="00AA3244"/>
    <w:rsid w:val="00AA42D1"/>
    <w:rsid w:val="00AB35D2"/>
    <w:rsid w:val="00AB566C"/>
    <w:rsid w:val="00AC0A20"/>
    <w:rsid w:val="00AC1F96"/>
    <w:rsid w:val="00AC7E6D"/>
    <w:rsid w:val="00AD44D0"/>
    <w:rsid w:val="00AD7134"/>
    <w:rsid w:val="00AD774B"/>
    <w:rsid w:val="00AD7C80"/>
    <w:rsid w:val="00AE014E"/>
    <w:rsid w:val="00AE0408"/>
    <w:rsid w:val="00AE3A23"/>
    <w:rsid w:val="00AE5600"/>
    <w:rsid w:val="00AE6329"/>
    <w:rsid w:val="00AF0F9E"/>
    <w:rsid w:val="00AF1AF5"/>
    <w:rsid w:val="00AF2C14"/>
    <w:rsid w:val="00AF325E"/>
    <w:rsid w:val="00AF76E2"/>
    <w:rsid w:val="00B0193D"/>
    <w:rsid w:val="00B05ACC"/>
    <w:rsid w:val="00B101EB"/>
    <w:rsid w:val="00B161C1"/>
    <w:rsid w:val="00B217F7"/>
    <w:rsid w:val="00B22CE3"/>
    <w:rsid w:val="00B31F02"/>
    <w:rsid w:val="00B34D16"/>
    <w:rsid w:val="00B37BDE"/>
    <w:rsid w:val="00B4475F"/>
    <w:rsid w:val="00B464A4"/>
    <w:rsid w:val="00B50665"/>
    <w:rsid w:val="00B52717"/>
    <w:rsid w:val="00B52EE9"/>
    <w:rsid w:val="00B573CD"/>
    <w:rsid w:val="00B57E7A"/>
    <w:rsid w:val="00B63C48"/>
    <w:rsid w:val="00B64071"/>
    <w:rsid w:val="00B651E8"/>
    <w:rsid w:val="00B65A85"/>
    <w:rsid w:val="00B66EBB"/>
    <w:rsid w:val="00B7478A"/>
    <w:rsid w:val="00B7638C"/>
    <w:rsid w:val="00B768EA"/>
    <w:rsid w:val="00B77730"/>
    <w:rsid w:val="00B853E3"/>
    <w:rsid w:val="00B9248B"/>
    <w:rsid w:val="00B95528"/>
    <w:rsid w:val="00B96288"/>
    <w:rsid w:val="00BA1817"/>
    <w:rsid w:val="00BA3CB2"/>
    <w:rsid w:val="00BB70EA"/>
    <w:rsid w:val="00BC0C82"/>
    <w:rsid w:val="00BC3582"/>
    <w:rsid w:val="00BC61DD"/>
    <w:rsid w:val="00BC73EC"/>
    <w:rsid w:val="00BD0C48"/>
    <w:rsid w:val="00BD1837"/>
    <w:rsid w:val="00BD25DB"/>
    <w:rsid w:val="00BD3CB7"/>
    <w:rsid w:val="00BE63C9"/>
    <w:rsid w:val="00BE6D80"/>
    <w:rsid w:val="00BE703F"/>
    <w:rsid w:val="00BF3E11"/>
    <w:rsid w:val="00C00E36"/>
    <w:rsid w:val="00C023C7"/>
    <w:rsid w:val="00C03D61"/>
    <w:rsid w:val="00C05A0A"/>
    <w:rsid w:val="00C05FD6"/>
    <w:rsid w:val="00C06716"/>
    <w:rsid w:val="00C068D0"/>
    <w:rsid w:val="00C129C7"/>
    <w:rsid w:val="00C1674C"/>
    <w:rsid w:val="00C16D68"/>
    <w:rsid w:val="00C17331"/>
    <w:rsid w:val="00C1775E"/>
    <w:rsid w:val="00C24220"/>
    <w:rsid w:val="00C24872"/>
    <w:rsid w:val="00C24F73"/>
    <w:rsid w:val="00C2532D"/>
    <w:rsid w:val="00C25904"/>
    <w:rsid w:val="00C30D43"/>
    <w:rsid w:val="00C32E96"/>
    <w:rsid w:val="00C35099"/>
    <w:rsid w:val="00C37A3D"/>
    <w:rsid w:val="00C43E26"/>
    <w:rsid w:val="00C471E0"/>
    <w:rsid w:val="00C535FC"/>
    <w:rsid w:val="00C55646"/>
    <w:rsid w:val="00C60810"/>
    <w:rsid w:val="00C63B97"/>
    <w:rsid w:val="00C641E6"/>
    <w:rsid w:val="00C6440E"/>
    <w:rsid w:val="00C655DD"/>
    <w:rsid w:val="00C66E67"/>
    <w:rsid w:val="00C72BCD"/>
    <w:rsid w:val="00C747FD"/>
    <w:rsid w:val="00C803B8"/>
    <w:rsid w:val="00C82073"/>
    <w:rsid w:val="00C90FF2"/>
    <w:rsid w:val="00C919EB"/>
    <w:rsid w:val="00C92958"/>
    <w:rsid w:val="00C95AEE"/>
    <w:rsid w:val="00CA7647"/>
    <w:rsid w:val="00CB07F0"/>
    <w:rsid w:val="00CB120F"/>
    <w:rsid w:val="00CB1FAC"/>
    <w:rsid w:val="00CB296E"/>
    <w:rsid w:val="00CB6906"/>
    <w:rsid w:val="00CC33AF"/>
    <w:rsid w:val="00CC41FD"/>
    <w:rsid w:val="00CC78A8"/>
    <w:rsid w:val="00CD33A6"/>
    <w:rsid w:val="00CD38DE"/>
    <w:rsid w:val="00CD6BF4"/>
    <w:rsid w:val="00CD7722"/>
    <w:rsid w:val="00CE3093"/>
    <w:rsid w:val="00CF21D1"/>
    <w:rsid w:val="00CF4BF6"/>
    <w:rsid w:val="00CF51A8"/>
    <w:rsid w:val="00CF7231"/>
    <w:rsid w:val="00D10264"/>
    <w:rsid w:val="00D1136E"/>
    <w:rsid w:val="00D15B16"/>
    <w:rsid w:val="00D17346"/>
    <w:rsid w:val="00D17C14"/>
    <w:rsid w:val="00D23372"/>
    <w:rsid w:val="00D246C8"/>
    <w:rsid w:val="00D24A9D"/>
    <w:rsid w:val="00D26E49"/>
    <w:rsid w:val="00D308B0"/>
    <w:rsid w:val="00D32A2B"/>
    <w:rsid w:val="00D33D66"/>
    <w:rsid w:val="00D33FB4"/>
    <w:rsid w:val="00D33FB8"/>
    <w:rsid w:val="00D34046"/>
    <w:rsid w:val="00D3794A"/>
    <w:rsid w:val="00D37C4E"/>
    <w:rsid w:val="00D40CE0"/>
    <w:rsid w:val="00D41808"/>
    <w:rsid w:val="00D43F2F"/>
    <w:rsid w:val="00D50E17"/>
    <w:rsid w:val="00D51722"/>
    <w:rsid w:val="00D573C3"/>
    <w:rsid w:val="00D577A1"/>
    <w:rsid w:val="00D64D4A"/>
    <w:rsid w:val="00D67250"/>
    <w:rsid w:val="00D70B5B"/>
    <w:rsid w:val="00D71845"/>
    <w:rsid w:val="00D71B15"/>
    <w:rsid w:val="00D72897"/>
    <w:rsid w:val="00D750F3"/>
    <w:rsid w:val="00D75413"/>
    <w:rsid w:val="00D76276"/>
    <w:rsid w:val="00D778F4"/>
    <w:rsid w:val="00D83917"/>
    <w:rsid w:val="00D83C04"/>
    <w:rsid w:val="00D8449C"/>
    <w:rsid w:val="00D86D13"/>
    <w:rsid w:val="00D9328F"/>
    <w:rsid w:val="00D93FA9"/>
    <w:rsid w:val="00D95422"/>
    <w:rsid w:val="00DA2F53"/>
    <w:rsid w:val="00DA470A"/>
    <w:rsid w:val="00DA4915"/>
    <w:rsid w:val="00DB12F8"/>
    <w:rsid w:val="00DB4BBA"/>
    <w:rsid w:val="00DB4C18"/>
    <w:rsid w:val="00DC23CE"/>
    <w:rsid w:val="00DC71F7"/>
    <w:rsid w:val="00DD145B"/>
    <w:rsid w:val="00DD6573"/>
    <w:rsid w:val="00DD77A1"/>
    <w:rsid w:val="00DD7B93"/>
    <w:rsid w:val="00DE0079"/>
    <w:rsid w:val="00DE6DCA"/>
    <w:rsid w:val="00DE785D"/>
    <w:rsid w:val="00DF0CB6"/>
    <w:rsid w:val="00DF602B"/>
    <w:rsid w:val="00E037FD"/>
    <w:rsid w:val="00E03F25"/>
    <w:rsid w:val="00E040DA"/>
    <w:rsid w:val="00E12B86"/>
    <w:rsid w:val="00E13414"/>
    <w:rsid w:val="00E147FA"/>
    <w:rsid w:val="00E21E33"/>
    <w:rsid w:val="00E22E8F"/>
    <w:rsid w:val="00E25D88"/>
    <w:rsid w:val="00E2628C"/>
    <w:rsid w:val="00E3099F"/>
    <w:rsid w:val="00E312A2"/>
    <w:rsid w:val="00E3372E"/>
    <w:rsid w:val="00E376F7"/>
    <w:rsid w:val="00E40D46"/>
    <w:rsid w:val="00E42043"/>
    <w:rsid w:val="00E43CE4"/>
    <w:rsid w:val="00E4591C"/>
    <w:rsid w:val="00E47795"/>
    <w:rsid w:val="00E6058F"/>
    <w:rsid w:val="00E607BA"/>
    <w:rsid w:val="00E61E73"/>
    <w:rsid w:val="00E64AA3"/>
    <w:rsid w:val="00E66118"/>
    <w:rsid w:val="00E705BE"/>
    <w:rsid w:val="00E7060B"/>
    <w:rsid w:val="00E7285E"/>
    <w:rsid w:val="00E7287A"/>
    <w:rsid w:val="00E73462"/>
    <w:rsid w:val="00E751DD"/>
    <w:rsid w:val="00E77D95"/>
    <w:rsid w:val="00E8007F"/>
    <w:rsid w:val="00E82DF2"/>
    <w:rsid w:val="00E8563D"/>
    <w:rsid w:val="00E85C05"/>
    <w:rsid w:val="00E93118"/>
    <w:rsid w:val="00E963EC"/>
    <w:rsid w:val="00E97D04"/>
    <w:rsid w:val="00EA0F7B"/>
    <w:rsid w:val="00EA298A"/>
    <w:rsid w:val="00EA2A30"/>
    <w:rsid w:val="00EA45EC"/>
    <w:rsid w:val="00EA6CAF"/>
    <w:rsid w:val="00EB1C09"/>
    <w:rsid w:val="00EB4602"/>
    <w:rsid w:val="00EB6806"/>
    <w:rsid w:val="00EC0975"/>
    <w:rsid w:val="00EC2474"/>
    <w:rsid w:val="00EC38DE"/>
    <w:rsid w:val="00EC49D1"/>
    <w:rsid w:val="00ED3121"/>
    <w:rsid w:val="00EE08AB"/>
    <w:rsid w:val="00EE7855"/>
    <w:rsid w:val="00EF5C47"/>
    <w:rsid w:val="00EF7F84"/>
    <w:rsid w:val="00F0141D"/>
    <w:rsid w:val="00F022F5"/>
    <w:rsid w:val="00F0478C"/>
    <w:rsid w:val="00F10626"/>
    <w:rsid w:val="00F10AF1"/>
    <w:rsid w:val="00F11E47"/>
    <w:rsid w:val="00F168AC"/>
    <w:rsid w:val="00F2030A"/>
    <w:rsid w:val="00F20C8A"/>
    <w:rsid w:val="00F23CBA"/>
    <w:rsid w:val="00F24F5F"/>
    <w:rsid w:val="00F27DD0"/>
    <w:rsid w:val="00F32EF8"/>
    <w:rsid w:val="00F37E83"/>
    <w:rsid w:val="00F4098E"/>
    <w:rsid w:val="00F45F8F"/>
    <w:rsid w:val="00F519F2"/>
    <w:rsid w:val="00F53C82"/>
    <w:rsid w:val="00F556BC"/>
    <w:rsid w:val="00F56E63"/>
    <w:rsid w:val="00F57B3A"/>
    <w:rsid w:val="00F57EED"/>
    <w:rsid w:val="00F63DCE"/>
    <w:rsid w:val="00F641D2"/>
    <w:rsid w:val="00F64209"/>
    <w:rsid w:val="00F72F79"/>
    <w:rsid w:val="00F7610D"/>
    <w:rsid w:val="00F82146"/>
    <w:rsid w:val="00F84964"/>
    <w:rsid w:val="00F84FD1"/>
    <w:rsid w:val="00F859DC"/>
    <w:rsid w:val="00F9020A"/>
    <w:rsid w:val="00F9381E"/>
    <w:rsid w:val="00F953DF"/>
    <w:rsid w:val="00F965A3"/>
    <w:rsid w:val="00F975FE"/>
    <w:rsid w:val="00FA083B"/>
    <w:rsid w:val="00FA0E1F"/>
    <w:rsid w:val="00FA0F9F"/>
    <w:rsid w:val="00FA1B6F"/>
    <w:rsid w:val="00FA2A51"/>
    <w:rsid w:val="00FA5CD3"/>
    <w:rsid w:val="00FB1C7E"/>
    <w:rsid w:val="00FB3FFF"/>
    <w:rsid w:val="00FC1B3C"/>
    <w:rsid w:val="00FC1F09"/>
    <w:rsid w:val="00FC231A"/>
    <w:rsid w:val="00FD1866"/>
    <w:rsid w:val="00FD2799"/>
    <w:rsid w:val="00FE569E"/>
    <w:rsid w:val="00FF0304"/>
    <w:rsid w:val="184D20C7"/>
    <w:rsid w:val="1856568C"/>
    <w:rsid w:val="2E92969C"/>
    <w:rsid w:val="47FD5219"/>
    <w:rsid w:val="52F2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2F63"/>
  <w15:chartTrackingRefBased/>
  <w15:docId w15:val="{1A427A1F-D407-4A83-BFAC-C09F2190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62C"/>
    <w:pPr>
      <w:spacing w:after="120" w:line="276" w:lineRule="auto"/>
    </w:pPr>
    <w:rPr>
      <w:i w:val="0"/>
    </w:rPr>
  </w:style>
  <w:style w:type="paragraph" w:styleId="Heading1">
    <w:name w:val="heading 1"/>
    <w:basedOn w:val="Normal"/>
    <w:next w:val="Normal"/>
    <w:link w:val="Heading1Char"/>
    <w:uiPriority w:val="9"/>
    <w:qFormat/>
    <w:rsid w:val="001176A8"/>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Custom">
    <w:name w:val="EqCustom"/>
    <w:basedOn w:val="Normal"/>
    <w:link w:val="EqCustomChar"/>
    <w:qFormat/>
    <w:rsid w:val="0028762C"/>
    <w:pPr>
      <w:tabs>
        <w:tab w:val="center" w:pos="4680"/>
        <w:tab w:val="right" w:pos="9360"/>
      </w:tabs>
    </w:pPr>
  </w:style>
  <w:style w:type="character" w:customStyle="1" w:styleId="EqCustomChar">
    <w:name w:val="EqCustom Char"/>
    <w:basedOn w:val="DefaultParagraphFont"/>
    <w:link w:val="EqCustom"/>
    <w:rsid w:val="0028762C"/>
    <w:rPr>
      <w:i w:val="0"/>
    </w:rPr>
  </w:style>
  <w:style w:type="paragraph" w:styleId="Title">
    <w:name w:val="Title"/>
    <w:basedOn w:val="Normal"/>
    <w:next w:val="Normal"/>
    <w:link w:val="TitleChar"/>
    <w:qFormat/>
    <w:rsid w:val="00634B19"/>
    <w:pPr>
      <w:spacing w:after="24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rsid w:val="00634B19"/>
    <w:rPr>
      <w:rFonts w:eastAsiaTheme="majorEastAsia" w:cstheme="majorBidi"/>
      <w:b/>
      <w:i w:val="0"/>
      <w:spacing w:val="-10"/>
      <w:kern w:val="28"/>
      <w:sz w:val="40"/>
      <w:szCs w:val="56"/>
    </w:rPr>
  </w:style>
  <w:style w:type="character" w:customStyle="1" w:styleId="Heading1Char">
    <w:name w:val="Heading 1 Char"/>
    <w:basedOn w:val="DefaultParagraphFont"/>
    <w:link w:val="Heading1"/>
    <w:uiPriority w:val="9"/>
    <w:rsid w:val="001176A8"/>
    <w:rPr>
      <w:rFonts w:eastAsiaTheme="majorEastAsia" w:cstheme="majorBidi"/>
      <w:i w:val="0"/>
      <w:sz w:val="32"/>
      <w:szCs w:val="32"/>
    </w:rPr>
  </w:style>
  <w:style w:type="paragraph" w:styleId="BodyText">
    <w:name w:val="Body Text"/>
    <w:basedOn w:val="Normal"/>
    <w:link w:val="BodyTextChar"/>
    <w:autoRedefine/>
    <w:semiHidden/>
    <w:rsid w:val="00BB70EA"/>
    <w:pPr>
      <w:tabs>
        <w:tab w:val="left" w:pos="5400"/>
      </w:tabs>
      <w:adjustRightInd w:val="0"/>
      <w:spacing w:after="240" w:line="240" w:lineRule="auto"/>
      <w:jc w:val="both"/>
      <w:textAlignment w:val="baseline"/>
    </w:pPr>
    <w:rPr>
      <w:rFonts w:eastAsia="Times New Roman"/>
      <w:szCs w:val="24"/>
    </w:rPr>
  </w:style>
  <w:style w:type="character" w:customStyle="1" w:styleId="BodyTextChar">
    <w:name w:val="Body Text Char"/>
    <w:basedOn w:val="DefaultParagraphFont"/>
    <w:link w:val="BodyText"/>
    <w:semiHidden/>
    <w:rsid w:val="00BB70EA"/>
    <w:rPr>
      <w:rFonts w:eastAsia="Times New Roman"/>
      <w:i w:val="0"/>
      <w:szCs w:val="24"/>
    </w:rPr>
  </w:style>
  <w:style w:type="paragraph" w:customStyle="1" w:styleId="Authors">
    <w:name w:val="Authors"/>
    <w:basedOn w:val="BodyText"/>
    <w:autoRedefine/>
    <w:rsid w:val="00634B19"/>
    <w:pPr>
      <w:tabs>
        <w:tab w:val="clear" w:pos="5400"/>
      </w:tabs>
      <w:jc w:val="center"/>
    </w:pPr>
  </w:style>
  <w:style w:type="paragraph" w:customStyle="1" w:styleId="AbstractTitle">
    <w:name w:val="Abstract Title"/>
    <w:basedOn w:val="Authors"/>
    <w:next w:val="BodyText"/>
    <w:autoRedefine/>
    <w:rsid w:val="00BB70EA"/>
    <w:rPr>
      <w:rFonts w:ascii="Times New Roman Bold" w:hAnsi="Times New Roman Bold"/>
      <w:b/>
      <w:bCs/>
      <w:caps/>
      <w:sz w:val="28"/>
      <w:szCs w:val="28"/>
    </w:rPr>
  </w:style>
  <w:style w:type="paragraph" w:styleId="Caption">
    <w:name w:val="caption"/>
    <w:basedOn w:val="Normal"/>
    <w:next w:val="Normal"/>
    <w:uiPriority w:val="35"/>
    <w:unhideWhenUsed/>
    <w:qFormat/>
    <w:rsid w:val="006C6B84"/>
    <w:pPr>
      <w:spacing w:after="0"/>
      <w:jc w:val="center"/>
    </w:pPr>
    <w:rPr>
      <w:iCs/>
      <w:szCs w:val="18"/>
    </w:rPr>
  </w:style>
  <w:style w:type="character" w:styleId="CommentReference">
    <w:name w:val="annotation reference"/>
    <w:basedOn w:val="DefaultParagraphFont"/>
    <w:uiPriority w:val="99"/>
    <w:semiHidden/>
    <w:unhideWhenUsed/>
    <w:rsid w:val="002111BB"/>
    <w:rPr>
      <w:sz w:val="16"/>
      <w:szCs w:val="16"/>
    </w:rPr>
  </w:style>
  <w:style w:type="paragraph" w:styleId="CommentText">
    <w:name w:val="annotation text"/>
    <w:basedOn w:val="Normal"/>
    <w:link w:val="CommentTextChar"/>
    <w:uiPriority w:val="99"/>
    <w:semiHidden/>
    <w:unhideWhenUsed/>
    <w:rsid w:val="002111BB"/>
    <w:pPr>
      <w:adjustRightInd w:val="0"/>
      <w:spacing w:after="240" w:line="240" w:lineRule="auto"/>
      <w:jc w:val="both"/>
      <w:textAlignment w:val="baseline"/>
    </w:pPr>
    <w:rPr>
      <w:rFonts w:eastAsia="Times New Roman"/>
      <w:sz w:val="20"/>
      <w:szCs w:val="20"/>
    </w:rPr>
  </w:style>
  <w:style w:type="character" w:customStyle="1" w:styleId="CommentTextChar">
    <w:name w:val="Comment Text Char"/>
    <w:basedOn w:val="DefaultParagraphFont"/>
    <w:link w:val="CommentText"/>
    <w:uiPriority w:val="99"/>
    <w:semiHidden/>
    <w:rsid w:val="002111BB"/>
    <w:rPr>
      <w:rFonts w:eastAsia="Times New Roman"/>
      <w:i w:val="0"/>
      <w:sz w:val="20"/>
      <w:szCs w:val="20"/>
    </w:rPr>
  </w:style>
  <w:style w:type="paragraph" w:styleId="BalloonText">
    <w:name w:val="Balloon Text"/>
    <w:basedOn w:val="Normal"/>
    <w:link w:val="BalloonTextChar"/>
    <w:uiPriority w:val="99"/>
    <w:semiHidden/>
    <w:unhideWhenUsed/>
    <w:rsid w:val="00211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BB"/>
    <w:rPr>
      <w:rFonts w:ascii="Segoe UI" w:hAnsi="Segoe UI" w:cs="Segoe UI"/>
      <w:i w:val="0"/>
      <w:sz w:val="18"/>
      <w:szCs w:val="18"/>
    </w:rPr>
  </w:style>
  <w:style w:type="table" w:styleId="TableGrid">
    <w:name w:val="Table Grid"/>
    <w:basedOn w:val="TableNormal"/>
    <w:uiPriority w:val="39"/>
    <w:rsid w:val="006C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6C6B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786502"/>
    <w:pPr>
      <w:adjustRightInd/>
      <w:spacing w:after="120"/>
      <w:jc w:val="left"/>
      <w:textAlignment w:val="auto"/>
    </w:pPr>
    <w:rPr>
      <w:rFonts w:eastAsiaTheme="minorHAnsi"/>
      <w:b/>
      <w:bCs/>
    </w:rPr>
  </w:style>
  <w:style w:type="character" w:customStyle="1" w:styleId="CommentSubjectChar">
    <w:name w:val="Comment Subject Char"/>
    <w:basedOn w:val="CommentTextChar"/>
    <w:link w:val="CommentSubject"/>
    <w:uiPriority w:val="99"/>
    <w:semiHidden/>
    <w:rsid w:val="00786502"/>
    <w:rPr>
      <w:rFonts w:eastAsia="Times New Roman"/>
      <w:b/>
      <w:bCs/>
      <w:i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tiff"/><Relationship Id="rId5" Type="http://schemas.openxmlformats.org/officeDocument/2006/relationships/numbering" Target="numbering.xml"/><Relationship Id="rId10"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3" ma:contentTypeDescription="Create a new document." ma:contentTypeScope="" ma:versionID="1331a1e01d065510f84f7b8ab8fbf9ff">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9673ef968f595360e21e0062d0a009c8"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232D-EA97-49AF-8AB3-1050140E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32871-9784-4021-B887-C351ED26F822}">
  <ds:schemaRefs>
    <ds:schemaRef ds:uri="http://schemas.microsoft.com/sharepoint/v3/contenttype/forms"/>
  </ds:schemaRefs>
</ds:datastoreItem>
</file>

<file path=customXml/itemProps3.xml><?xml version="1.0" encoding="utf-8"?>
<ds:datastoreItem xmlns:ds="http://schemas.openxmlformats.org/officeDocument/2006/customXml" ds:itemID="{A4E717E5-A1F0-4310-8695-3C9885132D46}">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4817ca35-7031-43a6-bda2-0d9832ef6347"/>
    <ds:schemaRef ds:uri="http://purl.org/dc/elements/1.1/"/>
    <ds:schemaRef ds:uri="http://schemas.microsoft.com/office/2006/metadata/properties"/>
    <ds:schemaRef ds:uri="http://schemas.microsoft.com/sharepoint/v3"/>
    <ds:schemaRef ds:uri="3cb15ddf-dbe9-47ea-851d-c70642058130"/>
    <ds:schemaRef ds:uri="http://www.w3.org/XML/1998/namespace"/>
    <ds:schemaRef ds:uri="http://purl.org/dc/terms/"/>
  </ds:schemaRefs>
</ds:datastoreItem>
</file>

<file path=customXml/itemProps4.xml><?xml version="1.0" encoding="utf-8"?>
<ds:datastoreItem xmlns:ds="http://schemas.openxmlformats.org/officeDocument/2006/customXml" ds:itemID="{BA794FB2-B30D-4274-A284-1DFAD2E2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ACES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Tyler B. (LARC-D307)</dc:creator>
  <cp:keywords/>
  <dc:description/>
  <cp:lastModifiedBy>Hudson, Tyler B. (LARC-D307)</cp:lastModifiedBy>
  <cp:revision>36</cp:revision>
  <dcterms:created xsi:type="dcterms:W3CDTF">2020-06-02T17:10:00Z</dcterms:created>
  <dcterms:modified xsi:type="dcterms:W3CDTF">2020-06-04T17:36:00Z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