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A1939" w14:textId="160E4880" w:rsidR="00112093" w:rsidRDefault="0064091C">
      <w:pPr>
        <w:pStyle w:val="Title"/>
      </w:pPr>
      <w:r w:rsidRPr="0064091C">
        <w:t>4-Bed CO2 Scrubber – From Design to Build</w:t>
      </w:r>
    </w:p>
    <w:p w14:paraId="1BA3D9A8" w14:textId="656D52BD" w:rsidR="0064091C" w:rsidRDefault="0064091C" w:rsidP="0064091C">
      <w:pPr>
        <w:pStyle w:val="AuthorNames"/>
      </w:pPr>
      <w:r>
        <w:t>Gregory E. Cmarik</w:t>
      </w:r>
      <w:r>
        <w:rPr>
          <w:rStyle w:val="FootnoteReference"/>
        </w:rPr>
        <w:footnoteReference w:id="1"/>
      </w:r>
    </w:p>
    <w:p w14:paraId="279AD586" w14:textId="219AFBF4" w:rsidR="00112093" w:rsidRDefault="0064091C" w:rsidP="009A0036">
      <w:pPr>
        <w:pStyle w:val="AuthorAffiliations"/>
      </w:pPr>
      <w:r>
        <w:t>Jacobs Space Exploration Group, Huntsville, AL, 35812</w:t>
      </w:r>
    </w:p>
    <w:p w14:paraId="51C07716" w14:textId="77777777" w:rsidR="009A0036" w:rsidRPr="009A0036" w:rsidRDefault="009A0036" w:rsidP="009A0036">
      <w:pPr>
        <w:pStyle w:val="AuthorNames"/>
      </w:pPr>
    </w:p>
    <w:p w14:paraId="79FE4BD8" w14:textId="7F77A8B7" w:rsidR="00112093" w:rsidRDefault="0064091C">
      <w:pPr>
        <w:pStyle w:val="AuthorNames"/>
      </w:pPr>
      <w:r>
        <w:t>Warren T Peters</w:t>
      </w:r>
      <w:r w:rsidR="00112093">
        <w:rPr>
          <w:rStyle w:val="FootnoteReference"/>
        </w:rPr>
        <w:footnoteReference w:id="2"/>
      </w:r>
    </w:p>
    <w:p w14:paraId="2BB09954" w14:textId="121965E5" w:rsidR="00112093" w:rsidRDefault="0064091C">
      <w:pPr>
        <w:pStyle w:val="AuthorAffiliations"/>
      </w:pPr>
      <w:r>
        <w:t>NASA Marshall Space Flight Center</w:t>
      </w:r>
      <w:r w:rsidR="00112093">
        <w:t xml:space="preserve">, </w:t>
      </w:r>
      <w:r>
        <w:t>Huntsville, AL, 35812</w:t>
      </w:r>
    </w:p>
    <w:p w14:paraId="7366BAE9" w14:textId="77777777" w:rsidR="009A0036" w:rsidRPr="009A0036" w:rsidRDefault="009A0036" w:rsidP="009A0036">
      <w:pPr>
        <w:pStyle w:val="AuthorNames"/>
      </w:pPr>
    </w:p>
    <w:p w14:paraId="295E6B66" w14:textId="674FF1FE" w:rsidR="009A0036" w:rsidRDefault="009A0036" w:rsidP="009A0036">
      <w:pPr>
        <w:pStyle w:val="AuthorNames"/>
      </w:pPr>
      <w:r>
        <w:t>James C. Knox</w:t>
      </w:r>
      <w:r>
        <w:rPr>
          <w:rStyle w:val="FootnoteReference"/>
        </w:rPr>
        <w:footnoteReference w:id="3"/>
      </w:r>
    </w:p>
    <w:p w14:paraId="192D57F4" w14:textId="264AEF77" w:rsidR="009A0036" w:rsidRPr="009A0036" w:rsidRDefault="009A0036" w:rsidP="009A0036">
      <w:pPr>
        <w:pStyle w:val="AuthorAffiliations"/>
      </w:pPr>
      <w:r>
        <w:t xml:space="preserve"> Dynetics Technical Services, Huntsville, Alabama, United States 35812</w:t>
      </w:r>
    </w:p>
    <w:p w14:paraId="30F6E8BC" w14:textId="44BC5252" w:rsidR="00112093" w:rsidRDefault="005B2E82">
      <w:pPr>
        <w:pStyle w:val="Abstract"/>
      </w:pPr>
      <w:r w:rsidRPr="005B2E82">
        <w:t xml:space="preserve">Four-bed technology is an International Space Station (ISS) mainstay for metabolic Carbon Dioxide (CO2) removal and crew life support.  The current generation is known as the Carbon Dioxide Removal Assembly (CDRA) and has a long history of unplanned maintenance as well as obsolete core components.  The 4-bed CO2 Scrubber was commissioned to operate with no unplanned maintenance for 3 years while removing 4 crew-equivalents of CO2 at a target inlet concentration of 2 torr CO2.  This work goes into detail of the various design aspects </w:t>
      </w:r>
      <w:r w:rsidR="00C61C33">
        <w:t>that</w:t>
      </w:r>
      <w:r w:rsidRPr="005B2E82">
        <w:t xml:space="preserve"> have been undertaken to ensure a successful project design and successful build leading to an upcoming flight.  This work will discuss the compromises caught both early and late in the design cycle and the adaptations in response.  Finally, the expected performance of the system once launched will be discussed based on summaries of data from the testbed.</w:t>
      </w:r>
    </w:p>
    <w:p w14:paraId="0B4B3723" w14:textId="77777777" w:rsidR="00112093" w:rsidRDefault="00112093">
      <w:pPr>
        <w:pStyle w:val="Heading1"/>
      </w:pPr>
      <w:r>
        <w:t>Nomenclature</w:t>
      </w:r>
    </w:p>
    <w:tbl>
      <w:tblPr>
        <w:tblStyle w:val="TableGrid"/>
        <w:tblW w:w="9540" w:type="dxa"/>
        <w:tblInd w:w="-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70"/>
        <w:gridCol w:w="4770"/>
      </w:tblGrid>
      <w:tr w:rsidR="003356F9" w14:paraId="4FA6B5B3" w14:textId="77777777" w:rsidTr="005C23AA">
        <w:tc>
          <w:tcPr>
            <w:tcW w:w="4770" w:type="dxa"/>
          </w:tcPr>
          <w:p w14:paraId="1FC7A60D" w14:textId="77777777" w:rsidR="003356F9" w:rsidRPr="00E45768" w:rsidRDefault="003356F9" w:rsidP="00E87779">
            <w:pPr>
              <w:pStyle w:val="Nomenclature"/>
              <w:tabs>
                <w:tab w:val="clear" w:pos="864"/>
                <w:tab w:val="clear" w:pos="1152"/>
                <w:tab w:val="left" w:pos="697"/>
                <w:tab w:val="left" w:pos="967"/>
              </w:tabs>
              <w:ind w:left="967" w:hanging="967"/>
            </w:pPr>
            <w:r w:rsidRPr="00E45768">
              <w:rPr>
                <w:i/>
              </w:rPr>
              <w:t>ISS</w:t>
            </w:r>
            <w:r w:rsidRPr="00E45768">
              <w:tab/>
              <w:t>=</w:t>
            </w:r>
            <w:r w:rsidRPr="00E45768">
              <w:tab/>
              <w:t>International Space Station</w:t>
            </w:r>
          </w:p>
          <w:p w14:paraId="57ECAB6E" w14:textId="77777777" w:rsidR="003356F9" w:rsidRDefault="003356F9" w:rsidP="00E87779">
            <w:pPr>
              <w:pStyle w:val="Nomenclature"/>
              <w:tabs>
                <w:tab w:val="clear" w:pos="864"/>
                <w:tab w:val="clear" w:pos="1152"/>
                <w:tab w:val="left" w:pos="697"/>
                <w:tab w:val="left" w:pos="967"/>
              </w:tabs>
              <w:ind w:left="967" w:hanging="967"/>
            </w:pPr>
            <w:r>
              <w:rPr>
                <w:i/>
              </w:rPr>
              <w:t>CO2</w:t>
            </w:r>
            <w:r>
              <w:rPr>
                <w:i/>
              </w:rPr>
              <w:tab/>
            </w:r>
            <w:r>
              <w:t>=</w:t>
            </w:r>
            <w:r>
              <w:tab/>
              <w:t>Carbon Dioxide</w:t>
            </w:r>
          </w:p>
          <w:p w14:paraId="72B26D89" w14:textId="77777777" w:rsidR="003356F9" w:rsidRPr="00E45768" w:rsidRDefault="003356F9" w:rsidP="00E87779">
            <w:pPr>
              <w:pStyle w:val="Nomenclature"/>
              <w:tabs>
                <w:tab w:val="clear" w:pos="864"/>
                <w:tab w:val="clear" w:pos="1152"/>
                <w:tab w:val="left" w:pos="697"/>
                <w:tab w:val="left" w:pos="967"/>
              </w:tabs>
              <w:ind w:left="967" w:hanging="967"/>
            </w:pPr>
            <w:r w:rsidRPr="00E45768">
              <w:rPr>
                <w:i/>
              </w:rPr>
              <w:t>CDRA</w:t>
            </w:r>
            <w:r w:rsidRPr="00E45768">
              <w:tab/>
              <w:t>=</w:t>
            </w:r>
            <w:r w:rsidRPr="00E45768">
              <w:tab/>
              <w:t>Carbon Dioxide Removal Assembly</w:t>
            </w:r>
          </w:p>
          <w:p w14:paraId="79C83AC3" w14:textId="77777777" w:rsidR="00E87779" w:rsidRDefault="00E87779" w:rsidP="00E87779">
            <w:pPr>
              <w:pStyle w:val="Nomenclature"/>
              <w:tabs>
                <w:tab w:val="clear" w:pos="864"/>
                <w:tab w:val="clear" w:pos="1152"/>
                <w:tab w:val="left" w:pos="697"/>
                <w:tab w:val="left" w:pos="967"/>
              </w:tabs>
              <w:ind w:left="967" w:hanging="967"/>
            </w:pPr>
            <w:r>
              <w:rPr>
                <w:i/>
              </w:rPr>
              <w:t>NASA</w:t>
            </w:r>
            <w:r>
              <w:tab/>
              <w:t>=</w:t>
            </w:r>
            <w:r>
              <w:tab/>
              <w:t>National Aeronautics and Space Administration</w:t>
            </w:r>
          </w:p>
          <w:p w14:paraId="042B42AA" w14:textId="77777777" w:rsidR="003356F9" w:rsidRPr="00E45768" w:rsidRDefault="003356F9" w:rsidP="00E87779">
            <w:pPr>
              <w:pStyle w:val="Nomenclature"/>
              <w:tabs>
                <w:tab w:val="clear" w:pos="864"/>
                <w:tab w:val="clear" w:pos="1152"/>
                <w:tab w:val="left" w:pos="697"/>
                <w:tab w:val="left" w:pos="967"/>
              </w:tabs>
              <w:ind w:left="967" w:hanging="967"/>
            </w:pPr>
            <w:r>
              <w:rPr>
                <w:i/>
              </w:rPr>
              <w:t>MSFC</w:t>
            </w:r>
            <w:r w:rsidRPr="00E45768">
              <w:tab/>
              <w:t>=</w:t>
            </w:r>
            <w:r w:rsidRPr="00E45768">
              <w:tab/>
            </w:r>
            <w:r w:rsidRPr="006F3EFD">
              <w:t>Marshall Space Flight Center</w:t>
            </w:r>
          </w:p>
          <w:p w14:paraId="180506F1" w14:textId="77777777" w:rsidR="003356F9" w:rsidRPr="003356F9" w:rsidRDefault="003356F9" w:rsidP="00E87779">
            <w:pPr>
              <w:pStyle w:val="Nomenclature"/>
              <w:tabs>
                <w:tab w:val="clear" w:pos="864"/>
                <w:tab w:val="clear" w:pos="1152"/>
                <w:tab w:val="left" w:pos="697"/>
                <w:tab w:val="left" w:pos="967"/>
              </w:tabs>
              <w:ind w:left="967" w:hanging="967"/>
            </w:pPr>
            <w:r w:rsidRPr="003356F9">
              <w:rPr>
                <w:i/>
              </w:rPr>
              <w:t>4BMS</w:t>
            </w:r>
            <w:r>
              <w:rPr>
                <w:i/>
              </w:rPr>
              <w:tab/>
            </w:r>
            <w:r>
              <w:t>=</w:t>
            </w:r>
            <w:r>
              <w:tab/>
              <w:t>4-bed molecular sieve</w:t>
            </w:r>
          </w:p>
          <w:p w14:paraId="13E81C7A" w14:textId="55404112" w:rsidR="003356F9" w:rsidRDefault="003356F9" w:rsidP="00E87779">
            <w:pPr>
              <w:pStyle w:val="Nomenclature"/>
              <w:tabs>
                <w:tab w:val="clear" w:pos="864"/>
                <w:tab w:val="clear" w:pos="1152"/>
                <w:tab w:val="left" w:pos="697"/>
                <w:tab w:val="left" w:pos="967"/>
              </w:tabs>
              <w:ind w:left="967" w:hanging="967"/>
            </w:pPr>
            <w:r>
              <w:rPr>
                <w:i/>
              </w:rPr>
              <w:t>4BCO2</w:t>
            </w:r>
            <w:r>
              <w:tab/>
              <w:t>=</w:t>
            </w:r>
            <w:r>
              <w:tab/>
              <w:t>4-Bed Carbon Dioxide Scrubber Flight Demonstration</w:t>
            </w:r>
          </w:p>
          <w:p w14:paraId="325B0ACC" w14:textId="725961E4" w:rsidR="005C23AA" w:rsidRDefault="005C23AA" w:rsidP="00E87779">
            <w:pPr>
              <w:pStyle w:val="Nomenclature"/>
              <w:tabs>
                <w:tab w:val="clear" w:pos="864"/>
                <w:tab w:val="clear" w:pos="1152"/>
                <w:tab w:val="left" w:pos="697"/>
                <w:tab w:val="left" w:pos="967"/>
              </w:tabs>
              <w:ind w:left="967" w:hanging="967"/>
              <w:rPr>
                <w:i/>
              </w:rPr>
            </w:pPr>
            <w:r>
              <w:rPr>
                <w:i/>
              </w:rPr>
              <w:t>ETHOS</w:t>
            </w:r>
            <w:r>
              <w:rPr>
                <w:i/>
              </w:rPr>
              <w:tab/>
            </w:r>
            <w:r>
              <w:t>=</w:t>
            </w:r>
            <w:r>
              <w:tab/>
            </w:r>
            <w:r>
              <w:rPr>
                <w:rStyle w:val="ilfuvd"/>
              </w:rPr>
              <w:t>Environmental and Thermal Operating Systems</w:t>
            </w:r>
          </w:p>
          <w:p w14:paraId="7AB8F17D" w14:textId="0553D2B0" w:rsidR="005C23AA" w:rsidRDefault="005C23AA" w:rsidP="00E87779">
            <w:pPr>
              <w:pStyle w:val="Nomenclature"/>
              <w:tabs>
                <w:tab w:val="clear" w:pos="864"/>
                <w:tab w:val="clear" w:pos="1152"/>
                <w:tab w:val="left" w:pos="697"/>
                <w:tab w:val="left" w:pos="967"/>
              </w:tabs>
              <w:ind w:left="967" w:hanging="967"/>
              <w:rPr>
                <w:i/>
              </w:rPr>
            </w:pPr>
            <w:r>
              <w:rPr>
                <w:i/>
              </w:rPr>
              <w:t>MCC</w:t>
            </w:r>
            <w:r>
              <w:rPr>
                <w:i/>
              </w:rPr>
              <w:tab/>
            </w:r>
            <w:r>
              <w:t>=</w:t>
            </w:r>
            <w:r>
              <w:tab/>
              <w:t>Mission Control Center</w:t>
            </w:r>
          </w:p>
          <w:p w14:paraId="17FF9F40" w14:textId="40ABBBD2" w:rsidR="005C23AA" w:rsidRDefault="005C23AA" w:rsidP="00E87779">
            <w:pPr>
              <w:pStyle w:val="Nomenclature"/>
              <w:tabs>
                <w:tab w:val="clear" w:pos="864"/>
                <w:tab w:val="clear" w:pos="1152"/>
                <w:tab w:val="left" w:pos="697"/>
                <w:tab w:val="left" w:pos="967"/>
              </w:tabs>
              <w:ind w:left="967" w:hanging="967"/>
            </w:pPr>
            <w:r>
              <w:rPr>
                <w:i/>
              </w:rPr>
              <w:t>TRL</w:t>
            </w:r>
            <w:r>
              <w:rPr>
                <w:i/>
              </w:rPr>
              <w:tab/>
            </w:r>
            <w:r>
              <w:t>=</w:t>
            </w:r>
            <w:r>
              <w:tab/>
              <w:t>Technology Readiness Level</w:t>
            </w:r>
          </w:p>
          <w:p w14:paraId="7B59E1D6" w14:textId="7AE86397" w:rsidR="005C23AA" w:rsidRPr="005C23AA" w:rsidRDefault="005C23AA" w:rsidP="00E87779">
            <w:pPr>
              <w:pStyle w:val="Nomenclature"/>
              <w:tabs>
                <w:tab w:val="clear" w:pos="864"/>
                <w:tab w:val="clear" w:pos="1152"/>
                <w:tab w:val="left" w:pos="697"/>
                <w:tab w:val="left" w:pos="967"/>
              </w:tabs>
              <w:ind w:left="967" w:hanging="967"/>
            </w:pPr>
            <w:r>
              <w:rPr>
                <w:i/>
              </w:rPr>
              <w:t>EDU</w:t>
            </w:r>
            <w:r w:rsidRPr="005C23AA">
              <w:tab/>
              <w:t>=</w:t>
            </w:r>
            <w:r w:rsidRPr="005C23AA">
              <w:tab/>
            </w:r>
            <w:r>
              <w:t>Engineering Development Unit</w:t>
            </w:r>
          </w:p>
          <w:p w14:paraId="1D0D36F1" w14:textId="0DFF58D5" w:rsidR="00E87779" w:rsidRPr="00E87779" w:rsidRDefault="00E87779" w:rsidP="00E87779">
            <w:pPr>
              <w:pStyle w:val="Nomenclature"/>
              <w:tabs>
                <w:tab w:val="clear" w:pos="864"/>
                <w:tab w:val="clear" w:pos="1152"/>
                <w:tab w:val="left" w:pos="697"/>
                <w:tab w:val="left" w:pos="967"/>
              </w:tabs>
              <w:ind w:left="967" w:hanging="967"/>
            </w:pPr>
            <w:r>
              <w:rPr>
                <w:i/>
              </w:rPr>
              <w:t>TSAC</w:t>
            </w:r>
            <w:r>
              <w:rPr>
                <w:i/>
              </w:rPr>
              <w:tab/>
            </w:r>
            <w:r>
              <w:t>=</w:t>
            </w:r>
            <w:r>
              <w:tab/>
            </w:r>
            <w:r w:rsidRPr="00E87779">
              <w:t>Thermal Sorption and Compression</w:t>
            </w:r>
          </w:p>
          <w:p w14:paraId="762FA810" w14:textId="77777777" w:rsidR="005C23AA" w:rsidRDefault="005C23AA" w:rsidP="005C23AA">
            <w:pPr>
              <w:pStyle w:val="Nomenclature"/>
              <w:tabs>
                <w:tab w:val="clear" w:pos="864"/>
                <w:tab w:val="clear" w:pos="1152"/>
                <w:tab w:val="left" w:pos="697"/>
                <w:tab w:val="left" w:pos="967"/>
              </w:tabs>
              <w:ind w:left="967" w:hanging="967"/>
            </w:pPr>
            <w:r w:rsidRPr="00FB5834">
              <w:rPr>
                <w:i/>
              </w:rPr>
              <w:t>MTL</w:t>
            </w:r>
            <w:r>
              <w:tab/>
              <w:t>=</w:t>
            </w:r>
            <w:r>
              <w:tab/>
              <w:t>Moderate Temperature Loop</w:t>
            </w:r>
          </w:p>
          <w:p w14:paraId="1D4F6686" w14:textId="77777777" w:rsidR="005C23AA" w:rsidRDefault="005C23AA" w:rsidP="005C23AA">
            <w:pPr>
              <w:pStyle w:val="Nomenclature"/>
              <w:tabs>
                <w:tab w:val="clear" w:pos="864"/>
                <w:tab w:val="clear" w:pos="1152"/>
                <w:tab w:val="left" w:pos="697"/>
                <w:tab w:val="left" w:pos="967"/>
              </w:tabs>
              <w:ind w:left="967" w:hanging="967"/>
            </w:pPr>
            <w:r w:rsidRPr="00FB5834">
              <w:rPr>
                <w:i/>
              </w:rPr>
              <w:t>LTL</w:t>
            </w:r>
            <w:r>
              <w:tab/>
              <w:t>=</w:t>
            </w:r>
            <w:r>
              <w:tab/>
              <w:t>Low Temperature Loop</w:t>
            </w:r>
          </w:p>
          <w:p w14:paraId="0AF8246C" w14:textId="0A1CEE23" w:rsidR="005C23AA" w:rsidRDefault="005C23AA" w:rsidP="005C23AA">
            <w:pPr>
              <w:pStyle w:val="Nomenclature"/>
              <w:tabs>
                <w:tab w:val="clear" w:pos="864"/>
                <w:tab w:val="clear" w:pos="1152"/>
                <w:tab w:val="left" w:pos="697"/>
                <w:tab w:val="left" w:pos="967"/>
              </w:tabs>
              <w:ind w:left="967" w:hanging="967"/>
              <w:rPr>
                <w:i/>
              </w:rPr>
            </w:pPr>
            <w:r w:rsidRPr="00FB5834">
              <w:rPr>
                <w:i/>
              </w:rPr>
              <w:t>AAA</w:t>
            </w:r>
            <w:r>
              <w:tab/>
              <w:t>=</w:t>
            </w:r>
            <w:r>
              <w:tab/>
              <w:t>Avionics Air Assembly</w:t>
            </w:r>
          </w:p>
          <w:p w14:paraId="03D0C50B" w14:textId="77777777" w:rsidR="005C23AA" w:rsidRDefault="005C23AA" w:rsidP="005C23AA">
            <w:pPr>
              <w:pStyle w:val="Nomenclature"/>
              <w:tabs>
                <w:tab w:val="clear" w:pos="864"/>
                <w:tab w:val="clear" w:pos="1152"/>
                <w:tab w:val="left" w:pos="697"/>
                <w:tab w:val="left" w:pos="967"/>
              </w:tabs>
              <w:ind w:left="967" w:hanging="967"/>
            </w:pPr>
            <w:r>
              <w:rPr>
                <w:i/>
              </w:rPr>
              <w:t>BER</w:t>
            </w:r>
            <w:r>
              <w:tab/>
              <w:t>=</w:t>
            </w:r>
            <w:r>
              <w:tab/>
              <w:t>Basic EXPRESS Rack</w:t>
            </w:r>
          </w:p>
          <w:p w14:paraId="57DE1375" w14:textId="461C7875" w:rsidR="005C23AA" w:rsidRDefault="005C23AA" w:rsidP="00E87779">
            <w:pPr>
              <w:pStyle w:val="Nomenclature"/>
              <w:tabs>
                <w:tab w:val="clear" w:pos="864"/>
                <w:tab w:val="clear" w:pos="1152"/>
                <w:tab w:val="left" w:pos="697"/>
                <w:tab w:val="left" w:pos="967"/>
              </w:tabs>
              <w:ind w:left="967" w:hanging="967"/>
            </w:pPr>
            <w:r>
              <w:rPr>
                <w:i/>
              </w:rPr>
              <w:t>AR</w:t>
            </w:r>
            <w:r>
              <w:rPr>
                <w:i/>
              </w:rPr>
              <w:tab/>
            </w:r>
            <w:r>
              <w:t>=</w:t>
            </w:r>
            <w:r>
              <w:tab/>
              <w:t>Air Revitalization</w:t>
            </w:r>
          </w:p>
          <w:p w14:paraId="5281F6FE" w14:textId="700C52ED" w:rsidR="005C23AA" w:rsidRPr="005C23AA" w:rsidRDefault="005C23AA" w:rsidP="009A0036">
            <w:pPr>
              <w:pStyle w:val="Nomenclature"/>
              <w:tabs>
                <w:tab w:val="clear" w:pos="864"/>
                <w:tab w:val="clear" w:pos="1152"/>
                <w:tab w:val="left" w:pos="697"/>
                <w:tab w:val="left" w:pos="967"/>
              </w:tabs>
              <w:ind w:left="967" w:hanging="967"/>
            </w:pPr>
            <w:r>
              <w:rPr>
                <w:i/>
              </w:rPr>
              <w:t>ORU</w:t>
            </w:r>
            <w:r>
              <w:rPr>
                <w:i/>
              </w:rPr>
              <w:tab/>
            </w:r>
            <w:r>
              <w:t>=</w:t>
            </w:r>
            <w:r>
              <w:tab/>
              <w:t>Orbital Replacement Units</w:t>
            </w:r>
          </w:p>
        </w:tc>
        <w:tc>
          <w:tcPr>
            <w:tcW w:w="4770" w:type="dxa"/>
          </w:tcPr>
          <w:p w14:paraId="09512720" w14:textId="77777777" w:rsidR="009A0036" w:rsidRDefault="009A0036" w:rsidP="009A0036">
            <w:pPr>
              <w:pStyle w:val="Nomenclature"/>
              <w:tabs>
                <w:tab w:val="clear" w:pos="864"/>
                <w:tab w:val="clear" w:pos="1152"/>
                <w:tab w:val="left" w:pos="697"/>
                <w:tab w:val="left" w:pos="967"/>
              </w:tabs>
              <w:ind w:left="967" w:hanging="967"/>
            </w:pPr>
            <w:r w:rsidRPr="005E27DA">
              <w:rPr>
                <w:i/>
              </w:rPr>
              <w:t>SCFM</w:t>
            </w:r>
            <w:r>
              <w:tab/>
              <w:t>=</w:t>
            </w:r>
            <w:r>
              <w:tab/>
              <w:t>Standard (0°C, 1 atm) Cubic Feet per Minute</w:t>
            </w:r>
          </w:p>
          <w:p w14:paraId="3459D71E" w14:textId="3880B308" w:rsidR="009A0036" w:rsidRDefault="009A0036" w:rsidP="009A0036">
            <w:pPr>
              <w:pStyle w:val="Nomenclature"/>
              <w:tabs>
                <w:tab w:val="clear" w:pos="864"/>
                <w:tab w:val="clear" w:pos="1152"/>
                <w:tab w:val="left" w:pos="697"/>
                <w:tab w:val="left" w:pos="967"/>
              </w:tabs>
              <w:ind w:left="967" w:hanging="967"/>
              <w:rPr>
                <w:i/>
              </w:rPr>
            </w:pPr>
            <w:r w:rsidRPr="005C23AA">
              <w:rPr>
                <w:i/>
              </w:rPr>
              <w:t>DAB</w:t>
            </w:r>
            <w:r>
              <w:rPr>
                <w:i/>
              </w:rPr>
              <w:tab/>
            </w:r>
            <w:r>
              <w:t>=</w:t>
            </w:r>
            <w:r>
              <w:tab/>
            </w:r>
            <w:r w:rsidRPr="005C23AA">
              <w:t>Desiccant-Adsorbent Bed</w:t>
            </w:r>
          </w:p>
          <w:p w14:paraId="2F31D523" w14:textId="0AC14AA8" w:rsidR="00227DB7" w:rsidRDefault="00227DB7" w:rsidP="009A0036">
            <w:pPr>
              <w:pStyle w:val="Nomenclature"/>
              <w:tabs>
                <w:tab w:val="clear" w:pos="864"/>
                <w:tab w:val="clear" w:pos="1152"/>
                <w:tab w:val="left" w:pos="697"/>
                <w:tab w:val="left" w:pos="967"/>
              </w:tabs>
              <w:ind w:left="967" w:hanging="967"/>
            </w:pPr>
            <w:r>
              <w:rPr>
                <w:i/>
              </w:rPr>
              <w:t>COTS</w:t>
            </w:r>
            <w:r>
              <w:tab/>
              <w:t>=</w:t>
            </w:r>
            <w:r>
              <w:tab/>
              <w:t>Commercial off the Shelf</w:t>
            </w:r>
          </w:p>
          <w:p w14:paraId="325B44EA" w14:textId="23F5FE84" w:rsidR="00227DB7" w:rsidRPr="00227DB7" w:rsidRDefault="00227DB7" w:rsidP="005C23AA">
            <w:pPr>
              <w:pStyle w:val="Nomenclature"/>
              <w:tabs>
                <w:tab w:val="clear" w:pos="864"/>
                <w:tab w:val="clear" w:pos="1152"/>
                <w:tab w:val="left" w:pos="697"/>
                <w:tab w:val="left" w:pos="967"/>
              </w:tabs>
              <w:ind w:left="967" w:hanging="967"/>
            </w:pPr>
            <w:r>
              <w:rPr>
                <w:i/>
              </w:rPr>
              <w:t>CCAA</w:t>
            </w:r>
            <w:r>
              <w:tab/>
              <w:t>=</w:t>
            </w:r>
            <w:r>
              <w:tab/>
              <w:t>Common Cabin Air Assembly</w:t>
            </w:r>
          </w:p>
          <w:p w14:paraId="250AC0C5" w14:textId="76A1A59C" w:rsidR="005C23AA" w:rsidRDefault="005C23AA" w:rsidP="005C23AA">
            <w:pPr>
              <w:pStyle w:val="Nomenclature"/>
              <w:tabs>
                <w:tab w:val="clear" w:pos="864"/>
                <w:tab w:val="clear" w:pos="1152"/>
                <w:tab w:val="left" w:pos="697"/>
                <w:tab w:val="left" w:pos="967"/>
              </w:tabs>
              <w:ind w:left="967" w:hanging="967"/>
              <w:rPr>
                <w:i/>
              </w:rPr>
            </w:pPr>
            <w:r w:rsidRPr="005C23AA">
              <w:rPr>
                <w:i/>
              </w:rPr>
              <w:t>VES</w:t>
            </w:r>
            <w:r>
              <w:tab/>
              <w:t>=</w:t>
            </w:r>
            <w:r>
              <w:tab/>
            </w:r>
            <w:r w:rsidRPr="005C23AA">
              <w:t>Vacuum Exhaust System</w:t>
            </w:r>
          </w:p>
          <w:p w14:paraId="197F451D" w14:textId="49EACFA5" w:rsidR="003356F9" w:rsidRDefault="00227DB7" w:rsidP="005C23AA">
            <w:pPr>
              <w:pStyle w:val="Nomenclature"/>
              <w:tabs>
                <w:tab w:val="clear" w:pos="864"/>
                <w:tab w:val="clear" w:pos="1152"/>
                <w:tab w:val="left" w:pos="697"/>
                <w:tab w:val="left" w:pos="967"/>
              </w:tabs>
              <w:ind w:left="967" w:hanging="967"/>
            </w:pPr>
            <w:r w:rsidRPr="00227DB7">
              <w:rPr>
                <w:i/>
              </w:rPr>
              <w:t>CCB</w:t>
            </w:r>
            <w:r w:rsidR="005C23AA">
              <w:tab/>
              <w:t>=</w:t>
            </w:r>
            <w:r w:rsidR="005C23AA">
              <w:tab/>
            </w:r>
            <w:r w:rsidRPr="00227DB7">
              <w:t>Cycle Controller Box</w:t>
            </w:r>
          </w:p>
          <w:p w14:paraId="6FF864C1" w14:textId="0524E714" w:rsidR="005C23AA" w:rsidRDefault="00227DB7" w:rsidP="005C23AA">
            <w:pPr>
              <w:pStyle w:val="Nomenclature"/>
              <w:tabs>
                <w:tab w:val="clear" w:pos="864"/>
                <w:tab w:val="clear" w:pos="1152"/>
                <w:tab w:val="left" w:pos="697"/>
                <w:tab w:val="left" w:pos="967"/>
              </w:tabs>
              <w:ind w:left="967" w:hanging="967"/>
            </w:pPr>
            <w:r w:rsidRPr="00227DB7">
              <w:rPr>
                <w:i/>
              </w:rPr>
              <w:t>RPC</w:t>
            </w:r>
            <w:r w:rsidR="005C23AA">
              <w:tab/>
              <w:t>=</w:t>
            </w:r>
            <w:r w:rsidR="005C23AA">
              <w:tab/>
            </w:r>
            <w:r w:rsidRPr="00227DB7">
              <w:t>Remote Power Control</w:t>
            </w:r>
          </w:p>
          <w:p w14:paraId="02AE408C" w14:textId="659E897D" w:rsidR="005C23AA" w:rsidRDefault="00AD74CB" w:rsidP="005C23AA">
            <w:pPr>
              <w:pStyle w:val="Nomenclature"/>
              <w:tabs>
                <w:tab w:val="clear" w:pos="864"/>
                <w:tab w:val="clear" w:pos="1152"/>
                <w:tab w:val="left" w:pos="697"/>
                <w:tab w:val="left" w:pos="967"/>
              </w:tabs>
              <w:ind w:left="967" w:hanging="967"/>
            </w:pPr>
            <w:r>
              <w:rPr>
                <w:i/>
              </w:rPr>
              <w:t>FDIR</w:t>
            </w:r>
            <w:r w:rsidR="005C23AA">
              <w:tab/>
              <w:t>=</w:t>
            </w:r>
            <w:r w:rsidR="005C23AA">
              <w:tab/>
            </w:r>
            <w:r>
              <w:t>Fault Detection, Isolation, and Recovery</w:t>
            </w:r>
          </w:p>
          <w:p w14:paraId="20DB47F0" w14:textId="77777777" w:rsidR="005C23AA" w:rsidRDefault="00AD74CB" w:rsidP="00AD74CB">
            <w:pPr>
              <w:pStyle w:val="Nomenclature"/>
              <w:tabs>
                <w:tab w:val="clear" w:pos="864"/>
                <w:tab w:val="clear" w:pos="1152"/>
                <w:tab w:val="left" w:pos="697"/>
                <w:tab w:val="left" w:pos="967"/>
              </w:tabs>
              <w:ind w:left="967" w:hanging="967"/>
            </w:pPr>
            <w:r>
              <w:rPr>
                <w:i/>
              </w:rPr>
              <w:t>DAN</w:t>
            </w:r>
            <w:r w:rsidR="005C23AA">
              <w:tab/>
              <w:t>=</w:t>
            </w:r>
            <w:r w:rsidR="005C23AA">
              <w:tab/>
            </w:r>
            <w:r w:rsidRPr="00AD74CB">
              <w:t>Domain Adapter Node</w:t>
            </w:r>
          </w:p>
          <w:p w14:paraId="1E6DE9E7" w14:textId="77777777" w:rsidR="00AD74CB" w:rsidRDefault="00AD74CB" w:rsidP="00AD74CB">
            <w:pPr>
              <w:pStyle w:val="Nomenclature"/>
              <w:tabs>
                <w:tab w:val="clear" w:pos="864"/>
                <w:tab w:val="clear" w:pos="1152"/>
                <w:tab w:val="left" w:pos="697"/>
                <w:tab w:val="left" w:pos="967"/>
              </w:tabs>
              <w:ind w:left="967" w:hanging="967"/>
            </w:pPr>
            <w:r>
              <w:rPr>
                <w:i/>
              </w:rPr>
              <w:t>BIT</w:t>
            </w:r>
            <w:r>
              <w:tab/>
              <w:t>=</w:t>
            </w:r>
            <w:r>
              <w:tab/>
              <w:t>Built-In Test</w:t>
            </w:r>
          </w:p>
          <w:p w14:paraId="7D8BDAD7" w14:textId="77777777" w:rsidR="00AD74CB" w:rsidRDefault="004A0FCC" w:rsidP="004A0FCC">
            <w:pPr>
              <w:pStyle w:val="Nomenclature"/>
              <w:tabs>
                <w:tab w:val="clear" w:pos="864"/>
                <w:tab w:val="clear" w:pos="1152"/>
                <w:tab w:val="left" w:pos="697"/>
                <w:tab w:val="left" w:pos="967"/>
              </w:tabs>
              <w:ind w:left="967" w:hanging="967"/>
            </w:pPr>
            <w:r w:rsidRPr="004A0FCC">
              <w:rPr>
                <w:i/>
              </w:rPr>
              <w:t>TVSA</w:t>
            </w:r>
            <w:r>
              <w:tab/>
              <w:t>=</w:t>
            </w:r>
            <w:r>
              <w:tab/>
              <w:t>Thermal Vacuum Swing Adsorption</w:t>
            </w:r>
          </w:p>
          <w:p w14:paraId="5EED4616" w14:textId="00017166" w:rsidR="004A0FCC" w:rsidRPr="004A0FCC" w:rsidRDefault="004A0FCC" w:rsidP="004A0FCC">
            <w:pPr>
              <w:pStyle w:val="Nomenclature"/>
              <w:tabs>
                <w:tab w:val="clear" w:pos="864"/>
                <w:tab w:val="clear" w:pos="1152"/>
                <w:tab w:val="left" w:pos="697"/>
                <w:tab w:val="left" w:pos="967"/>
              </w:tabs>
              <w:ind w:left="967" w:hanging="967"/>
            </w:pPr>
            <w:r>
              <w:rPr>
                <w:i/>
              </w:rPr>
              <w:t>CBM</w:t>
            </w:r>
            <w:r>
              <w:tab/>
              <w:t>=</w:t>
            </w:r>
            <w:r>
              <w:tab/>
              <w:t>Common Berthing Mechanism</w:t>
            </w:r>
          </w:p>
        </w:tc>
      </w:tr>
    </w:tbl>
    <w:p w14:paraId="4255C942" w14:textId="77777777" w:rsidR="00112093" w:rsidRDefault="00112093" w:rsidP="00112093">
      <w:pPr>
        <w:pStyle w:val="Heading1"/>
        <w:numPr>
          <w:ilvl w:val="0"/>
          <w:numId w:val="2"/>
        </w:numPr>
      </w:pPr>
      <w:r>
        <w:lastRenderedPageBreak/>
        <w:t>Introduction</w:t>
      </w:r>
    </w:p>
    <w:p w14:paraId="7016BB65" w14:textId="1406D356" w:rsidR="00112093" w:rsidRDefault="00B2203B">
      <w:pPr>
        <w:pStyle w:val="Text"/>
        <w:keepNext/>
        <w:framePr w:dropCap="drop" w:lines="2" w:wrap="around" w:vAnchor="text" w:hAnchor="text"/>
        <w:spacing w:line="459" w:lineRule="exact"/>
        <w:ind w:firstLine="0"/>
        <w:rPr>
          <w:position w:val="-5"/>
          <w:sz w:val="58"/>
        </w:rPr>
      </w:pPr>
      <w:r>
        <w:rPr>
          <w:position w:val="-5"/>
          <w:sz w:val="58"/>
        </w:rPr>
        <w:t>T</w:t>
      </w:r>
    </w:p>
    <w:p w14:paraId="33200A67" w14:textId="2F631D05" w:rsidR="00112093" w:rsidRDefault="00B2203B">
      <w:pPr>
        <w:pStyle w:val="Text"/>
        <w:ind w:firstLine="0"/>
      </w:pPr>
      <w:r>
        <w:t>HE National Space Exploration Campaign Report released by NASA outlines the agencies plan to “...conduct breakthrough research and tests on the advanced technologies necessary for long voyages in deep space.”</w:t>
      </w:r>
      <w:r w:rsidR="00F80AB7">
        <w:t xml:space="preserve"> </w:t>
      </w:r>
      <w:r>
        <w:t xml:space="preserve">This campaign report outlines the shift </w:t>
      </w:r>
      <w:r w:rsidR="005B2E82">
        <w:t xml:space="preserve">to </w:t>
      </w:r>
      <w:r>
        <w:t xml:space="preserve">lunar </w:t>
      </w:r>
      <w:r w:rsidR="005B2E82">
        <w:t xml:space="preserve">surface missions </w:t>
      </w:r>
      <w:r>
        <w:t xml:space="preserve">but </w:t>
      </w:r>
      <w:r w:rsidR="005B2E82">
        <w:t xml:space="preserve">has not </w:t>
      </w:r>
      <w:r>
        <w:t xml:space="preserve">explicitly </w:t>
      </w:r>
      <w:r w:rsidR="005B2E82">
        <w:t xml:space="preserve">altered the ongoing efforts to advance </w:t>
      </w:r>
      <w:r w:rsidR="003356F9">
        <w:t>carbon dioxide (</w:t>
      </w:r>
      <w:r w:rsidR="005B2E82" w:rsidRPr="00C9659B">
        <w:t>CO</w:t>
      </w:r>
      <w:r w:rsidR="005B2E82" w:rsidRPr="003356F9">
        <w:t>2</w:t>
      </w:r>
      <w:r w:rsidR="003356F9">
        <w:t xml:space="preserve">) </w:t>
      </w:r>
      <w:r w:rsidR="005B2E82">
        <w:t>removal technologies.</w:t>
      </w:r>
      <w:r w:rsidR="0054037D">
        <w:fldChar w:fldCharType="begin"/>
      </w:r>
      <w:r w:rsidR="0054037D">
        <w:instrText xml:space="preserve"> ADDIN EN.CITE &lt;EndNote&gt;&lt;Cite&gt;&lt;Author&gt;NASA&lt;/Author&gt;&lt;Year&gt;2018&lt;/Year&gt;&lt;RecNum&gt;919&lt;/RecNum&gt;&lt;DisplayText&gt;&lt;style face="superscript"&gt;1&lt;/style&gt;&lt;/DisplayText&gt;&lt;record&gt;&lt;rec-number&gt;919&lt;/rec-number&gt;&lt;foreign-keys&gt;&lt;key app="EN" db-id="95vze0vz1w2wxqea5vdxfsp8xp25ewfxzrxe" timestamp="1581708864"&gt;919&lt;/key&gt;&lt;/foreign-keys&gt;&lt;ref-type name="Journal Article"&gt;17&lt;/ref-type&gt;&lt;contributors&gt;&lt;authors&gt;&lt;author&gt;NASA&lt;/author&gt;&lt;/authors&gt;&lt;/contributors&gt;&lt;titles&gt;&lt;title&gt;National Space Exploration Campaign Report &lt;/title&gt;&lt;/titles&gt;&lt;dates&gt;&lt;year&gt;2018&lt;/year&gt;&lt;pub-dates&gt;&lt;date&gt;September 2018&lt;/date&gt;&lt;/pub-dates&gt;&lt;/dates&gt;&lt;urls&gt;&lt;related-urls&gt;&lt;url&gt;https://www.nasa.gov/sites/default/files/atoms/files/nationalspaceexplorationcampaign.pdf&lt;/url&gt;&lt;/related-urls&gt;&lt;/urls&gt;&lt;/record&gt;&lt;/Cite&gt;&lt;/EndNote&gt;</w:instrText>
      </w:r>
      <w:r w:rsidR="0054037D">
        <w:fldChar w:fldCharType="separate"/>
      </w:r>
      <w:r w:rsidR="0054037D" w:rsidRPr="0054037D">
        <w:rPr>
          <w:noProof/>
          <w:vertAlign w:val="superscript"/>
        </w:rPr>
        <w:t>1</w:t>
      </w:r>
      <w:r w:rsidR="0054037D">
        <w:fldChar w:fldCharType="end"/>
      </w:r>
      <w:r w:rsidR="005B2E82">
        <w:t xml:space="preserve"> At Marshall Space Flight Center (MSFC), </w:t>
      </w:r>
      <w:r w:rsidR="0054037D">
        <w:t xml:space="preserve">one of </w:t>
      </w:r>
      <w:r w:rsidR="005B2E82">
        <w:t xml:space="preserve">these efforts </w:t>
      </w:r>
      <w:r w:rsidR="0054037D">
        <w:t>is</w:t>
      </w:r>
      <w:r w:rsidR="005B2E82">
        <w:t xml:space="preserve"> focused on producing an International Space Station (ISS) flight demonstration of the next-generation four-bed molecular sieve (4BMS) system known as the </w:t>
      </w:r>
      <w:r w:rsidR="001203FB">
        <w:t>Four</w:t>
      </w:r>
      <w:r w:rsidR="00A82F6F">
        <w:t xml:space="preserve"> B</w:t>
      </w:r>
      <w:r w:rsidR="005B2E82">
        <w:t>ed CO2 Scrubber (4BCO2).</w:t>
      </w:r>
    </w:p>
    <w:p w14:paraId="27C36FD7" w14:textId="565572DC" w:rsidR="00B2203B" w:rsidRDefault="00B2203B" w:rsidP="00B2203B">
      <w:pPr>
        <w:pStyle w:val="Text"/>
      </w:pPr>
      <w:r>
        <w:t>Among NAS</w:t>
      </w:r>
      <w:r w:rsidR="00127D37">
        <w:t>A’s long term goals is to have</w:t>
      </w:r>
      <w:r>
        <w:t xml:space="preserve"> long-duration cr</w:t>
      </w:r>
      <w:r w:rsidR="00127D37">
        <w:t>ewed missions including a three-</w:t>
      </w:r>
      <w:r>
        <w:t>year mission to Mars. Improving life support technologies is critical to ensuring mission success.</w:t>
      </w:r>
      <w:r w:rsidR="0041042C">
        <w:fldChar w:fldCharType="begin"/>
      </w:r>
      <w:r w:rsidR="0041042C">
        <w:instrText xml:space="preserve"> ADDIN EN.CITE &lt;EndNote&gt;&lt;Cite&gt;&lt;Author&gt;Anderson&lt;/Author&gt;&lt;Year&gt;2019&lt;/Year&gt;&lt;RecNum&gt;920&lt;/RecNum&gt;&lt;DisplayText&gt;&lt;style face="superscript"&gt;2&lt;/style&gt;&lt;/DisplayText&gt;&lt;record&gt;&lt;rec-number&gt;920&lt;/rec-number&gt;&lt;foreign-keys&gt;&lt;key app="EN" db-id="95vze0vz1w2wxqea5vdxfsp8xp25ewfxzrxe" timestamp="1581710041"&gt;920&lt;/key&gt;&lt;/foreign-keys&gt;&lt;ref-type name="Conference Proceedings"&gt;10&lt;/ref-type&gt;&lt;contributors&gt;&lt;authors&gt;&lt;author&gt;Anderson, Molly S&lt;/author&gt;&lt;author&gt;Macatangay, Ariel V&lt;/author&gt;&lt;author&gt;McKinley, Melissa K&lt;/author&gt;&lt;author&gt;Sargusingh, Miriam J&lt;/author&gt;&lt;author&gt;Shaw, Laura A&lt;/author&gt;&lt;author&gt;Perry, Jay L&lt;/author&gt;&lt;author&gt;Schneider, Walter F&lt;/author&gt;&lt;author&gt;Toomarian, Nikzad&lt;/author&gt;&lt;author&gt;Gatens, Robyn L&lt;/author&gt;&lt;/authors&gt;&lt;/contributors&gt;&lt;titles&gt;&lt;title&gt;NASA environmental control and life support technology development and maturation for exploration: 2018 to 2019 overview&lt;/title&gt;&lt;secondary-title&gt;Submitted for publication, 49th International Conference on Environmental Systems, Boston, Massachusetts&lt;/secondary-title&gt;&lt;/titles&gt;&lt;dates&gt;&lt;year&gt;2019&lt;/year&gt;&lt;/dates&gt;&lt;urls&gt;&lt;/urls&gt;&lt;/record&gt;&lt;/Cite&gt;&lt;/EndNote&gt;</w:instrText>
      </w:r>
      <w:r w:rsidR="0041042C">
        <w:fldChar w:fldCharType="separate"/>
      </w:r>
      <w:r w:rsidR="0041042C" w:rsidRPr="0041042C">
        <w:rPr>
          <w:noProof/>
          <w:vertAlign w:val="superscript"/>
        </w:rPr>
        <w:t>2</w:t>
      </w:r>
      <w:r w:rsidR="0041042C">
        <w:fldChar w:fldCharType="end"/>
      </w:r>
      <w:r>
        <w:t xml:space="preserve"> Existing technologies are insufficient in several regards: reliability, performance vs resource usage, and closed loop operation. 4-bed technology is presently operating in a partial closed-loop configuration onboard the ISS.</w:t>
      </w:r>
      <w:r w:rsidR="0041042C">
        <w:fldChar w:fldCharType="begin"/>
      </w:r>
      <w:r w:rsidR="00FF691B">
        <w:instrText xml:space="preserve"> ADDIN EN.CITE &lt;EndNote&gt;&lt;Cite&gt;&lt;Author&gt;Balistreri&lt;/Author&gt;&lt;Year&gt;2019&lt;/Year&gt;&lt;RecNum&gt;921&lt;/RecNum&gt;&lt;DisplayText&gt;&lt;style face="superscript"&gt;3-5&lt;/style&gt;&lt;/DisplayText&gt;&lt;record&gt;&lt;rec-number&gt;921&lt;/rec-number&gt;&lt;foreign-keys&gt;&lt;key app="EN" db-id="95vze0vz1w2wxqea5vdxfsp8xp25ewfxzrxe" timestamp="1581710435"&gt;921&lt;/key&gt;&lt;/foreign-keys&gt;&lt;ref-type name="Conference Proceedings"&gt;10&lt;/ref-type&gt;&lt;contributors&gt;&lt;authors&gt;&lt;author&gt;Balistreri, Steven&lt;/author&gt;&lt;author&gt;Bryant, Zachary&lt;/author&gt;&lt;/authors&gt;&lt;/contributors&gt;&lt;titles&gt;&lt;title&gt;International Space Station (ISS) Environmental Control and Life Support (ECLS) System Overview of Events 2018-2019&lt;/title&gt;&lt;/titles&gt;&lt;dates&gt;&lt;year&gt;2019&lt;/year&gt;&lt;/dates&gt;&lt;publisher&gt;49th International Conference on Environmental Systems&lt;/publisher&gt;&lt;urls&gt;&lt;/urls&gt;&lt;/record&gt;&lt;/Cite&gt;&lt;Cite&gt;&lt;Author&gt;Knox&lt;/Author&gt;&lt;Year&gt;2018&lt;/Year&gt;&lt;RecNum&gt;870&lt;/RecNum&gt;&lt;record&gt;&lt;rec-number&gt;870&lt;/rec-number&gt;&lt;foreign-keys&gt;&lt;key app="EN" db-id="95vze0vz1w2wxqea5vdxfsp8xp25ewfxzrxe" timestamp="1546614531"&gt;870&lt;/key&gt;&lt;/foreign-keys&gt;&lt;ref-type name="Conference Proceedings"&gt;10&lt;/ref-type&gt;&lt;contributors&gt;&lt;authors&gt;&lt;author&gt;Knox, James&lt;/author&gt;&lt;/authors&gt;&lt;/contributors&gt;&lt;titles&gt;&lt;title&gt;Development of Carbon Dioxide Removal Systems for NASA’s Deep Space Human Exploration Missions 2017-2018&lt;/title&gt;&lt;/titles&gt;&lt;dates&gt;&lt;year&gt;2018&lt;/year&gt;&lt;/dates&gt;&lt;publisher&gt;48th International Conference on Environmental Systems&lt;/publisher&gt;&lt;urls&gt;&lt;/urls&gt;&lt;/record&gt;&lt;/Cite&gt;&lt;Cite&gt;&lt;Author&gt;Perry&lt;/Author&gt;&lt;Year&gt;2019&lt;/Year&gt;&lt;RecNum&gt;923&lt;/RecNum&gt;&lt;record&gt;&lt;rec-number&gt;923&lt;/rec-number&gt;&lt;foreign-keys&gt;&lt;key app="EN" db-id="95vze0vz1w2wxqea5vdxfsp8xp25ewfxzrxe" timestamp="1581710742"&gt;923&lt;/key&gt;&lt;/foreign-keys&gt;&lt;ref-type name="Journal Article"&gt;17&lt;/ref-type&gt;&lt;contributors&gt;&lt;authors&gt;&lt;author&gt;Perry, Jay L&lt;/author&gt;&lt;/authors&gt;&lt;/contributors&gt;&lt;titles&gt;&lt;title&gt;The Impacts of Cabin Atmosphere Quality Standards and Control Loads on Atmosphere Revitalization Process Design&lt;/title&gt;&lt;/titles&gt;&lt;dates&gt;&lt;year&gt;2019&lt;/year&gt;&lt;/dates&gt;&lt;urls&gt;&lt;/urls&gt;&lt;/record&gt;&lt;/Cite&gt;&lt;/EndNote&gt;</w:instrText>
      </w:r>
      <w:r w:rsidR="0041042C">
        <w:fldChar w:fldCharType="separate"/>
      </w:r>
      <w:r w:rsidR="00FF691B" w:rsidRPr="00FF691B">
        <w:rPr>
          <w:noProof/>
          <w:vertAlign w:val="superscript"/>
        </w:rPr>
        <w:t>3-5</w:t>
      </w:r>
      <w:r w:rsidR="0041042C">
        <w:fldChar w:fldCharType="end"/>
      </w:r>
      <w:r>
        <w:t xml:space="preserve"> 4BCO2 is intended to</w:t>
      </w:r>
      <w:r w:rsidR="00127D37">
        <w:t xml:space="preserve"> produce the same high purity </w:t>
      </w:r>
      <w:r w:rsidR="003356F9" w:rsidRPr="00C9659B">
        <w:t>CO</w:t>
      </w:r>
      <w:r w:rsidR="003356F9" w:rsidRPr="00C9659B">
        <w:rPr>
          <w:vertAlign w:val="subscript"/>
        </w:rPr>
        <w:t>2</w:t>
      </w:r>
      <w:r w:rsidR="003356F9" w:rsidRPr="00C9659B">
        <w:t xml:space="preserve"> </w:t>
      </w:r>
      <w:r w:rsidR="00127D37">
        <w:t>product while proving that</w:t>
      </w:r>
      <w:r>
        <w:t xml:space="preserve"> the remaining concerns of reliability and performance have been addressed. </w:t>
      </w:r>
    </w:p>
    <w:p w14:paraId="0F80CCAD" w14:textId="23DA1CF8" w:rsidR="00405CD8" w:rsidRDefault="00405CD8">
      <w:pPr>
        <w:pStyle w:val="Text"/>
        <w:ind w:firstLine="0"/>
      </w:pPr>
      <w:r>
        <w:tab/>
        <w:t xml:space="preserve">Recent works described the efforts over recent years to identify, address, and mitigate the major causes of </w:t>
      </w:r>
      <w:r w:rsidR="00095BEB">
        <w:t xml:space="preserve">unreliable operation as well </w:t>
      </w:r>
      <w:r w:rsidR="0041042C">
        <w:t>as improve performance.</w:t>
      </w:r>
      <w:r w:rsidR="00FF691B">
        <w:fldChar w:fldCharType="begin"/>
      </w:r>
      <w:r w:rsidR="00FF691B">
        <w:instrText xml:space="preserve"> ADDIN EN.CITE &lt;EndNote&gt;&lt;Cite&gt;&lt;Author&gt;Cmarik&lt;/Author&gt;&lt;Year&gt;2019&lt;/Year&gt;&lt;RecNum&gt;922&lt;/RecNum&gt;&lt;DisplayText&gt;&lt;style face="superscript"&gt;6-7&lt;/style&gt;&lt;/DisplayText&gt;&lt;record&gt;&lt;rec-number&gt;922&lt;/rec-number&gt;&lt;foreign-keys&gt;&lt;key app="EN" db-id="95vze0vz1w2wxqea5vdxfsp8xp25ewfxzrxe" timestamp="1581710612"&gt;922&lt;/key&gt;&lt;/foreign-keys&gt;&lt;ref-type name="Journal Article"&gt;17&lt;/ref-type&gt;&lt;contributors&gt;&lt;authors&gt;&lt;author&gt;Cmarik, Gregory E&lt;/author&gt;&lt;author&gt;Knox, James C&lt;/author&gt;&lt;/authors&gt;&lt;/contributors&gt;&lt;titles&gt;&lt;title&gt;CO2 Removal for the International Space Station–4-Bed Molecular Sieve Material Selection and System Design&lt;/title&gt;&lt;/titles&gt;&lt;dates&gt;&lt;year&gt;2019&lt;/year&gt;&lt;/dates&gt;&lt;urls&gt;&lt;/urls&gt;&lt;/record&gt;&lt;/Cite&gt;&lt;Cite&gt;&lt;Author&gt;Cmarik&lt;/Author&gt;&lt;Year&gt;2018&lt;/Year&gt;&lt;RecNum&gt;842&lt;/RecNum&gt;&lt;record&gt;&lt;rec-number&gt;842&lt;/rec-number&gt;&lt;foreign-keys&gt;&lt;key app="EN" db-id="95vze0vz1w2wxqea5vdxfsp8xp25ewfxzrxe" timestamp="1522764651"&gt;842&lt;/key&gt;&lt;/foreign-keys&gt;&lt;ref-type name="Conference Paper"&gt;47&lt;/ref-type&gt;&lt;contributors&gt;&lt;authors&gt;&lt;author&gt;Gregory E. Cmarik&lt;/author&gt;&lt;author&gt;Knox, James C.&lt;/author&gt;&lt;author&gt;Timothy L. Huff&lt;/author&gt;&lt;/authors&gt;&lt;/contributors&gt;&lt;titles&gt;&lt;title&gt;Analysis of Performance Degradation of Silica Gels after Extended Use Onboard the ISS&lt;/title&gt;&lt;secondary-title&gt;48th International Conference on Environmental Systems&lt;/secondary-title&gt;&lt;/titles&gt;&lt;dates&gt;&lt;year&gt;2018&lt;/year&gt;&lt;/dates&gt;&lt;pub-location&gt;Albuquerque&lt;/pub-location&gt;&lt;urls&gt;&lt;/urls&gt;&lt;/record&gt;&lt;/Cite&gt;&lt;/EndNote&gt;</w:instrText>
      </w:r>
      <w:r w:rsidR="00FF691B">
        <w:fldChar w:fldCharType="separate"/>
      </w:r>
      <w:r w:rsidR="00FF691B" w:rsidRPr="00FF691B">
        <w:rPr>
          <w:noProof/>
          <w:vertAlign w:val="superscript"/>
        </w:rPr>
        <w:t>6-7</w:t>
      </w:r>
      <w:r w:rsidR="00FF691B">
        <w:fldChar w:fldCharType="end"/>
      </w:r>
      <w:r>
        <w:t xml:space="preserve"> The lessons learned from two decades of on-orbit operation of 4-bed technology</w:t>
      </w:r>
      <w:r w:rsidR="00095BEB">
        <w:t xml:space="preserve"> were implemented in a testbed at MSFC. Transitioning these design features to a flight system has wrung several compromises out of the design. The design has been finalized, assembly has begun, and the 4BCO2 flight demonstration is </w:t>
      </w:r>
      <w:r w:rsidR="0025353D">
        <w:t>expected to be operating in 2021</w:t>
      </w:r>
      <w:r w:rsidR="00095BEB">
        <w:t>. This work will discuss the progress of the flight demonstration in parallel with testbed operation.</w:t>
      </w:r>
    </w:p>
    <w:p w14:paraId="7B607EE5" w14:textId="7CB18021" w:rsidR="00095BEB" w:rsidRDefault="00C416E4" w:rsidP="00767B6B">
      <w:pPr>
        <w:pStyle w:val="Heading1"/>
        <w:numPr>
          <w:ilvl w:val="0"/>
          <w:numId w:val="2"/>
        </w:numPr>
      </w:pPr>
      <w:r>
        <w:t>Lessons Learned</w:t>
      </w:r>
    </w:p>
    <w:p w14:paraId="65DAD39E" w14:textId="568F8031" w:rsidR="008139DB" w:rsidRDefault="00020C4E" w:rsidP="00095BEB">
      <w:pPr>
        <w:pStyle w:val="Text"/>
      </w:pPr>
      <w:r>
        <w:t xml:space="preserve">A brief historical review of the successes and failures of the Carbon Dioxide Removal Assembly (CDRA) will provide the starting point for the 4BCO2 flight demonstration. </w:t>
      </w:r>
      <w:r w:rsidR="00334432">
        <w:t>After almost 30</w:t>
      </w:r>
      <w:r>
        <w:t xml:space="preserve"> </w:t>
      </w:r>
      <w:r w:rsidR="00037962">
        <w:t xml:space="preserve">years on orbit </w:t>
      </w:r>
      <w:r>
        <w:t>between two units, a large number of faul</w:t>
      </w:r>
      <w:r w:rsidR="00334432">
        <w:t>ts and failures have occurred.</w:t>
      </w:r>
      <w:r w:rsidR="00F604D5">
        <w:fldChar w:fldCharType="begin"/>
      </w:r>
      <w:r w:rsidR="00222AF6">
        <w:instrText xml:space="preserve"> ADDIN EN.CITE &lt;EndNote&gt;&lt;Cite&gt;&lt;Author&gt;Balistreri&lt;/Author&gt;&lt;Year&gt;2019&lt;/Year&gt;&lt;RecNum&gt;921&lt;/RecNum&gt;&lt;DisplayText&gt;&lt;style face="superscript"&gt;3&lt;/style&gt;&lt;/DisplayText&gt;&lt;record&gt;&lt;rec-number&gt;921&lt;/rec-number&gt;&lt;foreign-keys&gt;&lt;key app="EN" db-id="95vze0vz1w2wxqea5vdxfsp8xp25ewfxzrxe" timestamp="1581710435"&gt;921&lt;/key&gt;&lt;/foreign-keys&gt;&lt;ref-type name="Conference Proceedings"&gt;10&lt;/ref-type&gt;&lt;contributors&gt;&lt;authors&gt;&lt;author&gt;Balistreri, Steven&lt;/author&gt;&lt;author&gt;Bryant, Zachary&lt;/author&gt;&lt;/authors&gt;&lt;/contributors&gt;&lt;titles&gt;&lt;title&gt;International Space Station (ISS) Environmental Control and Life Support (ECLS) System Overview of Events 2018-2019&lt;/title&gt;&lt;/titles&gt;&lt;dates&gt;&lt;year&gt;2019&lt;/year&gt;&lt;/dates&gt;&lt;publisher&gt;49th International Conference on Environmental Systems&lt;/publisher&gt;&lt;urls&gt;&lt;/urls&gt;&lt;/record&gt;&lt;/Cite&gt;&lt;/EndNote&gt;</w:instrText>
      </w:r>
      <w:r w:rsidR="00F604D5">
        <w:fldChar w:fldCharType="separate"/>
      </w:r>
      <w:r w:rsidR="00222AF6" w:rsidRPr="00222AF6">
        <w:rPr>
          <w:noProof/>
          <w:vertAlign w:val="superscript"/>
        </w:rPr>
        <w:t>3</w:t>
      </w:r>
      <w:r w:rsidR="00F604D5">
        <w:fldChar w:fldCharType="end"/>
      </w:r>
      <w:r w:rsidR="00334432">
        <w:t xml:space="preserve"> Hindsight </w:t>
      </w:r>
      <w:r w:rsidR="0025353D">
        <w:t>is an invaluable resource</w:t>
      </w:r>
      <w:r w:rsidR="008139DB">
        <w:t xml:space="preserve"> not available to most system designers.</w:t>
      </w:r>
      <w:r w:rsidR="00334432">
        <w:t xml:space="preserve"> </w:t>
      </w:r>
      <w:r w:rsidR="008139DB">
        <w:t>D</w:t>
      </w:r>
      <w:r w:rsidR="00334432">
        <w:t>etailed failure analysis</w:t>
      </w:r>
      <w:r w:rsidR="0025353D">
        <w:t xml:space="preserve"> allows the next-generation system to not</w:t>
      </w:r>
      <w:r w:rsidR="00BE695A">
        <w:t xml:space="preserve"> repeat the same fault causes.</w:t>
      </w:r>
      <w:r w:rsidR="008139DB">
        <w:t xml:space="preserve"> While it </w:t>
      </w:r>
      <w:r w:rsidR="0082353A">
        <w:t>has</w:t>
      </w:r>
      <w:r w:rsidR="008139DB">
        <w:t xml:space="preserve"> be</w:t>
      </w:r>
      <w:r w:rsidR="0082353A">
        <w:t>en</w:t>
      </w:r>
      <w:r w:rsidR="008139DB">
        <w:t xml:space="preserve"> argued that the failures are an inherent property of 4-bed technology and the use of zeolites, substantial evidence has been gathered to dismiss this opinion.</w:t>
      </w:r>
    </w:p>
    <w:p w14:paraId="328477C5" w14:textId="126C2C60" w:rsidR="00DB1C87" w:rsidRDefault="00E06209" w:rsidP="00095BEB">
      <w:pPr>
        <w:pStyle w:val="Text"/>
      </w:pPr>
      <w:r>
        <w:t>CDRA’s successes include delivering high-purity</w:t>
      </w:r>
      <w:r w:rsidR="00EA688A">
        <w:t>, dry</w:t>
      </w:r>
      <w:r w:rsidR="0082353A">
        <w:t xml:space="preserve"> </w:t>
      </w:r>
      <w:r w:rsidR="00E87779" w:rsidRPr="00C9659B">
        <w:t>CO</w:t>
      </w:r>
      <w:r w:rsidR="00E87779" w:rsidRPr="00C9659B">
        <w:rPr>
          <w:vertAlign w:val="subscript"/>
        </w:rPr>
        <w:t>2</w:t>
      </w:r>
      <w:r w:rsidR="00E87779" w:rsidRPr="00C9659B">
        <w:t xml:space="preserve"> </w:t>
      </w:r>
      <w:r w:rsidR="0082353A">
        <w:t xml:space="preserve">for closed loop </w:t>
      </w:r>
      <w:r w:rsidR="00C35537">
        <w:t>oxygen recovery</w:t>
      </w:r>
      <w:r w:rsidR="003B4843">
        <w:t xml:space="preserve"> without further processing</w:t>
      </w:r>
      <w:r w:rsidR="00C35537">
        <w:t xml:space="preserve"> </w:t>
      </w:r>
      <w:r>
        <w:t xml:space="preserve">and maintaining cabin </w:t>
      </w:r>
      <w:r w:rsidR="003356F9" w:rsidRPr="00C9659B">
        <w:t>CO</w:t>
      </w:r>
      <w:r w:rsidR="003356F9" w:rsidRPr="00C9659B">
        <w:rPr>
          <w:vertAlign w:val="subscript"/>
        </w:rPr>
        <w:t>2</w:t>
      </w:r>
      <w:r w:rsidR="003356F9" w:rsidRPr="00C9659B">
        <w:t xml:space="preserve"> </w:t>
      </w:r>
      <w:r>
        <w:t>partial pressures below its original design parameters.</w:t>
      </w:r>
      <w:r w:rsidR="00F10F94">
        <w:t xml:space="preserve"> The current version, CDRA-5, is operating without major incidents</w:t>
      </w:r>
      <w:r w:rsidR="00BE695A">
        <w:t xml:space="preserve"> and minimal ΔP increases</w:t>
      </w:r>
      <w:r w:rsidR="00F10F94">
        <w:t xml:space="preserve"> </w:t>
      </w:r>
      <w:r w:rsidR="00E05C99">
        <w:t>since mid-2015</w:t>
      </w:r>
      <w:r w:rsidR="00BD793C">
        <w:t xml:space="preserve"> which supports </w:t>
      </w:r>
      <w:r w:rsidR="00BE695A">
        <w:t xml:space="preserve">all of the </w:t>
      </w:r>
      <w:r w:rsidR="00BD793C">
        <w:t>theories of dust mitigation</w:t>
      </w:r>
      <w:r w:rsidR="00BE695A">
        <w:t xml:space="preserve"> which could </w:t>
      </w:r>
      <w:r w:rsidR="00966254">
        <w:t>be</w:t>
      </w:r>
      <w:r w:rsidR="00BE695A">
        <w:t xml:space="preserve"> implemented in that design.</w:t>
      </w:r>
      <w:r w:rsidR="008139DB" w:rsidRPr="008139DB">
        <w:t xml:space="preserve"> </w:t>
      </w:r>
      <w:r w:rsidR="00B07AB2">
        <w:t>Over the combined 30 years</w:t>
      </w:r>
      <w:r w:rsidR="00037962">
        <w:t xml:space="preserve"> on orbit</w:t>
      </w:r>
      <w:r w:rsidR="00B07AB2">
        <w:t xml:space="preserve">, </w:t>
      </w:r>
      <w:r w:rsidR="0082353A">
        <w:t xml:space="preserve">CDRA’s failures are numerous and have cost more crew-hours than any other system on-orbit. </w:t>
      </w:r>
      <w:r w:rsidR="00B07AB2">
        <w:t>Z</w:t>
      </w:r>
      <w:r w:rsidR="008139DB">
        <w:t>eolite dust can be traced to a majority of failures while the remaining faults are unique situations.</w:t>
      </w:r>
    </w:p>
    <w:p w14:paraId="7A17D66B" w14:textId="6580DD58" w:rsidR="00301061" w:rsidRDefault="00E06209" w:rsidP="00A605AB">
      <w:pPr>
        <w:pStyle w:val="Text"/>
      </w:pPr>
      <w:r>
        <w:t xml:space="preserve">Valve failures have occurred repeatedly, </w:t>
      </w:r>
      <w:r w:rsidR="00191C65">
        <w:t>primarily</w:t>
      </w:r>
      <w:r>
        <w:t xml:space="preserve"> due to </w:t>
      </w:r>
      <w:r w:rsidR="00191C65">
        <w:t xml:space="preserve">zeolite </w:t>
      </w:r>
      <w:r>
        <w:t>dust which causes leaks and high torque. Dust has also clogged filters which restricts airflow until the system can</w:t>
      </w:r>
      <w:r w:rsidR="00A605AB">
        <w:t xml:space="preserve"> no longer</w:t>
      </w:r>
      <w:r>
        <w:t xml:space="preserve"> function</w:t>
      </w:r>
      <w:r w:rsidR="00191C65">
        <w:t>.</w:t>
      </w:r>
      <w:r w:rsidR="00966254">
        <w:t xml:space="preserve"> Repair and rehabilitation of the system from these failures requires excessive crew time and effort.</w:t>
      </w:r>
      <w:r w:rsidR="00191C65">
        <w:t xml:space="preserve"> Several mechanical issues with the </w:t>
      </w:r>
      <w:r w:rsidR="00BE695A">
        <w:t xml:space="preserve">initial </w:t>
      </w:r>
      <w:r w:rsidR="00191C65">
        <w:t xml:space="preserve">rectangular bed design and </w:t>
      </w:r>
      <w:r w:rsidR="00774553">
        <w:t>monolithic</w:t>
      </w:r>
      <w:r w:rsidR="00191C65">
        <w:t xml:space="preserve"> heater core led to excessive dust generation</w:t>
      </w:r>
      <w:r w:rsidR="00966254" w:rsidRPr="00966254">
        <w:t xml:space="preserve"> </w:t>
      </w:r>
      <w:r w:rsidR="00966254">
        <w:t>and particle escape</w:t>
      </w:r>
      <w:r w:rsidR="00191C65">
        <w:t>.</w:t>
      </w:r>
      <w:r w:rsidR="00F84872">
        <w:t xml:space="preserve"> The heater core did not allow visibility to verify sorbent packing thus voids could exist</w:t>
      </w:r>
      <w:r w:rsidR="00301061">
        <w:t xml:space="preserve"> which contribute to dusting</w:t>
      </w:r>
      <w:r w:rsidR="00F84872">
        <w:t>.</w:t>
      </w:r>
      <w:r w:rsidR="00191C65">
        <w:t xml:space="preserve"> Other causes of dust were rapid repressurization, </w:t>
      </w:r>
      <w:r w:rsidR="00301061">
        <w:t>deflection of thin bed walls</w:t>
      </w:r>
      <w:r w:rsidR="00191C65">
        <w:t xml:space="preserve">, and trace water </w:t>
      </w:r>
      <w:r w:rsidR="00EA688A">
        <w:t>ingestion</w:t>
      </w:r>
      <w:r w:rsidR="00966254">
        <w:t xml:space="preserve"> from unknown points</w:t>
      </w:r>
      <w:r w:rsidR="00191C65">
        <w:t>.</w:t>
      </w:r>
      <w:r w:rsidR="0025373B">
        <w:t xml:space="preserve"> </w:t>
      </w:r>
    </w:p>
    <w:p w14:paraId="7E1F525F" w14:textId="31C46FF8" w:rsidR="00191C65" w:rsidRDefault="00191C65" w:rsidP="00A605AB">
      <w:pPr>
        <w:pStyle w:val="Text"/>
      </w:pPr>
      <w:r>
        <w:t xml:space="preserve">In addition to dust from the sorbent beds, several </w:t>
      </w:r>
      <w:r w:rsidR="00301061">
        <w:t xml:space="preserve">mechanical </w:t>
      </w:r>
      <w:r>
        <w:t xml:space="preserve">failures were caused by </w:t>
      </w:r>
      <w:r w:rsidR="002D0647">
        <w:t xml:space="preserve">thermal fatigue and aging. </w:t>
      </w:r>
      <w:r w:rsidR="00301061">
        <w:t>T</w:t>
      </w:r>
      <w:r w:rsidR="00F10F94">
        <w:t>emperature sensor failures within the be</w:t>
      </w:r>
      <w:r w:rsidR="0025373B">
        <w:t>d occurred due to fatigue.</w:t>
      </w:r>
      <w:r w:rsidR="00BE695A">
        <w:t xml:space="preserve"> Heater sheets were </w:t>
      </w:r>
      <w:r w:rsidR="00585073">
        <w:t>operated</w:t>
      </w:r>
      <w:r w:rsidR="00BE695A">
        <w:t xml:space="preserve"> near their </w:t>
      </w:r>
      <w:r w:rsidR="00585073">
        <w:t xml:space="preserve">thermal limit </w:t>
      </w:r>
      <w:r w:rsidR="00BE695A">
        <w:t xml:space="preserve">every cycle which led to delaminations, </w:t>
      </w:r>
      <w:r w:rsidR="00EA688A">
        <w:t>shorts</w:t>
      </w:r>
      <w:r w:rsidR="00585073">
        <w:t>, and failures.</w:t>
      </w:r>
    </w:p>
    <w:p w14:paraId="6617ED41" w14:textId="73221F82" w:rsidR="00AF15EC" w:rsidRDefault="0025373B" w:rsidP="00095BEB">
      <w:pPr>
        <w:pStyle w:val="Text"/>
      </w:pPr>
      <w:r>
        <w:t>Unfortunately, CDRA</w:t>
      </w:r>
      <w:r w:rsidR="00BE695A">
        <w:t xml:space="preserve"> cannot be</w:t>
      </w:r>
      <w:r w:rsidR="00966254">
        <w:t xml:space="preserve"> upgraded or</w:t>
      </w:r>
      <w:r w:rsidR="00BE695A">
        <w:t xml:space="preserve"> maintained indefinitely. </w:t>
      </w:r>
      <w:r>
        <w:t>Material and component obsolescence has caught up with the age of the system. This was</w:t>
      </w:r>
      <w:r w:rsidR="00EA688A">
        <w:t xml:space="preserve"> part of</w:t>
      </w:r>
      <w:r>
        <w:t xml:space="preserve"> the impetus for a competition among flight experiments for </w:t>
      </w:r>
      <w:r w:rsidR="00E87779" w:rsidRPr="00C9659B">
        <w:t>CO</w:t>
      </w:r>
      <w:r w:rsidR="00E87779" w:rsidRPr="00C9659B">
        <w:rPr>
          <w:vertAlign w:val="subscript"/>
        </w:rPr>
        <w:t>2</w:t>
      </w:r>
      <w:r w:rsidR="00E87779" w:rsidRPr="00C9659B">
        <w:t xml:space="preserve"> </w:t>
      </w:r>
      <w:r>
        <w:t>removal on the ISS.</w:t>
      </w:r>
      <w:r w:rsidR="00222AF6">
        <w:fldChar w:fldCharType="begin"/>
      </w:r>
      <w:r w:rsidR="00222AF6">
        <w:instrText xml:space="preserve"> ADDIN EN.CITE &lt;EndNote&gt;&lt;Cite&gt;&lt;Author&gt;Anderson&lt;/Author&gt;&lt;Year&gt;2019&lt;/Year&gt;&lt;RecNum&gt;920&lt;/RecNum&gt;&lt;DisplayText&gt;&lt;style face="superscript"&gt;2&lt;/style&gt;&lt;/DisplayText&gt;&lt;record&gt;&lt;rec-number&gt;920&lt;/rec-number&gt;&lt;foreign-keys&gt;&lt;key app="EN" db-id="95vze0vz1w2wxqea5vdxfsp8xp25ewfxzrxe" timestamp="1581710041"&gt;920&lt;/key&gt;&lt;/foreign-keys&gt;&lt;ref-type name="Conference Proceedings"&gt;10&lt;/ref-type&gt;&lt;contributors&gt;&lt;authors&gt;&lt;author&gt;Anderson, Molly S&lt;/author&gt;&lt;author&gt;Macatangay, Ariel V&lt;/author&gt;&lt;author&gt;McKinley, Melissa K&lt;/author&gt;&lt;author&gt;Sargusingh, Miriam J&lt;/author&gt;&lt;author&gt;Shaw, Laura A&lt;/author&gt;&lt;author&gt;Perry, Jay L&lt;/author&gt;&lt;author&gt;Schneider, Walter F&lt;/author&gt;&lt;author&gt;Toomarian, Nikzad&lt;/author&gt;&lt;author&gt;Gatens, Robyn L&lt;/author&gt;&lt;/authors&gt;&lt;/contributors&gt;&lt;titles&gt;&lt;title&gt;NASA environmental control and life support technology development and maturation for exploration: 2018 to 2019 overview&lt;/title&gt;&lt;secondary-title&gt;Submitted for publication, 49th International Conference on Environmental Systems, Boston, Massachusetts&lt;/secondary-title&gt;&lt;/titles&gt;&lt;dates&gt;&lt;year&gt;2019&lt;/year&gt;&lt;/dates&gt;&lt;urls&gt;&lt;/urls&gt;&lt;/record&gt;&lt;/Cite&gt;&lt;/EndNote&gt;</w:instrText>
      </w:r>
      <w:r w:rsidR="00222AF6">
        <w:fldChar w:fldCharType="separate"/>
      </w:r>
      <w:r w:rsidR="00222AF6" w:rsidRPr="00222AF6">
        <w:rPr>
          <w:noProof/>
          <w:vertAlign w:val="superscript"/>
        </w:rPr>
        <w:t>2</w:t>
      </w:r>
      <w:r w:rsidR="00222AF6">
        <w:fldChar w:fldCharType="end"/>
      </w:r>
      <w:r w:rsidR="00EA688A">
        <w:t xml:space="preserve"> The recent report</w:t>
      </w:r>
      <w:r w:rsidR="00222AF6">
        <w:fldChar w:fldCharType="begin"/>
      </w:r>
      <w:r w:rsidR="00222AF6">
        <w:instrText xml:space="preserve"> ADDIN EN.CITE &lt;EndNote&gt;&lt;Cite&gt;&lt;Author&gt;Cmarik&lt;/Author&gt;&lt;Year&gt;2019&lt;/Year&gt;&lt;RecNum&gt;922&lt;/RecNum&gt;&lt;DisplayText&gt;&lt;style face="superscript"&gt;6&lt;/style&gt;&lt;/DisplayText&gt;&lt;record&gt;&lt;rec-number&gt;922&lt;/rec-number&gt;&lt;foreign-keys&gt;&lt;key app="EN" db-id="95vze0vz1w2wxqea5vdxfsp8xp25ewfxzrxe" timestamp="1581710612"&gt;922&lt;/key&gt;&lt;/foreign-keys&gt;&lt;ref-type name="Journal Article"&gt;17&lt;/ref-type&gt;&lt;contributors&gt;&lt;authors&gt;&lt;author&gt;Cmarik, Gregory E&lt;/author&gt;&lt;author&gt;Knox, James C&lt;/author&gt;&lt;/authors&gt;&lt;/contributors&gt;&lt;titles&gt;&lt;title&gt;CO2 Removal for the International Space Station–4-Bed Molecular Sieve Material Selection and System Design&lt;/title&gt;&lt;/titles&gt;&lt;dates&gt;&lt;year&gt;2019&lt;/year&gt;&lt;/dates&gt;&lt;urls&gt;&lt;/urls&gt;&lt;/record&gt;&lt;/Cite&gt;&lt;/EndNote&gt;</w:instrText>
      </w:r>
      <w:r w:rsidR="00222AF6">
        <w:fldChar w:fldCharType="separate"/>
      </w:r>
      <w:r w:rsidR="00222AF6" w:rsidRPr="00222AF6">
        <w:rPr>
          <w:noProof/>
          <w:vertAlign w:val="superscript"/>
        </w:rPr>
        <w:t>6</w:t>
      </w:r>
      <w:r w:rsidR="00222AF6">
        <w:fldChar w:fldCharType="end"/>
      </w:r>
      <w:r w:rsidR="00EA688A">
        <w:t xml:space="preserve"> on efforts leading to the design and the build progress of the 4BCO2 system show the reasons for optimism. </w:t>
      </w:r>
      <w:r w:rsidR="00966254">
        <w:t>Also, t</w:t>
      </w:r>
      <w:r w:rsidR="00EA688A">
        <w:t xml:space="preserve">he </w:t>
      </w:r>
      <w:r w:rsidR="00981870">
        <w:t>modifications</w:t>
      </w:r>
      <w:r w:rsidR="00EA688A">
        <w:t xml:space="preserve"> to CDRA appear to have successfully improved its reliability. </w:t>
      </w:r>
      <w:r w:rsidR="00966254">
        <w:t>These improvements plus f</w:t>
      </w:r>
      <w:r w:rsidR="00EA688A">
        <w:t xml:space="preserve">urther design inclusions in 4BCO2 </w:t>
      </w:r>
      <w:r w:rsidR="008211D7">
        <w:t xml:space="preserve">were developed with the goal of resulting in </w:t>
      </w:r>
      <w:r w:rsidR="00524F51">
        <w:t xml:space="preserve">maintenance-free </w:t>
      </w:r>
      <w:r w:rsidR="00EA688A">
        <w:t>operation</w:t>
      </w:r>
      <w:r w:rsidR="008211D7">
        <w:t xml:space="preserve"> for 3 years</w:t>
      </w:r>
      <w:r w:rsidR="00EA688A">
        <w:t xml:space="preserve">. In the event of planned or unplanned maintenance, </w:t>
      </w:r>
      <w:r w:rsidR="00966254">
        <w:t>4BCO2</w:t>
      </w:r>
      <w:r w:rsidR="00EA688A">
        <w:t xml:space="preserve"> is </w:t>
      </w:r>
      <w:r w:rsidR="00966254">
        <w:t xml:space="preserve">designed to be </w:t>
      </w:r>
      <w:r w:rsidR="00EA688A">
        <w:t xml:space="preserve">more easily maintained than </w:t>
      </w:r>
      <w:r w:rsidR="008139DB">
        <w:t>CDRA</w:t>
      </w:r>
      <w:r w:rsidR="00283F34">
        <w:t>.</w:t>
      </w:r>
    </w:p>
    <w:p w14:paraId="64A35A4D" w14:textId="77777777" w:rsidR="00AF15EC" w:rsidRDefault="00AF15EC">
      <w:pPr>
        <w:jc w:val="left"/>
      </w:pPr>
      <w:r>
        <w:br w:type="page"/>
      </w:r>
    </w:p>
    <w:p w14:paraId="53452F2A" w14:textId="08866E72" w:rsidR="00E03634" w:rsidRDefault="00C416E4" w:rsidP="00E03634">
      <w:pPr>
        <w:pStyle w:val="Heading1"/>
        <w:numPr>
          <w:ilvl w:val="0"/>
          <w:numId w:val="2"/>
        </w:numPr>
      </w:pPr>
      <w:r>
        <w:lastRenderedPageBreak/>
        <w:t>Flight I</w:t>
      </w:r>
      <w:r w:rsidR="00E03634">
        <w:t>ntegration Objectives</w:t>
      </w:r>
    </w:p>
    <w:p w14:paraId="180CF242" w14:textId="187C45FA" w:rsidR="00390EA9" w:rsidRDefault="008139DB" w:rsidP="00D63C93">
      <w:pPr>
        <w:pStyle w:val="Text"/>
      </w:pPr>
      <w:r>
        <w:t xml:space="preserve">The 4BCO2 project was commissioned with </w:t>
      </w:r>
      <w:r w:rsidR="00390EA9">
        <w:t>many</w:t>
      </w:r>
      <w:r>
        <w:t xml:space="preserve"> lofty goals and stretch objectives.</w:t>
      </w:r>
    </w:p>
    <w:p w14:paraId="38CEC42A" w14:textId="438122F0" w:rsidR="00436445" w:rsidRDefault="00436445" w:rsidP="00436445">
      <w:pPr>
        <w:pStyle w:val="Text"/>
      </w:pPr>
    </w:p>
    <w:tbl>
      <w:tblPr>
        <w:tblStyle w:val="TableGrid"/>
        <w:tblW w:w="9350"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590"/>
        <w:gridCol w:w="4760"/>
      </w:tblGrid>
      <w:tr w:rsidR="0007242B" w14:paraId="52D8B188" w14:textId="77777777" w:rsidTr="005C23AA">
        <w:trPr>
          <w:trHeight w:val="2384"/>
        </w:trPr>
        <w:tc>
          <w:tcPr>
            <w:tcW w:w="4590" w:type="dxa"/>
          </w:tcPr>
          <w:p w14:paraId="0D9D7B04" w14:textId="77777777" w:rsidR="0007242B" w:rsidRDefault="0007242B" w:rsidP="00D63C93">
            <w:pPr>
              <w:pStyle w:val="Text"/>
              <w:ind w:firstLine="0"/>
            </w:pPr>
            <w:r>
              <w:t>The main goals were:</w:t>
            </w:r>
          </w:p>
          <w:p w14:paraId="6D850930" w14:textId="469DC1DD" w:rsidR="0007242B" w:rsidRDefault="0007242B" w:rsidP="00D63C93">
            <w:pPr>
              <w:pStyle w:val="Text"/>
              <w:numPr>
                <w:ilvl w:val="0"/>
                <w:numId w:val="42"/>
              </w:numPr>
            </w:pPr>
            <w:r>
              <w:t xml:space="preserve">Remove </w:t>
            </w:r>
            <w:r w:rsidR="00E87779" w:rsidRPr="00C9659B">
              <w:t>CO</w:t>
            </w:r>
            <w:r w:rsidR="00E87779" w:rsidRPr="00C9659B">
              <w:rPr>
                <w:vertAlign w:val="subscript"/>
              </w:rPr>
              <w:t>2</w:t>
            </w:r>
            <w:r w:rsidR="00E87779" w:rsidRPr="00C9659B">
              <w:t xml:space="preserve"> </w:t>
            </w:r>
            <w:r>
              <w:t>for a four crew mis</w:t>
            </w:r>
            <w:r w:rsidR="005E27DA">
              <w:t xml:space="preserve">sion at an inlet </w:t>
            </w:r>
            <w:r w:rsidR="00E87779" w:rsidRPr="00C9659B">
              <w:t>CO</w:t>
            </w:r>
            <w:r w:rsidR="00E87779" w:rsidRPr="00C9659B">
              <w:rPr>
                <w:vertAlign w:val="subscript"/>
              </w:rPr>
              <w:t>2</w:t>
            </w:r>
            <w:r w:rsidR="00E87779" w:rsidRPr="00C9659B">
              <w:t xml:space="preserve"> </w:t>
            </w:r>
            <w:r w:rsidR="005E27DA">
              <w:t>concentrati</w:t>
            </w:r>
            <w:r>
              <w:t>on of 2 torr</w:t>
            </w:r>
          </w:p>
          <w:p w14:paraId="23BE743F" w14:textId="77777777" w:rsidR="0007242B" w:rsidRDefault="0007242B" w:rsidP="00D63C93">
            <w:pPr>
              <w:pStyle w:val="Text"/>
              <w:numPr>
                <w:ilvl w:val="0"/>
                <w:numId w:val="42"/>
              </w:numPr>
            </w:pPr>
            <w:r>
              <w:t>Minimize or eliminate dust and dust-related failures</w:t>
            </w:r>
          </w:p>
          <w:p w14:paraId="5C7E4776" w14:textId="77777777" w:rsidR="0007242B" w:rsidRDefault="0007242B" w:rsidP="00D63C93">
            <w:pPr>
              <w:pStyle w:val="Text"/>
              <w:numPr>
                <w:ilvl w:val="0"/>
                <w:numId w:val="42"/>
              </w:numPr>
            </w:pPr>
            <w:r>
              <w:t>Reduce resource requirements</w:t>
            </w:r>
          </w:p>
          <w:p w14:paraId="73886B02" w14:textId="1B883E0C" w:rsidR="0007242B" w:rsidRDefault="0007242B" w:rsidP="00D63C93">
            <w:pPr>
              <w:pStyle w:val="Text"/>
              <w:numPr>
                <w:ilvl w:val="0"/>
                <w:numId w:val="42"/>
              </w:numPr>
            </w:pPr>
            <w:r>
              <w:t xml:space="preserve">Operate under the control of ETHOS at </w:t>
            </w:r>
            <w:r w:rsidR="005E27DA">
              <w:t>MCC-</w:t>
            </w:r>
            <w:r w:rsidR="00026186">
              <w:t xml:space="preserve">Houston </w:t>
            </w:r>
            <w:r>
              <w:t>and use the ARCTURUS system</w:t>
            </w:r>
          </w:p>
          <w:p w14:paraId="665DB754" w14:textId="57D5ABC1" w:rsidR="0007242B" w:rsidRDefault="0007242B" w:rsidP="005E27DA">
            <w:pPr>
              <w:pStyle w:val="Text"/>
              <w:numPr>
                <w:ilvl w:val="0"/>
                <w:numId w:val="42"/>
              </w:numPr>
            </w:pPr>
            <w:r>
              <w:t>Deliver on a compressed schedule with limited analysis and accept the loss of mass optimization</w:t>
            </w:r>
          </w:p>
        </w:tc>
        <w:tc>
          <w:tcPr>
            <w:tcW w:w="4760" w:type="dxa"/>
            <w:vMerge w:val="restart"/>
          </w:tcPr>
          <w:p w14:paraId="42D8E2A3" w14:textId="77777777" w:rsidR="0007242B" w:rsidRDefault="0007242B" w:rsidP="00D63C93">
            <w:pPr>
              <w:pStyle w:val="Text"/>
              <w:ind w:hanging="15"/>
            </w:pPr>
            <w:r>
              <w:t>The stretch objectives as originally proposed or later adopted include:</w:t>
            </w:r>
          </w:p>
          <w:p w14:paraId="62575E1F" w14:textId="26C51595" w:rsidR="005E27DA" w:rsidRDefault="005E27DA" w:rsidP="00D63C93">
            <w:pPr>
              <w:pStyle w:val="Text"/>
              <w:numPr>
                <w:ilvl w:val="0"/>
                <w:numId w:val="43"/>
              </w:numPr>
            </w:pPr>
            <w:r>
              <w:t>Use 120VDC power</w:t>
            </w:r>
          </w:p>
          <w:p w14:paraId="39A218D7" w14:textId="5E991058" w:rsidR="005E27DA" w:rsidRDefault="005E27DA" w:rsidP="00D63C93">
            <w:pPr>
              <w:pStyle w:val="Text"/>
              <w:numPr>
                <w:ilvl w:val="0"/>
                <w:numId w:val="43"/>
              </w:numPr>
            </w:pPr>
            <w:r>
              <w:t>Use LTL and AAA for cooling</w:t>
            </w:r>
          </w:p>
          <w:p w14:paraId="157B5A77" w14:textId="0BA0D59C" w:rsidR="0007242B" w:rsidRDefault="0007242B" w:rsidP="00D63C93">
            <w:pPr>
              <w:pStyle w:val="Text"/>
              <w:numPr>
                <w:ilvl w:val="0"/>
                <w:numId w:val="43"/>
              </w:numPr>
            </w:pPr>
            <w:r>
              <w:t>Operate in a Basic EXPRESS Rack</w:t>
            </w:r>
            <w:r w:rsidR="005C23AA">
              <w:t xml:space="preserve"> (BER)</w:t>
            </w:r>
            <w:r>
              <w:t xml:space="preserve"> and be compatible with an AR Rack installation</w:t>
            </w:r>
          </w:p>
          <w:p w14:paraId="384A3324" w14:textId="1030A198" w:rsidR="0007242B" w:rsidRDefault="0007242B" w:rsidP="00D63C93">
            <w:pPr>
              <w:pStyle w:val="Text"/>
              <w:numPr>
                <w:ilvl w:val="0"/>
                <w:numId w:val="43"/>
              </w:numPr>
            </w:pPr>
            <w:r>
              <w:t xml:space="preserve">Initially vent </w:t>
            </w:r>
            <w:r w:rsidR="00E87779" w:rsidRPr="00C9659B">
              <w:t>CO</w:t>
            </w:r>
            <w:r w:rsidR="00E87779" w:rsidRPr="00C9659B">
              <w:rPr>
                <w:vertAlign w:val="subscript"/>
              </w:rPr>
              <w:t>2</w:t>
            </w:r>
            <w:r w:rsidR="00E87779" w:rsidRPr="00C9659B">
              <w:t xml:space="preserve"> </w:t>
            </w:r>
            <w:r>
              <w:t>to space but also provide compatibility with closed loop oxygen recovery systems onboard the ISS</w:t>
            </w:r>
          </w:p>
          <w:p w14:paraId="1198B07E" w14:textId="77777777" w:rsidR="0007242B" w:rsidRDefault="0007242B" w:rsidP="00D63C93">
            <w:pPr>
              <w:pStyle w:val="Text"/>
              <w:numPr>
                <w:ilvl w:val="0"/>
                <w:numId w:val="43"/>
              </w:numPr>
            </w:pPr>
            <w:r>
              <w:t>Operate for 3 years with no unplanned maintenance events</w:t>
            </w:r>
          </w:p>
          <w:p w14:paraId="5B98BAC0" w14:textId="4AA90D4D" w:rsidR="0007242B" w:rsidRDefault="0007242B" w:rsidP="0007242B">
            <w:pPr>
              <w:pStyle w:val="Text"/>
              <w:numPr>
                <w:ilvl w:val="0"/>
                <w:numId w:val="43"/>
              </w:numPr>
            </w:pPr>
            <w:r>
              <w:t>Design for easy maintenance</w:t>
            </w:r>
          </w:p>
          <w:p w14:paraId="7F9124A7" w14:textId="77777777" w:rsidR="0007242B" w:rsidRDefault="0007242B" w:rsidP="00D63C93">
            <w:pPr>
              <w:pStyle w:val="Text"/>
              <w:numPr>
                <w:ilvl w:val="0"/>
                <w:numId w:val="43"/>
              </w:numPr>
            </w:pPr>
            <w:r>
              <w:t>Utilize hardware safety controls and avoid safety-critical software</w:t>
            </w:r>
          </w:p>
          <w:p w14:paraId="7E381732" w14:textId="2D4111A5" w:rsidR="0007242B" w:rsidRDefault="0007242B" w:rsidP="00D63C93">
            <w:pPr>
              <w:pStyle w:val="Text"/>
              <w:numPr>
                <w:ilvl w:val="0"/>
                <w:numId w:val="43"/>
              </w:numPr>
            </w:pPr>
            <w:r>
              <w:t>Minimize on orbit assembly, launch as one unit with an installation package</w:t>
            </w:r>
          </w:p>
          <w:p w14:paraId="45DB49F1" w14:textId="42A690D1" w:rsidR="00026186" w:rsidRDefault="00026186" w:rsidP="00774C02">
            <w:pPr>
              <w:pStyle w:val="Text"/>
              <w:numPr>
                <w:ilvl w:val="1"/>
                <w:numId w:val="43"/>
              </w:numPr>
              <w:tabs>
                <w:tab w:val="clear" w:pos="288"/>
              </w:tabs>
              <w:ind w:left="526" w:hanging="270"/>
            </w:pPr>
            <w:r>
              <w:t>All avionics and power supplies are internal</w:t>
            </w:r>
          </w:p>
          <w:p w14:paraId="4F853C92" w14:textId="40A99C3B" w:rsidR="0007242B" w:rsidRDefault="0007242B" w:rsidP="00774C02">
            <w:pPr>
              <w:pStyle w:val="Text"/>
              <w:numPr>
                <w:ilvl w:val="1"/>
                <w:numId w:val="43"/>
              </w:numPr>
              <w:tabs>
                <w:tab w:val="clear" w:pos="288"/>
              </w:tabs>
              <w:ind w:left="526" w:hanging="270"/>
            </w:pPr>
            <w:r>
              <w:t>Planned upgrade: new air blower</w:t>
            </w:r>
          </w:p>
          <w:p w14:paraId="344EECA1" w14:textId="01217554" w:rsidR="0007242B" w:rsidRDefault="0007242B" w:rsidP="00AD30ED">
            <w:pPr>
              <w:pStyle w:val="Text"/>
              <w:numPr>
                <w:ilvl w:val="0"/>
                <w:numId w:val="43"/>
              </w:numPr>
            </w:pPr>
            <w:r>
              <w:t>Measure</w:t>
            </w:r>
            <w:r w:rsidR="00AD30ED">
              <w:t xml:space="preserve"> performance (i.e. </w:t>
            </w:r>
            <w:r w:rsidR="00AD30ED" w:rsidRPr="00720A9F">
              <w:t>CO</w:t>
            </w:r>
            <w:r w:rsidR="00AD30ED" w:rsidRPr="00720A9F">
              <w:rPr>
                <w:vertAlign w:val="subscript"/>
              </w:rPr>
              <w:t>2</w:t>
            </w:r>
            <w:r w:rsidR="00AD30ED" w:rsidRPr="00720A9F">
              <w:t xml:space="preserve"> </w:t>
            </w:r>
            <w:r w:rsidR="00AD30ED">
              <w:t>removal rate)</w:t>
            </w:r>
          </w:p>
        </w:tc>
      </w:tr>
      <w:tr w:rsidR="0007242B" w14:paraId="047F0160" w14:textId="77777777" w:rsidTr="005C23AA">
        <w:tc>
          <w:tcPr>
            <w:tcW w:w="4590" w:type="dxa"/>
          </w:tcPr>
          <w:p w14:paraId="466ECD0E" w14:textId="452382A1" w:rsidR="0007242B" w:rsidRDefault="00AD30ED" w:rsidP="00D63C93">
            <w:pPr>
              <w:pStyle w:val="Text"/>
              <w:ind w:firstLine="0"/>
            </w:pPr>
            <w:r w:rsidRPr="00AD30ED">
              <w:t>U</w:t>
            </w:r>
            <w:r w:rsidR="0000343C" w:rsidRPr="00AD30ED">
              <w:t>nrealized</w:t>
            </w:r>
            <w:r w:rsidR="0007242B" w:rsidRPr="00AD30ED">
              <w:t xml:space="preserve"> </w:t>
            </w:r>
            <w:r w:rsidR="0007242B">
              <w:t>goals:</w:t>
            </w:r>
          </w:p>
          <w:p w14:paraId="59F95F01" w14:textId="14433E9D" w:rsidR="0007242B" w:rsidRDefault="0007242B" w:rsidP="00D63C93">
            <w:pPr>
              <w:pStyle w:val="Text"/>
              <w:numPr>
                <w:ilvl w:val="0"/>
                <w:numId w:val="42"/>
              </w:numPr>
            </w:pPr>
            <w:r>
              <w:t>Advanced/autonomous</w:t>
            </w:r>
            <w:r w:rsidR="003519B7">
              <w:t xml:space="preserve"> control</w:t>
            </w:r>
            <w:r>
              <w:t xml:space="preserve"> software</w:t>
            </w:r>
          </w:p>
          <w:p w14:paraId="393D34D6" w14:textId="7E0915A9" w:rsidR="0007242B" w:rsidRDefault="005E27DA" w:rsidP="00D63C93">
            <w:pPr>
              <w:pStyle w:val="Text"/>
              <w:numPr>
                <w:ilvl w:val="0"/>
                <w:numId w:val="42"/>
              </w:numPr>
            </w:pPr>
            <w:r>
              <w:t>Integration</w:t>
            </w:r>
            <w:r w:rsidR="00966254">
              <w:t xml:space="preserve"> with</w:t>
            </w:r>
            <w:r w:rsidR="0007242B">
              <w:t xml:space="preserve"> </w:t>
            </w:r>
            <w:r w:rsidR="00F23DF2">
              <w:t>a</w:t>
            </w:r>
            <w:r w:rsidR="00FB5834">
              <w:t xml:space="preserve"> low TRL</w:t>
            </w:r>
            <w:r w:rsidR="00F23DF2">
              <w:t xml:space="preserve"> </w:t>
            </w:r>
            <w:r w:rsidR="0007242B">
              <w:t xml:space="preserve">Thermal Sorption and Compression </w:t>
            </w:r>
            <w:r w:rsidR="00F23DF2">
              <w:t xml:space="preserve">(TSAC) </w:t>
            </w:r>
            <w:r w:rsidR="0007242B">
              <w:t xml:space="preserve">system </w:t>
            </w:r>
          </w:p>
          <w:p w14:paraId="32975D22" w14:textId="77777777" w:rsidR="0007242B" w:rsidRDefault="0007242B" w:rsidP="0007242B">
            <w:pPr>
              <w:pStyle w:val="Text"/>
              <w:numPr>
                <w:ilvl w:val="0"/>
                <w:numId w:val="42"/>
              </w:numPr>
            </w:pPr>
            <w:r>
              <w:t>Duplicate system to operate as ground EDU</w:t>
            </w:r>
          </w:p>
          <w:p w14:paraId="5A89F1B5" w14:textId="77777777" w:rsidR="0007242B" w:rsidRDefault="0007242B" w:rsidP="0007242B">
            <w:pPr>
              <w:pStyle w:val="Text"/>
              <w:numPr>
                <w:ilvl w:val="0"/>
                <w:numId w:val="42"/>
              </w:numPr>
            </w:pPr>
            <w:r>
              <w:t>Complete set of system spares</w:t>
            </w:r>
          </w:p>
          <w:p w14:paraId="034DC520" w14:textId="689161DB" w:rsidR="005E27DA" w:rsidRDefault="005E27DA" w:rsidP="005E27DA">
            <w:pPr>
              <w:pStyle w:val="Text"/>
              <w:numPr>
                <w:ilvl w:val="0"/>
                <w:numId w:val="42"/>
              </w:numPr>
            </w:pPr>
            <w:r>
              <w:t>Use MTL cooling water</w:t>
            </w:r>
            <w:r w:rsidR="004A6C1D">
              <w:t xml:space="preserve"> and cold plates</w:t>
            </w:r>
          </w:p>
        </w:tc>
        <w:tc>
          <w:tcPr>
            <w:tcW w:w="4760" w:type="dxa"/>
            <w:vMerge/>
          </w:tcPr>
          <w:p w14:paraId="599000E4" w14:textId="77777777" w:rsidR="0007242B" w:rsidRDefault="0007242B" w:rsidP="00D63C93">
            <w:pPr>
              <w:pStyle w:val="Text"/>
              <w:ind w:hanging="15"/>
            </w:pPr>
          </w:p>
        </w:tc>
      </w:tr>
    </w:tbl>
    <w:p w14:paraId="2D8C0C4D" w14:textId="3531A6E2" w:rsidR="00E649EB" w:rsidRDefault="00E649EB" w:rsidP="00E03634">
      <w:pPr>
        <w:pStyle w:val="Text"/>
      </w:pPr>
    </w:p>
    <w:p w14:paraId="038CF48F" w14:textId="4D8BF43D" w:rsidR="009A0ABA" w:rsidRDefault="009A0ABA" w:rsidP="009A0ABA">
      <w:pPr>
        <w:pStyle w:val="Text"/>
      </w:pPr>
      <w:r>
        <w:t>The 4BCO2 flight demonstration was designated as a Class 1</w:t>
      </w:r>
      <w:r w:rsidR="004F5F21">
        <w:t>-</w:t>
      </w:r>
      <w:r>
        <w:t>E flight experiment.</w:t>
      </w:r>
      <w:r w:rsidR="00BA05A6">
        <w:t xml:space="preserve"> Although this classification relaxes many rules, the payload must still comply with interface and safety requirements</w:t>
      </w:r>
      <w:r w:rsidR="008F07A0">
        <w:t>,</w:t>
      </w:r>
      <w:r w:rsidR="00BA05A6">
        <w:t xml:space="preserve"> which are significant for such a large and complex system.</w:t>
      </w:r>
      <w:r>
        <w:t xml:space="preserve"> In keeping with the designation as a flight experiment, the software was directed to be Class D and non-safety critical. This </w:t>
      </w:r>
      <w:r w:rsidR="001A502E">
        <w:t xml:space="preserve">reduced the intensiveness of testing but </w:t>
      </w:r>
      <w:r>
        <w:t>necessitated hardware fail-safes</w:t>
      </w:r>
      <w:r w:rsidR="001A502E">
        <w:t xml:space="preserve"> (i.e. solenoid valves) to satisfy ISS hazard control requirements.</w:t>
      </w:r>
      <w:r>
        <w:t xml:space="preserve"> </w:t>
      </w:r>
      <w:r w:rsidR="001A502E">
        <w:t xml:space="preserve">Fault </w:t>
      </w:r>
      <w:r>
        <w:t xml:space="preserve">detection code </w:t>
      </w:r>
      <w:r w:rsidR="001A502E">
        <w:t xml:space="preserve">doesn’t control hazards, instead it was implemented </w:t>
      </w:r>
      <w:r>
        <w:t>to preserve hardware</w:t>
      </w:r>
      <w:r w:rsidR="001A502E">
        <w:t xml:space="preserve"> based on the lessons learned from CDRA</w:t>
      </w:r>
      <w:r>
        <w:t>. The</w:t>
      </w:r>
      <w:r w:rsidR="004F5F21">
        <w:t>se</w:t>
      </w:r>
      <w:r>
        <w:t xml:space="preserve"> designations also mean</w:t>
      </w:r>
      <w:r w:rsidR="00973406">
        <w:t xml:space="preserve"> that</w:t>
      </w:r>
      <w:r>
        <w:t xml:space="preserve"> quality assurance </w:t>
      </w:r>
      <w:r w:rsidR="00973406">
        <w:t>will be</w:t>
      </w:r>
      <w:r>
        <w:t xml:space="preserve"> maintained throughout the assembly but in many cases </w:t>
      </w:r>
      <w:r w:rsidR="00973406">
        <w:t>has been</w:t>
      </w:r>
      <w:r>
        <w:t xml:space="preserve"> relegated to </w:t>
      </w:r>
      <w:r w:rsidR="00F81EAB">
        <w:t>observation instead of control.</w:t>
      </w:r>
    </w:p>
    <w:p w14:paraId="293D2736" w14:textId="104303DF" w:rsidR="00527D98" w:rsidRDefault="005E27DA" w:rsidP="00E03634">
      <w:pPr>
        <w:pStyle w:val="Text"/>
      </w:pPr>
      <w:r>
        <w:t xml:space="preserve">The </w:t>
      </w:r>
      <w:r w:rsidR="009A0ABA">
        <w:t xml:space="preserve">project </w:t>
      </w:r>
      <w:r>
        <w:t xml:space="preserve">objectives have some </w:t>
      </w:r>
      <w:r w:rsidR="00527D98">
        <w:t>stark differences from CDRA</w:t>
      </w:r>
      <w:r w:rsidR="00C4327E">
        <w:t xml:space="preserve"> </w:t>
      </w:r>
      <w:r w:rsidR="00527D98">
        <w:t>o</w:t>
      </w:r>
      <w:r w:rsidR="009C5D32">
        <w:t>utside of the</w:t>
      </w:r>
      <w:r w:rsidR="009A0ABA">
        <w:t xml:space="preserve"> primary</w:t>
      </w:r>
      <w:r w:rsidR="009C5D32">
        <w:t xml:space="preserve"> function of removing metabolic </w:t>
      </w:r>
      <w:r w:rsidR="005C23AA" w:rsidRPr="00C9659B">
        <w:t>CO</w:t>
      </w:r>
      <w:r w:rsidR="005C23AA" w:rsidRPr="00C9659B">
        <w:rPr>
          <w:vertAlign w:val="subscript"/>
        </w:rPr>
        <w:t>2</w:t>
      </w:r>
      <w:r w:rsidR="005C23AA">
        <w:t>.</w:t>
      </w:r>
      <w:r w:rsidR="00527D98">
        <w:t xml:space="preserve"> T</w:t>
      </w:r>
      <w:r w:rsidR="009C5D32">
        <w:t>he launch and integration of 4BCO2 is severely constrained</w:t>
      </w:r>
      <w:r w:rsidR="009A0ABA">
        <w:t xml:space="preserve"> versus CDRA</w:t>
      </w:r>
      <w:r w:rsidR="009C5D32">
        <w:t>. As an EXPRESS rack experiment, 4BCO2 must provide its own structure</w:t>
      </w:r>
      <w:r w:rsidR="003E787F">
        <w:t xml:space="preserve"> and integration hardware</w:t>
      </w:r>
      <w:r w:rsidR="00527D98">
        <w:t xml:space="preserve">. The decision to launch as a single unit to minimize on-orbit assembly of such a large experiment </w:t>
      </w:r>
      <w:r w:rsidR="003E787F">
        <w:t xml:space="preserve">is </w:t>
      </w:r>
      <w:r w:rsidR="00527D98">
        <w:t xml:space="preserve">the primary cause of high launch mass. The </w:t>
      </w:r>
      <w:r w:rsidR="00BB6DF0">
        <w:t xml:space="preserve">primary </w:t>
      </w:r>
      <w:r w:rsidR="00527D98">
        <w:t xml:space="preserve">structure </w:t>
      </w:r>
      <w:r w:rsidR="00BB6DF0">
        <w:t xml:space="preserve">internally </w:t>
      </w:r>
      <w:r w:rsidR="00527D98">
        <w:t xml:space="preserve">supporting all </w:t>
      </w:r>
      <w:r w:rsidR="00BB6DF0">
        <w:t xml:space="preserve">parts </w:t>
      </w:r>
      <w:r w:rsidR="00527D98">
        <w:t xml:space="preserve">of 4BCO2 was </w:t>
      </w:r>
      <w:r w:rsidR="00BB6DF0">
        <w:t xml:space="preserve">significantly overbuilt due to </w:t>
      </w:r>
      <w:r w:rsidR="003E787F">
        <w:t xml:space="preserve">the </w:t>
      </w:r>
      <w:r w:rsidR="00BB6DF0">
        <w:t xml:space="preserve">shortened schedule and a </w:t>
      </w:r>
      <w:r w:rsidR="003E787F">
        <w:t>parallel design process</w:t>
      </w:r>
      <w:r w:rsidR="007027A8">
        <w:t xml:space="preserve">. This </w:t>
      </w:r>
      <w:r w:rsidR="00BB6DF0">
        <w:t xml:space="preserve">situation is independent of the </w:t>
      </w:r>
      <w:r w:rsidR="005C23AA" w:rsidRPr="00C9659B">
        <w:t>CO</w:t>
      </w:r>
      <w:r w:rsidR="005C23AA" w:rsidRPr="00C9659B">
        <w:rPr>
          <w:vertAlign w:val="subscript"/>
        </w:rPr>
        <w:t>2</w:t>
      </w:r>
      <w:r w:rsidR="005C23AA" w:rsidRPr="00C9659B">
        <w:t xml:space="preserve"> </w:t>
      </w:r>
      <w:r w:rsidR="00BB6DF0">
        <w:t>removal technology and reflects the challenges of integration with limited</w:t>
      </w:r>
      <w:r w:rsidR="007027A8">
        <w:t xml:space="preserve"> time and</w:t>
      </w:r>
      <w:r w:rsidR="00BB6DF0">
        <w:t xml:space="preserve"> analysis.</w:t>
      </w:r>
    </w:p>
    <w:p w14:paraId="4CDC0D6F" w14:textId="22AC4CEF" w:rsidR="005E27DA" w:rsidRDefault="003519B7" w:rsidP="00E03634">
      <w:pPr>
        <w:pStyle w:val="Text"/>
      </w:pPr>
      <w:r>
        <w:t xml:space="preserve">CDRA was designed as an assemblage of Orbital Replacement Units (ORUs) within the AR rack while power </w:t>
      </w:r>
      <w:r w:rsidR="00F10313">
        <w:t xml:space="preserve">supplies </w:t>
      </w:r>
      <w:r>
        <w:t>and avio</w:t>
      </w:r>
      <w:r w:rsidR="00F10313">
        <w:t>nics were separate</w:t>
      </w:r>
      <w:r w:rsidR="008D6FC6">
        <w:t>. CDRA s</w:t>
      </w:r>
      <w:r>
        <w:t xml:space="preserve">ystem performance was inferred via </w:t>
      </w:r>
      <w:r w:rsidR="00AB56D9">
        <w:t>station</w:t>
      </w:r>
      <w:r>
        <w:t xml:space="preserve"> sensors. </w:t>
      </w:r>
      <w:r w:rsidR="00527D98">
        <w:t>4B</w:t>
      </w:r>
      <w:r>
        <w:t>CO2 contains all power supplies and</w:t>
      </w:r>
      <w:r w:rsidR="00527D98">
        <w:t xml:space="preserve"> avionics</w:t>
      </w:r>
      <w:r>
        <w:t xml:space="preserve"> within</w:t>
      </w:r>
      <w:r w:rsidR="007027A8">
        <w:t xml:space="preserve"> </w:t>
      </w:r>
      <w:r w:rsidR="0063638E">
        <w:t>a single</w:t>
      </w:r>
      <w:r w:rsidR="007027A8">
        <w:t xml:space="preserve"> pack</w:t>
      </w:r>
      <w:r w:rsidR="0063638E">
        <w:t xml:space="preserve">age. 4BCO2 also contains </w:t>
      </w:r>
      <w:r>
        <w:t xml:space="preserve">sensors for direct </w:t>
      </w:r>
      <w:r w:rsidR="00527D98">
        <w:t xml:space="preserve">measurement </w:t>
      </w:r>
      <w:r>
        <w:t xml:space="preserve">of </w:t>
      </w:r>
      <w:r w:rsidR="005C23AA" w:rsidRPr="00C9659B">
        <w:t>CO</w:t>
      </w:r>
      <w:r w:rsidR="005C23AA" w:rsidRPr="00C9659B">
        <w:rPr>
          <w:vertAlign w:val="subscript"/>
        </w:rPr>
        <w:t>2</w:t>
      </w:r>
      <w:r w:rsidR="005C23AA" w:rsidRPr="00C9659B">
        <w:t xml:space="preserve"> </w:t>
      </w:r>
      <w:r w:rsidR="004A6C1D">
        <w:t>concentration</w:t>
      </w:r>
      <w:r>
        <w:t xml:space="preserve"> to </w:t>
      </w:r>
      <w:r w:rsidR="00E15B16">
        <w:t>calculate</w:t>
      </w:r>
      <w:r w:rsidR="004A6C1D">
        <w:t xml:space="preserve"> </w:t>
      </w:r>
      <w:r w:rsidR="005C23AA" w:rsidRPr="00C9659B">
        <w:t>CO</w:t>
      </w:r>
      <w:r w:rsidR="005C23AA" w:rsidRPr="00C9659B">
        <w:rPr>
          <w:vertAlign w:val="subscript"/>
        </w:rPr>
        <w:t>2</w:t>
      </w:r>
      <w:r w:rsidR="005C23AA" w:rsidRPr="00C9659B">
        <w:t xml:space="preserve"> </w:t>
      </w:r>
      <w:r w:rsidR="004A6C1D">
        <w:t>removal rate</w:t>
      </w:r>
      <w:r w:rsidR="00527D98">
        <w:t>.</w:t>
      </w:r>
    </w:p>
    <w:p w14:paraId="4D6BADE7" w14:textId="1902DA76" w:rsidR="00AB56D9" w:rsidRDefault="006243DC" w:rsidP="00E03634">
      <w:pPr>
        <w:pStyle w:val="Text"/>
      </w:pPr>
      <w:r>
        <w:t xml:space="preserve">Air selector valves were identified at an early stage as a key focus for development. A competition between three candidates in a </w:t>
      </w:r>
      <w:r w:rsidR="00A56060">
        <w:t xml:space="preserve">stress </w:t>
      </w:r>
      <w:r>
        <w:t xml:space="preserve">test against </w:t>
      </w:r>
      <w:r w:rsidR="00A56060">
        <w:t xml:space="preserve">zeolite </w:t>
      </w:r>
      <w:r>
        <w:t xml:space="preserve">dust was conducted with </w:t>
      </w:r>
      <w:r w:rsidR="00A56060">
        <w:t>the valve developed by a</w:t>
      </w:r>
      <w:r>
        <w:t xml:space="preserve"> team at MSFC </w:t>
      </w:r>
      <w:r w:rsidR="00A56060">
        <w:t xml:space="preserve">emerging as the top candidate. </w:t>
      </w:r>
      <w:r w:rsidR="00A027CB">
        <w:t>T</w:t>
      </w:r>
      <w:r>
        <w:t xml:space="preserve">he project was given </w:t>
      </w:r>
      <w:r w:rsidR="00A027CB">
        <w:t xml:space="preserve">further </w:t>
      </w:r>
      <w:r>
        <w:t xml:space="preserve">direction to utilize multi-disciplinary design and production which essentially makes various branches at MSFC both suppliers and customers. </w:t>
      </w:r>
      <w:r w:rsidR="00AB56D9">
        <w:t>Collaboration with other NASA centers and integration of commercially available hardware has been</w:t>
      </w:r>
      <w:r w:rsidR="00A027CB">
        <w:t xml:space="preserve"> mostly</w:t>
      </w:r>
      <w:r w:rsidR="00AB56D9">
        <w:t xml:space="preserve"> successful </w:t>
      </w:r>
      <w:r w:rsidR="00A027CB">
        <w:t xml:space="preserve">but </w:t>
      </w:r>
      <w:r w:rsidR="00973406">
        <w:t>some</w:t>
      </w:r>
      <w:r w:rsidR="00A027CB">
        <w:t xml:space="preserve"> challenges </w:t>
      </w:r>
      <w:r w:rsidR="00973406">
        <w:t xml:space="preserve">have </w:t>
      </w:r>
      <w:r w:rsidR="00A027CB">
        <w:t>emerged.</w:t>
      </w:r>
      <w:r w:rsidR="008D6FC6">
        <w:t xml:space="preserve"> These challenges are discussed later.</w:t>
      </w:r>
    </w:p>
    <w:p w14:paraId="3A15A127" w14:textId="6B22979B" w:rsidR="00DC623A" w:rsidRDefault="00DC623A" w:rsidP="00DC623A">
      <w:pPr>
        <w:pStyle w:val="Text"/>
      </w:pPr>
      <w:r>
        <w:t xml:space="preserve">An engineering unit, which would be </w:t>
      </w:r>
      <w:r w:rsidR="00D8656E">
        <w:t>built with</w:t>
      </w:r>
      <w:r>
        <w:t xml:space="preserve"> identical</w:t>
      </w:r>
      <w:r w:rsidR="00D8656E">
        <w:t>ly rated parts</w:t>
      </w:r>
      <w:r>
        <w:t xml:space="preserve"> to the flight unit, was rejected from the proposal. The existing 4-bed research unit at MSFC was tasked with prototype </w:t>
      </w:r>
      <w:r w:rsidR="00D8656E">
        <w:t xml:space="preserve">integration </w:t>
      </w:r>
      <w:r>
        <w:t>testing. This testbed is affectionately known as Linus.</w:t>
      </w:r>
      <w:r w:rsidR="00E15B16">
        <w:t xml:space="preserve"> The data from Linus is used</w:t>
      </w:r>
      <w:r w:rsidR="004F5F21">
        <w:t xml:space="preserve"> for performance determination and</w:t>
      </w:r>
      <w:r w:rsidR="00E15B16">
        <w:t xml:space="preserve"> in computer simulations. Reductions in station resource consumption, such as reduced power consumption and LTL</w:t>
      </w:r>
      <w:r w:rsidR="00C35365">
        <w:t xml:space="preserve"> (</w:t>
      </w:r>
      <w:r w:rsidR="00A82F6F">
        <w:t>water-cooling</w:t>
      </w:r>
      <w:r w:rsidR="00C35365">
        <w:t>)</w:t>
      </w:r>
      <w:r w:rsidR="00E15B16">
        <w:t xml:space="preserve"> flow</w:t>
      </w:r>
      <w:r w:rsidR="004F5F21">
        <w:t>, are being explored with Linus.</w:t>
      </w:r>
    </w:p>
    <w:p w14:paraId="6680289E" w14:textId="0078F8BC" w:rsidR="00E03634" w:rsidRPr="00E03634" w:rsidRDefault="00E03634" w:rsidP="00E03634">
      <w:pPr>
        <w:pStyle w:val="Heading1"/>
        <w:numPr>
          <w:ilvl w:val="0"/>
          <w:numId w:val="2"/>
        </w:numPr>
      </w:pPr>
      <w:r>
        <w:lastRenderedPageBreak/>
        <w:t xml:space="preserve">Flight Demonstration </w:t>
      </w:r>
    </w:p>
    <w:p w14:paraId="6E6A401A" w14:textId="74F4684C" w:rsidR="00343B72" w:rsidRDefault="00343B72" w:rsidP="00343B72">
      <w:pPr>
        <w:pStyle w:val="Heading2"/>
      </w:pPr>
      <w:r>
        <w:t>Mechanical Design</w:t>
      </w:r>
    </w:p>
    <w:p w14:paraId="58B85AB5" w14:textId="1A27356F" w:rsidR="00773782" w:rsidRPr="008E76C5" w:rsidRDefault="00E649EB" w:rsidP="00E649EB">
      <w:pPr>
        <w:pStyle w:val="Text"/>
      </w:pPr>
      <w:r>
        <w:t>The project</w:t>
      </w:r>
      <w:r w:rsidR="00D63C93">
        <w:t xml:space="preserve"> has experienced many successes already</w:t>
      </w:r>
      <w:r>
        <w:t>. The precooler</w:t>
      </w:r>
      <w:r w:rsidR="00C35365">
        <w:t xml:space="preserve"> </w:t>
      </w:r>
      <w:r w:rsidR="00A82F6F">
        <w:t>(</w:t>
      </w:r>
      <w:r w:rsidR="00C35365">
        <w:t>air-water heat exchanger</w:t>
      </w:r>
      <w:r w:rsidR="00A82F6F">
        <w:t>)</w:t>
      </w:r>
      <w:r>
        <w:t xml:space="preserve">, built by Mezzo Technologies, </w:t>
      </w:r>
      <w:r w:rsidR="008C73AF">
        <w:t xml:space="preserve">has performed with much improved heat transfer efficiency over the heritage plate-and-fin unit </w:t>
      </w:r>
      <w:r w:rsidR="00D63C93">
        <w:t xml:space="preserve">at </w:t>
      </w:r>
      <w:r w:rsidR="008C73AF">
        <w:t xml:space="preserve">a </w:t>
      </w:r>
      <w:r w:rsidR="00DC5F09">
        <w:t xml:space="preserve">marginal </w:t>
      </w:r>
      <w:r w:rsidR="008C73AF">
        <w:t xml:space="preserve">cost </w:t>
      </w:r>
      <w:r w:rsidR="00773782">
        <w:t>of increased</w:t>
      </w:r>
      <w:r w:rsidR="008C73AF">
        <w:t xml:space="preserve"> pressure drop</w:t>
      </w:r>
      <w:r w:rsidR="00D63C93">
        <w:t xml:space="preserve"> on both air and water sides</w:t>
      </w:r>
      <w:r w:rsidR="006D0068">
        <w:t>.</w:t>
      </w:r>
      <w:r w:rsidR="008D6FC6">
        <w:t xml:space="preserve"> This</w:t>
      </w:r>
      <w:r w:rsidR="00DC5F09">
        <w:t xml:space="preserve"> more efficient compact heat exchanger </w:t>
      </w:r>
      <w:r w:rsidR="008D6FC6">
        <w:t>could allow</w:t>
      </w:r>
      <w:r w:rsidR="00DC5F09">
        <w:t xml:space="preserve"> for reduced ISS resource (i.e. LTL coolant) usage.</w:t>
      </w:r>
      <w:r w:rsidR="006D0068">
        <w:t xml:space="preserve"> </w:t>
      </w:r>
      <w:r w:rsidR="00773782">
        <w:t xml:space="preserve">The pressure and temperature sensors from GP:50 and the humidity and </w:t>
      </w:r>
      <w:r w:rsidR="005C23AA" w:rsidRPr="00C9659B">
        <w:t>CO</w:t>
      </w:r>
      <w:r w:rsidR="005C23AA" w:rsidRPr="00C9659B">
        <w:rPr>
          <w:vertAlign w:val="subscript"/>
        </w:rPr>
        <w:t>2</w:t>
      </w:r>
      <w:r w:rsidR="005C23AA" w:rsidRPr="00C9659B">
        <w:t xml:space="preserve"> </w:t>
      </w:r>
      <w:r w:rsidR="00773782">
        <w:t>sensors from Vaisala pa</w:t>
      </w:r>
      <w:r w:rsidR="00773782" w:rsidRPr="008E76C5">
        <w:t xml:space="preserve">ssed thermal and vibration testing without incident. </w:t>
      </w:r>
    </w:p>
    <w:p w14:paraId="5C92B80B" w14:textId="26041253" w:rsidR="00026186" w:rsidRPr="00AB0C3B" w:rsidRDefault="00026186" w:rsidP="00E649EB">
      <w:pPr>
        <w:pStyle w:val="Text"/>
      </w:pPr>
      <w:r w:rsidRPr="008E76C5">
        <w:t>Air ducts in CDRA were built with mitered corners, but this becomes a severe performance hit as flow rates are increased. Smoothed air ducts were designed</w:t>
      </w:r>
      <w:r w:rsidR="00773782" w:rsidRPr="008E76C5">
        <w:t xml:space="preserve"> by ES62</w:t>
      </w:r>
      <w:r w:rsidRPr="008E76C5">
        <w:t xml:space="preserve"> and 3D printed for testing</w:t>
      </w:r>
      <w:r w:rsidR="00773782" w:rsidRPr="008E76C5">
        <w:t>. Prototype parts showed great promise</w:t>
      </w:r>
      <w:r w:rsidR="00C824A4" w:rsidRPr="008E76C5">
        <w:t xml:space="preserve"> by</w:t>
      </w:r>
      <w:r w:rsidR="0000343C" w:rsidRPr="008E76C5">
        <w:t xml:space="preserve"> </w:t>
      </w:r>
      <w:r w:rsidR="002F0052" w:rsidRPr="008E76C5">
        <w:t>reducing flow resistance</w:t>
      </w:r>
      <w:r w:rsidR="0000343C" w:rsidRPr="008E76C5">
        <w:t xml:space="preserve"> by a factor of 3</w:t>
      </w:r>
      <w:r w:rsidR="00773782" w:rsidRPr="008E76C5">
        <w:t xml:space="preserve"> and were iteratively improved</w:t>
      </w:r>
      <w:r w:rsidRPr="008E76C5">
        <w:t>. The flight versions were produced from titanium by Carpenter Additive. These printed ducts enabled shapes that would not be reasonable</w:t>
      </w:r>
      <w:r w:rsidR="00773782" w:rsidRPr="008E76C5">
        <w:t xml:space="preserve"> or even possible</w:t>
      </w:r>
      <w:r w:rsidRPr="008E76C5">
        <w:t xml:space="preserve"> with mitered ducts such as tight corners which retain clearance for joint coupling</w:t>
      </w:r>
      <w:r w:rsidR="00773782" w:rsidRPr="008E76C5">
        <w:t>s</w:t>
      </w:r>
      <w:r w:rsidRPr="008E76C5">
        <w:t>.</w:t>
      </w:r>
      <w:r w:rsidR="00773782" w:rsidRPr="008E76C5">
        <w:t xml:space="preserve"> </w:t>
      </w:r>
      <w:r w:rsidR="008D6FC6" w:rsidRPr="008E76C5">
        <w:t xml:space="preserve">The designs also include extra functional mounting tabs to </w:t>
      </w:r>
      <w:r w:rsidR="00773782" w:rsidRPr="008E76C5">
        <w:t>improve the routing and packaging of the system.</w:t>
      </w:r>
      <w:r w:rsidR="00C35365">
        <w:t xml:space="preserve"> Additionally, </w:t>
      </w:r>
      <w:r w:rsidR="00A82F6F">
        <w:t>fitting bosses</w:t>
      </w:r>
      <w:r w:rsidR="00C35365">
        <w:t xml:space="preserve"> were incorporated directly into the printed ducts. </w:t>
      </w:r>
      <w:r w:rsidR="00773782" w:rsidRPr="008E76C5">
        <w:t xml:space="preserve"> The shape of the ducts </w:t>
      </w:r>
      <w:r w:rsidR="0067725C" w:rsidRPr="008E76C5">
        <w:t>reduce</w:t>
      </w:r>
      <w:r w:rsidR="0000343C" w:rsidRPr="008E76C5">
        <w:t>d system</w:t>
      </w:r>
      <w:r w:rsidR="0067725C" w:rsidRPr="008E76C5">
        <w:t xml:space="preserve"> pressure drop </w:t>
      </w:r>
      <w:r w:rsidRPr="008E76C5">
        <w:t xml:space="preserve">by </w:t>
      </w:r>
      <w:r w:rsidR="00AB0C3B" w:rsidRPr="008E76C5">
        <w:t xml:space="preserve">roughly </w:t>
      </w:r>
      <w:r w:rsidR="00C242B3" w:rsidRPr="008E76C5">
        <w:t>10%</w:t>
      </w:r>
      <w:r w:rsidR="00AB0C3B" w:rsidRPr="008E76C5">
        <w:t xml:space="preserve"> thus enabling</w:t>
      </w:r>
      <w:r w:rsidR="0067725C" w:rsidRPr="008E76C5">
        <w:t xml:space="preserve"> a higher flowrate </w:t>
      </w:r>
      <w:r w:rsidR="00AB0C3B" w:rsidRPr="008E76C5">
        <w:t>at the nominal blower speed and an increased</w:t>
      </w:r>
      <w:r w:rsidR="0067725C" w:rsidRPr="008E76C5">
        <w:t xml:space="preserve"> CO2 removal</w:t>
      </w:r>
      <w:r w:rsidR="00AB0C3B" w:rsidRPr="008E76C5">
        <w:t xml:space="preserve"> rate</w:t>
      </w:r>
      <w:r w:rsidR="0067725C" w:rsidRPr="008E76C5">
        <w:t>.</w:t>
      </w:r>
      <w:r w:rsidRPr="00AB0C3B">
        <w:t xml:space="preserve"> </w:t>
      </w:r>
    </w:p>
    <w:p w14:paraId="0CBC5866" w14:textId="59D7A613" w:rsidR="00386DB6" w:rsidRDefault="008C73AF" w:rsidP="00E649EB">
      <w:pPr>
        <w:pStyle w:val="Text"/>
      </w:pPr>
      <w:r>
        <w:t>The desiccant-adsorbent beds (DABs) were built by ES62</w:t>
      </w:r>
      <w:r w:rsidR="008F05C6">
        <w:t xml:space="preserve"> and</w:t>
      </w:r>
      <w:r w:rsidR="00C32392">
        <w:t xml:space="preserve"> built with branch-release drawings while qu</w:t>
      </w:r>
      <w:r w:rsidR="0075673C">
        <w:t xml:space="preserve">ality oversight was maintained. </w:t>
      </w:r>
      <w:r w:rsidR="00F06599">
        <w:t>The success of this process was early delivery of the DABs which can be traced to one individual’s exceptional dedication and attention to detail. Co-location of engineers, designers, machinists, and integrators provided close coordination and caught potential issues early in the development cycle. It also provided adaptability in the case of late revisions. The downside to conducting the</w:t>
      </w:r>
      <w:r w:rsidR="0075673C">
        <w:t>s</w:t>
      </w:r>
      <w:r w:rsidR="00F06599">
        <w:t>e</w:t>
      </w:r>
      <w:r w:rsidR="0075673C">
        <w:t xml:space="preserve"> design process</w:t>
      </w:r>
      <w:r w:rsidR="00F06599">
        <w:t>es</w:t>
      </w:r>
      <w:r w:rsidR="0075673C">
        <w:t xml:space="preserve"> separately </w:t>
      </w:r>
      <w:r w:rsidR="00F06599">
        <w:t>is a major contribution</w:t>
      </w:r>
      <w:r w:rsidR="0075673C">
        <w:t xml:space="preserve"> to the</w:t>
      </w:r>
      <w:r w:rsidR="008F05C6">
        <w:t xml:space="preserve"> inability to optimize structure mass.</w:t>
      </w:r>
      <w:r w:rsidR="00F06599">
        <w:t xml:space="preserve"> Effectively, the primary structure houses and protects the DABs without utilizing them for any structural support.</w:t>
      </w:r>
    </w:p>
    <w:p w14:paraId="61355D93" w14:textId="31DCBAB5" w:rsidR="00875D62" w:rsidRDefault="008E53C1" w:rsidP="00E649EB">
      <w:pPr>
        <w:pStyle w:val="Text"/>
      </w:pPr>
      <w:r>
        <w:rPr>
          <w:noProof/>
        </w:rPr>
        <mc:AlternateContent>
          <mc:Choice Requires="wps">
            <w:drawing>
              <wp:anchor distT="0" distB="0" distL="114300" distR="114300" simplePos="0" relativeHeight="251659264" behindDoc="0" locked="0" layoutInCell="1" allowOverlap="1" wp14:anchorId="644D8815" wp14:editId="41D920AD">
                <wp:simplePos x="0" y="0"/>
                <wp:positionH relativeFrom="margin">
                  <wp:align>right</wp:align>
                </wp:positionH>
                <wp:positionV relativeFrom="margin">
                  <wp:posOffset>3386372</wp:posOffset>
                </wp:positionV>
                <wp:extent cx="2299970" cy="2442845"/>
                <wp:effectExtent l="0" t="0" r="5080" b="0"/>
                <wp:wrapSquare wrapText="bothSides"/>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2442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E2E96C" w14:textId="4272C411" w:rsidR="008C3816" w:rsidRDefault="008C3816" w:rsidP="008C3816">
                            <w:pPr>
                              <w:pStyle w:val="Figure"/>
                              <w:keepNext/>
                              <w:jc w:val="center"/>
                            </w:pPr>
                            <w:r>
                              <w:rPr>
                                <w:noProof/>
                              </w:rPr>
                              <w:drawing>
                                <wp:inline distT="0" distB="0" distL="0" distR="0" wp14:anchorId="4311A4D2" wp14:editId="29F98FD3">
                                  <wp:extent cx="2252057" cy="2103120"/>
                                  <wp:effectExtent l="0" t="0" r="0" b="0"/>
                                  <wp:docPr id="1" name="Picture 1" descr="C:\Users\gcmarik\AppData\Local\Microsoft\Windows\INetCache\Content.Word\Bed A1 Top of Fins Modifi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marik\AppData\Local\Microsoft\Windows\INetCache\Content.Word\Bed A1 Top of Fins Modified.jpg"/>
                                          <pic:cNvPicPr>
                                            <a:picLocks noChangeAspect="1" noChangeArrowheads="1"/>
                                          </pic:cNvPicPr>
                                        </pic:nvPicPr>
                                        <pic:blipFill>
                                          <a:blip r:embed="rId8" cstate="hqprint">
                                            <a:extLst>
                                              <a:ext uri="{28A0092B-C50C-407E-A947-70E740481C1C}">
                                                <a14:useLocalDpi xmlns:a14="http://schemas.microsoft.com/office/drawing/2010/main"/>
                                              </a:ext>
                                            </a:extLst>
                                          </a:blip>
                                          <a:srcRect/>
                                          <a:stretch>
                                            <a:fillRect/>
                                          </a:stretch>
                                        </pic:blipFill>
                                        <pic:spPr bwMode="auto">
                                          <a:xfrm>
                                            <a:off x="0" y="0"/>
                                            <a:ext cx="2252057" cy="2103120"/>
                                          </a:xfrm>
                                          <a:prstGeom prst="rect">
                                            <a:avLst/>
                                          </a:prstGeom>
                                          <a:noFill/>
                                          <a:ln>
                                            <a:noFill/>
                                          </a:ln>
                                        </pic:spPr>
                                      </pic:pic>
                                    </a:graphicData>
                                  </a:graphic>
                                </wp:inline>
                              </w:drawing>
                            </w:r>
                          </w:p>
                          <w:p w14:paraId="4221AC33" w14:textId="38D1F9A0" w:rsidR="008C3816" w:rsidRDefault="008C3816" w:rsidP="008C3816">
                            <w:pPr>
                              <w:pStyle w:val="Caption"/>
                            </w:pPr>
                            <w:bookmarkStart w:id="0" w:name="_Ref5355350"/>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0"/>
                            <w:r>
                              <w:t>.</w:t>
                            </w:r>
                            <w:r>
                              <w:tab/>
                            </w:r>
                            <w:r w:rsidR="00587B85">
                              <w:t xml:space="preserve">Sorbent </w:t>
                            </w:r>
                            <w:r w:rsidRPr="007E5EB3">
                              <w:t xml:space="preserve">bed </w:t>
                            </w:r>
                            <w:r w:rsidR="00587B85">
                              <w:t xml:space="preserve">filled </w:t>
                            </w:r>
                            <w:r w:rsidR="00FF0847">
                              <w:t xml:space="preserve">with </w:t>
                            </w:r>
                            <w:r w:rsidR="00587B85">
                              <w:t xml:space="preserve">zeolite </w:t>
                            </w:r>
                            <w:r w:rsidRPr="007E5EB3">
                              <w:t xml:space="preserve">for the </w:t>
                            </w:r>
                            <w:r>
                              <w:t>4BCO2</w:t>
                            </w:r>
                            <w:r w:rsidRPr="007E5EB3">
                              <w:t xml:space="preserve"> 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D8815" id="_x0000_t202" coordsize="21600,21600" o:spt="202" path="m,l,21600r21600,l21600,xe">
                <v:stroke joinstyle="miter"/>
                <v:path gradientshapeok="t" o:connecttype="rect"/>
              </v:shapetype>
              <v:shape id="Text Box 4" o:spid="_x0000_s1026" type="#_x0000_t202" style="position:absolute;left:0;text-align:left;margin-left:129.9pt;margin-top:266.65pt;width:181.1pt;height:192.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" stroked="f">
                <v:textbox inset="0,0,0,0">
                  <w:txbxContent>
                    <w:p w14:paraId="5EE2E96C" w14:textId="4272C411" w:rsidR="008C3816" w:rsidRDefault="008C3816" w:rsidP="008C3816">
                      <w:pPr>
                        <w:pStyle w:val="Figure"/>
                        <w:keepNext/>
                        <w:jc w:val="center"/>
                      </w:pPr>
                      <w:r>
                        <w:rPr>
                          <w:noProof/>
                        </w:rPr>
                        <w:drawing>
                          <wp:inline distT="0" distB="0" distL="0" distR="0" wp14:anchorId="4311A4D2" wp14:editId="29F98FD3">
                            <wp:extent cx="2252057" cy="2103120"/>
                            <wp:effectExtent l="0" t="0" r="0" b="0"/>
                            <wp:docPr id="1" name="Picture 1" descr="C:\Users\gcmarik\AppData\Local\Microsoft\Windows\INetCache\Content.Word\Bed A1 Top of Fins Modifi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marik\AppData\Local\Microsoft\Windows\INetCache\Content.Word\Bed A1 Top of Fins Modified.jpg"/>
                                    <pic:cNvPicPr>
                                      <a:picLocks noChangeAspect="1" noChangeArrowheads="1"/>
                                    </pic:cNvPicPr>
                                  </pic:nvPicPr>
                                  <pic:blipFill>
                                    <a:blip r:embed="rId8" cstate="hqprint">
                                      <a:extLst>
                                        <a:ext uri="{28A0092B-C50C-407E-A947-70E740481C1C}">
                                          <a14:useLocalDpi xmlns:a14="http://schemas.microsoft.com/office/drawing/2010/main"/>
                                        </a:ext>
                                      </a:extLst>
                                    </a:blip>
                                    <a:srcRect/>
                                    <a:stretch>
                                      <a:fillRect/>
                                    </a:stretch>
                                  </pic:blipFill>
                                  <pic:spPr bwMode="auto">
                                    <a:xfrm>
                                      <a:off x="0" y="0"/>
                                      <a:ext cx="2252057" cy="2103120"/>
                                    </a:xfrm>
                                    <a:prstGeom prst="rect">
                                      <a:avLst/>
                                    </a:prstGeom>
                                    <a:noFill/>
                                    <a:ln>
                                      <a:noFill/>
                                    </a:ln>
                                  </pic:spPr>
                                </pic:pic>
                              </a:graphicData>
                            </a:graphic>
                          </wp:inline>
                        </w:drawing>
                      </w:r>
                    </w:p>
                    <w:p w14:paraId="4221AC33" w14:textId="38D1F9A0" w:rsidR="008C3816" w:rsidRDefault="008C3816" w:rsidP="008C3816">
                      <w:pPr>
                        <w:pStyle w:val="Caption"/>
                      </w:pPr>
                      <w:bookmarkStart w:id="1" w:name="_Ref5355350"/>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1"/>
                      <w:r>
                        <w:t>.</w:t>
                      </w:r>
                      <w:r>
                        <w:tab/>
                      </w:r>
                      <w:r w:rsidR="00587B85">
                        <w:t xml:space="preserve">Sorbent </w:t>
                      </w:r>
                      <w:r w:rsidRPr="007E5EB3">
                        <w:t xml:space="preserve">bed </w:t>
                      </w:r>
                      <w:r w:rsidR="00587B85">
                        <w:t xml:space="preserve">filled </w:t>
                      </w:r>
                      <w:r w:rsidR="00FF0847">
                        <w:t xml:space="preserve">with </w:t>
                      </w:r>
                      <w:r w:rsidR="00587B85">
                        <w:t xml:space="preserve">zeolite </w:t>
                      </w:r>
                      <w:r w:rsidRPr="007E5EB3">
                        <w:t xml:space="preserve">for the </w:t>
                      </w:r>
                      <w:r>
                        <w:t>4BCO2</w:t>
                      </w:r>
                      <w:r w:rsidRPr="007E5EB3">
                        <w:t xml:space="preserve"> system.</w:t>
                      </w:r>
                    </w:p>
                  </w:txbxContent>
                </v:textbox>
                <w10:wrap type="square" anchorx="margin" anchory="margin"/>
              </v:shape>
            </w:pict>
          </mc:Fallback>
        </mc:AlternateContent>
      </w:r>
      <w:r w:rsidR="00875D62">
        <w:t>The DAB heater cores</w:t>
      </w:r>
      <w:r>
        <w:t>, shown in Figure 1,</w:t>
      </w:r>
      <w:r w:rsidR="00875D62">
        <w:t xml:space="preserve"> replaced nearly all aspects of the CDRA heater core. </w:t>
      </w:r>
      <w:r w:rsidR="00967987">
        <w:t>Cartridge heater rods cantilevered from a support plate are being used i</w:t>
      </w:r>
      <w:r w:rsidR="00875D62">
        <w:t xml:space="preserve">nstead of </w:t>
      </w:r>
      <w:r w:rsidR="00967987">
        <w:t xml:space="preserve">an assembly of </w:t>
      </w:r>
      <w:r w:rsidR="00875D62">
        <w:t>planar heater sheets</w:t>
      </w:r>
      <w:r w:rsidR="00967987">
        <w:t xml:space="preserve"> and aluminum loose within the sorbent bed.</w:t>
      </w:r>
      <w:r w:rsidR="00875D62">
        <w:t xml:space="preserve"> The</w:t>
      </w:r>
      <w:r w:rsidR="0015530B">
        <w:t xml:space="preserve"> rod</w:t>
      </w:r>
      <w:r w:rsidR="00875D62">
        <w:t xml:space="preserve"> heaters </w:t>
      </w:r>
      <w:r w:rsidR="0015530B">
        <w:t xml:space="preserve">from Watlow </w:t>
      </w:r>
      <w:r w:rsidR="00875D62">
        <w:t>have a thermal limit over 1000°</w:t>
      </w:r>
      <w:r w:rsidR="007D05C2">
        <w:t>F, thus</w:t>
      </w:r>
      <w:r w:rsidR="00875D62">
        <w:t xml:space="preserve"> </w:t>
      </w:r>
      <w:r w:rsidR="007D05C2">
        <w:t>preventing</w:t>
      </w:r>
      <w:r w:rsidR="00875D62">
        <w:t xml:space="preserve"> the failure causes in the sheets. </w:t>
      </w:r>
      <w:r w:rsidR="00FD6E1C">
        <w:t xml:space="preserve">Heat spreading fins allow zeolite beads to fill around the surfaces instead of being poured through channels. The heater rods are supported by a 3D printed heater plate which combines </w:t>
      </w:r>
      <w:r w:rsidR="0015530B">
        <w:t xml:space="preserve">a strong structure with </w:t>
      </w:r>
      <w:r w:rsidR="00FD6E1C">
        <w:t xml:space="preserve">tortuous </w:t>
      </w:r>
      <w:r w:rsidR="0015530B">
        <w:t>heat</w:t>
      </w:r>
      <w:r w:rsidR="00FD6E1C">
        <w:t xml:space="preserve"> conduction paths and </w:t>
      </w:r>
      <w:r w:rsidR="0015530B">
        <w:t xml:space="preserve">a </w:t>
      </w:r>
      <w:r w:rsidR="00FD6E1C">
        <w:t xml:space="preserve">large air flow cross-sectional area. </w:t>
      </w:r>
      <w:r w:rsidR="00042A84">
        <w:t>The heater core design allows the heater wires to be routed outside the bed pack thus eliminating wire strain from the compaction of the sorbent.</w:t>
      </w:r>
    </w:p>
    <w:p w14:paraId="7574FD66" w14:textId="4306D658" w:rsidR="00266264" w:rsidRDefault="008E53C1" w:rsidP="00266264">
      <w:pPr>
        <w:pStyle w:val="Text"/>
      </w:pPr>
      <w:r>
        <w:rPr>
          <w:noProof/>
        </w:rPr>
        <mc:AlternateContent>
          <mc:Choice Requires="wps">
            <w:drawing>
              <wp:anchor distT="0" distB="0" distL="114300" distR="114300" simplePos="0" relativeHeight="251661312" behindDoc="0" locked="0" layoutInCell="1" allowOverlap="1" wp14:anchorId="5AEA7603" wp14:editId="08FB2D6F">
                <wp:simplePos x="0" y="0"/>
                <wp:positionH relativeFrom="margin">
                  <wp:align>right</wp:align>
                </wp:positionH>
                <wp:positionV relativeFrom="margin">
                  <wp:posOffset>5907405</wp:posOffset>
                </wp:positionV>
                <wp:extent cx="2305050" cy="2169795"/>
                <wp:effectExtent l="0" t="0" r="0" b="1905"/>
                <wp:wrapSquare wrapText="bothSides"/>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169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2C0BD0" w14:textId="77777777" w:rsidR="008E53C1" w:rsidRDefault="008E53C1" w:rsidP="008E53C1">
                            <w:pPr>
                              <w:pStyle w:val="Figure"/>
                              <w:keepNext/>
                              <w:jc w:val="center"/>
                            </w:pPr>
                            <w:r>
                              <w:rPr>
                                <w:noProof/>
                              </w:rPr>
                              <w:drawing>
                                <wp:inline distT="0" distB="0" distL="0" distR="0" wp14:anchorId="20B0B0E8" wp14:editId="6428B6BD">
                                  <wp:extent cx="2286000" cy="1834643"/>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6953" r="12958"/>
                                          <a:stretch/>
                                        </pic:blipFill>
                                        <pic:spPr bwMode="auto">
                                          <a:xfrm>
                                            <a:off x="0" y="0"/>
                                            <a:ext cx="2286000" cy="1834643"/>
                                          </a:xfrm>
                                          <a:prstGeom prst="rect">
                                            <a:avLst/>
                                          </a:prstGeom>
                                          <a:noFill/>
                                          <a:ln>
                                            <a:noFill/>
                                          </a:ln>
                                          <a:extLst>
                                            <a:ext uri="{53640926-AAD7-44D8-BBD7-CCE9431645EC}">
                                              <a14:shadowObscured xmlns:a14="http://schemas.microsoft.com/office/drawing/2010/main"/>
                                            </a:ext>
                                          </a:extLst>
                                        </pic:spPr>
                                      </pic:pic>
                                    </a:graphicData>
                                  </a:graphic>
                                </wp:inline>
                              </w:drawing>
                            </w:r>
                          </w:p>
                          <w:p w14:paraId="4ACDEA40" w14:textId="2A1D8EFB" w:rsidR="008E53C1" w:rsidRDefault="008E53C1" w:rsidP="008E53C1">
                            <w:pPr>
                              <w:pStyle w:val="Caption"/>
                            </w:pPr>
                            <w:bookmarkStart w:id="2" w:name="_Ref5356501"/>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2"/>
                            <w:r>
                              <w:t>.</w:t>
                            </w:r>
                            <w:r>
                              <w:tab/>
                            </w:r>
                            <w:r w:rsidRPr="007E5EB3">
                              <w:t>Pleated filter element and filter s</w:t>
                            </w:r>
                            <w:r>
                              <w:t>lide designed for use in 4BCO2.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A7603" id="_x0000_s1027" type="#_x0000_t202" style="position:absolute;left:0;text-align:left;margin-left:130.3pt;margin-top:465.15pt;width:181.5pt;height:170.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" stroked="f">
                <v:textbox inset="0,0,0,0">
                  <w:txbxContent>
                    <w:p w14:paraId="0E2C0BD0" w14:textId="77777777" w:rsidR="008E53C1" w:rsidRDefault="008E53C1" w:rsidP="008E53C1">
                      <w:pPr>
                        <w:pStyle w:val="Figure"/>
                        <w:keepNext/>
                        <w:jc w:val="center"/>
                      </w:pPr>
                      <w:r>
                        <w:rPr>
                          <w:noProof/>
                        </w:rPr>
                        <w:drawing>
                          <wp:inline distT="0" distB="0" distL="0" distR="0" wp14:anchorId="20B0B0E8" wp14:editId="6428B6BD">
                            <wp:extent cx="2286000" cy="1834643"/>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6953" r="12958"/>
                                    <a:stretch/>
                                  </pic:blipFill>
                                  <pic:spPr bwMode="auto">
                                    <a:xfrm>
                                      <a:off x="0" y="0"/>
                                      <a:ext cx="2286000" cy="1834643"/>
                                    </a:xfrm>
                                    <a:prstGeom prst="rect">
                                      <a:avLst/>
                                    </a:prstGeom>
                                    <a:noFill/>
                                    <a:ln>
                                      <a:noFill/>
                                    </a:ln>
                                    <a:extLst>
                                      <a:ext uri="{53640926-AAD7-44D8-BBD7-CCE9431645EC}">
                                        <a14:shadowObscured xmlns:a14="http://schemas.microsoft.com/office/drawing/2010/main"/>
                                      </a:ext>
                                    </a:extLst>
                                  </pic:spPr>
                                </pic:pic>
                              </a:graphicData>
                            </a:graphic>
                          </wp:inline>
                        </w:drawing>
                      </w:r>
                    </w:p>
                    <w:p w14:paraId="4ACDEA40" w14:textId="2A1D8EFB" w:rsidR="008E53C1" w:rsidRDefault="008E53C1" w:rsidP="008E53C1">
                      <w:pPr>
                        <w:pStyle w:val="Caption"/>
                      </w:pPr>
                      <w:bookmarkStart w:id="3" w:name="_Ref5356501"/>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3"/>
                      <w:r>
                        <w:t>.</w:t>
                      </w:r>
                      <w:r>
                        <w:tab/>
                      </w:r>
                      <w:r w:rsidRPr="007E5EB3">
                        <w:t>Pleated filter element and filter s</w:t>
                      </w:r>
                      <w:r>
                        <w:t>lide designed for use in 4BCO2.</w:t>
                      </w:r>
                    </w:p>
                  </w:txbxContent>
                </v:textbox>
                <w10:wrap type="square" anchorx="margin" anchory="margin"/>
              </v:shape>
            </w:pict>
          </mc:Fallback>
        </mc:AlternateContent>
      </w:r>
      <w:r w:rsidR="00386DB6" w:rsidRPr="00804C37">
        <w:t xml:space="preserve">During the DAB assembly process, several late revisions were </w:t>
      </w:r>
      <w:r w:rsidR="003E787F" w:rsidRPr="00804C37">
        <w:t>imposed</w:t>
      </w:r>
      <w:r w:rsidR="00386DB6" w:rsidRPr="00804C37">
        <w:t xml:space="preserve"> to address risks both likely and unlikely. A change to the heat spreading fins to use a </w:t>
      </w:r>
      <w:r w:rsidR="0000343C" w:rsidRPr="00804C37">
        <w:t>compression fit</w:t>
      </w:r>
      <w:r w:rsidR="00386DB6" w:rsidRPr="00804C37">
        <w:t xml:space="preserve"> resulted in the sorbent loading procedure becoming</w:t>
      </w:r>
      <w:r w:rsidR="0000343C" w:rsidRPr="00804C37">
        <w:t xml:space="preserve"> more complex with additional parts</w:t>
      </w:r>
      <w:r w:rsidR="00386DB6" w:rsidRPr="00804C37">
        <w:t>. One of the faults previously mentioned was</w:t>
      </w:r>
      <w:r w:rsidR="00355572" w:rsidRPr="00804C37">
        <w:t xml:space="preserve"> that</w:t>
      </w:r>
      <w:r w:rsidR="00386DB6" w:rsidRPr="00804C37">
        <w:t xml:space="preserve"> the CDRA heater core created conditions ripe</w:t>
      </w:r>
      <w:r w:rsidR="0000343C" w:rsidRPr="00804C37">
        <w:t xml:space="preserve"> </w:t>
      </w:r>
      <w:r w:rsidR="00386DB6" w:rsidRPr="00804C37">
        <w:t>for dust generation. The 4BCO2 heater core was intended to be assembled with clear lines of sight in a shallow layer-by-layer procedure</w:t>
      </w:r>
      <w:r>
        <w:t>,</w:t>
      </w:r>
      <w:r w:rsidR="00386DB6" w:rsidRPr="00804C37">
        <w:t xml:space="preserve"> which </w:t>
      </w:r>
      <w:r w:rsidR="009A0ABA" w:rsidRPr="00804C37">
        <w:t xml:space="preserve">ensures visibility and prevents voids in blind spots. The </w:t>
      </w:r>
      <w:r w:rsidR="0000343C" w:rsidRPr="00804C37">
        <w:t>compression fit</w:t>
      </w:r>
      <w:r w:rsidR="00355572" w:rsidRPr="00804C37">
        <w:t xml:space="preserve"> design</w:t>
      </w:r>
      <w:r w:rsidR="009A0ABA" w:rsidRPr="00804C37">
        <w:t xml:space="preserve"> required the whole heater core to be assembled prior to filling</w:t>
      </w:r>
      <w:r w:rsidR="000B6362" w:rsidRPr="00804C37">
        <w:t>, with modifications to the assembly and packing procedures.</w:t>
      </w:r>
      <w:r w:rsidR="00355572" w:rsidRPr="00804C37">
        <w:t xml:space="preserve"> </w:t>
      </w:r>
      <w:r w:rsidR="00275FDD" w:rsidRPr="00804C37">
        <w:t xml:space="preserve">Fortunately, </w:t>
      </w:r>
      <w:r w:rsidR="000B6362" w:rsidRPr="00804C37">
        <w:t xml:space="preserve">procedures </w:t>
      </w:r>
      <w:r w:rsidR="00355572" w:rsidRPr="00804C37">
        <w:t xml:space="preserve">were developed and tested while </w:t>
      </w:r>
      <w:r w:rsidR="000B6362" w:rsidRPr="00804C37">
        <w:t>rebuilding the Linus system with flight heater cores</w:t>
      </w:r>
      <w:r w:rsidR="00355572" w:rsidRPr="00804C37">
        <w:t>.</w:t>
      </w:r>
      <w:r w:rsidR="00275FDD" w:rsidRPr="00804C37">
        <w:t xml:space="preserve"> </w:t>
      </w:r>
      <w:r w:rsidR="00355572" w:rsidRPr="00804C37">
        <w:t>T</w:t>
      </w:r>
      <w:r w:rsidR="00275FDD" w:rsidRPr="00804C37">
        <w:t xml:space="preserve">he </w:t>
      </w:r>
      <w:r w:rsidR="00F84872" w:rsidRPr="00804C37">
        <w:t xml:space="preserve">packing </w:t>
      </w:r>
      <w:r w:rsidR="00275FDD" w:rsidRPr="00804C37">
        <w:t xml:space="preserve">process was conducted successfully with the difference in loaded mass </w:t>
      </w:r>
      <w:r w:rsidR="003E787F" w:rsidRPr="00804C37">
        <w:t>of sorbent between beds of only</w:t>
      </w:r>
      <w:r w:rsidR="00773782" w:rsidRPr="00804C37">
        <w:t xml:space="preserve"> one-quarter of one percent</w:t>
      </w:r>
      <w:r w:rsidR="00275FDD" w:rsidRPr="00804C37">
        <w:t>.</w:t>
      </w:r>
      <w:r w:rsidR="00266264" w:rsidRPr="00804C37">
        <w:t xml:space="preserve"> Other revisions pertained to </w:t>
      </w:r>
      <w:r w:rsidR="0034102E" w:rsidRPr="00804C37">
        <w:t xml:space="preserve">the material choice and torque specification of </w:t>
      </w:r>
      <w:r w:rsidR="00266264" w:rsidRPr="00804C37">
        <w:t>fasteners and interconnector stanc</w:t>
      </w:r>
      <w:r w:rsidR="00266264">
        <w:t>hions.</w:t>
      </w:r>
    </w:p>
    <w:p w14:paraId="407B6719" w14:textId="30FECA93" w:rsidR="001373F4" w:rsidRDefault="001373F4" w:rsidP="00343B72">
      <w:pPr>
        <w:pStyle w:val="Text"/>
      </w:pPr>
      <w:r>
        <w:t>While avoiding unplanned maintenance is a primary goal, the 4BCO2 flight demonstration has several planned maintenance events after installation. The simplest is removal, inspection, and reinstallatio</w:t>
      </w:r>
      <w:r w:rsidR="008D6FC6">
        <w:t>n of the removable filter</w:t>
      </w:r>
      <w:r w:rsidR="008E53C1">
        <w:t xml:space="preserve"> shown in Figure 2</w:t>
      </w:r>
      <w:r w:rsidR="008D6FC6">
        <w:t>. The</w:t>
      </w:r>
      <w:r>
        <w:t xml:space="preserve"> more </w:t>
      </w:r>
      <w:r>
        <w:lastRenderedPageBreak/>
        <w:t>complex event is the installation of a next-generation magnetic bearing blower. The system will be launched with one of the few remaining heritage CDRA blowers. This blower is well-proven and robust but is considered an obsolete and expiring component, thus a new blower and controller is being buil</w:t>
      </w:r>
      <w:r w:rsidR="0034102E">
        <w:t xml:space="preserve">t under contract with Calnetix </w:t>
      </w:r>
      <w:r w:rsidR="0034102E" w:rsidRPr="0034102E">
        <w:t>Technologies</w:t>
      </w:r>
      <w:r>
        <w:t xml:space="preserve">. Calnetix has incorporated several design recommendations from the subject matter experts at NASA to improve dust-tolerance. This blower is projected to consume less power at the flowrates fundamentally required for maintaining the 2 torr condition. A possible event is installation of 4BCO2 in </w:t>
      </w:r>
      <w:r w:rsidR="00C35365">
        <w:t xml:space="preserve">the </w:t>
      </w:r>
      <w:r>
        <w:t>AR rack to replace a CDRA, but this requires significant further evaluation.</w:t>
      </w:r>
    </w:p>
    <w:p w14:paraId="389ECD4C" w14:textId="12175A6A" w:rsidR="00343B72" w:rsidRDefault="00343B72" w:rsidP="00343B72">
      <w:pPr>
        <w:pStyle w:val="Text"/>
      </w:pPr>
      <w:r>
        <w:t xml:space="preserve">The requirement to measure the performance of this experiment requires both sensors and a sample port. The sample port allows astronauts to attach a gas sample canister which will be returned for analysis on the ground. The total air flowrate of the system is inferred from pressure drop and thermal profiles which are </w:t>
      </w:r>
      <w:r w:rsidR="000F7D16">
        <w:t>mapped</w:t>
      </w:r>
      <w:r>
        <w:t xml:space="preserve"> prior to launch. Two </w:t>
      </w:r>
      <w:r w:rsidR="005C23AA" w:rsidRPr="00C9659B">
        <w:t>CO</w:t>
      </w:r>
      <w:r w:rsidR="005C23AA" w:rsidRPr="00C9659B">
        <w:rPr>
          <w:vertAlign w:val="subscript"/>
        </w:rPr>
        <w:t>2</w:t>
      </w:r>
      <w:r w:rsidR="005C23AA" w:rsidRPr="00C9659B">
        <w:t xml:space="preserve"> </w:t>
      </w:r>
      <w:r>
        <w:t>sensors will measure the difference in concentration of air entering and exiting the system. Protecting the outlet sensor is necessary because a 4-bed system will exhaust hot, humid air for several minutes. A small desiccant buffer using the same Sorbead WS used in the DABs reversibly adsorbs the excess water vapor each half-cycle while having minimal interaction with CO2. A sample pump from KNF moves a small flow of air through this sample loop and returns it to the exhaust stream.</w:t>
      </w:r>
    </w:p>
    <w:p w14:paraId="495B47DF" w14:textId="7CABA5FF" w:rsidR="00585073" w:rsidRDefault="00585073" w:rsidP="00343B72">
      <w:pPr>
        <w:pStyle w:val="Text"/>
      </w:pPr>
      <w:r>
        <w:t xml:space="preserve">One of the most unexpected CDRA failures was the </w:t>
      </w:r>
      <w:r w:rsidRPr="00804C37">
        <w:t>spectacular</w:t>
      </w:r>
      <w:r>
        <w:t xml:space="preserve"> delta pressure rise soon after</w:t>
      </w:r>
      <w:r w:rsidR="00804C37">
        <w:t xml:space="preserve"> the dash</w:t>
      </w:r>
      <w:r>
        <w:t xml:space="preserve">-4 </w:t>
      </w:r>
      <w:r w:rsidR="00804C37">
        <w:t xml:space="preserve">DABs </w:t>
      </w:r>
      <w:r>
        <w:t>w</w:t>
      </w:r>
      <w:r w:rsidR="00804C37">
        <w:t>ere</w:t>
      </w:r>
      <w:r>
        <w:t xml:space="preserve"> installed. This was attributed to the sorbent </w:t>
      </w:r>
      <w:r w:rsidR="00804C37">
        <w:t>possessing a</w:t>
      </w:r>
      <w:r>
        <w:t xml:space="preserve"> susceptibility to traces of water vapor in a thermal cycling environment. The source</w:t>
      </w:r>
      <w:r w:rsidR="00142038">
        <w:t xml:space="preserve"> and magnitude</w:t>
      </w:r>
      <w:r>
        <w:t xml:space="preserve"> of water vapor is not certain, but this susceptibility was directly tested in the sorbent selection process previously reported.</w:t>
      </w:r>
      <w:r w:rsidR="005C23AA">
        <w:fldChar w:fldCharType="begin"/>
      </w:r>
      <w:r w:rsidR="005C23AA">
        <w:instrText xml:space="preserve"> ADDIN EN.CITE &lt;EndNote&gt;&lt;Cite&gt;&lt;Author&gt;Knox&lt;/Author&gt;&lt;Year&gt;2015&lt;/Year&gt;&lt;RecNum&gt;25&lt;/RecNum&gt;&lt;DisplayText&gt;&lt;style face="superscript"&gt;8-9&lt;/style&gt;&lt;/DisplayText&gt;&lt;record&gt;&lt;rec-number&gt;25&lt;/rec-number&gt;&lt;foreign-keys&gt;&lt;key app="EN" db-id="95vze0vz1w2wxqea5vdxfsp8xp25ewfxzrxe" timestamp="1446590008"&gt;25&lt;/key&gt;&lt;key app="ENWeb" db-id=""&gt;0&lt;/key&gt;&lt;/foreign-keys&gt;&lt;ref-type name="Conference Proceedings"&gt;10&lt;/ref-type&gt;&lt;contributors&gt;&lt;authors&gt;&lt;author&gt;Knox, James C.&lt;/author&gt;&lt;author&gt;Gauto, Hernando&lt;/author&gt;&lt;author&gt;Miller, Lee A.&lt;/author&gt;&lt;/authors&gt;&lt;/contributors&gt;&lt;titles&gt;&lt;title&gt;Development of a Test for Evaluation of the Hydrothermal Stability of Sorbents used in Closed-Loop CO2 Removal Systems&lt;/title&gt;&lt;secondary-title&gt;International Conference on Environmental Systems&lt;/secondary-title&gt;&lt;/titles&gt;&lt;dates&gt;&lt;year&gt;2015&lt;/year&gt;&lt;/dates&gt;&lt;pub-location&gt;Bellevue, Washington&lt;/pub-location&gt;&lt;urls&gt;&lt;/urls&gt;&lt;/record&gt;&lt;/Cite&gt;&lt;Cite&gt;&lt;Author&gt;Knox&lt;/Author&gt;&lt;Year&gt;2017&lt;/Year&gt;&lt;RecNum&gt;781&lt;/RecNum&gt;&lt;record&gt;&lt;rec-number&gt;781&lt;/rec-number&gt;&lt;foreign-keys&gt;&lt;key app="EN" db-id="95vze0vz1w2wxqea5vdxfsp8xp25ewfxzrxe" timestamp="1493843244"&gt;781&lt;/key&gt;&lt;key app="ENWeb" db-id=""&gt;0&lt;/key&gt;&lt;/foreign-keys&gt;&lt;ref-type name="Conference Paper"&gt;47&lt;/ref-type&gt;&lt;contributors&gt;&lt;authors&gt;&lt;author&gt;Knox, James C.&lt;/author&gt;&lt;author&gt;Gregory E. Cmarik&lt;/author&gt;&lt;author&gt;David W. Watson&lt;/author&gt;&lt;author&gt;Timoth J. Giesy&lt;/author&gt;&lt;author&gt;Lee A. Miller&lt;/author&gt;&lt;/authors&gt;&lt;/contributors&gt;&lt;titles&gt;&lt;title&gt;Investigation of Desiccants and CO2 Sorbents for Exploration Systems 2016-2017&lt;/title&gt;&lt;secondary-title&gt;47th International Conference on Environmental Systems&lt;/secondary-title&gt;&lt;/titles&gt;&lt;dates&gt;&lt;year&gt;2017&lt;/year&gt;&lt;/dates&gt;&lt;pub-location&gt;Charleston&lt;/pub-location&gt;&lt;urls&gt;&lt;/urls&gt;&lt;/record&gt;&lt;/Cite&gt;&lt;/EndNote&gt;</w:instrText>
      </w:r>
      <w:r w:rsidR="005C23AA">
        <w:fldChar w:fldCharType="separate"/>
      </w:r>
      <w:r w:rsidR="005C23AA" w:rsidRPr="005C23AA">
        <w:rPr>
          <w:noProof/>
          <w:vertAlign w:val="superscript"/>
        </w:rPr>
        <w:t>8-9</w:t>
      </w:r>
      <w:r w:rsidR="005C23AA">
        <w:fldChar w:fldCharType="end"/>
      </w:r>
      <w:r>
        <w:t xml:space="preserve"> In the event of water breakthrough from the desiccant bed, a dew point sensor has been installed which monitors a small fraction of air from the blower on a bypass line. This sensor will directly monitor the desiccant bed performance to eliminate the risk of water breakthrough and ensure the product CO2 delivered to the carbon dioxide management system is dry.</w:t>
      </w:r>
    </w:p>
    <w:p w14:paraId="57954F36" w14:textId="4A187BCC" w:rsidR="0034102E" w:rsidRDefault="0034102E" w:rsidP="0034102E">
      <w:pPr>
        <w:pStyle w:val="Heading2"/>
      </w:pPr>
      <w:r>
        <w:t>System Analysis</w:t>
      </w:r>
    </w:p>
    <w:p w14:paraId="28520D77" w14:textId="6392F13B" w:rsidR="0034102E" w:rsidRDefault="0034102E" w:rsidP="0034102E">
      <w:pPr>
        <w:pStyle w:val="Text"/>
      </w:pPr>
      <w:r>
        <w:t>Thermal analysis of the system is very challenging due to the cyclic nature of heat sources.</w:t>
      </w:r>
      <w:r w:rsidR="002C6A50">
        <w:t xml:space="preserve"> Nominal operation</w:t>
      </w:r>
      <w:r w:rsidR="009F3634">
        <w:t xml:space="preserve"> in the BER</w:t>
      </w:r>
      <w:r w:rsidR="002C6A50">
        <w:t xml:space="preserve"> will use rack cooling air which is pulled through the system by four circulating fans. The air flow pattern is less than ideal as it needs to pass by the DABs prior to </w:t>
      </w:r>
      <w:r w:rsidR="009F3634">
        <w:t>reaching</w:t>
      </w:r>
      <w:r w:rsidR="002C6A50">
        <w:t xml:space="preserve"> the necessary components</w:t>
      </w:r>
      <w:r w:rsidR="009F3634">
        <w:t xml:space="preserve"> for cooling</w:t>
      </w:r>
      <w:r w:rsidR="002C6A50">
        <w:t xml:space="preserve">. Should the system be selected to replace CDRA, the system would be installed </w:t>
      </w:r>
      <w:r w:rsidR="009F3634">
        <w:t>in the reverse direction versus the BER installation</w:t>
      </w:r>
      <w:r w:rsidR="00142038">
        <w:t xml:space="preserve"> where</w:t>
      </w:r>
      <w:r w:rsidR="009F3634">
        <w:t xml:space="preserve"> </w:t>
      </w:r>
      <w:r w:rsidR="00142038">
        <w:t>t</w:t>
      </w:r>
      <w:r w:rsidR="009F3634">
        <w:t>his flow path would allow cooling air to pass almost directly from source to where it is needed.</w:t>
      </w:r>
    </w:p>
    <w:p w14:paraId="173D53DB" w14:textId="314AB9AF" w:rsidR="006E77E5" w:rsidRDefault="006E77E5" w:rsidP="0034102E">
      <w:pPr>
        <w:pStyle w:val="Text"/>
      </w:pPr>
      <w:r>
        <w:t>Furt</w:t>
      </w:r>
      <w:r w:rsidR="00310767">
        <w:t>h</w:t>
      </w:r>
      <w:r>
        <w:t xml:space="preserve">er thermal analysis is ongoing with regard to LTL coolant usage. While CDRA used LTL for </w:t>
      </w:r>
      <w:r w:rsidR="00310767">
        <w:t xml:space="preserve">the precooler and vacuum pump cooling </w:t>
      </w:r>
      <w:r>
        <w:t>and</w:t>
      </w:r>
      <w:r w:rsidR="00310767">
        <w:t xml:space="preserve"> MTL for electronics. 4BCO2 is using LTL for the same</w:t>
      </w:r>
      <w:r w:rsidR="00A82F6F">
        <w:t xml:space="preserve"> two</w:t>
      </w:r>
      <w:r w:rsidR="00310767">
        <w:t xml:space="preserve"> components while the AAA of the EXPRESS rack cools avionics. The LTL coolant loop </w:t>
      </w:r>
      <w:r w:rsidR="005A00E1">
        <w:t xml:space="preserve">flows through the precooler, a shutoff valve, and </w:t>
      </w:r>
      <w:r w:rsidR="00310767">
        <w:t>then the air save vacuum pump in series</w:t>
      </w:r>
      <w:r w:rsidR="00B53FE4">
        <w:t>. Th</w:t>
      </w:r>
      <w:r w:rsidR="005A00E1">
        <w:t>is cooling solution for the</w:t>
      </w:r>
      <w:r w:rsidR="00B53FE4">
        <w:t xml:space="preserve"> air</w:t>
      </w:r>
      <w:r w:rsidR="005A00E1">
        <w:t xml:space="preserve"> </w:t>
      </w:r>
      <w:r w:rsidR="00B53FE4">
        <w:t xml:space="preserve">save pump </w:t>
      </w:r>
      <w:r w:rsidR="005A00E1">
        <w:t xml:space="preserve">runs the risk of </w:t>
      </w:r>
      <w:r w:rsidR="005F5CCB">
        <w:t>c</w:t>
      </w:r>
      <w:r w:rsidR="006007FC">
        <w:t>hilling</w:t>
      </w:r>
      <w:r w:rsidR="005A00E1">
        <w:t xml:space="preserve"> below ambient dew point which </w:t>
      </w:r>
      <w:r w:rsidR="006007FC">
        <w:t>may lead to</w:t>
      </w:r>
      <w:r w:rsidR="005A00E1">
        <w:t xml:space="preserve"> water droplet formation. As this </w:t>
      </w:r>
      <w:r w:rsidR="00B53FE4">
        <w:t xml:space="preserve">is </w:t>
      </w:r>
      <w:r w:rsidR="005A00E1">
        <w:t xml:space="preserve">a COTS part, it won’t be modified </w:t>
      </w:r>
      <w:r w:rsidR="006007FC">
        <w:t>beyond</w:t>
      </w:r>
      <w:r w:rsidR="0064499C">
        <w:t xml:space="preserve"> adding</w:t>
      </w:r>
      <w:r w:rsidR="006007FC">
        <w:t xml:space="preserve"> an </w:t>
      </w:r>
      <w:r w:rsidR="0064499C">
        <w:t xml:space="preserve">acoustic </w:t>
      </w:r>
      <w:r w:rsidR="006007FC">
        <w:t xml:space="preserve">enclosure, </w:t>
      </w:r>
      <w:r w:rsidR="005F5CCB">
        <w:t xml:space="preserve">but this change </w:t>
      </w:r>
      <w:r w:rsidR="0064499C">
        <w:t>creat</w:t>
      </w:r>
      <w:r w:rsidR="005F5CCB">
        <w:t>es</w:t>
      </w:r>
      <w:r w:rsidR="006007FC">
        <w:t xml:space="preserve"> a sensitive </w:t>
      </w:r>
      <w:r w:rsidR="005A00E1">
        <w:t>thermal solu</w:t>
      </w:r>
      <w:r w:rsidR="00AC161E">
        <w:t>tion.</w:t>
      </w:r>
    </w:p>
    <w:p w14:paraId="61C3BAB7" w14:textId="328BD096" w:rsidR="0034102E" w:rsidRDefault="002210B0" w:rsidP="0034102E">
      <w:pPr>
        <w:pStyle w:val="Text"/>
      </w:pPr>
      <w:r>
        <w:t>Payload integration is a major issue and includes routing of ISS resources</w:t>
      </w:r>
      <w:r w:rsidRPr="002210B0">
        <w:t xml:space="preserve"> </w:t>
      </w:r>
      <w:r>
        <w:t>to 4BCO2, i.e., air, vacuum, power, data, and LTL</w:t>
      </w:r>
      <w:r w:rsidR="00F76505">
        <w:t xml:space="preserve">. This payload will be installed in the Destiny Lab Module. The conditioned air is supplied from a tee </w:t>
      </w:r>
      <w:r>
        <w:t xml:space="preserve">to be </w:t>
      </w:r>
      <w:r w:rsidR="00F76505">
        <w:t xml:space="preserve">installed in the existing CDRA supply </w:t>
      </w:r>
      <w:r>
        <w:t>ducting in order to draw</w:t>
      </w:r>
      <w:r w:rsidR="00F76505">
        <w:t xml:space="preserve"> cool, dry air from the module Com</w:t>
      </w:r>
      <w:r w:rsidR="00227DB7">
        <w:t>mon</w:t>
      </w:r>
      <w:r w:rsidR="00F76505">
        <w:t xml:space="preserve"> Cabin Air Assembly (CCAA). The extended routing increases the flow resistance and heat pickup of </w:t>
      </w:r>
      <w:r w:rsidR="00804C37">
        <w:t xml:space="preserve">the </w:t>
      </w:r>
      <w:r w:rsidR="00F76505">
        <w:t>air</w:t>
      </w:r>
      <w:r w:rsidR="00804C37">
        <w:t>.  Increased flow resistance has a direct negative performance impact while the effect of a temperature increase</w:t>
      </w:r>
      <w:r w:rsidR="00F76505">
        <w:t xml:space="preserve"> </w:t>
      </w:r>
      <w:r w:rsidR="00804C37">
        <w:t>is beneficial to a point.</w:t>
      </w:r>
      <w:r w:rsidR="00F76505">
        <w:t xml:space="preserve"> Vacuum will be connected to the Vacuum Exhaust System (VES) </w:t>
      </w:r>
      <w:r w:rsidR="009F3634">
        <w:t>via at first the rack then later via a new vacuum routing dedicated for the various CO2 removal flight experiments.</w:t>
      </w:r>
    </w:p>
    <w:p w14:paraId="2E6A8140" w14:textId="2F3C2FA9" w:rsidR="007407B4" w:rsidRDefault="007407B4" w:rsidP="0034102E">
      <w:pPr>
        <w:pStyle w:val="Text"/>
      </w:pPr>
      <w:r>
        <w:t>Acoustics</w:t>
      </w:r>
      <w:r w:rsidR="00EC7247">
        <w:t xml:space="preserve"> analysis is one of the most challenging issues for a payload</w:t>
      </w:r>
      <w:r w:rsidR="005448EC">
        <w:t xml:space="preserve"> as only the final unit can be accurately tested</w:t>
      </w:r>
      <w:r w:rsidR="00EC7247">
        <w:t xml:space="preserve">. </w:t>
      </w:r>
      <w:r w:rsidR="005448EC">
        <w:t xml:space="preserve">4BCO2 </w:t>
      </w:r>
      <w:r w:rsidR="00EC7247">
        <w:t xml:space="preserve">contains several motors, thus </w:t>
      </w:r>
      <w:r w:rsidR="009655AD">
        <w:t xml:space="preserve">reducing </w:t>
      </w:r>
      <w:r w:rsidR="00EC7247">
        <w:t xml:space="preserve">noise levels </w:t>
      </w:r>
      <w:r w:rsidR="009655AD">
        <w:t xml:space="preserve">will be </w:t>
      </w:r>
      <w:r w:rsidR="000B6362" w:rsidRPr="009655AD">
        <w:t>challenging</w:t>
      </w:r>
      <w:r w:rsidR="00EC7247" w:rsidRPr="000B6362">
        <w:rPr>
          <w:color w:val="0000FF"/>
        </w:rPr>
        <w:t xml:space="preserve">. </w:t>
      </w:r>
      <w:r w:rsidR="00EC7247">
        <w:t>The closest analog to the system is the Linus testbed, but this is a poor</w:t>
      </w:r>
      <w:r w:rsidR="00227DB7">
        <w:t xml:space="preserve"> testing</w:t>
      </w:r>
      <w:r w:rsidR="00EC7247">
        <w:t xml:space="preserve"> substitute due to many loud pieces of </w:t>
      </w:r>
      <w:r w:rsidR="000B6362" w:rsidRPr="009655AD">
        <w:t>facility</w:t>
      </w:r>
      <w:r w:rsidR="000B6362" w:rsidRPr="000B6362">
        <w:rPr>
          <w:color w:val="0000FF"/>
        </w:rPr>
        <w:t xml:space="preserve"> </w:t>
      </w:r>
      <w:r w:rsidR="00EC7247">
        <w:t xml:space="preserve">equipment nearby the test stand. </w:t>
      </w:r>
      <w:r w:rsidR="005448EC">
        <w:t>A</w:t>
      </w:r>
      <w:r w:rsidR="00AA0F93">
        <w:t>n</w:t>
      </w:r>
      <w:r w:rsidR="005448EC">
        <w:t xml:space="preserve"> </w:t>
      </w:r>
      <w:r w:rsidR="00EC7247">
        <w:t>attempt was made to analyze the acoustic profiles of the equipment in this system and incorporate sound dampening in the path forward. The air</w:t>
      </w:r>
      <w:r w:rsidR="006007FC">
        <w:t xml:space="preserve"> </w:t>
      </w:r>
      <w:r w:rsidR="00EC7247">
        <w:t>save pump</w:t>
      </w:r>
      <w:r w:rsidR="00AA0F93">
        <w:t xml:space="preserve"> was identified as a major source and</w:t>
      </w:r>
      <w:r w:rsidR="00EC7247">
        <w:t xml:space="preserve"> </w:t>
      </w:r>
      <w:r w:rsidR="006007FC">
        <w:t xml:space="preserve">is being designed </w:t>
      </w:r>
      <w:r w:rsidR="00AA0F93">
        <w:t xml:space="preserve">into </w:t>
      </w:r>
      <w:r w:rsidR="00EC7247">
        <w:t>an acoustic enclosure</w:t>
      </w:r>
      <w:r w:rsidR="006007FC">
        <w:t xml:space="preserve"> </w:t>
      </w:r>
      <w:r w:rsidR="00B81FD2">
        <w:t>that</w:t>
      </w:r>
      <w:r w:rsidR="00AA0F93">
        <w:t xml:space="preserve"> also </w:t>
      </w:r>
      <w:r w:rsidR="006007FC">
        <w:t>controls thermal dissipation</w:t>
      </w:r>
      <w:r w:rsidR="00EC7247" w:rsidRPr="00AA0F93">
        <w:t xml:space="preserve">. </w:t>
      </w:r>
      <w:r w:rsidR="00AA0F93" w:rsidRPr="00AA0F93">
        <w:t>B</w:t>
      </w:r>
      <w:r w:rsidR="00EC7247" w:rsidRPr="00AA0F93">
        <w:t>est efforts are being made</w:t>
      </w:r>
      <w:r w:rsidR="00AA0F93" w:rsidRPr="00AA0F93">
        <w:t xml:space="preserve"> </w:t>
      </w:r>
      <w:r w:rsidR="000B6362" w:rsidRPr="00AA0F93">
        <w:t>to pass the ISS acoustic requirements</w:t>
      </w:r>
      <w:r w:rsidR="00D5739A">
        <w:t xml:space="preserve"> given the experiment status of this payload and the inclusion of COTS hardware.</w:t>
      </w:r>
    </w:p>
    <w:p w14:paraId="736D7BD2" w14:textId="2DD5BA63" w:rsidR="00042A84" w:rsidRDefault="00042A84" w:rsidP="0034102E">
      <w:pPr>
        <w:pStyle w:val="Text"/>
      </w:pPr>
      <w:r>
        <w:t>Human factors were considered in the design in many places.</w:t>
      </w:r>
      <w:r w:rsidR="002210B0">
        <w:t xml:space="preserve"> The system is larger than the BER rack depth and required a bump-out. This bump-out has a front enclosure panel which is very strong to accommodate crew kick loads.</w:t>
      </w:r>
      <w:r>
        <w:t xml:space="preserve"> The interface panel where all of the system connectors are located was arranged per recommendations. The gas sampling port was placed behind a hatch in the front enclosure of the </w:t>
      </w:r>
      <w:r w:rsidR="002210B0">
        <w:t>system and the design modified for ease of use. Anticipated on-orbit maintenance activities were practiced on a mock-up and refined with help from these experts.</w:t>
      </w:r>
    </w:p>
    <w:p w14:paraId="0DB9971A" w14:textId="1AD4A961" w:rsidR="00343B72" w:rsidRDefault="00343B72" w:rsidP="00343B72">
      <w:pPr>
        <w:pStyle w:val="Heading2"/>
      </w:pPr>
      <w:r>
        <w:lastRenderedPageBreak/>
        <w:t>Avionics and Software</w:t>
      </w:r>
    </w:p>
    <w:p w14:paraId="704DAA97" w14:textId="35EA34C5" w:rsidR="00870DED" w:rsidRDefault="00F07F7B" w:rsidP="00095BEB">
      <w:pPr>
        <w:pStyle w:val="Text"/>
      </w:pPr>
      <w:r>
        <w:t xml:space="preserve">The Cycle Controller Box (CCB) contains the primary avionics and power supplies. </w:t>
      </w:r>
      <w:r w:rsidR="00870DED">
        <w:t xml:space="preserve">All power for the system </w:t>
      </w:r>
      <w:r>
        <w:t>comes from</w:t>
      </w:r>
      <w:r w:rsidR="00870DED">
        <w:t xml:space="preserve"> a single 120VDC supply from a station remote power control (RPC)</w:t>
      </w:r>
      <w:r w:rsidR="00870DED" w:rsidRPr="00870DED">
        <w:t xml:space="preserve"> </w:t>
      </w:r>
      <w:r w:rsidR="00870DED">
        <w:t>module</w:t>
      </w:r>
      <w:r w:rsidR="00D96147">
        <w:t xml:space="preserve">. The </w:t>
      </w:r>
      <w:r w:rsidR="00693AAB">
        <w:t xml:space="preserve">cycle controller issues commands for </w:t>
      </w:r>
      <w:r w:rsidR="00D96147">
        <w:t>most actions</w:t>
      </w:r>
      <w:r w:rsidR="00693AAB">
        <w:t xml:space="preserve"> to control the system</w:t>
      </w:r>
      <w:r w:rsidR="00D96147">
        <w:t>. The blower, airsave pump, and each air selector valve have a dedicated controller. All components in the system receive power and commands from the cycle controller. The cycle controller is designed to be updated with new software, should the need arise.</w:t>
      </w:r>
    </w:p>
    <w:p w14:paraId="0B59F91B" w14:textId="19769BEE" w:rsidR="00F96071" w:rsidRDefault="000A398E" w:rsidP="00095BEB">
      <w:pPr>
        <w:pStyle w:val="Text"/>
      </w:pPr>
      <w:r>
        <w:t>Software for the 4BCO2 flight demonstration was built to be operator controlled with nearly all properties as adjustable parameters.</w:t>
      </w:r>
      <w:r w:rsidR="0064499C">
        <w:t xml:space="preserve">  The team coordinated with the ETHOS flight controllers who have been operating CDRA and took lessons learned to </w:t>
      </w:r>
      <w:r w:rsidR="005F5CCB">
        <w:t>design</w:t>
      </w:r>
      <w:r w:rsidR="0064499C">
        <w:t xml:space="preserve"> the software </w:t>
      </w:r>
      <w:r w:rsidR="005F5CCB">
        <w:t>for operator ease of use</w:t>
      </w:r>
      <w:r w:rsidR="0064499C">
        <w:t xml:space="preserve">. </w:t>
      </w:r>
      <w:r>
        <w:t xml:space="preserve"> </w:t>
      </w:r>
      <w:r w:rsidR="00E11E9C">
        <w:t>Nominal system operation is</w:t>
      </w:r>
      <w:r>
        <w:t xml:space="preserve"> on a schedule in order to be simple and robust in the event that ground operators cannot issue commands</w:t>
      </w:r>
      <w:r w:rsidR="00F96071">
        <w:t xml:space="preserve">. Once the system is commanded to operate, the design should allow for indefinite autonomous operation. </w:t>
      </w:r>
      <w:r w:rsidR="00E75252">
        <w:t xml:space="preserve">Stopping the system will place it in a non-operating or standby state. This state is defined by a set of commands to effectors and valves to protect hardware and isolate process flows. </w:t>
      </w:r>
      <w:r w:rsidR="00F96071">
        <w:t>The system can be</w:t>
      </w:r>
      <w:r w:rsidR="00E75252">
        <w:t xml:space="preserve"> commanded to stop</w:t>
      </w:r>
      <w:r w:rsidR="00F96071">
        <w:t xml:space="preserve"> at the most favorable point for quick restarts or</w:t>
      </w:r>
      <w:r w:rsidR="00E75252">
        <w:t xml:space="preserve"> it can be stopped immediately.</w:t>
      </w:r>
    </w:p>
    <w:p w14:paraId="20607D16" w14:textId="21022641" w:rsidR="00343B72" w:rsidRDefault="000A398E" w:rsidP="00095BEB">
      <w:pPr>
        <w:pStyle w:val="Text"/>
      </w:pPr>
      <w:r>
        <w:t>Fault detection</w:t>
      </w:r>
      <w:r w:rsidR="00A8306C">
        <w:t>, isolation, and recovery (FDIR)</w:t>
      </w:r>
      <w:r>
        <w:t xml:space="preserve"> is a myriad of </w:t>
      </w:r>
      <w:r w:rsidR="007F388E">
        <w:t>thresholds</w:t>
      </w:r>
      <w:r>
        <w:t xml:space="preserve"> and timers based on </w:t>
      </w:r>
      <w:r w:rsidR="00343B72">
        <w:t xml:space="preserve">specific events and </w:t>
      </w:r>
      <w:r>
        <w:t>experiences from CDRA and ground testbeds.</w:t>
      </w:r>
      <w:r w:rsidR="00A8306C">
        <w:t xml:space="preserve"> FDIR is always active in the system and a fault causes the system to issue commands to achieve a standby state. </w:t>
      </w:r>
      <w:r w:rsidR="00F96071">
        <w:t xml:space="preserve">Each fault parameter can be adjusted or masked in the event of nuisance failures. Ultimately, the power to the system can be removed at the </w:t>
      </w:r>
      <w:r w:rsidR="00870DED">
        <w:t>RPC</w:t>
      </w:r>
      <w:r w:rsidR="00F96071">
        <w:t xml:space="preserve"> which stop</w:t>
      </w:r>
      <w:r w:rsidR="00F83DAA">
        <w:t>s</w:t>
      </w:r>
      <w:r w:rsidR="00F96071">
        <w:t xml:space="preserve"> the system. Removing power shuts the vacuum and</w:t>
      </w:r>
      <w:r w:rsidR="0053697A">
        <w:t xml:space="preserve"> LTL flow</w:t>
      </w:r>
      <w:r w:rsidR="00F96071">
        <w:t xml:space="preserve"> valves, thus placing the system in a safe, isolated state.</w:t>
      </w:r>
      <w:r w:rsidR="0064499C">
        <w:t xml:space="preserve">  As a result, the ISS flight software was modified to incorporate opening the 4BCO2 RPC into its safety algorithms to </w:t>
      </w:r>
      <w:r w:rsidR="00A7569A">
        <w:t>e</w:t>
      </w:r>
      <w:r w:rsidR="0064499C">
        <w:t xml:space="preserve">nsure the 4BCO2 </w:t>
      </w:r>
      <w:r w:rsidR="00A7569A">
        <w:t xml:space="preserve">solenoid </w:t>
      </w:r>
      <w:r w:rsidR="0064499C">
        <w:t>valves close.</w:t>
      </w:r>
    </w:p>
    <w:p w14:paraId="725D5CA0" w14:textId="08CF68C3" w:rsidR="000A398E" w:rsidRDefault="000A398E" w:rsidP="00095BEB">
      <w:pPr>
        <w:pStyle w:val="Text"/>
      </w:pPr>
      <w:r>
        <w:t>The communication system is the ARCTURUS network and utilizes an AdLink miniPC (also known as a Domain Adapter Node or DAN). The 4BCO2 application layer to be installed on the DAN will act as the interface between the avionics and ETHOS</w:t>
      </w:r>
      <w:r w:rsidR="00F83DAA">
        <w:t xml:space="preserve"> operators</w:t>
      </w:r>
      <w:r>
        <w:t xml:space="preserve">. This includes </w:t>
      </w:r>
      <w:r w:rsidR="00F83DAA">
        <w:t xml:space="preserve">obtaining and converting </w:t>
      </w:r>
      <w:r w:rsidR="00F96071">
        <w:t>telemetry</w:t>
      </w:r>
      <w:r w:rsidR="00F83DAA" w:rsidRPr="00F83DAA">
        <w:t xml:space="preserve"> </w:t>
      </w:r>
      <w:r w:rsidR="00F83DAA">
        <w:t>to and from engineering units</w:t>
      </w:r>
      <w:r w:rsidR="00F96071">
        <w:t xml:space="preserve">, </w:t>
      </w:r>
      <w:r w:rsidR="00F83DAA">
        <w:t xml:space="preserve">processing </w:t>
      </w:r>
      <w:r w:rsidR="00F96071">
        <w:t xml:space="preserve">commands, and </w:t>
      </w:r>
      <w:r w:rsidR="00F83DAA">
        <w:t xml:space="preserve">installing </w:t>
      </w:r>
      <w:r w:rsidR="00F96071">
        <w:t xml:space="preserve">new software versions. The miniPC </w:t>
      </w:r>
      <w:r w:rsidR="00760EFB">
        <w:t>boots</w:t>
      </w:r>
      <w:r w:rsidR="00F96071">
        <w:t xml:space="preserve"> much more slowly than 4BCO2, so </w:t>
      </w:r>
      <w:r w:rsidR="00760EFB">
        <w:t>4BCO2 boots</w:t>
      </w:r>
      <w:r w:rsidR="00F96071">
        <w:t xml:space="preserve"> in</w:t>
      </w:r>
      <w:r w:rsidR="00760EFB">
        <w:t>to</w:t>
      </w:r>
      <w:r w:rsidR="00F96071">
        <w:t xml:space="preserve"> a standby state and waits for commands from ETHOS.</w:t>
      </w:r>
      <w:r w:rsidR="00E52E70">
        <w:t xml:space="preserve"> The primary downside of the ARCTURUS system is the limitation where only one command can be issued at a time. This property of the system led to the design of built-in sequences.</w:t>
      </w:r>
    </w:p>
    <w:p w14:paraId="6A76270B" w14:textId="1C06F27B" w:rsidR="00E52E70" w:rsidRDefault="00E52E70" w:rsidP="00E52E70">
      <w:pPr>
        <w:pStyle w:val="Text"/>
      </w:pPr>
      <w:r>
        <w:t>Built-in events, tests, and sequences were included in the software. The tests</w:t>
      </w:r>
      <w:r w:rsidR="00F83DAA">
        <w:t xml:space="preserve"> </w:t>
      </w:r>
      <w:r>
        <w:t xml:space="preserve">are familiar to the ETHOS operators and are similar to CDRA </w:t>
      </w:r>
      <w:r w:rsidR="00760EFB">
        <w:t xml:space="preserve">active </w:t>
      </w:r>
      <w:r w:rsidR="00A7569A">
        <w:t>built-in tests (</w:t>
      </w:r>
      <w:r w:rsidR="00760EFB">
        <w:t>BIT</w:t>
      </w:r>
      <w:r w:rsidR="00A7569A">
        <w:t>)</w:t>
      </w:r>
      <w:r w:rsidR="00F83DAA">
        <w:t xml:space="preserve">. These </w:t>
      </w:r>
      <w:r w:rsidR="00A7569A">
        <w:t>test</w:t>
      </w:r>
      <w:r w:rsidR="00F83DAA">
        <w:t>s are used as health checks for individual effectors</w:t>
      </w:r>
      <w:r>
        <w:t>. Some new events occur at the half-cycle transition</w:t>
      </w:r>
      <w:r w:rsidR="00760EFB">
        <w:t>s and</w:t>
      </w:r>
      <w:r>
        <w:t xml:space="preserve"> including a blower speed reduction and modulated repressurization of the sorbent bed. Sequences were developed because of the need to issue multiple commands in quick succession. The main impetus of these sequences was the new air selector valve. The valves are only permitted to rotate in one direction to ensure the dust </w:t>
      </w:r>
      <w:r w:rsidR="003E71D8">
        <w:t>mitigating</w:t>
      </w:r>
      <w:r>
        <w:t xml:space="preserve"> features operate as intended.</w:t>
      </w:r>
      <w:r w:rsidR="00F83DAA">
        <w:t xml:space="preserve"> To enter the operational</w:t>
      </w:r>
      <w:r w:rsidR="003E71D8">
        <w:t xml:space="preserve"> state, the valve may need to traverse 270° and</w:t>
      </w:r>
      <w:r w:rsidR="00F83DAA">
        <w:t xml:space="preserve"> briefly</w:t>
      </w:r>
      <w:r w:rsidR="003E71D8">
        <w:t xml:space="preserve"> open towards a bed at vacuum which could damage hardware</w:t>
      </w:r>
      <w:r w:rsidR="00D10069">
        <w:t xml:space="preserve">, </w:t>
      </w:r>
      <w:r w:rsidR="00A7569A">
        <w:t>particularly</w:t>
      </w:r>
      <w:r w:rsidR="0053697A">
        <w:t xml:space="preserve"> </w:t>
      </w:r>
      <w:r w:rsidR="003E71D8">
        <w:t xml:space="preserve">the blower. These sequences </w:t>
      </w:r>
      <w:r w:rsidR="00760EFB">
        <w:t>are run</w:t>
      </w:r>
      <w:r w:rsidR="00E11E9C">
        <w:t xml:space="preserve"> by the cycle controller</w:t>
      </w:r>
      <w:r w:rsidR="00760EFB">
        <w:t xml:space="preserve"> when given the command </w:t>
      </w:r>
      <w:r w:rsidR="003E71D8">
        <w:t xml:space="preserve">to operate </w:t>
      </w:r>
      <w:r w:rsidR="00F83DAA">
        <w:t xml:space="preserve">and are also </w:t>
      </w:r>
      <w:r w:rsidR="003E71D8">
        <w:t>standalone operator commands.</w:t>
      </w:r>
    </w:p>
    <w:p w14:paraId="52AEFEDE" w14:textId="4B17FE18" w:rsidR="00343B72" w:rsidRDefault="00343B72" w:rsidP="00343B72">
      <w:pPr>
        <w:pStyle w:val="Heading2"/>
      </w:pPr>
      <w:r>
        <w:t xml:space="preserve">Major </w:t>
      </w:r>
      <w:r w:rsidR="00376FC9">
        <w:t>I</w:t>
      </w:r>
      <w:r>
        <w:t>ssues</w:t>
      </w:r>
      <w:r w:rsidR="00D52DF8">
        <w:t xml:space="preserve"> and Adjustments</w:t>
      </w:r>
    </w:p>
    <w:p w14:paraId="140B1633" w14:textId="63BBC75A" w:rsidR="00343B72" w:rsidRPr="00EA1EC6" w:rsidRDefault="00435BBF" w:rsidP="00343B72">
      <w:pPr>
        <w:pStyle w:val="Text"/>
      </w:pPr>
      <w:r>
        <w:t>A major</w:t>
      </w:r>
      <w:r w:rsidR="00343B72">
        <w:t xml:space="preserve"> challenge during DAB assembly was the difficulty of welding Aluminum </w:t>
      </w:r>
      <w:r w:rsidR="00343B72" w:rsidRPr="00EA1EC6">
        <w:t>6061</w:t>
      </w:r>
      <w:r w:rsidR="000B6362" w:rsidRPr="00EA1EC6">
        <w:t xml:space="preserve"> to MSFC Class A specifications</w:t>
      </w:r>
      <w:r w:rsidR="00343B72" w:rsidRPr="00EA1EC6">
        <w:t>.</w:t>
      </w:r>
      <w:r w:rsidR="00343B72" w:rsidRPr="000B6362">
        <w:rPr>
          <w:color w:val="0000FF"/>
        </w:rPr>
        <w:t xml:space="preserve"> </w:t>
      </w:r>
      <w:r w:rsidR="00343B72">
        <w:t xml:space="preserve">While the beds were welded successfully, the qualification process was unable to accept 6061 welds in this application. </w:t>
      </w:r>
      <w:r w:rsidR="00EA1EC6">
        <w:t>Xometry produced sorbent bed drums, each machined from solid billets of Aluminum 6061-T6,</w:t>
      </w:r>
      <w:r w:rsidR="00FB7ECD">
        <w:t xml:space="preserve"> </w:t>
      </w:r>
      <w:r w:rsidR="00FB7ECD" w:rsidRPr="00EA1EC6">
        <w:t xml:space="preserve">in place of welded </w:t>
      </w:r>
      <w:r w:rsidR="00EA1EC6">
        <w:t>beds</w:t>
      </w:r>
      <w:r w:rsidR="00343B72">
        <w:t>. This process was completed quickly and the products were accepted by the quality process</w:t>
      </w:r>
      <w:r w:rsidR="00EA1EC6">
        <w:t>.</w:t>
      </w:r>
      <w:r w:rsidR="00343B72">
        <w:t xml:space="preserve"> Final stack</w:t>
      </w:r>
      <w:r w:rsidR="00343B72" w:rsidRPr="00EA1EC6">
        <w:t>-up tolerance of as</w:t>
      </w:r>
      <w:r w:rsidR="0078649C" w:rsidRPr="00EA1EC6">
        <w:t xml:space="preserve">sembled </w:t>
      </w:r>
      <w:r w:rsidR="000B6362" w:rsidRPr="00EA1EC6">
        <w:t>DAB</w:t>
      </w:r>
      <w:r w:rsidR="0078649C" w:rsidRPr="00EA1EC6">
        <w:t xml:space="preserve"> stacks was within 0.004 inches </w:t>
      </w:r>
      <w:r w:rsidR="001B3968" w:rsidRPr="00EA1EC6">
        <w:t xml:space="preserve">for both DABs which are each 38.5 </w:t>
      </w:r>
      <w:r w:rsidR="00343B72" w:rsidRPr="00EA1EC6">
        <w:t>inches tall</w:t>
      </w:r>
      <w:r w:rsidR="00343B72" w:rsidRPr="00EA1EC6">
        <w:rPr>
          <w:color w:val="0000FF"/>
        </w:rPr>
        <w:t>.</w:t>
      </w:r>
    </w:p>
    <w:p w14:paraId="0A4A90EE" w14:textId="54FC2A05" w:rsidR="00810A55" w:rsidRDefault="00810A55" w:rsidP="00343B72">
      <w:pPr>
        <w:pStyle w:val="Text"/>
      </w:pPr>
      <w:r>
        <w:t>A straightforward concern is the risk of overheating. While the beds are nominally heated to 400°F, this does not mean the whole bed is at uniform temperature. Zeolite beads are a therm</w:t>
      </w:r>
      <w:r w:rsidR="008E76C5">
        <w:t>al insulator and heat</w:t>
      </w:r>
      <w:r>
        <w:t xml:space="preserve"> is </w:t>
      </w:r>
      <w:r w:rsidR="008E76C5">
        <w:t>applied with the bed at</w:t>
      </w:r>
      <w:r>
        <w:t xml:space="preserve"> vacuum, thus thermal leakage from the beds is minimal. In the event of loss of control and continuous heating of one bed, the worst case thermal risk was determined to never reach catastrophic (1 second) touch temperature hazards on the exterior of the system. </w:t>
      </w:r>
      <w:r w:rsidR="008E76C5">
        <w:t>After</w:t>
      </w:r>
      <w:r>
        <w:t xml:space="preserve"> operator control of this payload and of the ISS</w:t>
      </w:r>
      <w:r w:rsidR="008E76C5">
        <w:t xml:space="preserve"> was considered, the hazard was considered to be controlled by the opening the RPC supplying </w:t>
      </w:r>
      <w:r>
        <w:t>4BCO2.</w:t>
      </w:r>
    </w:p>
    <w:p w14:paraId="604A8755" w14:textId="0FC9A53C" w:rsidR="00FE3881" w:rsidRPr="002217F7" w:rsidRDefault="00FE3881" w:rsidP="00343B72">
      <w:pPr>
        <w:pStyle w:val="Text"/>
      </w:pPr>
      <w:r w:rsidRPr="002217F7">
        <w:t xml:space="preserve">Four bed </w:t>
      </w:r>
      <w:r w:rsidR="004A0FCC" w:rsidRPr="00C9659B">
        <w:t>CO</w:t>
      </w:r>
      <w:r w:rsidR="004A0FCC" w:rsidRPr="00C9659B">
        <w:rPr>
          <w:vertAlign w:val="subscript"/>
        </w:rPr>
        <w:t>2</w:t>
      </w:r>
      <w:r w:rsidR="004A0FCC" w:rsidRPr="00C9659B">
        <w:t xml:space="preserve"> </w:t>
      </w:r>
      <w:r w:rsidRPr="002217F7">
        <w:t xml:space="preserve">removal technology is a thermal vacuum swing adsorption system (TVSA) tuned to produce high purity </w:t>
      </w:r>
      <w:r w:rsidR="004A0FCC" w:rsidRPr="00C9659B">
        <w:t>CO</w:t>
      </w:r>
      <w:r w:rsidR="004A0FCC" w:rsidRPr="00C9659B">
        <w:rPr>
          <w:vertAlign w:val="subscript"/>
        </w:rPr>
        <w:t>2</w:t>
      </w:r>
      <w:r w:rsidR="004A0FCC" w:rsidRPr="00C9659B">
        <w:t xml:space="preserve"> </w:t>
      </w:r>
      <w:r w:rsidRPr="002217F7">
        <w:t>from an extremely dilute, humid feed gas. The vacuum can be supplied by a mechanical device</w:t>
      </w:r>
      <w:r w:rsidR="006E182D" w:rsidRPr="002217F7">
        <w:t>,</w:t>
      </w:r>
      <w:r w:rsidRPr="002217F7">
        <w:t xml:space="preserve"> such as is used in closed loop operations</w:t>
      </w:r>
      <w:r w:rsidR="006E182D" w:rsidRPr="002217F7">
        <w:t>,</w:t>
      </w:r>
      <w:r w:rsidRPr="002217F7">
        <w:t xml:space="preserve"> or the vacuum of space. This flight experiment will utilize the VES which has a set of interface requirements. One of these is that a payload cannot vent a pressure exceeding 40 psia, but also all payloads </w:t>
      </w:r>
      <w:r w:rsidRPr="002217F7">
        <w:lastRenderedPageBreak/>
        <w:t xml:space="preserve">attached should withstand that pressure as well. </w:t>
      </w:r>
      <w:r w:rsidR="006E182D" w:rsidRPr="002217F7">
        <w:t>The requirement</w:t>
      </w:r>
      <w:r w:rsidR="00F10313">
        <w:t xml:space="preserve"> </w:t>
      </w:r>
      <w:r w:rsidR="00D5054C">
        <w:t>was interpreted to extend</w:t>
      </w:r>
      <w:r w:rsidR="00FC16A2">
        <w:t xml:space="preserve"> throughout the payload</w:t>
      </w:r>
      <w:r w:rsidR="006E182D" w:rsidRPr="002217F7">
        <w:t xml:space="preserve"> </w:t>
      </w:r>
      <w:r w:rsidR="00D5054C">
        <w:t xml:space="preserve">which </w:t>
      </w:r>
      <w:r w:rsidR="00FC16A2">
        <w:t>require</w:t>
      </w:r>
      <w:r w:rsidR="00D5054C">
        <w:t>d</w:t>
      </w:r>
      <w:r w:rsidR="006E182D" w:rsidRPr="002217F7">
        <w:t xml:space="preserve"> extensive analysis </w:t>
      </w:r>
      <w:r w:rsidR="00F10313">
        <w:t xml:space="preserve">at extraordinary conditions </w:t>
      </w:r>
      <w:r w:rsidR="00D5054C">
        <w:t xml:space="preserve">and </w:t>
      </w:r>
      <w:r w:rsidR="00F10313">
        <w:t>led to delays</w:t>
      </w:r>
      <w:r w:rsidR="006E182D" w:rsidRPr="002217F7">
        <w:t xml:space="preserve">. The lesson learned </w:t>
      </w:r>
      <w:r w:rsidR="00FC16A2">
        <w:t>is</w:t>
      </w:r>
      <w:r w:rsidR="008E76C5">
        <w:t xml:space="preserve"> that determination of which situations are realistic may require input from disciplines outside of those who are tasked with satisfying the requirement</w:t>
      </w:r>
      <w:r w:rsidR="006E182D" w:rsidRPr="002217F7">
        <w:t>.</w:t>
      </w:r>
      <w:r w:rsidR="002217F7">
        <w:t xml:space="preserve"> To </w:t>
      </w:r>
      <w:r w:rsidR="00C56EA4">
        <w:t xml:space="preserve">resolve </w:t>
      </w:r>
      <w:r w:rsidR="002217F7">
        <w:t xml:space="preserve">the situation, the </w:t>
      </w:r>
      <w:r w:rsidR="00491604">
        <w:t xml:space="preserve">system would accommodate the requirement up to a valve which </w:t>
      </w:r>
      <w:r w:rsidR="00747A00">
        <w:t>may be open during operations or shut at various points</w:t>
      </w:r>
      <w:r w:rsidR="004A0FCC">
        <w:t xml:space="preserve">. </w:t>
      </w:r>
      <w:r w:rsidR="00747A00">
        <w:t>If the valve was open, t</w:t>
      </w:r>
      <w:r w:rsidR="004A0FCC">
        <w:t>he remainder of the payload cannot pressurize due to the orientation of check valves and pos</w:t>
      </w:r>
      <w:r w:rsidR="00747A00">
        <w:t>ition of other valves during operating states</w:t>
      </w:r>
      <w:r w:rsidR="004A0FCC">
        <w:t>.</w:t>
      </w:r>
      <w:r w:rsidR="005949FD">
        <w:t xml:space="preserve">  Whereas when the valve is shut, the analysis showed the requirement was satisfied.</w:t>
      </w:r>
    </w:p>
    <w:p w14:paraId="000A186A" w14:textId="208D671F" w:rsidR="00266264" w:rsidRDefault="007F6195" w:rsidP="00343B72">
      <w:pPr>
        <w:pStyle w:val="Text"/>
      </w:pPr>
      <w:r>
        <w:t>Zeolite dust is considered a chemical hazard</w:t>
      </w:r>
      <w:r w:rsidR="00266264">
        <w:t xml:space="preserve">. </w:t>
      </w:r>
      <w:r w:rsidR="000108DD">
        <w:t>Based on measurements from the 4BCO2 prototype, Linus, t</w:t>
      </w:r>
      <w:r w:rsidR="00DC623A">
        <w:t>he dust which might be generated and escape is</w:t>
      </w:r>
      <w:r w:rsidR="00EE0820">
        <w:t xml:space="preserve"> conservatively</w:t>
      </w:r>
      <w:r w:rsidR="00DC623A">
        <w:t xml:space="preserve"> projected to be tens of milligrams over 3 years of operation. </w:t>
      </w:r>
      <w:r w:rsidR="000108DD">
        <w:t>Conversely, a</w:t>
      </w:r>
      <w:r w:rsidR="00DC623A">
        <w:t xml:space="preserve"> substantial amount of dust was collected from CDRA DAB ORU</w:t>
      </w:r>
      <w:r w:rsidR="000108DD">
        <w:t xml:space="preserve">s. </w:t>
      </w:r>
      <w:r w:rsidR="00DC623A">
        <w:t xml:space="preserve">The </w:t>
      </w:r>
      <w:r w:rsidR="000108DD">
        <w:t xml:space="preserve">4BCO2 </w:t>
      </w:r>
      <w:r w:rsidR="00DC623A">
        <w:t xml:space="preserve">filter is pleated </w:t>
      </w:r>
      <w:r w:rsidR="00886693">
        <w:t xml:space="preserve">which provides </w:t>
      </w:r>
      <w:r w:rsidR="00DC623A">
        <w:t>a capacity of more than the worst case observed in CDRA beds</w:t>
      </w:r>
      <w:r w:rsidR="00886693">
        <w:t xml:space="preserve"> while also capturing smaller particles.</w:t>
      </w:r>
      <w:r w:rsidR="00DC623A">
        <w:t xml:space="preserve"> </w:t>
      </w:r>
      <w:r w:rsidR="00886693">
        <w:t>T</w:t>
      </w:r>
      <w:r w:rsidR="00DC623A">
        <w:t xml:space="preserve">he projections </w:t>
      </w:r>
      <w:r w:rsidR="00886693">
        <w:t xml:space="preserve">for dust </w:t>
      </w:r>
      <w:r w:rsidR="000108DD">
        <w:t xml:space="preserve">from </w:t>
      </w:r>
      <w:r w:rsidR="00DC623A">
        <w:t xml:space="preserve">Linus are </w:t>
      </w:r>
      <w:r w:rsidR="00886693">
        <w:t xml:space="preserve">two </w:t>
      </w:r>
      <w:r w:rsidR="00DC623A">
        <w:t xml:space="preserve">orders of magnitude below this. Counter-intuitively, the lack of dust in this case led to difficulty in </w:t>
      </w:r>
      <w:r w:rsidR="00EE0820">
        <w:t>estimating</w:t>
      </w:r>
      <w:r w:rsidR="00DC623A">
        <w:t xml:space="preserve"> </w:t>
      </w:r>
      <w:r w:rsidR="00810A55">
        <w:t>mass</w:t>
      </w:r>
      <w:r w:rsidR="00DC623A">
        <w:t xml:space="preserve"> and thus significant consternation over the risks that dus</w:t>
      </w:r>
      <w:r w:rsidR="00886693">
        <w:t>t</w:t>
      </w:r>
      <w:r w:rsidR="00DC623A">
        <w:t xml:space="preserve"> would pose to crew.</w:t>
      </w:r>
      <w:r w:rsidR="00810A55">
        <w:t xml:space="preserve"> Eventually, the risk was recognized to be</w:t>
      </w:r>
      <w:r w:rsidR="00747A00">
        <w:t xml:space="preserve"> acceptably low.</w:t>
      </w:r>
    </w:p>
    <w:p w14:paraId="65396A30" w14:textId="3EF272A8" w:rsidR="00773782" w:rsidRPr="0080703A" w:rsidRDefault="005949FD" w:rsidP="00095BEB">
      <w:pPr>
        <w:pStyle w:val="Text"/>
      </w:pPr>
      <w:r>
        <w:rPr>
          <w:noProof/>
        </w:rPr>
        <mc:AlternateContent>
          <mc:Choice Requires="wps">
            <w:drawing>
              <wp:anchor distT="0" distB="0" distL="114300" distR="114300" simplePos="0" relativeHeight="251663360" behindDoc="0" locked="0" layoutInCell="1" allowOverlap="1" wp14:anchorId="41E342BD" wp14:editId="3D061F64">
                <wp:simplePos x="0" y="0"/>
                <wp:positionH relativeFrom="margin">
                  <wp:align>right</wp:align>
                </wp:positionH>
                <wp:positionV relativeFrom="margin">
                  <wp:align>center</wp:align>
                </wp:positionV>
                <wp:extent cx="2305050" cy="3350260"/>
                <wp:effectExtent l="0" t="0" r="0" b="254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350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D055CA" w14:textId="2FDFB678" w:rsidR="005949FD" w:rsidRDefault="005949FD" w:rsidP="005949FD">
                            <w:pPr>
                              <w:pStyle w:val="Figure"/>
                              <w:keepNext/>
                              <w:jc w:val="center"/>
                            </w:pPr>
                            <w:bookmarkStart w:id="4" w:name="_GoBack"/>
                            <w:r>
                              <w:rPr>
                                <w:noProof/>
                              </w:rPr>
                              <w:drawing>
                                <wp:inline distT="0" distB="0" distL="0" distR="0" wp14:anchorId="3467D623" wp14:editId="0E8ECD91">
                                  <wp:extent cx="2278380" cy="30022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8380" cy="3002280"/>
                                          </a:xfrm>
                                          <a:prstGeom prst="rect">
                                            <a:avLst/>
                                          </a:prstGeom>
                                          <a:noFill/>
                                        </pic:spPr>
                                      </pic:pic>
                                    </a:graphicData>
                                  </a:graphic>
                                </wp:inline>
                              </w:drawing>
                            </w:r>
                          </w:p>
                          <w:p w14:paraId="7477E060" w14:textId="6B8FADB8" w:rsidR="005949FD" w:rsidRDefault="005949FD" w:rsidP="005949FD">
                            <w:pPr>
                              <w:pStyle w:val="Caption"/>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w:t>
                            </w:r>
                            <w:r>
                              <w:tab/>
                            </w:r>
                            <w:r>
                              <w:t>Photo of ongoing assembly of the 4BCO2 flight experiment</w:t>
                            </w:r>
                            <w:r>
                              <w:t>.</w:t>
                            </w:r>
                            <w:bookmarkEnd w:id="4"/>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342BD" id="_x0000_s1028" type="#_x0000_t202" style="position:absolute;left:0;text-align:left;margin-left:130.3pt;margin-top:0;width:181.5pt;height:263.8pt;z-index:251663360;visibility:visible;mso-wrap-style:square;mso-width-percent:0;mso-height-percent:0;mso-wrap-distance-left:9pt;mso-wrap-distance-top:0;mso-wrap-distance-right:9pt;mso-wrap-distance-bottom:0;mso-position-horizontal:right;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" stroked="f">
                <v:textbox inset="0,0,0,0">
                  <w:txbxContent>
                    <w:p w14:paraId="15D055CA" w14:textId="2FDFB678" w:rsidR="005949FD" w:rsidRDefault="005949FD" w:rsidP="005949FD">
                      <w:pPr>
                        <w:pStyle w:val="Figure"/>
                        <w:keepNext/>
                        <w:jc w:val="center"/>
                      </w:pPr>
                      <w:bookmarkStart w:id="5" w:name="_GoBack"/>
                      <w:r>
                        <w:rPr>
                          <w:noProof/>
                        </w:rPr>
                        <w:drawing>
                          <wp:inline distT="0" distB="0" distL="0" distR="0" wp14:anchorId="3467D623" wp14:editId="0E8ECD91">
                            <wp:extent cx="2278380" cy="30022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8380" cy="3002280"/>
                                    </a:xfrm>
                                    <a:prstGeom prst="rect">
                                      <a:avLst/>
                                    </a:prstGeom>
                                    <a:noFill/>
                                  </pic:spPr>
                                </pic:pic>
                              </a:graphicData>
                            </a:graphic>
                          </wp:inline>
                        </w:drawing>
                      </w:r>
                    </w:p>
                    <w:p w14:paraId="7477E060" w14:textId="6B8FADB8" w:rsidR="005949FD" w:rsidRDefault="005949FD" w:rsidP="005949FD">
                      <w:pPr>
                        <w:pStyle w:val="Caption"/>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w:t>
                      </w:r>
                      <w:r>
                        <w:tab/>
                      </w:r>
                      <w:r>
                        <w:t>Photo of ongoing assembly of the 4BCO2 flight experiment</w:t>
                      </w:r>
                      <w:r>
                        <w:t>.</w:t>
                      </w:r>
                      <w:bookmarkEnd w:id="5"/>
                    </w:p>
                  </w:txbxContent>
                </v:textbox>
                <w10:wrap type="square" anchorx="margin" anchory="margin"/>
              </v:shape>
            </w:pict>
          </mc:Fallback>
        </mc:AlternateContent>
      </w:r>
      <w:r w:rsidR="007F388E">
        <w:t>The heritage air blower had a heritage control unit when installed in CDRA, but none are available for 4BCO2.  Obtaining a new motor controller became</w:t>
      </w:r>
      <w:r w:rsidR="00773782">
        <w:t xml:space="preserve"> of the most substantial challenges faced by the project. Celeroton is a world leader in this field and has</w:t>
      </w:r>
      <w:r w:rsidR="0035070E">
        <w:t xml:space="preserve"> previously</w:t>
      </w:r>
      <w:r w:rsidR="00773782">
        <w:t xml:space="preserve"> provide</w:t>
      </w:r>
      <w:r w:rsidR="00701883">
        <w:t xml:space="preserve">d </w:t>
      </w:r>
      <w:r w:rsidR="007F388E">
        <w:t>a controller</w:t>
      </w:r>
      <w:r w:rsidR="00701883">
        <w:t xml:space="preserve"> which can operate this </w:t>
      </w:r>
      <w:r w:rsidR="007F388E">
        <w:t xml:space="preserve">exact </w:t>
      </w:r>
      <w:r w:rsidR="00773782">
        <w:t xml:space="preserve">blower at MSFC. A </w:t>
      </w:r>
      <w:r w:rsidR="00701883">
        <w:t xml:space="preserve">new </w:t>
      </w:r>
      <w:r w:rsidR="00773782">
        <w:t xml:space="preserve">unit was specified which would work with 120VDC and fit in the small space allotted. During </w:t>
      </w:r>
      <w:r w:rsidR="00376FC9">
        <w:t xml:space="preserve">preliminary </w:t>
      </w:r>
      <w:r w:rsidR="00773782">
        <w:t>testing</w:t>
      </w:r>
      <w:r w:rsidR="0035070E">
        <w:t>,</w:t>
      </w:r>
      <w:r w:rsidR="00773782">
        <w:t xml:space="preserve"> </w:t>
      </w:r>
      <w:r w:rsidR="0035070E">
        <w:t>while</w:t>
      </w:r>
      <w:r w:rsidR="00773782">
        <w:t xml:space="preserve"> tun</w:t>
      </w:r>
      <w:r w:rsidR="0035070E">
        <w:t>ing</w:t>
      </w:r>
      <w:r w:rsidR="00773782">
        <w:t xml:space="preserve"> the controller to the blower, an anomaly occurred. This anomaly involved high current draw and overh</w:t>
      </w:r>
      <w:r w:rsidR="00773782" w:rsidRPr="0080703A">
        <w:t>eating of electrical connector potting material</w:t>
      </w:r>
      <w:r w:rsidR="00C56EA4">
        <w:t xml:space="preserve"> in the blower</w:t>
      </w:r>
      <w:r w:rsidR="00773782" w:rsidRPr="0080703A">
        <w:t>. T</w:t>
      </w:r>
      <w:r w:rsidR="00701883" w:rsidRPr="0080703A">
        <w:t>he effects of this incident are a</w:t>
      </w:r>
      <w:r w:rsidR="00747A00" w:rsidRPr="0080703A">
        <w:t>n</w:t>
      </w:r>
      <w:r w:rsidR="00701883" w:rsidRPr="0080703A">
        <w:t xml:space="preserve"> </w:t>
      </w:r>
      <w:r w:rsidR="00FB7ECD" w:rsidRPr="0080703A">
        <w:t>insignificant</w:t>
      </w:r>
      <w:r w:rsidR="0035070E" w:rsidRPr="0080703A">
        <w:t xml:space="preserve"> air</w:t>
      </w:r>
      <w:r w:rsidR="00701883" w:rsidRPr="0080703A">
        <w:t xml:space="preserve"> leak in the blower</w:t>
      </w:r>
      <w:r w:rsidR="00FB7ECD" w:rsidRPr="0080703A">
        <w:t xml:space="preserve"> </w:t>
      </w:r>
      <w:r w:rsidR="00701883" w:rsidRPr="0080703A">
        <w:t xml:space="preserve">and the requirement to build a new </w:t>
      </w:r>
      <w:r w:rsidR="00C56EA4">
        <w:t>piece</w:t>
      </w:r>
      <w:r w:rsidR="00C56EA4" w:rsidRPr="0080703A">
        <w:t xml:space="preserve"> </w:t>
      </w:r>
      <w:r w:rsidR="00701883" w:rsidRPr="0080703A">
        <w:t xml:space="preserve">of avionics to monitor this </w:t>
      </w:r>
      <w:r w:rsidR="0035070E" w:rsidRPr="0080703A">
        <w:t xml:space="preserve">motor </w:t>
      </w:r>
      <w:r w:rsidR="00701883" w:rsidRPr="0080703A">
        <w:t xml:space="preserve">and controller to </w:t>
      </w:r>
      <w:r w:rsidR="005448EC" w:rsidRPr="0080703A">
        <w:t>prevent overcurrent conditions.</w:t>
      </w:r>
    </w:p>
    <w:p w14:paraId="2E67069D" w14:textId="77A7EC67" w:rsidR="005448EC" w:rsidRPr="0080703A" w:rsidRDefault="005448EC" w:rsidP="00095BEB">
      <w:pPr>
        <w:pStyle w:val="Text"/>
      </w:pPr>
      <w:r w:rsidRPr="0080703A">
        <w:t>The projected mass of the</w:t>
      </w:r>
      <w:r w:rsidR="0080703A" w:rsidRPr="0080703A">
        <w:t xml:space="preserve"> flight demonstration</w:t>
      </w:r>
      <w:r w:rsidRPr="0080703A">
        <w:t xml:space="preserve"> payload is high</w:t>
      </w:r>
      <w:r w:rsidR="00FB7ECD" w:rsidRPr="0080703A">
        <w:t xml:space="preserve">er than </w:t>
      </w:r>
      <w:r w:rsidR="0080703A" w:rsidRPr="0080703A">
        <w:t xml:space="preserve">it would be as </w:t>
      </w:r>
      <w:r w:rsidR="00FB7ECD" w:rsidRPr="0080703A">
        <w:t>a purpose built exploration system</w:t>
      </w:r>
      <w:r w:rsidR="00195F90" w:rsidRPr="0080703A">
        <w:t xml:space="preserve">. </w:t>
      </w:r>
      <w:r w:rsidR="00747A00" w:rsidRPr="0080703A">
        <w:t xml:space="preserve">A mass reduction for </w:t>
      </w:r>
      <w:r w:rsidR="00EE6242" w:rsidRPr="0080703A">
        <w:t>4BCO2 DABs</w:t>
      </w:r>
      <w:r w:rsidR="00747A00" w:rsidRPr="0080703A">
        <w:t xml:space="preserve"> of </w:t>
      </w:r>
      <w:r w:rsidR="00EE6242" w:rsidRPr="0080703A">
        <w:t>rough</w:t>
      </w:r>
      <w:r w:rsidR="00747A00" w:rsidRPr="0080703A">
        <w:t>ly</w:t>
      </w:r>
      <w:r w:rsidR="00EE6242" w:rsidRPr="0080703A">
        <w:t xml:space="preserve"> 20% </w:t>
      </w:r>
      <w:r w:rsidR="00747A00" w:rsidRPr="0080703A">
        <w:t xml:space="preserve">versus CDRA DABs </w:t>
      </w:r>
      <w:r w:rsidR="00EE6242" w:rsidRPr="0080703A">
        <w:t>was achieved without intensive optimization</w:t>
      </w:r>
      <w:r w:rsidR="00747A00" w:rsidRPr="0080703A">
        <w:t>.</w:t>
      </w:r>
      <w:r w:rsidR="00FB7ECD" w:rsidRPr="0080703A">
        <w:t xml:space="preserve"> </w:t>
      </w:r>
      <w:r w:rsidR="008D6FC6" w:rsidRPr="0080703A">
        <w:t>The components which are unique to this flight project are the primary structure, front enclosure, rack integration structure, launch support struct</w:t>
      </w:r>
      <w:r w:rsidR="00AF15EC" w:rsidRPr="0080703A">
        <w:t>ure, and launch closeout panels</w:t>
      </w:r>
      <w:r w:rsidR="00747A00" w:rsidRPr="0080703A">
        <w:t>, each contributing significantly to launch mass and may not exist in a</w:t>
      </w:r>
      <w:r w:rsidR="0080703A" w:rsidRPr="0080703A">
        <w:t>n</w:t>
      </w:r>
      <w:r w:rsidR="00747A00" w:rsidRPr="0080703A">
        <w:t xml:space="preserve"> exploration system.</w:t>
      </w:r>
      <w:r w:rsidR="005949FD">
        <w:t xml:space="preserve">  Figure 3 shows a recent photo of progress on the assembly and integration of the payload.</w:t>
      </w:r>
    </w:p>
    <w:p w14:paraId="0753C3C1" w14:textId="1607C67A" w:rsidR="00AF15EC" w:rsidRDefault="00AF15EC" w:rsidP="00095BEB">
      <w:pPr>
        <w:pStyle w:val="Text"/>
      </w:pPr>
      <w:r w:rsidRPr="0080703A">
        <w:t xml:space="preserve">The objective of minimal on-orbit assembly </w:t>
      </w:r>
      <w:r w:rsidR="00FB7ECD" w:rsidRPr="0080703A">
        <w:t xml:space="preserve">added </w:t>
      </w:r>
      <w:r w:rsidR="00747A00" w:rsidRPr="0080703A">
        <w:t xml:space="preserve">mass and volume </w:t>
      </w:r>
      <w:r w:rsidR="00FB7ECD" w:rsidRPr="0080703A">
        <w:t>to the system</w:t>
      </w:r>
      <w:r w:rsidR="00774345" w:rsidRPr="0080703A">
        <w:t>. The major reasons f</w:t>
      </w:r>
      <w:r w:rsidR="00774345">
        <w:t>or this choice were to minimize crew time usage, ensure a leak-tight installation, and accelerate schedule</w:t>
      </w:r>
      <w:r>
        <w:t xml:space="preserve">. The system </w:t>
      </w:r>
      <w:r w:rsidR="00774345">
        <w:t>size necessitates</w:t>
      </w:r>
      <w:r>
        <w:t xml:space="preserve"> a Common Berthing Mechanism (CBM) on the launch vehicle to translate into the ISS, but few vehicles utilize this system. The system</w:t>
      </w:r>
      <w:r w:rsidR="00A7569A">
        <w:t xml:space="preserve"> will</w:t>
      </w:r>
      <w:r>
        <w:t xml:space="preserve"> lau</w:t>
      </w:r>
      <w:r w:rsidR="00747A00">
        <w:t>nch onboard a Cygnus spacecraft.</w:t>
      </w:r>
    </w:p>
    <w:p w14:paraId="179EF9C4" w14:textId="0C8A44E3" w:rsidR="003C6E8A" w:rsidRDefault="003C6E8A" w:rsidP="00095BEB">
      <w:pPr>
        <w:pStyle w:val="Text"/>
      </w:pPr>
    </w:p>
    <w:p w14:paraId="29A301AF" w14:textId="6302E07B" w:rsidR="003818AC" w:rsidRPr="00E03634" w:rsidRDefault="003C0431" w:rsidP="003818AC">
      <w:pPr>
        <w:pStyle w:val="Heading1"/>
        <w:numPr>
          <w:ilvl w:val="0"/>
          <w:numId w:val="2"/>
        </w:numPr>
      </w:pPr>
      <w:r>
        <w:t>Projections: Mass, Power, Performance</w:t>
      </w:r>
    </w:p>
    <w:p w14:paraId="6F8DC8D0" w14:textId="691736D3" w:rsidR="00C611B5" w:rsidRPr="00C94A19" w:rsidRDefault="001D47E4" w:rsidP="004F4273">
      <w:pPr>
        <w:pStyle w:val="Text"/>
        <w:rPr>
          <w:strike/>
        </w:rPr>
      </w:pPr>
      <w:r>
        <w:t xml:space="preserve">The projected mass of the </w:t>
      </w:r>
      <w:r w:rsidR="006823CA">
        <w:t xml:space="preserve">core </w:t>
      </w:r>
      <w:r>
        <w:t xml:space="preserve">system is </w:t>
      </w:r>
      <w:r w:rsidR="006823CA">
        <w:t xml:space="preserve">515lbs while </w:t>
      </w:r>
      <w:r w:rsidR="00C611B5">
        <w:t xml:space="preserve">the </w:t>
      </w:r>
      <w:r w:rsidR="006823CA">
        <w:t>separately launched BER integration s</w:t>
      </w:r>
      <w:r w:rsidR="00E54FDD">
        <w:t>tructures</w:t>
      </w:r>
      <w:r w:rsidR="00C611B5">
        <w:t xml:space="preserve"> and materials</w:t>
      </w:r>
      <w:r w:rsidR="00E54FDD">
        <w:t xml:space="preserve"> add an additional 101</w:t>
      </w:r>
      <w:r w:rsidR="006823CA">
        <w:t>lbs</w:t>
      </w:r>
      <w:r>
        <w:t>. Launch weight</w:t>
      </w:r>
      <w:r w:rsidR="006823CA">
        <w:t xml:space="preserve"> of the core system is 706lbs</w:t>
      </w:r>
      <w:r>
        <w:t xml:space="preserve"> </w:t>
      </w:r>
      <w:r w:rsidR="006823CA">
        <w:t>of which 190lbs is disposable flight support structure</w:t>
      </w:r>
      <w:r>
        <w:t>. The target mass</w:t>
      </w:r>
      <w:r w:rsidR="00713767">
        <w:t xml:space="preserve"> for a next-generation </w:t>
      </w:r>
      <w:r w:rsidR="006823CA" w:rsidRPr="00C9659B">
        <w:t>CO</w:t>
      </w:r>
      <w:r w:rsidR="006823CA" w:rsidRPr="00C9659B">
        <w:rPr>
          <w:vertAlign w:val="subscript"/>
        </w:rPr>
        <w:t>2</w:t>
      </w:r>
      <w:r w:rsidR="006823CA" w:rsidRPr="00C9659B">
        <w:t xml:space="preserve"> </w:t>
      </w:r>
      <w:r w:rsidR="00713767">
        <w:t>removal technology</w:t>
      </w:r>
      <w:r>
        <w:t xml:space="preserve"> is </w:t>
      </w:r>
      <w:r w:rsidR="00A6205A" w:rsidRPr="00F55054">
        <w:t>to be less than the equivalent CDRA mass of 440lbs.</w:t>
      </w:r>
      <w:r w:rsidR="00A6641C" w:rsidRPr="00F55054">
        <w:t xml:space="preserve"> </w:t>
      </w:r>
      <w:r w:rsidR="00C611B5" w:rsidRPr="00F55054">
        <w:t>An</w:t>
      </w:r>
      <w:r w:rsidR="00A6641C" w:rsidRPr="00F55054">
        <w:t xml:space="preserve"> estimate </w:t>
      </w:r>
      <w:r w:rsidR="00C611B5" w:rsidRPr="00F55054">
        <w:t xml:space="preserve">of </w:t>
      </w:r>
      <w:r w:rsidR="00A6641C" w:rsidRPr="00F55054">
        <w:t xml:space="preserve">a purpose-built exploration 4BCO2 </w:t>
      </w:r>
      <w:r w:rsidR="00DA7BD8" w:rsidRPr="00F55054">
        <w:t xml:space="preserve">integrated </w:t>
      </w:r>
      <w:r w:rsidR="00C611B5" w:rsidRPr="00F55054">
        <w:t>in a manner</w:t>
      </w:r>
      <w:r w:rsidR="00A6641C" w:rsidRPr="00F55054">
        <w:t xml:space="preserve"> similar to CDRA </w:t>
      </w:r>
      <w:r w:rsidR="00C611B5" w:rsidRPr="00F55054">
        <w:t xml:space="preserve">would be the same mass minus roughly </w:t>
      </w:r>
      <w:r w:rsidR="00A6641C" w:rsidRPr="00C94A19">
        <w:t>40 lbs</w:t>
      </w:r>
      <w:r w:rsidR="00C611B5" w:rsidRPr="00C94A19">
        <w:t xml:space="preserve"> saved </w:t>
      </w:r>
      <w:r w:rsidR="00F55054" w:rsidRPr="00C94A19">
        <w:t xml:space="preserve">due to the </w:t>
      </w:r>
      <w:r w:rsidR="00DA7BD8" w:rsidRPr="00C94A19">
        <w:t xml:space="preserve">pair of </w:t>
      </w:r>
      <w:r w:rsidR="00F55054" w:rsidRPr="00C94A19">
        <w:t xml:space="preserve">smaller </w:t>
      </w:r>
      <w:r w:rsidR="00C611B5" w:rsidRPr="00C94A19">
        <w:t>DABs</w:t>
      </w:r>
      <w:r w:rsidR="00A6641C" w:rsidRPr="00C94A19">
        <w:t xml:space="preserve">. </w:t>
      </w:r>
      <w:r w:rsidR="00A6205A" w:rsidRPr="00C94A19">
        <w:t xml:space="preserve"> </w:t>
      </w:r>
    </w:p>
    <w:p w14:paraId="25600A9B" w14:textId="7FBB20B2" w:rsidR="001D47E4" w:rsidRDefault="003C0431" w:rsidP="004F4273">
      <w:pPr>
        <w:pStyle w:val="Text"/>
      </w:pPr>
      <w:r w:rsidRPr="00C94A19">
        <w:t>P</w:t>
      </w:r>
      <w:r w:rsidR="001D47E4" w:rsidRPr="00C94A19">
        <w:t xml:space="preserve">ower </w:t>
      </w:r>
      <w:r w:rsidR="00B91414" w:rsidRPr="00C94A19">
        <w:t>consumption is expected to be 975</w:t>
      </w:r>
      <w:r w:rsidRPr="00C94A19">
        <w:t>W</w:t>
      </w:r>
      <w:r w:rsidR="00B91414" w:rsidRPr="00C94A19">
        <w:t xml:space="preserve"> average with peak usage of </w:t>
      </w:r>
      <w:r w:rsidRPr="00C94A19">
        <w:t>13</w:t>
      </w:r>
      <w:r w:rsidR="00B91414" w:rsidRPr="00C94A19">
        <w:t>5</w:t>
      </w:r>
      <w:r w:rsidRPr="00C94A19">
        <w:t>0W</w:t>
      </w:r>
      <w:r w:rsidR="000C2E43" w:rsidRPr="00C94A19">
        <w:t xml:space="preserve"> which is a r</w:t>
      </w:r>
      <w:r w:rsidR="009A2670" w:rsidRPr="00C94A19">
        <w:t>eduction from CDRA of 1100W and 1500</w:t>
      </w:r>
      <w:r w:rsidR="000C2E43" w:rsidRPr="00C94A19">
        <w:t>W, respectively</w:t>
      </w:r>
      <w:r w:rsidRPr="00C94A19">
        <w:t>.</w:t>
      </w:r>
      <w:r w:rsidR="00984C48" w:rsidRPr="00C94A19">
        <w:fldChar w:fldCharType="begin"/>
      </w:r>
      <w:r w:rsidR="00984C48" w:rsidRPr="00C94A19">
        <w:instrText xml:space="preserve"> ADDIN EN.CITE &lt;EndNote&gt;&lt;Cite&gt;&lt;Author&gt;Knox&lt;/Author&gt;&lt;Year&gt;2015&lt;/Year&gt;&lt;RecNum&gt;284&lt;/RecNum&gt;&lt;DisplayText&gt;&lt;style face="superscript"&gt;10&lt;/style&gt;&lt;/DisplayText&gt;&lt;record&gt;&lt;rec-number&gt;284&lt;/rec-number&gt;&lt;foreign-keys&gt;&lt;key app="EN" db-id="95vze0vz1w2wxqea5vdxfsp8xp25ewfxzrxe" timestamp="1446590312"&gt;284&lt;/key&gt;&lt;key app="ENWeb" db-id=""&gt;0&lt;/key&gt;&lt;/foreign-keys&gt;&lt;ref-type name="Conference Paper"&gt;47&lt;/ref-type&gt;&lt;contributors&gt;&lt;authors&gt;&lt;author&gt;Knox, James C.&lt;/author&gt;&lt;author&gt;Stanley, Christine&lt;/author&gt;&lt;/authors&gt;&lt;/contributors&gt;&lt;titles&gt;&lt;title&gt;Optimization of the Carbon Dioxide Removal Assembly (CDRA-4EU) in Support of the International Space System and Advanced Exploration Systems&lt;/title&gt;&lt;secondary-title&gt;International Conference on Environmental Systems&lt;/secondary-title&gt;&lt;/titles&gt;&lt;number&gt;ICES-2015-177&lt;/number&gt;&lt;dates&gt;&lt;year&gt;2015&lt;/year&gt;&lt;/dates&gt;&lt;pub-location&gt;Bellevue, Washington&lt;/pub-location&gt;&lt;urls&gt;&lt;/urls&gt;&lt;/record&gt;&lt;/Cite&gt;&lt;/EndNote&gt;</w:instrText>
      </w:r>
      <w:r w:rsidR="00984C48" w:rsidRPr="00C94A19">
        <w:fldChar w:fldCharType="separate"/>
      </w:r>
      <w:r w:rsidR="00984C48" w:rsidRPr="00C94A19">
        <w:rPr>
          <w:noProof/>
          <w:vertAlign w:val="superscript"/>
        </w:rPr>
        <w:t>10</w:t>
      </w:r>
      <w:r w:rsidR="00984C48" w:rsidRPr="00C94A19">
        <w:fldChar w:fldCharType="end"/>
      </w:r>
      <w:r w:rsidR="004E2F62">
        <w:t xml:space="preserve"> </w:t>
      </w:r>
      <w:r w:rsidR="00524F51">
        <w:t xml:space="preserve"> </w:t>
      </w:r>
      <w:r w:rsidR="004E2F62">
        <w:t>The greatest reduction is in heater power due to smaller sorbent masses while mechanical improvements in the air-save pump and blower will net additional gains.</w:t>
      </w:r>
      <w:r w:rsidR="006E77E5">
        <w:t xml:space="preserve"> LTL usage </w:t>
      </w:r>
      <w:r w:rsidR="004206CA">
        <w:t>will</w:t>
      </w:r>
      <w:r w:rsidR="006E77E5">
        <w:t xml:space="preserve"> be less than CDRA’s</w:t>
      </w:r>
      <w:r w:rsidR="000C2E43">
        <w:t xml:space="preserve"> flowrate of 262lb/hr</w:t>
      </w:r>
      <w:r w:rsidR="00BC5F19">
        <w:t xml:space="preserve"> </w:t>
      </w:r>
      <w:r w:rsidR="0014755D">
        <w:t xml:space="preserve">as </w:t>
      </w:r>
      <w:r w:rsidR="00BC5F19">
        <w:t xml:space="preserve">a </w:t>
      </w:r>
      <w:r w:rsidR="006E77E5">
        <w:t>flowrate</w:t>
      </w:r>
      <w:r w:rsidR="00BC5F19">
        <w:t xml:space="preserve"> of 200lb/hr has been targeted</w:t>
      </w:r>
      <w:r w:rsidR="006E77E5">
        <w:t xml:space="preserve">. </w:t>
      </w:r>
      <w:r w:rsidR="004206CA">
        <w:t xml:space="preserve">No MTL coolant is being used. </w:t>
      </w:r>
    </w:p>
    <w:p w14:paraId="5962ED67" w14:textId="068AA447" w:rsidR="001D47E4" w:rsidRDefault="001D47E4" w:rsidP="004F4273">
      <w:pPr>
        <w:pStyle w:val="Text"/>
      </w:pPr>
      <w:r>
        <w:lastRenderedPageBreak/>
        <w:t xml:space="preserve">Productivity is a function of cabin </w:t>
      </w:r>
      <w:r w:rsidR="00827179" w:rsidRPr="00C9659B">
        <w:t>CO</w:t>
      </w:r>
      <w:r w:rsidR="00827179" w:rsidRPr="00C9659B">
        <w:rPr>
          <w:vertAlign w:val="subscript"/>
        </w:rPr>
        <w:t>2</w:t>
      </w:r>
      <w:r w:rsidR="00827179" w:rsidRPr="00C9659B">
        <w:t xml:space="preserve"> </w:t>
      </w:r>
      <w:r>
        <w:t xml:space="preserve">concentration and increases almost </w:t>
      </w:r>
      <w:r w:rsidRPr="00BC5F19">
        <w:t>linearly. At the target 2 torr</w:t>
      </w:r>
      <w:r w:rsidR="003C0431" w:rsidRPr="00BC5F19">
        <w:t xml:space="preserve"> inlet </w:t>
      </w:r>
      <w:r w:rsidR="00827179" w:rsidRPr="00BC5F19">
        <w:t>CO</w:t>
      </w:r>
      <w:r w:rsidR="00827179" w:rsidRPr="00BC5F19">
        <w:rPr>
          <w:vertAlign w:val="subscript"/>
        </w:rPr>
        <w:t>2</w:t>
      </w:r>
      <w:r w:rsidR="00827179" w:rsidRPr="00BC5F19">
        <w:t xml:space="preserve"> </w:t>
      </w:r>
      <w:r w:rsidR="003C0431" w:rsidRPr="00BC5F19">
        <w:t>concentration</w:t>
      </w:r>
      <w:r w:rsidRPr="00BC5F19">
        <w:t xml:space="preserve">, </w:t>
      </w:r>
      <w:r w:rsidR="003C0431" w:rsidRPr="00BC5F19">
        <w:t xml:space="preserve">removal rate is expected to be </w:t>
      </w:r>
      <w:r w:rsidR="00E54FDD" w:rsidRPr="00BC5F19">
        <w:t>4.6</w:t>
      </w:r>
      <w:r w:rsidRPr="00BC5F19">
        <w:t xml:space="preserve">kg/day </w:t>
      </w:r>
      <w:r w:rsidR="003C0431" w:rsidRPr="00BC5F19">
        <w:t xml:space="preserve">when venting to space vacuum. If the </w:t>
      </w:r>
      <w:r w:rsidR="00827179" w:rsidRPr="00BC5F19">
        <w:t>CO</w:t>
      </w:r>
      <w:r w:rsidR="00827179" w:rsidRPr="00BC5F19">
        <w:rPr>
          <w:vertAlign w:val="subscript"/>
        </w:rPr>
        <w:t>2</w:t>
      </w:r>
      <w:r w:rsidR="00827179" w:rsidRPr="00BC5F19">
        <w:t xml:space="preserve"> </w:t>
      </w:r>
      <w:r w:rsidR="003C0431" w:rsidRPr="00BC5F19">
        <w:t>concentration increases to 3 and 4 torr, r</w:t>
      </w:r>
      <w:r w:rsidR="007356B9" w:rsidRPr="00BC5F19">
        <w:t>emoval is 6.8kg/day</w:t>
      </w:r>
      <w:r w:rsidR="003C0431" w:rsidRPr="00BC5F19">
        <w:t xml:space="preserve"> and </w:t>
      </w:r>
      <w:r w:rsidR="00E54FDD" w:rsidRPr="00BC5F19">
        <w:t>7.9</w:t>
      </w:r>
      <w:r w:rsidR="007356B9" w:rsidRPr="00BC5F19">
        <w:t>kg/day</w:t>
      </w:r>
      <w:r w:rsidR="003C0431" w:rsidRPr="00BC5F19">
        <w:t>, respectively</w:t>
      </w:r>
      <w:r w:rsidR="003C0431" w:rsidRPr="00BC5F19">
        <w:rPr>
          <w:color w:val="0000FF"/>
        </w:rPr>
        <w:t>.</w:t>
      </w:r>
      <w:r w:rsidR="00A6205A" w:rsidRPr="00BC5F19">
        <w:rPr>
          <w:color w:val="0000FF"/>
        </w:rPr>
        <w:t xml:space="preserve"> </w:t>
      </w:r>
      <w:r w:rsidR="00A6205A" w:rsidRPr="00BC5F19">
        <w:t>This</w:t>
      </w:r>
      <w:r w:rsidR="00A6205A">
        <w:t xml:space="preserve"> performance can be measured directly within 4BCO2 rather than relying on other station capabilities.</w:t>
      </w:r>
      <w:r w:rsidR="003C0431">
        <w:t xml:space="preserve"> </w:t>
      </w:r>
      <w:r w:rsidR="009047EA">
        <w:t xml:space="preserve">A more in-depth comparison between CDRA-4EU and Linus shows that at the current operating goal of 4 crew-equivalent at 2 torr, the </w:t>
      </w:r>
      <w:r w:rsidR="009047EA" w:rsidRPr="00D90390">
        <w:t>system CO</w:t>
      </w:r>
      <w:r w:rsidR="009047EA" w:rsidRPr="00D90390">
        <w:rPr>
          <w:vertAlign w:val="subscript"/>
        </w:rPr>
        <w:t>2</w:t>
      </w:r>
      <w:r w:rsidR="009047EA" w:rsidRPr="00D90390">
        <w:t xml:space="preserve"> removal efficiency increases from </w:t>
      </w:r>
      <w:r w:rsidR="007356B9" w:rsidRPr="00D90390">
        <w:t>76%</w:t>
      </w:r>
      <w:r w:rsidR="009047EA" w:rsidRPr="00D90390">
        <w:t xml:space="preserve"> to </w:t>
      </w:r>
      <w:r w:rsidR="007356B9" w:rsidRPr="00D90390">
        <w:t>85%</w:t>
      </w:r>
      <w:r w:rsidR="009047EA" w:rsidRPr="00D90390">
        <w:t>.</w:t>
      </w:r>
      <w:r w:rsidR="009047EA">
        <w:fldChar w:fldCharType="begin"/>
      </w:r>
      <w:r w:rsidR="009047EA">
        <w:instrText xml:space="preserve"> ADDIN EN.CITE &lt;EndNote&gt;&lt;Cite&gt;&lt;Author&gt;Knox&lt;/Author&gt;&lt;Year&gt;2015&lt;/Year&gt;&lt;RecNum&gt;284&lt;/RecNum&gt;&lt;DisplayText&gt;&lt;style face="superscript"&gt;10&lt;/style&gt;&lt;/DisplayText&gt;&lt;record&gt;&lt;rec-number&gt;284&lt;/rec-number&gt;&lt;foreign-keys&gt;&lt;key app="EN" db-id="95vze0vz1w2wxqea5vdxfsp8xp25ewfxzrxe" timestamp="1446590312"&gt;284&lt;/key&gt;&lt;key app="ENWeb" db-id=""&gt;0&lt;/key&gt;&lt;/foreign-keys&gt;&lt;ref-type name="Conference Paper"&gt;47&lt;/ref-type&gt;&lt;contributors&gt;&lt;authors&gt;&lt;author&gt;Knox, James C.&lt;/author&gt;&lt;author&gt;Stanley, Christine&lt;/author&gt;&lt;/authors&gt;&lt;/contributors&gt;&lt;titles&gt;&lt;title&gt;Optimization of the Carbon Dioxide Removal Assembly (CDRA-4EU) in Support of the International Space System and Advanced Exploration Systems&lt;/title&gt;&lt;secondary-title&gt;International Conference on Environmental Systems&lt;/secondary-title&gt;&lt;/titles&gt;&lt;number&gt;ICES-2015-177&lt;/number&gt;&lt;dates&gt;&lt;year&gt;2015&lt;/year&gt;&lt;/dates&gt;&lt;pub-location&gt;Bellevue, Washington&lt;/pub-location&gt;&lt;urls&gt;&lt;/urls&gt;&lt;/record&gt;&lt;/Cite&gt;&lt;/EndNote&gt;</w:instrText>
      </w:r>
      <w:r w:rsidR="009047EA">
        <w:fldChar w:fldCharType="separate"/>
      </w:r>
      <w:r w:rsidR="009047EA" w:rsidRPr="009047EA">
        <w:rPr>
          <w:noProof/>
          <w:vertAlign w:val="superscript"/>
        </w:rPr>
        <w:t>10</w:t>
      </w:r>
      <w:r w:rsidR="009047EA">
        <w:fldChar w:fldCharType="end"/>
      </w:r>
      <w:r w:rsidR="009047EA">
        <w:t xml:space="preserve"> </w:t>
      </w:r>
      <w:r w:rsidR="003C0431">
        <w:t>Optimizations</w:t>
      </w:r>
      <w:r w:rsidR="009047EA">
        <w:t xml:space="preserve"> of performance as well as average and peak power consumption</w:t>
      </w:r>
      <w:r w:rsidR="003C0431">
        <w:t xml:space="preserve"> are presently </w:t>
      </w:r>
      <w:r w:rsidR="000C2E43">
        <w:t>being explored.</w:t>
      </w:r>
    </w:p>
    <w:p w14:paraId="527A3D37" w14:textId="553AB306" w:rsidR="008D6FC6" w:rsidRDefault="00A6205A" w:rsidP="00A80E49">
      <w:pPr>
        <w:pStyle w:val="Text"/>
      </w:pPr>
      <w:r>
        <w:t xml:space="preserve">The major goal of eliminating dust has been successfully achieved by all indications. Bed preparation techniques </w:t>
      </w:r>
      <w:r w:rsidR="00164169">
        <w:t>practiced on</w:t>
      </w:r>
      <w:r>
        <w:t xml:space="preserve"> Linus </w:t>
      </w:r>
      <w:r w:rsidR="00164169">
        <w:t>where plate travel of only 4mm was observed after 1800hrs. These techniques were optimized for 4BCO2 which resulted in the two DABs to be filled with sorbent masses within 0.1lb difference</w:t>
      </w:r>
      <w:r>
        <w:t>. Recoverable dust from Linus is</w:t>
      </w:r>
      <w:r w:rsidR="00A80E49">
        <w:t xml:space="preserve"> projected to be less than half a gram after 3 years of operation while escaped dust may be up to 2.5% of that amount.</w:t>
      </w:r>
    </w:p>
    <w:p w14:paraId="58B74DB4" w14:textId="08BF8FE8" w:rsidR="001D47E4" w:rsidRDefault="001D47E4" w:rsidP="004206CA">
      <w:pPr>
        <w:pStyle w:val="Heading1"/>
        <w:numPr>
          <w:ilvl w:val="0"/>
          <w:numId w:val="2"/>
        </w:numPr>
      </w:pPr>
      <w:r>
        <w:t>Conclusions</w:t>
      </w:r>
      <w:r w:rsidR="00A80E49">
        <w:t xml:space="preserve"> and Recommendations</w:t>
      </w:r>
    </w:p>
    <w:p w14:paraId="7A706CB7" w14:textId="6E4D0945" w:rsidR="00A80E49" w:rsidRDefault="00A80E49" w:rsidP="004206CA">
      <w:pPr>
        <w:pStyle w:val="Text"/>
      </w:pPr>
      <w:r>
        <w:t>The prospects for a reliable 4-bed molecular sieve technology</w:t>
      </w:r>
      <w:r w:rsidR="00FC6EB3">
        <w:t xml:space="preserve"> for </w:t>
      </w:r>
      <w:r w:rsidR="00F27949">
        <w:t xml:space="preserve">space exploration </w:t>
      </w:r>
      <w:r w:rsidR="00827179" w:rsidRPr="00C9659B">
        <w:t>CO</w:t>
      </w:r>
      <w:r w:rsidR="00827179" w:rsidRPr="00C9659B">
        <w:rPr>
          <w:vertAlign w:val="subscript"/>
        </w:rPr>
        <w:t>2</w:t>
      </w:r>
      <w:r w:rsidR="00827179" w:rsidRPr="00C9659B">
        <w:t xml:space="preserve"> </w:t>
      </w:r>
      <w:r w:rsidR="00F27949">
        <w:t>removal</w:t>
      </w:r>
      <w:r>
        <w:t xml:space="preserve"> are high. The 4BCO2 flight demonstration aims to fly an experiment which validates the years of technical and scientific work </w:t>
      </w:r>
      <w:r w:rsidR="00962616">
        <w:t>regarding sorbent testing, mechanical design, and system operation.</w:t>
      </w:r>
      <w:r w:rsidR="00C412EA">
        <w:t xml:space="preserve"> Reliability projections of every component which was found to fail in CDRA are in excess of 3 years of nominal, continuous operation with no unplanned maintenance.</w:t>
      </w:r>
      <w:r w:rsidR="00962616">
        <w:t xml:space="preserve"> Reductions in power usage with increased capability has been achieved in a similar volume to CDRA. Mass reductions </w:t>
      </w:r>
      <w:r w:rsidR="00F27949">
        <w:t>have</w:t>
      </w:r>
      <w:r w:rsidR="00962616">
        <w:t xml:space="preserve"> be</w:t>
      </w:r>
      <w:r w:rsidR="00F27949">
        <w:t>en</w:t>
      </w:r>
      <w:r w:rsidR="00962616">
        <w:t xml:space="preserve"> argued </w:t>
      </w:r>
      <w:r w:rsidR="00F27949">
        <w:t>as if</w:t>
      </w:r>
      <w:r w:rsidR="00962616">
        <w:t xml:space="preserve"> this system </w:t>
      </w:r>
      <w:r w:rsidR="00F27949">
        <w:t xml:space="preserve">was a set of </w:t>
      </w:r>
      <w:r w:rsidR="00962616">
        <w:t>ORUs for</w:t>
      </w:r>
      <w:r w:rsidR="00F27949">
        <w:t xml:space="preserve"> an AR rack installation</w:t>
      </w:r>
      <w:r w:rsidR="00962616">
        <w:t>, but the payload has far exceeded mass targets.</w:t>
      </w:r>
    </w:p>
    <w:p w14:paraId="467B48BF" w14:textId="77777777" w:rsidR="00564558" w:rsidRDefault="00F27949" w:rsidP="004206CA">
      <w:pPr>
        <w:pStyle w:val="Text"/>
      </w:pPr>
      <w:r>
        <w:t xml:space="preserve">Should 4-bed molecular sieve technology be selected for future missions, several recommendations </w:t>
      </w:r>
      <w:r w:rsidR="00564558">
        <w:t>should be considered:</w:t>
      </w:r>
    </w:p>
    <w:p w14:paraId="485F1FD2" w14:textId="0B639A2F" w:rsidR="00564558" w:rsidRDefault="00F27949" w:rsidP="00564558">
      <w:pPr>
        <w:pStyle w:val="Text"/>
        <w:numPr>
          <w:ilvl w:val="0"/>
          <w:numId w:val="47"/>
        </w:numPr>
      </w:pPr>
      <w:r>
        <w:t>The first is to minimize interfaces because each interface with a service requires large volumes and masses not only within the payload but also to traverse the spacecraft. Hoses</w:t>
      </w:r>
      <w:r w:rsidR="0028509F">
        <w:t>,</w:t>
      </w:r>
      <w:r>
        <w:t xml:space="preserve"> ducts</w:t>
      </w:r>
      <w:r w:rsidR="0028509F">
        <w:t>, and cables</w:t>
      </w:r>
      <w:r>
        <w:t xml:space="preserve"> </w:t>
      </w:r>
      <w:r w:rsidR="00A005A3">
        <w:t>contribute to</w:t>
      </w:r>
      <w:r>
        <w:t xml:space="preserve"> </w:t>
      </w:r>
      <w:r w:rsidR="00A005A3">
        <w:t>the</w:t>
      </w:r>
      <w:r>
        <w:t xml:space="preserve"> crowding issue onboard the ISS and th</w:t>
      </w:r>
      <w:r w:rsidR="00A005A3">
        <w:t>is</w:t>
      </w:r>
      <w:r w:rsidR="0028509F">
        <w:t xml:space="preserve"> EXPRESS rack integration</w:t>
      </w:r>
      <w:r>
        <w:t xml:space="preserve"> adds </w:t>
      </w:r>
      <w:r w:rsidR="00F36C5E">
        <w:t>seven</w:t>
      </w:r>
      <w:r w:rsidR="0028509F">
        <w:t xml:space="preserve"> </w:t>
      </w:r>
      <w:r w:rsidR="00F36C5E">
        <w:t>more (process air, LTL, vacuum, power, data).</w:t>
      </w:r>
    </w:p>
    <w:p w14:paraId="433959E3" w14:textId="07C4EFD1" w:rsidR="00C412EA" w:rsidRDefault="00F27949" w:rsidP="00564558">
      <w:pPr>
        <w:pStyle w:val="Text"/>
        <w:numPr>
          <w:ilvl w:val="0"/>
          <w:numId w:val="47"/>
        </w:numPr>
      </w:pPr>
      <w:r>
        <w:t xml:space="preserve">The second is to </w:t>
      </w:r>
      <w:r w:rsidR="00774345">
        <w:t>revisit</w:t>
      </w:r>
      <w:r>
        <w:t xml:space="preserve"> the goal of minimal on-orbit assembly</w:t>
      </w:r>
      <w:r w:rsidR="00774345">
        <w:t>. One option is</w:t>
      </w:r>
      <w:r>
        <w:t xml:space="preserve"> to</w:t>
      </w:r>
      <w:r w:rsidR="0028509F">
        <w:t xml:space="preserve"> launch integrated into a rack</w:t>
      </w:r>
      <w:r w:rsidR="00774345">
        <w:t xml:space="preserve"> such as was the case for CDRA</w:t>
      </w:r>
      <w:r w:rsidR="00564558">
        <w:t xml:space="preserve">. On-orbit assembly would still need to be minimal, but </w:t>
      </w:r>
      <w:r w:rsidR="00A005A3">
        <w:t xml:space="preserve">assemblies </w:t>
      </w:r>
      <w:r w:rsidR="00564558">
        <w:t>must fit through smaller docking hatches.</w:t>
      </w:r>
      <w:r w:rsidR="0014755D">
        <w:t xml:space="preserve"> Note that neither CDRA nor 4BCO2 will fit through the Gateway hatch as a single unit given that they use smaller PMA sized hatches.</w:t>
      </w:r>
    </w:p>
    <w:p w14:paraId="62EC4A0B" w14:textId="04E279F6" w:rsidR="00564558" w:rsidRDefault="00564558" w:rsidP="00564558">
      <w:pPr>
        <w:pStyle w:val="Text"/>
        <w:numPr>
          <w:ilvl w:val="0"/>
          <w:numId w:val="47"/>
        </w:numPr>
      </w:pPr>
      <w:r>
        <w:t xml:space="preserve">The third is </w:t>
      </w:r>
      <w:r w:rsidR="00A005A3">
        <w:t xml:space="preserve">to </w:t>
      </w:r>
      <w:r>
        <w:t>establish expectations and prepare waivers for interface requirements as early as possible. Referencing such ground rules would accelerate schedule significantly.</w:t>
      </w:r>
    </w:p>
    <w:p w14:paraId="3ABACC6A" w14:textId="09B7D558" w:rsidR="00564558" w:rsidRDefault="00564558" w:rsidP="00564558">
      <w:pPr>
        <w:pStyle w:val="Text"/>
        <w:numPr>
          <w:ilvl w:val="0"/>
          <w:numId w:val="47"/>
        </w:numPr>
      </w:pPr>
      <w:r>
        <w:t xml:space="preserve">The fourth is to accept design revisions </w:t>
      </w:r>
      <w:r w:rsidR="004663CA">
        <w:t xml:space="preserve">only </w:t>
      </w:r>
      <w:r>
        <w:t>in writing.</w:t>
      </w:r>
      <w:r w:rsidR="00677264">
        <w:t xml:space="preserve"> Changes may be necessar</w:t>
      </w:r>
      <w:r w:rsidR="00230FB1">
        <w:t>y, but all changes have impacts. P</w:t>
      </w:r>
      <w:r w:rsidR="00677264">
        <w:t xml:space="preserve">roper attribution of </w:t>
      </w:r>
      <w:r w:rsidR="00230FB1">
        <w:t xml:space="preserve">both </w:t>
      </w:r>
      <w:r w:rsidR="00677264">
        <w:t xml:space="preserve">good </w:t>
      </w:r>
      <w:r w:rsidR="00230FB1">
        <w:t xml:space="preserve">decisions and schedule slips </w:t>
      </w:r>
      <w:r w:rsidR="00677264">
        <w:t>is essential</w:t>
      </w:r>
      <w:r w:rsidR="00230FB1">
        <w:t>.</w:t>
      </w:r>
    </w:p>
    <w:p w14:paraId="6D30C465" w14:textId="1658D3FF" w:rsidR="00230FB1" w:rsidRDefault="004663CA" w:rsidP="00564558">
      <w:pPr>
        <w:pStyle w:val="Text"/>
        <w:numPr>
          <w:ilvl w:val="0"/>
          <w:numId w:val="47"/>
        </w:numPr>
      </w:pPr>
      <w:r>
        <w:t>The final recommendation is to maintain concentrations of expertise in small teams who are able to freely and closely work together</w:t>
      </w:r>
      <w:r w:rsidR="00F36C5E">
        <w:t>. This is especially important in niche research situations such as zeolite-based adsorption system</w:t>
      </w:r>
      <w:r>
        <w:t>. Quality oversight and involvement is essential but the overhead of absolute control can destroy the ability of such a team to succeed on time. The delivery approach of non-trivial components, such as DABs, can be viewed as a huge success.</w:t>
      </w:r>
    </w:p>
    <w:p w14:paraId="45E72ADD" w14:textId="423ECEED" w:rsidR="00230FB1" w:rsidRDefault="00230FB1" w:rsidP="004206CA">
      <w:pPr>
        <w:pStyle w:val="Text"/>
      </w:pPr>
      <w:r>
        <w:t xml:space="preserve">Future testing goals include optimizing performance with the present conditions and system. Alternative operating modes include either ingesting cabin air instead of conditioned air or venting directly to cabin instead of returning air to the CCAA. The next steps for the 4BCO2 flight demonstration is to </w:t>
      </w:r>
      <w:r w:rsidR="004663CA">
        <w:t xml:space="preserve">complete assembly and begin system testing. </w:t>
      </w:r>
    </w:p>
    <w:p w14:paraId="7F01EF4E" w14:textId="4E382D9F" w:rsidR="00112093" w:rsidRDefault="00112093">
      <w:pPr>
        <w:pStyle w:val="Heading1"/>
      </w:pPr>
      <w:r w:rsidRPr="004E3F62">
        <w:t>Acknowledgments</w:t>
      </w:r>
    </w:p>
    <w:p w14:paraId="5C3AFCC9" w14:textId="4A7FDE7B" w:rsidR="004E3F62" w:rsidRPr="004E3F62" w:rsidRDefault="004663CA" w:rsidP="004E3F62">
      <w:pPr>
        <w:pStyle w:val="Text"/>
      </w:pPr>
      <w:r>
        <w:t xml:space="preserve">The authors of this work would like to acknowledge the contributions of the ES62 mechanical designers and machinists. </w:t>
      </w:r>
      <w:r w:rsidR="006D5C6D">
        <w:t xml:space="preserve">The development teams for the air selector valves, avionics and software, </w:t>
      </w:r>
      <w:r w:rsidR="00A005A3">
        <w:t>system mechanical design, and system analysis have made essential contributions and improvements over the development cycle. The commercial vendors building custom components for this flight project have produced parts with excellent quality.</w:t>
      </w:r>
    </w:p>
    <w:p w14:paraId="131A4381" w14:textId="77777777" w:rsidR="00112093" w:rsidRDefault="00112093">
      <w:pPr>
        <w:pStyle w:val="Heading1"/>
      </w:pPr>
      <w:r>
        <w:t>References</w:t>
      </w:r>
    </w:p>
    <w:p w14:paraId="30C4BCD4" w14:textId="77777777" w:rsidR="00984C48" w:rsidRPr="00984C48" w:rsidRDefault="0054037D" w:rsidP="00984C48">
      <w:pPr>
        <w:pStyle w:val="EndNoteBibliography"/>
      </w:pPr>
      <w:r>
        <w:fldChar w:fldCharType="begin"/>
      </w:r>
      <w:r>
        <w:instrText xml:space="preserve"> ADDIN EN.REFLIST </w:instrText>
      </w:r>
      <w:r>
        <w:fldChar w:fldCharType="separate"/>
      </w:r>
      <w:r w:rsidR="00984C48" w:rsidRPr="00984C48">
        <w:t>1.</w:t>
      </w:r>
      <w:r w:rsidR="00984C48" w:rsidRPr="00984C48">
        <w:tab/>
        <w:t xml:space="preserve">NASA, National Space Exploration Campaign Report </w:t>
      </w:r>
      <w:r w:rsidR="00984C48" w:rsidRPr="00984C48">
        <w:rPr>
          <w:b/>
        </w:rPr>
        <w:t>2018</w:t>
      </w:r>
      <w:r w:rsidR="00984C48" w:rsidRPr="00984C48">
        <w:t>.</w:t>
      </w:r>
    </w:p>
    <w:p w14:paraId="72C645ED" w14:textId="77777777" w:rsidR="00984C48" w:rsidRPr="00984C48" w:rsidRDefault="00984C48" w:rsidP="00984C48">
      <w:pPr>
        <w:pStyle w:val="EndNoteBibliography"/>
      </w:pPr>
      <w:r w:rsidRPr="00984C48">
        <w:lastRenderedPageBreak/>
        <w:t>2.</w:t>
      </w:r>
      <w:r w:rsidRPr="00984C48">
        <w:tab/>
        <w:t xml:space="preserve">Anderson, M. S.; Macatangay, A. V.; McKinley, M. K.; Sargusingh, M. J.; Shaw, L. A.; Perry, J. L.; Schneider, W. F.; Toomarian, N.; Gatens, R. L. In </w:t>
      </w:r>
      <w:r w:rsidRPr="00984C48">
        <w:rPr>
          <w:i/>
        </w:rPr>
        <w:t>NASA environmental control and life support technology development and maturation for exploration: 2018 to 2019 overview</w:t>
      </w:r>
      <w:r w:rsidRPr="00984C48">
        <w:t>, Submitted for publication, 49th International Conference on Environmental Systems, Boston, Massachusetts, 2019.</w:t>
      </w:r>
    </w:p>
    <w:p w14:paraId="2A9F5EB1" w14:textId="77777777" w:rsidR="00984C48" w:rsidRPr="00984C48" w:rsidRDefault="00984C48" w:rsidP="00984C48">
      <w:pPr>
        <w:pStyle w:val="EndNoteBibliography"/>
      </w:pPr>
      <w:r w:rsidRPr="00984C48">
        <w:t>3.</w:t>
      </w:r>
      <w:r w:rsidRPr="00984C48">
        <w:tab/>
        <w:t xml:space="preserve">Balistreri, S.; Bryant, Z. In </w:t>
      </w:r>
      <w:r w:rsidRPr="00984C48">
        <w:rPr>
          <w:i/>
        </w:rPr>
        <w:t>International Space Station (ISS) Environmental Control and Life Support (ECLS) System Overview of Events 2018-2019</w:t>
      </w:r>
      <w:r w:rsidRPr="00984C48">
        <w:t>, 49th International Conference on Environmental Systems: 2019.</w:t>
      </w:r>
    </w:p>
    <w:p w14:paraId="5DC74B9A" w14:textId="77777777" w:rsidR="00984C48" w:rsidRPr="00984C48" w:rsidRDefault="00984C48" w:rsidP="00984C48">
      <w:pPr>
        <w:pStyle w:val="EndNoteBibliography"/>
      </w:pPr>
      <w:r w:rsidRPr="00984C48">
        <w:t>4.</w:t>
      </w:r>
      <w:r w:rsidRPr="00984C48">
        <w:tab/>
        <w:t xml:space="preserve">Knox, J. In </w:t>
      </w:r>
      <w:r w:rsidRPr="00984C48">
        <w:rPr>
          <w:i/>
        </w:rPr>
        <w:t>Development of Carbon Dioxide Removal Systems for NASA’s Deep Space Human Exploration Missions 2017-2018</w:t>
      </w:r>
      <w:r w:rsidRPr="00984C48">
        <w:t>, 48th International Conference on Environmental Systems: 2018.</w:t>
      </w:r>
    </w:p>
    <w:p w14:paraId="089A6607" w14:textId="77777777" w:rsidR="00984C48" w:rsidRPr="00984C48" w:rsidRDefault="00984C48" w:rsidP="00984C48">
      <w:pPr>
        <w:pStyle w:val="EndNoteBibliography"/>
      </w:pPr>
      <w:r w:rsidRPr="00984C48">
        <w:t>5.</w:t>
      </w:r>
      <w:r w:rsidRPr="00984C48">
        <w:tab/>
        <w:t xml:space="preserve">Perry, J. L., The Impacts of Cabin Atmosphere Quality Standards and Control Loads on Atmosphere Revitalization Process Design. </w:t>
      </w:r>
      <w:r w:rsidRPr="00984C48">
        <w:rPr>
          <w:b/>
        </w:rPr>
        <w:t>2019</w:t>
      </w:r>
      <w:r w:rsidRPr="00984C48">
        <w:t>.</w:t>
      </w:r>
    </w:p>
    <w:p w14:paraId="17654921" w14:textId="77777777" w:rsidR="00984C48" w:rsidRPr="00984C48" w:rsidRDefault="00984C48" w:rsidP="00984C48">
      <w:pPr>
        <w:pStyle w:val="EndNoteBibliography"/>
      </w:pPr>
      <w:r w:rsidRPr="00984C48">
        <w:t>6.</w:t>
      </w:r>
      <w:r w:rsidRPr="00984C48">
        <w:tab/>
        <w:t xml:space="preserve">Cmarik, G. E.; Knox, J. C., CO2 Removal for the International Space Station–4-Bed Molecular Sieve Material Selection and System Design. </w:t>
      </w:r>
      <w:r w:rsidRPr="00984C48">
        <w:rPr>
          <w:b/>
        </w:rPr>
        <w:t>2019</w:t>
      </w:r>
      <w:r w:rsidRPr="00984C48">
        <w:t>.</w:t>
      </w:r>
    </w:p>
    <w:p w14:paraId="1FB0D8E8" w14:textId="77777777" w:rsidR="00984C48" w:rsidRPr="00984C48" w:rsidRDefault="00984C48" w:rsidP="00984C48">
      <w:pPr>
        <w:pStyle w:val="EndNoteBibliography"/>
      </w:pPr>
      <w:r w:rsidRPr="00984C48">
        <w:t>7.</w:t>
      </w:r>
      <w:r w:rsidRPr="00984C48">
        <w:tab/>
        <w:t xml:space="preserve">Cmarik, G. E.; Knox, J. C.; Huff, T. L., Analysis of Performance Degradation of Silica Gels after Extended Use Onboard the ISS. In </w:t>
      </w:r>
      <w:r w:rsidRPr="00984C48">
        <w:rPr>
          <w:i/>
        </w:rPr>
        <w:t>48th International Conference on Environmental Systems</w:t>
      </w:r>
      <w:r w:rsidRPr="00984C48">
        <w:t>, Albuquerque, 2018.</w:t>
      </w:r>
    </w:p>
    <w:p w14:paraId="4A15691D" w14:textId="77777777" w:rsidR="00984C48" w:rsidRPr="00984C48" w:rsidRDefault="00984C48" w:rsidP="00984C48">
      <w:pPr>
        <w:pStyle w:val="EndNoteBibliography"/>
      </w:pPr>
      <w:r w:rsidRPr="00984C48">
        <w:t>8.</w:t>
      </w:r>
      <w:r w:rsidRPr="00984C48">
        <w:tab/>
        <w:t xml:space="preserve">Knox, J. C.; Gauto, H.; Miller, L. A. In </w:t>
      </w:r>
      <w:r w:rsidRPr="00984C48">
        <w:rPr>
          <w:i/>
        </w:rPr>
        <w:t>Development of a Test for Evaluation of the Hydrothermal Stability of Sorbents used in Closed-Loop CO2 Removal Systems</w:t>
      </w:r>
      <w:r w:rsidRPr="00984C48">
        <w:t>, International Conference on Environmental Systems, Bellevue, Washington, Bellevue, Washington, 2015.</w:t>
      </w:r>
    </w:p>
    <w:p w14:paraId="51E7A0D1" w14:textId="77777777" w:rsidR="00984C48" w:rsidRPr="00984C48" w:rsidRDefault="00984C48" w:rsidP="00984C48">
      <w:pPr>
        <w:pStyle w:val="EndNoteBibliography"/>
      </w:pPr>
      <w:r w:rsidRPr="00984C48">
        <w:t>9.</w:t>
      </w:r>
      <w:r w:rsidRPr="00984C48">
        <w:tab/>
        <w:t xml:space="preserve">Knox, J. C.; Cmarik, G. E.; Watson, D. W.; Giesy, T. J.; Miller, L. A., Investigation of Desiccants and CO2 Sorbents for Exploration Systems 2016-2017. In </w:t>
      </w:r>
      <w:r w:rsidRPr="00984C48">
        <w:rPr>
          <w:i/>
        </w:rPr>
        <w:t>47th International Conference on Environmental Systems</w:t>
      </w:r>
      <w:r w:rsidRPr="00984C48">
        <w:t>, Charleston, 2017.</w:t>
      </w:r>
    </w:p>
    <w:p w14:paraId="2DA7D888" w14:textId="77777777" w:rsidR="00984C48" w:rsidRPr="00984C48" w:rsidRDefault="00984C48" w:rsidP="00984C48">
      <w:pPr>
        <w:pStyle w:val="EndNoteBibliography"/>
      </w:pPr>
      <w:r w:rsidRPr="00984C48">
        <w:t>10.</w:t>
      </w:r>
      <w:r w:rsidRPr="00984C48">
        <w:tab/>
        <w:t xml:space="preserve">Knox, J. C.; Stanley, C., Optimization of the Carbon Dioxide Removal Assembly (CDRA-4EU) in Support of the International Space System and Advanced Exploration Systems. In </w:t>
      </w:r>
      <w:r w:rsidRPr="00984C48">
        <w:rPr>
          <w:i/>
        </w:rPr>
        <w:t>International Conference on Environmental Systems</w:t>
      </w:r>
      <w:r w:rsidRPr="00984C48">
        <w:t>, Bellevue, Washington, 2015.</w:t>
      </w:r>
    </w:p>
    <w:p w14:paraId="53FF559C" w14:textId="388050C8" w:rsidR="00112093" w:rsidRDefault="0054037D" w:rsidP="000E4261">
      <w:pPr>
        <w:pStyle w:val="References"/>
        <w:ind w:firstLine="0"/>
      </w:pPr>
      <w:r>
        <w:fldChar w:fldCharType="end"/>
      </w:r>
    </w:p>
    <w:sectPr w:rsidR="00112093" w:rsidSect="003431E0">
      <w:footerReference w:type="even" r:id="rId11"/>
      <w:footerReference w:type="default" r:id="rId12"/>
      <w:headerReference w:type="first" r:id="rId13"/>
      <w:pgSz w:w="12240" w:h="15840"/>
      <w:pgMar w:top="1440" w:right="1440" w:bottom="1440" w:left="1440" w:header="360" w:footer="85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F8E9D" w14:textId="77777777" w:rsidR="00807F9F" w:rsidRDefault="00807F9F">
      <w:r>
        <w:separator/>
      </w:r>
    </w:p>
  </w:endnote>
  <w:endnote w:type="continuationSeparator" w:id="0">
    <w:p w14:paraId="2C2B7460" w14:textId="77777777" w:rsidR="00807F9F" w:rsidRDefault="00807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A3D7D" w14:textId="77777777" w:rsidR="001203FB" w:rsidRDefault="001203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D5C3F1" w14:textId="77777777" w:rsidR="001203FB" w:rsidRDefault="00120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39CF8" w14:textId="7079B049" w:rsidR="001203FB" w:rsidRDefault="001203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43C8">
      <w:rPr>
        <w:rStyle w:val="PageNumber"/>
        <w:noProof/>
      </w:rPr>
      <w:t>8</w:t>
    </w:r>
    <w:r>
      <w:rPr>
        <w:rStyle w:val="PageNumber"/>
      </w:rPr>
      <w:fldChar w:fldCharType="end"/>
    </w:r>
  </w:p>
  <w:p w14:paraId="02698215" w14:textId="77777777" w:rsidR="001203FB" w:rsidRDefault="001203FB">
    <w:pPr>
      <w:pStyle w:val="Footer"/>
      <w:jc w:val="center"/>
    </w:pPr>
  </w:p>
  <w:p w14:paraId="24B004A5" w14:textId="77777777" w:rsidR="001203FB" w:rsidRDefault="001203FB">
    <w:pPr>
      <w:pStyle w:val="Footer"/>
      <w:jc w:val="center"/>
    </w:pPr>
    <w:r>
      <w:t>International Conference on Environmental Systems</w:t>
    </w:r>
  </w:p>
  <w:p w14:paraId="0FAEFD72" w14:textId="77777777" w:rsidR="001203FB" w:rsidRPr="006933E9" w:rsidRDefault="001203FB">
    <w:pPr>
      <w:pStyle w:val="Footer"/>
      <w:jc w:val="center"/>
      <w:rPr>
        <w:sz w:val="14"/>
      </w:rPr>
    </w:pPr>
  </w:p>
  <w:p w14:paraId="473DBE2E" w14:textId="77777777" w:rsidR="001203FB" w:rsidRDefault="001203F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6803E" w14:textId="77777777" w:rsidR="00807F9F" w:rsidRDefault="00807F9F">
      <w:r>
        <w:separator/>
      </w:r>
    </w:p>
  </w:footnote>
  <w:footnote w:type="continuationSeparator" w:id="0">
    <w:p w14:paraId="6372DC2E" w14:textId="77777777" w:rsidR="00807F9F" w:rsidRDefault="00807F9F">
      <w:r>
        <w:continuationSeparator/>
      </w:r>
    </w:p>
  </w:footnote>
  <w:footnote w:id="1">
    <w:p w14:paraId="2D8099E9" w14:textId="77777777" w:rsidR="001203FB" w:rsidRDefault="001203FB" w:rsidP="0064091C">
      <w:pPr>
        <w:pStyle w:val="FootnoteText"/>
      </w:pPr>
      <w:r w:rsidRPr="00BB4AFF">
        <w:rPr>
          <w:rStyle w:val="FootnoteReference"/>
        </w:rPr>
        <w:footnoteRef/>
      </w:r>
      <w:r>
        <w:t xml:space="preserve"> ECLSS Engineer, </w:t>
      </w:r>
      <w:r w:rsidRPr="00A45137">
        <w:t>Jacobs Space Exploration Group</w:t>
      </w:r>
      <w:r>
        <w:t xml:space="preserve">, and </w:t>
      </w:r>
      <w:r w:rsidRPr="00A45137">
        <w:t>MSFC/ES62</w:t>
      </w:r>
      <w:r>
        <w:t>.</w:t>
      </w:r>
    </w:p>
  </w:footnote>
  <w:footnote w:id="2">
    <w:p w14:paraId="0AF44D57" w14:textId="54418222" w:rsidR="001203FB" w:rsidRDefault="001203FB" w:rsidP="00BB4AFF">
      <w:pPr>
        <w:pStyle w:val="FootnoteText"/>
      </w:pPr>
      <w:r>
        <w:rPr>
          <w:rStyle w:val="FootnoteReference"/>
        </w:rPr>
        <w:footnoteRef/>
      </w:r>
      <w:r>
        <w:t xml:space="preserve"> Aerospace Engineer, NASA, and </w:t>
      </w:r>
      <w:r w:rsidRPr="00A45137">
        <w:t>MSFC/ES62</w:t>
      </w:r>
      <w:r>
        <w:t>.</w:t>
      </w:r>
    </w:p>
  </w:footnote>
  <w:footnote w:id="3">
    <w:p w14:paraId="010392EA" w14:textId="77777777" w:rsidR="001203FB" w:rsidRDefault="001203FB" w:rsidP="009A0036">
      <w:pPr>
        <w:pStyle w:val="FootnoteText"/>
      </w:pPr>
      <w:r>
        <w:rPr>
          <w:rStyle w:val="FootnoteReference"/>
        </w:rPr>
        <w:footnoteRef/>
      </w:r>
      <w:r>
        <w:t xml:space="preserve"> Aerospace Engineer, </w:t>
      </w:r>
      <w:r w:rsidRPr="009A0036">
        <w:t>Dynetics Technical Services</w:t>
      </w:r>
      <w:r w:rsidRPr="00A45137">
        <w:t>, and MSFC/ES62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262F6" w14:textId="79AF753F" w:rsidR="001203FB" w:rsidRPr="009135D2" w:rsidRDefault="001203FB" w:rsidP="009135D2">
    <w:pPr>
      <w:pStyle w:val="Header"/>
    </w:pPr>
    <w:r>
      <w:t>50</w:t>
    </w:r>
    <w:r w:rsidRPr="009135D2">
      <w:t>th International Conference on Environmental Systems</w:t>
    </w:r>
    <w:r w:rsidRPr="009135D2">
      <w:tab/>
    </w:r>
    <w:r>
      <w:t>ICES-2020-178</w:t>
    </w:r>
  </w:p>
  <w:p w14:paraId="592B364E" w14:textId="77777777" w:rsidR="001203FB" w:rsidRPr="009135D2" w:rsidRDefault="001203FB" w:rsidP="009135D2">
    <w:pPr>
      <w:pStyle w:val="Header"/>
    </w:pPr>
    <w:r>
      <w:t>12-16</w:t>
    </w:r>
    <w:r w:rsidRPr="009135D2">
      <w:t xml:space="preserve"> July 20</w:t>
    </w:r>
    <w:r>
      <w:t>20</w:t>
    </w:r>
    <w:r w:rsidRPr="009135D2">
      <w:t xml:space="preserve">, </w:t>
    </w:r>
    <w:r>
      <w:t>Lisbon, Portugal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14AE6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11A26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080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8C7D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64D1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7F401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54B9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B4ECB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9227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EECE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32837"/>
    <w:multiLevelType w:val="hybridMultilevel"/>
    <w:tmpl w:val="FD403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E72F71"/>
    <w:multiLevelType w:val="multilevel"/>
    <w:tmpl w:val="15BE78DC"/>
    <w:lvl w:ilvl="0">
      <w:start w:val="1"/>
      <w:numFmt w:val="upperRoman"/>
      <w:lvlText w:val="%1."/>
      <w:lvlJc w:val="right"/>
      <w:pPr>
        <w:tabs>
          <w:tab w:val="num" w:pos="360"/>
        </w:tabs>
        <w:ind w:left="0" w:firstLine="0"/>
      </w:pPr>
      <w:rPr>
        <w:rFonts w:ascii="Times New Roman" w:hAnsi="Times New Roman"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9A54227"/>
    <w:multiLevelType w:val="hybridMultilevel"/>
    <w:tmpl w:val="4E9C4646"/>
    <w:lvl w:ilvl="0" w:tplc="C35C325E">
      <w:start w:val="1"/>
      <w:numFmt w:val="decimal"/>
      <w:pStyle w:val="Heading3"/>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263C75"/>
    <w:multiLevelType w:val="hybridMultilevel"/>
    <w:tmpl w:val="4A842EDA"/>
    <w:lvl w:ilvl="0" w:tplc="43E22C5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4" w15:restartNumberingAfterBreak="0">
    <w:nsid w:val="13CD4ACF"/>
    <w:multiLevelType w:val="hybridMultilevel"/>
    <w:tmpl w:val="C76AA214"/>
    <w:lvl w:ilvl="0" w:tplc="606803D6">
      <w:start w:val="1"/>
      <w:numFmt w:val="upperLetter"/>
      <w:pStyle w:val="Heading2"/>
      <w:lvlText w:val="%1."/>
      <w:lvlJc w:val="left"/>
      <w:pPr>
        <w:tabs>
          <w:tab w:val="num" w:pos="360"/>
        </w:tabs>
        <w:ind w:left="0" w:firstLine="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BF78B448">
      <w:start w:val="1"/>
      <w:numFmt w:val="decimal"/>
      <w:lvlText w:val="%3."/>
      <w:lvlJc w:val="left"/>
      <w:pPr>
        <w:tabs>
          <w:tab w:val="num" w:pos="648"/>
        </w:tabs>
        <w:ind w:left="288" w:firstLine="0"/>
      </w:pPr>
      <w:rPr>
        <w:rFonts w:hint="default"/>
      </w:rPr>
    </w:lvl>
    <w:lvl w:ilvl="3" w:tplc="F750E7B0">
      <w:start w:val="1"/>
      <w:numFmt w:val="lowerLetter"/>
      <w:lvlText w:val="%4)"/>
      <w:lvlJc w:val="left"/>
      <w:pPr>
        <w:tabs>
          <w:tab w:val="num" w:pos="648"/>
        </w:tabs>
        <w:ind w:left="288" w:firstLine="0"/>
      </w:pPr>
      <w:rPr>
        <w:rFonts w:hint="default"/>
      </w:rPr>
    </w:lvl>
    <w:lvl w:ilvl="4" w:tplc="2EB26C74">
      <w:start w:val="1"/>
      <w:numFmt w:val="lowerLetter"/>
      <w:lvlText w:val="%5."/>
      <w:lvlJc w:val="left"/>
      <w:pPr>
        <w:tabs>
          <w:tab w:val="num" w:pos="648"/>
        </w:tabs>
        <w:ind w:left="288" w:firstLine="0"/>
      </w:pPr>
      <w:rPr>
        <w:rFonts w:hint="default"/>
      </w:rPr>
    </w:lvl>
    <w:lvl w:ilvl="5" w:tplc="79E24208">
      <w:start w:val="1"/>
      <w:numFmt w:val="decimal"/>
      <w:lvlText w:val="%6)"/>
      <w:lvlJc w:val="left"/>
      <w:pPr>
        <w:tabs>
          <w:tab w:val="num" w:pos="720"/>
        </w:tabs>
        <w:ind w:left="720" w:hanging="432"/>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5CE29FB"/>
    <w:multiLevelType w:val="hybridMultilevel"/>
    <w:tmpl w:val="580EACF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6" w15:restartNumberingAfterBreak="0">
    <w:nsid w:val="19B6019C"/>
    <w:multiLevelType w:val="hybridMultilevel"/>
    <w:tmpl w:val="CC3C9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B4F54E7"/>
    <w:multiLevelType w:val="hybridMultilevel"/>
    <w:tmpl w:val="C3E487AA"/>
    <w:lvl w:ilvl="0" w:tplc="3C78074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5580"/>
        </w:tabs>
        <w:ind w:left="5580" w:hanging="360"/>
      </w:pPr>
    </w:lvl>
    <w:lvl w:ilvl="2" w:tplc="0409001B" w:tentative="1">
      <w:start w:val="1"/>
      <w:numFmt w:val="lowerRoman"/>
      <w:lvlText w:val="%3."/>
      <w:lvlJc w:val="right"/>
      <w:pPr>
        <w:tabs>
          <w:tab w:val="num" w:pos="6300"/>
        </w:tabs>
        <w:ind w:left="6300" w:hanging="180"/>
      </w:pPr>
    </w:lvl>
    <w:lvl w:ilvl="3" w:tplc="0409000F" w:tentative="1">
      <w:start w:val="1"/>
      <w:numFmt w:val="decimal"/>
      <w:lvlText w:val="%4."/>
      <w:lvlJc w:val="left"/>
      <w:pPr>
        <w:tabs>
          <w:tab w:val="num" w:pos="7020"/>
        </w:tabs>
        <w:ind w:left="7020" w:hanging="360"/>
      </w:pPr>
    </w:lvl>
    <w:lvl w:ilvl="4" w:tplc="04090019" w:tentative="1">
      <w:start w:val="1"/>
      <w:numFmt w:val="lowerLetter"/>
      <w:lvlText w:val="%5."/>
      <w:lvlJc w:val="left"/>
      <w:pPr>
        <w:tabs>
          <w:tab w:val="num" w:pos="7740"/>
        </w:tabs>
        <w:ind w:left="7740" w:hanging="360"/>
      </w:pPr>
    </w:lvl>
    <w:lvl w:ilvl="5" w:tplc="0409001B" w:tentative="1">
      <w:start w:val="1"/>
      <w:numFmt w:val="lowerRoman"/>
      <w:lvlText w:val="%6."/>
      <w:lvlJc w:val="right"/>
      <w:pPr>
        <w:tabs>
          <w:tab w:val="num" w:pos="8460"/>
        </w:tabs>
        <w:ind w:left="8460" w:hanging="180"/>
      </w:pPr>
    </w:lvl>
    <w:lvl w:ilvl="6" w:tplc="0409000F" w:tentative="1">
      <w:start w:val="1"/>
      <w:numFmt w:val="decimal"/>
      <w:lvlText w:val="%7."/>
      <w:lvlJc w:val="left"/>
      <w:pPr>
        <w:tabs>
          <w:tab w:val="num" w:pos="9180"/>
        </w:tabs>
        <w:ind w:left="9180" w:hanging="360"/>
      </w:pPr>
    </w:lvl>
    <w:lvl w:ilvl="7" w:tplc="04090019" w:tentative="1">
      <w:start w:val="1"/>
      <w:numFmt w:val="lowerLetter"/>
      <w:lvlText w:val="%8."/>
      <w:lvlJc w:val="left"/>
      <w:pPr>
        <w:tabs>
          <w:tab w:val="num" w:pos="9900"/>
        </w:tabs>
        <w:ind w:left="9900" w:hanging="360"/>
      </w:pPr>
    </w:lvl>
    <w:lvl w:ilvl="8" w:tplc="0409001B" w:tentative="1">
      <w:start w:val="1"/>
      <w:numFmt w:val="lowerRoman"/>
      <w:lvlText w:val="%9."/>
      <w:lvlJc w:val="right"/>
      <w:pPr>
        <w:tabs>
          <w:tab w:val="num" w:pos="10620"/>
        </w:tabs>
        <w:ind w:left="10620" w:hanging="180"/>
      </w:pPr>
    </w:lvl>
  </w:abstractNum>
  <w:abstractNum w:abstractNumId="18" w15:restartNumberingAfterBreak="0">
    <w:nsid w:val="1C24356B"/>
    <w:multiLevelType w:val="hybridMultilevel"/>
    <w:tmpl w:val="5762A6B6"/>
    <w:lvl w:ilvl="0" w:tplc="C0FCD902">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9" w15:restartNumberingAfterBreak="0">
    <w:nsid w:val="1CF05DF9"/>
    <w:multiLevelType w:val="hybridMultilevel"/>
    <w:tmpl w:val="5762A6B6"/>
    <w:lvl w:ilvl="0" w:tplc="88A8CE80">
      <w:start w:val="1"/>
      <w:numFmt w:val="bullet"/>
      <w:lvlText w:val=""/>
      <w:lvlJc w:val="left"/>
      <w:pPr>
        <w:tabs>
          <w:tab w:val="num" w:pos="648"/>
        </w:tabs>
        <w:ind w:left="288"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0" w15:restartNumberingAfterBreak="0">
    <w:nsid w:val="2C631C8B"/>
    <w:multiLevelType w:val="hybridMultilevel"/>
    <w:tmpl w:val="CFE66962"/>
    <w:lvl w:ilvl="0" w:tplc="AD4C076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FD704F2"/>
    <w:multiLevelType w:val="hybridMultilevel"/>
    <w:tmpl w:val="97701440"/>
    <w:lvl w:ilvl="0" w:tplc="00130409">
      <w:start w:val="1"/>
      <w:numFmt w:val="upperRoman"/>
      <w:lvlText w:val="%1."/>
      <w:lvlJc w:val="right"/>
      <w:pPr>
        <w:tabs>
          <w:tab w:val="num" w:pos="180"/>
        </w:tabs>
        <w:ind w:left="180" w:hanging="180"/>
      </w:pPr>
      <w:rPr>
        <w:rFonts w:hint="default"/>
      </w:rPr>
    </w:lvl>
    <w:lvl w:ilvl="1" w:tplc="497607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2174A10"/>
    <w:multiLevelType w:val="hybridMultilevel"/>
    <w:tmpl w:val="3A08D2AE"/>
    <w:lvl w:ilvl="0" w:tplc="BF583C2A">
      <w:start w:val="1"/>
      <w:numFmt w:val="bullet"/>
      <w:lvlText w:val=""/>
      <w:lvlJc w:val="left"/>
      <w:pPr>
        <w:ind w:left="360" w:hanging="360"/>
      </w:pPr>
      <w:rPr>
        <w:rFonts w:ascii="Symbol" w:hAnsi="Symbol"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23" w15:restartNumberingAfterBreak="0">
    <w:nsid w:val="324E073F"/>
    <w:multiLevelType w:val="hybridMultilevel"/>
    <w:tmpl w:val="74B81E52"/>
    <w:lvl w:ilvl="0" w:tplc="BF583C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865185"/>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EB2A9DE">
      <w:start w:val="1"/>
      <w:numFmt w:val="bullet"/>
      <w:lvlText w:val=""/>
      <w:lvlJc w:val="left"/>
      <w:pPr>
        <w:tabs>
          <w:tab w:val="num" w:pos="648"/>
        </w:tabs>
        <w:ind w:left="360" w:hanging="72"/>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AC3CC6"/>
    <w:multiLevelType w:val="hybridMultilevel"/>
    <w:tmpl w:val="5762A6B6"/>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6" w15:restartNumberingAfterBreak="0">
    <w:nsid w:val="536C1069"/>
    <w:multiLevelType w:val="hybridMultilevel"/>
    <w:tmpl w:val="8A148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5D013B"/>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3E22C5C">
      <w:start w:val="1"/>
      <w:numFmt w:val="bullet"/>
      <w:lvlText w:val=""/>
      <w:lvlJc w:val="left"/>
      <w:pPr>
        <w:tabs>
          <w:tab w:val="num" w:pos="648"/>
        </w:tabs>
        <w:ind w:left="288" w:firstLine="0"/>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60677B"/>
    <w:multiLevelType w:val="hybridMultilevel"/>
    <w:tmpl w:val="E9227B7C"/>
    <w:lvl w:ilvl="0" w:tplc="25221698">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9" w15:restartNumberingAfterBreak="0">
    <w:nsid w:val="6201068F"/>
    <w:multiLevelType w:val="hybridMultilevel"/>
    <w:tmpl w:val="AB183A2A"/>
    <w:lvl w:ilvl="0" w:tplc="1E9C550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3EF1209"/>
    <w:multiLevelType w:val="multilevel"/>
    <w:tmpl w:val="00290409"/>
    <w:lvl w:ilvl="0">
      <w:start w:val="1"/>
      <w:numFmt w:val="decimal"/>
      <w:suff w:val="space"/>
      <w:lvlText w:val="Chapter %1"/>
      <w:lvlJc w:val="left"/>
      <w:pPr>
        <w:ind w:left="0" w:firstLine="0"/>
      </w:pPr>
    </w:lvl>
    <w:lvl w:ilvl="1">
      <w:start w:val="1"/>
      <w:numFmt w:val="decimal"/>
      <w:lvlText w:val="%2)"/>
      <w:lvlJc w:val="left"/>
      <w:pPr>
        <w:tabs>
          <w:tab w:val="num" w:pos="648"/>
        </w:tabs>
        <w:ind w:left="576" w:hanging="288"/>
      </w:pPr>
      <w:rPr>
        <w:rFonts w:hint="default"/>
      </w:r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31" w15:restartNumberingAfterBreak="0">
    <w:nsid w:val="689B562C"/>
    <w:multiLevelType w:val="hybridMultilevel"/>
    <w:tmpl w:val="47D086B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33" w15:restartNumberingAfterBreak="0">
    <w:nsid w:val="740F41AC"/>
    <w:multiLevelType w:val="hybridMultilevel"/>
    <w:tmpl w:val="2B54A3C0"/>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4" w15:restartNumberingAfterBreak="0">
    <w:nsid w:val="79F46323"/>
    <w:multiLevelType w:val="multilevel"/>
    <w:tmpl w:val="ABCAF4A4"/>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296"/>
        </w:tabs>
        <w:ind w:left="1296" w:hanging="360"/>
      </w:pPr>
      <w:rPr>
        <w:rFonts w:hint="default"/>
      </w:rPr>
    </w:lvl>
    <w:lvl w:ilvl="2">
      <w:start w:val="1"/>
      <w:numFmt w:val="lowerRoman"/>
      <w:lvlText w:val="%3)"/>
      <w:lvlJc w:val="left"/>
      <w:pPr>
        <w:tabs>
          <w:tab w:val="num" w:pos="2016"/>
        </w:tabs>
        <w:ind w:left="1656" w:hanging="360"/>
      </w:pPr>
      <w:rPr>
        <w:rFonts w:hint="default"/>
      </w:rPr>
    </w:lvl>
    <w:lvl w:ilvl="3">
      <w:start w:val="1"/>
      <w:numFmt w:val="decimal"/>
      <w:lvlText w:val="(%4)"/>
      <w:lvlJc w:val="left"/>
      <w:pPr>
        <w:tabs>
          <w:tab w:val="num" w:pos="2016"/>
        </w:tabs>
        <w:ind w:left="2016" w:hanging="360"/>
      </w:pPr>
      <w:rPr>
        <w:rFonts w:hint="default"/>
      </w:rPr>
    </w:lvl>
    <w:lvl w:ilvl="4">
      <w:start w:val="1"/>
      <w:numFmt w:val="lowerLetter"/>
      <w:lvlText w:val="(%5)"/>
      <w:lvlJc w:val="left"/>
      <w:pPr>
        <w:tabs>
          <w:tab w:val="num" w:pos="2376"/>
        </w:tabs>
        <w:ind w:left="2376" w:hanging="360"/>
      </w:pPr>
      <w:rPr>
        <w:rFonts w:hint="default"/>
      </w:rPr>
    </w:lvl>
    <w:lvl w:ilvl="5">
      <w:start w:val="1"/>
      <w:numFmt w:val="lowerRoman"/>
      <w:lvlText w:val="(%6)"/>
      <w:lvlJc w:val="left"/>
      <w:pPr>
        <w:tabs>
          <w:tab w:val="num" w:pos="2736"/>
        </w:tabs>
        <w:ind w:left="2736" w:hanging="360"/>
      </w:pPr>
      <w:rPr>
        <w:rFonts w:hint="default"/>
      </w:rPr>
    </w:lvl>
    <w:lvl w:ilvl="6">
      <w:start w:val="1"/>
      <w:numFmt w:val="decimal"/>
      <w:lvlText w:val="%7."/>
      <w:lvlJc w:val="left"/>
      <w:pPr>
        <w:tabs>
          <w:tab w:val="num" w:pos="3096"/>
        </w:tabs>
        <w:ind w:left="3096" w:hanging="360"/>
      </w:pPr>
      <w:rPr>
        <w:rFonts w:hint="default"/>
      </w:rPr>
    </w:lvl>
    <w:lvl w:ilvl="7">
      <w:start w:val="1"/>
      <w:numFmt w:val="lowerLetter"/>
      <w:lvlText w:val="%8."/>
      <w:lvlJc w:val="left"/>
      <w:pPr>
        <w:tabs>
          <w:tab w:val="num" w:pos="3456"/>
        </w:tabs>
        <w:ind w:left="3456" w:hanging="360"/>
      </w:pPr>
      <w:rPr>
        <w:rFonts w:hint="default"/>
      </w:rPr>
    </w:lvl>
    <w:lvl w:ilvl="8">
      <w:start w:val="1"/>
      <w:numFmt w:val="lowerRoman"/>
      <w:lvlText w:val="%9."/>
      <w:lvlJc w:val="left"/>
      <w:pPr>
        <w:tabs>
          <w:tab w:val="num" w:pos="3816"/>
        </w:tabs>
        <w:ind w:left="3816" w:hanging="360"/>
      </w:pPr>
      <w:rPr>
        <w:rFonts w:hint="default"/>
      </w:rPr>
    </w:lvl>
  </w:abstractNum>
  <w:abstractNum w:abstractNumId="35" w15:restartNumberingAfterBreak="0">
    <w:nsid w:val="7C274870"/>
    <w:multiLevelType w:val="hybridMultilevel"/>
    <w:tmpl w:val="7DA49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D7C512F"/>
    <w:multiLevelType w:val="hybridMultilevel"/>
    <w:tmpl w:val="A45AB5C4"/>
    <w:lvl w:ilvl="0" w:tplc="44247232">
      <w:start w:val="1"/>
      <w:numFmt w:val="upp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15:restartNumberingAfterBreak="0">
    <w:nsid w:val="7DF316BC"/>
    <w:multiLevelType w:val="hybridMultilevel"/>
    <w:tmpl w:val="5762A6B6"/>
    <w:lvl w:ilvl="0" w:tplc="237E1962">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8" w15:restartNumberingAfterBreak="0">
    <w:nsid w:val="7F6646F6"/>
    <w:multiLevelType w:val="hybridMultilevel"/>
    <w:tmpl w:val="5762A6B6"/>
    <w:lvl w:ilvl="0" w:tplc="EDBC50CA">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abstractNumId w:val="20"/>
  </w:num>
  <w:num w:numId="2">
    <w:abstractNumId w:val="21"/>
  </w:num>
  <w:num w:numId="3">
    <w:abstractNumId w:val="14"/>
  </w:num>
  <w:num w:numId="4">
    <w:abstractNumId w:val="31"/>
  </w:num>
  <w:num w:numId="5">
    <w:abstractNumId w:val="14"/>
    <w:lvlOverride w:ilvl="0">
      <w:startOverride w:val="1"/>
    </w:lvlOverride>
  </w:num>
  <w:num w:numId="6">
    <w:abstractNumId w:val="24"/>
  </w:num>
  <w:num w:numId="7">
    <w:abstractNumId w:val="27"/>
  </w:num>
  <w:num w:numId="8">
    <w:abstractNumId w:val="30"/>
  </w:num>
  <w:num w:numId="9">
    <w:abstractNumId w:val="33"/>
  </w:num>
  <w:num w:numId="10">
    <w:abstractNumId w:val="25"/>
  </w:num>
  <w:num w:numId="11">
    <w:abstractNumId w:val="34"/>
  </w:num>
  <w:num w:numId="12">
    <w:abstractNumId w:val="13"/>
  </w:num>
  <w:num w:numId="13">
    <w:abstractNumId w:val="18"/>
  </w:num>
  <w:num w:numId="14">
    <w:abstractNumId w:val="37"/>
  </w:num>
  <w:num w:numId="15">
    <w:abstractNumId w:val="19"/>
  </w:num>
  <w:num w:numId="16">
    <w:abstractNumId w:val="38"/>
  </w:num>
  <w:num w:numId="17">
    <w:abstractNumId w:val="12"/>
  </w:num>
  <w:num w:numId="18">
    <w:abstractNumId w:val="14"/>
    <w:lvlOverride w:ilvl="0">
      <w:startOverride w:val="1"/>
    </w:lvlOverride>
  </w:num>
  <w:num w:numId="19">
    <w:abstractNumId w:val="14"/>
    <w:lvlOverride w:ilvl="0">
      <w:startOverride w:val="1"/>
    </w:lvlOverride>
  </w:num>
  <w:num w:numId="20">
    <w:abstractNumId w:val="14"/>
  </w:num>
  <w:num w:numId="21">
    <w:abstractNumId w:val="14"/>
    <w:lvlOverride w:ilvl="0">
      <w:startOverride w:val="1"/>
    </w:lvlOverride>
  </w:num>
  <w:num w:numId="22">
    <w:abstractNumId w:val="32"/>
  </w:num>
  <w:num w:numId="23">
    <w:abstractNumId w:val="17"/>
  </w:num>
  <w:num w:numId="24">
    <w:abstractNumId w:val="29"/>
  </w:num>
  <w:num w:numId="25">
    <w:abstractNumId w:val="28"/>
  </w:num>
  <w:num w:numId="26">
    <w:abstractNumId w:val="36"/>
  </w:num>
  <w:num w:numId="27">
    <w:abstractNumId w:val="1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14"/>
  </w:num>
  <w:num w:numId="40">
    <w:abstractNumId w:val="14"/>
  </w:num>
  <w:num w:numId="41">
    <w:abstractNumId w:val="26"/>
  </w:num>
  <w:num w:numId="42">
    <w:abstractNumId w:val="16"/>
  </w:num>
  <w:num w:numId="43">
    <w:abstractNumId w:val="35"/>
  </w:num>
  <w:num w:numId="44">
    <w:abstractNumId w:val="22"/>
  </w:num>
  <w:num w:numId="45">
    <w:abstractNumId w:val="23"/>
  </w:num>
  <w:num w:numId="46">
    <w:abstractNumId w:val="10"/>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288"/>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Times New Roman&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vze0vz1w2wxqea5vdxfsp8xp25ewfxzrxe&quot;&gt;jim.knox@nasa.gov&lt;record-ids&gt;&lt;item&gt;25&lt;/item&gt;&lt;item&gt;284&lt;/item&gt;&lt;item&gt;781&lt;/item&gt;&lt;item&gt;842&lt;/item&gt;&lt;item&gt;870&lt;/item&gt;&lt;item&gt;919&lt;/item&gt;&lt;item&gt;920&lt;/item&gt;&lt;item&gt;921&lt;/item&gt;&lt;item&gt;922&lt;/item&gt;&lt;item&gt;923&lt;/item&gt;&lt;/record-ids&gt;&lt;/item&gt;&lt;/Libraries&gt;"/>
  </w:docVars>
  <w:rsids>
    <w:rsidRoot w:val="00233B58"/>
    <w:rsid w:val="0000343C"/>
    <w:rsid w:val="00003B7A"/>
    <w:rsid w:val="00005EBC"/>
    <w:rsid w:val="000108DD"/>
    <w:rsid w:val="0001735A"/>
    <w:rsid w:val="0002019C"/>
    <w:rsid w:val="00020367"/>
    <w:rsid w:val="00020C4E"/>
    <w:rsid w:val="00026186"/>
    <w:rsid w:val="000267C9"/>
    <w:rsid w:val="000277D8"/>
    <w:rsid w:val="00037962"/>
    <w:rsid w:val="00042A84"/>
    <w:rsid w:val="00043166"/>
    <w:rsid w:val="0004634E"/>
    <w:rsid w:val="00047E7E"/>
    <w:rsid w:val="0007242B"/>
    <w:rsid w:val="00095BEB"/>
    <w:rsid w:val="000A398E"/>
    <w:rsid w:val="000B6362"/>
    <w:rsid w:val="000C0F7F"/>
    <w:rsid w:val="000C2E43"/>
    <w:rsid w:val="000D40C6"/>
    <w:rsid w:val="000E4261"/>
    <w:rsid w:val="000F3550"/>
    <w:rsid w:val="000F5B40"/>
    <w:rsid w:val="000F7D16"/>
    <w:rsid w:val="00112093"/>
    <w:rsid w:val="00116930"/>
    <w:rsid w:val="001203FB"/>
    <w:rsid w:val="00127D37"/>
    <w:rsid w:val="0013246C"/>
    <w:rsid w:val="001373F4"/>
    <w:rsid w:val="00137FF2"/>
    <w:rsid w:val="00142038"/>
    <w:rsid w:val="0014755D"/>
    <w:rsid w:val="00147DC9"/>
    <w:rsid w:val="0015530B"/>
    <w:rsid w:val="00160ACF"/>
    <w:rsid w:val="00164169"/>
    <w:rsid w:val="00173B90"/>
    <w:rsid w:val="0018468D"/>
    <w:rsid w:val="00190A40"/>
    <w:rsid w:val="00191C65"/>
    <w:rsid w:val="00195F23"/>
    <w:rsid w:val="00195F90"/>
    <w:rsid w:val="001A502E"/>
    <w:rsid w:val="001B3968"/>
    <w:rsid w:val="001D47E4"/>
    <w:rsid w:val="001D7139"/>
    <w:rsid w:val="001E634E"/>
    <w:rsid w:val="002210B0"/>
    <w:rsid w:val="002217F7"/>
    <w:rsid w:val="00222AF6"/>
    <w:rsid w:val="0022619A"/>
    <w:rsid w:val="00226721"/>
    <w:rsid w:val="00227DB7"/>
    <w:rsid w:val="00230FB1"/>
    <w:rsid w:val="002327D5"/>
    <w:rsid w:val="00233B58"/>
    <w:rsid w:val="002449F2"/>
    <w:rsid w:val="0025353D"/>
    <w:rsid w:val="0025373B"/>
    <w:rsid w:val="00266264"/>
    <w:rsid w:val="00266EC8"/>
    <w:rsid w:val="00275FDD"/>
    <w:rsid w:val="00283F34"/>
    <w:rsid w:val="0028509F"/>
    <w:rsid w:val="0028689E"/>
    <w:rsid w:val="002A513A"/>
    <w:rsid w:val="002B4AC0"/>
    <w:rsid w:val="002C2A97"/>
    <w:rsid w:val="002C6A50"/>
    <w:rsid w:val="002D0647"/>
    <w:rsid w:val="002D1D9F"/>
    <w:rsid w:val="002E1270"/>
    <w:rsid w:val="002F0052"/>
    <w:rsid w:val="002F1562"/>
    <w:rsid w:val="00301061"/>
    <w:rsid w:val="00305EC5"/>
    <w:rsid w:val="00310767"/>
    <w:rsid w:val="003177E5"/>
    <w:rsid w:val="00334432"/>
    <w:rsid w:val="003356F9"/>
    <w:rsid w:val="0034102E"/>
    <w:rsid w:val="003431E0"/>
    <w:rsid w:val="00343B72"/>
    <w:rsid w:val="0034716C"/>
    <w:rsid w:val="0035070E"/>
    <w:rsid w:val="003507FA"/>
    <w:rsid w:val="003519B7"/>
    <w:rsid w:val="00355572"/>
    <w:rsid w:val="003718FF"/>
    <w:rsid w:val="00376FC9"/>
    <w:rsid w:val="003818AC"/>
    <w:rsid w:val="00386DB6"/>
    <w:rsid w:val="00390EA9"/>
    <w:rsid w:val="003A25B0"/>
    <w:rsid w:val="003A46F1"/>
    <w:rsid w:val="003B36D5"/>
    <w:rsid w:val="003B4843"/>
    <w:rsid w:val="003B7D2D"/>
    <w:rsid w:val="003C0431"/>
    <w:rsid w:val="003C478A"/>
    <w:rsid w:val="003C6E8A"/>
    <w:rsid w:val="003E71D8"/>
    <w:rsid w:val="003E787F"/>
    <w:rsid w:val="003F675B"/>
    <w:rsid w:val="00405CD8"/>
    <w:rsid w:val="0041042C"/>
    <w:rsid w:val="004206CA"/>
    <w:rsid w:val="0042116D"/>
    <w:rsid w:val="004249CD"/>
    <w:rsid w:val="00435BBF"/>
    <w:rsid w:val="00436445"/>
    <w:rsid w:val="00441503"/>
    <w:rsid w:val="004423A5"/>
    <w:rsid w:val="00444540"/>
    <w:rsid w:val="0046088D"/>
    <w:rsid w:val="004663CA"/>
    <w:rsid w:val="004758FA"/>
    <w:rsid w:val="00491604"/>
    <w:rsid w:val="00495705"/>
    <w:rsid w:val="004A0FCC"/>
    <w:rsid w:val="004A39C5"/>
    <w:rsid w:val="004A3F98"/>
    <w:rsid w:val="004A6C1D"/>
    <w:rsid w:val="004C691C"/>
    <w:rsid w:val="004E2F62"/>
    <w:rsid w:val="004E3C34"/>
    <w:rsid w:val="004E3DE8"/>
    <w:rsid w:val="004E3F62"/>
    <w:rsid w:val="004F4273"/>
    <w:rsid w:val="004F5F21"/>
    <w:rsid w:val="00503E4C"/>
    <w:rsid w:val="00507D6B"/>
    <w:rsid w:val="00517EBF"/>
    <w:rsid w:val="005213FA"/>
    <w:rsid w:val="00524F51"/>
    <w:rsid w:val="00526C85"/>
    <w:rsid w:val="00527D98"/>
    <w:rsid w:val="00532525"/>
    <w:rsid w:val="0053697A"/>
    <w:rsid w:val="0054037D"/>
    <w:rsid w:val="005448EC"/>
    <w:rsid w:val="00551848"/>
    <w:rsid w:val="00556231"/>
    <w:rsid w:val="0056133E"/>
    <w:rsid w:val="00564558"/>
    <w:rsid w:val="005752BF"/>
    <w:rsid w:val="00585073"/>
    <w:rsid w:val="00587B85"/>
    <w:rsid w:val="005949FD"/>
    <w:rsid w:val="005970FE"/>
    <w:rsid w:val="005A0067"/>
    <w:rsid w:val="005A00E1"/>
    <w:rsid w:val="005A4828"/>
    <w:rsid w:val="005B2E82"/>
    <w:rsid w:val="005C23AA"/>
    <w:rsid w:val="005D39AC"/>
    <w:rsid w:val="005E184D"/>
    <w:rsid w:val="005E27DA"/>
    <w:rsid w:val="005F1426"/>
    <w:rsid w:val="005F5715"/>
    <w:rsid w:val="005F5CCB"/>
    <w:rsid w:val="006007FC"/>
    <w:rsid w:val="0061586C"/>
    <w:rsid w:val="00615D42"/>
    <w:rsid w:val="006243DC"/>
    <w:rsid w:val="0063638E"/>
    <w:rsid w:val="0064091C"/>
    <w:rsid w:val="0064499C"/>
    <w:rsid w:val="00647D2D"/>
    <w:rsid w:val="00656392"/>
    <w:rsid w:val="0067725C"/>
    <w:rsid w:val="00677264"/>
    <w:rsid w:val="00681FE5"/>
    <w:rsid w:val="006823CA"/>
    <w:rsid w:val="00683004"/>
    <w:rsid w:val="00691EF2"/>
    <w:rsid w:val="00693AAB"/>
    <w:rsid w:val="006A185B"/>
    <w:rsid w:val="006A2DF1"/>
    <w:rsid w:val="006B25D3"/>
    <w:rsid w:val="006B468E"/>
    <w:rsid w:val="006B7B2B"/>
    <w:rsid w:val="006C607F"/>
    <w:rsid w:val="006D0068"/>
    <w:rsid w:val="006D1D7B"/>
    <w:rsid w:val="006D34A6"/>
    <w:rsid w:val="006D5C6D"/>
    <w:rsid w:val="006E182D"/>
    <w:rsid w:val="006E5781"/>
    <w:rsid w:val="006E77E5"/>
    <w:rsid w:val="00701883"/>
    <w:rsid w:val="007027A8"/>
    <w:rsid w:val="00713767"/>
    <w:rsid w:val="007155DD"/>
    <w:rsid w:val="007356B9"/>
    <w:rsid w:val="007407B4"/>
    <w:rsid w:val="00747A00"/>
    <w:rsid w:val="0075673C"/>
    <w:rsid w:val="007600A1"/>
    <w:rsid w:val="00760EFB"/>
    <w:rsid w:val="007663FB"/>
    <w:rsid w:val="00767B6B"/>
    <w:rsid w:val="00773782"/>
    <w:rsid w:val="00774345"/>
    <w:rsid w:val="00774553"/>
    <w:rsid w:val="00774C02"/>
    <w:rsid w:val="00782176"/>
    <w:rsid w:val="0078649C"/>
    <w:rsid w:val="00791F7F"/>
    <w:rsid w:val="007A183B"/>
    <w:rsid w:val="007A766A"/>
    <w:rsid w:val="007B3582"/>
    <w:rsid w:val="007C55DA"/>
    <w:rsid w:val="007D05C2"/>
    <w:rsid w:val="007D36B0"/>
    <w:rsid w:val="007D7989"/>
    <w:rsid w:val="007D7CAB"/>
    <w:rsid w:val="007E4870"/>
    <w:rsid w:val="007F388E"/>
    <w:rsid w:val="007F6195"/>
    <w:rsid w:val="007F71BB"/>
    <w:rsid w:val="00804C37"/>
    <w:rsid w:val="0080703A"/>
    <w:rsid w:val="00807F9F"/>
    <w:rsid w:val="00810220"/>
    <w:rsid w:val="00810A55"/>
    <w:rsid w:val="00812941"/>
    <w:rsid w:val="008139DB"/>
    <w:rsid w:val="00816CFB"/>
    <w:rsid w:val="008211D7"/>
    <w:rsid w:val="0082353A"/>
    <w:rsid w:val="00826134"/>
    <w:rsid w:val="00827179"/>
    <w:rsid w:val="00836133"/>
    <w:rsid w:val="00851664"/>
    <w:rsid w:val="008621EE"/>
    <w:rsid w:val="00870DED"/>
    <w:rsid w:val="00875D62"/>
    <w:rsid w:val="00876C77"/>
    <w:rsid w:val="00886693"/>
    <w:rsid w:val="00887F77"/>
    <w:rsid w:val="00896620"/>
    <w:rsid w:val="008A2B10"/>
    <w:rsid w:val="008A488A"/>
    <w:rsid w:val="008B6B3A"/>
    <w:rsid w:val="008C3816"/>
    <w:rsid w:val="008C73AF"/>
    <w:rsid w:val="008D0FFD"/>
    <w:rsid w:val="008D6FC6"/>
    <w:rsid w:val="008E0840"/>
    <w:rsid w:val="008E53C1"/>
    <w:rsid w:val="008E76C5"/>
    <w:rsid w:val="008F05C6"/>
    <w:rsid w:val="008F07A0"/>
    <w:rsid w:val="008F1935"/>
    <w:rsid w:val="009005CC"/>
    <w:rsid w:val="009047EA"/>
    <w:rsid w:val="009135D2"/>
    <w:rsid w:val="00920A14"/>
    <w:rsid w:val="00937F9E"/>
    <w:rsid w:val="00951863"/>
    <w:rsid w:val="00952809"/>
    <w:rsid w:val="00962616"/>
    <w:rsid w:val="0096270D"/>
    <w:rsid w:val="009655AD"/>
    <w:rsid w:val="00966254"/>
    <w:rsid w:val="00967987"/>
    <w:rsid w:val="00973406"/>
    <w:rsid w:val="0097712A"/>
    <w:rsid w:val="00980621"/>
    <w:rsid w:val="00981870"/>
    <w:rsid w:val="00981FF4"/>
    <w:rsid w:val="00984C48"/>
    <w:rsid w:val="00986D31"/>
    <w:rsid w:val="009A0036"/>
    <w:rsid w:val="009A0ABA"/>
    <w:rsid w:val="009A2670"/>
    <w:rsid w:val="009B7BEB"/>
    <w:rsid w:val="009C4479"/>
    <w:rsid w:val="009C5D32"/>
    <w:rsid w:val="009D2DAF"/>
    <w:rsid w:val="009D39D3"/>
    <w:rsid w:val="009D7B96"/>
    <w:rsid w:val="009E363C"/>
    <w:rsid w:val="009E7E9A"/>
    <w:rsid w:val="009F3634"/>
    <w:rsid w:val="00A005A3"/>
    <w:rsid w:val="00A027CB"/>
    <w:rsid w:val="00A144B1"/>
    <w:rsid w:val="00A15D83"/>
    <w:rsid w:val="00A165E3"/>
    <w:rsid w:val="00A45B23"/>
    <w:rsid w:val="00A45DE8"/>
    <w:rsid w:val="00A4736A"/>
    <w:rsid w:val="00A56060"/>
    <w:rsid w:val="00A605AB"/>
    <w:rsid w:val="00A6205A"/>
    <w:rsid w:val="00A6641C"/>
    <w:rsid w:val="00A7569A"/>
    <w:rsid w:val="00A80E49"/>
    <w:rsid w:val="00A82E66"/>
    <w:rsid w:val="00A82F6F"/>
    <w:rsid w:val="00A8306C"/>
    <w:rsid w:val="00A83216"/>
    <w:rsid w:val="00AA0F93"/>
    <w:rsid w:val="00AA4FF8"/>
    <w:rsid w:val="00AA5AAC"/>
    <w:rsid w:val="00AB0C3B"/>
    <w:rsid w:val="00AB0CF0"/>
    <w:rsid w:val="00AB56D9"/>
    <w:rsid w:val="00AC161E"/>
    <w:rsid w:val="00AC169D"/>
    <w:rsid w:val="00AD0088"/>
    <w:rsid w:val="00AD30ED"/>
    <w:rsid w:val="00AD74CB"/>
    <w:rsid w:val="00AE10BB"/>
    <w:rsid w:val="00AF15EC"/>
    <w:rsid w:val="00B07A6C"/>
    <w:rsid w:val="00B07AB2"/>
    <w:rsid w:val="00B115BA"/>
    <w:rsid w:val="00B12CE7"/>
    <w:rsid w:val="00B2203B"/>
    <w:rsid w:val="00B23377"/>
    <w:rsid w:val="00B252C0"/>
    <w:rsid w:val="00B53FE4"/>
    <w:rsid w:val="00B54A09"/>
    <w:rsid w:val="00B805B4"/>
    <w:rsid w:val="00B81FD2"/>
    <w:rsid w:val="00B91414"/>
    <w:rsid w:val="00BA05A6"/>
    <w:rsid w:val="00BB13CA"/>
    <w:rsid w:val="00BB3E6E"/>
    <w:rsid w:val="00BB4AFF"/>
    <w:rsid w:val="00BB6DF0"/>
    <w:rsid w:val="00BC5F19"/>
    <w:rsid w:val="00BC6E23"/>
    <w:rsid w:val="00BD0354"/>
    <w:rsid w:val="00BD4E90"/>
    <w:rsid w:val="00BD793C"/>
    <w:rsid w:val="00BE16BE"/>
    <w:rsid w:val="00BE452D"/>
    <w:rsid w:val="00BE695A"/>
    <w:rsid w:val="00C14C11"/>
    <w:rsid w:val="00C17CC7"/>
    <w:rsid w:val="00C242B3"/>
    <w:rsid w:val="00C32392"/>
    <w:rsid w:val="00C32AB8"/>
    <w:rsid w:val="00C34EDC"/>
    <w:rsid w:val="00C35365"/>
    <w:rsid w:val="00C35537"/>
    <w:rsid w:val="00C4056F"/>
    <w:rsid w:val="00C412EA"/>
    <w:rsid w:val="00C416E4"/>
    <w:rsid w:val="00C4327E"/>
    <w:rsid w:val="00C45084"/>
    <w:rsid w:val="00C54ECD"/>
    <w:rsid w:val="00C56EA4"/>
    <w:rsid w:val="00C611B5"/>
    <w:rsid w:val="00C61C33"/>
    <w:rsid w:val="00C824A4"/>
    <w:rsid w:val="00C84C54"/>
    <w:rsid w:val="00C91EC5"/>
    <w:rsid w:val="00C92FFD"/>
    <w:rsid w:val="00C94A19"/>
    <w:rsid w:val="00C9609F"/>
    <w:rsid w:val="00CA0058"/>
    <w:rsid w:val="00CB3530"/>
    <w:rsid w:val="00CD2566"/>
    <w:rsid w:val="00CD29F4"/>
    <w:rsid w:val="00D02447"/>
    <w:rsid w:val="00D10069"/>
    <w:rsid w:val="00D44FAD"/>
    <w:rsid w:val="00D466EF"/>
    <w:rsid w:val="00D47569"/>
    <w:rsid w:val="00D5054C"/>
    <w:rsid w:val="00D526A1"/>
    <w:rsid w:val="00D52B1F"/>
    <w:rsid w:val="00D52DF8"/>
    <w:rsid w:val="00D5739A"/>
    <w:rsid w:val="00D57C34"/>
    <w:rsid w:val="00D63C93"/>
    <w:rsid w:val="00D65B3C"/>
    <w:rsid w:val="00D70F65"/>
    <w:rsid w:val="00D72F57"/>
    <w:rsid w:val="00D8656E"/>
    <w:rsid w:val="00D90390"/>
    <w:rsid w:val="00D93C49"/>
    <w:rsid w:val="00D96147"/>
    <w:rsid w:val="00DA5E4F"/>
    <w:rsid w:val="00DA7BD8"/>
    <w:rsid w:val="00DB1C87"/>
    <w:rsid w:val="00DC5F09"/>
    <w:rsid w:val="00DC623A"/>
    <w:rsid w:val="00DD28C3"/>
    <w:rsid w:val="00DD6818"/>
    <w:rsid w:val="00E03634"/>
    <w:rsid w:val="00E051E9"/>
    <w:rsid w:val="00E05C99"/>
    <w:rsid w:val="00E06209"/>
    <w:rsid w:val="00E1023A"/>
    <w:rsid w:val="00E11E9C"/>
    <w:rsid w:val="00E143C8"/>
    <w:rsid w:val="00E14DF2"/>
    <w:rsid w:val="00E15B16"/>
    <w:rsid w:val="00E17400"/>
    <w:rsid w:val="00E262D9"/>
    <w:rsid w:val="00E2727F"/>
    <w:rsid w:val="00E27BD3"/>
    <w:rsid w:val="00E40BBE"/>
    <w:rsid w:val="00E42173"/>
    <w:rsid w:val="00E52E70"/>
    <w:rsid w:val="00E54FDD"/>
    <w:rsid w:val="00E620C2"/>
    <w:rsid w:val="00E649EB"/>
    <w:rsid w:val="00E67FE7"/>
    <w:rsid w:val="00E747AA"/>
    <w:rsid w:val="00E75252"/>
    <w:rsid w:val="00E8393A"/>
    <w:rsid w:val="00E87779"/>
    <w:rsid w:val="00EA1EC6"/>
    <w:rsid w:val="00EA688A"/>
    <w:rsid w:val="00EB69A5"/>
    <w:rsid w:val="00EB7123"/>
    <w:rsid w:val="00EC7247"/>
    <w:rsid w:val="00ED6245"/>
    <w:rsid w:val="00EE0820"/>
    <w:rsid w:val="00EE6242"/>
    <w:rsid w:val="00F06599"/>
    <w:rsid w:val="00F07CFF"/>
    <w:rsid w:val="00F07F7B"/>
    <w:rsid w:val="00F10313"/>
    <w:rsid w:val="00F10F94"/>
    <w:rsid w:val="00F178E4"/>
    <w:rsid w:val="00F23DF2"/>
    <w:rsid w:val="00F270C9"/>
    <w:rsid w:val="00F27949"/>
    <w:rsid w:val="00F32C6F"/>
    <w:rsid w:val="00F36C5E"/>
    <w:rsid w:val="00F55054"/>
    <w:rsid w:val="00F604D5"/>
    <w:rsid w:val="00F641C9"/>
    <w:rsid w:val="00F750C5"/>
    <w:rsid w:val="00F76505"/>
    <w:rsid w:val="00F80AB7"/>
    <w:rsid w:val="00F80AFF"/>
    <w:rsid w:val="00F81EAB"/>
    <w:rsid w:val="00F83DAA"/>
    <w:rsid w:val="00F84872"/>
    <w:rsid w:val="00F9379D"/>
    <w:rsid w:val="00F96071"/>
    <w:rsid w:val="00FB205F"/>
    <w:rsid w:val="00FB4D16"/>
    <w:rsid w:val="00FB5834"/>
    <w:rsid w:val="00FB7ECD"/>
    <w:rsid w:val="00FC0CDB"/>
    <w:rsid w:val="00FC16A2"/>
    <w:rsid w:val="00FC3E0D"/>
    <w:rsid w:val="00FC6EB3"/>
    <w:rsid w:val="00FD423A"/>
    <w:rsid w:val="00FD6E1C"/>
    <w:rsid w:val="00FE3881"/>
    <w:rsid w:val="00FE765E"/>
    <w:rsid w:val="00FE7ABD"/>
    <w:rsid w:val="00FF0847"/>
    <w:rsid w:val="00FF0C2B"/>
    <w:rsid w:val="00FF5BF9"/>
    <w:rsid w:val="00FF6300"/>
    <w:rsid w:val="00FF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oNotEmbedSmartTags/>
  <w:decimalSymbol w:val="."/>
  <w:listSeparator w:val=","/>
  <w14:docId w14:val="72CE33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E16BE"/>
    <w:pPr>
      <w:jc w:val="both"/>
    </w:pPr>
  </w:style>
  <w:style w:type="paragraph" w:styleId="Heading1">
    <w:name w:val="heading 1"/>
    <w:basedOn w:val="Normal"/>
    <w:next w:val="Text"/>
    <w:qFormat/>
    <w:rsid w:val="000A01E9"/>
    <w:pPr>
      <w:keepNext/>
      <w:spacing w:before="240" w:after="60"/>
      <w:jc w:val="center"/>
      <w:outlineLvl w:val="0"/>
    </w:pPr>
    <w:rPr>
      <w:b/>
      <w:kern w:val="32"/>
      <w:sz w:val="22"/>
    </w:rPr>
  </w:style>
  <w:style w:type="paragraph" w:styleId="Heading2">
    <w:name w:val="heading 2"/>
    <w:basedOn w:val="Normal"/>
    <w:next w:val="Text"/>
    <w:qFormat/>
    <w:rsid w:val="00BE16BE"/>
    <w:pPr>
      <w:keepNext/>
      <w:numPr>
        <w:numId w:val="20"/>
      </w:numPr>
      <w:tabs>
        <w:tab w:val="left" w:pos="288"/>
      </w:tabs>
      <w:spacing w:before="240"/>
      <w:outlineLvl w:val="1"/>
    </w:pPr>
    <w:rPr>
      <w:b/>
    </w:rPr>
  </w:style>
  <w:style w:type="paragraph" w:styleId="Heading3">
    <w:name w:val="heading 3"/>
    <w:basedOn w:val="Normal"/>
    <w:next w:val="Text"/>
    <w:qFormat/>
    <w:rsid w:val="009005CC"/>
    <w:pPr>
      <w:keepNext/>
      <w:numPr>
        <w:numId w:val="17"/>
      </w:numPr>
      <w:tabs>
        <w:tab w:val="clear" w:pos="648"/>
        <w:tab w:val="left" w:pos="288"/>
      </w:tabs>
      <w:ind w:left="0" w:firstLine="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9005CC"/>
    <w:pPr>
      <w:tabs>
        <w:tab w:val="center" w:pos="4320"/>
        <w:tab w:val="right" w:pos="8640"/>
      </w:tabs>
      <w:autoSpaceDE w:val="0"/>
      <w:autoSpaceDN w:val="0"/>
    </w:pPr>
  </w:style>
  <w:style w:type="paragraph" w:styleId="Title">
    <w:name w:val="Title"/>
    <w:basedOn w:val="Normal"/>
    <w:next w:val="AuthorNames"/>
    <w:qFormat/>
    <w:rsid w:val="009005CC"/>
    <w:pPr>
      <w:spacing w:after="480"/>
      <w:jc w:val="center"/>
      <w:outlineLvl w:val="0"/>
    </w:pPr>
    <w:rPr>
      <w:b/>
      <w:kern w:val="28"/>
      <w:sz w:val="36"/>
    </w:rPr>
  </w:style>
  <w:style w:type="paragraph" w:customStyle="1" w:styleId="AuthorNames">
    <w:name w:val="Author Names"/>
    <w:basedOn w:val="Normal"/>
    <w:next w:val="AuthorAffiliations"/>
    <w:qFormat/>
    <w:rsid w:val="009005CC"/>
    <w:pPr>
      <w:jc w:val="center"/>
    </w:pPr>
  </w:style>
  <w:style w:type="paragraph" w:customStyle="1" w:styleId="Abstract">
    <w:name w:val="Abstract"/>
    <w:basedOn w:val="Normal"/>
    <w:next w:val="Heading1"/>
    <w:qFormat/>
    <w:rsid w:val="009005CC"/>
    <w:pPr>
      <w:spacing w:before="480" w:after="480"/>
      <w:ind w:left="720" w:right="720" w:firstLine="288"/>
    </w:pPr>
    <w:rPr>
      <w:b/>
    </w:rPr>
  </w:style>
  <w:style w:type="character" w:styleId="FootnoteReference">
    <w:name w:val="footnote reference"/>
    <w:qFormat/>
    <w:rsid w:val="009005CC"/>
    <w:rPr>
      <w:sz w:val="20"/>
      <w:vertAlign w:val="superscript"/>
    </w:rPr>
  </w:style>
  <w:style w:type="paragraph" w:customStyle="1" w:styleId="Nomenclature">
    <w:name w:val="Nomenclature"/>
    <w:basedOn w:val="Normal"/>
    <w:qFormat/>
    <w:rsid w:val="009005CC"/>
    <w:pPr>
      <w:widowControl w:val="0"/>
      <w:tabs>
        <w:tab w:val="left" w:pos="864"/>
        <w:tab w:val="left" w:pos="1152"/>
      </w:tabs>
    </w:pPr>
  </w:style>
  <w:style w:type="paragraph" w:customStyle="1" w:styleId="AuthorAffiliations">
    <w:name w:val="Author Affiliations"/>
    <w:basedOn w:val="Normal"/>
    <w:next w:val="AuthorNames"/>
    <w:qFormat/>
    <w:rsid w:val="009005CC"/>
    <w:pPr>
      <w:spacing w:after="240"/>
      <w:jc w:val="center"/>
    </w:pPr>
    <w:rPr>
      <w:i/>
    </w:rPr>
  </w:style>
  <w:style w:type="character" w:styleId="Hyperlink">
    <w:name w:val="Hyperlink"/>
    <w:qFormat/>
    <w:rsid w:val="009005CC"/>
    <w:rPr>
      <w:rFonts w:ascii="Times New Roman" w:hAnsi="Times New Roman"/>
      <w:color w:val="auto"/>
      <w:sz w:val="20"/>
      <w:u w:val="single"/>
    </w:rPr>
  </w:style>
  <w:style w:type="paragraph" w:customStyle="1" w:styleId="Text">
    <w:name w:val="Text"/>
    <w:basedOn w:val="Normal"/>
    <w:link w:val="TextChar"/>
    <w:qFormat/>
    <w:rsid w:val="009005CC"/>
    <w:pPr>
      <w:tabs>
        <w:tab w:val="left" w:pos="288"/>
      </w:tabs>
      <w:ind w:firstLine="288"/>
    </w:pPr>
  </w:style>
  <w:style w:type="paragraph" w:customStyle="1" w:styleId="Equation">
    <w:name w:val="Equation"/>
    <w:basedOn w:val="Normal"/>
    <w:next w:val="Text"/>
    <w:autoRedefine/>
    <w:qFormat/>
    <w:rsid w:val="009005CC"/>
    <w:pPr>
      <w:tabs>
        <w:tab w:val="center" w:pos="4680"/>
        <w:tab w:val="right" w:pos="9360"/>
      </w:tabs>
      <w:spacing w:before="240" w:after="240"/>
    </w:pPr>
  </w:style>
  <w:style w:type="paragraph" w:customStyle="1" w:styleId="BibliographicalReferenceNumbers">
    <w:name w:val="Bibliographical Reference Numbers"/>
    <w:basedOn w:val="Normal"/>
    <w:next w:val="Text"/>
    <w:rsid w:val="009005CC"/>
    <w:rPr>
      <w:vertAlign w:val="superscript"/>
    </w:rPr>
  </w:style>
  <w:style w:type="paragraph" w:customStyle="1" w:styleId="Figure">
    <w:name w:val="Figure"/>
    <w:basedOn w:val="Normal"/>
    <w:next w:val="Text"/>
    <w:qFormat/>
    <w:rsid w:val="009005CC"/>
    <w:pPr>
      <w:framePr w:hSpace="187" w:vSpace="187" w:wrap="around" w:vAnchor="text" w:hAnchor="text" w:y="1"/>
    </w:pPr>
    <w:rPr>
      <w:b/>
    </w:rPr>
  </w:style>
  <w:style w:type="paragraph" w:customStyle="1" w:styleId="References">
    <w:name w:val="References"/>
    <w:basedOn w:val="Normal"/>
    <w:qFormat/>
    <w:rsid w:val="009005CC"/>
    <w:pPr>
      <w:ind w:firstLine="288"/>
    </w:pPr>
    <w:rPr>
      <w:sz w:val="18"/>
    </w:rPr>
  </w:style>
  <w:style w:type="paragraph" w:styleId="FootnoteText">
    <w:name w:val="footnote text"/>
    <w:basedOn w:val="Normal"/>
    <w:link w:val="FootnoteTextChar"/>
    <w:qFormat/>
    <w:rsid w:val="009005CC"/>
  </w:style>
  <w:style w:type="paragraph" w:customStyle="1" w:styleId="Footnote">
    <w:name w:val="Footnote"/>
    <w:basedOn w:val="Normal"/>
    <w:rsid w:val="009005CC"/>
  </w:style>
  <w:style w:type="character" w:styleId="PageNumber">
    <w:name w:val="page number"/>
    <w:basedOn w:val="DefaultParagraphFont"/>
    <w:rsid w:val="009005CC"/>
  </w:style>
  <w:style w:type="paragraph" w:styleId="Header">
    <w:name w:val="header"/>
    <w:basedOn w:val="Normal"/>
    <w:qFormat/>
    <w:rsid w:val="009135D2"/>
    <w:pPr>
      <w:tabs>
        <w:tab w:val="right" w:pos="10080"/>
      </w:tabs>
      <w:ind w:left="-720" w:right="-720"/>
    </w:pPr>
    <w:rPr>
      <w:rFonts w:ascii="Arial" w:hAnsi="Arial" w:cs="Arial"/>
      <w:sz w:val="18"/>
      <w:szCs w:val="18"/>
    </w:rPr>
  </w:style>
  <w:style w:type="character" w:styleId="FollowedHyperlink">
    <w:name w:val="FollowedHyperlink"/>
    <w:rsid w:val="009005CC"/>
    <w:rPr>
      <w:color w:val="800080"/>
      <w:u w:val="single"/>
    </w:rPr>
  </w:style>
  <w:style w:type="paragraph" w:customStyle="1" w:styleId="ExtendedQuote">
    <w:name w:val="Extended Quote"/>
    <w:basedOn w:val="Text"/>
    <w:qFormat/>
    <w:rsid w:val="009005CC"/>
    <w:pPr>
      <w:ind w:left="576" w:firstLine="0"/>
    </w:pPr>
    <w:rPr>
      <w:sz w:val="18"/>
    </w:rPr>
  </w:style>
  <w:style w:type="paragraph" w:styleId="NoSpacing">
    <w:name w:val="No Spacing"/>
    <w:uiPriority w:val="1"/>
    <w:rsid w:val="00BB4AFF"/>
    <w:pPr>
      <w:jc w:val="both"/>
    </w:pPr>
  </w:style>
  <w:style w:type="paragraph" w:styleId="Subtitle">
    <w:name w:val="Subtitle"/>
    <w:basedOn w:val="Normal"/>
    <w:next w:val="Normal"/>
    <w:link w:val="SubtitleChar"/>
    <w:uiPriority w:val="11"/>
    <w:rsid w:val="00BB4AFF"/>
    <w:pPr>
      <w:spacing w:after="60"/>
      <w:jc w:val="center"/>
      <w:outlineLvl w:val="1"/>
    </w:pPr>
    <w:rPr>
      <w:rFonts w:ascii="Cambria" w:hAnsi="Cambria"/>
      <w:sz w:val="24"/>
      <w:szCs w:val="24"/>
    </w:rPr>
  </w:style>
  <w:style w:type="character" w:customStyle="1" w:styleId="SubtitleChar">
    <w:name w:val="Subtitle Char"/>
    <w:link w:val="Subtitle"/>
    <w:uiPriority w:val="11"/>
    <w:rsid w:val="00BB4AFF"/>
    <w:rPr>
      <w:rFonts w:ascii="Cambria" w:eastAsia="Times New Roman" w:hAnsi="Cambria" w:cs="Times New Roman"/>
      <w:sz w:val="24"/>
      <w:szCs w:val="24"/>
    </w:rPr>
  </w:style>
  <w:style w:type="paragraph" w:styleId="Caption">
    <w:name w:val="caption"/>
    <w:basedOn w:val="Normal"/>
    <w:next w:val="Normal"/>
    <w:uiPriority w:val="35"/>
    <w:unhideWhenUsed/>
    <w:qFormat/>
    <w:rsid w:val="006D34A6"/>
    <w:rPr>
      <w:b/>
      <w:bCs/>
    </w:rPr>
  </w:style>
  <w:style w:type="paragraph" w:styleId="BalloonText">
    <w:name w:val="Balloon Text"/>
    <w:basedOn w:val="Normal"/>
    <w:link w:val="BalloonTextChar"/>
    <w:uiPriority w:val="99"/>
    <w:semiHidden/>
    <w:unhideWhenUsed/>
    <w:rsid w:val="00C14C11"/>
    <w:rPr>
      <w:rFonts w:ascii="Tahoma" w:hAnsi="Tahoma" w:cs="Tahoma"/>
      <w:sz w:val="16"/>
      <w:szCs w:val="16"/>
    </w:rPr>
  </w:style>
  <w:style w:type="character" w:customStyle="1" w:styleId="BalloonTextChar">
    <w:name w:val="Balloon Text Char"/>
    <w:link w:val="BalloonText"/>
    <w:uiPriority w:val="99"/>
    <w:semiHidden/>
    <w:rsid w:val="00C14C11"/>
    <w:rPr>
      <w:rFonts w:ascii="Tahoma" w:hAnsi="Tahoma" w:cs="Tahoma"/>
      <w:sz w:val="16"/>
      <w:szCs w:val="16"/>
    </w:rPr>
  </w:style>
  <w:style w:type="character" w:customStyle="1" w:styleId="FootnoteTextChar">
    <w:name w:val="Footnote Text Char"/>
    <w:link w:val="FootnoteText"/>
    <w:rsid w:val="0064091C"/>
  </w:style>
  <w:style w:type="character" w:customStyle="1" w:styleId="TextChar">
    <w:name w:val="Text Char"/>
    <w:basedOn w:val="DefaultParagraphFont"/>
    <w:link w:val="Text"/>
    <w:rsid w:val="00B2203B"/>
  </w:style>
  <w:style w:type="table" w:styleId="TableGrid">
    <w:name w:val="Table Grid"/>
    <w:basedOn w:val="TableNormal"/>
    <w:uiPriority w:val="59"/>
    <w:rsid w:val="00D63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4037D"/>
    <w:pPr>
      <w:jc w:val="center"/>
    </w:pPr>
    <w:rPr>
      <w:noProof/>
      <w:sz w:val="18"/>
    </w:rPr>
  </w:style>
  <w:style w:type="character" w:customStyle="1" w:styleId="EndNoteBibliographyTitleChar">
    <w:name w:val="EndNote Bibliography Title Char"/>
    <w:basedOn w:val="TextChar"/>
    <w:link w:val="EndNoteBibliographyTitle"/>
    <w:rsid w:val="0054037D"/>
    <w:rPr>
      <w:noProof/>
      <w:sz w:val="18"/>
    </w:rPr>
  </w:style>
  <w:style w:type="paragraph" w:customStyle="1" w:styleId="EndNoteBibliography">
    <w:name w:val="EndNote Bibliography"/>
    <w:basedOn w:val="Normal"/>
    <w:link w:val="EndNoteBibliographyChar"/>
    <w:rsid w:val="0054037D"/>
    <w:rPr>
      <w:noProof/>
      <w:sz w:val="18"/>
    </w:rPr>
  </w:style>
  <w:style w:type="character" w:customStyle="1" w:styleId="EndNoteBibliographyChar">
    <w:name w:val="EndNote Bibliography Char"/>
    <w:basedOn w:val="TextChar"/>
    <w:link w:val="EndNoteBibliography"/>
    <w:rsid w:val="0054037D"/>
    <w:rPr>
      <w:noProof/>
      <w:sz w:val="18"/>
    </w:rPr>
  </w:style>
  <w:style w:type="character" w:customStyle="1" w:styleId="ilfuvd">
    <w:name w:val="ilfuvd"/>
    <w:basedOn w:val="DefaultParagraphFont"/>
    <w:rsid w:val="005C23AA"/>
  </w:style>
  <w:style w:type="paragraph" w:customStyle="1" w:styleId="Default">
    <w:name w:val="Default"/>
    <w:rsid w:val="009A0036"/>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4499C"/>
    <w:rPr>
      <w:sz w:val="16"/>
      <w:szCs w:val="16"/>
    </w:rPr>
  </w:style>
  <w:style w:type="paragraph" w:styleId="CommentText">
    <w:name w:val="annotation text"/>
    <w:basedOn w:val="Normal"/>
    <w:link w:val="CommentTextChar"/>
    <w:uiPriority w:val="99"/>
    <w:semiHidden/>
    <w:unhideWhenUsed/>
    <w:rsid w:val="0064499C"/>
  </w:style>
  <w:style w:type="character" w:customStyle="1" w:styleId="CommentTextChar">
    <w:name w:val="Comment Text Char"/>
    <w:basedOn w:val="DefaultParagraphFont"/>
    <w:link w:val="CommentText"/>
    <w:uiPriority w:val="99"/>
    <w:semiHidden/>
    <w:rsid w:val="0064499C"/>
  </w:style>
  <w:style w:type="paragraph" w:styleId="CommentSubject">
    <w:name w:val="annotation subject"/>
    <w:basedOn w:val="CommentText"/>
    <w:next w:val="CommentText"/>
    <w:link w:val="CommentSubjectChar"/>
    <w:uiPriority w:val="99"/>
    <w:semiHidden/>
    <w:unhideWhenUsed/>
    <w:rsid w:val="0064499C"/>
    <w:rPr>
      <w:b/>
      <w:bCs/>
    </w:rPr>
  </w:style>
  <w:style w:type="character" w:customStyle="1" w:styleId="CommentSubjectChar">
    <w:name w:val="Comment Subject Char"/>
    <w:basedOn w:val="CommentTextChar"/>
    <w:link w:val="CommentSubject"/>
    <w:uiPriority w:val="99"/>
    <w:semiHidden/>
    <w:rsid w:val="0064499C"/>
    <w:rPr>
      <w:b/>
      <w:bCs/>
    </w:rPr>
  </w:style>
  <w:style w:type="paragraph" w:styleId="Revision">
    <w:name w:val="Revision"/>
    <w:hidden/>
    <w:uiPriority w:val="99"/>
    <w:semiHidden/>
    <w:rsid w:val="00A82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2402D-3067-4B2F-AD81-6D72D1720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7293</Words>
  <Characters>41575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48771</CharactersWithSpaces>
  <SharedDoc>false</SharedDoc>
  <HLinks>
    <vt:vector size="36" baseType="variant">
      <vt:variant>
        <vt:i4>4718671</vt:i4>
      </vt:variant>
      <vt:variant>
        <vt:i4>24</vt:i4>
      </vt:variant>
      <vt:variant>
        <vt:i4>0</vt:i4>
      </vt:variant>
      <vt:variant>
        <vt:i4>5</vt:i4>
      </vt:variant>
      <vt:variant>
        <vt:lpwstr>http://www.geog.le.ac.uk/bgrg/lab.htm</vt:lpwstr>
      </vt:variant>
      <vt:variant>
        <vt:lpwstr/>
      </vt:variant>
      <vt:variant>
        <vt:i4>393284</vt:i4>
      </vt:variant>
      <vt:variant>
        <vt:i4>21</vt:i4>
      </vt:variant>
      <vt:variant>
        <vt:i4>0</vt:i4>
      </vt:variant>
      <vt:variant>
        <vt:i4>5</vt:i4>
      </vt:variant>
      <vt:variant>
        <vt:lpwstr>http://www.cp/umist.ac.uk/JCSE/vol1/vol1.html</vt:lpwstr>
      </vt:variant>
      <vt:variant>
        <vt:lpwstr/>
      </vt:variant>
      <vt:variant>
        <vt:i4>5767243</vt:i4>
      </vt:variant>
      <vt:variant>
        <vt:i4>15</vt:i4>
      </vt:variant>
      <vt:variant>
        <vt:i4>0</vt:i4>
      </vt:variant>
      <vt:variant>
        <vt:i4>5</vt:i4>
      </vt:variant>
      <vt:variant>
        <vt:lpwstr>http://www.mathtype.com/</vt:lpwstr>
      </vt:variant>
      <vt:variant>
        <vt:lpwstr/>
      </vt:variant>
      <vt:variant>
        <vt:i4>3080305</vt:i4>
      </vt:variant>
      <vt:variant>
        <vt:i4>3</vt:i4>
      </vt:variant>
      <vt:variant>
        <vt:i4>0</vt:i4>
      </vt:variant>
      <vt:variant>
        <vt:i4>5</vt:i4>
      </vt:variant>
      <vt:variant>
        <vt:lpwstr>https://www.ices.space/</vt:lpwstr>
      </vt:variant>
      <vt:variant>
        <vt:lpwstr/>
      </vt:variant>
      <vt:variant>
        <vt:i4>3080305</vt:i4>
      </vt:variant>
      <vt:variant>
        <vt:i4>0</vt:i4>
      </vt:variant>
      <vt:variant>
        <vt:i4>0</vt:i4>
      </vt:variant>
      <vt:variant>
        <vt:i4>5</vt:i4>
      </vt:variant>
      <vt:variant>
        <vt:lpwstr>https://www.ices.space/</vt:lpwstr>
      </vt:variant>
      <vt:variant>
        <vt:lpwstr/>
      </vt:variant>
      <vt:variant>
        <vt:i4>3080305</vt:i4>
      </vt:variant>
      <vt:variant>
        <vt:i4>5</vt:i4>
      </vt:variant>
      <vt:variant>
        <vt:i4>0</vt:i4>
      </vt:variant>
      <vt:variant>
        <vt:i4>5</vt:i4>
      </vt:variant>
      <vt:variant>
        <vt:lpwstr>https://www.ices.space/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2020-05-15T16:25:00Z</dcterms:created>
  <dcterms:modified xsi:type="dcterms:W3CDTF">2020-06-15T16:44:00Z</dcterms:modified>
</cp:coreProperties>
</file>