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7522C" w:rsidRPr="005573B3" w:rsidRDefault="005573B3" w:rsidP="005573B3">
      <w:pPr>
        <w:pStyle w:val="papertitle"/>
        <w:spacing w:before="100" w:beforeAutospacing="1" w:after="100" w:afterAutospacing="1"/>
      </w:pPr>
      <w:r>
        <w:t>Operational Analysis of Vertiport Surface Topology</w:t>
      </w:r>
    </w:p>
    <w:p w:rsidR="00D7522C" w:rsidRPr="00CA4392" w:rsidRDefault="00D7522C" w:rsidP="00CA4392">
      <w:pPr>
        <w:pStyle w:val="Author"/>
        <w:spacing w:before="100" w:beforeAutospacing="1" w:after="100" w:afterAutospacing="1" w:line="120" w:lineRule="auto"/>
        <w:rPr>
          <w:sz w:val="16"/>
          <w:szCs w:val="16"/>
        </w:rPr>
        <w:sectPr w:rsidR="00D7522C" w:rsidRPr="00CA4392" w:rsidSect="001A3B3D">
          <w:headerReference w:type="even" r:id="rId11"/>
          <w:headerReference w:type="default" r:id="rId12"/>
          <w:footerReference w:type="even" r:id="rId13"/>
          <w:footerReference w:type="default" r:id="rId14"/>
          <w:headerReference w:type="first" r:id="rId15"/>
          <w:footerReference w:type="first" r:id="rId16"/>
          <w:pgSz w:w="12240" w:h="15840" w:code="1"/>
          <w:pgMar w:top="1080" w:right="893" w:bottom="1440" w:left="893" w:header="720" w:footer="720" w:gutter="0"/>
          <w:cols w:space="720"/>
          <w:titlePg/>
          <w:docGrid w:linePitch="360"/>
        </w:sectPr>
      </w:pPr>
    </w:p>
    <w:p w:rsidR="00CA4392" w:rsidRDefault="005573B3" w:rsidP="005573B3">
      <w:pPr>
        <w:pStyle w:val="Author"/>
        <w:spacing w:before="100" w:beforeAutospacing="1"/>
        <w:rPr>
          <w:sz w:val="18"/>
          <w:szCs w:val="18"/>
        </w:rPr>
      </w:pPr>
      <w:r>
        <w:rPr>
          <w:sz w:val="18"/>
          <w:szCs w:val="18"/>
        </w:rPr>
        <w:t>Shannon Zelinski</w:t>
      </w:r>
      <w:r w:rsidR="001A3B3D" w:rsidRPr="00F847A6">
        <w:rPr>
          <w:sz w:val="18"/>
          <w:szCs w:val="18"/>
        </w:rPr>
        <w:t xml:space="preserve"> </w:t>
      </w:r>
      <w:r w:rsidR="001A3B3D" w:rsidRPr="00F847A6">
        <w:rPr>
          <w:sz w:val="18"/>
          <w:szCs w:val="18"/>
        </w:rPr>
        <w:br/>
      </w:r>
      <w:r>
        <w:rPr>
          <w:i/>
          <w:sz w:val="18"/>
          <w:szCs w:val="18"/>
        </w:rPr>
        <w:t>NASA Ames Research Center</w:t>
      </w:r>
      <w:r w:rsidR="001A3B3D" w:rsidRPr="00F847A6">
        <w:rPr>
          <w:i/>
          <w:sz w:val="18"/>
          <w:szCs w:val="18"/>
        </w:rPr>
        <w:br/>
      </w:r>
      <w:r>
        <w:rPr>
          <w:sz w:val="18"/>
          <w:szCs w:val="18"/>
        </w:rPr>
        <w:t>Moffet Field</w:t>
      </w:r>
      <w:r w:rsidR="009303D9" w:rsidRPr="00F847A6">
        <w:rPr>
          <w:sz w:val="18"/>
          <w:szCs w:val="18"/>
        </w:rPr>
        <w:t xml:space="preserve">, </w:t>
      </w:r>
      <w:r>
        <w:rPr>
          <w:sz w:val="18"/>
          <w:szCs w:val="18"/>
        </w:rPr>
        <w:t>CA, USA</w:t>
      </w:r>
      <w:r w:rsidR="001A3B3D" w:rsidRPr="00F847A6">
        <w:rPr>
          <w:sz w:val="18"/>
          <w:szCs w:val="18"/>
        </w:rPr>
        <w:br/>
      </w:r>
      <w:r>
        <w:rPr>
          <w:sz w:val="18"/>
          <w:szCs w:val="18"/>
        </w:rPr>
        <w:t>shannon.j.zelinski@nasa.gov</w:t>
      </w:r>
    </w:p>
    <w:p w:rsidR="005573B3" w:rsidRDefault="005573B3" w:rsidP="005573B3">
      <w:pPr>
        <w:pStyle w:val="Author"/>
        <w:spacing w:before="100" w:beforeAutospacing="1"/>
        <w:jc w:val="both"/>
        <w:rPr>
          <w:sz w:val="18"/>
          <w:szCs w:val="18"/>
        </w:rPr>
        <w:sectPr w:rsidR="005573B3" w:rsidSect="005573B3">
          <w:type w:val="continuous"/>
          <w:pgSz w:w="12240" w:h="15840" w:code="1"/>
          <w:pgMar w:top="1080" w:right="893" w:bottom="1440" w:left="893" w:header="720" w:footer="720" w:gutter="0"/>
          <w:cols w:space="216"/>
          <w:docGrid w:linePitch="360"/>
        </w:sectPr>
      </w:pPr>
    </w:p>
    <w:p w:rsidR="00CA4392" w:rsidRDefault="00CA4392" w:rsidP="005573B3">
      <w:pPr>
        <w:pStyle w:val="Author"/>
        <w:spacing w:before="100" w:beforeAutospacing="1"/>
        <w:jc w:val="both"/>
        <w:rPr>
          <w:sz w:val="18"/>
          <w:szCs w:val="18"/>
        </w:rPr>
      </w:pPr>
    </w:p>
    <w:p w:rsidR="00CA4392" w:rsidRDefault="00CA4392" w:rsidP="00CA4392">
      <w:pPr>
        <w:pStyle w:val="Author"/>
        <w:spacing w:before="100" w:beforeAutospacing="1"/>
        <w:rPr>
          <w:sz w:val="18"/>
          <w:szCs w:val="18"/>
        </w:rPr>
      </w:pPr>
    </w:p>
    <w:p w:rsidR="00CA4392" w:rsidRDefault="00CA4392" w:rsidP="00CA4392">
      <w:pPr>
        <w:pStyle w:val="Author"/>
        <w:spacing w:before="100" w:beforeAutospacing="1"/>
        <w:rPr>
          <w:sz w:val="18"/>
          <w:szCs w:val="18"/>
        </w:rPr>
      </w:pPr>
    </w:p>
    <w:p w:rsidR="00CA4392" w:rsidRPr="00F847A6" w:rsidRDefault="00CA4392" w:rsidP="00CA4392">
      <w:pPr>
        <w:pStyle w:val="Author"/>
        <w:spacing w:before="100" w:beforeAutospacing="1"/>
        <w:rPr>
          <w:sz w:val="16"/>
          <w:szCs w:val="16"/>
        </w:rPr>
        <w:sectPr w:rsidR="00CA4392" w:rsidRPr="00F847A6" w:rsidSect="00F847A6">
          <w:type w:val="continuous"/>
          <w:pgSz w:w="12240" w:h="15840" w:code="1"/>
          <w:pgMar w:top="1080" w:right="893" w:bottom="1440" w:left="893" w:header="720" w:footer="720" w:gutter="0"/>
          <w:cols w:num="4" w:space="216"/>
          <w:docGrid w:linePitch="360"/>
        </w:sectPr>
      </w:pPr>
    </w:p>
    <w:p w:rsidR="00CA4392" w:rsidRPr="00F847A6" w:rsidRDefault="00CA4392" w:rsidP="00CA4392">
      <w:pPr>
        <w:pStyle w:val="Author"/>
        <w:spacing w:before="100" w:beforeAutospacing="1"/>
        <w:jc w:val="both"/>
        <w:rPr>
          <w:sz w:val="16"/>
          <w:szCs w:val="16"/>
        </w:rPr>
        <w:sectPr w:rsidR="00CA4392" w:rsidRPr="00F847A6" w:rsidSect="00F847A6">
          <w:type w:val="continuous"/>
          <w:pgSz w:w="12240" w:h="15840" w:code="1"/>
          <w:pgMar w:top="1080" w:right="893" w:bottom="1440" w:left="893" w:header="720" w:footer="720" w:gutter="0"/>
          <w:cols w:num="4" w:space="216"/>
          <w:docGrid w:linePitch="360"/>
        </w:sectPr>
      </w:pPr>
    </w:p>
    <w:p w:rsidR="00446D0F" w:rsidRPr="00524AF2" w:rsidRDefault="00231F31" w:rsidP="00524AF2">
      <w:pPr>
        <w:pStyle w:val="paragraph"/>
        <w:ind w:firstLine="274"/>
        <w:jc w:val="both"/>
        <w:textAlignment w:val="baseline"/>
        <w:rPr>
          <w:b/>
          <w:bCs/>
          <w:sz w:val="18"/>
          <w:szCs w:val="18"/>
        </w:rPr>
      </w:pPr>
      <w:r w:rsidRPr="00231F31">
        <w:rPr>
          <w:rStyle w:val="normaltextrun"/>
          <w:b/>
          <w:bCs/>
          <w:i/>
          <w:iCs/>
          <w:sz w:val="18"/>
          <w:szCs w:val="18"/>
        </w:rPr>
        <w:t>Abstract</w:t>
      </w:r>
      <w:r>
        <w:rPr>
          <w:rStyle w:val="normaltextrun"/>
          <w:b/>
          <w:bCs/>
          <w:sz w:val="18"/>
          <w:szCs w:val="18"/>
        </w:rPr>
        <w:t xml:space="preserve"> - </w:t>
      </w:r>
      <w:r w:rsidR="00446D0F" w:rsidRPr="00524AF2">
        <w:rPr>
          <w:rStyle w:val="normaltextrun"/>
          <w:b/>
          <w:bCs/>
          <w:sz w:val="18"/>
          <w:szCs w:val="18"/>
        </w:rPr>
        <w:t xml:space="preserve">Urban Air Mobility (UAM) concepts and technologies are being developed to safely enable operations of small, electric-powered or hybrid, pilot-optional, vertical-takeoff-and-landing (VTOL) passenger and cargo aircraft at vertiport facilities in urban and suburban environments. </w:t>
      </w:r>
      <w:r>
        <w:rPr>
          <w:rStyle w:val="normaltextrun"/>
          <w:b/>
          <w:bCs/>
          <w:sz w:val="18"/>
          <w:szCs w:val="18"/>
        </w:rPr>
        <w:t>It is likely</w:t>
      </w:r>
      <w:r w:rsidR="00446D0F" w:rsidRPr="00524AF2">
        <w:rPr>
          <w:rStyle w:val="normaltextrun"/>
          <w:b/>
          <w:bCs/>
          <w:sz w:val="18"/>
          <w:szCs w:val="18"/>
        </w:rPr>
        <w:t xml:space="preserve"> that many of the highest demand locations for vertiports </w:t>
      </w:r>
      <w:r>
        <w:rPr>
          <w:rStyle w:val="normaltextrun"/>
          <w:b/>
          <w:bCs/>
          <w:sz w:val="18"/>
          <w:szCs w:val="18"/>
        </w:rPr>
        <w:t>will be</w:t>
      </w:r>
      <w:r w:rsidR="00446D0F" w:rsidRPr="00524AF2">
        <w:rPr>
          <w:rStyle w:val="normaltextrun"/>
          <w:b/>
          <w:bCs/>
          <w:sz w:val="18"/>
          <w:szCs w:val="18"/>
        </w:rPr>
        <w:t xml:space="preserve"> in space constrained urban environments, </w:t>
      </w:r>
      <w:r>
        <w:rPr>
          <w:rStyle w:val="normaltextrun"/>
          <w:b/>
          <w:bCs/>
          <w:sz w:val="18"/>
          <w:szCs w:val="18"/>
        </w:rPr>
        <w:t xml:space="preserve">requiring </w:t>
      </w:r>
      <w:r w:rsidR="00446D0F" w:rsidRPr="00524AF2">
        <w:rPr>
          <w:rStyle w:val="normaltextrun"/>
          <w:b/>
          <w:bCs/>
          <w:sz w:val="18"/>
          <w:szCs w:val="18"/>
        </w:rPr>
        <w:t xml:space="preserve">vertiport designs to maximize throughput within a compact surface footprint. This paper presents several generic vertiport topology design approaches and evaluates their relative </w:t>
      </w:r>
      <w:r w:rsidR="00983812">
        <w:rPr>
          <w:rStyle w:val="normaltextrun"/>
          <w:b/>
          <w:bCs/>
          <w:sz w:val="18"/>
          <w:szCs w:val="18"/>
        </w:rPr>
        <w:t xml:space="preserve">surface area </w:t>
      </w:r>
      <w:r w:rsidR="008767A2">
        <w:rPr>
          <w:rStyle w:val="normaltextrun"/>
          <w:b/>
          <w:bCs/>
          <w:sz w:val="18"/>
          <w:szCs w:val="18"/>
        </w:rPr>
        <w:t>utilization</w:t>
      </w:r>
      <w:r w:rsidR="00983812">
        <w:rPr>
          <w:rStyle w:val="normaltextrun"/>
          <w:b/>
          <w:bCs/>
          <w:sz w:val="18"/>
          <w:szCs w:val="18"/>
        </w:rPr>
        <w:t xml:space="preserve"> and </w:t>
      </w:r>
      <w:r w:rsidR="00446D0F" w:rsidRPr="00524AF2">
        <w:rPr>
          <w:rStyle w:val="normaltextrun"/>
          <w:b/>
          <w:bCs/>
          <w:sz w:val="18"/>
          <w:szCs w:val="18"/>
        </w:rPr>
        <w:t xml:space="preserve">operational </w:t>
      </w:r>
      <w:r w:rsidR="00983812">
        <w:rPr>
          <w:rStyle w:val="normaltextrun"/>
          <w:b/>
          <w:bCs/>
          <w:sz w:val="18"/>
          <w:szCs w:val="18"/>
        </w:rPr>
        <w:t>efficiency</w:t>
      </w:r>
      <w:r w:rsidR="00446D0F" w:rsidRPr="00524AF2">
        <w:rPr>
          <w:rStyle w:val="normaltextrun"/>
          <w:b/>
          <w:bCs/>
          <w:sz w:val="18"/>
          <w:szCs w:val="18"/>
        </w:rPr>
        <w:t xml:space="preserve"> </w:t>
      </w:r>
      <w:r>
        <w:rPr>
          <w:rStyle w:val="normaltextrun"/>
          <w:b/>
          <w:bCs/>
          <w:sz w:val="18"/>
          <w:szCs w:val="18"/>
        </w:rPr>
        <w:t xml:space="preserve">under different wind constrained configurations </w:t>
      </w:r>
      <w:r w:rsidR="00446D0F" w:rsidRPr="00524AF2">
        <w:rPr>
          <w:rStyle w:val="normaltextrun"/>
          <w:b/>
          <w:bCs/>
          <w:sz w:val="18"/>
          <w:szCs w:val="18"/>
        </w:rPr>
        <w:t>while meeting safety driven spacing constraints derived from heliport design standards and subject matter expert interviews.</w:t>
      </w:r>
      <w:r w:rsidR="00446D0F" w:rsidRPr="00524AF2">
        <w:rPr>
          <w:rStyle w:val="eop"/>
          <w:b/>
          <w:bCs/>
          <w:sz w:val="18"/>
          <w:szCs w:val="18"/>
        </w:rPr>
        <w:t> </w:t>
      </w:r>
    </w:p>
    <w:p w:rsidR="009303D9" w:rsidRPr="004D72B5" w:rsidRDefault="004D72B5" w:rsidP="00972203">
      <w:pPr>
        <w:pStyle w:val="Keywords"/>
      </w:pPr>
      <w:r w:rsidRPr="004D72B5">
        <w:t>Keywords—</w:t>
      </w:r>
      <w:r w:rsidR="00524AF2">
        <w:t>urban air mobility, vertiport design</w:t>
      </w:r>
      <w:r w:rsidR="00D7522C">
        <w:t>,</w:t>
      </w:r>
      <w:r w:rsidR="00524AF2">
        <w:t xml:space="preserve"> surface operations</w:t>
      </w:r>
    </w:p>
    <w:p w:rsidR="009303D9" w:rsidRPr="00D632BE" w:rsidRDefault="009303D9" w:rsidP="006B6B66">
      <w:pPr>
        <w:pStyle w:val="Heading1"/>
      </w:pPr>
      <w:r w:rsidRPr="00D632BE">
        <w:t>Introduction</w:t>
      </w:r>
    </w:p>
    <w:p w:rsidR="004B1CA4" w:rsidRPr="004B1CA4" w:rsidRDefault="004B1CA4" w:rsidP="004B1CA4">
      <w:pPr>
        <w:pStyle w:val="BodyText"/>
        <w:rPr>
          <w:lang w:val="en-US"/>
        </w:rPr>
      </w:pPr>
      <w:r w:rsidRPr="004B1CA4">
        <w:rPr>
          <w:lang w:val="en-US"/>
        </w:rPr>
        <w:t>Urban Air Mobility (UAM) concepts and technologies are being developed to safely enable operations of small, electric-powered or hybrid, pilot-optional, vertical-takeoff-and-landing (VTOL) passenger and cargo aircraft at vertiport facilities in urban and suburban environments. To realize door-to-door time savings for trips as short as 20 miles, UAM concepts envision passengers flying VTOL aircraft that can be summoned “on-demand” between local vertiports close to their origin and destination</w:t>
      </w:r>
      <w:r w:rsidR="00524AF2">
        <w:rPr>
          <w:lang w:val="en-US"/>
        </w:rPr>
        <w:t xml:space="preserve"> [1]</w:t>
      </w:r>
      <w:r w:rsidRPr="004B1CA4">
        <w:rPr>
          <w:lang w:val="en-US"/>
        </w:rPr>
        <w:t>. In order to be economically viable for operators, service providers and the travelling public, orders-of-magnitude more aircraft and vertiports than operate today would be required</w:t>
      </w:r>
      <w:r w:rsidR="00983812">
        <w:rPr>
          <w:lang w:val="en-US"/>
        </w:rPr>
        <w:t xml:space="preserve"> [2]</w:t>
      </w:r>
      <w:r w:rsidRPr="004B1CA4">
        <w:rPr>
          <w:lang w:val="en-US"/>
        </w:rPr>
        <w:t>. Studies of potential UAM markets have shown that demand on popular destinations will require vertiports to have multiple touchdown and liftoff (TLOF) areas. A preliminary assessment of the number of TLOFs required to support a representative UAM demand network applied to F</w:t>
      </w:r>
      <w:r w:rsidR="00250E42">
        <w:rPr>
          <w:lang w:val="en-US"/>
        </w:rPr>
        <w:t>ort</w:t>
      </w:r>
      <w:r w:rsidRPr="004B1CA4">
        <w:rPr>
          <w:lang w:val="en-US"/>
        </w:rPr>
        <w:t xml:space="preserve"> Worth</w:t>
      </w:r>
      <w:r w:rsidR="00231F31">
        <w:rPr>
          <w:lang w:val="en-US"/>
        </w:rPr>
        <w:t>, TX</w:t>
      </w:r>
      <w:r w:rsidRPr="004B1CA4">
        <w:rPr>
          <w:lang w:val="en-US"/>
        </w:rPr>
        <w:t xml:space="preserve"> estimated a need for 98 TLOFs distributed among 25 locations during peak traffic</w:t>
      </w:r>
      <w:r w:rsidR="00983812">
        <w:rPr>
          <w:lang w:val="en-US"/>
        </w:rPr>
        <w:t xml:space="preserve"> [3]</w:t>
      </w:r>
      <w:r w:rsidRPr="004B1CA4">
        <w:rPr>
          <w:lang w:val="en-US"/>
        </w:rPr>
        <w:t xml:space="preserve">. Although this estimate averages to four TLOFs per location, 75% of the total demand was captured by seven locations suggesting that the required TLOFs could be closer to ten for some locations. In order to maximize the throughput of TLOFs, aircraft will need to taxi (or be conveyed) to parking areas for turnaround (unloading, loading, battery charging etc.) to free up TLOFs for arrival and departure operations. Initial work in vertiport design </w:t>
      </w:r>
      <w:r w:rsidR="00983812">
        <w:rPr>
          <w:lang w:val="en-US"/>
        </w:rPr>
        <w:t xml:space="preserve">[4] </w:t>
      </w:r>
      <w:r w:rsidRPr="004B1CA4">
        <w:rPr>
          <w:lang w:val="en-US"/>
        </w:rPr>
        <w:t xml:space="preserve">characterized relationships between numbers of TLOFs and parking areas and ranges of assumed time requirements for TLOF operations, taxi, and turnaround time at parking </w:t>
      </w:r>
      <w:r w:rsidR="00FE4298">
        <w:rPr>
          <w:lang w:val="en-US"/>
        </w:rPr>
        <w:t>spaces</w:t>
      </w:r>
      <w:r w:rsidRPr="004B1CA4">
        <w:rPr>
          <w:lang w:val="en-US"/>
        </w:rPr>
        <w:t xml:space="preserve">. For example, five parking </w:t>
      </w:r>
      <w:r w:rsidR="00FE4298">
        <w:rPr>
          <w:lang w:val="en-US"/>
        </w:rPr>
        <w:t>spaces</w:t>
      </w:r>
      <w:r w:rsidRPr="004B1CA4">
        <w:rPr>
          <w:lang w:val="en-US"/>
        </w:rPr>
        <w:t xml:space="preserve"> per TLOF achieved maximum TLOF utilization based on 60 sec arrival or departure operations, 15 sec taxi time, and 300 sec turnaround time. </w:t>
      </w:r>
      <w:r w:rsidR="00231F31">
        <w:rPr>
          <w:lang w:val="en-US"/>
        </w:rPr>
        <w:t>It is likely</w:t>
      </w:r>
      <w:r w:rsidRPr="004B1CA4">
        <w:rPr>
          <w:lang w:val="en-US"/>
        </w:rPr>
        <w:t xml:space="preserve"> that many of the highest </w:t>
      </w:r>
      <w:r w:rsidRPr="004B1CA4">
        <w:rPr>
          <w:lang w:val="en-US"/>
        </w:rPr>
        <w:t xml:space="preserve">demand locations </w:t>
      </w:r>
      <w:r w:rsidR="00231F31">
        <w:rPr>
          <w:lang w:val="en-US"/>
        </w:rPr>
        <w:t>will be</w:t>
      </w:r>
      <w:r w:rsidRPr="004B1CA4">
        <w:rPr>
          <w:lang w:val="en-US"/>
        </w:rPr>
        <w:t xml:space="preserve"> in space constrained urban environments, </w:t>
      </w:r>
      <w:r w:rsidR="00231F31">
        <w:rPr>
          <w:lang w:val="en-US"/>
        </w:rPr>
        <w:t xml:space="preserve">requiring </w:t>
      </w:r>
      <w:r w:rsidRPr="004B1CA4">
        <w:rPr>
          <w:lang w:val="en-US"/>
        </w:rPr>
        <w:t xml:space="preserve">vertiport designs to maximize throughput within a compact surface footprint. This presents an interesting operational challenge for designing safe, efficient, and compact vertiport surface topologies. Vertiport designs must consider space requirements of surface features like TLOFs, parking gates, taxiways, and passenger accommodation areas. They must also consider airspace constraints which could affect arrival and departure paths to the vertiport, including surrounding tall buildings, obstructions, noise restrictions, neighboring traditional-controlled airspace, winds, zoning, </w:t>
      </w:r>
      <w:r w:rsidR="00FE4298">
        <w:rPr>
          <w:lang w:val="en-US"/>
        </w:rPr>
        <w:t>etc</w:t>
      </w:r>
      <w:r w:rsidRPr="004B1CA4">
        <w:rPr>
          <w:lang w:val="en-US"/>
        </w:rPr>
        <w:t xml:space="preserve">. </w:t>
      </w:r>
    </w:p>
    <w:p w:rsidR="004B1CA4" w:rsidRPr="004B1CA4" w:rsidRDefault="004B1CA4" w:rsidP="004B1CA4">
      <w:pPr>
        <w:pStyle w:val="BodyText"/>
        <w:rPr>
          <w:lang w:val="en-US"/>
        </w:rPr>
      </w:pPr>
      <w:r w:rsidRPr="004B1CA4">
        <w:rPr>
          <w:lang w:val="en-US"/>
        </w:rPr>
        <w:t>There has not been much work exploring vertiport design standards. For example, one study exploring landing accuracy considerations for UAM, showed that representative models of electric VTOL aircraft for UAM can land within a radius of 20-30 ft 95</w:t>
      </w:r>
      <w:r w:rsidR="00FE4298">
        <w:rPr>
          <w:lang w:val="en-US"/>
        </w:rPr>
        <w:t>%</w:t>
      </w:r>
      <w:r w:rsidRPr="004B1CA4">
        <w:rPr>
          <w:lang w:val="en-US"/>
        </w:rPr>
        <w:t xml:space="preserve"> of the time under general light turbulence conditions</w:t>
      </w:r>
      <w:r w:rsidR="00983812">
        <w:rPr>
          <w:lang w:val="en-US"/>
        </w:rPr>
        <w:t xml:space="preserve"> [5]</w:t>
      </w:r>
      <w:r w:rsidRPr="004B1CA4">
        <w:rPr>
          <w:lang w:val="en-US"/>
        </w:rPr>
        <w:t xml:space="preserve">. This only scratches the surface of developing standards for vertiport TLOF space requirements. However, existing heliport design standards </w:t>
      </w:r>
      <w:r w:rsidR="00983812">
        <w:rPr>
          <w:lang w:val="en-US"/>
        </w:rPr>
        <w:t xml:space="preserve">[6] </w:t>
      </w:r>
      <w:r w:rsidRPr="004B1CA4">
        <w:rPr>
          <w:lang w:val="en-US"/>
        </w:rPr>
        <w:t xml:space="preserve">provide an excellent starting point for exploring vertiport topology design. </w:t>
      </w:r>
    </w:p>
    <w:p w:rsidR="009303D9" w:rsidRPr="004B1CA4" w:rsidRDefault="004B1CA4" w:rsidP="004B1CA4">
      <w:pPr>
        <w:pStyle w:val="BodyText"/>
        <w:rPr>
          <w:lang w:val="en-US"/>
        </w:rPr>
      </w:pPr>
      <w:r w:rsidRPr="004B1CA4">
        <w:rPr>
          <w:lang w:val="en-US"/>
        </w:rPr>
        <w:t xml:space="preserve">This paper presents several generic vertiport topology design approaches and evaluates their relative </w:t>
      </w:r>
      <w:r w:rsidR="00983812">
        <w:rPr>
          <w:lang w:val="en-US"/>
        </w:rPr>
        <w:t>surface area</w:t>
      </w:r>
      <w:r w:rsidR="004A2D50">
        <w:rPr>
          <w:lang w:val="en-US"/>
        </w:rPr>
        <w:t xml:space="preserve"> </w:t>
      </w:r>
      <w:r w:rsidR="008767A2">
        <w:rPr>
          <w:lang w:val="en-US"/>
        </w:rPr>
        <w:t>utilization</w:t>
      </w:r>
      <w:r w:rsidR="004A2D50">
        <w:rPr>
          <w:lang w:val="en-US"/>
        </w:rPr>
        <w:t xml:space="preserve"> and </w:t>
      </w:r>
      <w:r w:rsidRPr="004B1CA4">
        <w:rPr>
          <w:lang w:val="en-US"/>
        </w:rPr>
        <w:t xml:space="preserve">operational </w:t>
      </w:r>
      <w:r w:rsidR="00983812">
        <w:rPr>
          <w:lang w:val="en-US"/>
        </w:rPr>
        <w:t>efficiency</w:t>
      </w:r>
      <w:r w:rsidRPr="004B1CA4">
        <w:rPr>
          <w:lang w:val="en-US"/>
        </w:rPr>
        <w:t xml:space="preserve"> while meeting safety driven spacing constraints derived from heliport design standards and subject matter expert interviews. </w:t>
      </w:r>
      <w:r w:rsidR="00983812">
        <w:rPr>
          <w:lang w:val="en-US"/>
        </w:rPr>
        <w:t xml:space="preserve">Section II describes the assumed vertiport attribute and </w:t>
      </w:r>
      <w:r w:rsidR="007D7519">
        <w:rPr>
          <w:lang w:val="en-US"/>
        </w:rPr>
        <w:t xml:space="preserve">constraints as well as </w:t>
      </w:r>
      <w:r w:rsidR="00983812">
        <w:rPr>
          <w:lang w:val="en-US"/>
        </w:rPr>
        <w:t>three surface topology design approaches</w:t>
      </w:r>
      <w:r w:rsidR="00983812" w:rsidRPr="00983812">
        <w:rPr>
          <w:lang w:val="en-US"/>
        </w:rPr>
        <w:t xml:space="preserve"> </w:t>
      </w:r>
      <w:r w:rsidR="00983812">
        <w:rPr>
          <w:lang w:val="en-US"/>
        </w:rPr>
        <w:t xml:space="preserve">based on how taxiways are used to connect TLOFs and parking pads. </w:t>
      </w:r>
      <w:r w:rsidR="007D7519">
        <w:rPr>
          <w:lang w:val="en-US"/>
        </w:rPr>
        <w:t xml:space="preserve">Section III presents the surface area </w:t>
      </w:r>
      <w:r w:rsidR="008767A2">
        <w:rPr>
          <w:lang w:val="en-US"/>
        </w:rPr>
        <w:t>utilization</w:t>
      </w:r>
      <w:r w:rsidR="007D7519">
        <w:rPr>
          <w:lang w:val="en-US"/>
        </w:rPr>
        <w:t xml:space="preserve"> analysis of the three design approaches as the number of parking spaces per TLOF increases. Section I</w:t>
      </w:r>
      <w:r w:rsidR="00231F31">
        <w:rPr>
          <w:lang w:val="en-US"/>
        </w:rPr>
        <w:t>V</w:t>
      </w:r>
      <w:r w:rsidR="007D7519">
        <w:rPr>
          <w:lang w:val="en-US"/>
        </w:rPr>
        <w:t xml:space="preserve"> </w:t>
      </w:r>
      <w:r w:rsidR="007D7519" w:rsidRPr="004B1CA4">
        <w:rPr>
          <w:lang w:val="en-US"/>
        </w:rPr>
        <w:t>present</w:t>
      </w:r>
      <w:r w:rsidR="007D7519">
        <w:rPr>
          <w:lang w:val="en-US"/>
        </w:rPr>
        <w:t>s</w:t>
      </w:r>
      <w:r w:rsidR="007D7519" w:rsidRPr="004B1CA4">
        <w:rPr>
          <w:lang w:val="en-US"/>
        </w:rPr>
        <w:t xml:space="preserve"> a model for mapping wind heading and speed to feasible vertiport TLOF configurations for accommodating </w:t>
      </w:r>
      <w:r w:rsidR="007D7519">
        <w:rPr>
          <w:lang w:val="en-US"/>
        </w:rPr>
        <w:t>approach and</w:t>
      </w:r>
      <w:r w:rsidR="007D7519" w:rsidRPr="004B1CA4">
        <w:rPr>
          <w:lang w:val="en-US"/>
        </w:rPr>
        <w:t xml:space="preserve"> departure</w:t>
      </w:r>
      <w:r w:rsidR="007D7519">
        <w:rPr>
          <w:lang w:val="en-US"/>
        </w:rPr>
        <w:t xml:space="preserve"> operations. </w:t>
      </w:r>
      <w:r w:rsidR="00401E7B">
        <w:rPr>
          <w:lang w:val="en-US"/>
        </w:rPr>
        <w:t>In Section V o</w:t>
      </w:r>
      <w:r w:rsidR="007D7519">
        <w:rPr>
          <w:lang w:val="en-US"/>
        </w:rPr>
        <w:t xml:space="preserve">perational efficiency is analyzed under </w:t>
      </w:r>
      <w:r w:rsidR="007D7519" w:rsidRPr="004B1CA4">
        <w:rPr>
          <w:lang w:val="en-US"/>
        </w:rPr>
        <w:t>each feasible configuration</w:t>
      </w:r>
      <w:r w:rsidR="007D7519">
        <w:rPr>
          <w:lang w:val="en-US"/>
        </w:rPr>
        <w:t xml:space="preserve"> from this model. </w:t>
      </w:r>
      <w:r w:rsidR="00012EAF">
        <w:rPr>
          <w:lang w:val="en-US"/>
        </w:rPr>
        <w:t>Section V</w:t>
      </w:r>
      <w:r w:rsidR="00401E7B">
        <w:rPr>
          <w:lang w:val="en-US"/>
        </w:rPr>
        <w:t>I</w:t>
      </w:r>
      <w:r w:rsidR="00012EAF">
        <w:rPr>
          <w:lang w:val="en-US"/>
        </w:rPr>
        <w:t xml:space="preserve"> discusses the relative advantages and disadvantages of the three design approaches, and the paper is concluded in </w:t>
      </w:r>
      <w:r w:rsidR="00231F31">
        <w:rPr>
          <w:lang w:val="en-US"/>
        </w:rPr>
        <w:t>S</w:t>
      </w:r>
      <w:r w:rsidR="00012EAF">
        <w:rPr>
          <w:lang w:val="en-US"/>
        </w:rPr>
        <w:t>ection V</w:t>
      </w:r>
      <w:r w:rsidR="00231F31">
        <w:rPr>
          <w:lang w:val="en-US"/>
        </w:rPr>
        <w:t>I</w:t>
      </w:r>
      <w:r w:rsidR="00401E7B">
        <w:rPr>
          <w:lang w:val="en-US"/>
        </w:rPr>
        <w:t>I</w:t>
      </w:r>
      <w:r w:rsidR="00012EAF">
        <w:rPr>
          <w:lang w:val="en-US"/>
        </w:rPr>
        <w:t>.</w:t>
      </w:r>
    </w:p>
    <w:p w:rsidR="009303D9" w:rsidRPr="006B6B66" w:rsidRDefault="004B1CA4" w:rsidP="006B6B66">
      <w:pPr>
        <w:pStyle w:val="Heading1"/>
      </w:pPr>
      <w:r>
        <w:t>Vertiport Topology Designs</w:t>
      </w:r>
    </w:p>
    <w:p w:rsidR="009303D9" w:rsidRDefault="004B1CA4" w:rsidP="00ED0149">
      <w:pPr>
        <w:pStyle w:val="Heading2"/>
      </w:pPr>
      <w:r>
        <w:t>Design Attributes</w:t>
      </w:r>
    </w:p>
    <w:p w:rsidR="009303D9" w:rsidRPr="004B1CA4" w:rsidRDefault="004B1CA4" w:rsidP="00E7596C">
      <w:pPr>
        <w:pStyle w:val="BodyText"/>
        <w:rPr>
          <w:lang w:val="en-US"/>
        </w:rPr>
      </w:pPr>
      <w:r>
        <w:rPr>
          <w:lang w:val="en-US"/>
        </w:rPr>
        <w:t xml:space="preserve">This section discusses assumptions and constraints driving </w:t>
      </w:r>
      <w:r w:rsidR="00DD0F6F">
        <w:rPr>
          <w:lang w:val="en-US"/>
        </w:rPr>
        <w:t xml:space="preserve">the design attributes for this analysis. It is assumed that the density of operations </w:t>
      </w:r>
      <w:r w:rsidR="00FE4298">
        <w:rPr>
          <w:lang w:val="en-US"/>
        </w:rPr>
        <w:t>at</w:t>
      </w:r>
      <w:r w:rsidR="00DD0F6F">
        <w:rPr>
          <w:lang w:val="en-US"/>
        </w:rPr>
        <w:t xml:space="preserve"> a single vertiport </w:t>
      </w:r>
      <w:r w:rsidR="00BD0C7E">
        <w:rPr>
          <w:lang w:val="en-US"/>
        </w:rPr>
        <w:t>will</w:t>
      </w:r>
      <w:r w:rsidR="00DD0F6F">
        <w:rPr>
          <w:lang w:val="en-US"/>
        </w:rPr>
        <w:t xml:space="preserve"> be great enough to require multiple independent TLOFs. For this analysis, each vertiport design contains four TLOFs. Because </w:t>
      </w:r>
      <w:r w:rsidR="00196607">
        <w:rPr>
          <w:lang w:val="en-US"/>
        </w:rPr>
        <w:t xml:space="preserve">many </w:t>
      </w:r>
      <w:r w:rsidR="00DD0F6F">
        <w:rPr>
          <w:lang w:val="en-US"/>
        </w:rPr>
        <w:t xml:space="preserve">high demand vertiport locations </w:t>
      </w:r>
      <w:r w:rsidR="00196607">
        <w:rPr>
          <w:lang w:val="en-US"/>
        </w:rPr>
        <w:t>will be</w:t>
      </w:r>
      <w:r w:rsidR="00DD0F6F">
        <w:rPr>
          <w:lang w:val="en-US"/>
        </w:rPr>
        <w:t xml:space="preserve"> within </w:t>
      </w:r>
      <w:r w:rsidR="00196607">
        <w:rPr>
          <w:lang w:val="en-US"/>
        </w:rPr>
        <w:t xml:space="preserve">space constrained </w:t>
      </w:r>
      <w:r w:rsidR="00DD0F6F">
        <w:rPr>
          <w:lang w:val="en-US"/>
        </w:rPr>
        <w:t>urban environment</w:t>
      </w:r>
      <w:r w:rsidR="00196607">
        <w:rPr>
          <w:lang w:val="en-US"/>
        </w:rPr>
        <w:t>s</w:t>
      </w:r>
      <w:r w:rsidR="00DD0F6F">
        <w:rPr>
          <w:lang w:val="en-US"/>
        </w:rPr>
        <w:t xml:space="preserve">, it is assumed that a minimum surface </w:t>
      </w:r>
      <w:r w:rsidR="00DD0F6F">
        <w:rPr>
          <w:lang w:val="en-US"/>
        </w:rPr>
        <w:lastRenderedPageBreak/>
        <w:t>footprint is desired. The most compact configuration of four TLOFs is a square</w:t>
      </w:r>
      <w:r w:rsidR="0039704B">
        <w:rPr>
          <w:lang w:val="en-US"/>
        </w:rPr>
        <w:t>. For this analysis</w:t>
      </w:r>
      <w:r w:rsidR="00BD0C7E">
        <w:rPr>
          <w:lang w:val="en-US"/>
        </w:rPr>
        <w:t>,</w:t>
      </w:r>
      <w:r w:rsidR="0039704B">
        <w:rPr>
          <w:lang w:val="en-US"/>
        </w:rPr>
        <w:t xml:space="preserve"> each vertiport design utilizes a square surface footprint with one TLOF at each corner. Placing TLOFs at the corners also maximizes the arcs of airspace available for independent approach and departure operations to/from each TLOF without </w:t>
      </w:r>
      <w:r w:rsidR="00196607">
        <w:rPr>
          <w:lang w:val="en-US"/>
        </w:rPr>
        <w:t>constraining</w:t>
      </w:r>
      <w:r w:rsidR="0039704B">
        <w:rPr>
          <w:lang w:val="en-US"/>
        </w:rPr>
        <w:t xml:space="preserve"> surface features. </w:t>
      </w:r>
      <w:r w:rsidR="00FE4298">
        <w:rPr>
          <w:lang w:val="en-US"/>
        </w:rPr>
        <w:t xml:space="preserve">It is assumed that </w:t>
      </w:r>
      <w:r w:rsidR="00250E42">
        <w:rPr>
          <w:lang w:val="en-US"/>
        </w:rPr>
        <w:t xml:space="preserve">the </w:t>
      </w:r>
      <w:r w:rsidR="00FE4298">
        <w:rPr>
          <w:lang w:val="en-US"/>
        </w:rPr>
        <w:t xml:space="preserve">area immediately surrounding the surface is free of airspace obstructions that would interfere with approach/departure paths to these corner TLOFs. </w:t>
      </w:r>
      <w:r w:rsidR="0039704B">
        <w:rPr>
          <w:lang w:val="en-US"/>
        </w:rPr>
        <w:t xml:space="preserve">In order to maximize the throughput of TLOFs, it is assumed that aircraft will taxi or be conveyed to parking </w:t>
      </w:r>
      <w:r w:rsidR="00401E7B">
        <w:rPr>
          <w:lang w:val="en-US"/>
        </w:rPr>
        <w:t>areas</w:t>
      </w:r>
      <w:r w:rsidR="0039704B">
        <w:rPr>
          <w:lang w:val="en-US"/>
        </w:rPr>
        <w:t xml:space="preserve"> for turnaround to free up TLOFs for approach and departure operations. Therefore, </w:t>
      </w:r>
      <w:r w:rsidR="00BD0C7E">
        <w:rPr>
          <w:lang w:val="en-US"/>
        </w:rPr>
        <w:t xml:space="preserve">each vertiport design must include taxi paths from each TLOF to multiple parking </w:t>
      </w:r>
      <w:r w:rsidR="00401E7B">
        <w:rPr>
          <w:lang w:val="en-US"/>
        </w:rPr>
        <w:t>spaces</w:t>
      </w:r>
      <w:r w:rsidR="00BD0C7E">
        <w:rPr>
          <w:lang w:val="en-US"/>
        </w:rPr>
        <w:t>.</w:t>
      </w:r>
      <w:r w:rsidR="00712145">
        <w:rPr>
          <w:lang w:val="en-US"/>
        </w:rPr>
        <w:t xml:space="preserve"> </w:t>
      </w:r>
      <w:r w:rsidR="00BD0C7E">
        <w:rPr>
          <w:lang w:val="en-US"/>
        </w:rPr>
        <w:t xml:space="preserve">Taxi paths may be placed between multiple TLOFs as well to give aircraft using a particular parking </w:t>
      </w:r>
      <w:r w:rsidR="00401E7B">
        <w:rPr>
          <w:lang w:val="en-US"/>
        </w:rPr>
        <w:t>space</w:t>
      </w:r>
      <w:r w:rsidR="00BD0C7E">
        <w:rPr>
          <w:lang w:val="en-US"/>
        </w:rPr>
        <w:t xml:space="preserve"> the option of using different T</w:t>
      </w:r>
      <w:r w:rsidR="00401E7B">
        <w:rPr>
          <w:lang w:val="en-US"/>
        </w:rPr>
        <w:t>LO</w:t>
      </w:r>
      <w:r w:rsidR="00BD0C7E">
        <w:rPr>
          <w:lang w:val="en-US"/>
        </w:rPr>
        <w:t>Fs depending on the operating conditions.</w:t>
      </w:r>
      <w:r w:rsidR="00B43DDB">
        <w:rPr>
          <w:lang w:val="en-US"/>
        </w:rPr>
        <w:t xml:space="preserve"> W</w:t>
      </w:r>
      <w:r w:rsidR="00FE4298">
        <w:rPr>
          <w:lang w:val="en-US"/>
        </w:rPr>
        <w:t>he</w:t>
      </w:r>
      <w:r w:rsidR="00B43DDB">
        <w:rPr>
          <w:lang w:val="en-US"/>
        </w:rPr>
        <w:t>ther the vertiport is at ground level or raised, the surface will still require space for passengers to access the aircraft for loading and unloading.</w:t>
      </w:r>
      <w:r w:rsidR="00196607">
        <w:rPr>
          <w:lang w:val="en-US"/>
        </w:rPr>
        <w:t xml:space="preserve"> For each design approach considered, priority is given to maximizing parking spaces and accommodating the required taxi paths, with any remaining space given to passenger access.</w:t>
      </w:r>
      <w:r w:rsidR="00401E7B">
        <w:rPr>
          <w:lang w:val="en-US"/>
        </w:rPr>
        <w:t xml:space="preserve"> It is assumed that any centrally located passenger area may be accessible from below the vertiport surface.</w:t>
      </w:r>
    </w:p>
    <w:p w:rsidR="009303D9" w:rsidRPr="005B520E" w:rsidRDefault="00BB0197" w:rsidP="00ED0149">
      <w:pPr>
        <w:pStyle w:val="Heading2"/>
      </w:pPr>
      <w:r>
        <mc:AlternateContent>
          <mc:Choice Requires="wps">
            <w:drawing>
              <wp:anchor distT="0" distB="0" distL="114300" distR="114300" simplePos="0" relativeHeight="251678208" behindDoc="1" locked="0" layoutInCell="1" allowOverlap="1" wp14:anchorId="639A88AA" wp14:editId="3A79D8F8">
                <wp:simplePos x="0" y="0"/>
                <wp:positionH relativeFrom="column">
                  <wp:posOffset>3422650</wp:posOffset>
                </wp:positionH>
                <wp:positionV relativeFrom="paragraph">
                  <wp:posOffset>177165</wp:posOffset>
                </wp:positionV>
                <wp:extent cx="3200400" cy="2330450"/>
                <wp:effectExtent l="0" t="0" r="0" b="6350"/>
                <wp:wrapTight wrapText="bothSides">
                  <wp:wrapPolygon edited="0">
                    <wp:start x="0" y="0"/>
                    <wp:lineTo x="0" y="21541"/>
                    <wp:lineTo x="21514" y="21541"/>
                    <wp:lineTo x="21514" y="0"/>
                    <wp:lineTo x="0" y="0"/>
                  </wp:wrapPolygon>
                </wp:wrapTight>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00400" cy="2330450"/>
                        </a:xfrm>
                        <a:prstGeom prst="rect">
                          <a:avLst/>
                        </a:prstGeom>
                        <a:solidFill>
                          <a:srgbClr val="FFFFFF"/>
                        </a:solidFill>
                        <a:ln w="9525">
                          <a:noFill/>
                          <a:miter lim="800000"/>
                          <a:headEnd/>
                          <a:tailEnd/>
                        </a:ln>
                      </wps:spPr>
                      <wps:txbx>
                        <w:txbxContent>
                          <w:p w:rsidR="000312ED" w:rsidRDefault="000312ED" w:rsidP="00501019">
                            <w:pPr>
                              <w:pStyle w:val="BodyText"/>
                              <w:keepNext/>
                              <w:ind w:firstLine="0"/>
                              <w:jc w:val="center"/>
                            </w:pPr>
                            <w:r>
                              <w:rPr>
                                <w:noProof/>
                                <w:lang w:val="en-US" w:eastAsia="en-US"/>
                              </w:rPr>
                              <w:drawing>
                                <wp:inline distT="0" distB="0" distL="0" distR="0" wp14:anchorId="15FB80B3" wp14:editId="6C852346">
                                  <wp:extent cx="2846231" cy="203302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erimeter_20_areas.png"/>
                                          <pic:cNvPicPr/>
                                        </pic:nvPicPr>
                                        <pic:blipFill>
                                          <a:blip r:embed="rId17">
                                            <a:extLst>
                                              <a:ext uri="{28A0092B-C50C-407E-A947-70E740481C1C}">
                                                <a14:useLocalDpi xmlns:a14="http://schemas.microsoft.com/office/drawing/2010/main" val="0"/>
                                              </a:ext>
                                            </a:extLst>
                                          </a:blip>
                                          <a:stretch>
                                            <a:fillRect/>
                                          </a:stretch>
                                        </pic:blipFill>
                                        <pic:spPr>
                                          <a:xfrm>
                                            <a:off x="0" y="0"/>
                                            <a:ext cx="2873451" cy="2052465"/>
                                          </a:xfrm>
                                          <a:prstGeom prst="rect">
                                            <a:avLst/>
                                          </a:prstGeom>
                                        </pic:spPr>
                                      </pic:pic>
                                    </a:graphicData>
                                  </a:graphic>
                                </wp:inline>
                              </w:drawing>
                            </w:r>
                          </w:p>
                          <w:p w:rsidR="000312ED" w:rsidRPr="00501019" w:rsidRDefault="000312ED" w:rsidP="00831FD8">
                            <w:pPr>
                              <w:pStyle w:val="Caption"/>
                              <w:jc w:val="left"/>
                              <w:rPr>
                                <w:i w:val="0"/>
                                <w:iCs w:val="0"/>
                              </w:rPr>
                            </w:pPr>
                            <w:r w:rsidRPr="00B90B40">
                              <w:rPr>
                                <w:i w:val="0"/>
                                <w:iCs w:val="0"/>
                                <w:color w:val="000000" w:themeColor="text1"/>
                                <w:sz w:val="16"/>
                                <w:szCs w:val="16"/>
                              </w:rPr>
                              <w:t xml:space="preserve">Fig.  </w:t>
                            </w:r>
                            <w:r w:rsidRPr="00B90B40">
                              <w:rPr>
                                <w:i w:val="0"/>
                                <w:iCs w:val="0"/>
                                <w:color w:val="000000" w:themeColor="text1"/>
                                <w:sz w:val="16"/>
                                <w:szCs w:val="16"/>
                              </w:rPr>
                              <w:fldChar w:fldCharType="begin"/>
                            </w:r>
                            <w:r w:rsidRPr="00B90B40">
                              <w:rPr>
                                <w:i w:val="0"/>
                                <w:iCs w:val="0"/>
                                <w:color w:val="000000" w:themeColor="text1"/>
                                <w:sz w:val="16"/>
                                <w:szCs w:val="16"/>
                              </w:rPr>
                              <w:instrText xml:space="preserve"> SEQ Fig._ \* ARABIC </w:instrText>
                            </w:r>
                            <w:r w:rsidRPr="00B90B40">
                              <w:rPr>
                                <w:i w:val="0"/>
                                <w:iCs w:val="0"/>
                                <w:color w:val="000000" w:themeColor="text1"/>
                                <w:sz w:val="16"/>
                                <w:szCs w:val="16"/>
                              </w:rPr>
                              <w:fldChar w:fldCharType="separate"/>
                            </w:r>
                            <w:r>
                              <w:rPr>
                                <w:i w:val="0"/>
                                <w:iCs w:val="0"/>
                                <w:noProof/>
                                <w:color w:val="000000" w:themeColor="text1"/>
                                <w:sz w:val="16"/>
                                <w:szCs w:val="16"/>
                              </w:rPr>
                              <w:t>1</w:t>
                            </w:r>
                            <w:r w:rsidRPr="00B90B40">
                              <w:rPr>
                                <w:i w:val="0"/>
                                <w:iCs w:val="0"/>
                                <w:color w:val="000000" w:themeColor="text1"/>
                                <w:sz w:val="16"/>
                                <w:szCs w:val="16"/>
                              </w:rPr>
                              <w:fldChar w:fldCharType="end"/>
                            </w:r>
                            <w:r w:rsidRPr="00B90B40">
                              <w:rPr>
                                <w:i w:val="0"/>
                                <w:iCs w:val="0"/>
                                <w:color w:val="000000" w:themeColor="text1"/>
                                <w:sz w:val="16"/>
                                <w:szCs w:val="16"/>
                              </w:rPr>
                              <w:t xml:space="preserve">. </w:t>
                            </w:r>
                            <w:r w:rsidRPr="00501019">
                              <w:rPr>
                                <w:i w:val="0"/>
                                <w:iCs w:val="0"/>
                                <w:color w:val="000000" w:themeColor="text1"/>
                                <w:sz w:val="16"/>
                                <w:szCs w:val="16"/>
                              </w:rPr>
                              <w:t xml:space="preserve">Surface Features and </w:t>
                            </w:r>
                            <w:r>
                              <w:rPr>
                                <w:i w:val="0"/>
                                <w:iCs w:val="0"/>
                                <w:color w:val="000000" w:themeColor="text1"/>
                                <w:sz w:val="16"/>
                                <w:szCs w:val="16"/>
                              </w:rPr>
                              <w:t>Separations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39A88AA" id="_x0000_t202" coordsize="21600,21600" o:spt="202" path="m,l,21600r21600,l21600,xe">
                <v:stroke joinstyle="miter"/>
                <v:path gradientshapeok="t" o:connecttype="rect"/>
              </v:shapetype>
              <v:shape id="Text Box 1" o:spid="_x0000_s1026" type="#_x0000_t202" style="position:absolute;left:0;text-align:left;margin-left:269.5pt;margin-top:13.95pt;width:252pt;height:183.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" stroked="f">
                <v:textbox>
                  <w:txbxContent>
                    <w:p w:rsidR="000312ED" w:rsidRDefault="000312ED" w:rsidP="00501019">
                      <w:pPr>
                        <w:pStyle w:val="BodyText"/>
                        <w:keepNext/>
                        <w:ind w:firstLine="0"/>
                        <w:jc w:val="center"/>
                      </w:pPr>
                      <w:r>
                        <w:rPr>
                          <w:noProof/>
                        </w:rPr>
                        <w:drawing>
                          <wp:inline distT="0" distB="0" distL="0" distR="0" wp14:anchorId="15FB80B3" wp14:editId="6C852346">
                            <wp:extent cx="2846231" cy="203302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erimeter_20_areas.png"/>
                                    <pic:cNvPicPr/>
                                  </pic:nvPicPr>
                                  <pic:blipFill>
                                    <a:blip r:embed="rId18">
                                      <a:extLst>
                                        <a:ext uri="{28A0092B-C50C-407E-A947-70E740481C1C}">
                                          <a14:useLocalDpi xmlns:a14="http://schemas.microsoft.com/office/drawing/2010/main" val="0"/>
                                        </a:ext>
                                      </a:extLst>
                                    </a:blip>
                                    <a:stretch>
                                      <a:fillRect/>
                                    </a:stretch>
                                  </pic:blipFill>
                                  <pic:spPr>
                                    <a:xfrm>
                                      <a:off x="0" y="0"/>
                                      <a:ext cx="2873451" cy="2052465"/>
                                    </a:xfrm>
                                    <a:prstGeom prst="rect">
                                      <a:avLst/>
                                    </a:prstGeom>
                                  </pic:spPr>
                                </pic:pic>
                              </a:graphicData>
                            </a:graphic>
                          </wp:inline>
                        </w:drawing>
                      </w:r>
                    </w:p>
                    <w:p w:rsidR="000312ED" w:rsidRPr="00501019" w:rsidRDefault="000312ED" w:rsidP="00831FD8">
                      <w:pPr>
                        <w:pStyle w:val="Caption"/>
                        <w:jc w:val="left"/>
                        <w:rPr>
                          <w:i w:val="0"/>
                          <w:iCs w:val="0"/>
                        </w:rPr>
                      </w:pPr>
                      <w:r w:rsidRPr="00B90B40">
                        <w:rPr>
                          <w:i w:val="0"/>
                          <w:iCs w:val="0"/>
                          <w:color w:val="000000" w:themeColor="text1"/>
                          <w:sz w:val="16"/>
                          <w:szCs w:val="16"/>
                        </w:rPr>
                        <w:t xml:space="preserve">Fig.  </w:t>
                      </w:r>
                      <w:r w:rsidRPr="00B90B40">
                        <w:rPr>
                          <w:i w:val="0"/>
                          <w:iCs w:val="0"/>
                          <w:color w:val="000000" w:themeColor="text1"/>
                          <w:sz w:val="16"/>
                          <w:szCs w:val="16"/>
                        </w:rPr>
                        <w:fldChar w:fldCharType="begin"/>
                      </w:r>
                      <w:r w:rsidRPr="00B90B40">
                        <w:rPr>
                          <w:i w:val="0"/>
                          <w:iCs w:val="0"/>
                          <w:color w:val="000000" w:themeColor="text1"/>
                          <w:sz w:val="16"/>
                          <w:szCs w:val="16"/>
                        </w:rPr>
                        <w:instrText xml:space="preserve"> SEQ Fig._ \* ARABIC </w:instrText>
                      </w:r>
                      <w:r w:rsidRPr="00B90B40">
                        <w:rPr>
                          <w:i w:val="0"/>
                          <w:iCs w:val="0"/>
                          <w:color w:val="000000" w:themeColor="text1"/>
                          <w:sz w:val="16"/>
                          <w:szCs w:val="16"/>
                        </w:rPr>
                        <w:fldChar w:fldCharType="separate"/>
                      </w:r>
                      <w:r>
                        <w:rPr>
                          <w:i w:val="0"/>
                          <w:iCs w:val="0"/>
                          <w:noProof/>
                          <w:color w:val="000000" w:themeColor="text1"/>
                          <w:sz w:val="16"/>
                          <w:szCs w:val="16"/>
                        </w:rPr>
                        <w:t>1</w:t>
                      </w:r>
                      <w:r w:rsidRPr="00B90B40">
                        <w:rPr>
                          <w:i w:val="0"/>
                          <w:iCs w:val="0"/>
                          <w:color w:val="000000" w:themeColor="text1"/>
                          <w:sz w:val="16"/>
                          <w:szCs w:val="16"/>
                        </w:rPr>
                        <w:fldChar w:fldCharType="end"/>
                      </w:r>
                      <w:r w:rsidRPr="00B90B40">
                        <w:rPr>
                          <w:i w:val="0"/>
                          <w:iCs w:val="0"/>
                          <w:color w:val="000000" w:themeColor="text1"/>
                          <w:sz w:val="16"/>
                          <w:szCs w:val="16"/>
                        </w:rPr>
                        <w:t xml:space="preserve">. </w:t>
                      </w:r>
                      <w:r w:rsidRPr="00501019">
                        <w:rPr>
                          <w:i w:val="0"/>
                          <w:iCs w:val="0"/>
                          <w:color w:val="000000" w:themeColor="text1"/>
                          <w:sz w:val="16"/>
                          <w:szCs w:val="16"/>
                        </w:rPr>
                        <w:t xml:space="preserve">Surface Features and </w:t>
                      </w:r>
                      <w:r>
                        <w:rPr>
                          <w:i w:val="0"/>
                          <w:iCs w:val="0"/>
                          <w:color w:val="000000" w:themeColor="text1"/>
                          <w:sz w:val="16"/>
                          <w:szCs w:val="16"/>
                        </w:rPr>
                        <w:t>Separations</w:t>
                      </w:r>
                    </w:p>
                  </w:txbxContent>
                </v:textbox>
                <w10:wrap type="tight"/>
              </v:shape>
            </w:pict>
          </mc:Fallback>
        </mc:AlternateContent>
      </w:r>
      <w:r w:rsidR="00B43DDB">
        <w:t>Surface Feature Constraints</w:t>
      </w:r>
    </w:p>
    <w:p w:rsidR="00A746E0" w:rsidRDefault="00196607" w:rsidP="00196607">
      <w:pPr>
        <w:pStyle w:val="BodyText"/>
        <w:rPr>
          <w:lang w:val="en-US"/>
        </w:rPr>
      </w:pPr>
      <w:r>
        <w:rPr>
          <w:lang w:val="en-US"/>
        </w:rPr>
        <w:t xml:space="preserve">In the absence of vertiport design standards, </w:t>
      </w:r>
      <w:r w:rsidRPr="004B1CA4">
        <w:rPr>
          <w:lang w:val="en-US"/>
        </w:rPr>
        <w:t>existing heliport design standards</w:t>
      </w:r>
      <w:r>
        <w:rPr>
          <w:lang w:val="en-US"/>
        </w:rPr>
        <w:t xml:space="preserve"> are used to define surface feature spacing constraints</w:t>
      </w:r>
      <w:r w:rsidR="00F20DF4">
        <w:rPr>
          <w:lang w:val="en-US"/>
        </w:rPr>
        <w:t xml:space="preserve"> as prescribed for general aviation VFR heliports in </w:t>
      </w:r>
      <w:r w:rsidR="009D7F45">
        <w:t xml:space="preserve">AC 150/5390-2C </w:t>
      </w:r>
      <w:r w:rsidR="009D7F45">
        <w:rPr>
          <w:lang w:val="en-US"/>
        </w:rPr>
        <w:t>[</w:t>
      </w:r>
      <w:r w:rsidR="00012EAF">
        <w:rPr>
          <w:lang w:val="en-US"/>
        </w:rPr>
        <w:t>6</w:t>
      </w:r>
      <w:r w:rsidR="009D7F45">
        <w:rPr>
          <w:lang w:val="en-US"/>
        </w:rPr>
        <w:t>]</w:t>
      </w:r>
      <w:r w:rsidR="00A746E0">
        <w:rPr>
          <w:lang w:val="en-US"/>
        </w:rPr>
        <w:t xml:space="preserve"> as follows</w:t>
      </w:r>
      <w:r w:rsidR="00F20DF4">
        <w:rPr>
          <w:lang w:val="en-US"/>
        </w:rPr>
        <w:t>.</w:t>
      </w:r>
      <w:r w:rsidR="009D7F45">
        <w:rPr>
          <w:lang w:val="en-US"/>
        </w:rPr>
        <w:t xml:space="preserve"> </w:t>
      </w:r>
    </w:p>
    <w:p w:rsidR="00E0653A" w:rsidRDefault="00E0653A" w:rsidP="00E0653A">
      <w:pPr>
        <w:pStyle w:val="Heading3"/>
      </w:pPr>
      <w:r>
        <w:t>Approach/Departure Pads</w:t>
      </w:r>
    </w:p>
    <w:p w:rsidR="00A746E0" w:rsidRDefault="00A746E0" w:rsidP="00196607">
      <w:pPr>
        <w:pStyle w:val="BodyText"/>
        <w:rPr>
          <w:lang w:val="en-US"/>
        </w:rPr>
      </w:pPr>
      <w:r>
        <w:rPr>
          <w:lang w:val="en-US"/>
        </w:rPr>
        <w:t>There are</w:t>
      </w:r>
      <w:r w:rsidR="009D7F45">
        <w:rPr>
          <w:lang w:val="en-US"/>
        </w:rPr>
        <w:t xml:space="preserve"> three </w:t>
      </w:r>
      <w:r w:rsidR="00E0653A">
        <w:rPr>
          <w:lang w:val="en-US"/>
        </w:rPr>
        <w:t>components of the approach/departure pad</w:t>
      </w:r>
      <w:r w:rsidR="009D7F45">
        <w:rPr>
          <w:lang w:val="en-US"/>
        </w:rPr>
        <w:t xml:space="preserve">. The TLOF </w:t>
      </w:r>
      <w:r w:rsidR="00484076">
        <w:rPr>
          <w:lang w:val="en-US"/>
        </w:rPr>
        <w:t xml:space="preserve">is </w:t>
      </w:r>
      <w:r w:rsidR="00BB2200">
        <w:rPr>
          <w:lang w:val="en-US"/>
        </w:rPr>
        <w:t>the load-bearing surface on which the vehicle lands or takes off. For multiple rotor vehicles, the TLOF is recommended</w:t>
      </w:r>
      <w:r w:rsidR="00484076">
        <w:rPr>
          <w:lang w:val="en-US"/>
        </w:rPr>
        <w:t xml:space="preserve"> to</w:t>
      </w:r>
      <w:r w:rsidR="009D7F45">
        <w:rPr>
          <w:lang w:val="en-US"/>
        </w:rPr>
        <w:t xml:space="preserve"> have a minimum diameter of one tip-to-tip span</w:t>
      </w:r>
      <w:r w:rsidR="00484076">
        <w:rPr>
          <w:lang w:val="en-US"/>
        </w:rPr>
        <w:t xml:space="preserve"> (TTS)</w:t>
      </w:r>
      <w:r w:rsidR="009D7F45">
        <w:rPr>
          <w:lang w:val="en-US"/>
        </w:rPr>
        <w:t xml:space="preserve"> which is the distance between extreme edges of spinning rotors providing vertical lift. The Final Approach and Takeoff Area (FATO) </w:t>
      </w:r>
      <w:r w:rsidR="00484076">
        <w:rPr>
          <w:lang w:val="en-US"/>
        </w:rPr>
        <w:t>surrounds</w:t>
      </w:r>
      <w:r w:rsidR="009D7F45">
        <w:rPr>
          <w:lang w:val="en-US"/>
        </w:rPr>
        <w:t xml:space="preserve"> the TLOF </w:t>
      </w:r>
      <w:r w:rsidR="00484076">
        <w:rPr>
          <w:lang w:val="en-US"/>
        </w:rPr>
        <w:t xml:space="preserve">as the area over which the pilot completes the final phase approach to land or initiates takeoff. The FATO is </w:t>
      </w:r>
      <w:r>
        <w:rPr>
          <w:lang w:val="en-US"/>
        </w:rPr>
        <w:t>recommended</w:t>
      </w:r>
      <w:r w:rsidR="00484076">
        <w:rPr>
          <w:lang w:val="en-US"/>
        </w:rPr>
        <w:t xml:space="preserve"> to have a minimum diameter of 1.5x the largest dimension of the vehicle. </w:t>
      </w:r>
      <w:r w:rsidR="005B203E">
        <w:rPr>
          <w:lang w:val="en-US"/>
        </w:rPr>
        <w:t>Furthermore, FATOs must be separated by at least 200 ft to conduct simultaneous operations.</w:t>
      </w:r>
      <w:r w:rsidR="008D1ED2">
        <w:rPr>
          <w:lang w:val="en-US"/>
        </w:rPr>
        <w:t xml:space="preserve"> The FATO Safety Area (FSA) surrounds the FATO to provide an extra margin of error in case vehicles accidentally diverge from the FATO. The FSA is recommended to extend beyond the edge of a FATO for the larger of 20 ft or 1/3 TTS. The FSA can </w:t>
      </w:r>
      <w:r w:rsidR="00E53FEB">
        <w:rPr>
          <w:lang w:val="en-US"/>
        </w:rPr>
        <w:t>extend past the edge of raised surfaces. For this analysis, FATO edges are placed right at the edges of the total surface area, allowing FSAs to extend past the surface boundary.</w:t>
      </w:r>
    </w:p>
    <w:p w:rsidR="005E10CF" w:rsidRDefault="005E10CF" w:rsidP="005E10CF">
      <w:pPr>
        <w:pStyle w:val="Heading3"/>
      </w:pPr>
      <w:r>
        <w:t>Taxiways</w:t>
      </w:r>
    </w:p>
    <w:p w:rsidR="005E10CF" w:rsidRDefault="00A746E0" w:rsidP="00196607">
      <w:pPr>
        <w:pStyle w:val="BodyText"/>
        <w:rPr>
          <w:lang w:val="en-US"/>
        </w:rPr>
      </w:pPr>
      <w:r>
        <w:rPr>
          <w:lang w:val="en-US"/>
        </w:rPr>
        <w:t>This analysis assumes</w:t>
      </w:r>
      <w:r w:rsidR="005E10CF">
        <w:rPr>
          <w:lang w:val="en-US"/>
        </w:rPr>
        <w:t xml:space="preserve"> vehicles will </w:t>
      </w:r>
      <w:r>
        <w:rPr>
          <w:lang w:val="en-US"/>
        </w:rPr>
        <w:t>ground taxi</w:t>
      </w:r>
      <w:r w:rsidR="005E10CF">
        <w:rPr>
          <w:lang w:val="en-US"/>
        </w:rPr>
        <w:t xml:space="preserve">, whether under their own power </w:t>
      </w:r>
      <w:r w:rsidR="008D78ED">
        <w:rPr>
          <w:lang w:val="en-US"/>
        </w:rPr>
        <w:t xml:space="preserve">or </w:t>
      </w:r>
      <w:r w:rsidR="005E10CF">
        <w:rPr>
          <w:lang w:val="en-US"/>
        </w:rPr>
        <w:t>conveyed by tug or dolly, as opposed to</w:t>
      </w:r>
      <w:r>
        <w:rPr>
          <w:lang w:val="en-US"/>
        </w:rPr>
        <w:t xml:space="preserve"> hover taxi</w:t>
      </w:r>
      <w:r w:rsidR="005E10CF">
        <w:rPr>
          <w:lang w:val="en-US"/>
        </w:rPr>
        <w:t>. For ground taxiways,</w:t>
      </w:r>
      <w:r>
        <w:rPr>
          <w:lang w:val="en-US"/>
        </w:rPr>
        <w:t xml:space="preserve"> a </w:t>
      </w:r>
      <w:r w:rsidR="00E0653A">
        <w:rPr>
          <w:lang w:val="en-US"/>
        </w:rPr>
        <w:t xml:space="preserve">total </w:t>
      </w:r>
      <w:r>
        <w:rPr>
          <w:lang w:val="en-US"/>
        </w:rPr>
        <w:t>taxi route width of 1.5x</w:t>
      </w:r>
      <w:r w:rsidR="005B203E">
        <w:rPr>
          <w:lang w:val="en-US"/>
        </w:rPr>
        <w:t xml:space="preserve"> </w:t>
      </w:r>
      <w:r>
        <w:rPr>
          <w:lang w:val="en-US"/>
        </w:rPr>
        <w:t xml:space="preserve">TTS is </w:t>
      </w:r>
      <w:r w:rsidR="00E0653A">
        <w:rPr>
          <w:lang w:val="en-US"/>
        </w:rPr>
        <w:t>recommended</w:t>
      </w:r>
      <w:r>
        <w:rPr>
          <w:lang w:val="en-US"/>
        </w:rPr>
        <w:t>.</w:t>
      </w:r>
      <w:r w:rsidR="00E0653A">
        <w:rPr>
          <w:lang w:val="en-US"/>
        </w:rPr>
        <w:t xml:space="preserve"> </w:t>
      </w:r>
      <w:r w:rsidR="005738F6">
        <w:rPr>
          <w:lang w:val="en-US"/>
        </w:rPr>
        <w:t>For this analysis, the taxi route width requirement is enforced only for major taxiways connecting T</w:t>
      </w:r>
      <w:r w:rsidR="008D78ED">
        <w:rPr>
          <w:lang w:val="en-US"/>
        </w:rPr>
        <w:t>LO</w:t>
      </w:r>
      <w:r w:rsidR="005738F6">
        <w:rPr>
          <w:lang w:val="en-US"/>
        </w:rPr>
        <w:t>Fs. Separation requirement</w:t>
      </w:r>
      <w:r w:rsidR="00250E42">
        <w:rPr>
          <w:lang w:val="en-US"/>
        </w:rPr>
        <w:t>s</w:t>
      </w:r>
      <w:r w:rsidR="005738F6">
        <w:rPr>
          <w:lang w:val="en-US"/>
        </w:rPr>
        <w:t xml:space="preserve"> for minor taxiways connecting parking to the major taxiways are assumed to be satisfied by parking separation requirements discussed below.</w:t>
      </w:r>
    </w:p>
    <w:p w:rsidR="008F6290" w:rsidRDefault="008F6290" w:rsidP="008F6290">
      <w:pPr>
        <w:pStyle w:val="Heading3"/>
      </w:pPr>
      <w:r>
        <w:t>Parking</w:t>
      </w:r>
    </w:p>
    <w:p w:rsidR="00B65F53" w:rsidRDefault="00E0653A" w:rsidP="00196607">
      <w:pPr>
        <w:pStyle w:val="BodyText"/>
        <w:rPr>
          <w:lang w:val="en-US"/>
        </w:rPr>
      </w:pPr>
      <w:r>
        <w:rPr>
          <w:lang w:val="en-US"/>
        </w:rPr>
        <w:t>To conserve space</w:t>
      </w:r>
      <w:r w:rsidR="008F6290">
        <w:rPr>
          <w:lang w:val="en-US"/>
        </w:rPr>
        <w:t xml:space="preserve"> used for taxiways</w:t>
      </w:r>
      <w:r>
        <w:rPr>
          <w:lang w:val="en-US"/>
        </w:rPr>
        <w:t>, this analysis assumes</w:t>
      </w:r>
      <w:r w:rsidR="008F6290">
        <w:rPr>
          <w:lang w:val="en-US"/>
        </w:rPr>
        <w:t xml:space="preserve"> “back-out” or “turn-around” parking, for which a minimum diameter of the helicopter’s tail rotor arc is recommended. For the purposes of this analysis, </w:t>
      </w:r>
      <w:r w:rsidR="00444EEF">
        <w:rPr>
          <w:lang w:val="en-US"/>
        </w:rPr>
        <w:t>the vehicle’s largest dimension</w:t>
      </w:r>
      <w:r w:rsidR="0085686F">
        <w:rPr>
          <w:lang w:val="en-US"/>
        </w:rPr>
        <w:t xml:space="preserve"> is used as the parking pad diameter. The minimum distance between the tail rotor arcs </w:t>
      </w:r>
      <w:r w:rsidR="008D78ED">
        <w:rPr>
          <w:lang w:val="en-US"/>
        </w:rPr>
        <w:t xml:space="preserve">of </w:t>
      </w:r>
      <w:r w:rsidR="0085686F">
        <w:rPr>
          <w:lang w:val="en-US"/>
        </w:rPr>
        <w:t>10 ft for “back-out” or 1/3 rotor diameter for “turn-around” parking.</w:t>
      </w:r>
      <w:r w:rsidR="008D1ED2">
        <w:rPr>
          <w:lang w:val="en-US"/>
        </w:rPr>
        <w:t xml:space="preserve"> For “turn-around” parking a minimum clearance of 10 ft is required between the tail rotor arc and fixed objects. </w:t>
      </w:r>
      <w:r w:rsidR="0085686F">
        <w:rPr>
          <w:lang w:val="en-US"/>
        </w:rPr>
        <w:t xml:space="preserve">This analysis assumes a minimum separation of 1/3 TTS between </w:t>
      </w:r>
      <w:r w:rsidR="00296577">
        <w:rPr>
          <w:lang w:val="en-US"/>
        </w:rPr>
        <w:t xml:space="preserve">multiple </w:t>
      </w:r>
      <w:r w:rsidR="0085686F">
        <w:rPr>
          <w:lang w:val="en-US"/>
        </w:rPr>
        <w:t>parking spaces and between parking and a</w:t>
      </w:r>
      <w:r w:rsidR="00296577">
        <w:rPr>
          <w:lang w:val="en-US"/>
        </w:rPr>
        <w:t xml:space="preserve">n </w:t>
      </w:r>
      <w:r w:rsidR="0085686F">
        <w:rPr>
          <w:lang w:val="en-US"/>
        </w:rPr>
        <w:t>FSA</w:t>
      </w:r>
      <w:r w:rsidR="008D1ED2">
        <w:rPr>
          <w:lang w:val="en-US"/>
        </w:rPr>
        <w:t>, and a minimum separation of 10 ft between parking and adjacent passenger accommodation areas.</w:t>
      </w:r>
      <w:r w:rsidR="00712145">
        <w:rPr>
          <w:lang w:val="en-US"/>
        </w:rPr>
        <w:t xml:space="preserve"> It is assumed that parking spaces may access </w:t>
      </w:r>
      <w:proofErr w:type="spellStart"/>
      <w:r w:rsidR="000312ED">
        <w:rPr>
          <w:lang w:val="en-US"/>
        </w:rPr>
        <w:t>eVTOL</w:t>
      </w:r>
      <w:proofErr w:type="spellEnd"/>
      <w:r w:rsidR="000312ED">
        <w:rPr>
          <w:lang w:val="en-US"/>
        </w:rPr>
        <w:t xml:space="preserve"> </w:t>
      </w:r>
      <w:r w:rsidR="00712145">
        <w:rPr>
          <w:lang w:val="en-US"/>
        </w:rPr>
        <w:t>battery charging stations without impacting space and separation requirements.</w:t>
      </w:r>
    </w:p>
    <w:p w:rsidR="005F3255" w:rsidRPr="005F3255" w:rsidRDefault="00B65F53" w:rsidP="005F3255">
      <w:pPr>
        <w:pStyle w:val="BodyText"/>
        <w:rPr>
          <w:lang w:val="en-US"/>
        </w:rPr>
      </w:pPr>
      <w:proofErr w:type="spellStart"/>
      <w:r>
        <w:rPr>
          <w:lang w:val="en-US"/>
        </w:rPr>
        <w:t>Vascik</w:t>
      </w:r>
      <w:proofErr w:type="spellEnd"/>
      <w:r>
        <w:rPr>
          <w:lang w:val="en-US"/>
        </w:rPr>
        <w:t xml:space="preserve"> and </w:t>
      </w:r>
      <w:proofErr w:type="spellStart"/>
      <w:r>
        <w:rPr>
          <w:lang w:val="en-US"/>
        </w:rPr>
        <w:t>Hansman</w:t>
      </w:r>
      <w:proofErr w:type="spellEnd"/>
      <w:r w:rsidR="009D7F45">
        <w:rPr>
          <w:lang w:val="en-US"/>
        </w:rPr>
        <w:t xml:space="preserve"> [</w:t>
      </w:r>
      <w:r w:rsidR="00012EAF">
        <w:rPr>
          <w:lang w:val="en-US"/>
        </w:rPr>
        <w:t>4</w:t>
      </w:r>
      <w:r w:rsidR="009D7F45">
        <w:rPr>
          <w:lang w:val="en-US"/>
        </w:rPr>
        <w:t>]</w:t>
      </w:r>
      <w:r>
        <w:rPr>
          <w:lang w:val="en-US"/>
        </w:rPr>
        <w:t xml:space="preserve"> include a review of seven proposed 2-6 passenger </w:t>
      </w:r>
      <w:proofErr w:type="spellStart"/>
      <w:r>
        <w:rPr>
          <w:lang w:val="en-US"/>
        </w:rPr>
        <w:t>eVTOL</w:t>
      </w:r>
      <w:proofErr w:type="spellEnd"/>
      <w:r>
        <w:rPr>
          <w:lang w:val="en-US"/>
        </w:rPr>
        <w:t xml:space="preserve"> aircraft with maximum</w:t>
      </w:r>
      <w:r w:rsidR="00BB2200">
        <w:rPr>
          <w:lang w:val="en-US"/>
        </w:rPr>
        <w:t xml:space="preserve"> </w:t>
      </w:r>
      <w:r>
        <w:rPr>
          <w:lang w:val="en-US"/>
        </w:rPr>
        <w:t>dimensions of 45 ft</w:t>
      </w:r>
      <w:r w:rsidR="00F20DF4">
        <w:rPr>
          <w:lang w:val="en-US"/>
        </w:rPr>
        <w:t>, generating TLOF, FATO, and FSA diameters of 45, 68, and 88 ft, respectively.</w:t>
      </w:r>
      <w:r w:rsidR="00296577">
        <w:rPr>
          <w:lang w:val="en-US"/>
        </w:rPr>
        <w:t xml:space="preserve"> This analysis assumes an only slightly more conservative spacing by rounding up the 1.5x largest dimension parameter </w:t>
      </w:r>
      <w:r w:rsidR="000E28FF">
        <w:rPr>
          <w:lang w:val="en-US"/>
        </w:rPr>
        <w:t xml:space="preserve">and TTS </w:t>
      </w:r>
      <w:r w:rsidR="00296577">
        <w:rPr>
          <w:lang w:val="en-US"/>
        </w:rPr>
        <w:t xml:space="preserve">to 70 ft. </w:t>
      </w:r>
      <w:r w:rsidR="00501019">
        <w:rPr>
          <w:lang w:val="en-US"/>
        </w:rPr>
        <w:t>Fig</w:t>
      </w:r>
      <w:r w:rsidR="00BB0197">
        <w:rPr>
          <w:lang w:val="en-US"/>
        </w:rPr>
        <w:t>.</w:t>
      </w:r>
      <w:r w:rsidR="00501019">
        <w:rPr>
          <w:lang w:val="en-US"/>
        </w:rPr>
        <w:t xml:space="preserve"> 1 shows a diagram of surface features and separations considered. </w:t>
      </w:r>
      <w:r w:rsidR="00E53FEB">
        <w:rPr>
          <w:lang w:val="en-US"/>
        </w:rPr>
        <w:t>Table</w:t>
      </w:r>
      <w:r w:rsidR="00296577">
        <w:rPr>
          <w:lang w:val="en-US"/>
        </w:rPr>
        <w:t xml:space="preserve"> </w:t>
      </w:r>
      <w:r w:rsidR="00012EAF">
        <w:rPr>
          <w:lang w:val="en-US"/>
        </w:rPr>
        <w:t>I</w:t>
      </w:r>
      <w:r w:rsidR="00296577">
        <w:rPr>
          <w:lang w:val="en-US"/>
        </w:rPr>
        <w:t xml:space="preserve"> </w:t>
      </w:r>
      <w:r w:rsidR="00E53FEB">
        <w:rPr>
          <w:lang w:val="en-US"/>
        </w:rPr>
        <w:t>lists</w:t>
      </w:r>
      <w:r w:rsidR="00296577">
        <w:rPr>
          <w:lang w:val="en-US"/>
        </w:rPr>
        <w:t xml:space="preserve"> the surface feature separation requirements assumed for this analysis.</w:t>
      </w:r>
    </w:p>
    <w:p w:rsidR="005F3255" w:rsidRPr="005F3255" w:rsidRDefault="003138B9" w:rsidP="005F3255">
      <w:pPr>
        <w:pStyle w:val="tablehead"/>
      </w:pPr>
      <w:r>
        <w:t>Surface Feature Minimum Separation Requirements</w:t>
      </w:r>
    </w:p>
    <w:tbl>
      <w:tblPr>
        <w:tblStyle w:val="TableGrid"/>
        <w:tblW w:w="4320" w:type="dxa"/>
        <w:jc w:val="center"/>
        <w:tblLook w:val="04A0" w:firstRow="1" w:lastRow="0" w:firstColumn="1" w:lastColumn="0" w:noHBand="0" w:noVBand="1"/>
      </w:tblPr>
      <w:tblGrid>
        <w:gridCol w:w="3154"/>
        <w:gridCol w:w="1166"/>
      </w:tblGrid>
      <w:tr w:rsidR="00FA46DD" w:rsidTr="00FA46DD">
        <w:trPr>
          <w:jc w:val="center"/>
        </w:trPr>
        <w:tc>
          <w:tcPr>
            <w:tcW w:w="3154" w:type="dxa"/>
            <w:vAlign w:val="center"/>
          </w:tcPr>
          <w:p w:rsidR="00E53FEB" w:rsidRPr="00FA46DD" w:rsidRDefault="00E53FEB" w:rsidP="00E53FEB">
            <w:pPr>
              <w:pStyle w:val="BodyText"/>
              <w:ind w:firstLine="0"/>
              <w:rPr>
                <w:b/>
                <w:bCs/>
                <w:sz w:val="16"/>
                <w:szCs w:val="16"/>
                <w:lang w:val="en-US"/>
              </w:rPr>
            </w:pPr>
            <w:r w:rsidRPr="00FA46DD">
              <w:rPr>
                <w:b/>
                <w:bCs/>
                <w:sz w:val="16"/>
                <w:szCs w:val="16"/>
              </w:rPr>
              <w:t>S</w:t>
            </w:r>
            <w:r w:rsidRPr="00FA46DD">
              <w:rPr>
                <w:b/>
                <w:bCs/>
                <w:sz w:val="16"/>
                <w:szCs w:val="16"/>
                <w:lang w:val="en-US"/>
              </w:rPr>
              <w:t>urface Feature</w:t>
            </w:r>
          </w:p>
        </w:tc>
        <w:tc>
          <w:tcPr>
            <w:tcW w:w="1166" w:type="dxa"/>
            <w:vAlign w:val="center"/>
          </w:tcPr>
          <w:p w:rsidR="00E53FEB" w:rsidRPr="00FA46DD" w:rsidRDefault="00FA46DD" w:rsidP="00E53FEB">
            <w:pPr>
              <w:pStyle w:val="BodyText"/>
              <w:ind w:firstLine="0"/>
              <w:rPr>
                <w:b/>
                <w:bCs/>
                <w:sz w:val="16"/>
                <w:szCs w:val="16"/>
                <w:lang w:val="en-US"/>
              </w:rPr>
            </w:pPr>
            <w:r w:rsidRPr="00FA46DD">
              <w:rPr>
                <w:b/>
                <w:bCs/>
                <w:sz w:val="16"/>
                <w:szCs w:val="16"/>
                <w:lang w:val="en-US"/>
              </w:rPr>
              <w:t>Requirement</w:t>
            </w:r>
          </w:p>
        </w:tc>
      </w:tr>
      <w:tr w:rsidR="00FA46DD" w:rsidTr="00387EF6">
        <w:trPr>
          <w:jc w:val="center"/>
        </w:trPr>
        <w:tc>
          <w:tcPr>
            <w:tcW w:w="3154" w:type="dxa"/>
            <w:vAlign w:val="center"/>
          </w:tcPr>
          <w:p w:rsidR="00E53FEB" w:rsidRPr="00E53FEB" w:rsidRDefault="00FA46DD" w:rsidP="00E53FEB">
            <w:pPr>
              <w:pStyle w:val="BodyText"/>
              <w:ind w:firstLine="0"/>
              <w:rPr>
                <w:sz w:val="16"/>
                <w:szCs w:val="16"/>
                <w:lang w:val="en-US"/>
              </w:rPr>
            </w:pPr>
            <w:r>
              <w:rPr>
                <w:sz w:val="16"/>
                <w:szCs w:val="16"/>
                <w:lang w:val="en-US"/>
              </w:rPr>
              <w:t>TLOF diameter</w:t>
            </w:r>
          </w:p>
        </w:tc>
        <w:tc>
          <w:tcPr>
            <w:tcW w:w="1166" w:type="dxa"/>
            <w:vAlign w:val="center"/>
          </w:tcPr>
          <w:p w:rsidR="00E53FEB" w:rsidRPr="00E53FEB" w:rsidRDefault="00FA46DD" w:rsidP="00387EF6">
            <w:pPr>
              <w:pStyle w:val="BodyText"/>
              <w:ind w:firstLine="0"/>
              <w:jc w:val="left"/>
              <w:rPr>
                <w:sz w:val="16"/>
                <w:szCs w:val="16"/>
                <w:lang w:val="en-US"/>
              </w:rPr>
            </w:pPr>
            <w:r>
              <w:rPr>
                <w:sz w:val="16"/>
                <w:szCs w:val="16"/>
                <w:lang w:val="en-US"/>
              </w:rPr>
              <w:t>45 ft</w:t>
            </w:r>
          </w:p>
        </w:tc>
      </w:tr>
      <w:tr w:rsidR="00FA46DD" w:rsidTr="00387EF6">
        <w:trPr>
          <w:jc w:val="center"/>
        </w:trPr>
        <w:tc>
          <w:tcPr>
            <w:tcW w:w="3154" w:type="dxa"/>
            <w:vAlign w:val="center"/>
          </w:tcPr>
          <w:p w:rsidR="00E53FEB" w:rsidRPr="00E53FEB" w:rsidRDefault="00FA46DD" w:rsidP="00E53FEB">
            <w:pPr>
              <w:pStyle w:val="BodyText"/>
              <w:ind w:firstLine="0"/>
              <w:rPr>
                <w:sz w:val="16"/>
                <w:szCs w:val="16"/>
                <w:lang w:val="en-US"/>
              </w:rPr>
            </w:pPr>
            <w:r>
              <w:rPr>
                <w:sz w:val="16"/>
                <w:szCs w:val="16"/>
                <w:lang w:val="en-US"/>
              </w:rPr>
              <w:t>FATO diameter</w:t>
            </w:r>
          </w:p>
        </w:tc>
        <w:tc>
          <w:tcPr>
            <w:tcW w:w="1166" w:type="dxa"/>
            <w:vAlign w:val="center"/>
          </w:tcPr>
          <w:p w:rsidR="00E53FEB" w:rsidRPr="00E53FEB" w:rsidRDefault="00FA46DD" w:rsidP="00387EF6">
            <w:pPr>
              <w:pStyle w:val="BodyText"/>
              <w:ind w:firstLine="0"/>
              <w:jc w:val="left"/>
              <w:rPr>
                <w:sz w:val="16"/>
                <w:szCs w:val="16"/>
                <w:lang w:val="en-US"/>
              </w:rPr>
            </w:pPr>
            <w:r>
              <w:rPr>
                <w:sz w:val="16"/>
                <w:szCs w:val="16"/>
                <w:lang w:val="en-US"/>
              </w:rPr>
              <w:t>70 ft</w:t>
            </w:r>
          </w:p>
        </w:tc>
      </w:tr>
      <w:tr w:rsidR="00FA46DD" w:rsidTr="00387EF6">
        <w:trPr>
          <w:jc w:val="center"/>
        </w:trPr>
        <w:tc>
          <w:tcPr>
            <w:tcW w:w="3154" w:type="dxa"/>
            <w:vAlign w:val="center"/>
          </w:tcPr>
          <w:p w:rsidR="00E53FEB" w:rsidRPr="00E53FEB" w:rsidRDefault="00FA46DD" w:rsidP="00E53FEB">
            <w:pPr>
              <w:pStyle w:val="BodyText"/>
              <w:ind w:firstLine="0"/>
              <w:rPr>
                <w:sz w:val="16"/>
                <w:szCs w:val="16"/>
                <w:lang w:val="en-US"/>
              </w:rPr>
            </w:pPr>
            <w:r>
              <w:rPr>
                <w:sz w:val="16"/>
                <w:szCs w:val="16"/>
                <w:lang w:val="en-US"/>
              </w:rPr>
              <w:t>FSA diameter</w:t>
            </w:r>
          </w:p>
        </w:tc>
        <w:tc>
          <w:tcPr>
            <w:tcW w:w="1166" w:type="dxa"/>
            <w:vAlign w:val="center"/>
          </w:tcPr>
          <w:p w:rsidR="00E53FEB" w:rsidRPr="00E53FEB" w:rsidRDefault="00FA46DD" w:rsidP="00387EF6">
            <w:pPr>
              <w:pStyle w:val="BodyText"/>
              <w:ind w:firstLine="0"/>
              <w:jc w:val="left"/>
              <w:rPr>
                <w:sz w:val="16"/>
                <w:szCs w:val="16"/>
                <w:lang w:val="en-US"/>
              </w:rPr>
            </w:pPr>
            <w:r>
              <w:rPr>
                <w:sz w:val="16"/>
                <w:szCs w:val="16"/>
                <w:lang w:val="en-US"/>
              </w:rPr>
              <w:t>100 ft</w:t>
            </w:r>
          </w:p>
        </w:tc>
      </w:tr>
      <w:tr w:rsidR="00FA46DD" w:rsidTr="00387EF6">
        <w:trPr>
          <w:jc w:val="center"/>
        </w:trPr>
        <w:tc>
          <w:tcPr>
            <w:tcW w:w="3154" w:type="dxa"/>
            <w:vAlign w:val="center"/>
          </w:tcPr>
          <w:p w:rsidR="00E53FEB" w:rsidRPr="00E53FEB" w:rsidRDefault="00FA46DD" w:rsidP="00E53FEB">
            <w:pPr>
              <w:pStyle w:val="BodyText"/>
              <w:ind w:firstLine="0"/>
              <w:rPr>
                <w:sz w:val="16"/>
                <w:szCs w:val="16"/>
                <w:lang w:val="en-US"/>
              </w:rPr>
            </w:pPr>
            <w:r>
              <w:rPr>
                <w:sz w:val="16"/>
                <w:szCs w:val="16"/>
                <w:lang w:val="en-US"/>
              </w:rPr>
              <w:t>FATO-FATO edge separation</w:t>
            </w:r>
          </w:p>
        </w:tc>
        <w:tc>
          <w:tcPr>
            <w:tcW w:w="1166" w:type="dxa"/>
            <w:vAlign w:val="center"/>
          </w:tcPr>
          <w:p w:rsidR="00E53FEB" w:rsidRPr="00E53FEB" w:rsidRDefault="00FA46DD" w:rsidP="00387EF6">
            <w:pPr>
              <w:pStyle w:val="BodyText"/>
              <w:ind w:firstLine="0"/>
              <w:jc w:val="left"/>
              <w:rPr>
                <w:sz w:val="16"/>
                <w:szCs w:val="16"/>
                <w:lang w:val="en-US"/>
              </w:rPr>
            </w:pPr>
            <w:r>
              <w:rPr>
                <w:sz w:val="16"/>
                <w:szCs w:val="16"/>
                <w:lang w:val="en-US"/>
              </w:rPr>
              <w:t>200 ft</w:t>
            </w:r>
          </w:p>
        </w:tc>
      </w:tr>
      <w:tr w:rsidR="00387EF6" w:rsidTr="00387EF6">
        <w:trPr>
          <w:jc w:val="center"/>
        </w:trPr>
        <w:tc>
          <w:tcPr>
            <w:tcW w:w="3154" w:type="dxa"/>
            <w:vAlign w:val="center"/>
          </w:tcPr>
          <w:p w:rsidR="00387EF6" w:rsidRDefault="00CE4FEE" w:rsidP="00E53FEB">
            <w:pPr>
              <w:pStyle w:val="BodyText"/>
              <w:ind w:firstLine="0"/>
              <w:rPr>
                <w:sz w:val="16"/>
                <w:szCs w:val="16"/>
                <w:lang w:val="en-US"/>
              </w:rPr>
            </w:pPr>
            <w:r>
              <w:rPr>
                <w:sz w:val="16"/>
                <w:szCs w:val="16"/>
                <w:lang w:val="en-US"/>
              </w:rPr>
              <w:t>S</w:t>
            </w:r>
            <w:r w:rsidR="00387EF6">
              <w:rPr>
                <w:sz w:val="16"/>
                <w:szCs w:val="16"/>
                <w:lang w:val="en-US"/>
              </w:rPr>
              <w:t>urface side length</w:t>
            </w:r>
          </w:p>
        </w:tc>
        <w:tc>
          <w:tcPr>
            <w:tcW w:w="1166" w:type="dxa"/>
            <w:vAlign w:val="center"/>
          </w:tcPr>
          <w:p w:rsidR="00387EF6" w:rsidRDefault="00387EF6" w:rsidP="00387EF6">
            <w:pPr>
              <w:pStyle w:val="BodyText"/>
              <w:ind w:firstLine="0"/>
              <w:jc w:val="left"/>
              <w:rPr>
                <w:sz w:val="16"/>
                <w:szCs w:val="16"/>
                <w:lang w:val="en-US"/>
              </w:rPr>
            </w:pPr>
            <w:r>
              <w:rPr>
                <w:sz w:val="16"/>
                <w:szCs w:val="16"/>
                <w:lang w:val="en-US"/>
              </w:rPr>
              <w:t>340 ft</w:t>
            </w:r>
          </w:p>
        </w:tc>
      </w:tr>
      <w:tr w:rsidR="00FA46DD" w:rsidTr="00387EF6">
        <w:trPr>
          <w:jc w:val="center"/>
        </w:trPr>
        <w:tc>
          <w:tcPr>
            <w:tcW w:w="3154" w:type="dxa"/>
            <w:vAlign w:val="center"/>
          </w:tcPr>
          <w:p w:rsidR="00FA46DD" w:rsidRDefault="005738F6" w:rsidP="00E53FEB">
            <w:pPr>
              <w:pStyle w:val="BodyText"/>
              <w:ind w:firstLine="0"/>
              <w:rPr>
                <w:sz w:val="16"/>
                <w:szCs w:val="16"/>
                <w:lang w:val="en-US"/>
              </w:rPr>
            </w:pPr>
            <w:r>
              <w:rPr>
                <w:sz w:val="16"/>
                <w:szCs w:val="16"/>
                <w:lang w:val="en-US"/>
              </w:rPr>
              <w:t>Major t</w:t>
            </w:r>
            <w:r w:rsidR="00FA46DD">
              <w:rPr>
                <w:sz w:val="16"/>
                <w:szCs w:val="16"/>
                <w:lang w:val="en-US"/>
              </w:rPr>
              <w:t xml:space="preserve">axiway </w:t>
            </w:r>
            <w:r>
              <w:rPr>
                <w:sz w:val="16"/>
                <w:szCs w:val="16"/>
                <w:lang w:val="en-US"/>
              </w:rPr>
              <w:t xml:space="preserve">route </w:t>
            </w:r>
            <w:r w:rsidR="00FA46DD">
              <w:rPr>
                <w:sz w:val="16"/>
                <w:szCs w:val="16"/>
                <w:lang w:val="en-US"/>
              </w:rPr>
              <w:t>width</w:t>
            </w:r>
          </w:p>
        </w:tc>
        <w:tc>
          <w:tcPr>
            <w:tcW w:w="1166" w:type="dxa"/>
            <w:vAlign w:val="center"/>
          </w:tcPr>
          <w:p w:rsidR="00FA46DD" w:rsidRPr="00E53FEB" w:rsidRDefault="00FA46DD" w:rsidP="00387EF6">
            <w:pPr>
              <w:pStyle w:val="BodyText"/>
              <w:ind w:firstLine="0"/>
              <w:jc w:val="left"/>
              <w:rPr>
                <w:sz w:val="16"/>
                <w:szCs w:val="16"/>
                <w:lang w:val="en-US"/>
              </w:rPr>
            </w:pPr>
            <w:r>
              <w:rPr>
                <w:sz w:val="16"/>
                <w:szCs w:val="16"/>
                <w:lang w:val="en-US"/>
              </w:rPr>
              <w:t>70 ft</w:t>
            </w:r>
          </w:p>
        </w:tc>
      </w:tr>
      <w:tr w:rsidR="00FA46DD" w:rsidTr="00387EF6">
        <w:trPr>
          <w:jc w:val="center"/>
        </w:trPr>
        <w:tc>
          <w:tcPr>
            <w:tcW w:w="3154" w:type="dxa"/>
            <w:vAlign w:val="center"/>
          </w:tcPr>
          <w:p w:rsidR="00E53FEB" w:rsidRPr="00E53FEB" w:rsidRDefault="00FA46DD" w:rsidP="00E53FEB">
            <w:pPr>
              <w:pStyle w:val="BodyText"/>
              <w:ind w:firstLine="0"/>
              <w:rPr>
                <w:sz w:val="16"/>
                <w:szCs w:val="16"/>
                <w:lang w:val="en-US"/>
              </w:rPr>
            </w:pPr>
            <w:r>
              <w:rPr>
                <w:sz w:val="16"/>
                <w:szCs w:val="16"/>
                <w:lang w:val="en-US"/>
              </w:rPr>
              <w:t>Parking diameter</w:t>
            </w:r>
          </w:p>
        </w:tc>
        <w:tc>
          <w:tcPr>
            <w:tcW w:w="1166" w:type="dxa"/>
            <w:vAlign w:val="center"/>
          </w:tcPr>
          <w:p w:rsidR="00E53FEB" w:rsidRPr="00E53FEB" w:rsidRDefault="00FA46DD" w:rsidP="00387EF6">
            <w:pPr>
              <w:pStyle w:val="BodyText"/>
              <w:ind w:firstLine="0"/>
              <w:jc w:val="left"/>
              <w:rPr>
                <w:sz w:val="16"/>
                <w:szCs w:val="16"/>
                <w:lang w:val="en-US"/>
              </w:rPr>
            </w:pPr>
            <w:r>
              <w:rPr>
                <w:sz w:val="16"/>
                <w:szCs w:val="16"/>
                <w:lang w:val="en-US"/>
              </w:rPr>
              <w:t>45 ft</w:t>
            </w:r>
          </w:p>
        </w:tc>
      </w:tr>
      <w:tr w:rsidR="00FA46DD" w:rsidTr="00387EF6">
        <w:trPr>
          <w:jc w:val="center"/>
        </w:trPr>
        <w:tc>
          <w:tcPr>
            <w:tcW w:w="3154" w:type="dxa"/>
            <w:vAlign w:val="center"/>
          </w:tcPr>
          <w:p w:rsidR="00E53FEB" w:rsidRPr="00E53FEB" w:rsidRDefault="00FA46DD" w:rsidP="00E53FEB">
            <w:pPr>
              <w:pStyle w:val="BodyText"/>
              <w:ind w:firstLine="0"/>
              <w:rPr>
                <w:sz w:val="16"/>
                <w:szCs w:val="16"/>
                <w:lang w:val="en-US"/>
              </w:rPr>
            </w:pPr>
            <w:r>
              <w:rPr>
                <w:sz w:val="16"/>
                <w:szCs w:val="16"/>
                <w:lang w:val="en-US"/>
              </w:rPr>
              <w:t>Parking-Parking or Parking-FSA separation</w:t>
            </w:r>
          </w:p>
        </w:tc>
        <w:tc>
          <w:tcPr>
            <w:tcW w:w="1166" w:type="dxa"/>
            <w:vAlign w:val="center"/>
          </w:tcPr>
          <w:p w:rsidR="00E53FEB" w:rsidRPr="00E53FEB" w:rsidRDefault="00FA46DD" w:rsidP="00387EF6">
            <w:pPr>
              <w:pStyle w:val="BodyText"/>
              <w:ind w:firstLine="0"/>
              <w:jc w:val="left"/>
              <w:rPr>
                <w:sz w:val="16"/>
                <w:szCs w:val="16"/>
                <w:lang w:val="en-US"/>
              </w:rPr>
            </w:pPr>
            <w:r>
              <w:rPr>
                <w:sz w:val="16"/>
                <w:szCs w:val="16"/>
                <w:lang w:val="en-US"/>
              </w:rPr>
              <w:t>15 ft</w:t>
            </w:r>
          </w:p>
        </w:tc>
      </w:tr>
      <w:tr w:rsidR="00FA46DD" w:rsidTr="00387EF6">
        <w:trPr>
          <w:jc w:val="center"/>
        </w:trPr>
        <w:tc>
          <w:tcPr>
            <w:tcW w:w="3154" w:type="dxa"/>
            <w:vAlign w:val="center"/>
          </w:tcPr>
          <w:p w:rsidR="00FA46DD" w:rsidRDefault="00FA46DD" w:rsidP="00E53FEB">
            <w:pPr>
              <w:pStyle w:val="BodyText"/>
              <w:ind w:firstLine="0"/>
              <w:rPr>
                <w:sz w:val="16"/>
                <w:szCs w:val="16"/>
                <w:lang w:val="en-US"/>
              </w:rPr>
            </w:pPr>
            <w:r>
              <w:rPr>
                <w:sz w:val="16"/>
                <w:szCs w:val="16"/>
                <w:lang w:val="en-US"/>
              </w:rPr>
              <w:t>Parking-Passenger Area separation</w:t>
            </w:r>
          </w:p>
        </w:tc>
        <w:tc>
          <w:tcPr>
            <w:tcW w:w="1166" w:type="dxa"/>
            <w:vAlign w:val="center"/>
          </w:tcPr>
          <w:p w:rsidR="00FA46DD" w:rsidRPr="00E53FEB" w:rsidRDefault="00FA46DD" w:rsidP="00387EF6">
            <w:pPr>
              <w:pStyle w:val="BodyText"/>
              <w:ind w:firstLine="0"/>
              <w:jc w:val="left"/>
              <w:rPr>
                <w:sz w:val="16"/>
                <w:szCs w:val="16"/>
                <w:lang w:val="en-US"/>
              </w:rPr>
            </w:pPr>
            <w:r>
              <w:rPr>
                <w:sz w:val="16"/>
                <w:szCs w:val="16"/>
                <w:lang w:val="en-US"/>
              </w:rPr>
              <w:t>10 ft</w:t>
            </w:r>
          </w:p>
        </w:tc>
      </w:tr>
    </w:tbl>
    <w:p w:rsidR="00196607" w:rsidRPr="005B520E" w:rsidRDefault="00196607" w:rsidP="00196607">
      <w:pPr>
        <w:pStyle w:val="Heading2"/>
      </w:pPr>
      <w:r>
        <w:lastRenderedPageBreak/>
        <w:t>Design Approahes</w:t>
      </w:r>
    </w:p>
    <w:p w:rsidR="005F3255" w:rsidRDefault="00EA23CD" w:rsidP="003D3DC6">
      <w:pPr>
        <w:pStyle w:val="BodyText"/>
        <w:rPr>
          <w:lang w:val="en-US"/>
        </w:rPr>
      </w:pPr>
      <w:r>
        <w:rPr>
          <w:lang w:val="en-US"/>
        </w:rPr>
        <w:t>Three generic design approaches were considered based on how taxiways are used to connect TLOFs and parking pads</w:t>
      </w:r>
      <w:r w:rsidR="00196607" w:rsidRPr="005B520E">
        <w:t>.</w:t>
      </w:r>
      <w:r>
        <w:rPr>
          <w:lang w:val="en-US"/>
        </w:rPr>
        <w:t xml:space="preserve"> </w:t>
      </w:r>
      <w:r w:rsidR="005F3255">
        <w:rPr>
          <w:lang w:val="en-US"/>
        </w:rPr>
        <w:t>Surface topologies were designed for each method with up to</w:t>
      </w:r>
      <w:r w:rsidR="00D253C8">
        <w:rPr>
          <w:lang w:val="en-US"/>
        </w:rPr>
        <w:t xml:space="preserve"> eight parking space</w:t>
      </w:r>
      <w:r w:rsidR="000E28FF">
        <w:rPr>
          <w:lang w:val="en-US"/>
        </w:rPr>
        <w:t>s</w:t>
      </w:r>
      <w:r w:rsidR="00D253C8">
        <w:rPr>
          <w:lang w:val="en-US"/>
        </w:rPr>
        <w:t xml:space="preserve"> per TLOF (32 total). The minimum parking spaces per TLOF differed by design method depending </w:t>
      </w:r>
      <w:r w:rsidR="003A1ACE">
        <w:rPr>
          <w:lang w:val="en-US"/>
        </w:rPr>
        <w:t xml:space="preserve">on </w:t>
      </w:r>
      <w:r w:rsidR="00D253C8">
        <w:rPr>
          <w:lang w:val="en-US"/>
        </w:rPr>
        <w:t>how many could fit within the minimum sized surface as defined by the FATO-FATO separation requirements for simultaneous operations. FATOs of 70 ft diameter placed at each corner of the surface separated by 200 ft require</w:t>
      </w:r>
      <w:r w:rsidR="004F4DC0">
        <w:rPr>
          <w:lang w:val="en-US"/>
        </w:rPr>
        <w:t>s</w:t>
      </w:r>
      <w:r w:rsidR="00D253C8">
        <w:rPr>
          <w:lang w:val="en-US"/>
        </w:rPr>
        <w:t xml:space="preserve"> a minimum </w:t>
      </w:r>
      <w:r w:rsidR="005738F6">
        <w:rPr>
          <w:lang w:val="en-US"/>
        </w:rPr>
        <w:t xml:space="preserve">surface </w:t>
      </w:r>
      <w:r w:rsidR="00501019">
        <w:rPr>
          <w:lang w:val="en-US"/>
        </w:rPr>
        <w:t>side length of 340 ft.</w:t>
      </w:r>
    </w:p>
    <w:p w:rsidR="005F3255" w:rsidRDefault="005F3255" w:rsidP="005F3255">
      <w:pPr>
        <w:pStyle w:val="Heading3"/>
      </w:pPr>
      <w:r>
        <w:t>Perimeter</w:t>
      </w:r>
    </w:p>
    <w:p w:rsidR="003E15A1" w:rsidRDefault="00EA23CD" w:rsidP="003E15A1">
      <w:pPr>
        <w:pStyle w:val="BodyText"/>
        <w:rPr>
          <w:lang w:val="en-US"/>
        </w:rPr>
      </w:pPr>
      <w:r>
        <w:rPr>
          <w:lang w:val="en-US"/>
        </w:rPr>
        <w:t>The</w:t>
      </w:r>
      <w:r w:rsidR="003D3DC6">
        <w:rPr>
          <w:lang w:val="en-US"/>
        </w:rPr>
        <w:t xml:space="preserve"> </w:t>
      </w:r>
      <w:r w:rsidR="003D3DC6" w:rsidRPr="003D3DC6">
        <w:rPr>
          <w:i/>
          <w:iCs/>
          <w:lang w:val="en-US"/>
        </w:rPr>
        <w:t>Perimeter</w:t>
      </w:r>
      <w:r w:rsidR="003D3DC6">
        <w:rPr>
          <w:lang w:val="en-US"/>
        </w:rPr>
        <w:t xml:space="preserve"> approach places major taxiways connecting TLOFs at adjacent corners around the perimeter of the surface, with minor taxiways to parking lining the inside edge of the major taxiways. </w:t>
      </w:r>
      <w:r w:rsidR="006821C6">
        <w:rPr>
          <w:lang w:val="en-US"/>
        </w:rPr>
        <w:t>Fig</w:t>
      </w:r>
      <w:r w:rsidR="00BB0197">
        <w:rPr>
          <w:lang w:val="en-US"/>
        </w:rPr>
        <w:t>.</w:t>
      </w:r>
      <w:r w:rsidR="006821C6">
        <w:rPr>
          <w:lang w:val="en-US"/>
        </w:rPr>
        <w:t xml:space="preserve"> </w:t>
      </w:r>
      <w:r w:rsidR="00CB13B3">
        <w:rPr>
          <w:lang w:val="en-US"/>
        </w:rPr>
        <w:t>2</w:t>
      </w:r>
      <w:r w:rsidR="006821C6">
        <w:rPr>
          <w:lang w:val="en-US"/>
        </w:rPr>
        <w:t xml:space="preserve"> shows the surface layout for the </w:t>
      </w:r>
      <w:r w:rsidR="006821C6" w:rsidRPr="003D3DC6">
        <w:rPr>
          <w:i/>
          <w:iCs/>
          <w:lang w:val="en-US"/>
        </w:rPr>
        <w:t>Perimeter</w:t>
      </w:r>
      <w:r w:rsidR="006821C6">
        <w:rPr>
          <w:lang w:val="en-US"/>
        </w:rPr>
        <w:t xml:space="preserve"> design </w:t>
      </w:r>
      <w:r w:rsidR="0061462B">
        <w:rPr>
          <w:lang w:val="en-US"/>
        </w:rPr>
        <w:t xml:space="preserve">node-link model </w:t>
      </w:r>
      <w:r w:rsidR="006821C6">
        <w:rPr>
          <w:lang w:val="en-US"/>
        </w:rPr>
        <w:t>with five parking spots per TLOF (P5).</w:t>
      </w:r>
      <w:r w:rsidR="005B1C7D">
        <w:rPr>
          <w:lang w:val="en-US"/>
        </w:rPr>
        <w:t xml:space="preserve"> Although not shown, models with different numbers of parking spaces per TLOF were also developed for analysis.</w:t>
      </w:r>
    </w:p>
    <w:p w:rsidR="00B90B40" w:rsidRDefault="00B90B40" w:rsidP="003E15A1">
      <w:pPr>
        <w:pStyle w:val="BodyText"/>
        <w:rPr>
          <w:lang w:val="en-US"/>
        </w:rPr>
      </w:pPr>
      <w:r>
        <w:rPr>
          <w:lang w:val="en-US"/>
        </w:rPr>
        <w:t xml:space="preserve">The </w:t>
      </w:r>
      <w:r w:rsidR="00853499">
        <w:rPr>
          <w:lang w:val="en-US"/>
        </w:rPr>
        <w:t xml:space="preserve">smaller </w:t>
      </w:r>
      <w:r>
        <w:rPr>
          <w:lang w:val="en-US"/>
        </w:rPr>
        <w:t>blue circle</w:t>
      </w:r>
      <w:r w:rsidR="003A1BCB">
        <w:rPr>
          <w:lang w:val="en-US"/>
        </w:rPr>
        <w:t>s</w:t>
      </w:r>
      <w:r>
        <w:rPr>
          <w:lang w:val="en-US"/>
        </w:rPr>
        <w:t xml:space="preserve"> represent parking spaces. Each complete green circle represents a FATO with FSA arc surrounding it to the edge of the surface. Green lines represent major taxiways connecting green nodes </w:t>
      </w:r>
      <w:r w:rsidR="003A1BCB">
        <w:rPr>
          <w:lang w:val="en-US"/>
        </w:rPr>
        <w:t>at</w:t>
      </w:r>
      <w:r>
        <w:rPr>
          <w:lang w:val="en-US"/>
        </w:rPr>
        <w:t xml:space="preserve"> the center of each TLOF. Similarly, blue lines represent minor taxiways connecting major taxiways to blue nodes at the center of each parking space</w:t>
      </w:r>
      <w:r w:rsidR="003A1BCB">
        <w:rPr>
          <w:lang w:val="en-US"/>
        </w:rPr>
        <w:t>. The light green shaded region marks the 70 ft wide area required by the major taxiways. The light blue shaded region marks the area used by parking. This includes 10 ft separation from the light orange shaded region marking remaining area available for passenger accommodation.</w:t>
      </w:r>
    </w:p>
    <w:p w:rsidR="006821C6" w:rsidRDefault="00BB0197" w:rsidP="0061462B">
      <w:pPr>
        <w:pStyle w:val="BodyText"/>
        <w:rPr>
          <w:lang w:val="en-US"/>
        </w:rPr>
      </w:pPr>
      <w:r>
        <w:rPr>
          <w:noProof/>
          <w:lang w:val="en-US" w:eastAsia="en-US"/>
        </w:rPr>
        <mc:AlternateContent>
          <mc:Choice Requires="wps">
            <w:drawing>
              <wp:anchor distT="0" distB="0" distL="114300" distR="114300" simplePos="0" relativeHeight="251660800" behindDoc="1" locked="0" layoutInCell="1" allowOverlap="1" wp14:anchorId="42522306" wp14:editId="6416730C">
                <wp:simplePos x="0" y="0"/>
                <wp:positionH relativeFrom="column">
                  <wp:posOffset>3437255</wp:posOffset>
                </wp:positionH>
                <wp:positionV relativeFrom="paragraph">
                  <wp:posOffset>1161281</wp:posOffset>
                </wp:positionV>
                <wp:extent cx="3200400" cy="2843784"/>
                <wp:effectExtent l="0" t="0" r="0" b="1270"/>
                <wp:wrapTight wrapText="bothSides">
                  <wp:wrapPolygon edited="0">
                    <wp:start x="0" y="0"/>
                    <wp:lineTo x="0" y="21513"/>
                    <wp:lineTo x="21514" y="21513"/>
                    <wp:lineTo x="21514" y="0"/>
                    <wp:lineTo x="0" y="0"/>
                  </wp:wrapPolygon>
                </wp:wrapTight>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00400" cy="2843784"/>
                        </a:xfrm>
                        <a:prstGeom prst="rect">
                          <a:avLst/>
                        </a:prstGeom>
                        <a:solidFill>
                          <a:srgbClr val="FFFFFF"/>
                        </a:solidFill>
                        <a:ln w="9525">
                          <a:noFill/>
                          <a:miter lim="800000"/>
                          <a:headEnd/>
                          <a:tailEnd/>
                        </a:ln>
                      </wps:spPr>
                      <wps:txbx>
                        <w:txbxContent>
                          <w:p w:rsidR="000312ED" w:rsidRDefault="000312ED" w:rsidP="00B66E5E">
                            <w:pPr>
                              <w:pStyle w:val="BodyText"/>
                              <w:keepNext/>
                              <w:ind w:firstLine="0"/>
                              <w:jc w:val="center"/>
                            </w:pPr>
                            <w:r>
                              <w:rPr>
                                <w:noProof/>
                                <w:lang w:val="en-US" w:eastAsia="en-US"/>
                              </w:rPr>
                              <w:drawing>
                                <wp:inline distT="0" distB="0" distL="0" distR="0">
                                  <wp:extent cx="2743200" cy="2522136"/>
                                  <wp:effectExtent l="0" t="0" r="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entral_20_areas.png"/>
                                          <pic:cNvPicPr/>
                                        </pic:nvPicPr>
                                        <pic:blipFill>
                                          <a:blip r:embed="rId19">
                                            <a:extLst>
                                              <a:ext uri="{28A0092B-C50C-407E-A947-70E740481C1C}">
                                                <a14:useLocalDpi xmlns:a14="http://schemas.microsoft.com/office/drawing/2010/main" val="0"/>
                                              </a:ext>
                                            </a:extLst>
                                          </a:blip>
                                          <a:stretch>
                                            <a:fillRect/>
                                          </a:stretch>
                                        </pic:blipFill>
                                        <pic:spPr>
                                          <a:xfrm>
                                            <a:off x="0" y="0"/>
                                            <a:ext cx="2743200" cy="2522136"/>
                                          </a:xfrm>
                                          <a:prstGeom prst="rect">
                                            <a:avLst/>
                                          </a:prstGeom>
                                        </pic:spPr>
                                      </pic:pic>
                                    </a:graphicData>
                                  </a:graphic>
                                </wp:inline>
                              </w:drawing>
                            </w:r>
                          </w:p>
                          <w:p w:rsidR="000312ED" w:rsidRPr="0044616F" w:rsidRDefault="000312ED" w:rsidP="00831FD8">
                            <w:pPr>
                              <w:pStyle w:val="Caption"/>
                              <w:jc w:val="left"/>
                              <w:rPr>
                                <w:i w:val="0"/>
                                <w:iCs w:val="0"/>
                                <w:color w:val="000000" w:themeColor="text1"/>
                                <w:sz w:val="16"/>
                                <w:szCs w:val="16"/>
                              </w:rPr>
                            </w:pPr>
                            <w:r w:rsidRPr="00B66E5E">
                              <w:rPr>
                                <w:i w:val="0"/>
                                <w:iCs w:val="0"/>
                                <w:color w:val="000000" w:themeColor="text1"/>
                                <w:sz w:val="16"/>
                                <w:szCs w:val="16"/>
                              </w:rPr>
                              <w:t xml:space="preserve">Fig.  </w:t>
                            </w:r>
                            <w:r>
                              <w:rPr>
                                <w:i w:val="0"/>
                                <w:iCs w:val="0"/>
                                <w:color w:val="000000" w:themeColor="text1"/>
                                <w:sz w:val="16"/>
                                <w:szCs w:val="16"/>
                              </w:rPr>
                              <w:t>3</w:t>
                            </w:r>
                            <w:r w:rsidRPr="00B66E5E">
                              <w:rPr>
                                <w:i w:val="0"/>
                                <w:iCs w:val="0"/>
                                <w:color w:val="000000" w:themeColor="text1"/>
                                <w:sz w:val="16"/>
                                <w:szCs w:val="16"/>
                              </w:rPr>
                              <w:t xml:space="preserve">. </w:t>
                            </w:r>
                            <w:r w:rsidRPr="00B66E5E">
                              <w:rPr>
                                <w:color w:val="000000" w:themeColor="text1"/>
                                <w:sz w:val="16"/>
                                <w:szCs w:val="16"/>
                              </w:rPr>
                              <w:t>Central</w:t>
                            </w:r>
                            <w:r w:rsidRPr="00B66E5E">
                              <w:rPr>
                                <w:i w:val="0"/>
                                <w:iCs w:val="0"/>
                                <w:color w:val="000000" w:themeColor="text1"/>
                                <w:sz w:val="16"/>
                                <w:szCs w:val="16"/>
                              </w:rPr>
                              <w:t xml:space="preserve"> design with 5 parking </w:t>
                            </w:r>
                            <w:r>
                              <w:rPr>
                                <w:i w:val="0"/>
                                <w:iCs w:val="0"/>
                                <w:color w:val="000000" w:themeColor="text1"/>
                                <w:sz w:val="16"/>
                                <w:szCs w:val="16"/>
                              </w:rPr>
                              <w:t>spaces</w:t>
                            </w:r>
                            <w:r w:rsidRPr="00B66E5E">
                              <w:rPr>
                                <w:i w:val="0"/>
                                <w:iCs w:val="0"/>
                                <w:color w:val="000000" w:themeColor="text1"/>
                                <w:sz w:val="16"/>
                                <w:szCs w:val="16"/>
                              </w:rPr>
                              <w:t xml:space="preserve"> per TLOF (C5)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2522306" id="Text Box 5" o:spid="_x0000_s1027" type="#_x0000_t202" style="position:absolute;left:0;text-align:left;margin-left:270.65pt;margin-top:91.45pt;width:252pt;height:223.9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" stroked="f">
                <v:textbox>
                  <w:txbxContent>
                    <w:p w:rsidR="000312ED" w:rsidRDefault="000312ED" w:rsidP="00B66E5E">
                      <w:pPr>
                        <w:pStyle w:val="BodyText"/>
                        <w:keepNext/>
                        <w:ind w:firstLine="0"/>
                        <w:jc w:val="center"/>
                      </w:pPr>
                      <w:r>
                        <w:rPr>
                          <w:noProof/>
                        </w:rPr>
                        <w:drawing>
                          <wp:inline distT="0" distB="0" distL="0" distR="0">
                            <wp:extent cx="2743200" cy="2522136"/>
                            <wp:effectExtent l="0" t="0" r="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entral_20_areas.png"/>
                                    <pic:cNvPicPr/>
                                  </pic:nvPicPr>
                                  <pic:blipFill>
                                    <a:blip r:embed="rId20">
                                      <a:extLst>
                                        <a:ext uri="{28A0092B-C50C-407E-A947-70E740481C1C}">
                                          <a14:useLocalDpi xmlns:a14="http://schemas.microsoft.com/office/drawing/2010/main" val="0"/>
                                        </a:ext>
                                      </a:extLst>
                                    </a:blip>
                                    <a:stretch>
                                      <a:fillRect/>
                                    </a:stretch>
                                  </pic:blipFill>
                                  <pic:spPr>
                                    <a:xfrm>
                                      <a:off x="0" y="0"/>
                                      <a:ext cx="2743200" cy="2522136"/>
                                    </a:xfrm>
                                    <a:prstGeom prst="rect">
                                      <a:avLst/>
                                    </a:prstGeom>
                                  </pic:spPr>
                                </pic:pic>
                              </a:graphicData>
                            </a:graphic>
                          </wp:inline>
                        </w:drawing>
                      </w:r>
                    </w:p>
                    <w:p w:rsidR="000312ED" w:rsidRPr="0044616F" w:rsidRDefault="000312ED" w:rsidP="00831FD8">
                      <w:pPr>
                        <w:pStyle w:val="Caption"/>
                        <w:jc w:val="left"/>
                        <w:rPr>
                          <w:i w:val="0"/>
                          <w:iCs w:val="0"/>
                          <w:color w:val="000000" w:themeColor="text1"/>
                          <w:sz w:val="16"/>
                          <w:szCs w:val="16"/>
                        </w:rPr>
                      </w:pPr>
                      <w:r w:rsidRPr="00B66E5E">
                        <w:rPr>
                          <w:i w:val="0"/>
                          <w:iCs w:val="0"/>
                          <w:color w:val="000000" w:themeColor="text1"/>
                          <w:sz w:val="16"/>
                          <w:szCs w:val="16"/>
                        </w:rPr>
                        <w:t xml:space="preserve">Fig.  </w:t>
                      </w:r>
                      <w:r>
                        <w:rPr>
                          <w:i w:val="0"/>
                          <w:iCs w:val="0"/>
                          <w:color w:val="000000" w:themeColor="text1"/>
                          <w:sz w:val="16"/>
                          <w:szCs w:val="16"/>
                        </w:rPr>
                        <w:t>3</w:t>
                      </w:r>
                      <w:r w:rsidRPr="00B66E5E">
                        <w:rPr>
                          <w:i w:val="0"/>
                          <w:iCs w:val="0"/>
                          <w:color w:val="000000" w:themeColor="text1"/>
                          <w:sz w:val="16"/>
                          <w:szCs w:val="16"/>
                        </w:rPr>
                        <w:t xml:space="preserve">. </w:t>
                      </w:r>
                      <w:r w:rsidRPr="00B66E5E">
                        <w:rPr>
                          <w:color w:val="000000" w:themeColor="text1"/>
                          <w:sz w:val="16"/>
                          <w:szCs w:val="16"/>
                        </w:rPr>
                        <w:t>Central</w:t>
                      </w:r>
                      <w:r w:rsidRPr="00B66E5E">
                        <w:rPr>
                          <w:i w:val="0"/>
                          <w:iCs w:val="0"/>
                          <w:color w:val="000000" w:themeColor="text1"/>
                          <w:sz w:val="16"/>
                          <w:szCs w:val="16"/>
                        </w:rPr>
                        <w:t xml:space="preserve"> design with 5 parking </w:t>
                      </w:r>
                      <w:r>
                        <w:rPr>
                          <w:i w:val="0"/>
                          <w:iCs w:val="0"/>
                          <w:color w:val="000000" w:themeColor="text1"/>
                          <w:sz w:val="16"/>
                          <w:szCs w:val="16"/>
                        </w:rPr>
                        <w:t>spaces</w:t>
                      </w:r>
                      <w:r w:rsidRPr="00B66E5E">
                        <w:rPr>
                          <w:i w:val="0"/>
                          <w:iCs w:val="0"/>
                          <w:color w:val="000000" w:themeColor="text1"/>
                          <w:sz w:val="16"/>
                          <w:szCs w:val="16"/>
                        </w:rPr>
                        <w:t xml:space="preserve"> per TLOF (C5)</w:t>
                      </w:r>
                    </w:p>
                  </w:txbxContent>
                </v:textbox>
                <w10:wrap type="tight"/>
              </v:shape>
            </w:pict>
          </mc:Fallback>
        </mc:AlternateContent>
      </w:r>
      <w:r w:rsidR="00501019">
        <w:rPr>
          <w:noProof/>
          <w:lang w:val="en-US" w:eastAsia="en-US"/>
        </w:rPr>
        <mc:AlternateContent>
          <mc:Choice Requires="wps">
            <w:drawing>
              <wp:anchor distT="0" distB="0" distL="114300" distR="114300" simplePos="0" relativeHeight="251658752" behindDoc="1" locked="0" layoutInCell="1" allowOverlap="1" wp14:anchorId="19E40A2D" wp14:editId="5C6715D8">
                <wp:simplePos x="0" y="0"/>
                <wp:positionH relativeFrom="column">
                  <wp:posOffset>3175</wp:posOffset>
                </wp:positionH>
                <wp:positionV relativeFrom="paragraph">
                  <wp:posOffset>1161183</wp:posOffset>
                </wp:positionV>
                <wp:extent cx="3200400" cy="2839720"/>
                <wp:effectExtent l="0" t="0" r="0" b="5080"/>
                <wp:wrapTight wrapText="bothSides">
                  <wp:wrapPolygon edited="0">
                    <wp:start x="0" y="0"/>
                    <wp:lineTo x="0" y="21542"/>
                    <wp:lineTo x="21514" y="21542"/>
                    <wp:lineTo x="21514" y="0"/>
                    <wp:lineTo x="0" y="0"/>
                  </wp:wrapPolygon>
                </wp:wrapTight>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00400" cy="2839720"/>
                        </a:xfrm>
                        <a:prstGeom prst="rect">
                          <a:avLst/>
                        </a:prstGeom>
                        <a:solidFill>
                          <a:srgbClr val="FFFFFF"/>
                        </a:solidFill>
                        <a:ln w="9525">
                          <a:noFill/>
                          <a:miter lim="800000"/>
                          <a:headEnd/>
                          <a:tailEnd/>
                        </a:ln>
                      </wps:spPr>
                      <wps:txbx>
                        <w:txbxContent>
                          <w:p w:rsidR="000312ED" w:rsidRDefault="000312ED" w:rsidP="006821C6">
                            <w:pPr>
                              <w:pStyle w:val="BodyText"/>
                              <w:keepNext/>
                              <w:ind w:firstLine="0"/>
                              <w:jc w:val="center"/>
                            </w:pPr>
                            <w:r>
                              <w:rPr>
                                <w:noProof/>
                                <w:lang w:val="en-US" w:eastAsia="en-US"/>
                              </w:rPr>
                              <w:drawing>
                                <wp:inline distT="0" distB="0" distL="0" distR="0">
                                  <wp:extent cx="2743200" cy="2522135"/>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erimeter_20_areas.png"/>
                                          <pic:cNvPicPr/>
                                        </pic:nvPicPr>
                                        <pic:blipFill>
                                          <a:blip r:embed="rId21">
                                            <a:extLst>
                                              <a:ext uri="{28A0092B-C50C-407E-A947-70E740481C1C}">
                                                <a14:useLocalDpi xmlns:a14="http://schemas.microsoft.com/office/drawing/2010/main" val="0"/>
                                              </a:ext>
                                            </a:extLst>
                                          </a:blip>
                                          <a:stretch>
                                            <a:fillRect/>
                                          </a:stretch>
                                        </pic:blipFill>
                                        <pic:spPr>
                                          <a:xfrm>
                                            <a:off x="0" y="0"/>
                                            <a:ext cx="2743200" cy="2522135"/>
                                          </a:xfrm>
                                          <a:prstGeom prst="rect">
                                            <a:avLst/>
                                          </a:prstGeom>
                                        </pic:spPr>
                                      </pic:pic>
                                    </a:graphicData>
                                  </a:graphic>
                                </wp:inline>
                              </w:drawing>
                            </w:r>
                          </w:p>
                          <w:p w:rsidR="000312ED" w:rsidRPr="00B90B40" w:rsidRDefault="000312ED" w:rsidP="00831FD8">
                            <w:pPr>
                              <w:pStyle w:val="Caption"/>
                              <w:jc w:val="left"/>
                              <w:rPr>
                                <w:i w:val="0"/>
                                <w:iCs w:val="0"/>
                                <w:color w:val="000000" w:themeColor="text1"/>
                                <w:sz w:val="16"/>
                                <w:szCs w:val="16"/>
                              </w:rPr>
                            </w:pPr>
                            <w:r w:rsidRPr="00B90B40">
                              <w:rPr>
                                <w:i w:val="0"/>
                                <w:iCs w:val="0"/>
                                <w:color w:val="000000" w:themeColor="text1"/>
                                <w:sz w:val="16"/>
                                <w:szCs w:val="16"/>
                              </w:rPr>
                              <w:t xml:space="preserve">Fig.  </w:t>
                            </w:r>
                            <w:r>
                              <w:rPr>
                                <w:i w:val="0"/>
                                <w:iCs w:val="0"/>
                                <w:color w:val="000000" w:themeColor="text1"/>
                                <w:sz w:val="16"/>
                                <w:szCs w:val="16"/>
                              </w:rPr>
                              <w:t>2</w:t>
                            </w:r>
                            <w:r w:rsidRPr="00B90B40">
                              <w:rPr>
                                <w:i w:val="0"/>
                                <w:iCs w:val="0"/>
                                <w:color w:val="000000" w:themeColor="text1"/>
                                <w:sz w:val="16"/>
                                <w:szCs w:val="16"/>
                              </w:rPr>
                              <w:t xml:space="preserve">. </w:t>
                            </w:r>
                            <w:r w:rsidRPr="00B90B40">
                              <w:rPr>
                                <w:color w:val="000000" w:themeColor="text1"/>
                                <w:sz w:val="16"/>
                                <w:szCs w:val="16"/>
                              </w:rPr>
                              <w:t>Perimeter</w:t>
                            </w:r>
                            <w:r w:rsidRPr="00B90B40">
                              <w:rPr>
                                <w:i w:val="0"/>
                                <w:iCs w:val="0"/>
                                <w:color w:val="000000" w:themeColor="text1"/>
                                <w:sz w:val="16"/>
                                <w:szCs w:val="16"/>
                              </w:rPr>
                              <w:t xml:space="preserve"> design with 5 parking </w:t>
                            </w:r>
                            <w:r>
                              <w:rPr>
                                <w:i w:val="0"/>
                                <w:iCs w:val="0"/>
                                <w:color w:val="000000" w:themeColor="text1"/>
                                <w:sz w:val="16"/>
                                <w:szCs w:val="16"/>
                              </w:rPr>
                              <w:t>spaces</w:t>
                            </w:r>
                            <w:r w:rsidRPr="00B90B40">
                              <w:rPr>
                                <w:i w:val="0"/>
                                <w:iCs w:val="0"/>
                                <w:color w:val="000000" w:themeColor="text1"/>
                                <w:sz w:val="16"/>
                                <w:szCs w:val="16"/>
                              </w:rPr>
                              <w:t xml:space="preserve"> per TLOF (P5)</w:t>
                            </w:r>
                          </w:p>
                          <w:p w:rsidR="000312ED" w:rsidRDefault="000312ED" w:rsidP="006821C6">
                            <w:pPr>
                              <w:pStyle w:val="BodyText"/>
                              <w:ind w:firstLine="0"/>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9E40A2D" id="Text Box 2" o:spid="_x0000_s1028" type="#_x0000_t202" style="position:absolute;left:0;text-align:left;margin-left:.25pt;margin-top:91.45pt;width:252pt;height:223.6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" stroked="f">
                <v:textbox>
                  <w:txbxContent>
                    <w:p w:rsidR="000312ED" w:rsidRDefault="000312ED" w:rsidP="006821C6">
                      <w:pPr>
                        <w:pStyle w:val="BodyText"/>
                        <w:keepNext/>
                        <w:ind w:firstLine="0"/>
                        <w:jc w:val="center"/>
                      </w:pPr>
                      <w:r>
                        <w:rPr>
                          <w:noProof/>
                        </w:rPr>
                        <w:drawing>
                          <wp:inline distT="0" distB="0" distL="0" distR="0">
                            <wp:extent cx="2743200" cy="2522135"/>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erimeter_20_areas.png"/>
                                    <pic:cNvPicPr/>
                                  </pic:nvPicPr>
                                  <pic:blipFill>
                                    <a:blip r:embed="rId22">
                                      <a:extLst>
                                        <a:ext uri="{28A0092B-C50C-407E-A947-70E740481C1C}">
                                          <a14:useLocalDpi xmlns:a14="http://schemas.microsoft.com/office/drawing/2010/main" val="0"/>
                                        </a:ext>
                                      </a:extLst>
                                    </a:blip>
                                    <a:stretch>
                                      <a:fillRect/>
                                    </a:stretch>
                                  </pic:blipFill>
                                  <pic:spPr>
                                    <a:xfrm>
                                      <a:off x="0" y="0"/>
                                      <a:ext cx="2743200" cy="2522135"/>
                                    </a:xfrm>
                                    <a:prstGeom prst="rect">
                                      <a:avLst/>
                                    </a:prstGeom>
                                  </pic:spPr>
                                </pic:pic>
                              </a:graphicData>
                            </a:graphic>
                          </wp:inline>
                        </w:drawing>
                      </w:r>
                    </w:p>
                    <w:p w:rsidR="000312ED" w:rsidRPr="00B90B40" w:rsidRDefault="000312ED" w:rsidP="00831FD8">
                      <w:pPr>
                        <w:pStyle w:val="Caption"/>
                        <w:jc w:val="left"/>
                        <w:rPr>
                          <w:i w:val="0"/>
                          <w:iCs w:val="0"/>
                          <w:color w:val="000000" w:themeColor="text1"/>
                          <w:sz w:val="16"/>
                          <w:szCs w:val="16"/>
                        </w:rPr>
                      </w:pPr>
                      <w:r w:rsidRPr="00B90B40">
                        <w:rPr>
                          <w:i w:val="0"/>
                          <w:iCs w:val="0"/>
                          <w:color w:val="000000" w:themeColor="text1"/>
                          <w:sz w:val="16"/>
                          <w:szCs w:val="16"/>
                        </w:rPr>
                        <w:t xml:space="preserve">Fig.  </w:t>
                      </w:r>
                      <w:r>
                        <w:rPr>
                          <w:i w:val="0"/>
                          <w:iCs w:val="0"/>
                          <w:color w:val="000000" w:themeColor="text1"/>
                          <w:sz w:val="16"/>
                          <w:szCs w:val="16"/>
                        </w:rPr>
                        <w:t>2</w:t>
                      </w:r>
                      <w:r w:rsidRPr="00B90B40">
                        <w:rPr>
                          <w:i w:val="0"/>
                          <w:iCs w:val="0"/>
                          <w:color w:val="000000" w:themeColor="text1"/>
                          <w:sz w:val="16"/>
                          <w:szCs w:val="16"/>
                        </w:rPr>
                        <w:t xml:space="preserve">. </w:t>
                      </w:r>
                      <w:r w:rsidRPr="00B90B40">
                        <w:rPr>
                          <w:color w:val="000000" w:themeColor="text1"/>
                          <w:sz w:val="16"/>
                          <w:szCs w:val="16"/>
                        </w:rPr>
                        <w:t>Perimeter</w:t>
                      </w:r>
                      <w:r w:rsidRPr="00B90B40">
                        <w:rPr>
                          <w:i w:val="0"/>
                          <w:iCs w:val="0"/>
                          <w:color w:val="000000" w:themeColor="text1"/>
                          <w:sz w:val="16"/>
                          <w:szCs w:val="16"/>
                        </w:rPr>
                        <w:t xml:space="preserve"> design with 5 parking </w:t>
                      </w:r>
                      <w:r>
                        <w:rPr>
                          <w:i w:val="0"/>
                          <w:iCs w:val="0"/>
                          <w:color w:val="000000" w:themeColor="text1"/>
                          <w:sz w:val="16"/>
                          <w:szCs w:val="16"/>
                        </w:rPr>
                        <w:t>spaces</w:t>
                      </w:r>
                      <w:r w:rsidRPr="00B90B40">
                        <w:rPr>
                          <w:i w:val="0"/>
                          <w:iCs w:val="0"/>
                          <w:color w:val="000000" w:themeColor="text1"/>
                          <w:sz w:val="16"/>
                          <w:szCs w:val="16"/>
                        </w:rPr>
                        <w:t xml:space="preserve"> per TLOF (P5)</w:t>
                      </w:r>
                    </w:p>
                    <w:p w:rsidR="000312ED" w:rsidRDefault="000312ED" w:rsidP="006821C6">
                      <w:pPr>
                        <w:pStyle w:val="BodyText"/>
                        <w:ind w:firstLine="0"/>
                        <w:jc w:val="center"/>
                      </w:pPr>
                    </w:p>
                  </w:txbxContent>
                </v:textbox>
                <w10:wrap type="tight"/>
              </v:shape>
            </w:pict>
          </mc:Fallback>
        </mc:AlternateContent>
      </w:r>
      <w:r w:rsidR="003A1BCB">
        <w:rPr>
          <w:lang w:val="en-US"/>
        </w:rPr>
        <w:t xml:space="preserve">Each </w:t>
      </w:r>
      <w:r w:rsidR="003A1BCB" w:rsidRPr="003D3DC6">
        <w:rPr>
          <w:i/>
          <w:iCs/>
          <w:lang w:val="en-US"/>
        </w:rPr>
        <w:t>Perimeter</w:t>
      </w:r>
      <w:r w:rsidR="003A1BCB">
        <w:rPr>
          <w:lang w:val="en-US"/>
        </w:rPr>
        <w:t xml:space="preserve"> </w:t>
      </w:r>
      <w:r w:rsidR="00C265AC">
        <w:rPr>
          <w:lang w:val="en-US"/>
        </w:rPr>
        <w:t>node-link model</w:t>
      </w:r>
      <w:r w:rsidR="003A1BCB">
        <w:rPr>
          <w:lang w:val="en-US"/>
        </w:rPr>
        <w:t xml:space="preserve"> is developed by first placing parking nodes arranged in square shape space</w:t>
      </w:r>
      <w:r w:rsidR="00853499">
        <w:rPr>
          <w:lang w:val="en-US"/>
        </w:rPr>
        <w:t>d</w:t>
      </w:r>
      <w:r w:rsidR="003A1BCB">
        <w:rPr>
          <w:lang w:val="en-US"/>
        </w:rPr>
        <w:t xml:space="preserve"> 60 ft (45</w:t>
      </w:r>
      <w:r w:rsidR="00533B85">
        <w:rPr>
          <w:lang w:val="en-US"/>
        </w:rPr>
        <w:t xml:space="preserve"> ft parking diameter + 15 ft separation) from each other. Major taxiway</w:t>
      </w:r>
      <w:r w:rsidR="00853499">
        <w:rPr>
          <w:lang w:val="en-US"/>
        </w:rPr>
        <w:t>s</w:t>
      </w:r>
      <w:r w:rsidR="00533B85">
        <w:rPr>
          <w:lang w:val="en-US"/>
        </w:rPr>
        <w:t xml:space="preserve"> are then wrapped around the parking spaces. Due to the parking-FSA </w:t>
      </w:r>
      <w:r w:rsidR="00BA7721">
        <w:rPr>
          <w:lang w:val="en-US"/>
        </w:rPr>
        <w:t xml:space="preserve">spacing </w:t>
      </w:r>
      <w:r w:rsidR="00533B85">
        <w:rPr>
          <w:lang w:val="en-US"/>
        </w:rPr>
        <w:t xml:space="preserve">requirements for the corner parking spots, the edge of the major taxiways </w:t>
      </w:r>
      <w:r w:rsidR="00853499">
        <w:rPr>
          <w:lang w:val="en-US"/>
        </w:rPr>
        <w:t>is</w:t>
      </w:r>
      <w:r w:rsidR="00533B85">
        <w:rPr>
          <w:lang w:val="en-US"/>
        </w:rPr>
        <w:t xml:space="preserve"> placed an extra 2 ft from the edge of the parking spaces such that the major taxiway centerline is 59.5 ft (70/2 + 45/2 + 2 ft) ft from the parking nodes. </w:t>
      </w:r>
      <w:r w:rsidR="00533B85">
        <w:rPr>
          <w:lang w:val="en-US"/>
        </w:rPr>
        <w:t>TLOF nodes are place</w:t>
      </w:r>
      <w:r w:rsidR="00853499">
        <w:rPr>
          <w:lang w:val="en-US"/>
        </w:rPr>
        <w:t>d</w:t>
      </w:r>
      <w:r w:rsidR="00533B85">
        <w:rPr>
          <w:lang w:val="en-US"/>
        </w:rPr>
        <w:t xml:space="preserve"> at the intersection</w:t>
      </w:r>
      <w:r w:rsidR="00853499">
        <w:rPr>
          <w:lang w:val="en-US"/>
        </w:rPr>
        <w:t>s</w:t>
      </w:r>
      <w:r w:rsidR="00533B85">
        <w:rPr>
          <w:lang w:val="en-US"/>
        </w:rPr>
        <w:t xml:space="preserve"> of major taxiways. Minor taxiways head straight out from the parking </w:t>
      </w:r>
      <w:r w:rsidR="005764CE">
        <w:rPr>
          <w:lang w:val="en-US"/>
        </w:rPr>
        <w:t>node</w:t>
      </w:r>
      <w:r w:rsidR="00533B85">
        <w:rPr>
          <w:lang w:val="en-US"/>
        </w:rPr>
        <w:t xml:space="preserve"> to stay clear of adjacent parking </w:t>
      </w:r>
      <w:r w:rsidR="005764CE">
        <w:rPr>
          <w:lang w:val="en-US"/>
        </w:rPr>
        <w:t>spaces</w:t>
      </w:r>
      <w:r w:rsidR="00533B85">
        <w:rPr>
          <w:lang w:val="en-US"/>
        </w:rPr>
        <w:t xml:space="preserve"> until they reach the edge of major taxiway</w:t>
      </w:r>
      <w:r w:rsidR="0061462B">
        <w:rPr>
          <w:lang w:val="en-US"/>
        </w:rPr>
        <w:t>. T</w:t>
      </w:r>
      <w:r w:rsidR="00853499">
        <w:rPr>
          <w:lang w:val="en-US"/>
        </w:rPr>
        <w:t>he minor taxiways</w:t>
      </w:r>
      <w:r w:rsidR="0061462B">
        <w:rPr>
          <w:lang w:val="en-US"/>
        </w:rPr>
        <w:t xml:space="preserve"> </w:t>
      </w:r>
      <w:r w:rsidR="00853499">
        <w:rPr>
          <w:lang w:val="en-US"/>
        </w:rPr>
        <w:t xml:space="preserve">then </w:t>
      </w:r>
      <w:r w:rsidR="0061462B">
        <w:rPr>
          <w:lang w:val="en-US"/>
        </w:rPr>
        <w:t>angle toward one of the TLOF nodes at either end of the major taxiway such that they intersect the major taxiway centerline at the same point as an adjacent minor taxiway heading in the opposite direction. Only corner parking nodes have direct access to TLOF nodes without joining a major taxiway.</w:t>
      </w:r>
    </w:p>
    <w:p w:rsidR="00BA7721" w:rsidRPr="0044616F" w:rsidRDefault="00BA7721" w:rsidP="0061462B">
      <w:pPr>
        <w:pStyle w:val="BodyText"/>
        <w:rPr>
          <w:lang w:val="en-US"/>
        </w:rPr>
      </w:pPr>
      <w:r w:rsidRPr="003D3DC6">
        <w:rPr>
          <w:i/>
          <w:iCs/>
          <w:lang w:val="en-US"/>
        </w:rPr>
        <w:t>Perimeter</w:t>
      </w:r>
      <w:r>
        <w:rPr>
          <w:lang w:val="en-US"/>
        </w:rPr>
        <w:t xml:space="preserve"> node-link models were developed </w:t>
      </w:r>
      <w:r w:rsidR="005B1C7D">
        <w:rPr>
          <w:lang w:val="en-US"/>
        </w:rPr>
        <w:t>with as many as</w:t>
      </w:r>
      <w:r w:rsidR="00CF17EB">
        <w:rPr>
          <w:lang w:val="en-US"/>
        </w:rPr>
        <w:t xml:space="preserve"> eight parking spaces per TLOF (P8) </w:t>
      </w:r>
      <w:r>
        <w:rPr>
          <w:lang w:val="en-US"/>
        </w:rPr>
        <w:t xml:space="preserve">down to </w:t>
      </w:r>
      <w:r w:rsidR="005B1C7D">
        <w:rPr>
          <w:lang w:val="en-US"/>
        </w:rPr>
        <w:t xml:space="preserve">only </w:t>
      </w:r>
      <w:r>
        <w:rPr>
          <w:lang w:val="en-US"/>
        </w:rPr>
        <w:t>two parking space</w:t>
      </w:r>
      <w:r w:rsidR="0044616F">
        <w:rPr>
          <w:lang w:val="en-US"/>
        </w:rPr>
        <w:t>s</w:t>
      </w:r>
      <w:r>
        <w:rPr>
          <w:lang w:val="en-US"/>
        </w:rPr>
        <w:t xml:space="preserve"> per TLOF </w:t>
      </w:r>
      <w:r w:rsidR="0044616F">
        <w:rPr>
          <w:lang w:val="en-US"/>
        </w:rPr>
        <w:t xml:space="preserve">(P2) </w:t>
      </w:r>
      <w:r>
        <w:rPr>
          <w:lang w:val="en-US"/>
        </w:rPr>
        <w:t>for which the minimum surface width of 309 ft is less than</w:t>
      </w:r>
      <w:r w:rsidR="0044616F">
        <w:rPr>
          <w:lang w:val="en-US"/>
        </w:rPr>
        <w:t xml:space="preserve"> the 340 ft width required for independent operations. P2 was redesigned from the outside in, placing parking the same relative distance from TLOFs and major taxiways as the</w:t>
      </w:r>
      <w:r w:rsidR="00B02212">
        <w:rPr>
          <w:lang w:val="en-US"/>
        </w:rPr>
        <w:t xml:space="preserve"> other</w:t>
      </w:r>
      <w:r w:rsidR="0044616F">
        <w:rPr>
          <w:lang w:val="en-US"/>
        </w:rPr>
        <w:t xml:space="preserve"> </w:t>
      </w:r>
      <w:r w:rsidR="0044616F" w:rsidRPr="003D3DC6">
        <w:rPr>
          <w:i/>
          <w:iCs/>
          <w:lang w:val="en-US"/>
        </w:rPr>
        <w:t>Perimeter</w:t>
      </w:r>
      <w:r w:rsidR="0044616F">
        <w:rPr>
          <w:lang w:val="en-US"/>
        </w:rPr>
        <w:t xml:space="preserve"> designs but with parking-parking spacing larger than the minimum 15 ft.</w:t>
      </w:r>
    </w:p>
    <w:p w:rsidR="005F3255" w:rsidRDefault="005F3255" w:rsidP="005F3255">
      <w:pPr>
        <w:pStyle w:val="Heading3"/>
      </w:pPr>
      <w:r>
        <w:t>Central</w:t>
      </w:r>
    </w:p>
    <w:p w:rsidR="005F3255" w:rsidRDefault="003D3DC6" w:rsidP="003D3DC6">
      <w:pPr>
        <w:pStyle w:val="BodyText"/>
        <w:rPr>
          <w:lang w:val="en-US"/>
        </w:rPr>
      </w:pPr>
      <w:r>
        <w:rPr>
          <w:lang w:val="en-US"/>
        </w:rPr>
        <w:t xml:space="preserve">The </w:t>
      </w:r>
      <w:r w:rsidRPr="003D3DC6">
        <w:rPr>
          <w:i/>
          <w:iCs/>
          <w:lang w:val="en-US"/>
        </w:rPr>
        <w:t>Central</w:t>
      </w:r>
      <w:r>
        <w:rPr>
          <w:lang w:val="en-US"/>
        </w:rPr>
        <w:t xml:space="preserve"> approach places major taxiways connecting TLOFs at opposite corners through the center of the surface, with minor taxiways to parking </w:t>
      </w:r>
      <w:r w:rsidR="003A1ACE">
        <w:rPr>
          <w:lang w:val="en-US"/>
        </w:rPr>
        <w:t>along</w:t>
      </w:r>
      <w:r>
        <w:rPr>
          <w:lang w:val="en-US"/>
        </w:rPr>
        <w:t xml:space="preserve"> the edges of the major taxiways. </w:t>
      </w:r>
      <w:r w:rsidR="0061462B">
        <w:rPr>
          <w:lang w:val="en-US"/>
        </w:rPr>
        <w:t>Fig</w:t>
      </w:r>
      <w:r w:rsidR="00C265AC">
        <w:rPr>
          <w:lang w:val="en-US"/>
        </w:rPr>
        <w:t>s.</w:t>
      </w:r>
      <w:r w:rsidR="0061462B">
        <w:rPr>
          <w:lang w:val="en-US"/>
        </w:rPr>
        <w:t xml:space="preserve"> </w:t>
      </w:r>
      <w:r w:rsidR="00CB13B3">
        <w:rPr>
          <w:lang w:val="en-US"/>
        </w:rPr>
        <w:t>3</w:t>
      </w:r>
      <w:r w:rsidR="00C265AC">
        <w:rPr>
          <w:lang w:val="en-US"/>
        </w:rPr>
        <w:t xml:space="preserve"> and </w:t>
      </w:r>
      <w:r w:rsidR="00CB13B3">
        <w:rPr>
          <w:lang w:val="en-US"/>
        </w:rPr>
        <w:t>4</w:t>
      </w:r>
      <w:r w:rsidR="0061462B">
        <w:rPr>
          <w:lang w:val="en-US"/>
        </w:rPr>
        <w:t xml:space="preserve"> show the surface layout for the </w:t>
      </w:r>
      <w:r w:rsidR="0061462B">
        <w:rPr>
          <w:i/>
          <w:iCs/>
          <w:lang w:val="en-US"/>
        </w:rPr>
        <w:t>Central</w:t>
      </w:r>
      <w:r w:rsidR="0061462B">
        <w:rPr>
          <w:lang w:val="en-US"/>
        </w:rPr>
        <w:t xml:space="preserve"> design node-link model with </w:t>
      </w:r>
      <w:r w:rsidR="00C265AC">
        <w:rPr>
          <w:lang w:val="en-US"/>
        </w:rPr>
        <w:t>five and six</w:t>
      </w:r>
      <w:r w:rsidR="0061462B">
        <w:rPr>
          <w:lang w:val="en-US"/>
        </w:rPr>
        <w:t xml:space="preserve"> parking spots per TLOF (</w:t>
      </w:r>
      <w:r w:rsidR="00C265AC">
        <w:rPr>
          <w:lang w:val="en-US"/>
        </w:rPr>
        <w:t xml:space="preserve">C5 and </w:t>
      </w:r>
      <w:r w:rsidR="0061462B">
        <w:rPr>
          <w:lang w:val="en-US"/>
        </w:rPr>
        <w:t>C</w:t>
      </w:r>
      <w:r w:rsidR="00C265AC">
        <w:rPr>
          <w:lang w:val="en-US"/>
        </w:rPr>
        <w:t>6</w:t>
      </w:r>
      <w:r w:rsidR="0061462B">
        <w:rPr>
          <w:lang w:val="en-US"/>
        </w:rPr>
        <w:t>)</w:t>
      </w:r>
      <w:r w:rsidR="00C265AC">
        <w:rPr>
          <w:lang w:val="en-US"/>
        </w:rPr>
        <w:t>, respectively</w:t>
      </w:r>
      <w:r w:rsidR="0061462B">
        <w:rPr>
          <w:lang w:val="en-US"/>
        </w:rPr>
        <w:t>.</w:t>
      </w:r>
      <w:r w:rsidR="00600B56">
        <w:rPr>
          <w:lang w:val="en-US"/>
        </w:rPr>
        <w:t xml:space="preserve"> </w:t>
      </w:r>
      <w:r w:rsidR="00F3606D">
        <w:rPr>
          <w:lang w:val="en-US"/>
        </w:rPr>
        <w:t xml:space="preserve">Note that the surface side length for C6 is larger than for C5 to accommodate the extra parking spaces. </w:t>
      </w:r>
      <w:r w:rsidR="00600B56">
        <w:rPr>
          <w:lang w:val="en-US"/>
        </w:rPr>
        <w:t>Although not shown, additional models with different parking spaces per TLOF were also created for analysis.</w:t>
      </w:r>
    </w:p>
    <w:p w:rsidR="00C265AC" w:rsidRDefault="00C265AC" w:rsidP="003D3DC6">
      <w:pPr>
        <w:pStyle w:val="BodyText"/>
        <w:rPr>
          <w:lang w:val="en-US"/>
        </w:rPr>
      </w:pPr>
      <w:r>
        <w:rPr>
          <w:lang w:val="en-US"/>
        </w:rPr>
        <w:t xml:space="preserve">Each </w:t>
      </w:r>
      <w:r w:rsidRPr="009D7881">
        <w:rPr>
          <w:i/>
          <w:iCs/>
          <w:lang w:val="en-US"/>
        </w:rPr>
        <w:t>Central</w:t>
      </w:r>
      <w:r>
        <w:rPr>
          <w:lang w:val="en-US"/>
        </w:rPr>
        <w:t xml:space="preserve"> node-link model is developed by first placing major taxiways that intersect in the center and extend out toward the corners. Parking nodes are then placed </w:t>
      </w:r>
      <w:r w:rsidR="00EA124A">
        <w:rPr>
          <w:lang w:val="en-US"/>
        </w:rPr>
        <w:t xml:space="preserve">60 ft apart along the edges of the major taxiways </w:t>
      </w:r>
      <w:r>
        <w:rPr>
          <w:lang w:val="en-US"/>
        </w:rPr>
        <w:t xml:space="preserve">such that the parking space </w:t>
      </w:r>
      <w:r w:rsidR="00EA124A">
        <w:rPr>
          <w:lang w:val="en-US"/>
        </w:rPr>
        <w:t>and</w:t>
      </w:r>
      <w:r>
        <w:rPr>
          <w:lang w:val="en-US"/>
        </w:rPr>
        <w:t xml:space="preserve"> taxiway</w:t>
      </w:r>
      <w:r w:rsidR="00EA124A">
        <w:rPr>
          <w:lang w:val="en-US"/>
        </w:rPr>
        <w:t xml:space="preserve"> edges touch</w:t>
      </w:r>
      <w:r>
        <w:rPr>
          <w:lang w:val="en-US"/>
        </w:rPr>
        <w:t xml:space="preserve">. </w:t>
      </w:r>
      <w:r w:rsidR="00600B56">
        <w:rPr>
          <w:lang w:val="en-US"/>
        </w:rPr>
        <w:t xml:space="preserve">There is a subtle difference in the </w:t>
      </w:r>
      <w:r w:rsidR="00600B56" w:rsidRPr="009D7881">
        <w:rPr>
          <w:i/>
          <w:iCs/>
          <w:lang w:val="en-US"/>
        </w:rPr>
        <w:t>Central</w:t>
      </w:r>
      <w:r w:rsidR="00600B56">
        <w:rPr>
          <w:lang w:val="en-US"/>
        </w:rPr>
        <w:t xml:space="preserve"> node-link design depending on whether the number of parking spaces per TLOF is odd or even. </w:t>
      </w:r>
      <w:r>
        <w:rPr>
          <w:lang w:val="en-US"/>
        </w:rPr>
        <w:t>If the number of parking spaces per TLOF is odd</w:t>
      </w:r>
      <w:r w:rsidR="00600B56">
        <w:rPr>
          <w:lang w:val="en-US"/>
        </w:rPr>
        <w:t xml:space="preserve"> as in Fig. </w:t>
      </w:r>
      <w:r w:rsidR="00CB13B3">
        <w:rPr>
          <w:lang w:val="en-US"/>
        </w:rPr>
        <w:t>3</w:t>
      </w:r>
      <w:r>
        <w:rPr>
          <w:lang w:val="en-US"/>
        </w:rPr>
        <w:t>, there will be four parking spaces</w:t>
      </w:r>
      <w:r w:rsidR="00600B56">
        <w:rPr>
          <w:lang w:val="en-US"/>
        </w:rPr>
        <w:t xml:space="preserve"> closest to the middle of the surface</w:t>
      </w:r>
      <w:r>
        <w:rPr>
          <w:lang w:val="en-US"/>
        </w:rPr>
        <w:t xml:space="preserve"> that touch the edges of two major taxiways </w:t>
      </w:r>
      <w:r w:rsidR="00231DFA">
        <w:rPr>
          <w:lang w:val="en-US"/>
        </w:rPr>
        <w:t xml:space="preserve">each </w:t>
      </w:r>
      <w:r>
        <w:rPr>
          <w:lang w:val="en-US"/>
        </w:rPr>
        <w:t xml:space="preserve">close to </w:t>
      </w:r>
      <w:r w:rsidR="00231DFA">
        <w:rPr>
          <w:lang w:val="en-US"/>
        </w:rPr>
        <w:t>the central intersection</w:t>
      </w:r>
      <w:r w:rsidR="00600B56">
        <w:rPr>
          <w:lang w:val="en-US"/>
        </w:rPr>
        <w:t xml:space="preserve">. </w:t>
      </w:r>
      <w:r w:rsidR="00EA124A">
        <w:rPr>
          <w:lang w:val="en-US"/>
        </w:rPr>
        <w:t xml:space="preserve">If the </w:t>
      </w:r>
      <w:r w:rsidR="00F3606D">
        <w:rPr>
          <w:noProof/>
          <w:lang w:val="en-US" w:eastAsia="en-US"/>
        </w:rPr>
        <w:lastRenderedPageBreak/>
        <mc:AlternateContent>
          <mc:Choice Requires="wps">
            <w:drawing>
              <wp:anchor distT="0" distB="0" distL="114300" distR="114300" simplePos="0" relativeHeight="251662848" behindDoc="1" locked="0" layoutInCell="1" allowOverlap="1" wp14:anchorId="5F372081" wp14:editId="60E6CD80">
                <wp:simplePos x="0" y="0"/>
                <wp:positionH relativeFrom="column">
                  <wp:posOffset>3424555</wp:posOffset>
                </wp:positionH>
                <wp:positionV relativeFrom="paragraph">
                  <wp:posOffset>0</wp:posOffset>
                </wp:positionV>
                <wp:extent cx="3200400" cy="2843784"/>
                <wp:effectExtent l="0" t="0" r="0" b="1270"/>
                <wp:wrapTight wrapText="bothSides">
                  <wp:wrapPolygon edited="0">
                    <wp:start x="0" y="0"/>
                    <wp:lineTo x="0" y="21513"/>
                    <wp:lineTo x="21514" y="21513"/>
                    <wp:lineTo x="21514" y="0"/>
                    <wp:lineTo x="0" y="0"/>
                  </wp:wrapPolygon>
                </wp:wrapTight>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00400" cy="2843784"/>
                        </a:xfrm>
                        <a:prstGeom prst="rect">
                          <a:avLst/>
                        </a:prstGeom>
                        <a:solidFill>
                          <a:srgbClr val="FFFFFF"/>
                        </a:solidFill>
                        <a:ln w="9525">
                          <a:noFill/>
                          <a:miter lim="800000"/>
                          <a:headEnd/>
                          <a:tailEnd/>
                        </a:ln>
                      </wps:spPr>
                      <wps:txbx>
                        <w:txbxContent>
                          <w:p w:rsidR="000312ED" w:rsidRDefault="000312ED" w:rsidP="00B02212">
                            <w:pPr>
                              <w:pStyle w:val="BodyText"/>
                              <w:keepNext/>
                              <w:ind w:firstLine="0"/>
                              <w:jc w:val="center"/>
                            </w:pPr>
                            <w:r>
                              <w:rPr>
                                <w:noProof/>
                                <w:lang w:val="en-US" w:eastAsia="en-US"/>
                              </w:rPr>
                              <w:drawing>
                                <wp:inline distT="0" distB="0" distL="0" distR="0">
                                  <wp:extent cx="2743200" cy="2522136"/>
                                  <wp:effectExtent l="0" t="0" r="0"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Unconnected_20_areas.png"/>
                                          <pic:cNvPicPr/>
                                        </pic:nvPicPr>
                                        <pic:blipFill>
                                          <a:blip r:embed="rId23">
                                            <a:extLst>
                                              <a:ext uri="{28A0092B-C50C-407E-A947-70E740481C1C}">
                                                <a14:useLocalDpi xmlns:a14="http://schemas.microsoft.com/office/drawing/2010/main" val="0"/>
                                              </a:ext>
                                            </a:extLst>
                                          </a:blip>
                                          <a:stretch>
                                            <a:fillRect/>
                                          </a:stretch>
                                        </pic:blipFill>
                                        <pic:spPr>
                                          <a:xfrm>
                                            <a:off x="0" y="0"/>
                                            <a:ext cx="2743200" cy="2522136"/>
                                          </a:xfrm>
                                          <a:prstGeom prst="rect">
                                            <a:avLst/>
                                          </a:prstGeom>
                                        </pic:spPr>
                                      </pic:pic>
                                    </a:graphicData>
                                  </a:graphic>
                                </wp:inline>
                              </w:drawing>
                            </w:r>
                          </w:p>
                          <w:p w:rsidR="000312ED" w:rsidRPr="00B02212" w:rsidRDefault="000312ED" w:rsidP="00831FD8">
                            <w:pPr>
                              <w:pStyle w:val="Caption"/>
                              <w:jc w:val="left"/>
                              <w:rPr>
                                <w:i w:val="0"/>
                                <w:iCs w:val="0"/>
                                <w:color w:val="000000" w:themeColor="text1"/>
                                <w:sz w:val="16"/>
                                <w:szCs w:val="16"/>
                              </w:rPr>
                            </w:pPr>
                            <w:r w:rsidRPr="00B02212">
                              <w:rPr>
                                <w:i w:val="0"/>
                                <w:iCs w:val="0"/>
                                <w:color w:val="000000" w:themeColor="text1"/>
                                <w:sz w:val="16"/>
                                <w:szCs w:val="16"/>
                              </w:rPr>
                              <w:t xml:space="preserve">Fig.  </w:t>
                            </w:r>
                            <w:r>
                              <w:rPr>
                                <w:i w:val="0"/>
                                <w:iCs w:val="0"/>
                                <w:color w:val="000000" w:themeColor="text1"/>
                                <w:sz w:val="16"/>
                                <w:szCs w:val="16"/>
                              </w:rPr>
                              <w:t>5</w:t>
                            </w:r>
                            <w:r w:rsidRPr="00B02212">
                              <w:rPr>
                                <w:i w:val="0"/>
                                <w:iCs w:val="0"/>
                                <w:color w:val="000000" w:themeColor="text1"/>
                                <w:sz w:val="16"/>
                                <w:szCs w:val="16"/>
                              </w:rPr>
                              <w:t xml:space="preserve">. </w:t>
                            </w:r>
                            <w:r w:rsidR="007461D2">
                              <w:rPr>
                                <w:color w:val="000000" w:themeColor="text1"/>
                                <w:sz w:val="16"/>
                                <w:szCs w:val="16"/>
                              </w:rPr>
                              <w:t>Dis</w:t>
                            </w:r>
                            <w:r w:rsidRPr="00B02212">
                              <w:rPr>
                                <w:color w:val="000000" w:themeColor="text1"/>
                                <w:sz w:val="16"/>
                                <w:szCs w:val="16"/>
                              </w:rPr>
                              <w:t>connected</w:t>
                            </w:r>
                            <w:r w:rsidRPr="00B02212">
                              <w:rPr>
                                <w:i w:val="0"/>
                                <w:iCs w:val="0"/>
                                <w:color w:val="000000" w:themeColor="text1"/>
                                <w:sz w:val="16"/>
                                <w:szCs w:val="16"/>
                              </w:rPr>
                              <w:t xml:space="preserve"> design with 5 parking </w:t>
                            </w:r>
                            <w:r>
                              <w:rPr>
                                <w:i w:val="0"/>
                                <w:iCs w:val="0"/>
                                <w:color w:val="000000" w:themeColor="text1"/>
                                <w:sz w:val="16"/>
                                <w:szCs w:val="16"/>
                              </w:rPr>
                              <w:t>spaces</w:t>
                            </w:r>
                            <w:r w:rsidRPr="00B02212">
                              <w:rPr>
                                <w:i w:val="0"/>
                                <w:iCs w:val="0"/>
                                <w:color w:val="000000" w:themeColor="text1"/>
                                <w:sz w:val="16"/>
                                <w:szCs w:val="16"/>
                              </w:rPr>
                              <w:t xml:space="preserve"> per TLOF (</w:t>
                            </w:r>
                            <w:r w:rsidR="007461D2">
                              <w:rPr>
                                <w:i w:val="0"/>
                                <w:iCs w:val="0"/>
                                <w:color w:val="000000" w:themeColor="text1"/>
                                <w:sz w:val="16"/>
                                <w:szCs w:val="16"/>
                              </w:rPr>
                              <w:t>D</w:t>
                            </w:r>
                            <w:r w:rsidRPr="00B02212">
                              <w:rPr>
                                <w:i w:val="0"/>
                                <w:iCs w:val="0"/>
                                <w:color w:val="000000" w:themeColor="text1"/>
                                <w:sz w:val="16"/>
                                <w:szCs w:val="16"/>
                              </w:rPr>
                              <w:t>5)</w:t>
                            </w:r>
                          </w:p>
                          <w:p w:rsidR="000312ED" w:rsidRDefault="000312ED" w:rsidP="00B02212">
                            <w:pPr>
                              <w:pStyle w:val="BodyText"/>
                              <w:keepNext/>
                              <w:ind w:firstLine="0"/>
                              <w:jc w:val="center"/>
                            </w:pPr>
                          </w:p>
                          <w:p w:rsidR="000312ED" w:rsidRDefault="000312ED" w:rsidP="00B02212">
                            <w:pPr>
                              <w:pStyle w:val="BodyText"/>
                              <w:ind w:firstLine="0"/>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F372081" id="Text Box 9" o:spid="_x0000_s1029" type="#_x0000_t202" style="position:absolute;left:0;text-align:left;margin-left:269.65pt;margin-top:0;width:252pt;height:223.9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" stroked="f">
                <v:textbox>
                  <w:txbxContent>
                    <w:p w:rsidR="000312ED" w:rsidRDefault="000312ED" w:rsidP="00B02212">
                      <w:pPr>
                        <w:pStyle w:val="BodyText"/>
                        <w:keepNext/>
                        <w:ind w:firstLine="0"/>
                        <w:jc w:val="center"/>
                      </w:pPr>
                      <w:r>
                        <w:rPr>
                          <w:noProof/>
                        </w:rPr>
                        <w:drawing>
                          <wp:inline distT="0" distB="0" distL="0" distR="0">
                            <wp:extent cx="2743200" cy="2522136"/>
                            <wp:effectExtent l="0" t="0" r="0"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Unconnected_20_areas.png"/>
                                    <pic:cNvPicPr/>
                                  </pic:nvPicPr>
                                  <pic:blipFill>
                                    <a:blip r:embed="rId24">
                                      <a:extLst>
                                        <a:ext uri="{28A0092B-C50C-407E-A947-70E740481C1C}">
                                          <a14:useLocalDpi xmlns:a14="http://schemas.microsoft.com/office/drawing/2010/main" val="0"/>
                                        </a:ext>
                                      </a:extLst>
                                    </a:blip>
                                    <a:stretch>
                                      <a:fillRect/>
                                    </a:stretch>
                                  </pic:blipFill>
                                  <pic:spPr>
                                    <a:xfrm>
                                      <a:off x="0" y="0"/>
                                      <a:ext cx="2743200" cy="2522136"/>
                                    </a:xfrm>
                                    <a:prstGeom prst="rect">
                                      <a:avLst/>
                                    </a:prstGeom>
                                  </pic:spPr>
                                </pic:pic>
                              </a:graphicData>
                            </a:graphic>
                          </wp:inline>
                        </w:drawing>
                      </w:r>
                    </w:p>
                    <w:p w:rsidR="000312ED" w:rsidRPr="00B02212" w:rsidRDefault="000312ED" w:rsidP="00831FD8">
                      <w:pPr>
                        <w:pStyle w:val="Caption"/>
                        <w:jc w:val="left"/>
                        <w:rPr>
                          <w:i w:val="0"/>
                          <w:iCs w:val="0"/>
                          <w:color w:val="000000" w:themeColor="text1"/>
                          <w:sz w:val="16"/>
                          <w:szCs w:val="16"/>
                        </w:rPr>
                      </w:pPr>
                      <w:r w:rsidRPr="00B02212">
                        <w:rPr>
                          <w:i w:val="0"/>
                          <w:iCs w:val="0"/>
                          <w:color w:val="000000" w:themeColor="text1"/>
                          <w:sz w:val="16"/>
                          <w:szCs w:val="16"/>
                        </w:rPr>
                        <w:t xml:space="preserve">Fig.  </w:t>
                      </w:r>
                      <w:r>
                        <w:rPr>
                          <w:i w:val="0"/>
                          <w:iCs w:val="0"/>
                          <w:color w:val="000000" w:themeColor="text1"/>
                          <w:sz w:val="16"/>
                          <w:szCs w:val="16"/>
                        </w:rPr>
                        <w:t>5</w:t>
                      </w:r>
                      <w:r w:rsidRPr="00B02212">
                        <w:rPr>
                          <w:i w:val="0"/>
                          <w:iCs w:val="0"/>
                          <w:color w:val="000000" w:themeColor="text1"/>
                          <w:sz w:val="16"/>
                          <w:szCs w:val="16"/>
                        </w:rPr>
                        <w:t xml:space="preserve">. </w:t>
                      </w:r>
                      <w:r w:rsidR="007461D2">
                        <w:rPr>
                          <w:color w:val="000000" w:themeColor="text1"/>
                          <w:sz w:val="16"/>
                          <w:szCs w:val="16"/>
                        </w:rPr>
                        <w:t>Dis</w:t>
                      </w:r>
                      <w:r w:rsidRPr="00B02212">
                        <w:rPr>
                          <w:color w:val="000000" w:themeColor="text1"/>
                          <w:sz w:val="16"/>
                          <w:szCs w:val="16"/>
                        </w:rPr>
                        <w:t>connected</w:t>
                      </w:r>
                      <w:r w:rsidRPr="00B02212">
                        <w:rPr>
                          <w:i w:val="0"/>
                          <w:iCs w:val="0"/>
                          <w:color w:val="000000" w:themeColor="text1"/>
                          <w:sz w:val="16"/>
                          <w:szCs w:val="16"/>
                        </w:rPr>
                        <w:t xml:space="preserve"> design with 5 parking </w:t>
                      </w:r>
                      <w:r>
                        <w:rPr>
                          <w:i w:val="0"/>
                          <w:iCs w:val="0"/>
                          <w:color w:val="000000" w:themeColor="text1"/>
                          <w:sz w:val="16"/>
                          <w:szCs w:val="16"/>
                        </w:rPr>
                        <w:t>spaces</w:t>
                      </w:r>
                      <w:r w:rsidRPr="00B02212">
                        <w:rPr>
                          <w:i w:val="0"/>
                          <w:iCs w:val="0"/>
                          <w:color w:val="000000" w:themeColor="text1"/>
                          <w:sz w:val="16"/>
                          <w:szCs w:val="16"/>
                        </w:rPr>
                        <w:t xml:space="preserve"> per TLOF (</w:t>
                      </w:r>
                      <w:r w:rsidR="007461D2">
                        <w:rPr>
                          <w:i w:val="0"/>
                          <w:iCs w:val="0"/>
                          <w:color w:val="000000" w:themeColor="text1"/>
                          <w:sz w:val="16"/>
                          <w:szCs w:val="16"/>
                        </w:rPr>
                        <w:t>D</w:t>
                      </w:r>
                      <w:r w:rsidRPr="00B02212">
                        <w:rPr>
                          <w:i w:val="0"/>
                          <w:iCs w:val="0"/>
                          <w:color w:val="000000" w:themeColor="text1"/>
                          <w:sz w:val="16"/>
                          <w:szCs w:val="16"/>
                        </w:rPr>
                        <w:t>5)</w:t>
                      </w:r>
                    </w:p>
                    <w:p w:rsidR="000312ED" w:rsidRDefault="000312ED" w:rsidP="00B02212">
                      <w:pPr>
                        <w:pStyle w:val="BodyText"/>
                        <w:keepNext/>
                        <w:ind w:firstLine="0"/>
                        <w:jc w:val="center"/>
                      </w:pPr>
                    </w:p>
                    <w:p w:rsidR="000312ED" w:rsidRDefault="000312ED" w:rsidP="00B02212">
                      <w:pPr>
                        <w:pStyle w:val="BodyText"/>
                        <w:ind w:firstLine="0"/>
                        <w:jc w:val="center"/>
                      </w:pPr>
                    </w:p>
                  </w:txbxContent>
                </v:textbox>
                <w10:wrap type="tight"/>
              </v:shape>
            </w:pict>
          </mc:Fallback>
        </mc:AlternateContent>
      </w:r>
      <w:r w:rsidR="00EA124A">
        <w:rPr>
          <w:lang w:val="en-US"/>
        </w:rPr>
        <w:t>number of parking spaces per TLOF is even</w:t>
      </w:r>
      <w:r w:rsidR="00600B56">
        <w:rPr>
          <w:lang w:val="en-US"/>
        </w:rPr>
        <w:t xml:space="preserve"> as in Fig. </w:t>
      </w:r>
      <w:r w:rsidR="00CB13B3">
        <w:rPr>
          <w:lang w:val="en-US"/>
        </w:rPr>
        <w:t>4</w:t>
      </w:r>
      <w:r w:rsidR="00EA124A">
        <w:rPr>
          <w:lang w:val="en-US"/>
        </w:rPr>
        <w:t>, each parking space will touch the edge of only one major taxiway.</w:t>
      </w:r>
      <w:r w:rsidR="00BA7721">
        <w:rPr>
          <w:lang w:val="en-US"/>
        </w:rPr>
        <w:t xml:space="preserve"> Once all parking nodes have been placed, the TLOF nodes are placed in the corners such that they meet parking-FSA spacing requirements (50 ft FSA radius + 22.5 ft parking radius + 15 ft separation). </w:t>
      </w:r>
      <w:r w:rsidR="005764CE">
        <w:rPr>
          <w:lang w:val="en-US"/>
        </w:rPr>
        <w:t>Minor taxiways head straight out from the parking node until they reach the edge of major taxiway, and then angle toward major taxiway intersection points equidistant from adjacent parking. The eight parking spaces closest to TLOFs are given direct access to the TLOF without joining a major taxiway. The four central parking spaces in designs with odd number of parking per TLOF, are given the option of joining the major taxiways at their central intersection</w:t>
      </w:r>
      <w:r w:rsidR="00231DFA">
        <w:rPr>
          <w:lang w:val="en-US"/>
        </w:rPr>
        <w:t xml:space="preserve"> as seen in Fig. </w:t>
      </w:r>
      <w:r w:rsidR="00CB13B3">
        <w:rPr>
          <w:lang w:val="en-US"/>
        </w:rPr>
        <w:t>3</w:t>
      </w:r>
      <w:r w:rsidR="005764CE">
        <w:rPr>
          <w:lang w:val="en-US"/>
        </w:rPr>
        <w:t>.</w:t>
      </w:r>
    </w:p>
    <w:p w:rsidR="00B02212" w:rsidRDefault="00B02212" w:rsidP="003D3DC6">
      <w:pPr>
        <w:pStyle w:val="BodyText"/>
        <w:rPr>
          <w:lang w:val="en-US"/>
        </w:rPr>
      </w:pPr>
      <w:r w:rsidRPr="003D3DC6">
        <w:rPr>
          <w:i/>
          <w:iCs/>
          <w:lang w:val="en-US"/>
        </w:rPr>
        <w:t>Central</w:t>
      </w:r>
      <w:r>
        <w:rPr>
          <w:lang w:val="en-US"/>
        </w:rPr>
        <w:t xml:space="preserve"> node-link models were developed </w:t>
      </w:r>
      <w:r w:rsidR="00600B56">
        <w:rPr>
          <w:lang w:val="en-US"/>
        </w:rPr>
        <w:t>with as many as</w:t>
      </w:r>
      <w:r w:rsidR="00CF17EB">
        <w:rPr>
          <w:lang w:val="en-US"/>
        </w:rPr>
        <w:t xml:space="preserve"> eight parking spaces per TLOF (C8) </w:t>
      </w:r>
      <w:r>
        <w:rPr>
          <w:lang w:val="en-US"/>
        </w:rPr>
        <w:t xml:space="preserve">down to </w:t>
      </w:r>
      <w:r w:rsidR="00600B56">
        <w:rPr>
          <w:lang w:val="en-US"/>
        </w:rPr>
        <w:t xml:space="preserve">only </w:t>
      </w:r>
      <w:r>
        <w:rPr>
          <w:lang w:val="en-US"/>
        </w:rPr>
        <w:t xml:space="preserve">three parking spaces per TLOF (C3) for which the minimum surface width of 329 ft is less than the 340 ft width required for independent operations. </w:t>
      </w:r>
      <w:r w:rsidR="009D7881">
        <w:rPr>
          <w:lang w:val="en-US"/>
        </w:rPr>
        <w:t>As with P2, C3</w:t>
      </w:r>
      <w:r>
        <w:rPr>
          <w:lang w:val="en-US"/>
        </w:rPr>
        <w:t xml:space="preserve"> was redesigned from the outside in</w:t>
      </w:r>
      <w:r w:rsidR="00231DFA">
        <w:rPr>
          <w:lang w:val="en-US"/>
        </w:rPr>
        <w:t xml:space="preserve"> to fill out the 340 ft x 340 ft space</w:t>
      </w:r>
      <w:r>
        <w:rPr>
          <w:lang w:val="en-US"/>
        </w:rPr>
        <w:t xml:space="preserve">, placing parking the same relative distance from TLOFs and major taxiways as the other </w:t>
      </w:r>
      <w:r w:rsidR="009D7881">
        <w:rPr>
          <w:i/>
          <w:iCs/>
          <w:lang w:val="en-US"/>
        </w:rPr>
        <w:t>Central</w:t>
      </w:r>
      <w:r>
        <w:rPr>
          <w:lang w:val="en-US"/>
        </w:rPr>
        <w:t xml:space="preserve"> designs but with parking-parking spacing larger than the minimum 15 ft.</w:t>
      </w:r>
    </w:p>
    <w:p w:rsidR="005F3255" w:rsidRDefault="007461D2" w:rsidP="005F3255">
      <w:pPr>
        <w:pStyle w:val="Heading3"/>
      </w:pPr>
      <w:r>
        <w:t>Dis</w:t>
      </w:r>
      <w:r w:rsidR="005F3255">
        <w:t>connected</w:t>
      </w:r>
    </w:p>
    <w:p w:rsidR="00196607" w:rsidRPr="00EA23CD" w:rsidRDefault="00BB0197" w:rsidP="003D3DC6">
      <w:pPr>
        <w:pStyle w:val="BodyText"/>
        <w:rPr>
          <w:lang w:val="en-US"/>
        </w:rPr>
      </w:pPr>
      <w:r>
        <w:rPr>
          <w:noProof/>
          <w:lang w:val="en-US" w:eastAsia="en-US"/>
        </w:rPr>
        <mc:AlternateContent>
          <mc:Choice Requires="wps">
            <w:drawing>
              <wp:anchor distT="0" distB="0" distL="114300" distR="114300" simplePos="0" relativeHeight="251680256" behindDoc="1" locked="0" layoutInCell="1" allowOverlap="1" wp14:anchorId="34CFF814" wp14:editId="296CD6BB">
                <wp:simplePos x="0" y="0"/>
                <wp:positionH relativeFrom="column">
                  <wp:posOffset>-3175</wp:posOffset>
                </wp:positionH>
                <wp:positionV relativeFrom="paragraph">
                  <wp:posOffset>-5233670</wp:posOffset>
                </wp:positionV>
                <wp:extent cx="3200400" cy="2846070"/>
                <wp:effectExtent l="0" t="0" r="0" b="0"/>
                <wp:wrapTight wrapText="bothSides">
                  <wp:wrapPolygon edited="0">
                    <wp:start x="0" y="0"/>
                    <wp:lineTo x="0" y="21494"/>
                    <wp:lineTo x="21514" y="21494"/>
                    <wp:lineTo x="21514" y="0"/>
                    <wp:lineTo x="0" y="0"/>
                  </wp:wrapPolygon>
                </wp:wrapTight>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00400" cy="2846070"/>
                        </a:xfrm>
                        <a:prstGeom prst="rect">
                          <a:avLst/>
                        </a:prstGeom>
                        <a:solidFill>
                          <a:srgbClr val="FFFFFF"/>
                        </a:solidFill>
                        <a:ln w="9525">
                          <a:noFill/>
                          <a:miter lim="800000"/>
                          <a:headEnd/>
                          <a:tailEnd/>
                        </a:ln>
                      </wps:spPr>
                      <wps:txbx>
                        <w:txbxContent>
                          <w:p w:rsidR="00BB0197" w:rsidRDefault="00BB0197" w:rsidP="00BB0197">
                            <w:pPr>
                              <w:pStyle w:val="BodyText"/>
                              <w:keepNext/>
                              <w:ind w:firstLine="0"/>
                              <w:jc w:val="center"/>
                            </w:pPr>
                            <w:r>
                              <w:rPr>
                                <w:noProof/>
                                <w:lang w:val="en-US" w:eastAsia="en-US"/>
                              </w:rPr>
                              <w:drawing>
                                <wp:inline distT="0" distB="0" distL="0" distR="0" wp14:anchorId="7CA7EF83" wp14:editId="519C6DE6">
                                  <wp:extent cx="2743200" cy="2522136"/>
                                  <wp:effectExtent l="0" t="0" r="0"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entral_24_areas.png"/>
                                          <pic:cNvPicPr/>
                                        </pic:nvPicPr>
                                        <pic:blipFill>
                                          <a:blip r:embed="rId25">
                                            <a:extLst>
                                              <a:ext uri="{28A0092B-C50C-407E-A947-70E740481C1C}">
                                                <a14:useLocalDpi xmlns:a14="http://schemas.microsoft.com/office/drawing/2010/main" val="0"/>
                                              </a:ext>
                                            </a:extLst>
                                          </a:blip>
                                          <a:stretch>
                                            <a:fillRect/>
                                          </a:stretch>
                                        </pic:blipFill>
                                        <pic:spPr>
                                          <a:xfrm>
                                            <a:off x="0" y="0"/>
                                            <a:ext cx="2743200" cy="2522136"/>
                                          </a:xfrm>
                                          <a:prstGeom prst="rect">
                                            <a:avLst/>
                                          </a:prstGeom>
                                        </pic:spPr>
                                      </pic:pic>
                                    </a:graphicData>
                                  </a:graphic>
                                </wp:inline>
                              </w:drawing>
                            </w:r>
                          </w:p>
                          <w:p w:rsidR="00BB0197" w:rsidRPr="00EA124A" w:rsidRDefault="00BB0197" w:rsidP="00831FD8">
                            <w:pPr>
                              <w:pStyle w:val="Caption"/>
                              <w:jc w:val="left"/>
                              <w:rPr>
                                <w:i w:val="0"/>
                                <w:iCs w:val="0"/>
                                <w:color w:val="000000" w:themeColor="text1"/>
                                <w:sz w:val="16"/>
                                <w:szCs w:val="16"/>
                              </w:rPr>
                            </w:pPr>
                            <w:r w:rsidRPr="00EA124A">
                              <w:rPr>
                                <w:i w:val="0"/>
                                <w:iCs w:val="0"/>
                                <w:color w:val="000000" w:themeColor="text1"/>
                                <w:sz w:val="16"/>
                                <w:szCs w:val="16"/>
                              </w:rPr>
                              <w:t xml:space="preserve">Fig.  </w:t>
                            </w:r>
                            <w:r>
                              <w:rPr>
                                <w:i w:val="0"/>
                                <w:iCs w:val="0"/>
                                <w:color w:val="000000" w:themeColor="text1"/>
                                <w:sz w:val="16"/>
                                <w:szCs w:val="16"/>
                              </w:rPr>
                              <w:t>4</w:t>
                            </w:r>
                            <w:r w:rsidRPr="00EA124A">
                              <w:rPr>
                                <w:i w:val="0"/>
                                <w:iCs w:val="0"/>
                                <w:color w:val="000000" w:themeColor="text1"/>
                                <w:sz w:val="16"/>
                                <w:szCs w:val="16"/>
                              </w:rPr>
                              <w:t xml:space="preserve">. </w:t>
                            </w:r>
                            <w:r w:rsidRPr="00EA124A">
                              <w:rPr>
                                <w:color w:val="000000" w:themeColor="text1"/>
                                <w:sz w:val="16"/>
                                <w:szCs w:val="16"/>
                              </w:rPr>
                              <w:t>Central</w:t>
                            </w:r>
                            <w:r w:rsidRPr="00EA124A">
                              <w:rPr>
                                <w:i w:val="0"/>
                                <w:iCs w:val="0"/>
                                <w:color w:val="000000" w:themeColor="text1"/>
                                <w:sz w:val="16"/>
                                <w:szCs w:val="16"/>
                              </w:rPr>
                              <w:t xml:space="preserve"> design with 6 parking </w:t>
                            </w:r>
                            <w:r>
                              <w:rPr>
                                <w:i w:val="0"/>
                                <w:iCs w:val="0"/>
                                <w:color w:val="000000" w:themeColor="text1"/>
                                <w:sz w:val="16"/>
                                <w:szCs w:val="16"/>
                              </w:rPr>
                              <w:t>spaces</w:t>
                            </w:r>
                            <w:r w:rsidRPr="00EA124A">
                              <w:rPr>
                                <w:i w:val="0"/>
                                <w:iCs w:val="0"/>
                                <w:color w:val="000000" w:themeColor="text1"/>
                                <w:sz w:val="16"/>
                                <w:szCs w:val="16"/>
                              </w:rPr>
                              <w:t xml:space="preserve"> per TLOF (C6)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4CFF814" id="Text Box 20" o:spid="_x0000_s1030" type="#_x0000_t202" style="position:absolute;left:0;text-align:left;margin-left:-.25pt;margin-top:-412.1pt;width:252pt;height:224.1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" stroked="f">
                <v:textbox>
                  <w:txbxContent>
                    <w:p w:rsidR="00BB0197" w:rsidRDefault="00BB0197" w:rsidP="00BB0197">
                      <w:pPr>
                        <w:pStyle w:val="BodyText"/>
                        <w:keepNext/>
                        <w:ind w:firstLine="0"/>
                        <w:jc w:val="center"/>
                      </w:pPr>
                      <w:r>
                        <w:rPr>
                          <w:noProof/>
                        </w:rPr>
                        <w:drawing>
                          <wp:inline distT="0" distB="0" distL="0" distR="0" wp14:anchorId="7CA7EF83" wp14:editId="519C6DE6">
                            <wp:extent cx="2743200" cy="2522136"/>
                            <wp:effectExtent l="0" t="0" r="0"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entral_24_areas.png"/>
                                    <pic:cNvPicPr/>
                                  </pic:nvPicPr>
                                  <pic:blipFill>
                                    <a:blip r:embed="rId26">
                                      <a:extLst>
                                        <a:ext uri="{28A0092B-C50C-407E-A947-70E740481C1C}">
                                          <a14:useLocalDpi xmlns:a14="http://schemas.microsoft.com/office/drawing/2010/main" val="0"/>
                                        </a:ext>
                                      </a:extLst>
                                    </a:blip>
                                    <a:stretch>
                                      <a:fillRect/>
                                    </a:stretch>
                                  </pic:blipFill>
                                  <pic:spPr>
                                    <a:xfrm>
                                      <a:off x="0" y="0"/>
                                      <a:ext cx="2743200" cy="2522136"/>
                                    </a:xfrm>
                                    <a:prstGeom prst="rect">
                                      <a:avLst/>
                                    </a:prstGeom>
                                  </pic:spPr>
                                </pic:pic>
                              </a:graphicData>
                            </a:graphic>
                          </wp:inline>
                        </w:drawing>
                      </w:r>
                    </w:p>
                    <w:p w:rsidR="00BB0197" w:rsidRPr="00EA124A" w:rsidRDefault="00BB0197" w:rsidP="00831FD8">
                      <w:pPr>
                        <w:pStyle w:val="Caption"/>
                        <w:jc w:val="left"/>
                        <w:rPr>
                          <w:i w:val="0"/>
                          <w:iCs w:val="0"/>
                          <w:color w:val="000000" w:themeColor="text1"/>
                          <w:sz w:val="16"/>
                          <w:szCs w:val="16"/>
                        </w:rPr>
                      </w:pPr>
                      <w:r w:rsidRPr="00EA124A">
                        <w:rPr>
                          <w:i w:val="0"/>
                          <w:iCs w:val="0"/>
                          <w:color w:val="000000" w:themeColor="text1"/>
                          <w:sz w:val="16"/>
                          <w:szCs w:val="16"/>
                        </w:rPr>
                        <w:t xml:space="preserve">Fig.  </w:t>
                      </w:r>
                      <w:r>
                        <w:rPr>
                          <w:i w:val="0"/>
                          <w:iCs w:val="0"/>
                          <w:color w:val="000000" w:themeColor="text1"/>
                          <w:sz w:val="16"/>
                          <w:szCs w:val="16"/>
                        </w:rPr>
                        <w:t>4</w:t>
                      </w:r>
                      <w:r w:rsidRPr="00EA124A">
                        <w:rPr>
                          <w:i w:val="0"/>
                          <w:iCs w:val="0"/>
                          <w:color w:val="000000" w:themeColor="text1"/>
                          <w:sz w:val="16"/>
                          <w:szCs w:val="16"/>
                        </w:rPr>
                        <w:t xml:space="preserve">. </w:t>
                      </w:r>
                      <w:r w:rsidRPr="00EA124A">
                        <w:rPr>
                          <w:color w:val="000000" w:themeColor="text1"/>
                          <w:sz w:val="16"/>
                          <w:szCs w:val="16"/>
                        </w:rPr>
                        <w:t>Central</w:t>
                      </w:r>
                      <w:r w:rsidRPr="00EA124A">
                        <w:rPr>
                          <w:i w:val="0"/>
                          <w:iCs w:val="0"/>
                          <w:color w:val="000000" w:themeColor="text1"/>
                          <w:sz w:val="16"/>
                          <w:szCs w:val="16"/>
                        </w:rPr>
                        <w:t xml:space="preserve"> design with 6 parking </w:t>
                      </w:r>
                      <w:r>
                        <w:rPr>
                          <w:i w:val="0"/>
                          <w:iCs w:val="0"/>
                          <w:color w:val="000000" w:themeColor="text1"/>
                          <w:sz w:val="16"/>
                          <w:szCs w:val="16"/>
                        </w:rPr>
                        <w:t>spaces</w:t>
                      </w:r>
                      <w:r w:rsidRPr="00EA124A">
                        <w:rPr>
                          <w:i w:val="0"/>
                          <w:iCs w:val="0"/>
                          <w:color w:val="000000" w:themeColor="text1"/>
                          <w:sz w:val="16"/>
                          <w:szCs w:val="16"/>
                        </w:rPr>
                        <w:t xml:space="preserve"> per TLOF (C6)</w:t>
                      </w:r>
                    </w:p>
                  </w:txbxContent>
                </v:textbox>
                <w10:wrap type="tight"/>
              </v:shape>
            </w:pict>
          </mc:Fallback>
        </mc:AlternateContent>
      </w:r>
      <w:r w:rsidR="003D3DC6">
        <w:rPr>
          <w:lang w:val="en-US"/>
        </w:rPr>
        <w:t xml:space="preserve">The </w:t>
      </w:r>
      <w:r w:rsidR="007461D2">
        <w:rPr>
          <w:i/>
          <w:iCs/>
          <w:lang w:val="en-US"/>
        </w:rPr>
        <w:t>Dis</w:t>
      </w:r>
      <w:r w:rsidR="003D3DC6" w:rsidRPr="003D3DC6">
        <w:rPr>
          <w:i/>
          <w:iCs/>
          <w:lang w:val="en-US"/>
        </w:rPr>
        <w:t>connected</w:t>
      </w:r>
      <w:r w:rsidR="003D3DC6">
        <w:rPr>
          <w:lang w:val="en-US"/>
        </w:rPr>
        <w:t xml:space="preserve"> approach </w:t>
      </w:r>
      <w:r w:rsidR="00EA23CD">
        <w:rPr>
          <w:lang w:val="en-US"/>
        </w:rPr>
        <w:t>uses taxiway</w:t>
      </w:r>
      <w:r w:rsidR="00B02212">
        <w:rPr>
          <w:lang w:val="en-US"/>
        </w:rPr>
        <w:t>s</w:t>
      </w:r>
      <w:r w:rsidR="00EA23CD">
        <w:rPr>
          <w:lang w:val="en-US"/>
        </w:rPr>
        <w:t xml:space="preserve"> only to connect each TLOF to multiple parking pads, not to other TLOFs.</w:t>
      </w:r>
      <w:r w:rsidR="00B02212">
        <w:rPr>
          <w:lang w:val="en-US"/>
        </w:rPr>
        <w:t xml:space="preserve"> Therefore, there are no major taxiways. Fig</w:t>
      </w:r>
      <w:r w:rsidR="007461D2">
        <w:rPr>
          <w:lang w:val="en-US"/>
        </w:rPr>
        <w:t>.</w:t>
      </w:r>
      <w:r w:rsidR="00B02212">
        <w:rPr>
          <w:lang w:val="en-US"/>
        </w:rPr>
        <w:t xml:space="preserve"> </w:t>
      </w:r>
      <w:r w:rsidR="00CB13B3">
        <w:rPr>
          <w:lang w:val="en-US"/>
        </w:rPr>
        <w:t>5</w:t>
      </w:r>
      <w:r w:rsidR="00B02212">
        <w:rPr>
          <w:lang w:val="en-US"/>
        </w:rPr>
        <w:t xml:space="preserve"> shows the surface layout for the </w:t>
      </w:r>
      <w:proofErr w:type="gramStart"/>
      <w:r w:rsidR="007461D2">
        <w:rPr>
          <w:i/>
          <w:iCs/>
          <w:lang w:val="en-US"/>
        </w:rPr>
        <w:t>Dis</w:t>
      </w:r>
      <w:r w:rsidR="00B02212">
        <w:rPr>
          <w:i/>
          <w:iCs/>
          <w:lang w:val="en-US"/>
        </w:rPr>
        <w:t>connected</w:t>
      </w:r>
      <w:proofErr w:type="gramEnd"/>
      <w:r w:rsidR="00B02212">
        <w:rPr>
          <w:lang w:val="en-US"/>
        </w:rPr>
        <w:t xml:space="preserve"> design node-link model with five parking spots per TLOF (</w:t>
      </w:r>
      <w:r w:rsidR="007461D2">
        <w:rPr>
          <w:lang w:val="en-US"/>
        </w:rPr>
        <w:t>D</w:t>
      </w:r>
      <w:r w:rsidR="00B02212">
        <w:rPr>
          <w:lang w:val="en-US"/>
        </w:rPr>
        <w:t>5).</w:t>
      </w:r>
      <w:r w:rsidR="0065143C">
        <w:rPr>
          <w:lang w:val="en-US"/>
        </w:rPr>
        <w:t xml:space="preserve"> Although not shown, additional models with different parking spaces per TLOF were also created for analysis.</w:t>
      </w:r>
    </w:p>
    <w:p w:rsidR="009303D9" w:rsidRDefault="009D7881" w:rsidP="00E7596C">
      <w:pPr>
        <w:pStyle w:val="BodyText"/>
      </w:pPr>
      <w:r>
        <w:rPr>
          <w:lang w:val="en-US"/>
        </w:rPr>
        <w:t xml:space="preserve">Each </w:t>
      </w:r>
      <w:r w:rsidR="007461D2">
        <w:rPr>
          <w:i/>
          <w:iCs/>
          <w:lang w:val="en-US"/>
        </w:rPr>
        <w:t>Dis</w:t>
      </w:r>
      <w:r w:rsidRPr="003D3DC6">
        <w:rPr>
          <w:i/>
          <w:iCs/>
          <w:lang w:val="en-US"/>
        </w:rPr>
        <w:t>connected</w:t>
      </w:r>
      <w:r>
        <w:rPr>
          <w:lang w:val="en-US"/>
        </w:rPr>
        <w:t xml:space="preserve"> node-link model is developed by first developing one quadrant. The parking nodes were evenly spaced along an arc of fixed radius centered at the TLOF node such that parking nodes were separated by 60 ft and the two parking spaces on the edge of the arc touched the edge of the surface. </w:t>
      </w:r>
      <w:r w:rsidR="008A2FF9">
        <w:rPr>
          <w:lang w:val="en-US"/>
        </w:rPr>
        <w:t>Then a minor taxiway connected each parking node directly to the TLOF. This first quadrant of the design was duplicated three more times, rotated, and arranged such that the TLOFs were at the corners of the surface and parking nodes at the edges were spaced 60 ft from those in adjacent quadrants</w:t>
      </w:r>
      <w:r w:rsidR="00D47335">
        <w:rPr>
          <w:lang w:val="en-US"/>
        </w:rPr>
        <w:t xml:space="preserve"> to meet the 15 ft parking-parking spacing requirement</w:t>
      </w:r>
      <w:r w:rsidR="008A2FF9">
        <w:rPr>
          <w:lang w:val="en-US"/>
        </w:rPr>
        <w:t xml:space="preserve">. </w:t>
      </w:r>
    </w:p>
    <w:p w:rsidR="00196607" w:rsidRPr="00D47335" w:rsidRDefault="007461D2" w:rsidP="00D47335">
      <w:pPr>
        <w:pStyle w:val="BodyText"/>
        <w:rPr>
          <w:lang w:val="en-US"/>
        </w:rPr>
      </w:pPr>
      <w:r>
        <w:rPr>
          <w:i/>
          <w:iCs/>
          <w:lang w:val="en-US"/>
        </w:rPr>
        <w:t>Dis</w:t>
      </w:r>
      <w:r w:rsidR="008A2FF9">
        <w:rPr>
          <w:i/>
          <w:iCs/>
          <w:lang w:val="en-US"/>
        </w:rPr>
        <w:t>connected</w:t>
      </w:r>
      <w:r w:rsidR="008A2FF9">
        <w:rPr>
          <w:lang w:val="en-US"/>
        </w:rPr>
        <w:t xml:space="preserve"> node-link models were developed </w:t>
      </w:r>
      <w:r w:rsidR="00297900">
        <w:rPr>
          <w:lang w:val="en-US"/>
        </w:rPr>
        <w:t>with as many as</w:t>
      </w:r>
      <w:r w:rsidR="00CF17EB">
        <w:rPr>
          <w:lang w:val="en-US"/>
        </w:rPr>
        <w:t xml:space="preserve"> eight parking spaces per TLOF (</w:t>
      </w:r>
      <w:r>
        <w:rPr>
          <w:lang w:val="en-US"/>
        </w:rPr>
        <w:t>D</w:t>
      </w:r>
      <w:r w:rsidR="00CF17EB">
        <w:rPr>
          <w:lang w:val="en-US"/>
        </w:rPr>
        <w:t xml:space="preserve">8) </w:t>
      </w:r>
      <w:r w:rsidR="008A2FF9">
        <w:rPr>
          <w:lang w:val="en-US"/>
        </w:rPr>
        <w:t xml:space="preserve">down to </w:t>
      </w:r>
      <w:r w:rsidR="00297900">
        <w:rPr>
          <w:lang w:val="en-US"/>
        </w:rPr>
        <w:t xml:space="preserve">only </w:t>
      </w:r>
      <w:r w:rsidR="008A2FF9">
        <w:rPr>
          <w:lang w:val="en-US"/>
        </w:rPr>
        <w:t>four parking spaces per TLOF (</w:t>
      </w:r>
      <w:r>
        <w:rPr>
          <w:lang w:val="en-US"/>
        </w:rPr>
        <w:t>D</w:t>
      </w:r>
      <w:r w:rsidR="008A2FF9">
        <w:rPr>
          <w:lang w:val="en-US"/>
        </w:rPr>
        <w:t xml:space="preserve">4) for which the minimum surface width of 329 ft is less than the 340 ft width required for independent operations. </w:t>
      </w:r>
      <w:r w:rsidR="00D47335">
        <w:rPr>
          <w:lang w:val="en-US"/>
        </w:rPr>
        <w:t xml:space="preserve">The four quadrants of </w:t>
      </w:r>
      <w:r w:rsidR="00BB0197">
        <w:rPr>
          <w:lang w:val="en-US"/>
        </w:rPr>
        <w:t>D</w:t>
      </w:r>
      <w:r w:rsidR="00D47335">
        <w:rPr>
          <w:lang w:val="en-US"/>
        </w:rPr>
        <w:t xml:space="preserve">4 were separated to reach a surface width of 340 ft so that the </w:t>
      </w:r>
      <w:r w:rsidR="008A2FF9">
        <w:rPr>
          <w:lang w:val="en-US"/>
        </w:rPr>
        <w:t xml:space="preserve">parking-parking spacing </w:t>
      </w:r>
      <w:r w:rsidR="00D47335">
        <w:rPr>
          <w:lang w:val="en-US"/>
        </w:rPr>
        <w:t xml:space="preserve">of the edge parking was a bit </w:t>
      </w:r>
      <w:r w:rsidR="008A2FF9">
        <w:rPr>
          <w:lang w:val="en-US"/>
        </w:rPr>
        <w:t>larger than the minimum 15 ft.</w:t>
      </w:r>
    </w:p>
    <w:p w:rsidR="009303D9" w:rsidRDefault="00130769" w:rsidP="006B6B66">
      <w:pPr>
        <w:pStyle w:val="Heading1"/>
      </w:pPr>
      <w:r>
        <w:t xml:space="preserve">Surface Area </w:t>
      </w:r>
      <w:r w:rsidR="008767A2">
        <w:t>Utilization</w:t>
      </w:r>
      <w:r>
        <w:t xml:space="preserve"> </w:t>
      </w:r>
      <w:r w:rsidR="00D47335">
        <w:t>Analysis</w:t>
      </w:r>
    </w:p>
    <w:p w:rsidR="009303D9" w:rsidRDefault="00130769" w:rsidP="00A8279D">
      <w:pPr>
        <w:pStyle w:val="BodyText"/>
        <w:rPr>
          <w:lang w:val="en-US"/>
        </w:rPr>
      </w:pPr>
      <w:r>
        <w:rPr>
          <w:lang w:val="en-US"/>
        </w:rPr>
        <w:t>Surface area</w:t>
      </w:r>
      <w:r w:rsidR="00117B3F">
        <w:rPr>
          <w:lang w:val="en-US"/>
        </w:rPr>
        <w:t xml:space="preserve"> </w:t>
      </w:r>
      <w:r w:rsidR="008767A2">
        <w:rPr>
          <w:lang w:val="en-US"/>
        </w:rPr>
        <w:t>utilization</w:t>
      </w:r>
      <w:r w:rsidR="00117B3F">
        <w:rPr>
          <w:lang w:val="en-US"/>
        </w:rPr>
        <w:t xml:space="preserve"> was analyzed by comparing the relative surface areas required for each node-link model developed. The total surface area is a square bounded by the FATO edges of the TLOF nodes placed in the corners. </w:t>
      </w:r>
      <w:r w:rsidR="00CF17EB">
        <w:rPr>
          <w:lang w:val="en-US"/>
        </w:rPr>
        <w:t xml:space="preserve"> </w:t>
      </w:r>
      <w:r w:rsidR="00117B3F">
        <w:rPr>
          <w:lang w:val="en-US"/>
        </w:rPr>
        <w:t xml:space="preserve">Total surface area is decomposed into </w:t>
      </w:r>
      <w:r w:rsidR="00CF17EB">
        <w:rPr>
          <w:lang w:val="en-US"/>
        </w:rPr>
        <w:t xml:space="preserve">TLOF/taxi, parking, and passenger </w:t>
      </w:r>
      <w:r w:rsidR="00117B3F">
        <w:rPr>
          <w:lang w:val="en-US"/>
        </w:rPr>
        <w:t>area shown in Fig</w:t>
      </w:r>
      <w:r w:rsidR="00CF17EB">
        <w:rPr>
          <w:lang w:val="en-US"/>
        </w:rPr>
        <w:t>.</w:t>
      </w:r>
      <w:r w:rsidR="00117B3F">
        <w:rPr>
          <w:lang w:val="en-US"/>
        </w:rPr>
        <w:t xml:space="preserve"> </w:t>
      </w:r>
      <w:r w:rsidR="00CB13B3">
        <w:rPr>
          <w:lang w:val="en-US"/>
        </w:rPr>
        <w:t>2</w:t>
      </w:r>
      <w:r w:rsidR="00117B3F">
        <w:rPr>
          <w:lang w:val="en-US"/>
        </w:rPr>
        <w:t>-</w:t>
      </w:r>
      <w:r w:rsidR="00CB13B3">
        <w:rPr>
          <w:lang w:val="en-US"/>
        </w:rPr>
        <w:t>5</w:t>
      </w:r>
      <w:r w:rsidR="00117B3F">
        <w:rPr>
          <w:lang w:val="en-US"/>
        </w:rPr>
        <w:t xml:space="preserve"> as </w:t>
      </w:r>
      <w:r w:rsidR="007A7B13">
        <w:rPr>
          <w:lang w:val="en-US"/>
        </w:rPr>
        <w:t>light green, blue, and orange shaded regions, respectively.</w:t>
      </w:r>
      <w:r w:rsidR="00A8279D">
        <w:rPr>
          <w:lang w:val="en-US"/>
        </w:rPr>
        <w:t xml:space="preserve"> </w:t>
      </w:r>
      <w:r w:rsidR="007A7B13">
        <w:rPr>
          <w:lang w:val="en-US"/>
        </w:rPr>
        <w:t xml:space="preserve">TLOF/taxi area includes the FSA of each TLOF node and 70 ft wide corridors along major taxi routes. Parking area includes the parking spaces as well as any additional area required to accommodate parking-parking, parking-FSA, and parking-passenger spacing requirements. Passenger area includes any large area free of taxiways </w:t>
      </w:r>
      <w:r w:rsidR="00A8279D">
        <w:rPr>
          <w:lang w:val="en-US"/>
        </w:rPr>
        <w:t xml:space="preserve">that is </w:t>
      </w:r>
      <w:r w:rsidR="007A7B13">
        <w:rPr>
          <w:lang w:val="en-US"/>
        </w:rPr>
        <w:t xml:space="preserve">sufficiently separated from parking. </w:t>
      </w:r>
      <w:r w:rsidR="00A8279D">
        <w:rPr>
          <w:lang w:val="en-US"/>
        </w:rPr>
        <w:t>All areas are bounded by straight edges to simplify calculation.</w:t>
      </w:r>
    </w:p>
    <w:p w:rsidR="00A8279D" w:rsidRDefault="00A8279D" w:rsidP="001A5C6D">
      <w:pPr>
        <w:pStyle w:val="BodyText"/>
        <w:rPr>
          <w:lang w:val="en-US"/>
        </w:rPr>
      </w:pPr>
      <w:r>
        <w:rPr>
          <w:lang w:val="en-US"/>
        </w:rPr>
        <w:t xml:space="preserve">Fig. </w:t>
      </w:r>
      <w:r w:rsidR="00CB13B3">
        <w:rPr>
          <w:lang w:val="en-US"/>
        </w:rPr>
        <w:t>6</w:t>
      </w:r>
      <w:r>
        <w:rPr>
          <w:lang w:val="en-US"/>
        </w:rPr>
        <w:t xml:space="preserve"> compares space </w:t>
      </w:r>
      <w:r w:rsidR="008767A2">
        <w:rPr>
          <w:lang w:val="en-US"/>
        </w:rPr>
        <w:t>utilization</w:t>
      </w:r>
      <w:r>
        <w:rPr>
          <w:lang w:val="en-US"/>
        </w:rPr>
        <w:t xml:space="preserve"> results for each node-link model. The </w:t>
      </w:r>
      <w:r w:rsidR="00D51484">
        <w:rPr>
          <w:lang w:val="en-US"/>
        </w:rPr>
        <w:t xml:space="preserve">same </w:t>
      </w:r>
      <w:r>
        <w:rPr>
          <w:lang w:val="en-US"/>
        </w:rPr>
        <w:t>results are group</w:t>
      </w:r>
      <w:r w:rsidR="00D51484">
        <w:rPr>
          <w:lang w:val="en-US"/>
        </w:rPr>
        <w:t>ed</w:t>
      </w:r>
      <w:r>
        <w:rPr>
          <w:lang w:val="en-US"/>
        </w:rPr>
        <w:t xml:space="preserve"> by design approach on the </w:t>
      </w:r>
      <w:r w:rsidR="003E15A1">
        <w:rPr>
          <w:lang w:val="en-US"/>
        </w:rPr>
        <w:t>top</w:t>
      </w:r>
      <w:r>
        <w:rPr>
          <w:lang w:val="en-US"/>
        </w:rPr>
        <w:t xml:space="preserve"> and by parking per TLOF on the </w:t>
      </w:r>
      <w:r w:rsidR="003E15A1">
        <w:rPr>
          <w:lang w:val="en-US"/>
        </w:rPr>
        <w:t>bottom</w:t>
      </w:r>
      <w:r w:rsidR="00D51484">
        <w:rPr>
          <w:lang w:val="en-US"/>
        </w:rPr>
        <w:t xml:space="preserve"> to facilitate comparison</w:t>
      </w:r>
      <w:r>
        <w:rPr>
          <w:lang w:val="en-US"/>
        </w:rPr>
        <w:t>.</w:t>
      </w:r>
      <w:r w:rsidR="00D51484">
        <w:rPr>
          <w:lang w:val="en-US"/>
        </w:rPr>
        <w:t xml:space="preserve"> As expected, the total surface area required for each design approach increases with the number of parking spaces per TLOF. The </w:t>
      </w:r>
      <w:r w:rsidR="00297900">
        <w:rPr>
          <w:i/>
          <w:iCs/>
          <w:lang w:val="en-US"/>
        </w:rPr>
        <w:t>Perimeter</w:t>
      </w:r>
      <w:r w:rsidR="00D51484">
        <w:rPr>
          <w:lang w:val="en-US"/>
        </w:rPr>
        <w:t xml:space="preserve"> and </w:t>
      </w:r>
      <w:r w:rsidR="00D51484" w:rsidRPr="002258C1">
        <w:rPr>
          <w:i/>
          <w:iCs/>
          <w:lang w:val="en-US"/>
        </w:rPr>
        <w:t>Central</w:t>
      </w:r>
      <w:r w:rsidR="00D51484">
        <w:rPr>
          <w:lang w:val="en-US"/>
        </w:rPr>
        <w:t xml:space="preserve"> design approaches maintain</w:t>
      </w:r>
      <w:r w:rsidR="002258C1">
        <w:rPr>
          <w:lang w:val="en-US"/>
        </w:rPr>
        <w:t xml:space="preserve"> fairly consistent percentages of surface area devoted to parking with a greater percentage of area shifting from TLOF/taxi to passenger as the parking per TLOF increases. Because the </w:t>
      </w:r>
      <w:r w:rsidR="007461D2">
        <w:rPr>
          <w:i/>
          <w:iCs/>
          <w:lang w:val="en-US"/>
        </w:rPr>
        <w:t>Dis</w:t>
      </w:r>
      <w:r w:rsidR="002258C1" w:rsidRPr="003D3DC6">
        <w:rPr>
          <w:i/>
          <w:iCs/>
          <w:lang w:val="en-US"/>
        </w:rPr>
        <w:t>connected</w:t>
      </w:r>
      <w:r w:rsidR="002258C1">
        <w:rPr>
          <w:lang w:val="en-US"/>
        </w:rPr>
        <w:t xml:space="preserve"> design approach does not include major taxiways, </w:t>
      </w:r>
      <w:r w:rsidR="00F146A7">
        <w:rPr>
          <w:lang w:val="en-US"/>
        </w:rPr>
        <w:t>its</w:t>
      </w:r>
      <w:r w:rsidR="002258C1">
        <w:rPr>
          <w:lang w:val="en-US"/>
        </w:rPr>
        <w:t xml:space="preserve"> TLOF/taxi area is related to TLOF only and </w:t>
      </w:r>
      <w:r w:rsidR="00F146A7">
        <w:rPr>
          <w:lang w:val="en-US"/>
        </w:rPr>
        <w:t xml:space="preserve">is </w:t>
      </w:r>
      <w:r w:rsidR="002258C1">
        <w:rPr>
          <w:lang w:val="en-US"/>
        </w:rPr>
        <w:t>fixed</w:t>
      </w:r>
      <w:r w:rsidR="00F146A7">
        <w:rPr>
          <w:lang w:val="en-US"/>
        </w:rPr>
        <w:t>.</w:t>
      </w:r>
      <w:r w:rsidR="002258C1">
        <w:rPr>
          <w:lang w:val="en-US"/>
        </w:rPr>
        <w:t xml:space="preserve"> </w:t>
      </w:r>
      <w:r w:rsidR="00F146A7">
        <w:rPr>
          <w:lang w:val="en-US"/>
        </w:rPr>
        <w:t xml:space="preserve">As the </w:t>
      </w:r>
      <w:r w:rsidR="00F146A7">
        <w:rPr>
          <w:lang w:val="en-US"/>
        </w:rPr>
        <w:lastRenderedPageBreak/>
        <w:t xml:space="preserve">parking increases, most additional surface area is devoted to parking. This is because as the parking increases, the minor taxiways (e.g. blue lines in Fig. </w:t>
      </w:r>
      <w:r w:rsidR="00CB13B3">
        <w:rPr>
          <w:lang w:val="en-US"/>
        </w:rPr>
        <w:t>5</w:t>
      </w:r>
      <w:r w:rsidR="00F146A7">
        <w:rPr>
          <w:lang w:val="en-US"/>
        </w:rPr>
        <w:t>) get longer to accommodate parking-parking spacing constraints.</w:t>
      </w:r>
    </w:p>
    <w:p w:rsidR="001A5C6D" w:rsidRPr="00130769" w:rsidRDefault="00F3606D" w:rsidP="001A5C6D">
      <w:pPr>
        <w:pStyle w:val="BodyText"/>
        <w:rPr>
          <w:lang w:val="en-US"/>
        </w:rPr>
      </w:pPr>
      <w:r>
        <w:rPr>
          <w:noProof/>
          <w:lang w:val="en-US" w:eastAsia="en-US"/>
        </w:rPr>
        <mc:AlternateContent>
          <mc:Choice Requires="wps">
            <w:drawing>
              <wp:anchor distT="0" distB="0" distL="114300" distR="114300" simplePos="0" relativeHeight="251665920" behindDoc="1" locked="0" layoutInCell="1" allowOverlap="1" wp14:anchorId="3CE1545A" wp14:editId="2B6DC974">
                <wp:simplePos x="0" y="0"/>
                <wp:positionH relativeFrom="column">
                  <wp:posOffset>3413313</wp:posOffset>
                </wp:positionH>
                <wp:positionV relativeFrom="paragraph">
                  <wp:posOffset>775970</wp:posOffset>
                </wp:positionV>
                <wp:extent cx="3200400" cy="2843784"/>
                <wp:effectExtent l="0" t="0" r="0" b="1270"/>
                <wp:wrapTight wrapText="bothSides">
                  <wp:wrapPolygon edited="0">
                    <wp:start x="0" y="0"/>
                    <wp:lineTo x="0" y="21513"/>
                    <wp:lineTo x="21514" y="21513"/>
                    <wp:lineTo x="21514" y="0"/>
                    <wp:lineTo x="0" y="0"/>
                  </wp:wrapPolygon>
                </wp:wrapTight>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00400" cy="2843784"/>
                        </a:xfrm>
                        <a:prstGeom prst="rect">
                          <a:avLst/>
                        </a:prstGeom>
                        <a:solidFill>
                          <a:srgbClr val="FFFFFF"/>
                        </a:solidFill>
                        <a:ln w="9525">
                          <a:noFill/>
                          <a:miter lim="800000"/>
                          <a:headEnd/>
                          <a:tailEnd/>
                        </a:ln>
                      </wps:spPr>
                      <wps:txbx>
                        <w:txbxContent>
                          <w:p w:rsidR="000312ED" w:rsidRDefault="000312ED" w:rsidP="00A63EC7">
                            <w:pPr>
                              <w:pStyle w:val="BodyText"/>
                              <w:keepNext/>
                              <w:ind w:firstLine="0"/>
                              <w:jc w:val="center"/>
                            </w:pPr>
                            <w:r>
                              <w:rPr>
                                <w:noProof/>
                                <w:lang w:val="en-US" w:eastAsia="en-US"/>
                              </w:rPr>
                              <w:drawing>
                                <wp:inline distT="0" distB="0" distL="0" distR="0" wp14:anchorId="2BED5F2E" wp14:editId="4C6922AE">
                                  <wp:extent cx="2523744" cy="2523744"/>
                                  <wp:effectExtent l="0" t="0" r="381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Unconnected_20_areas.png"/>
                                          <pic:cNvPicPr/>
                                        </pic:nvPicPr>
                                        <pic:blipFill>
                                          <a:blip r:embed="rId27">
                                            <a:extLst>
                                              <a:ext uri="{28A0092B-C50C-407E-A947-70E740481C1C}">
                                                <a14:useLocalDpi xmlns:a14="http://schemas.microsoft.com/office/drawing/2010/main" val="0"/>
                                              </a:ext>
                                            </a:extLst>
                                          </a:blip>
                                          <a:stretch>
                                            <a:fillRect/>
                                          </a:stretch>
                                        </pic:blipFill>
                                        <pic:spPr>
                                          <a:xfrm>
                                            <a:off x="0" y="0"/>
                                            <a:ext cx="2523744" cy="2523744"/>
                                          </a:xfrm>
                                          <a:prstGeom prst="rect">
                                            <a:avLst/>
                                          </a:prstGeom>
                                        </pic:spPr>
                                      </pic:pic>
                                    </a:graphicData>
                                  </a:graphic>
                                </wp:inline>
                              </w:drawing>
                            </w:r>
                          </w:p>
                          <w:p w:rsidR="000312ED" w:rsidRPr="00A63EC7" w:rsidRDefault="000312ED" w:rsidP="00831FD8">
                            <w:pPr>
                              <w:pStyle w:val="Caption"/>
                              <w:jc w:val="left"/>
                              <w:rPr>
                                <w:i w:val="0"/>
                                <w:iCs w:val="0"/>
                                <w:color w:val="000000" w:themeColor="text1"/>
                                <w:sz w:val="16"/>
                                <w:szCs w:val="16"/>
                              </w:rPr>
                            </w:pPr>
                            <w:r w:rsidRPr="00B02212">
                              <w:rPr>
                                <w:i w:val="0"/>
                                <w:iCs w:val="0"/>
                                <w:color w:val="000000" w:themeColor="text1"/>
                                <w:sz w:val="16"/>
                                <w:szCs w:val="16"/>
                              </w:rPr>
                              <w:t xml:space="preserve">Fig.  </w:t>
                            </w:r>
                            <w:r>
                              <w:rPr>
                                <w:i w:val="0"/>
                                <w:iCs w:val="0"/>
                                <w:color w:val="000000" w:themeColor="text1"/>
                                <w:sz w:val="16"/>
                                <w:szCs w:val="16"/>
                              </w:rPr>
                              <w:t>7</w:t>
                            </w:r>
                            <w:r w:rsidRPr="00B02212">
                              <w:rPr>
                                <w:i w:val="0"/>
                                <w:iCs w:val="0"/>
                                <w:color w:val="000000" w:themeColor="text1"/>
                                <w:sz w:val="16"/>
                                <w:szCs w:val="16"/>
                              </w:rPr>
                              <w:t xml:space="preserve">. </w:t>
                            </w:r>
                            <w:r w:rsidRPr="00A63EC7">
                              <w:rPr>
                                <w:i w:val="0"/>
                                <w:iCs w:val="0"/>
                                <w:color w:val="000000" w:themeColor="text1"/>
                                <w:sz w:val="16"/>
                                <w:szCs w:val="16"/>
                              </w:rPr>
                              <w:t xml:space="preserve">Static </w:t>
                            </w:r>
                            <w:r>
                              <w:rPr>
                                <w:i w:val="0"/>
                                <w:iCs w:val="0"/>
                                <w:color w:val="000000" w:themeColor="text1"/>
                                <w:sz w:val="16"/>
                                <w:szCs w:val="16"/>
                              </w:rPr>
                              <w:t>Apr/Dep Direction Constraints</w:t>
                            </w:r>
                          </w:p>
                          <w:p w:rsidR="000312ED" w:rsidRDefault="000312ED" w:rsidP="00A63EC7">
                            <w:pPr>
                              <w:pStyle w:val="BodyText"/>
                              <w:keepNext/>
                              <w:ind w:firstLine="0"/>
                              <w:jc w:val="center"/>
                            </w:pPr>
                          </w:p>
                          <w:p w:rsidR="000312ED" w:rsidRDefault="000312ED" w:rsidP="00A63EC7">
                            <w:pPr>
                              <w:pStyle w:val="BodyText"/>
                              <w:ind w:firstLine="0"/>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CE1545A" id="Text Box 14" o:spid="_x0000_s1031" type="#_x0000_t202" style="position:absolute;left:0;text-align:left;margin-left:268.75pt;margin-top:61.1pt;width:252pt;height:223.9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" stroked="f">
                <v:textbox>
                  <w:txbxContent>
                    <w:p w:rsidR="000312ED" w:rsidRDefault="000312ED" w:rsidP="00A63EC7">
                      <w:pPr>
                        <w:pStyle w:val="BodyText"/>
                        <w:keepNext/>
                        <w:ind w:firstLine="0"/>
                        <w:jc w:val="center"/>
                      </w:pPr>
                      <w:r>
                        <w:rPr>
                          <w:noProof/>
                        </w:rPr>
                        <w:drawing>
                          <wp:inline distT="0" distB="0" distL="0" distR="0" wp14:anchorId="2BED5F2E" wp14:editId="4C6922AE">
                            <wp:extent cx="2523744" cy="2523744"/>
                            <wp:effectExtent l="0" t="0" r="381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Unconnected_20_areas.png"/>
                                    <pic:cNvPicPr/>
                                  </pic:nvPicPr>
                                  <pic:blipFill>
                                    <a:blip r:embed="rId28">
                                      <a:extLst>
                                        <a:ext uri="{28A0092B-C50C-407E-A947-70E740481C1C}">
                                          <a14:useLocalDpi xmlns:a14="http://schemas.microsoft.com/office/drawing/2010/main" val="0"/>
                                        </a:ext>
                                      </a:extLst>
                                    </a:blip>
                                    <a:stretch>
                                      <a:fillRect/>
                                    </a:stretch>
                                  </pic:blipFill>
                                  <pic:spPr>
                                    <a:xfrm>
                                      <a:off x="0" y="0"/>
                                      <a:ext cx="2523744" cy="2523744"/>
                                    </a:xfrm>
                                    <a:prstGeom prst="rect">
                                      <a:avLst/>
                                    </a:prstGeom>
                                  </pic:spPr>
                                </pic:pic>
                              </a:graphicData>
                            </a:graphic>
                          </wp:inline>
                        </w:drawing>
                      </w:r>
                    </w:p>
                    <w:p w:rsidR="000312ED" w:rsidRPr="00A63EC7" w:rsidRDefault="000312ED" w:rsidP="00831FD8">
                      <w:pPr>
                        <w:pStyle w:val="Caption"/>
                        <w:jc w:val="left"/>
                        <w:rPr>
                          <w:i w:val="0"/>
                          <w:iCs w:val="0"/>
                          <w:color w:val="000000" w:themeColor="text1"/>
                          <w:sz w:val="16"/>
                          <w:szCs w:val="16"/>
                        </w:rPr>
                      </w:pPr>
                      <w:r w:rsidRPr="00B02212">
                        <w:rPr>
                          <w:i w:val="0"/>
                          <w:iCs w:val="0"/>
                          <w:color w:val="000000" w:themeColor="text1"/>
                          <w:sz w:val="16"/>
                          <w:szCs w:val="16"/>
                        </w:rPr>
                        <w:t xml:space="preserve">Fig.  </w:t>
                      </w:r>
                      <w:r>
                        <w:rPr>
                          <w:i w:val="0"/>
                          <w:iCs w:val="0"/>
                          <w:color w:val="000000" w:themeColor="text1"/>
                          <w:sz w:val="16"/>
                          <w:szCs w:val="16"/>
                        </w:rPr>
                        <w:t>7</w:t>
                      </w:r>
                      <w:r w:rsidRPr="00B02212">
                        <w:rPr>
                          <w:i w:val="0"/>
                          <w:iCs w:val="0"/>
                          <w:color w:val="000000" w:themeColor="text1"/>
                          <w:sz w:val="16"/>
                          <w:szCs w:val="16"/>
                        </w:rPr>
                        <w:t xml:space="preserve">. </w:t>
                      </w:r>
                      <w:r w:rsidRPr="00A63EC7">
                        <w:rPr>
                          <w:i w:val="0"/>
                          <w:iCs w:val="0"/>
                          <w:color w:val="000000" w:themeColor="text1"/>
                          <w:sz w:val="16"/>
                          <w:szCs w:val="16"/>
                        </w:rPr>
                        <w:t xml:space="preserve">Static </w:t>
                      </w:r>
                      <w:r>
                        <w:rPr>
                          <w:i w:val="0"/>
                          <w:iCs w:val="0"/>
                          <w:color w:val="000000" w:themeColor="text1"/>
                          <w:sz w:val="16"/>
                          <w:szCs w:val="16"/>
                        </w:rPr>
                        <w:t>Apr/Dep Direction Constraints</w:t>
                      </w:r>
                    </w:p>
                    <w:p w:rsidR="000312ED" w:rsidRDefault="000312ED" w:rsidP="00A63EC7">
                      <w:pPr>
                        <w:pStyle w:val="BodyText"/>
                        <w:keepNext/>
                        <w:ind w:firstLine="0"/>
                        <w:jc w:val="center"/>
                      </w:pPr>
                    </w:p>
                    <w:p w:rsidR="000312ED" w:rsidRDefault="000312ED" w:rsidP="00A63EC7">
                      <w:pPr>
                        <w:pStyle w:val="BodyText"/>
                        <w:ind w:firstLine="0"/>
                        <w:jc w:val="center"/>
                      </w:pPr>
                    </w:p>
                  </w:txbxContent>
                </v:textbox>
                <w10:wrap type="tight"/>
              </v:shape>
            </w:pict>
          </mc:Fallback>
        </mc:AlternateContent>
      </w:r>
      <w:r w:rsidR="001A5C6D">
        <w:rPr>
          <w:lang w:val="en-US"/>
        </w:rPr>
        <w:t xml:space="preserve">The smallest total surface allowable by the FATO-FATO spacing requirements </w:t>
      </w:r>
      <w:r w:rsidR="00DA0BC6">
        <w:rPr>
          <w:lang w:val="en-US"/>
        </w:rPr>
        <w:t xml:space="preserve">(340 ft x 340 ft) </w:t>
      </w:r>
      <w:r w:rsidR="00CA3F36">
        <w:rPr>
          <w:lang w:val="en-US"/>
        </w:rPr>
        <w:t>accommodate</w:t>
      </w:r>
      <w:r w:rsidR="00DA0BC6">
        <w:rPr>
          <w:lang w:val="en-US"/>
        </w:rPr>
        <w:t>s</w:t>
      </w:r>
      <w:r w:rsidR="001A5C6D">
        <w:rPr>
          <w:lang w:val="en-US"/>
        </w:rPr>
        <w:t xml:space="preserve"> two, three, and four parking spaces per TLOF for the </w:t>
      </w:r>
      <w:r w:rsidR="00297900">
        <w:rPr>
          <w:i/>
          <w:iCs/>
          <w:lang w:val="en-US"/>
        </w:rPr>
        <w:t>Perimeter</w:t>
      </w:r>
      <w:r w:rsidR="001A5C6D">
        <w:rPr>
          <w:i/>
          <w:iCs/>
          <w:lang w:val="en-US"/>
        </w:rPr>
        <w:t>,</w:t>
      </w:r>
      <w:r w:rsidR="001A5C6D">
        <w:rPr>
          <w:lang w:val="en-US"/>
        </w:rPr>
        <w:t xml:space="preserve"> </w:t>
      </w:r>
      <w:r w:rsidR="001A5C6D" w:rsidRPr="002258C1">
        <w:rPr>
          <w:i/>
          <w:iCs/>
          <w:lang w:val="en-US"/>
        </w:rPr>
        <w:t>Central</w:t>
      </w:r>
      <w:r w:rsidR="001A5C6D">
        <w:rPr>
          <w:lang w:val="en-US"/>
        </w:rPr>
        <w:t xml:space="preserve">, and </w:t>
      </w:r>
      <w:r w:rsidR="007461D2">
        <w:rPr>
          <w:i/>
          <w:iCs/>
          <w:lang w:val="en-US"/>
        </w:rPr>
        <w:t>Dis</w:t>
      </w:r>
      <w:r w:rsidR="001A5C6D" w:rsidRPr="003D3DC6">
        <w:rPr>
          <w:i/>
          <w:iCs/>
          <w:lang w:val="en-US"/>
        </w:rPr>
        <w:t>connected</w:t>
      </w:r>
      <w:r w:rsidR="001A5C6D">
        <w:rPr>
          <w:lang w:val="en-US"/>
        </w:rPr>
        <w:t xml:space="preserve"> design approaches with respective node-links models designated as P2, C3, and </w:t>
      </w:r>
      <w:r w:rsidR="007461D2">
        <w:rPr>
          <w:lang w:val="en-US"/>
        </w:rPr>
        <w:t>D</w:t>
      </w:r>
      <w:r w:rsidR="001A5C6D">
        <w:rPr>
          <w:lang w:val="en-US"/>
        </w:rPr>
        <w:t xml:space="preserve">4. </w:t>
      </w:r>
      <w:r w:rsidR="00CA3F36">
        <w:rPr>
          <w:lang w:val="en-US"/>
        </w:rPr>
        <w:t xml:space="preserve">When comparing models with the same number of parking spaces on the </w:t>
      </w:r>
      <w:r w:rsidR="00CB13B3">
        <w:rPr>
          <w:lang w:val="en-US"/>
        </w:rPr>
        <w:t>bottom</w:t>
      </w:r>
      <w:r w:rsidR="00CA3F36">
        <w:rPr>
          <w:lang w:val="en-US"/>
        </w:rPr>
        <w:t xml:space="preserve"> of Fig. </w:t>
      </w:r>
      <w:r w:rsidR="00CB13B3">
        <w:rPr>
          <w:lang w:val="en-US"/>
        </w:rPr>
        <w:t>6</w:t>
      </w:r>
      <w:r w:rsidR="00CA3F36">
        <w:rPr>
          <w:lang w:val="en-US"/>
        </w:rPr>
        <w:t xml:space="preserve">, the </w:t>
      </w:r>
      <w:r w:rsidR="00DA0BC6">
        <w:rPr>
          <w:i/>
          <w:iCs/>
          <w:lang w:val="en-US"/>
        </w:rPr>
        <w:t>Perimeter</w:t>
      </w:r>
      <w:r w:rsidR="00CA3F36">
        <w:rPr>
          <w:lang w:val="en-US"/>
        </w:rPr>
        <w:t xml:space="preserve"> design approach always requires the greatest total area. However, this design also offers the greatest centralized passenger area, which may be desirable. For five or fewer parking spaces per TLOF, the </w:t>
      </w:r>
      <w:proofErr w:type="gramStart"/>
      <w:r w:rsidR="007461D2">
        <w:rPr>
          <w:i/>
          <w:iCs/>
          <w:lang w:val="en-US"/>
        </w:rPr>
        <w:t>Dis</w:t>
      </w:r>
      <w:r w:rsidR="00CA3F36" w:rsidRPr="003D3DC6">
        <w:rPr>
          <w:i/>
          <w:iCs/>
          <w:lang w:val="en-US"/>
        </w:rPr>
        <w:t>connected</w:t>
      </w:r>
      <w:proofErr w:type="gramEnd"/>
      <w:r w:rsidR="00CA3F36">
        <w:rPr>
          <w:lang w:val="en-US"/>
        </w:rPr>
        <w:t xml:space="preserve"> design approach requires the least total area. However, as parking per TLOF increases above five, </w:t>
      </w:r>
      <w:r w:rsidR="007461D2">
        <w:rPr>
          <w:i/>
          <w:iCs/>
          <w:lang w:val="en-US"/>
        </w:rPr>
        <w:t>Dis</w:t>
      </w:r>
      <w:r w:rsidR="00CA3F36" w:rsidRPr="003D3DC6">
        <w:rPr>
          <w:i/>
          <w:iCs/>
          <w:lang w:val="en-US"/>
        </w:rPr>
        <w:t>connected</w:t>
      </w:r>
      <w:r w:rsidR="00CA3F36">
        <w:rPr>
          <w:lang w:val="en-US"/>
        </w:rPr>
        <w:t xml:space="preserve">, requires more area than </w:t>
      </w:r>
      <w:r w:rsidR="00CA3F36" w:rsidRPr="002258C1">
        <w:rPr>
          <w:i/>
          <w:iCs/>
          <w:lang w:val="en-US"/>
        </w:rPr>
        <w:t>Central</w:t>
      </w:r>
      <w:r w:rsidR="00CA3F36">
        <w:rPr>
          <w:lang w:val="en-US"/>
        </w:rPr>
        <w:t>.</w:t>
      </w:r>
      <w:r w:rsidR="00130769">
        <w:rPr>
          <w:lang w:val="en-US"/>
        </w:rPr>
        <w:t xml:space="preserve"> Although </w:t>
      </w:r>
      <w:r w:rsidR="00130769" w:rsidRPr="002258C1">
        <w:rPr>
          <w:i/>
          <w:iCs/>
          <w:lang w:val="en-US"/>
        </w:rPr>
        <w:t>Central</w:t>
      </w:r>
      <w:r w:rsidR="00130769">
        <w:rPr>
          <w:lang w:val="en-US"/>
        </w:rPr>
        <w:t xml:space="preserve"> appears to have a space </w:t>
      </w:r>
      <w:r w:rsidR="008767A2">
        <w:rPr>
          <w:lang w:val="en-US"/>
        </w:rPr>
        <w:t>utilization</w:t>
      </w:r>
      <w:r w:rsidR="00130769">
        <w:rPr>
          <w:lang w:val="en-US"/>
        </w:rPr>
        <w:t xml:space="preserve"> advantage over the other design at higher parking numbers, the total passenger area is actually shared among four segregated regions as seen in Figs. </w:t>
      </w:r>
      <w:r w:rsidR="00CB13B3">
        <w:rPr>
          <w:lang w:val="en-US"/>
        </w:rPr>
        <w:t>3</w:t>
      </w:r>
      <w:r w:rsidR="00130769">
        <w:rPr>
          <w:lang w:val="en-US"/>
        </w:rPr>
        <w:t xml:space="preserve"> and </w:t>
      </w:r>
      <w:r w:rsidR="00CB13B3">
        <w:rPr>
          <w:lang w:val="en-US"/>
        </w:rPr>
        <w:t>4</w:t>
      </w:r>
      <w:r w:rsidR="00130769">
        <w:rPr>
          <w:lang w:val="en-US"/>
        </w:rPr>
        <w:t xml:space="preserve">, which may be undesirable. </w:t>
      </w:r>
    </w:p>
    <w:p w:rsidR="009303D9" w:rsidRDefault="00231F31" w:rsidP="006B6B66">
      <w:pPr>
        <w:pStyle w:val="Heading1"/>
      </w:pPr>
      <w:r>
        <w:t>Vertiport Configuration Model</w:t>
      </w:r>
    </w:p>
    <w:p w:rsidR="009303D9" w:rsidRPr="00130769" w:rsidRDefault="0020288D" w:rsidP="00E7596C">
      <w:pPr>
        <w:pStyle w:val="BodyText"/>
        <w:rPr>
          <w:lang w:val="en-US"/>
        </w:rPr>
      </w:pPr>
      <w:r>
        <w:rPr>
          <w:lang w:val="en-US"/>
        </w:rPr>
        <w:t>Vertiport operations are sensitive to wind conditions which may inhibit the use of one or more TLOFs for approach</w:t>
      </w:r>
      <w:r w:rsidR="00180CAE">
        <w:rPr>
          <w:lang w:val="en-US"/>
        </w:rPr>
        <w:t xml:space="preserve"> (</w:t>
      </w:r>
      <w:proofErr w:type="spellStart"/>
      <w:r w:rsidR="00180CAE">
        <w:rPr>
          <w:lang w:val="en-US"/>
        </w:rPr>
        <w:t>apr</w:t>
      </w:r>
      <w:proofErr w:type="spellEnd"/>
      <w:r w:rsidR="00180CAE">
        <w:rPr>
          <w:lang w:val="en-US"/>
        </w:rPr>
        <w:t>)</w:t>
      </w:r>
      <w:r>
        <w:rPr>
          <w:lang w:val="en-US"/>
        </w:rPr>
        <w:t>, departure</w:t>
      </w:r>
      <w:r w:rsidR="00180CAE">
        <w:rPr>
          <w:lang w:val="en-US"/>
        </w:rPr>
        <w:t xml:space="preserve"> (dep)</w:t>
      </w:r>
      <w:r>
        <w:rPr>
          <w:lang w:val="en-US"/>
        </w:rPr>
        <w:t xml:space="preserve"> or both. A model is presented to map wind condition to vertiport configuration and then taxi distance and capacity metrics are presented for each configuration</w:t>
      </w:r>
      <w:r w:rsidR="00231F31">
        <w:rPr>
          <w:lang w:val="en-US"/>
        </w:rPr>
        <w:t xml:space="preserve"> in the following section</w:t>
      </w:r>
      <w:r>
        <w:rPr>
          <w:lang w:val="en-US"/>
        </w:rPr>
        <w:t xml:space="preserve">. </w:t>
      </w:r>
    </w:p>
    <w:p w:rsidR="00937B55" w:rsidRDefault="00F3606D" w:rsidP="006A1B5A">
      <w:pPr>
        <w:ind w:firstLine="288"/>
        <w:jc w:val="both"/>
      </w:pPr>
      <w:r>
        <w:rPr>
          <w:noProof/>
        </w:rPr>
        <mc:AlternateContent>
          <mc:Choice Requires="wps">
            <w:drawing>
              <wp:anchor distT="0" distB="0" distL="114300" distR="114300" simplePos="0" relativeHeight="251663872" behindDoc="0" locked="0" layoutInCell="1" allowOverlap="1">
                <wp:simplePos x="0" y="0"/>
                <wp:positionH relativeFrom="column">
                  <wp:posOffset>-75493</wp:posOffset>
                </wp:positionH>
                <wp:positionV relativeFrom="paragraph">
                  <wp:posOffset>-4272280</wp:posOffset>
                </wp:positionV>
                <wp:extent cx="3194050" cy="4140200"/>
                <wp:effectExtent l="0" t="0" r="6350" b="0"/>
                <wp:wrapTopAndBottom/>
                <wp:docPr id="3" name="Text Box 3"/>
                <wp:cNvGraphicFramePr/>
                <a:graphic xmlns:a="http://schemas.openxmlformats.org/drawingml/2006/main">
                  <a:graphicData uri="http://schemas.microsoft.com/office/word/2010/wordprocessingShape">
                    <wps:wsp>
                      <wps:cNvSpPr txBox="1"/>
                      <wps:spPr>
                        <a:xfrm>
                          <a:off x="0" y="0"/>
                          <a:ext cx="3194050" cy="4140200"/>
                        </a:xfrm>
                        <a:prstGeom prst="rect">
                          <a:avLst/>
                        </a:prstGeom>
                        <a:solidFill>
                          <a:schemeClr val="lt1"/>
                        </a:solidFill>
                        <a:ln w="6350">
                          <a:noFill/>
                        </a:ln>
                      </wps:spPr>
                      <wps:txbx>
                        <w:txbxContent>
                          <w:p w:rsidR="000312ED" w:rsidRDefault="000312ED" w:rsidP="00716DC8">
                            <w:pPr>
                              <w:keepNext/>
                            </w:pPr>
                            <w:r>
                              <w:rPr>
                                <w:noProof/>
                              </w:rPr>
                              <w:drawing>
                                <wp:inline distT="0" distB="0" distL="0" distR="0">
                                  <wp:extent cx="3017520" cy="1929384"/>
                                  <wp:effectExtent l="0" t="0" r="5080" b="1270"/>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Slide1.png"/>
                                          <pic:cNvPicPr/>
                                        </pic:nvPicPr>
                                        <pic:blipFill>
                                          <a:blip r:embed="rId29">
                                            <a:extLst>
                                              <a:ext uri="{28A0092B-C50C-407E-A947-70E740481C1C}">
                                                <a14:useLocalDpi xmlns:a14="http://schemas.microsoft.com/office/drawing/2010/main" val="0"/>
                                              </a:ext>
                                            </a:extLst>
                                          </a:blip>
                                          <a:stretch>
                                            <a:fillRect/>
                                          </a:stretch>
                                        </pic:blipFill>
                                        <pic:spPr>
                                          <a:xfrm>
                                            <a:off x="0" y="0"/>
                                            <a:ext cx="3017520" cy="1929384"/>
                                          </a:xfrm>
                                          <a:prstGeom prst="rect">
                                            <a:avLst/>
                                          </a:prstGeom>
                                        </pic:spPr>
                                      </pic:pic>
                                    </a:graphicData>
                                  </a:graphic>
                                </wp:inline>
                              </w:drawing>
                            </w:r>
                            <w:r>
                              <w:rPr>
                                <w:noProof/>
                              </w:rPr>
                              <w:drawing>
                                <wp:inline distT="0" distB="0" distL="0" distR="0">
                                  <wp:extent cx="3017520" cy="1928810"/>
                                  <wp:effectExtent l="0" t="0" r="5080" b="1905"/>
                                  <wp:docPr id="1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Slide2.png"/>
                                          <pic:cNvPicPr/>
                                        </pic:nvPicPr>
                                        <pic:blipFill>
                                          <a:blip r:embed="rId30">
                                            <a:extLst>
                                              <a:ext uri="{28A0092B-C50C-407E-A947-70E740481C1C}">
                                                <a14:useLocalDpi xmlns:a14="http://schemas.microsoft.com/office/drawing/2010/main" val="0"/>
                                              </a:ext>
                                            </a:extLst>
                                          </a:blip>
                                          <a:stretch>
                                            <a:fillRect/>
                                          </a:stretch>
                                        </pic:blipFill>
                                        <pic:spPr>
                                          <a:xfrm>
                                            <a:off x="0" y="0"/>
                                            <a:ext cx="3017520" cy="1928810"/>
                                          </a:xfrm>
                                          <a:prstGeom prst="rect">
                                            <a:avLst/>
                                          </a:prstGeom>
                                        </pic:spPr>
                                      </pic:pic>
                                    </a:graphicData>
                                  </a:graphic>
                                </wp:inline>
                              </w:drawing>
                            </w:r>
                          </w:p>
                          <w:p w:rsidR="000312ED" w:rsidRPr="00CF17EB" w:rsidRDefault="000312ED" w:rsidP="00831FD8">
                            <w:pPr>
                              <w:pStyle w:val="Caption"/>
                              <w:jc w:val="left"/>
                              <w:rPr>
                                <w:i w:val="0"/>
                                <w:iCs w:val="0"/>
                                <w:color w:val="000000" w:themeColor="text1"/>
                                <w:sz w:val="16"/>
                                <w:szCs w:val="16"/>
                              </w:rPr>
                            </w:pPr>
                            <w:r w:rsidRPr="00CF17EB">
                              <w:rPr>
                                <w:i w:val="0"/>
                                <w:iCs w:val="0"/>
                                <w:color w:val="000000" w:themeColor="text1"/>
                                <w:sz w:val="16"/>
                                <w:szCs w:val="16"/>
                              </w:rPr>
                              <w:t>Fig</w:t>
                            </w:r>
                            <w:r>
                              <w:rPr>
                                <w:i w:val="0"/>
                                <w:iCs w:val="0"/>
                                <w:color w:val="000000" w:themeColor="text1"/>
                                <w:sz w:val="16"/>
                                <w:szCs w:val="16"/>
                              </w:rPr>
                              <w:t xml:space="preserve">. </w:t>
                            </w:r>
                            <w:r w:rsidRPr="00CF17EB">
                              <w:rPr>
                                <w:i w:val="0"/>
                                <w:iCs w:val="0"/>
                                <w:color w:val="000000" w:themeColor="text1"/>
                                <w:sz w:val="16"/>
                                <w:szCs w:val="16"/>
                              </w:rPr>
                              <w:t xml:space="preserve"> </w:t>
                            </w:r>
                            <w:r>
                              <w:rPr>
                                <w:i w:val="0"/>
                                <w:iCs w:val="0"/>
                                <w:color w:val="000000" w:themeColor="text1"/>
                                <w:sz w:val="16"/>
                                <w:szCs w:val="16"/>
                              </w:rPr>
                              <w:t>6</w:t>
                            </w:r>
                            <w:r w:rsidRPr="00CF17EB">
                              <w:rPr>
                                <w:i w:val="0"/>
                                <w:iCs w:val="0"/>
                                <w:color w:val="000000" w:themeColor="text1"/>
                                <w:sz w:val="16"/>
                                <w:szCs w:val="16"/>
                              </w:rPr>
                              <w:t xml:space="preserve">. Space </w:t>
                            </w:r>
                            <w:r>
                              <w:rPr>
                                <w:i w:val="0"/>
                                <w:iCs w:val="0"/>
                                <w:color w:val="000000" w:themeColor="text1"/>
                                <w:sz w:val="16"/>
                                <w:szCs w:val="16"/>
                              </w:rPr>
                              <w:t>Utilization</w:t>
                            </w:r>
                            <w:r w:rsidRPr="00CF17EB">
                              <w:rPr>
                                <w:i w:val="0"/>
                                <w:iCs w:val="0"/>
                                <w:color w:val="000000" w:themeColor="text1"/>
                                <w:sz w:val="16"/>
                                <w:szCs w:val="16"/>
                              </w:rPr>
                              <w:t xml:space="preserve"> </w:t>
                            </w:r>
                            <w:r>
                              <w:rPr>
                                <w:i w:val="0"/>
                                <w:iCs w:val="0"/>
                                <w:color w:val="000000" w:themeColor="text1"/>
                                <w:sz w:val="16"/>
                                <w:szCs w:val="16"/>
                              </w:rPr>
                              <w:t>Results</w:t>
                            </w:r>
                          </w:p>
                          <w:p w:rsidR="000312ED" w:rsidRDefault="000312ED" w:rsidP="00716DC8">
                            <w:pPr>
                              <w:keepNext/>
                            </w:pPr>
                          </w:p>
                          <w:p w:rsidR="000312ED" w:rsidRDefault="000312ED" w:rsidP="00716DC8">
                            <w:pPr>
                              <w:keepNex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id="Text Box 3" o:spid="_x0000_s1032" type="#_x0000_t202" style="position:absolute;left:0;text-align:left;margin-left:-5.95pt;margin-top:-336.4pt;width:251.5pt;height:326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" fillcolor="white [3201]" stroked="f" strokeweight=".5pt">
                <v:textbox>
                  <w:txbxContent>
                    <w:p w:rsidR="000312ED" w:rsidRDefault="000312ED" w:rsidP="00716DC8">
                      <w:pPr>
                        <w:keepNext/>
                      </w:pPr>
                      <w:r>
                        <w:rPr>
                          <w:noProof/>
                        </w:rPr>
                        <w:drawing>
                          <wp:inline distT="0" distB="0" distL="0" distR="0">
                            <wp:extent cx="3017520" cy="1929384"/>
                            <wp:effectExtent l="0" t="0" r="5080" b="1270"/>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Slide1.png"/>
                                    <pic:cNvPicPr/>
                                  </pic:nvPicPr>
                                  <pic:blipFill>
                                    <a:blip r:embed="rId31">
                                      <a:extLst>
                                        <a:ext uri="{28A0092B-C50C-407E-A947-70E740481C1C}">
                                          <a14:useLocalDpi xmlns:a14="http://schemas.microsoft.com/office/drawing/2010/main" val="0"/>
                                        </a:ext>
                                      </a:extLst>
                                    </a:blip>
                                    <a:stretch>
                                      <a:fillRect/>
                                    </a:stretch>
                                  </pic:blipFill>
                                  <pic:spPr>
                                    <a:xfrm>
                                      <a:off x="0" y="0"/>
                                      <a:ext cx="3017520" cy="1929384"/>
                                    </a:xfrm>
                                    <a:prstGeom prst="rect">
                                      <a:avLst/>
                                    </a:prstGeom>
                                  </pic:spPr>
                                </pic:pic>
                              </a:graphicData>
                            </a:graphic>
                          </wp:inline>
                        </w:drawing>
                      </w:r>
                      <w:r>
                        <w:rPr>
                          <w:noProof/>
                        </w:rPr>
                        <w:drawing>
                          <wp:inline distT="0" distB="0" distL="0" distR="0">
                            <wp:extent cx="3017520" cy="1928810"/>
                            <wp:effectExtent l="0" t="0" r="5080" b="1905"/>
                            <wp:docPr id="1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Slide2.png"/>
                                    <pic:cNvPicPr/>
                                  </pic:nvPicPr>
                                  <pic:blipFill>
                                    <a:blip r:embed="rId32">
                                      <a:extLst>
                                        <a:ext uri="{28A0092B-C50C-407E-A947-70E740481C1C}">
                                          <a14:useLocalDpi xmlns:a14="http://schemas.microsoft.com/office/drawing/2010/main" val="0"/>
                                        </a:ext>
                                      </a:extLst>
                                    </a:blip>
                                    <a:stretch>
                                      <a:fillRect/>
                                    </a:stretch>
                                  </pic:blipFill>
                                  <pic:spPr>
                                    <a:xfrm>
                                      <a:off x="0" y="0"/>
                                      <a:ext cx="3017520" cy="1928810"/>
                                    </a:xfrm>
                                    <a:prstGeom prst="rect">
                                      <a:avLst/>
                                    </a:prstGeom>
                                  </pic:spPr>
                                </pic:pic>
                              </a:graphicData>
                            </a:graphic>
                          </wp:inline>
                        </w:drawing>
                      </w:r>
                    </w:p>
                    <w:p w:rsidR="000312ED" w:rsidRPr="00CF17EB" w:rsidRDefault="000312ED" w:rsidP="00831FD8">
                      <w:pPr>
                        <w:pStyle w:val="Caption"/>
                        <w:jc w:val="left"/>
                        <w:rPr>
                          <w:i w:val="0"/>
                          <w:iCs w:val="0"/>
                          <w:color w:val="000000" w:themeColor="text1"/>
                          <w:sz w:val="16"/>
                          <w:szCs w:val="16"/>
                        </w:rPr>
                      </w:pPr>
                      <w:r w:rsidRPr="00CF17EB">
                        <w:rPr>
                          <w:i w:val="0"/>
                          <w:iCs w:val="0"/>
                          <w:color w:val="000000" w:themeColor="text1"/>
                          <w:sz w:val="16"/>
                          <w:szCs w:val="16"/>
                        </w:rPr>
                        <w:t>Fig</w:t>
                      </w:r>
                      <w:r>
                        <w:rPr>
                          <w:i w:val="0"/>
                          <w:iCs w:val="0"/>
                          <w:color w:val="000000" w:themeColor="text1"/>
                          <w:sz w:val="16"/>
                          <w:szCs w:val="16"/>
                        </w:rPr>
                        <w:t xml:space="preserve">. </w:t>
                      </w:r>
                      <w:r w:rsidRPr="00CF17EB">
                        <w:rPr>
                          <w:i w:val="0"/>
                          <w:iCs w:val="0"/>
                          <w:color w:val="000000" w:themeColor="text1"/>
                          <w:sz w:val="16"/>
                          <w:szCs w:val="16"/>
                        </w:rPr>
                        <w:t xml:space="preserve"> </w:t>
                      </w:r>
                      <w:r>
                        <w:rPr>
                          <w:i w:val="0"/>
                          <w:iCs w:val="0"/>
                          <w:color w:val="000000" w:themeColor="text1"/>
                          <w:sz w:val="16"/>
                          <w:szCs w:val="16"/>
                        </w:rPr>
                        <w:t>6</w:t>
                      </w:r>
                      <w:r w:rsidRPr="00CF17EB">
                        <w:rPr>
                          <w:i w:val="0"/>
                          <w:iCs w:val="0"/>
                          <w:color w:val="000000" w:themeColor="text1"/>
                          <w:sz w:val="16"/>
                          <w:szCs w:val="16"/>
                        </w:rPr>
                        <w:t xml:space="preserve">. Space </w:t>
                      </w:r>
                      <w:r>
                        <w:rPr>
                          <w:i w:val="0"/>
                          <w:iCs w:val="0"/>
                          <w:color w:val="000000" w:themeColor="text1"/>
                          <w:sz w:val="16"/>
                          <w:szCs w:val="16"/>
                        </w:rPr>
                        <w:t>Utilization</w:t>
                      </w:r>
                      <w:r w:rsidRPr="00CF17EB">
                        <w:rPr>
                          <w:i w:val="0"/>
                          <w:iCs w:val="0"/>
                          <w:color w:val="000000" w:themeColor="text1"/>
                          <w:sz w:val="16"/>
                          <w:szCs w:val="16"/>
                        </w:rPr>
                        <w:t xml:space="preserve"> </w:t>
                      </w:r>
                      <w:r>
                        <w:rPr>
                          <w:i w:val="0"/>
                          <w:iCs w:val="0"/>
                          <w:color w:val="000000" w:themeColor="text1"/>
                          <w:sz w:val="16"/>
                          <w:szCs w:val="16"/>
                        </w:rPr>
                        <w:t>Results</w:t>
                      </w:r>
                    </w:p>
                    <w:p w:rsidR="000312ED" w:rsidRDefault="000312ED" w:rsidP="00716DC8">
                      <w:pPr>
                        <w:keepNext/>
                      </w:pPr>
                    </w:p>
                    <w:p w:rsidR="000312ED" w:rsidRDefault="000312ED" w:rsidP="00716DC8">
                      <w:pPr>
                        <w:keepNext/>
                      </w:pPr>
                    </w:p>
                  </w:txbxContent>
                </v:textbox>
                <w10:wrap type="topAndBottom"/>
              </v:shape>
            </w:pict>
          </mc:Fallback>
        </mc:AlternateContent>
      </w:r>
      <w:r w:rsidR="006A1B5A">
        <w:t>Vertiport configuration refers to the availability of individual TLOFs for approach and/or departure operations. The configuration may depend on many factors</w:t>
      </w:r>
      <w:r w:rsidR="006A1B5A" w:rsidRPr="004B1CA4">
        <w:t xml:space="preserve"> </w:t>
      </w:r>
      <w:r w:rsidR="006A1B5A">
        <w:t xml:space="preserve">affecting </w:t>
      </w:r>
      <w:r w:rsidR="006A1B5A" w:rsidRPr="004B1CA4">
        <w:t xml:space="preserve">arrival and departure paths to the vertiport, including surrounding tall buildings, obstructions, </w:t>
      </w:r>
      <w:proofErr w:type="gramStart"/>
      <w:r w:rsidR="006A1B5A" w:rsidRPr="004B1CA4">
        <w:t>noise</w:t>
      </w:r>
      <w:proofErr w:type="gramEnd"/>
      <w:r w:rsidR="006A1B5A" w:rsidRPr="004B1CA4">
        <w:t xml:space="preserve"> restrictions, neighboring traditional-controlled airspace, winds, zoning, and air rights.</w:t>
      </w:r>
      <w:r w:rsidR="006A1B5A">
        <w:t xml:space="preserve"> This section presents a vertiport configuration model combining </w:t>
      </w:r>
      <w:r w:rsidR="00A46403">
        <w:t xml:space="preserve">static and dynamic directional constraints. </w:t>
      </w:r>
      <w:r w:rsidR="001F34D0">
        <w:t>Rather than limit a TLOF to a finite number of fixed approach/departure paths, it is assumed that a TLOF is available for approach and/or departure operations if there exists a large enough arch of constraint free airspace surrounding the TLOF. This approach can include any constraint expressed as radial ranges of direction relative to the TLOF</w:t>
      </w:r>
      <w:r w:rsidR="00DD49F1">
        <w:t xml:space="preserve">. For example, if there are tall buildings or other </w:t>
      </w:r>
      <w:r w:rsidR="007D6D33">
        <w:t xml:space="preserve">fixed </w:t>
      </w:r>
      <w:r w:rsidR="00DD49F1">
        <w:t xml:space="preserve">obstructions near the vertiport that would </w:t>
      </w:r>
      <w:r w:rsidR="007D6D33">
        <w:t>penetrate a TLOF’s approach/departure surface as defined by A</w:t>
      </w:r>
      <w:r w:rsidR="00250E42">
        <w:t>dvisory Circular</w:t>
      </w:r>
      <w:r w:rsidR="007D6D33">
        <w:t xml:space="preserve"> 150/5390-2C [</w:t>
      </w:r>
      <w:r w:rsidR="00012EAF">
        <w:t>6</w:t>
      </w:r>
      <w:r w:rsidR="007D6D33">
        <w:t xml:space="preserve">] to/from </w:t>
      </w:r>
      <w:r w:rsidR="00A63EC7">
        <w:t xml:space="preserve">a certain </w:t>
      </w:r>
      <w:r w:rsidR="007D6D33">
        <w:t xml:space="preserve">range of directions, these ranges are included as static constraints to approach/departure operations to/from the TLOF. </w:t>
      </w:r>
    </w:p>
    <w:p w:rsidR="006F6D3D" w:rsidRDefault="007D6D33" w:rsidP="006A1B5A">
      <w:pPr>
        <w:ind w:firstLine="288"/>
        <w:jc w:val="both"/>
      </w:pPr>
      <w:r>
        <w:t xml:space="preserve">For the purposes of this analysis, the only static configuration constraints considered are due to the vertiport surface. </w:t>
      </w:r>
      <w:r w:rsidR="00567B83">
        <w:t xml:space="preserve">Based on heliport </w:t>
      </w:r>
      <w:r w:rsidR="008C7D51">
        <w:t xml:space="preserve">operations </w:t>
      </w:r>
      <w:r w:rsidR="00567B83">
        <w:t>subject matter expert (SME) interviews, the approach/departure surface should not be placed over parked or taxiing aircraft</w:t>
      </w:r>
      <w:r w:rsidR="008C7D51">
        <w:t xml:space="preserve"> or </w:t>
      </w:r>
      <w:r w:rsidR="009D6DAD">
        <w:t>surface infrastructure like buildings or walls</w:t>
      </w:r>
      <w:r w:rsidR="00567B83">
        <w:t xml:space="preserve">. To enable simultaneous operations to adjacent TLOFs, the arcs of their respective approach/departure directions should not overlap. </w:t>
      </w:r>
      <w:r w:rsidR="00A63EC7">
        <w:t xml:space="preserve">Fig. </w:t>
      </w:r>
      <w:r w:rsidR="00CB13B3">
        <w:t>7</w:t>
      </w:r>
      <w:r w:rsidR="00A63EC7">
        <w:t xml:space="preserve"> shows the resulting set of static approach/departure direction ranges to which each TLOF is constrained.</w:t>
      </w:r>
      <w:r w:rsidR="00766FA8">
        <w:t xml:space="preserve"> The static feasible </w:t>
      </w:r>
      <w:r w:rsidR="00847ED3">
        <w:t xml:space="preserve">arc ranges for approaches </w:t>
      </w:r>
      <m:oMath>
        <m:sSub>
          <m:sSubPr>
            <m:ctrlPr>
              <w:rPr>
                <w:rFonts w:ascii="Cambria Math" w:hAnsi="Cambria Math"/>
                <w:i/>
              </w:rPr>
            </m:ctrlPr>
          </m:sSubPr>
          <m:e>
            <m:r>
              <w:rPr>
                <w:rFonts w:ascii="Cambria Math" w:hAnsi="Cambria Math"/>
              </w:rPr>
              <m:t>A</m:t>
            </m:r>
          </m:e>
          <m:sub>
            <m:r>
              <w:rPr>
                <w:rFonts w:ascii="Cambria Math" w:hAnsi="Cambria Math"/>
              </w:rPr>
              <m:t>s</m:t>
            </m:r>
          </m:sub>
        </m:sSub>
      </m:oMath>
      <w:r w:rsidR="00766FA8">
        <w:t xml:space="preserve"> </w:t>
      </w:r>
      <w:r w:rsidR="00847ED3">
        <w:t xml:space="preserve">and departures </w:t>
      </w:r>
      <m:oMath>
        <m:sSub>
          <m:sSubPr>
            <m:ctrlPr>
              <w:rPr>
                <w:rFonts w:ascii="Cambria Math" w:hAnsi="Cambria Math"/>
                <w:i/>
              </w:rPr>
            </m:ctrlPr>
          </m:sSubPr>
          <m:e>
            <m:r>
              <w:rPr>
                <w:rFonts w:ascii="Cambria Math" w:hAnsi="Cambria Math"/>
              </w:rPr>
              <m:t>D</m:t>
            </m:r>
          </m:e>
          <m:sub>
            <m:r>
              <w:rPr>
                <w:rFonts w:ascii="Cambria Math" w:hAnsi="Cambria Math"/>
              </w:rPr>
              <m:t>s</m:t>
            </m:r>
          </m:sub>
        </m:sSub>
      </m:oMath>
      <w:r w:rsidR="00766FA8">
        <w:t xml:space="preserve"> </w:t>
      </w:r>
      <w:r w:rsidR="00847ED3">
        <w:t xml:space="preserve">for an individual TLOF are equal. For example, for TLOF A, </w:t>
      </w:r>
      <m:oMath>
        <m:sSub>
          <m:sSubPr>
            <m:ctrlPr>
              <w:rPr>
                <w:rFonts w:ascii="Cambria Math" w:hAnsi="Cambria Math"/>
                <w:i/>
              </w:rPr>
            </m:ctrlPr>
          </m:sSubPr>
          <m:e>
            <m:r>
              <w:rPr>
                <w:rFonts w:ascii="Cambria Math" w:hAnsi="Cambria Math"/>
              </w:rPr>
              <m:t>A</m:t>
            </m:r>
          </m:e>
          <m:sub>
            <m:r>
              <w:rPr>
                <w:rFonts w:ascii="Cambria Math" w:hAnsi="Cambria Math"/>
              </w:rPr>
              <m:t>s</m:t>
            </m:r>
          </m:sub>
        </m:sSub>
        <m:r>
          <w:rPr>
            <w:rFonts w:ascii="Cambria Math" w:hAnsi="Cambria Math"/>
          </w:rPr>
          <m:t>(</m:t>
        </m:r>
        <m:r>
          <m:rPr>
            <m:sty m:val="p"/>
          </m:rPr>
          <w:rPr>
            <w:rFonts w:ascii="Cambria Math" w:hAnsi="Cambria Math"/>
          </w:rPr>
          <m:t>A</m:t>
        </m:r>
        <m:r>
          <w:rPr>
            <w:rFonts w:ascii="Cambria Math" w:hAnsi="Cambria Math"/>
          </w:rPr>
          <m:t>)</m:t>
        </m:r>
      </m:oMath>
      <w:r w:rsidR="00847ED3">
        <w:t xml:space="preserve"> = </w:t>
      </w:r>
      <m:oMath>
        <m:sSub>
          <m:sSubPr>
            <m:ctrlPr>
              <w:rPr>
                <w:rFonts w:ascii="Cambria Math" w:hAnsi="Cambria Math"/>
                <w:i/>
              </w:rPr>
            </m:ctrlPr>
          </m:sSubPr>
          <m:e>
            <m:r>
              <w:rPr>
                <w:rFonts w:ascii="Cambria Math" w:hAnsi="Cambria Math"/>
              </w:rPr>
              <m:t>D</m:t>
            </m:r>
          </m:e>
          <m:sub>
            <m:r>
              <w:rPr>
                <w:rFonts w:ascii="Cambria Math" w:hAnsi="Cambria Math"/>
              </w:rPr>
              <m:t>s</m:t>
            </m:r>
          </m:sub>
        </m:sSub>
        <m:d>
          <m:dPr>
            <m:ctrlPr>
              <w:rPr>
                <w:rFonts w:ascii="Cambria Math" w:hAnsi="Cambria Math"/>
                <w:i/>
              </w:rPr>
            </m:ctrlPr>
          </m:dPr>
          <m:e>
            <m:r>
              <m:rPr>
                <m:sty m:val="p"/>
              </m:rPr>
              <w:rPr>
                <w:rFonts w:ascii="Cambria Math" w:hAnsi="Cambria Math"/>
              </w:rPr>
              <m:t>A</m:t>
            </m:r>
          </m:e>
        </m:d>
      </m:oMath>
      <w:r w:rsidR="00847ED3">
        <w:t xml:space="preserve"> = [180</w:t>
      </w:r>
      <w:r w:rsidR="00847ED3">
        <w:sym w:font="Symbol" w:char="F0B0"/>
      </w:r>
      <w:r w:rsidR="00847ED3">
        <w:t>, 270</w:t>
      </w:r>
      <w:r w:rsidR="00847ED3">
        <w:sym w:font="Symbol" w:char="F0B0"/>
      </w:r>
      <w:r w:rsidR="00847ED3">
        <w:t>].</w:t>
      </w:r>
    </w:p>
    <w:p w:rsidR="009D6DAD" w:rsidRDefault="00937B55" w:rsidP="006A1B5A">
      <w:pPr>
        <w:ind w:firstLine="288"/>
        <w:jc w:val="both"/>
      </w:pPr>
      <w:r>
        <w:t xml:space="preserve">Once the </w:t>
      </w:r>
      <w:r w:rsidR="008C7D51">
        <w:t>static</w:t>
      </w:r>
      <w:r>
        <w:t xml:space="preserve"> constraints are established, dynamic constraints may be incorporated </w:t>
      </w:r>
      <w:r w:rsidR="008C7D51">
        <w:t xml:space="preserve">that restrict the use of individual TLOFs for approach and/or departure operations under certain conditions to produce a set of possible vertiport configurations. </w:t>
      </w:r>
      <w:r w:rsidR="009D6DAD">
        <w:t>Prevailing wind direction</w:t>
      </w:r>
      <w:r w:rsidR="00577DE5">
        <w:t xml:space="preserve"> </w:t>
      </w:r>
      <w:r w:rsidR="009D6DAD">
        <w:t xml:space="preserve">and speed </w:t>
      </w:r>
      <w:r>
        <w:t xml:space="preserve">are </w:t>
      </w:r>
      <w:r w:rsidR="00250E42">
        <w:rPr>
          <w:noProof/>
        </w:rPr>
        <w:lastRenderedPageBreak/>
        <mc:AlternateContent>
          <mc:Choice Requires="wps">
            <w:drawing>
              <wp:anchor distT="0" distB="0" distL="114300" distR="114300" simplePos="0" relativeHeight="251667968" behindDoc="1" locked="0" layoutInCell="1" allowOverlap="1" wp14:anchorId="66F14C5E" wp14:editId="520BAFE1">
                <wp:simplePos x="0" y="0"/>
                <wp:positionH relativeFrom="column">
                  <wp:posOffset>3435350</wp:posOffset>
                </wp:positionH>
                <wp:positionV relativeFrom="paragraph">
                  <wp:posOffset>0</wp:posOffset>
                </wp:positionV>
                <wp:extent cx="3200400" cy="8454390"/>
                <wp:effectExtent l="0" t="0" r="0" b="3810"/>
                <wp:wrapTight wrapText="bothSides">
                  <wp:wrapPolygon edited="0">
                    <wp:start x="0" y="0"/>
                    <wp:lineTo x="0" y="21577"/>
                    <wp:lineTo x="21514" y="21577"/>
                    <wp:lineTo x="21514" y="0"/>
                    <wp:lineTo x="0" y="0"/>
                  </wp:wrapPolygon>
                </wp:wrapTight>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00400" cy="8454390"/>
                        </a:xfrm>
                        <a:prstGeom prst="rect">
                          <a:avLst/>
                        </a:prstGeom>
                        <a:solidFill>
                          <a:srgbClr val="FFFFFF"/>
                        </a:solidFill>
                        <a:ln w="9525">
                          <a:noFill/>
                          <a:miter lim="800000"/>
                          <a:headEnd/>
                          <a:tailEnd/>
                        </a:ln>
                      </wps:spPr>
                      <wps:txbx>
                        <w:txbxContent>
                          <w:p w:rsidR="000312ED" w:rsidRDefault="000312ED" w:rsidP="00A0570A">
                            <w:pPr>
                              <w:pStyle w:val="BodyText"/>
                              <w:keepNext/>
                              <w:ind w:firstLine="0"/>
                              <w:jc w:val="center"/>
                            </w:pPr>
                            <w:r>
                              <w:rPr>
                                <w:noProof/>
                                <w:lang w:val="en-US" w:eastAsia="en-US"/>
                              </w:rPr>
                              <w:drawing>
                                <wp:inline distT="0" distB="0" distL="0" distR="0" wp14:anchorId="5028C1D7" wp14:editId="46A126B4">
                                  <wp:extent cx="2802826" cy="2423160"/>
                                  <wp:effectExtent l="0" t="0" r="4445"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Unconnected_20_areas.png"/>
                                          <pic:cNvPicPr/>
                                        </pic:nvPicPr>
                                        <pic:blipFill>
                                          <a:blip r:embed="rId33">
                                            <a:extLst>
                                              <a:ext uri="{28A0092B-C50C-407E-A947-70E740481C1C}">
                                                <a14:useLocalDpi xmlns:a14="http://schemas.microsoft.com/office/drawing/2010/main" val="0"/>
                                              </a:ext>
                                            </a:extLst>
                                          </a:blip>
                                          <a:stretch>
                                            <a:fillRect/>
                                          </a:stretch>
                                        </pic:blipFill>
                                        <pic:spPr>
                                          <a:xfrm>
                                            <a:off x="0" y="0"/>
                                            <a:ext cx="2802826" cy="2423160"/>
                                          </a:xfrm>
                                          <a:prstGeom prst="rect">
                                            <a:avLst/>
                                          </a:prstGeom>
                                        </pic:spPr>
                                      </pic:pic>
                                    </a:graphicData>
                                  </a:graphic>
                                </wp:inline>
                              </w:drawing>
                            </w:r>
                          </w:p>
                          <w:p w:rsidR="00250E42" w:rsidRDefault="000312ED" w:rsidP="00250E42">
                            <w:pPr>
                              <w:pStyle w:val="Caption"/>
                              <w:jc w:val="left"/>
                              <w:rPr>
                                <w:i w:val="0"/>
                                <w:iCs w:val="0"/>
                                <w:color w:val="000000" w:themeColor="text1"/>
                                <w:sz w:val="16"/>
                                <w:szCs w:val="16"/>
                              </w:rPr>
                            </w:pPr>
                            <w:r w:rsidRPr="00B02212">
                              <w:rPr>
                                <w:i w:val="0"/>
                                <w:iCs w:val="0"/>
                                <w:color w:val="000000" w:themeColor="text1"/>
                                <w:sz w:val="16"/>
                                <w:szCs w:val="16"/>
                              </w:rPr>
                              <w:t xml:space="preserve">Fig.  </w:t>
                            </w:r>
                            <w:r>
                              <w:rPr>
                                <w:i w:val="0"/>
                                <w:iCs w:val="0"/>
                                <w:color w:val="000000" w:themeColor="text1"/>
                                <w:sz w:val="16"/>
                                <w:szCs w:val="16"/>
                              </w:rPr>
                              <w:t>8</w:t>
                            </w:r>
                            <w:r w:rsidRPr="00B02212">
                              <w:rPr>
                                <w:i w:val="0"/>
                                <w:iCs w:val="0"/>
                                <w:color w:val="000000" w:themeColor="text1"/>
                                <w:sz w:val="16"/>
                                <w:szCs w:val="16"/>
                              </w:rPr>
                              <w:t xml:space="preserve">. </w:t>
                            </w:r>
                            <w:r>
                              <w:rPr>
                                <w:i w:val="0"/>
                                <w:iCs w:val="0"/>
                                <w:color w:val="000000" w:themeColor="text1"/>
                                <w:sz w:val="16"/>
                                <w:szCs w:val="16"/>
                              </w:rPr>
                              <w:t>Dynamic Wind Constraints for Apr/Dep Direction</w:t>
                            </w:r>
                          </w:p>
                          <w:p w:rsidR="00250E42" w:rsidRPr="00250E42" w:rsidRDefault="00250E42" w:rsidP="00250E42"/>
                          <w:p w:rsidR="00250E42" w:rsidRPr="00250E42" w:rsidRDefault="00250E42" w:rsidP="00250E42">
                            <w:r>
                              <w:rPr>
                                <w:noProof/>
                              </w:rPr>
                              <w:drawing>
                                <wp:inline distT="0" distB="0" distL="0" distR="0" wp14:anchorId="76C4A8A8" wp14:editId="718721D3">
                                  <wp:extent cx="2613872" cy="2423160"/>
                                  <wp:effectExtent l="0" t="0" r="2540" b="2540"/>
                                  <wp:docPr id="8" name="Picture 8"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Unconnected_20_areas.png"/>
                                          <pic:cNvPicPr/>
                                        </pic:nvPicPr>
                                        <pic:blipFill>
                                          <a:blip r:embed="rId34">
                                            <a:extLst>
                                              <a:ext uri="{28A0092B-C50C-407E-A947-70E740481C1C}">
                                                <a14:useLocalDpi xmlns:a14="http://schemas.microsoft.com/office/drawing/2010/main" val="0"/>
                                              </a:ext>
                                            </a:extLst>
                                          </a:blip>
                                          <a:stretch>
                                            <a:fillRect/>
                                          </a:stretch>
                                        </pic:blipFill>
                                        <pic:spPr>
                                          <a:xfrm>
                                            <a:off x="0" y="0"/>
                                            <a:ext cx="2613872" cy="2423160"/>
                                          </a:xfrm>
                                          <a:prstGeom prst="rect">
                                            <a:avLst/>
                                          </a:prstGeom>
                                        </pic:spPr>
                                      </pic:pic>
                                    </a:graphicData>
                                  </a:graphic>
                                </wp:inline>
                              </w:drawing>
                            </w:r>
                          </w:p>
                          <w:p w:rsidR="00250E42" w:rsidRDefault="00250E42" w:rsidP="00250E42">
                            <w:pPr>
                              <w:pStyle w:val="Caption"/>
                              <w:jc w:val="left"/>
                              <w:rPr>
                                <w:i w:val="0"/>
                                <w:iCs w:val="0"/>
                                <w:color w:val="000000" w:themeColor="text1"/>
                                <w:sz w:val="16"/>
                                <w:szCs w:val="16"/>
                              </w:rPr>
                            </w:pPr>
                            <w:r w:rsidRPr="00B02212">
                              <w:rPr>
                                <w:i w:val="0"/>
                                <w:iCs w:val="0"/>
                                <w:color w:val="000000" w:themeColor="text1"/>
                                <w:sz w:val="16"/>
                                <w:szCs w:val="16"/>
                              </w:rPr>
                              <w:t xml:space="preserve">Fig.  </w:t>
                            </w:r>
                            <w:r>
                              <w:rPr>
                                <w:i w:val="0"/>
                                <w:iCs w:val="0"/>
                                <w:color w:val="000000" w:themeColor="text1"/>
                                <w:sz w:val="16"/>
                                <w:szCs w:val="16"/>
                              </w:rPr>
                              <w:t>9</w:t>
                            </w:r>
                            <w:r w:rsidRPr="00B02212">
                              <w:rPr>
                                <w:i w:val="0"/>
                                <w:iCs w:val="0"/>
                                <w:color w:val="000000" w:themeColor="text1"/>
                                <w:sz w:val="16"/>
                                <w:szCs w:val="16"/>
                              </w:rPr>
                              <w:t xml:space="preserve">. </w:t>
                            </w:r>
                            <w:r>
                              <w:rPr>
                                <w:i w:val="0"/>
                                <w:iCs w:val="0"/>
                                <w:color w:val="000000" w:themeColor="text1"/>
                                <w:sz w:val="16"/>
                                <w:szCs w:val="16"/>
                              </w:rPr>
                              <w:t xml:space="preserve">TLOF A Configuration </w:t>
                            </w:r>
                            <w:proofErr w:type="gramStart"/>
                            <w:r>
                              <w:rPr>
                                <w:i w:val="0"/>
                                <w:iCs w:val="0"/>
                                <w:color w:val="000000" w:themeColor="text1"/>
                                <w:sz w:val="16"/>
                                <w:szCs w:val="16"/>
                              </w:rPr>
                              <w:t>Under</w:t>
                            </w:r>
                            <w:proofErr w:type="gramEnd"/>
                            <w:r>
                              <w:rPr>
                                <w:i w:val="0"/>
                                <w:iCs w:val="0"/>
                                <w:color w:val="000000" w:themeColor="text1"/>
                                <w:sz w:val="16"/>
                                <w:szCs w:val="16"/>
                              </w:rPr>
                              <w:t xml:space="preserve"> Different Wind Conditions</w:t>
                            </w:r>
                          </w:p>
                          <w:p w:rsidR="00250E42" w:rsidRPr="00250E42" w:rsidRDefault="00250E42" w:rsidP="00250E42"/>
                          <w:p w:rsidR="00250E42" w:rsidRPr="00250E42" w:rsidRDefault="00250E42" w:rsidP="00250E42">
                            <w:r>
                              <w:rPr>
                                <w:noProof/>
                              </w:rPr>
                              <w:drawing>
                                <wp:inline distT="0" distB="0" distL="0" distR="0" wp14:anchorId="26E444AB" wp14:editId="1E2B18E8">
                                  <wp:extent cx="2569386" cy="2423160"/>
                                  <wp:effectExtent l="0" t="0" r="0" b="2540"/>
                                  <wp:docPr id="11" name="Picture 11" descr="A picture contain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Unconnected_20_areas.png"/>
                                          <pic:cNvPicPr/>
                                        </pic:nvPicPr>
                                        <pic:blipFill>
                                          <a:blip r:embed="rId35">
                                            <a:extLst>
                                              <a:ext uri="{28A0092B-C50C-407E-A947-70E740481C1C}">
                                                <a14:useLocalDpi xmlns:a14="http://schemas.microsoft.com/office/drawing/2010/main" val="0"/>
                                              </a:ext>
                                            </a:extLst>
                                          </a:blip>
                                          <a:stretch>
                                            <a:fillRect/>
                                          </a:stretch>
                                        </pic:blipFill>
                                        <pic:spPr>
                                          <a:xfrm>
                                            <a:off x="0" y="0"/>
                                            <a:ext cx="2569386" cy="2423160"/>
                                          </a:xfrm>
                                          <a:prstGeom prst="rect">
                                            <a:avLst/>
                                          </a:prstGeom>
                                        </pic:spPr>
                                      </pic:pic>
                                    </a:graphicData>
                                  </a:graphic>
                                </wp:inline>
                              </w:drawing>
                            </w:r>
                          </w:p>
                          <w:p w:rsidR="00250E42" w:rsidRPr="00A63EC7" w:rsidRDefault="00250E42" w:rsidP="00250E42">
                            <w:pPr>
                              <w:pStyle w:val="Caption"/>
                              <w:jc w:val="left"/>
                              <w:rPr>
                                <w:i w:val="0"/>
                                <w:iCs w:val="0"/>
                                <w:color w:val="000000" w:themeColor="text1"/>
                                <w:sz w:val="16"/>
                                <w:szCs w:val="16"/>
                              </w:rPr>
                            </w:pPr>
                            <w:r w:rsidRPr="00B02212">
                              <w:rPr>
                                <w:i w:val="0"/>
                                <w:iCs w:val="0"/>
                                <w:color w:val="000000" w:themeColor="text1"/>
                                <w:sz w:val="16"/>
                                <w:szCs w:val="16"/>
                              </w:rPr>
                              <w:t xml:space="preserve">Fig.  </w:t>
                            </w:r>
                            <w:r>
                              <w:rPr>
                                <w:i w:val="0"/>
                                <w:iCs w:val="0"/>
                                <w:color w:val="000000" w:themeColor="text1"/>
                                <w:sz w:val="16"/>
                                <w:szCs w:val="16"/>
                              </w:rPr>
                              <w:t>10</w:t>
                            </w:r>
                            <w:r w:rsidRPr="00B02212">
                              <w:rPr>
                                <w:i w:val="0"/>
                                <w:iCs w:val="0"/>
                                <w:color w:val="000000" w:themeColor="text1"/>
                                <w:sz w:val="16"/>
                                <w:szCs w:val="16"/>
                              </w:rPr>
                              <w:t xml:space="preserve">. </w:t>
                            </w:r>
                            <w:r>
                              <w:rPr>
                                <w:i w:val="0"/>
                                <w:iCs w:val="0"/>
                                <w:color w:val="000000" w:themeColor="text1"/>
                                <w:sz w:val="16"/>
                                <w:szCs w:val="16"/>
                              </w:rPr>
                              <w:t xml:space="preserve">Vertiport Configuration </w:t>
                            </w:r>
                            <w:proofErr w:type="gramStart"/>
                            <w:r>
                              <w:rPr>
                                <w:i w:val="0"/>
                                <w:iCs w:val="0"/>
                                <w:color w:val="000000" w:themeColor="text1"/>
                                <w:sz w:val="16"/>
                                <w:szCs w:val="16"/>
                              </w:rPr>
                              <w:t>Under</w:t>
                            </w:r>
                            <w:proofErr w:type="gramEnd"/>
                            <w:r>
                              <w:rPr>
                                <w:i w:val="0"/>
                                <w:iCs w:val="0"/>
                                <w:color w:val="000000" w:themeColor="text1"/>
                                <w:sz w:val="16"/>
                                <w:szCs w:val="16"/>
                              </w:rPr>
                              <w:t xml:space="preserve"> Different Wind Conditions</w:t>
                            </w:r>
                          </w:p>
                          <w:p w:rsidR="000312ED" w:rsidRDefault="000312ED" w:rsidP="00A0570A">
                            <w:pPr>
                              <w:pStyle w:val="BodyText"/>
                              <w:keepNext/>
                              <w:ind w:firstLine="0"/>
                              <w:jc w:val="center"/>
                            </w:pPr>
                          </w:p>
                          <w:p w:rsidR="000312ED" w:rsidRDefault="000312ED" w:rsidP="00A0570A">
                            <w:pPr>
                              <w:pStyle w:val="BodyText"/>
                              <w:ind w:firstLine="0"/>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6F14C5E" id="Text Box 17" o:spid="_x0000_s1033" type="#_x0000_t202" style="position:absolute;left:0;text-align:left;margin-left:270.5pt;margin-top:0;width:252pt;height:665.7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" stroked="f">
                <v:textbox>
                  <w:txbxContent>
                    <w:p w:rsidR="000312ED" w:rsidRDefault="000312ED" w:rsidP="00A0570A">
                      <w:pPr>
                        <w:pStyle w:val="BodyText"/>
                        <w:keepNext/>
                        <w:ind w:firstLine="0"/>
                        <w:jc w:val="center"/>
                      </w:pPr>
                      <w:r>
                        <w:rPr>
                          <w:noProof/>
                        </w:rPr>
                        <w:drawing>
                          <wp:inline distT="0" distB="0" distL="0" distR="0" wp14:anchorId="5028C1D7" wp14:editId="46A126B4">
                            <wp:extent cx="2802826" cy="2423160"/>
                            <wp:effectExtent l="0" t="0" r="4445"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Unconnected_20_areas.png"/>
                                    <pic:cNvPicPr/>
                                  </pic:nvPicPr>
                                  <pic:blipFill>
                                    <a:blip r:embed="rId36">
                                      <a:extLst>
                                        <a:ext uri="{28A0092B-C50C-407E-A947-70E740481C1C}">
                                          <a14:useLocalDpi xmlns:a14="http://schemas.microsoft.com/office/drawing/2010/main" val="0"/>
                                        </a:ext>
                                      </a:extLst>
                                    </a:blip>
                                    <a:stretch>
                                      <a:fillRect/>
                                    </a:stretch>
                                  </pic:blipFill>
                                  <pic:spPr>
                                    <a:xfrm>
                                      <a:off x="0" y="0"/>
                                      <a:ext cx="2802826" cy="2423160"/>
                                    </a:xfrm>
                                    <a:prstGeom prst="rect">
                                      <a:avLst/>
                                    </a:prstGeom>
                                  </pic:spPr>
                                </pic:pic>
                              </a:graphicData>
                            </a:graphic>
                          </wp:inline>
                        </w:drawing>
                      </w:r>
                    </w:p>
                    <w:p w:rsidR="00250E42" w:rsidRDefault="000312ED" w:rsidP="00250E42">
                      <w:pPr>
                        <w:pStyle w:val="Caption"/>
                        <w:jc w:val="left"/>
                        <w:rPr>
                          <w:i w:val="0"/>
                          <w:iCs w:val="0"/>
                          <w:color w:val="000000" w:themeColor="text1"/>
                          <w:sz w:val="16"/>
                          <w:szCs w:val="16"/>
                        </w:rPr>
                      </w:pPr>
                      <w:r w:rsidRPr="00B02212">
                        <w:rPr>
                          <w:i w:val="0"/>
                          <w:iCs w:val="0"/>
                          <w:color w:val="000000" w:themeColor="text1"/>
                          <w:sz w:val="16"/>
                          <w:szCs w:val="16"/>
                        </w:rPr>
                        <w:t xml:space="preserve">Fig.  </w:t>
                      </w:r>
                      <w:r>
                        <w:rPr>
                          <w:i w:val="0"/>
                          <w:iCs w:val="0"/>
                          <w:color w:val="000000" w:themeColor="text1"/>
                          <w:sz w:val="16"/>
                          <w:szCs w:val="16"/>
                        </w:rPr>
                        <w:t>8</w:t>
                      </w:r>
                      <w:r w:rsidRPr="00B02212">
                        <w:rPr>
                          <w:i w:val="0"/>
                          <w:iCs w:val="0"/>
                          <w:color w:val="000000" w:themeColor="text1"/>
                          <w:sz w:val="16"/>
                          <w:szCs w:val="16"/>
                        </w:rPr>
                        <w:t xml:space="preserve">. </w:t>
                      </w:r>
                      <w:r>
                        <w:rPr>
                          <w:i w:val="0"/>
                          <w:iCs w:val="0"/>
                          <w:color w:val="000000" w:themeColor="text1"/>
                          <w:sz w:val="16"/>
                          <w:szCs w:val="16"/>
                        </w:rPr>
                        <w:t>Dynamic Wind Constraints for Apr/Dep Direction</w:t>
                      </w:r>
                    </w:p>
                    <w:p w:rsidR="00250E42" w:rsidRPr="00250E42" w:rsidRDefault="00250E42" w:rsidP="00250E42"/>
                    <w:p w:rsidR="00250E42" w:rsidRPr="00250E42" w:rsidRDefault="00250E42" w:rsidP="00250E42">
                      <w:r>
                        <w:rPr>
                          <w:noProof/>
                        </w:rPr>
                        <w:drawing>
                          <wp:inline distT="0" distB="0" distL="0" distR="0" wp14:anchorId="76C4A8A8" wp14:editId="718721D3">
                            <wp:extent cx="2613872" cy="2423160"/>
                            <wp:effectExtent l="0" t="0" r="2540" b="2540"/>
                            <wp:docPr id="8" name="Picture 8"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Unconnected_20_areas.png"/>
                                    <pic:cNvPicPr/>
                                  </pic:nvPicPr>
                                  <pic:blipFill>
                                    <a:blip r:embed="rId37">
                                      <a:extLst>
                                        <a:ext uri="{28A0092B-C50C-407E-A947-70E740481C1C}">
                                          <a14:useLocalDpi xmlns:a14="http://schemas.microsoft.com/office/drawing/2010/main" val="0"/>
                                        </a:ext>
                                      </a:extLst>
                                    </a:blip>
                                    <a:stretch>
                                      <a:fillRect/>
                                    </a:stretch>
                                  </pic:blipFill>
                                  <pic:spPr>
                                    <a:xfrm>
                                      <a:off x="0" y="0"/>
                                      <a:ext cx="2613872" cy="2423160"/>
                                    </a:xfrm>
                                    <a:prstGeom prst="rect">
                                      <a:avLst/>
                                    </a:prstGeom>
                                  </pic:spPr>
                                </pic:pic>
                              </a:graphicData>
                            </a:graphic>
                          </wp:inline>
                        </w:drawing>
                      </w:r>
                    </w:p>
                    <w:p w:rsidR="00250E42" w:rsidRDefault="00250E42" w:rsidP="00250E42">
                      <w:pPr>
                        <w:pStyle w:val="Caption"/>
                        <w:jc w:val="left"/>
                        <w:rPr>
                          <w:i w:val="0"/>
                          <w:iCs w:val="0"/>
                          <w:color w:val="000000" w:themeColor="text1"/>
                          <w:sz w:val="16"/>
                          <w:szCs w:val="16"/>
                        </w:rPr>
                      </w:pPr>
                      <w:r w:rsidRPr="00B02212">
                        <w:rPr>
                          <w:i w:val="0"/>
                          <w:iCs w:val="0"/>
                          <w:color w:val="000000" w:themeColor="text1"/>
                          <w:sz w:val="16"/>
                          <w:szCs w:val="16"/>
                        </w:rPr>
                        <w:t xml:space="preserve">Fig.  </w:t>
                      </w:r>
                      <w:r>
                        <w:rPr>
                          <w:i w:val="0"/>
                          <w:iCs w:val="0"/>
                          <w:color w:val="000000" w:themeColor="text1"/>
                          <w:sz w:val="16"/>
                          <w:szCs w:val="16"/>
                        </w:rPr>
                        <w:t>9</w:t>
                      </w:r>
                      <w:r w:rsidRPr="00B02212">
                        <w:rPr>
                          <w:i w:val="0"/>
                          <w:iCs w:val="0"/>
                          <w:color w:val="000000" w:themeColor="text1"/>
                          <w:sz w:val="16"/>
                          <w:szCs w:val="16"/>
                        </w:rPr>
                        <w:t xml:space="preserve">. </w:t>
                      </w:r>
                      <w:r>
                        <w:rPr>
                          <w:i w:val="0"/>
                          <w:iCs w:val="0"/>
                          <w:color w:val="000000" w:themeColor="text1"/>
                          <w:sz w:val="16"/>
                          <w:szCs w:val="16"/>
                        </w:rPr>
                        <w:t>TLOF A Configuration Under Different Wind Conditions</w:t>
                      </w:r>
                    </w:p>
                    <w:p w:rsidR="00250E42" w:rsidRPr="00250E42" w:rsidRDefault="00250E42" w:rsidP="00250E42"/>
                    <w:p w:rsidR="00250E42" w:rsidRPr="00250E42" w:rsidRDefault="00250E42" w:rsidP="00250E42">
                      <w:r>
                        <w:rPr>
                          <w:noProof/>
                        </w:rPr>
                        <w:drawing>
                          <wp:inline distT="0" distB="0" distL="0" distR="0" wp14:anchorId="26E444AB" wp14:editId="1E2B18E8">
                            <wp:extent cx="2569386" cy="2423160"/>
                            <wp:effectExtent l="0" t="0" r="0" b="2540"/>
                            <wp:docPr id="11" name="Picture 11" descr="A picture contain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Unconnected_20_areas.png"/>
                                    <pic:cNvPicPr/>
                                  </pic:nvPicPr>
                                  <pic:blipFill>
                                    <a:blip r:embed="rId38">
                                      <a:extLst>
                                        <a:ext uri="{28A0092B-C50C-407E-A947-70E740481C1C}">
                                          <a14:useLocalDpi xmlns:a14="http://schemas.microsoft.com/office/drawing/2010/main" val="0"/>
                                        </a:ext>
                                      </a:extLst>
                                    </a:blip>
                                    <a:stretch>
                                      <a:fillRect/>
                                    </a:stretch>
                                  </pic:blipFill>
                                  <pic:spPr>
                                    <a:xfrm>
                                      <a:off x="0" y="0"/>
                                      <a:ext cx="2569386" cy="2423160"/>
                                    </a:xfrm>
                                    <a:prstGeom prst="rect">
                                      <a:avLst/>
                                    </a:prstGeom>
                                  </pic:spPr>
                                </pic:pic>
                              </a:graphicData>
                            </a:graphic>
                          </wp:inline>
                        </w:drawing>
                      </w:r>
                    </w:p>
                    <w:p w:rsidR="00250E42" w:rsidRPr="00A63EC7" w:rsidRDefault="00250E42" w:rsidP="00250E42">
                      <w:pPr>
                        <w:pStyle w:val="Caption"/>
                        <w:jc w:val="left"/>
                        <w:rPr>
                          <w:i w:val="0"/>
                          <w:iCs w:val="0"/>
                          <w:color w:val="000000" w:themeColor="text1"/>
                          <w:sz w:val="16"/>
                          <w:szCs w:val="16"/>
                        </w:rPr>
                      </w:pPr>
                      <w:r w:rsidRPr="00B02212">
                        <w:rPr>
                          <w:i w:val="0"/>
                          <w:iCs w:val="0"/>
                          <w:color w:val="000000" w:themeColor="text1"/>
                          <w:sz w:val="16"/>
                          <w:szCs w:val="16"/>
                        </w:rPr>
                        <w:t xml:space="preserve">Fig.  </w:t>
                      </w:r>
                      <w:r>
                        <w:rPr>
                          <w:i w:val="0"/>
                          <w:iCs w:val="0"/>
                          <w:color w:val="000000" w:themeColor="text1"/>
                          <w:sz w:val="16"/>
                          <w:szCs w:val="16"/>
                        </w:rPr>
                        <w:t>10</w:t>
                      </w:r>
                      <w:r w:rsidRPr="00B02212">
                        <w:rPr>
                          <w:i w:val="0"/>
                          <w:iCs w:val="0"/>
                          <w:color w:val="000000" w:themeColor="text1"/>
                          <w:sz w:val="16"/>
                          <w:szCs w:val="16"/>
                        </w:rPr>
                        <w:t xml:space="preserve">. </w:t>
                      </w:r>
                      <w:r>
                        <w:rPr>
                          <w:i w:val="0"/>
                          <w:iCs w:val="0"/>
                          <w:color w:val="000000" w:themeColor="text1"/>
                          <w:sz w:val="16"/>
                          <w:szCs w:val="16"/>
                        </w:rPr>
                        <w:t>Vertiport Configuration Under Different Wind Conditions</w:t>
                      </w:r>
                    </w:p>
                    <w:p w:rsidR="000312ED" w:rsidRDefault="000312ED" w:rsidP="00A0570A">
                      <w:pPr>
                        <w:pStyle w:val="BodyText"/>
                        <w:keepNext/>
                        <w:ind w:firstLine="0"/>
                        <w:jc w:val="center"/>
                      </w:pPr>
                    </w:p>
                    <w:p w:rsidR="000312ED" w:rsidRDefault="000312ED" w:rsidP="00A0570A">
                      <w:pPr>
                        <w:pStyle w:val="BodyText"/>
                        <w:ind w:firstLine="0"/>
                        <w:jc w:val="center"/>
                      </w:pPr>
                    </w:p>
                  </w:txbxContent>
                </v:textbox>
                <w10:wrap type="tight"/>
              </v:shape>
            </w:pict>
          </mc:Fallback>
        </mc:AlternateContent>
      </w:r>
      <w:r>
        <w:t>potentially highly dynamic constraint factor</w:t>
      </w:r>
      <w:r w:rsidR="009D6DAD">
        <w:t>s</w:t>
      </w:r>
      <w:r>
        <w:t xml:space="preserve"> that </w:t>
      </w:r>
      <w:r w:rsidR="009D6DAD">
        <w:t>were</w:t>
      </w:r>
      <w:r>
        <w:t xml:space="preserve"> incorporated into the vertiport configuration model</w:t>
      </w:r>
      <w:r w:rsidR="008C7D51">
        <w:t xml:space="preserve"> for this analysis</w:t>
      </w:r>
      <w:r>
        <w:t>.</w:t>
      </w:r>
      <w:r w:rsidR="008C7D51">
        <w:t xml:space="preserve"> The following </w:t>
      </w:r>
      <w:r w:rsidR="009D6DAD">
        <w:t xml:space="preserve">constraints shown in </w:t>
      </w:r>
      <w:r w:rsidR="00577DE5">
        <w:t>(</w:t>
      </w:r>
      <w:r w:rsidR="009D6DAD">
        <w:t>1</w:t>
      </w:r>
      <w:r w:rsidR="00577DE5">
        <w:t>-</w:t>
      </w:r>
      <w:r w:rsidR="009D6DAD">
        <w:t>2</w:t>
      </w:r>
      <w:r w:rsidR="00577DE5">
        <w:t>)</w:t>
      </w:r>
      <w:r w:rsidR="008C7D51">
        <w:t xml:space="preserve"> were assumed based on heliport operations SME interviews.</w:t>
      </w:r>
    </w:p>
    <w:p w:rsidR="009D6DAD" w:rsidRPr="005B520E" w:rsidRDefault="009D6DAD" w:rsidP="009D6DAD">
      <w:pPr>
        <w:pStyle w:val="equation"/>
      </w:pPr>
      <w:r w:rsidRPr="005B520E">
        <w:tab/>
      </w:r>
      <m:oMath>
        <m:sSub>
          <m:sSubPr>
            <m:ctrlPr>
              <w:rPr>
                <w:rFonts w:ascii="Cambria Math" w:hAnsi="Cambria Math" w:cs="Times New Roman"/>
                <w:i/>
              </w:rPr>
            </m:ctrlPr>
          </m:sSubPr>
          <m:e>
            <m:r>
              <w:rPr>
                <w:rFonts w:ascii="Cambria Math" w:hAnsi="Cambria Math"/>
              </w:rPr>
              <m:t>r</m:t>
            </m:r>
          </m:e>
          <m:sub>
            <m:r>
              <w:rPr>
                <w:rFonts w:ascii="Cambria Math" w:hAnsi="Cambria Math"/>
              </w:rPr>
              <m:t>w</m:t>
            </m:r>
          </m:sub>
        </m:sSub>
        <m:func>
          <m:funcPr>
            <m:ctrlPr>
              <w:rPr>
                <w:rFonts w:ascii="Cambria Math" w:hAnsi="Cambria Math" w:cs="Times New Roman"/>
                <w:i/>
              </w:rPr>
            </m:ctrlPr>
          </m:funcPr>
          <m:fName>
            <m:r>
              <m:rPr>
                <m:sty m:val="p"/>
              </m:rPr>
              <w:rPr>
                <w:rFonts w:ascii="Cambria Math" w:hAnsi="Cambria Math" w:cs="Times New Roman"/>
              </w:rPr>
              <m:t>cos</m:t>
            </m:r>
          </m:fName>
          <m:e>
            <m:sSub>
              <m:sSubPr>
                <m:ctrlPr>
                  <w:rPr>
                    <w:rFonts w:ascii="Cambria Math" w:hAnsi="Cambria Math" w:cs="Times New Roman"/>
                    <w:i/>
                  </w:rPr>
                </m:ctrlPr>
              </m:sSubPr>
              <m:e>
                <m:r>
                  <w:rPr>
                    <w:rFonts w:ascii="Cambria Math" w:hAnsi="Cambria Math"/>
                  </w:rPr>
                  <m:t>(θ</m:t>
                </m:r>
              </m:e>
              <m:sub>
                <m:r>
                  <w:rPr>
                    <w:rFonts w:ascii="Cambria Math" w:hAnsi="Cambria Math"/>
                  </w:rPr>
                  <m:t>v</m:t>
                </m:r>
              </m:sub>
            </m:sSub>
            <m:r>
              <w:rPr>
                <w:rFonts w:ascii="Cambria Math" w:hAnsi="Cambria Math"/>
              </w:rPr>
              <m:t>-</m:t>
            </m:r>
            <m:sSub>
              <m:sSubPr>
                <m:ctrlPr>
                  <w:rPr>
                    <w:rFonts w:ascii="Cambria Math" w:hAnsi="Cambria Math" w:cs="Times New Roman"/>
                    <w:i/>
                  </w:rPr>
                </m:ctrlPr>
              </m:sSubPr>
              <m:e>
                <m:r>
                  <w:rPr>
                    <w:rFonts w:ascii="Cambria Math" w:hAnsi="Cambria Math"/>
                  </w:rPr>
                  <m:t>θ</m:t>
                </m:r>
              </m:e>
              <m:sub>
                <m:r>
                  <w:rPr>
                    <w:rFonts w:ascii="Cambria Math" w:hAnsi="Cambria Math"/>
                  </w:rPr>
                  <m:t>w</m:t>
                </m:r>
              </m:sub>
            </m:sSub>
            <m:r>
              <w:rPr>
                <w:rFonts w:ascii="Cambria Math" w:hAnsi="Cambria Math"/>
              </w:rPr>
              <m:t>)</m:t>
            </m:r>
          </m:e>
        </m:func>
        <m:r>
          <w:rPr>
            <w:rFonts w:ascii="Cambria Math" w:hAnsi="Cambria Math"/>
          </w:rPr>
          <m:t xml:space="preserve">≤0 </m:t>
        </m:r>
        <m:r>
          <m:rPr>
            <m:sty m:val="p"/>
          </m:rPr>
          <w:rPr>
            <w:rFonts w:ascii="Cambria Math" w:hAnsi="Cambria Math"/>
          </w:rPr>
          <m:t>kt</m:t>
        </m:r>
      </m:oMath>
      <w:r>
        <w:tab/>
      </w:r>
      <w:r w:rsidRPr="00CB66E6">
        <w:t></w:t>
      </w:r>
      <w:r w:rsidRPr="00CB66E6">
        <w:t></w:t>
      </w:r>
      <w:r w:rsidRPr="00CB66E6">
        <w:t></w:t>
      </w:r>
    </w:p>
    <w:p w:rsidR="009D6DAD" w:rsidRDefault="009D6DAD" w:rsidP="009D6DAD">
      <w:pPr>
        <w:pStyle w:val="equation"/>
        <w:jc w:val="both"/>
      </w:pPr>
      <w:r w:rsidRPr="005B520E">
        <w:tab/>
      </w:r>
      <m:oMath>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rPr>
                  <m:t>r</m:t>
                </m:r>
              </m:e>
              <m:sub>
                <m:r>
                  <w:rPr>
                    <w:rFonts w:ascii="Cambria Math" w:hAnsi="Cambria Math"/>
                  </w:rPr>
                  <m:t>w</m:t>
                </m:r>
              </m:sub>
            </m:sSub>
            <m:func>
              <m:funcPr>
                <m:ctrlPr>
                  <w:rPr>
                    <w:rFonts w:ascii="Cambria Math" w:hAnsi="Cambria Math" w:cs="Times New Roman"/>
                    <w:i/>
                  </w:rPr>
                </m:ctrlPr>
              </m:funcPr>
              <m:fName>
                <m:r>
                  <m:rPr>
                    <m:sty m:val="p"/>
                  </m:rPr>
                  <w:rPr>
                    <w:rFonts w:ascii="Cambria Math" w:hAnsi="Cambria Math" w:cs="Times New Roman"/>
                  </w:rPr>
                  <m:t>sin</m:t>
                </m:r>
              </m:fName>
              <m:e>
                <m:sSub>
                  <m:sSubPr>
                    <m:ctrlPr>
                      <w:rPr>
                        <w:rFonts w:ascii="Cambria Math" w:hAnsi="Cambria Math" w:cs="Times New Roman"/>
                        <w:i/>
                      </w:rPr>
                    </m:ctrlPr>
                  </m:sSubPr>
                  <m:e>
                    <m:r>
                      <w:rPr>
                        <w:rFonts w:ascii="Cambria Math" w:hAnsi="Cambria Math"/>
                      </w:rPr>
                      <m:t>(θ</m:t>
                    </m:r>
                  </m:e>
                  <m:sub>
                    <m:r>
                      <w:rPr>
                        <w:rFonts w:ascii="Cambria Math" w:hAnsi="Cambria Math"/>
                      </w:rPr>
                      <m:t>v</m:t>
                    </m:r>
                  </m:sub>
                </m:sSub>
                <m:r>
                  <w:rPr>
                    <w:rFonts w:ascii="Cambria Math" w:hAnsi="Cambria Math"/>
                  </w:rPr>
                  <m:t>-</m:t>
                </m:r>
                <m:sSub>
                  <m:sSubPr>
                    <m:ctrlPr>
                      <w:rPr>
                        <w:rFonts w:ascii="Cambria Math" w:hAnsi="Cambria Math" w:cs="Times New Roman"/>
                        <w:i/>
                      </w:rPr>
                    </m:ctrlPr>
                  </m:sSubPr>
                  <m:e>
                    <m:r>
                      <w:rPr>
                        <w:rFonts w:ascii="Cambria Math" w:hAnsi="Cambria Math"/>
                      </w:rPr>
                      <m:t>θ</m:t>
                    </m:r>
                  </m:e>
                  <m:sub>
                    <m:r>
                      <w:rPr>
                        <w:rFonts w:ascii="Cambria Math" w:hAnsi="Cambria Math"/>
                      </w:rPr>
                      <m:t>w</m:t>
                    </m:r>
                  </m:sub>
                </m:sSub>
                <m:r>
                  <w:rPr>
                    <w:rFonts w:ascii="Cambria Math" w:hAnsi="Cambria Math"/>
                  </w:rPr>
                  <m:t>)</m:t>
                </m:r>
              </m:e>
            </m:func>
          </m:e>
        </m:d>
        <m:r>
          <w:rPr>
            <w:rFonts w:ascii="Cambria Math" w:hAnsi="Cambria Math"/>
          </w:rPr>
          <m:t xml:space="preserve">≤15 </m:t>
        </m:r>
        <m:r>
          <m:rPr>
            <m:sty m:val="p"/>
          </m:rPr>
          <w:rPr>
            <w:rFonts w:ascii="Cambria Math" w:hAnsi="Cambria Math"/>
          </w:rPr>
          <m:t>kt</m:t>
        </m:r>
      </m:oMath>
      <w:r>
        <w:tab/>
      </w:r>
      <w:r w:rsidRPr="00CB66E6">
        <w:t></w:t>
      </w:r>
      <w:r>
        <w:t></w:t>
      </w:r>
      <w:r w:rsidRPr="00CB66E6">
        <w:t></w:t>
      </w:r>
    </w:p>
    <w:p w:rsidR="003452CF" w:rsidRDefault="00577DE5" w:rsidP="00577DE5">
      <w:pPr>
        <w:jc w:val="both"/>
      </w:pPr>
      <w:proofErr w:type="gramStart"/>
      <w:r>
        <w:t xml:space="preserve">where </w:t>
      </w:r>
      <w:proofErr w:type="gramEnd"/>
      <m:oMath>
        <m:sSub>
          <m:sSubPr>
            <m:ctrlPr>
              <w:rPr>
                <w:rFonts w:ascii="Cambria Math" w:hAnsi="Cambria Math"/>
                <w:i/>
              </w:rPr>
            </m:ctrlPr>
          </m:sSubPr>
          <m:e>
            <m:r>
              <w:rPr>
                <w:rFonts w:ascii="Cambria Math" w:hAnsi="Cambria Math"/>
              </w:rPr>
              <m:t>r</m:t>
            </m:r>
          </m:e>
          <m:sub>
            <m:r>
              <w:rPr>
                <w:rFonts w:ascii="Cambria Math" w:hAnsi="Cambria Math"/>
              </w:rPr>
              <m:t>w</m:t>
            </m:r>
          </m:sub>
        </m:sSub>
      </m:oMath>
      <w:r>
        <w:t xml:space="preserve">, </w:t>
      </w:r>
      <m:oMath>
        <m:sSub>
          <m:sSubPr>
            <m:ctrlPr>
              <w:rPr>
                <w:rFonts w:ascii="Cambria Math" w:hAnsi="Cambria Math"/>
                <w:i/>
              </w:rPr>
            </m:ctrlPr>
          </m:sSubPr>
          <m:e>
            <m:r>
              <w:rPr>
                <w:rFonts w:ascii="Cambria Math" w:hAnsi="Cambria Math"/>
              </w:rPr>
              <m:t>θ</m:t>
            </m:r>
          </m:e>
          <m:sub>
            <m:r>
              <w:rPr>
                <w:rFonts w:ascii="Cambria Math" w:hAnsi="Cambria Math"/>
              </w:rPr>
              <m:t>w</m:t>
            </m:r>
          </m:sub>
        </m:sSub>
      </m:oMath>
      <w:r>
        <w:t xml:space="preserve">, and </w:t>
      </w:r>
      <m:oMath>
        <m:sSub>
          <m:sSubPr>
            <m:ctrlPr>
              <w:rPr>
                <w:rFonts w:ascii="Cambria Math" w:hAnsi="Cambria Math"/>
                <w:i/>
              </w:rPr>
            </m:ctrlPr>
          </m:sSubPr>
          <m:e>
            <m:r>
              <w:rPr>
                <w:rFonts w:ascii="Cambria Math" w:hAnsi="Cambria Math"/>
              </w:rPr>
              <m:t>θ</m:t>
            </m:r>
          </m:e>
          <m:sub>
            <m:r>
              <w:rPr>
                <w:rFonts w:ascii="Cambria Math" w:hAnsi="Cambria Math"/>
              </w:rPr>
              <m:t>v</m:t>
            </m:r>
          </m:sub>
        </m:sSub>
      </m:oMath>
      <w:r>
        <w:t xml:space="preserve"> are the wind speed, wind direction, </w:t>
      </w:r>
      <w:r w:rsidR="00DA0BC6">
        <w:t xml:space="preserve">and </w:t>
      </w:r>
      <w:r>
        <w:t>vehicle direction, respectively. Equation (1) imposes the constraint that vehicle</w:t>
      </w:r>
      <w:r w:rsidR="00951A79">
        <w:t>s</w:t>
      </w:r>
      <w:r>
        <w:t xml:space="preserve"> should not </w:t>
      </w:r>
      <w:r w:rsidR="0080180A">
        <w:t xml:space="preserve">attempt approach or departure operations </w:t>
      </w:r>
      <w:r>
        <w:t xml:space="preserve">with a tailwind. A tailwind </w:t>
      </w:r>
      <w:r w:rsidR="0080180A">
        <w:t>can cause the vehicle to fly into its own downwash and enter a highly unstable vortex ring state. Equation (2) imposes the constraint that vehicles should not attempt approach or departure operations with a crosswind component greater than 15 kt.</w:t>
      </w:r>
      <w:r w:rsidR="00A0570A">
        <w:t xml:space="preserve"> Fig. </w:t>
      </w:r>
      <w:r w:rsidR="00CB13B3">
        <w:t>8</w:t>
      </w:r>
      <w:r w:rsidR="00A0570A">
        <w:t xml:space="preserve"> shows the resulting dynamic wind constraints for approach/departure direction ranges depending on wind direction </w:t>
      </w:r>
      <m:oMath>
        <m:sSub>
          <m:sSubPr>
            <m:ctrlPr>
              <w:rPr>
                <w:rFonts w:ascii="Cambria Math" w:hAnsi="Cambria Math"/>
                <w:i/>
              </w:rPr>
            </m:ctrlPr>
          </m:sSubPr>
          <m:e>
            <m:r>
              <w:rPr>
                <w:rFonts w:ascii="Cambria Math" w:hAnsi="Cambria Math"/>
              </w:rPr>
              <m:t>θ</m:t>
            </m:r>
          </m:e>
          <m:sub>
            <m:r>
              <w:rPr>
                <w:rFonts w:ascii="Cambria Math" w:hAnsi="Cambria Math"/>
              </w:rPr>
              <m:t>w</m:t>
            </m:r>
          </m:sub>
        </m:sSub>
      </m:oMath>
      <w:r w:rsidR="00591F54">
        <w:t xml:space="preserve"> </w:t>
      </w:r>
      <w:r w:rsidR="00A0570A">
        <w:t xml:space="preserve">and </w:t>
      </w:r>
      <w:proofErr w:type="gramStart"/>
      <w:r w:rsidR="00A0570A">
        <w:t>speed</w:t>
      </w:r>
      <w:r w:rsidR="00591F54">
        <w:t xml:space="preserve"> </w:t>
      </w:r>
      <w:proofErr w:type="gramEnd"/>
      <m:oMath>
        <m:sSub>
          <m:sSubPr>
            <m:ctrlPr>
              <w:rPr>
                <w:rFonts w:ascii="Cambria Math" w:hAnsi="Cambria Math"/>
                <w:i/>
              </w:rPr>
            </m:ctrlPr>
          </m:sSubPr>
          <m:e>
            <m:r>
              <w:rPr>
                <w:rFonts w:ascii="Cambria Math" w:hAnsi="Cambria Math"/>
              </w:rPr>
              <m:t>r</m:t>
            </m:r>
          </m:e>
          <m:sub>
            <m:r>
              <w:rPr>
                <w:rFonts w:ascii="Cambria Math" w:hAnsi="Cambria Math"/>
              </w:rPr>
              <m:t>w</m:t>
            </m:r>
          </m:sub>
        </m:sSub>
      </m:oMath>
      <w:r w:rsidR="00A0570A">
        <w:t xml:space="preserve">. </w:t>
      </w:r>
      <w:r w:rsidR="00847ED3">
        <w:t xml:space="preserve">Unlike the static constraints, the wind feasible arc ranges for approaches </w:t>
      </w:r>
      <m:oMath>
        <m:sSub>
          <m:sSubPr>
            <m:ctrlPr>
              <w:rPr>
                <w:rFonts w:ascii="Cambria Math" w:hAnsi="Cambria Math"/>
                <w:i/>
              </w:rPr>
            </m:ctrlPr>
          </m:sSubPr>
          <m:e>
            <m:r>
              <w:rPr>
                <w:rFonts w:ascii="Cambria Math" w:hAnsi="Cambria Math"/>
              </w:rPr>
              <m:t>A</m:t>
            </m:r>
          </m:e>
          <m:sub>
            <m:r>
              <w:rPr>
                <w:rFonts w:ascii="Cambria Math" w:hAnsi="Cambria Math"/>
              </w:rPr>
              <m:t>w</m:t>
            </m:r>
          </m:sub>
        </m:sSub>
      </m:oMath>
      <w:r w:rsidR="00847ED3">
        <w:t xml:space="preserve"> and departures </w:t>
      </w:r>
      <m:oMath>
        <m:sSub>
          <m:sSubPr>
            <m:ctrlPr>
              <w:rPr>
                <w:rFonts w:ascii="Cambria Math" w:hAnsi="Cambria Math"/>
                <w:i/>
              </w:rPr>
            </m:ctrlPr>
          </m:sSubPr>
          <m:e>
            <m:r>
              <w:rPr>
                <w:rFonts w:ascii="Cambria Math" w:hAnsi="Cambria Math"/>
              </w:rPr>
              <m:t>D</m:t>
            </m:r>
          </m:e>
          <m:sub>
            <m:r>
              <w:rPr>
                <w:rFonts w:ascii="Cambria Math" w:hAnsi="Cambria Math"/>
              </w:rPr>
              <m:t>w</m:t>
            </m:r>
          </m:sub>
        </m:sSub>
      </m:oMath>
      <w:r w:rsidR="00847ED3">
        <w:t xml:space="preserve"> for a given wind condition are not equal. </w:t>
      </w:r>
      <w:r w:rsidR="009E30F4">
        <w:t xml:space="preserve">From (1) and (2), for </w:t>
      </w:r>
      <m:oMath>
        <m:sSub>
          <m:sSubPr>
            <m:ctrlPr>
              <w:rPr>
                <w:rFonts w:ascii="Cambria Math" w:hAnsi="Cambria Math"/>
                <w:i/>
              </w:rPr>
            </m:ctrlPr>
          </m:sSubPr>
          <m:e>
            <m:r>
              <w:rPr>
                <w:rFonts w:ascii="Cambria Math" w:hAnsi="Cambria Math"/>
              </w:rPr>
              <m:t>r</m:t>
            </m:r>
          </m:e>
          <m:sub>
            <m:r>
              <w:rPr>
                <w:rFonts w:ascii="Cambria Math" w:hAnsi="Cambria Math"/>
              </w:rPr>
              <m:t>w</m:t>
            </m:r>
          </m:sub>
        </m:sSub>
      </m:oMath>
      <w:r w:rsidR="009E30F4">
        <w:t xml:space="preserve"> &gt; 0 the </w:t>
      </w:r>
      <w:r w:rsidR="00F313C9">
        <w:t xml:space="preserve">wind </w:t>
      </w:r>
      <w:r w:rsidR="009E30F4">
        <w:t xml:space="preserve">feasible approach path arc must be within </w:t>
      </w:r>
      <w:proofErr w:type="spellStart"/>
      <w:proofErr w:type="gramStart"/>
      <w:r w:rsidR="009E30F4">
        <w:t>arcsin</w:t>
      </w:r>
      <w:proofErr w:type="spellEnd"/>
      <w:r w:rsidR="009E30F4">
        <w:t>(</w:t>
      </w:r>
      <w:proofErr w:type="gramEnd"/>
      <w:r w:rsidR="009E30F4">
        <w:t>15/</w:t>
      </w:r>
      <m:oMath>
        <m:sSub>
          <m:sSubPr>
            <m:ctrlPr>
              <w:rPr>
                <w:rFonts w:ascii="Cambria Math" w:hAnsi="Cambria Math"/>
                <w:i/>
              </w:rPr>
            </m:ctrlPr>
          </m:sSubPr>
          <m:e>
            <m:r>
              <w:rPr>
                <w:rFonts w:ascii="Cambria Math" w:hAnsi="Cambria Math"/>
              </w:rPr>
              <m:t>r</m:t>
            </m:r>
          </m:e>
          <m:sub>
            <m:r>
              <w:rPr>
                <w:rFonts w:ascii="Cambria Math" w:hAnsi="Cambria Math"/>
              </w:rPr>
              <m:t>w</m:t>
            </m:r>
          </m:sub>
        </m:sSub>
      </m:oMath>
      <w:r w:rsidR="009E30F4">
        <w:t xml:space="preserve">) of </w:t>
      </w:r>
      <m:oMath>
        <m:sSub>
          <m:sSubPr>
            <m:ctrlPr>
              <w:rPr>
                <w:rFonts w:ascii="Cambria Math" w:hAnsi="Cambria Math"/>
                <w:i/>
              </w:rPr>
            </m:ctrlPr>
          </m:sSubPr>
          <m:e>
            <m:r>
              <w:rPr>
                <w:rFonts w:ascii="Cambria Math" w:hAnsi="Cambria Math"/>
              </w:rPr>
              <m:t>θ</m:t>
            </m:r>
          </m:e>
          <m:sub>
            <m:r>
              <w:rPr>
                <w:rFonts w:ascii="Cambria Math" w:hAnsi="Cambria Math"/>
              </w:rPr>
              <m:t>w</m:t>
            </m:r>
          </m:sub>
        </m:sSub>
      </m:oMath>
      <w:r w:rsidR="009E30F4">
        <w:t xml:space="preserve"> </w:t>
      </w:r>
      <w:r w:rsidR="000F3819">
        <w:t xml:space="preserve">and </w:t>
      </w:r>
      <w:r w:rsidR="009E30F4">
        <w:t xml:space="preserve">the </w:t>
      </w:r>
      <w:r w:rsidR="00F313C9">
        <w:t xml:space="preserve">wind </w:t>
      </w:r>
      <w:r w:rsidR="009E30F4">
        <w:t xml:space="preserve">feasible departure path arc must be within </w:t>
      </w:r>
      <w:proofErr w:type="spellStart"/>
      <w:r w:rsidR="000F3819">
        <w:t>arcsin</w:t>
      </w:r>
      <w:proofErr w:type="spellEnd"/>
      <w:r w:rsidR="000F3819">
        <w:t>(15/</w:t>
      </w:r>
      <m:oMath>
        <m:sSub>
          <m:sSubPr>
            <m:ctrlPr>
              <w:rPr>
                <w:rFonts w:ascii="Cambria Math" w:hAnsi="Cambria Math"/>
                <w:i/>
              </w:rPr>
            </m:ctrlPr>
          </m:sSubPr>
          <m:e>
            <m:r>
              <w:rPr>
                <w:rFonts w:ascii="Cambria Math" w:hAnsi="Cambria Math"/>
              </w:rPr>
              <m:t>r</m:t>
            </m:r>
          </m:e>
          <m:sub>
            <m:r>
              <w:rPr>
                <w:rFonts w:ascii="Cambria Math" w:hAnsi="Cambria Math"/>
              </w:rPr>
              <m:t>w</m:t>
            </m:r>
          </m:sub>
        </m:sSub>
      </m:oMath>
      <w:r w:rsidR="000F3819">
        <w:t xml:space="preserve">) </w:t>
      </w:r>
      <w:r w:rsidR="009E30F4">
        <w:t xml:space="preserve">of </w:t>
      </w:r>
      <m:oMath>
        <m:sSub>
          <m:sSubPr>
            <m:ctrlPr>
              <w:rPr>
                <w:rFonts w:ascii="Cambria Math" w:hAnsi="Cambria Math"/>
                <w:i/>
              </w:rPr>
            </m:ctrlPr>
          </m:sSubPr>
          <m:e>
            <m:r>
              <w:rPr>
                <w:rFonts w:ascii="Cambria Math" w:hAnsi="Cambria Math"/>
              </w:rPr>
              <m:t>θ</m:t>
            </m:r>
          </m:e>
          <m:sub>
            <m:r>
              <w:rPr>
                <w:rFonts w:ascii="Cambria Math" w:hAnsi="Cambria Math"/>
              </w:rPr>
              <m:t>w</m:t>
            </m:r>
          </m:sub>
        </m:sSub>
      </m:oMath>
      <w:r w:rsidR="009E30F4">
        <w:t xml:space="preserve"> + 180</w:t>
      </w:r>
      <w:r w:rsidR="009E30F4">
        <w:sym w:font="Symbol" w:char="F0B0"/>
      </w:r>
      <w:r w:rsidR="009E30F4">
        <w:t xml:space="preserve">. </w:t>
      </w:r>
      <w:r w:rsidR="00591F54">
        <w:t xml:space="preserve">For example, given </w:t>
      </w:r>
      <m:oMath>
        <m:sSub>
          <m:sSubPr>
            <m:ctrlPr>
              <w:rPr>
                <w:rFonts w:ascii="Cambria Math" w:hAnsi="Cambria Math"/>
                <w:i/>
              </w:rPr>
            </m:ctrlPr>
          </m:sSubPr>
          <m:e>
            <m:r>
              <w:rPr>
                <w:rFonts w:ascii="Cambria Math" w:hAnsi="Cambria Math"/>
              </w:rPr>
              <m:t>θ</m:t>
            </m:r>
          </m:e>
          <m:sub>
            <m:r>
              <w:rPr>
                <w:rFonts w:ascii="Cambria Math" w:hAnsi="Cambria Math"/>
              </w:rPr>
              <m:t>w</m:t>
            </m:r>
          </m:sub>
        </m:sSub>
      </m:oMath>
      <w:r w:rsidR="00591F54">
        <w:t xml:space="preserve"> = 0</w:t>
      </w:r>
      <w:r w:rsidR="00591F54">
        <w:sym w:font="Symbol" w:char="F0B0"/>
      </w:r>
      <w:r w:rsidR="00591F54">
        <w:t xml:space="preserve"> and </w:t>
      </w:r>
      <m:oMath>
        <m:sSub>
          <m:sSubPr>
            <m:ctrlPr>
              <w:rPr>
                <w:rFonts w:ascii="Cambria Math" w:hAnsi="Cambria Math"/>
                <w:i/>
              </w:rPr>
            </m:ctrlPr>
          </m:sSubPr>
          <m:e>
            <m:r>
              <w:rPr>
                <w:rFonts w:ascii="Cambria Math" w:hAnsi="Cambria Math"/>
              </w:rPr>
              <m:t>r</m:t>
            </m:r>
          </m:e>
          <m:sub>
            <m:r>
              <w:rPr>
                <w:rFonts w:ascii="Cambria Math" w:hAnsi="Cambria Math"/>
              </w:rPr>
              <m:t>w</m:t>
            </m:r>
          </m:sub>
        </m:sSub>
      </m:oMath>
      <w:r w:rsidR="00591F54">
        <w:t xml:space="preserve"> = 20 </w:t>
      </w:r>
      <w:proofErr w:type="spellStart"/>
      <w:r w:rsidR="00591F54">
        <w:t>kt</w:t>
      </w:r>
      <w:proofErr w:type="spellEnd"/>
      <w:r w:rsidR="00847ED3">
        <w:t>,</w:t>
      </w:r>
      <w:r w:rsidR="000F3819">
        <w:t xml:space="preserve"> </w:t>
      </w:r>
      <w:proofErr w:type="spellStart"/>
      <w:proofErr w:type="gramStart"/>
      <w:r w:rsidR="000F3819">
        <w:t>arcsin</w:t>
      </w:r>
      <w:proofErr w:type="spellEnd"/>
      <w:r w:rsidR="000F3819">
        <w:t>(</w:t>
      </w:r>
      <w:proofErr w:type="gramEnd"/>
      <w:r w:rsidR="000F3819">
        <w:t>15/20) = 49</w:t>
      </w:r>
      <w:r w:rsidR="000F3819">
        <w:sym w:font="Symbol" w:char="F0B0"/>
      </w:r>
      <w:r w:rsidR="000F3819">
        <w:t xml:space="preserve">. Therefore, </w:t>
      </w:r>
      <m:oMath>
        <m:sSub>
          <m:sSubPr>
            <m:ctrlPr>
              <w:rPr>
                <w:rFonts w:ascii="Cambria Math" w:hAnsi="Cambria Math"/>
                <w:i/>
              </w:rPr>
            </m:ctrlPr>
          </m:sSubPr>
          <m:e>
            <m:r>
              <w:rPr>
                <w:rFonts w:ascii="Cambria Math" w:hAnsi="Cambria Math"/>
              </w:rPr>
              <m:t>A</m:t>
            </m:r>
          </m:e>
          <m:sub>
            <m:r>
              <w:rPr>
                <w:rFonts w:ascii="Cambria Math" w:hAnsi="Cambria Math"/>
              </w:rPr>
              <m:t>w</m:t>
            </m:r>
          </m:sub>
        </m:sSub>
        <m:r>
          <w:rPr>
            <w:rFonts w:ascii="Cambria Math" w:hAnsi="Cambria Math"/>
          </w:rPr>
          <m:t>(</m:t>
        </m:r>
        <m:r>
          <m:rPr>
            <m:sty m:val="p"/>
          </m:rPr>
          <w:rPr>
            <w:rFonts w:ascii="Cambria Math" w:hAnsi="Cambria Math"/>
          </w:rPr>
          <m:t>0</m:t>
        </m:r>
        <m:r>
          <m:rPr>
            <m:sty m:val="p"/>
          </m:rPr>
          <w:rPr>
            <w:rFonts w:ascii="Cambria Math" w:hAnsi="Cambria Math"/>
          </w:rPr>
          <w:sym w:font="Symbol" w:char="F0B0"/>
        </m:r>
        <m:r>
          <m:rPr>
            <m:sty m:val="p"/>
          </m:rPr>
          <w:rPr>
            <w:rFonts w:ascii="Cambria Math"/>
          </w:rPr>
          <m:t>, 20 kt</m:t>
        </m:r>
        <m:r>
          <w:rPr>
            <w:rFonts w:ascii="Cambria Math" w:hAnsi="Cambria Math"/>
          </w:rPr>
          <m:t>)</m:t>
        </m:r>
      </m:oMath>
      <w:r w:rsidR="003452CF">
        <w:t xml:space="preserve"> =</w:t>
      </w:r>
      <w:r w:rsidR="00847ED3">
        <w:t xml:space="preserve"> </w:t>
      </w:r>
      <w:r w:rsidR="000F3819">
        <w:t>[0</w:t>
      </w:r>
      <w:r w:rsidR="000F3819">
        <w:sym w:font="Symbol" w:char="F0B0"/>
      </w:r>
      <w:r w:rsidR="000F3819">
        <w:t xml:space="preserve"> - 49</w:t>
      </w:r>
      <w:r w:rsidR="000F3819">
        <w:sym w:font="Symbol" w:char="F0B0"/>
      </w:r>
      <w:r w:rsidR="000F3819">
        <w:t>, 0</w:t>
      </w:r>
      <w:r w:rsidR="000F3819">
        <w:sym w:font="Symbol" w:char="F0B0"/>
      </w:r>
      <w:r w:rsidR="000F3819">
        <w:t xml:space="preserve"> + 49</w:t>
      </w:r>
      <w:r w:rsidR="000F3819">
        <w:sym w:font="Symbol" w:char="F0B0"/>
      </w:r>
      <w:r w:rsidR="000F3819">
        <w:t xml:space="preserve">] = </w:t>
      </w:r>
      <w:r w:rsidR="00591F54">
        <w:t>[</w:t>
      </w:r>
      <w:r w:rsidR="000F3819">
        <w:t>-49</w:t>
      </w:r>
      <w:r w:rsidR="000F3819">
        <w:sym w:font="Symbol" w:char="F0B0"/>
      </w:r>
      <w:r w:rsidR="000F3819">
        <w:t xml:space="preserve"> or </w:t>
      </w:r>
      <w:r w:rsidR="00591F54">
        <w:t>311</w:t>
      </w:r>
      <w:r w:rsidR="00847ED3">
        <w:sym w:font="Symbol" w:char="F0B0"/>
      </w:r>
      <w:r w:rsidR="00591F54">
        <w:t>,</w:t>
      </w:r>
      <w:r w:rsidR="00847ED3">
        <w:t xml:space="preserve"> </w:t>
      </w:r>
      <w:r w:rsidR="00591F54">
        <w:t>49</w:t>
      </w:r>
      <w:r w:rsidR="00847ED3">
        <w:sym w:font="Symbol" w:char="F0B0"/>
      </w:r>
      <w:r w:rsidR="00591F54">
        <w:t>] and</w:t>
      </w:r>
      <w:r w:rsidR="000F3819">
        <w:t xml:space="preserve"> </w:t>
      </w:r>
      <m:oMath>
        <m:sSub>
          <m:sSubPr>
            <m:ctrlPr>
              <w:rPr>
                <w:rFonts w:ascii="Cambria Math" w:hAnsi="Cambria Math"/>
                <w:i/>
              </w:rPr>
            </m:ctrlPr>
          </m:sSubPr>
          <m:e>
            <m:r>
              <w:rPr>
                <w:rFonts w:ascii="Cambria Math" w:hAnsi="Cambria Math"/>
              </w:rPr>
              <m:t>D</m:t>
            </m:r>
          </m:e>
          <m:sub>
            <m:r>
              <w:rPr>
                <w:rFonts w:ascii="Cambria Math" w:hAnsi="Cambria Math"/>
              </w:rPr>
              <m:t>w</m:t>
            </m:r>
          </m:sub>
        </m:sSub>
        <m:r>
          <w:rPr>
            <w:rFonts w:ascii="Cambria Math" w:hAnsi="Cambria Math"/>
          </w:rPr>
          <m:t>(</m:t>
        </m:r>
        <m:r>
          <m:rPr>
            <m:sty m:val="p"/>
          </m:rPr>
          <w:rPr>
            <w:rFonts w:ascii="Cambria Math" w:hAnsi="Cambria Math"/>
          </w:rPr>
          <m:t>0</m:t>
        </m:r>
        <m:r>
          <m:rPr>
            <m:sty m:val="p"/>
          </m:rPr>
          <w:rPr>
            <w:rFonts w:ascii="Cambria Math" w:hAnsi="Cambria Math"/>
          </w:rPr>
          <w:sym w:font="Symbol" w:char="F0B0"/>
        </m:r>
        <m:r>
          <m:rPr>
            <m:sty m:val="p"/>
          </m:rPr>
          <w:rPr>
            <w:rFonts w:ascii="Cambria Math"/>
          </w:rPr>
          <m:t>, 20 kt</m:t>
        </m:r>
        <m:r>
          <w:rPr>
            <w:rFonts w:ascii="Cambria Math" w:hAnsi="Cambria Math"/>
          </w:rPr>
          <m:t>)</m:t>
        </m:r>
      </m:oMath>
      <w:r w:rsidR="003452CF">
        <w:t xml:space="preserve"> = </w:t>
      </w:r>
      <w:r w:rsidR="000F3819">
        <w:t>[180</w:t>
      </w:r>
      <w:r w:rsidR="000F3819">
        <w:sym w:font="Symbol" w:char="F0B0"/>
      </w:r>
      <w:r w:rsidR="000F3819">
        <w:t xml:space="preserve"> - 49</w:t>
      </w:r>
      <w:r w:rsidR="000F3819">
        <w:sym w:font="Symbol" w:char="F0B0"/>
      </w:r>
      <w:r w:rsidR="000F3819">
        <w:t>, 180</w:t>
      </w:r>
      <w:r w:rsidR="000F3819">
        <w:sym w:font="Symbol" w:char="F0B0"/>
      </w:r>
      <w:r w:rsidR="000F3819">
        <w:t xml:space="preserve"> + 49</w:t>
      </w:r>
      <w:r w:rsidR="000F3819">
        <w:sym w:font="Symbol" w:char="F0B0"/>
      </w:r>
      <w:r w:rsidR="000F3819">
        <w:t xml:space="preserve">] = </w:t>
      </w:r>
      <w:r w:rsidR="00591F54">
        <w:t>[131</w:t>
      </w:r>
      <w:r w:rsidR="00847ED3">
        <w:sym w:font="Symbol" w:char="F0B0"/>
      </w:r>
      <w:r w:rsidR="00591F54">
        <w:t>,</w:t>
      </w:r>
      <w:r w:rsidR="00847ED3">
        <w:t xml:space="preserve"> </w:t>
      </w:r>
      <w:r w:rsidR="00591F54">
        <w:t>229</w:t>
      </w:r>
      <w:r w:rsidR="00847ED3">
        <w:sym w:font="Symbol" w:char="F0B0"/>
      </w:r>
      <w:r w:rsidR="00591F54">
        <w:t>]</w:t>
      </w:r>
      <w:r w:rsidR="00766FA8">
        <w:t xml:space="preserve">. </w:t>
      </w:r>
    </w:p>
    <w:p w:rsidR="00406B93" w:rsidRDefault="003452CF" w:rsidP="00F313C9">
      <w:pPr>
        <w:ind w:firstLine="288"/>
        <w:jc w:val="both"/>
      </w:pPr>
      <w:r>
        <w:t xml:space="preserve">The combined feasible approach and departure arc ranges are the intersection of their respective static and wind feasible arc ranges given by </w:t>
      </w:r>
      <m:oMath>
        <m:r>
          <w:rPr>
            <w:rFonts w:ascii="Cambria Math" w:hAnsi="Cambria Math"/>
          </w:rPr>
          <m:t>A</m:t>
        </m:r>
      </m:oMath>
      <w:r>
        <w:t>(TLOF</w:t>
      </w:r>
      <w:proofErr w:type="gramStart"/>
      <w:r>
        <w:t xml:space="preserve">, </w:t>
      </w:r>
      <w:proofErr w:type="gramEnd"/>
      <m:oMath>
        <m:sSub>
          <m:sSubPr>
            <m:ctrlPr>
              <w:rPr>
                <w:rFonts w:ascii="Cambria Math" w:hAnsi="Cambria Math"/>
                <w:i/>
              </w:rPr>
            </m:ctrlPr>
          </m:sSubPr>
          <m:e>
            <m:r>
              <w:rPr>
                <w:rFonts w:ascii="Cambria Math" w:hAnsi="Cambria Math"/>
              </w:rPr>
              <m:t>θ</m:t>
            </m:r>
          </m:e>
          <m:sub>
            <m:r>
              <w:rPr>
                <w:rFonts w:ascii="Cambria Math" w:hAnsi="Cambria Math"/>
              </w:rPr>
              <m:t>w</m:t>
            </m:r>
          </m:sub>
        </m:sSub>
      </m:oMath>
      <w:r>
        <w:t xml:space="preserve">, </w:t>
      </w:r>
      <m:oMath>
        <m:sSub>
          <m:sSubPr>
            <m:ctrlPr>
              <w:rPr>
                <w:rFonts w:ascii="Cambria Math" w:hAnsi="Cambria Math"/>
                <w:i/>
              </w:rPr>
            </m:ctrlPr>
          </m:sSubPr>
          <m:e>
            <m:r>
              <w:rPr>
                <w:rFonts w:ascii="Cambria Math" w:hAnsi="Cambria Math"/>
              </w:rPr>
              <m:t>r</m:t>
            </m:r>
          </m:e>
          <m:sub>
            <m:r>
              <w:rPr>
                <w:rFonts w:ascii="Cambria Math" w:hAnsi="Cambria Math"/>
              </w:rPr>
              <m:t>w</m:t>
            </m:r>
          </m:sub>
        </m:sSub>
      </m:oMath>
      <w:r>
        <w:t xml:space="preserve">) = </w:t>
      </w:r>
      <m:oMath>
        <m:sSub>
          <m:sSubPr>
            <m:ctrlPr>
              <w:rPr>
                <w:rFonts w:ascii="Cambria Math" w:hAnsi="Cambria Math"/>
                <w:i/>
              </w:rPr>
            </m:ctrlPr>
          </m:sSubPr>
          <m:e>
            <m:r>
              <w:rPr>
                <w:rFonts w:ascii="Cambria Math" w:hAnsi="Cambria Math"/>
              </w:rPr>
              <m:t>A</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w</m:t>
            </m:r>
          </m:sub>
        </m:sSub>
      </m:oMath>
      <w:r>
        <w:t xml:space="preserve"> and </w:t>
      </w:r>
      <m:oMath>
        <m:r>
          <w:rPr>
            <w:rFonts w:ascii="Cambria Math" w:hAnsi="Cambria Math"/>
          </w:rPr>
          <m:t>D</m:t>
        </m:r>
      </m:oMath>
      <w:r>
        <w:t xml:space="preserve">(TLOF, </w:t>
      </w:r>
      <m:oMath>
        <m:sSub>
          <m:sSubPr>
            <m:ctrlPr>
              <w:rPr>
                <w:rFonts w:ascii="Cambria Math" w:hAnsi="Cambria Math"/>
                <w:i/>
              </w:rPr>
            </m:ctrlPr>
          </m:sSubPr>
          <m:e>
            <m:r>
              <w:rPr>
                <w:rFonts w:ascii="Cambria Math" w:hAnsi="Cambria Math"/>
              </w:rPr>
              <m:t>θ</m:t>
            </m:r>
          </m:e>
          <m:sub>
            <m:r>
              <w:rPr>
                <w:rFonts w:ascii="Cambria Math" w:hAnsi="Cambria Math"/>
              </w:rPr>
              <m:t>w</m:t>
            </m:r>
          </m:sub>
        </m:sSub>
      </m:oMath>
      <w:r>
        <w:t xml:space="preserve">, </w:t>
      </w:r>
      <m:oMath>
        <m:sSub>
          <m:sSubPr>
            <m:ctrlPr>
              <w:rPr>
                <w:rFonts w:ascii="Cambria Math" w:hAnsi="Cambria Math"/>
                <w:i/>
              </w:rPr>
            </m:ctrlPr>
          </m:sSubPr>
          <m:e>
            <m:r>
              <w:rPr>
                <w:rFonts w:ascii="Cambria Math" w:hAnsi="Cambria Math"/>
              </w:rPr>
              <m:t>r</m:t>
            </m:r>
          </m:e>
          <m:sub>
            <m:r>
              <w:rPr>
                <w:rFonts w:ascii="Cambria Math" w:hAnsi="Cambria Math"/>
              </w:rPr>
              <m:t>w</m:t>
            </m:r>
          </m:sub>
        </m:sSub>
      </m:oMath>
      <w:r>
        <w:t xml:space="preserve">) = </w:t>
      </w:r>
      <m:oMath>
        <m:sSub>
          <m:sSubPr>
            <m:ctrlPr>
              <w:rPr>
                <w:rFonts w:ascii="Cambria Math" w:hAnsi="Cambria Math"/>
                <w:i/>
              </w:rPr>
            </m:ctrlPr>
          </m:sSubPr>
          <m:e>
            <m:r>
              <w:rPr>
                <w:rFonts w:ascii="Cambria Math" w:hAnsi="Cambria Math"/>
              </w:rPr>
              <m:t>D</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w</m:t>
            </m:r>
          </m:sub>
        </m:sSub>
      </m:oMath>
      <w:r>
        <w:t xml:space="preserve">. </w:t>
      </w:r>
      <w:r w:rsidR="00BE4327">
        <w:t xml:space="preserve">For </w:t>
      </w:r>
      <w:r w:rsidR="00F313C9">
        <w:t>TLOF A</w:t>
      </w:r>
      <w:r w:rsidR="00BE4327">
        <w:t>,</w:t>
      </w:r>
      <w:r w:rsidR="00F313C9">
        <w:t xml:space="preserve"> recall from Fig.7 that</w:t>
      </w:r>
      <m:oMath>
        <m:r>
          <w:rPr>
            <w:rFonts w:ascii="Cambria Math" w:hAnsi="Cambria Math"/>
          </w:rPr>
          <m:t xml:space="preserve"> </m:t>
        </m:r>
        <m:sSub>
          <m:sSubPr>
            <m:ctrlPr>
              <w:rPr>
                <w:rFonts w:ascii="Cambria Math" w:hAnsi="Cambria Math"/>
                <w:i/>
              </w:rPr>
            </m:ctrlPr>
          </m:sSubPr>
          <m:e>
            <m:r>
              <w:rPr>
                <w:rFonts w:ascii="Cambria Math" w:hAnsi="Cambria Math"/>
              </w:rPr>
              <m:t>A</m:t>
            </m:r>
          </m:e>
          <m:sub>
            <m:r>
              <w:rPr>
                <w:rFonts w:ascii="Cambria Math" w:hAnsi="Cambria Math"/>
              </w:rPr>
              <m:t>s</m:t>
            </m:r>
          </m:sub>
        </m:sSub>
        <m:r>
          <w:rPr>
            <w:rFonts w:ascii="Cambria Math" w:hAnsi="Cambria Math"/>
          </w:rPr>
          <m:t>(</m:t>
        </m:r>
        <m:r>
          <m:rPr>
            <m:sty m:val="p"/>
          </m:rPr>
          <w:rPr>
            <w:rFonts w:ascii="Cambria Math" w:hAnsi="Cambria Math"/>
          </w:rPr>
          <m:t>A</m:t>
        </m:r>
        <m:r>
          <w:rPr>
            <w:rFonts w:ascii="Cambria Math" w:hAnsi="Cambria Math"/>
          </w:rPr>
          <m:t>)</m:t>
        </m:r>
      </m:oMath>
      <w:r w:rsidR="00F313C9">
        <w:t xml:space="preserve"> = </w:t>
      </w:r>
      <m:oMath>
        <m:sSub>
          <m:sSubPr>
            <m:ctrlPr>
              <w:rPr>
                <w:rFonts w:ascii="Cambria Math" w:hAnsi="Cambria Math"/>
                <w:i/>
              </w:rPr>
            </m:ctrlPr>
          </m:sSubPr>
          <m:e>
            <m:r>
              <w:rPr>
                <w:rFonts w:ascii="Cambria Math" w:hAnsi="Cambria Math"/>
              </w:rPr>
              <m:t>D</m:t>
            </m:r>
          </m:e>
          <m:sub>
            <m:r>
              <w:rPr>
                <w:rFonts w:ascii="Cambria Math" w:hAnsi="Cambria Math"/>
              </w:rPr>
              <m:t>s</m:t>
            </m:r>
          </m:sub>
        </m:sSub>
        <m:d>
          <m:dPr>
            <m:ctrlPr>
              <w:rPr>
                <w:rFonts w:ascii="Cambria Math" w:hAnsi="Cambria Math"/>
                <w:i/>
              </w:rPr>
            </m:ctrlPr>
          </m:dPr>
          <m:e>
            <m:r>
              <m:rPr>
                <m:sty m:val="p"/>
              </m:rPr>
              <w:rPr>
                <w:rFonts w:ascii="Cambria Math" w:hAnsi="Cambria Math"/>
              </w:rPr>
              <m:t>A</m:t>
            </m:r>
          </m:e>
        </m:d>
      </m:oMath>
      <w:r w:rsidR="00F313C9">
        <w:t xml:space="preserve"> = [180</w:t>
      </w:r>
      <w:r w:rsidR="00F313C9">
        <w:sym w:font="Symbol" w:char="F0B0"/>
      </w:r>
      <w:r w:rsidR="00F313C9">
        <w:t>, 270</w:t>
      </w:r>
      <w:r w:rsidR="00F313C9">
        <w:sym w:font="Symbol" w:char="F0B0"/>
      </w:r>
      <w:r w:rsidR="00F313C9">
        <w:t xml:space="preserve">]. Therefore, </w:t>
      </w:r>
      <m:oMath>
        <m:r>
          <w:rPr>
            <w:rFonts w:ascii="Cambria Math" w:hAnsi="Cambria Math"/>
          </w:rPr>
          <m:t>A</m:t>
        </m:r>
      </m:oMath>
      <w:r w:rsidR="00F313C9">
        <w:t>(A</w:t>
      </w:r>
      <w:proofErr w:type="gramStart"/>
      <w:r w:rsidR="00F313C9">
        <w:t xml:space="preserve">, </w:t>
      </w:r>
      <w:proofErr w:type="gramEnd"/>
      <m:oMath>
        <m:r>
          <m:rPr>
            <m:sty m:val="p"/>
          </m:rPr>
          <w:rPr>
            <w:rFonts w:ascii="Cambria Math" w:hAnsi="Cambria Math"/>
          </w:rPr>
          <m:t>0</m:t>
        </m:r>
        <m:r>
          <m:rPr>
            <m:sty m:val="p"/>
          </m:rPr>
          <w:rPr>
            <w:rFonts w:ascii="Cambria Math" w:hAnsi="Cambria Math"/>
          </w:rPr>
          <w:sym w:font="Symbol" w:char="F0B0"/>
        </m:r>
        <m:r>
          <m:rPr>
            <m:sty m:val="p"/>
          </m:rPr>
          <w:rPr>
            <w:rFonts w:ascii="Cambria Math"/>
          </w:rPr>
          <m:t>, 20 kt</m:t>
        </m:r>
      </m:oMath>
      <w:r w:rsidR="00F313C9">
        <w:t>) = [180</w:t>
      </w:r>
      <w:r w:rsidR="00F313C9">
        <w:sym w:font="Symbol" w:char="F0B0"/>
      </w:r>
      <w:r w:rsidR="00F313C9">
        <w:t>, 270</w:t>
      </w:r>
      <w:r w:rsidR="00F313C9">
        <w:sym w:font="Symbol" w:char="F0B0"/>
      </w:r>
      <w:r w:rsidR="00F313C9">
        <w:t xml:space="preserve">] </w:t>
      </w:r>
      <m:oMath>
        <m:r>
          <w:rPr>
            <w:rFonts w:ascii="Cambria Math" w:hAnsi="Cambria Math"/>
          </w:rPr>
          <m:t>∩</m:t>
        </m:r>
      </m:oMath>
      <w:r w:rsidR="00F313C9">
        <w:t xml:space="preserve"> [-49</w:t>
      </w:r>
      <w:r w:rsidR="00F313C9">
        <w:sym w:font="Symbol" w:char="F0B0"/>
      </w:r>
      <w:r w:rsidR="00F313C9">
        <w:t xml:space="preserve"> or 311</w:t>
      </w:r>
      <w:r w:rsidR="00F313C9">
        <w:sym w:font="Symbol" w:char="F0B0"/>
      </w:r>
      <w:r w:rsidR="00F313C9">
        <w:t>, 49</w:t>
      </w:r>
      <w:r w:rsidR="00F313C9">
        <w:sym w:font="Symbol" w:char="F0B0"/>
      </w:r>
      <w:r w:rsidR="00F313C9">
        <w:t xml:space="preserve">] </w:t>
      </w:r>
      <w:r w:rsidR="00BE4327">
        <w:t>=</w:t>
      </w:r>
      <w:r>
        <w:t xml:space="preserve"> </w:t>
      </w:r>
      <m:oMath>
        <m:r>
          <w:rPr>
            <w:rFonts w:ascii="Cambria Math" w:hAnsi="Cambria Math"/>
          </w:rPr>
          <m:t>∅</m:t>
        </m:r>
      </m:oMath>
      <w:r w:rsidR="00BE4327">
        <w:t xml:space="preserve"> and </w:t>
      </w:r>
      <m:oMath>
        <m:r>
          <w:rPr>
            <w:rFonts w:ascii="Cambria Math" w:hAnsi="Cambria Math"/>
          </w:rPr>
          <m:t>D</m:t>
        </m:r>
      </m:oMath>
      <w:r w:rsidR="00BE4327">
        <w:t xml:space="preserve">(A, </w:t>
      </w:r>
      <m:oMath>
        <m:r>
          <m:rPr>
            <m:sty m:val="p"/>
          </m:rPr>
          <w:rPr>
            <w:rFonts w:ascii="Cambria Math" w:hAnsi="Cambria Math"/>
          </w:rPr>
          <m:t>0</m:t>
        </m:r>
        <m:r>
          <m:rPr>
            <m:sty m:val="p"/>
          </m:rPr>
          <w:rPr>
            <w:rFonts w:ascii="Cambria Math" w:hAnsi="Cambria Math"/>
          </w:rPr>
          <w:sym w:font="Symbol" w:char="F0B0"/>
        </m:r>
        <m:r>
          <m:rPr>
            <m:sty m:val="p"/>
          </m:rPr>
          <w:rPr>
            <w:rFonts w:ascii="Cambria Math"/>
          </w:rPr>
          <m:t>, 20 kt</m:t>
        </m:r>
      </m:oMath>
      <w:r w:rsidR="00BE4327">
        <w:t xml:space="preserve">) = </w:t>
      </w:r>
      <w:r w:rsidR="00F313C9">
        <w:t>[180</w:t>
      </w:r>
      <w:r w:rsidR="00F313C9">
        <w:sym w:font="Symbol" w:char="F0B0"/>
      </w:r>
      <w:r w:rsidR="00F313C9">
        <w:t>, 270</w:t>
      </w:r>
      <w:r w:rsidR="00F313C9">
        <w:sym w:font="Symbol" w:char="F0B0"/>
      </w:r>
      <w:r w:rsidR="00F313C9">
        <w:t xml:space="preserve">] </w:t>
      </w:r>
      <m:oMath>
        <m:r>
          <w:rPr>
            <w:rFonts w:ascii="Cambria Math" w:hAnsi="Cambria Math"/>
          </w:rPr>
          <m:t>∩</m:t>
        </m:r>
      </m:oMath>
      <w:r w:rsidR="00F313C9">
        <w:t xml:space="preserve"> [131</w:t>
      </w:r>
      <w:r w:rsidR="00F313C9">
        <w:sym w:font="Symbol" w:char="F0B0"/>
      </w:r>
      <w:r w:rsidR="00F313C9">
        <w:t>, 229</w:t>
      </w:r>
      <w:r w:rsidR="00F313C9">
        <w:sym w:font="Symbol" w:char="F0B0"/>
      </w:r>
      <w:r w:rsidR="00F313C9">
        <w:t xml:space="preserve">] = </w:t>
      </w:r>
      <w:r w:rsidR="00BE4327">
        <w:t>[180</w:t>
      </w:r>
      <w:r w:rsidR="00BE4327">
        <w:sym w:font="Symbol" w:char="F0B0"/>
      </w:r>
      <w:r w:rsidR="00BE4327">
        <w:t>, 229</w:t>
      </w:r>
      <w:r w:rsidR="00BE4327">
        <w:sym w:font="Symbol" w:char="F0B0"/>
      </w:r>
      <w:r w:rsidR="00BE4327">
        <w:t xml:space="preserve">]. </w:t>
      </w:r>
      <w:r w:rsidR="00F930D0">
        <w:t xml:space="preserve">The resulting arc measurements </w:t>
      </w:r>
      <m:oMath>
        <m:r>
          <w:rPr>
            <w:rFonts w:ascii="Cambria Math" w:hAnsi="Cambria Math"/>
          </w:rPr>
          <m:t>mA</m:t>
        </m:r>
      </m:oMath>
      <w:r w:rsidR="00F930D0">
        <w:t xml:space="preserve"> = 0</w:t>
      </w:r>
      <w:r w:rsidR="00F930D0">
        <w:sym w:font="Symbol" w:char="F0B0"/>
      </w:r>
      <w:r w:rsidR="00F930D0">
        <w:t xml:space="preserve"> and </w:t>
      </w:r>
      <m:oMath>
        <m:r>
          <w:rPr>
            <w:rFonts w:ascii="Cambria Math" w:hAnsi="Cambria Math"/>
          </w:rPr>
          <m:t>mD</m:t>
        </m:r>
      </m:oMath>
      <w:r w:rsidR="00F930D0">
        <w:t xml:space="preserve"> =</w:t>
      </w:r>
      <w:r w:rsidR="00F313C9">
        <w:t xml:space="preserve"> 229</w:t>
      </w:r>
      <w:r w:rsidR="00F313C9">
        <w:sym w:font="Symbol" w:char="F0B0"/>
      </w:r>
      <w:r w:rsidR="00F313C9">
        <w:t xml:space="preserve"> - 180</w:t>
      </w:r>
      <w:r w:rsidR="00F313C9">
        <w:sym w:font="Symbol" w:char="F0B0"/>
      </w:r>
      <w:r w:rsidR="00F313C9">
        <w:t xml:space="preserve"> =</w:t>
      </w:r>
      <w:r w:rsidR="00F930D0">
        <w:t xml:space="preserve"> 49</w:t>
      </w:r>
      <w:r w:rsidR="00F930D0">
        <w:sym w:font="Symbol" w:char="F0B0"/>
      </w:r>
      <w:r w:rsidR="00F930D0">
        <w:t xml:space="preserve"> </w:t>
      </w:r>
      <w:r w:rsidR="00BE4327">
        <w:t>leave no feasible arc range for approaches and 49</w:t>
      </w:r>
      <w:r w:rsidR="00BE4327">
        <w:sym w:font="Symbol" w:char="F0B0"/>
      </w:r>
      <w:r w:rsidR="00BE4327">
        <w:t xml:space="preserve"> arc range for departures.</w:t>
      </w:r>
      <w:r w:rsidR="00F930D0">
        <w:t xml:space="preserve"> Based on heliport operations SME interviews, 15</w:t>
      </w:r>
      <w:r w:rsidR="00F930D0">
        <w:sym w:font="Symbol" w:char="F0B0"/>
      </w:r>
      <w:r w:rsidR="00F930D0">
        <w:t xml:space="preserve"> was selected as a reasonable minimum arc measurement required to allow approach or departure operations. Therefore, in the above example</w:t>
      </w:r>
      <w:r w:rsidR="00255B95">
        <w:t>, TLOF A is configured to allow departure operations but not approach operations</w:t>
      </w:r>
      <w:r w:rsidR="00267B0E">
        <w:t xml:space="preserve"> under the given wind conditions</w:t>
      </w:r>
      <w:r w:rsidR="00255B95">
        <w:t xml:space="preserve">. Fig. </w:t>
      </w:r>
      <w:r w:rsidR="00CB13B3">
        <w:t>9</w:t>
      </w:r>
      <w:r w:rsidR="00255B95">
        <w:t xml:space="preserve"> shows </w:t>
      </w:r>
      <w:r w:rsidR="000E2409">
        <w:t>the</w:t>
      </w:r>
      <w:r w:rsidR="00255B95">
        <w:t xml:space="preserve"> </w:t>
      </w:r>
      <w:r w:rsidR="00267B0E">
        <w:t xml:space="preserve">wind dependent </w:t>
      </w:r>
      <w:r w:rsidR="00255B95">
        <w:t>configuration map for TLOF A</w:t>
      </w:r>
      <w:r w:rsidR="00267B0E">
        <w:t xml:space="preserve"> assuming a 15</w:t>
      </w:r>
      <w:r w:rsidR="00267B0E">
        <w:sym w:font="Symbol" w:char="F0B0"/>
      </w:r>
      <w:r w:rsidR="00267B0E">
        <w:t xml:space="preserve"> minimum arc measurement threshold to allow operations</w:t>
      </w:r>
      <w:r w:rsidR="00255B95">
        <w:t>.</w:t>
      </w:r>
      <w:r w:rsidR="00267B0E">
        <w:t xml:space="preserve"> When the wind conditions fall within the blue</w:t>
      </w:r>
      <w:r w:rsidR="000E2409">
        <w:t xml:space="preserve">, </w:t>
      </w:r>
      <w:r w:rsidR="00267B0E">
        <w:t>red</w:t>
      </w:r>
      <w:r w:rsidR="000E2409">
        <w:t>, or purple</w:t>
      </w:r>
      <w:r w:rsidR="00267B0E">
        <w:t xml:space="preserve"> regions, TLOF A is configured for approach only</w:t>
      </w:r>
      <w:r w:rsidR="000E2409">
        <w:t>,</w:t>
      </w:r>
      <w:r w:rsidR="00267B0E">
        <w:t xml:space="preserve"> departure only, </w:t>
      </w:r>
      <w:r w:rsidR="000E2409">
        <w:t xml:space="preserve">or dual operations, </w:t>
      </w:r>
      <w:r w:rsidR="00267B0E">
        <w:t xml:space="preserve">respectively. </w:t>
      </w:r>
      <w:r w:rsidR="000E2409">
        <w:t xml:space="preserve">For all other wind conditions, the TLOF is closed to approach/departure operations. Fig. </w:t>
      </w:r>
      <w:r w:rsidR="00CB13B3">
        <w:t>10</w:t>
      </w:r>
      <w:r w:rsidR="000E2409">
        <w:t xml:space="preserve"> shows the wind dependent configuration map for the entire four-TLOF vertiport with static constraints as pictured in Fig. </w:t>
      </w:r>
      <w:r w:rsidR="00A365B9">
        <w:t>7</w:t>
      </w:r>
      <w:r w:rsidR="000E2409">
        <w:t xml:space="preserve">. Each </w:t>
      </w:r>
      <w:proofErr w:type="spellStart"/>
      <w:r w:rsidR="000E2409">
        <w:t>Apr</w:t>
      </w:r>
      <w:r w:rsidR="007A44DA">
        <w:t>|</w:t>
      </w:r>
      <w:r w:rsidR="000E2409">
        <w:t>Dep</w:t>
      </w:r>
      <w:proofErr w:type="spellEnd"/>
      <w:r w:rsidR="000E2409">
        <w:t xml:space="preserve"> configuration lists the TLOFs available for approach and departure operations. For example</w:t>
      </w:r>
      <w:r w:rsidR="001B4B91">
        <w:t xml:space="preserve">, given </w:t>
      </w:r>
      <m:oMath>
        <m:sSub>
          <m:sSubPr>
            <m:ctrlPr>
              <w:rPr>
                <w:rFonts w:ascii="Cambria Math" w:hAnsi="Cambria Math"/>
                <w:i/>
              </w:rPr>
            </m:ctrlPr>
          </m:sSubPr>
          <m:e>
            <m:r>
              <w:rPr>
                <w:rFonts w:ascii="Cambria Math" w:hAnsi="Cambria Math"/>
              </w:rPr>
              <m:t>θ</m:t>
            </m:r>
          </m:e>
          <m:sub>
            <m:r>
              <w:rPr>
                <w:rFonts w:ascii="Cambria Math" w:hAnsi="Cambria Math"/>
              </w:rPr>
              <m:t>w</m:t>
            </m:r>
          </m:sub>
        </m:sSub>
      </m:oMath>
      <w:r w:rsidR="001B4B91">
        <w:t xml:space="preserve"> = 45</w:t>
      </w:r>
      <w:r w:rsidR="001B4B91">
        <w:sym w:font="Symbol" w:char="F0B0"/>
      </w:r>
      <w:r w:rsidR="001B4B91">
        <w:t xml:space="preserve"> and </w:t>
      </w:r>
      <m:oMath>
        <m:sSub>
          <m:sSubPr>
            <m:ctrlPr>
              <w:rPr>
                <w:rFonts w:ascii="Cambria Math" w:hAnsi="Cambria Math"/>
                <w:i/>
              </w:rPr>
            </m:ctrlPr>
          </m:sSubPr>
          <m:e>
            <m:r>
              <w:rPr>
                <w:rFonts w:ascii="Cambria Math" w:hAnsi="Cambria Math"/>
              </w:rPr>
              <m:t>r</m:t>
            </m:r>
          </m:e>
          <m:sub>
            <m:r>
              <w:rPr>
                <w:rFonts w:ascii="Cambria Math" w:hAnsi="Cambria Math"/>
              </w:rPr>
              <m:t>w</m:t>
            </m:r>
          </m:sub>
        </m:sSub>
      </m:oMath>
      <w:r w:rsidR="001B4B91">
        <w:t xml:space="preserve"> = 10 </w:t>
      </w:r>
      <w:proofErr w:type="spellStart"/>
      <w:r w:rsidR="001B4B91">
        <w:t>kt</w:t>
      </w:r>
      <w:proofErr w:type="spellEnd"/>
      <w:r w:rsidR="00F313C9">
        <w:t xml:space="preserve"> which falls within the dark teal shaded region of the map labeled BCD|ABD</w:t>
      </w:r>
      <w:r w:rsidR="001B4B91">
        <w:t xml:space="preserve">, TLOFs B, C, and D may conduct approach </w:t>
      </w:r>
      <w:r w:rsidR="001B4B91">
        <w:lastRenderedPageBreak/>
        <w:t>operations and TLOFs A, B, and D may conduct departure operations.</w:t>
      </w:r>
      <w:r w:rsidR="005D16C0">
        <w:t xml:space="preserve"> The only configuration not shown in Fig. </w:t>
      </w:r>
      <w:r w:rsidR="00A365B9">
        <w:t>10</w:t>
      </w:r>
      <w:r w:rsidR="005D16C0">
        <w:t xml:space="preserve"> due to space constraints is ABCD|ABCD which occurs only in the center of the map when </w:t>
      </w:r>
      <m:oMath>
        <m:sSub>
          <m:sSubPr>
            <m:ctrlPr>
              <w:rPr>
                <w:rFonts w:ascii="Cambria Math" w:hAnsi="Cambria Math"/>
                <w:i/>
              </w:rPr>
            </m:ctrlPr>
          </m:sSubPr>
          <m:e>
            <m:r>
              <w:rPr>
                <w:rFonts w:ascii="Cambria Math" w:hAnsi="Cambria Math"/>
              </w:rPr>
              <m:t>r</m:t>
            </m:r>
          </m:e>
          <m:sub>
            <m:r>
              <w:rPr>
                <w:rFonts w:ascii="Cambria Math" w:hAnsi="Cambria Math"/>
              </w:rPr>
              <m:t>w</m:t>
            </m:r>
          </m:sub>
        </m:sSub>
      </m:oMath>
      <w:r w:rsidR="005D16C0">
        <w:t xml:space="preserve"> = 0 kt.</w:t>
      </w:r>
      <w:r w:rsidR="00DF4E1D">
        <w:t xml:space="preserve"> The operational analysis presented in the following sections will compare results under these different vertiport configurations.</w:t>
      </w:r>
    </w:p>
    <w:p w:rsidR="00231F31" w:rsidRDefault="00231F31" w:rsidP="00231F31">
      <w:pPr>
        <w:pStyle w:val="Heading1"/>
      </w:pPr>
      <w:r>
        <w:t>Operational Efficiency Analysis</w:t>
      </w:r>
    </w:p>
    <w:p w:rsidR="00F0350F" w:rsidRPr="00F0350F" w:rsidRDefault="00F0350F" w:rsidP="00F0350F">
      <w:pPr>
        <w:ind w:firstLine="288"/>
        <w:jc w:val="both"/>
      </w:pPr>
      <w:r>
        <w:t xml:space="preserve">Due to the quadrantal symmetry of the vertiport designs analyzed, the </w:t>
      </w:r>
      <w:r w:rsidR="00466564">
        <w:t xml:space="preserve">operational efficiency </w:t>
      </w:r>
      <w:r>
        <w:t xml:space="preserve">results for all configurations with the same numbers of vertiports available for each operation are identical. Therefore Set 1, 2, 3, and 4 will each refer to a representative set with identical results as follows. Set 1 includes ABCD|ABCD alone. Set 2 </w:t>
      </w:r>
      <w:proofErr w:type="gramStart"/>
      <w:r>
        <w:t>includes  ABC</w:t>
      </w:r>
      <w:proofErr w:type="gramEnd"/>
      <w:r>
        <w:t>|ACD, ABD|BCD, ACD|ABC, and BCD|ABD. Set 3 includes AB|CD, AD|BC, BC|AD, and CD|AB. Set 4 includes A|C, B|D, C|A, and D|B.</w:t>
      </w:r>
    </w:p>
    <w:p w:rsidR="009303D9" w:rsidRDefault="00DF4E1D" w:rsidP="00ED0149">
      <w:pPr>
        <w:pStyle w:val="Heading2"/>
      </w:pPr>
      <w:r>
        <w:t>Average Total Taxi Distance</w:t>
      </w:r>
    </w:p>
    <w:p w:rsidR="009303D9" w:rsidRDefault="00DF4E1D" w:rsidP="00E7596C">
      <w:pPr>
        <w:pStyle w:val="BodyText"/>
        <w:rPr>
          <w:lang w:val="en-US"/>
        </w:rPr>
      </w:pPr>
      <w:r>
        <w:rPr>
          <w:lang w:val="en-US"/>
        </w:rPr>
        <w:t>This section compares average total taxi distance between each of the node-link models under</w:t>
      </w:r>
      <w:r w:rsidR="00936050">
        <w:rPr>
          <w:lang w:val="en-US"/>
        </w:rPr>
        <w:t xml:space="preserve"> each of the four different</w:t>
      </w:r>
      <w:r>
        <w:rPr>
          <w:lang w:val="en-US"/>
        </w:rPr>
        <w:t xml:space="preserve"> </w:t>
      </w:r>
      <w:r w:rsidR="00936050">
        <w:rPr>
          <w:lang w:val="en-US"/>
        </w:rPr>
        <w:t>representative sets of</w:t>
      </w:r>
      <w:r>
        <w:rPr>
          <w:lang w:val="en-US"/>
        </w:rPr>
        <w:t xml:space="preserve"> vertiport configuration</w:t>
      </w:r>
      <w:r w:rsidR="00936050">
        <w:rPr>
          <w:lang w:val="en-US"/>
        </w:rPr>
        <w:t>s</w:t>
      </w:r>
      <w:r>
        <w:rPr>
          <w:lang w:val="en-US"/>
        </w:rPr>
        <w:t>.</w:t>
      </w:r>
    </w:p>
    <w:p w:rsidR="00936050" w:rsidRDefault="00936050" w:rsidP="00E7596C">
      <w:pPr>
        <w:pStyle w:val="BodyText"/>
        <w:rPr>
          <w:lang w:val="en-US"/>
        </w:rPr>
      </w:pPr>
      <w:r>
        <w:rPr>
          <w:lang w:val="en-US"/>
        </w:rPr>
        <w:t xml:space="preserve">Routes were created between each parking space and TLOF using Dijkstra’s shortest path algorithm to explore the node-link model. Parking nodes were discouraged as intermediate nodes by adding a large value cost to links that connected to parking nodes. </w:t>
      </w:r>
      <w:r w:rsidR="00745959">
        <w:rPr>
          <w:lang w:val="en-US"/>
        </w:rPr>
        <w:t xml:space="preserve">This </w:t>
      </w:r>
      <w:r w:rsidR="007F7DBA">
        <w:rPr>
          <w:lang w:val="en-US"/>
        </w:rPr>
        <w:t>ensured</w:t>
      </w:r>
      <w:r w:rsidR="00745959">
        <w:rPr>
          <w:lang w:val="en-US"/>
        </w:rPr>
        <w:t xml:space="preserve"> that </w:t>
      </w:r>
      <w:r w:rsidR="007F7DBA">
        <w:rPr>
          <w:lang w:val="en-US"/>
        </w:rPr>
        <w:t>the resulting</w:t>
      </w:r>
      <w:r w:rsidR="00745959">
        <w:rPr>
          <w:lang w:val="en-US"/>
        </w:rPr>
        <w:t xml:space="preserve"> routes did not try to cut corners by passing through a parking node. However, </w:t>
      </w:r>
      <w:r>
        <w:rPr>
          <w:lang w:val="en-US"/>
        </w:rPr>
        <w:t xml:space="preserve">TLOF nodes were allowed as intermediate </w:t>
      </w:r>
      <w:r w:rsidR="00745959">
        <w:rPr>
          <w:lang w:val="en-US"/>
        </w:rPr>
        <w:t>nodes</w:t>
      </w:r>
      <w:r w:rsidR="007F7DBA">
        <w:rPr>
          <w:lang w:val="en-US"/>
        </w:rPr>
        <w:t xml:space="preserve">, which was relevant for the </w:t>
      </w:r>
      <w:r w:rsidR="007F7DBA" w:rsidRPr="007F7DBA">
        <w:rPr>
          <w:i/>
          <w:iCs/>
          <w:lang w:val="en-US"/>
        </w:rPr>
        <w:t>Perimeter</w:t>
      </w:r>
      <w:r w:rsidR="007F7DBA">
        <w:rPr>
          <w:lang w:val="en-US"/>
        </w:rPr>
        <w:t xml:space="preserve"> node-link models as some </w:t>
      </w:r>
      <w:r w:rsidR="00510D5C">
        <w:rPr>
          <w:lang w:val="en-US"/>
        </w:rPr>
        <w:t>TLOF-parking pairs are only reachable through other TLOF nodes.</w:t>
      </w:r>
      <w:r w:rsidR="00BB7316">
        <w:rPr>
          <w:lang w:val="en-US"/>
        </w:rPr>
        <w:t xml:space="preserve"> The </w:t>
      </w:r>
      <w:r w:rsidR="00355129">
        <w:rPr>
          <w:i/>
          <w:iCs/>
          <w:lang w:val="en-US"/>
        </w:rPr>
        <w:t>Dis</w:t>
      </w:r>
      <w:r w:rsidR="00BB7316" w:rsidRPr="00BB7316">
        <w:rPr>
          <w:i/>
          <w:iCs/>
          <w:lang w:val="en-US"/>
        </w:rPr>
        <w:t>connected</w:t>
      </w:r>
      <w:r w:rsidR="00BB7316">
        <w:rPr>
          <w:lang w:val="en-US"/>
        </w:rPr>
        <w:t xml:space="preserve"> node-link models are the only ones for which routes do not exist for many TLOF-parking pairs.</w:t>
      </w:r>
    </w:p>
    <w:p w:rsidR="00BB7316" w:rsidRDefault="009B45E5" w:rsidP="00E7596C">
      <w:pPr>
        <w:pStyle w:val="BodyText"/>
        <w:rPr>
          <w:lang w:val="en-US"/>
        </w:rPr>
      </w:pPr>
      <w:r>
        <w:rPr>
          <w:noProof/>
          <w:lang w:val="en-US" w:eastAsia="en-US"/>
        </w:rPr>
        <mc:AlternateContent>
          <mc:Choice Requires="wps">
            <w:drawing>
              <wp:anchor distT="0" distB="0" distL="114300" distR="114300" simplePos="0" relativeHeight="251674112" behindDoc="1" locked="0" layoutInCell="1" allowOverlap="1" wp14:anchorId="35964506" wp14:editId="60E2CE8B">
                <wp:simplePos x="0" y="0"/>
                <wp:positionH relativeFrom="column">
                  <wp:posOffset>-15875</wp:posOffset>
                </wp:positionH>
                <wp:positionV relativeFrom="paragraph">
                  <wp:posOffset>981710</wp:posOffset>
                </wp:positionV>
                <wp:extent cx="6629400" cy="2764155"/>
                <wp:effectExtent l="0" t="0" r="0" b="4445"/>
                <wp:wrapTight wrapText="bothSides">
                  <wp:wrapPolygon edited="0">
                    <wp:start x="0" y="0"/>
                    <wp:lineTo x="0" y="21535"/>
                    <wp:lineTo x="21559" y="21535"/>
                    <wp:lineTo x="21559" y="0"/>
                    <wp:lineTo x="0" y="0"/>
                  </wp:wrapPolygon>
                </wp:wrapTight>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629400" cy="2764155"/>
                        </a:xfrm>
                        <a:prstGeom prst="rect">
                          <a:avLst/>
                        </a:prstGeom>
                        <a:solidFill>
                          <a:srgbClr val="FFFFFF"/>
                        </a:solidFill>
                        <a:ln w="9525">
                          <a:noFill/>
                          <a:miter lim="800000"/>
                          <a:headEnd/>
                          <a:tailEnd/>
                        </a:ln>
                      </wps:spPr>
                      <wps:txbx>
                        <w:txbxContent>
                          <w:p w:rsidR="000312ED" w:rsidRDefault="000312ED" w:rsidP="00F91525">
                            <w:pPr>
                              <w:pStyle w:val="BodyText"/>
                              <w:keepNext/>
                              <w:ind w:firstLine="0"/>
                              <w:jc w:val="center"/>
                            </w:pPr>
                            <w:r>
                              <w:rPr>
                                <w:noProof/>
                                <w:lang w:val="en-US" w:eastAsia="en-US"/>
                              </w:rPr>
                              <w:drawing>
                                <wp:inline distT="0" distB="0" distL="0" distR="0">
                                  <wp:extent cx="6400800" cy="2273300"/>
                                  <wp:effectExtent l="0" t="0" r="0" b="0"/>
                                  <wp:docPr id="3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Slide1.png"/>
                                          <pic:cNvPicPr/>
                                        </pic:nvPicPr>
                                        <pic:blipFill>
                                          <a:blip r:embed="rId39">
                                            <a:extLst>
                                              <a:ext uri="{28A0092B-C50C-407E-A947-70E740481C1C}">
                                                <a14:useLocalDpi xmlns:a14="http://schemas.microsoft.com/office/drawing/2010/main" val="0"/>
                                              </a:ext>
                                            </a:extLst>
                                          </a:blip>
                                          <a:stretch>
                                            <a:fillRect/>
                                          </a:stretch>
                                        </pic:blipFill>
                                        <pic:spPr>
                                          <a:xfrm>
                                            <a:off x="0" y="0"/>
                                            <a:ext cx="6400800" cy="2273300"/>
                                          </a:xfrm>
                                          <a:prstGeom prst="rect">
                                            <a:avLst/>
                                          </a:prstGeom>
                                        </pic:spPr>
                                      </pic:pic>
                                    </a:graphicData>
                                  </a:graphic>
                                </wp:inline>
                              </w:drawing>
                            </w:r>
                          </w:p>
                          <w:p w:rsidR="000312ED" w:rsidRPr="00A63EC7" w:rsidRDefault="000312ED" w:rsidP="00A95F08">
                            <w:pPr>
                              <w:pStyle w:val="Caption"/>
                              <w:jc w:val="left"/>
                              <w:rPr>
                                <w:i w:val="0"/>
                                <w:iCs w:val="0"/>
                                <w:color w:val="000000" w:themeColor="text1"/>
                                <w:sz w:val="16"/>
                                <w:szCs w:val="16"/>
                              </w:rPr>
                            </w:pPr>
                            <w:r w:rsidRPr="00B02212">
                              <w:rPr>
                                <w:i w:val="0"/>
                                <w:iCs w:val="0"/>
                                <w:color w:val="000000" w:themeColor="text1"/>
                                <w:sz w:val="16"/>
                                <w:szCs w:val="16"/>
                              </w:rPr>
                              <w:t xml:space="preserve">Fig.  </w:t>
                            </w:r>
                            <w:r>
                              <w:rPr>
                                <w:i w:val="0"/>
                                <w:iCs w:val="0"/>
                                <w:color w:val="000000" w:themeColor="text1"/>
                                <w:sz w:val="16"/>
                                <w:szCs w:val="16"/>
                              </w:rPr>
                              <w:t>11</w:t>
                            </w:r>
                            <w:r w:rsidRPr="00B02212">
                              <w:rPr>
                                <w:i w:val="0"/>
                                <w:iCs w:val="0"/>
                                <w:color w:val="000000" w:themeColor="text1"/>
                                <w:sz w:val="16"/>
                                <w:szCs w:val="16"/>
                              </w:rPr>
                              <w:t xml:space="preserve">. </w:t>
                            </w:r>
                            <w:r>
                              <w:rPr>
                                <w:i w:val="0"/>
                                <w:iCs w:val="0"/>
                                <w:color w:val="000000" w:themeColor="text1"/>
                                <w:sz w:val="16"/>
                                <w:szCs w:val="16"/>
                              </w:rPr>
                              <w:t>Average Total Taxi Distance</w:t>
                            </w:r>
                          </w:p>
                          <w:p w:rsidR="000312ED" w:rsidRDefault="000312ED" w:rsidP="00F91525">
                            <w:pPr>
                              <w:pStyle w:val="BodyText"/>
                              <w:keepNext/>
                              <w:ind w:firstLine="0"/>
                              <w:jc w:val="center"/>
                            </w:pPr>
                          </w:p>
                          <w:p w:rsidR="000312ED" w:rsidRDefault="000312ED" w:rsidP="00F91525">
                            <w:pPr>
                              <w:pStyle w:val="BodyText"/>
                              <w:ind w:firstLine="0"/>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5964506" id="Text Box 26" o:spid="_x0000_s1034" type="#_x0000_t202" style="position:absolute;left:0;text-align:left;margin-left:-1.25pt;margin-top:77.3pt;width:522pt;height:217.6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" stroked="f">
                <v:textbox>
                  <w:txbxContent>
                    <w:p w:rsidR="000312ED" w:rsidRDefault="000312ED" w:rsidP="00F91525">
                      <w:pPr>
                        <w:pStyle w:val="BodyText"/>
                        <w:keepNext/>
                        <w:ind w:firstLine="0"/>
                        <w:jc w:val="center"/>
                      </w:pPr>
                      <w:r>
                        <w:rPr>
                          <w:noProof/>
                        </w:rPr>
                        <w:drawing>
                          <wp:inline distT="0" distB="0" distL="0" distR="0">
                            <wp:extent cx="6400800" cy="2273300"/>
                            <wp:effectExtent l="0" t="0" r="0" b="0"/>
                            <wp:docPr id="3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Slide1.png"/>
                                    <pic:cNvPicPr/>
                                  </pic:nvPicPr>
                                  <pic:blipFill>
                                    <a:blip r:embed="rId40">
                                      <a:extLst>
                                        <a:ext uri="{28A0092B-C50C-407E-A947-70E740481C1C}">
                                          <a14:useLocalDpi xmlns:a14="http://schemas.microsoft.com/office/drawing/2010/main" val="0"/>
                                        </a:ext>
                                      </a:extLst>
                                    </a:blip>
                                    <a:stretch>
                                      <a:fillRect/>
                                    </a:stretch>
                                  </pic:blipFill>
                                  <pic:spPr>
                                    <a:xfrm>
                                      <a:off x="0" y="0"/>
                                      <a:ext cx="6400800" cy="2273300"/>
                                    </a:xfrm>
                                    <a:prstGeom prst="rect">
                                      <a:avLst/>
                                    </a:prstGeom>
                                  </pic:spPr>
                                </pic:pic>
                              </a:graphicData>
                            </a:graphic>
                          </wp:inline>
                        </w:drawing>
                      </w:r>
                    </w:p>
                    <w:p w:rsidR="000312ED" w:rsidRPr="00A63EC7" w:rsidRDefault="000312ED" w:rsidP="00A95F08">
                      <w:pPr>
                        <w:pStyle w:val="Caption"/>
                        <w:jc w:val="left"/>
                        <w:rPr>
                          <w:i w:val="0"/>
                          <w:iCs w:val="0"/>
                          <w:color w:val="000000" w:themeColor="text1"/>
                          <w:sz w:val="16"/>
                          <w:szCs w:val="16"/>
                        </w:rPr>
                      </w:pPr>
                      <w:r w:rsidRPr="00B02212">
                        <w:rPr>
                          <w:i w:val="0"/>
                          <w:iCs w:val="0"/>
                          <w:color w:val="000000" w:themeColor="text1"/>
                          <w:sz w:val="16"/>
                          <w:szCs w:val="16"/>
                        </w:rPr>
                        <w:t xml:space="preserve">Fig.  </w:t>
                      </w:r>
                      <w:r>
                        <w:rPr>
                          <w:i w:val="0"/>
                          <w:iCs w:val="0"/>
                          <w:color w:val="000000" w:themeColor="text1"/>
                          <w:sz w:val="16"/>
                          <w:szCs w:val="16"/>
                        </w:rPr>
                        <w:t>11</w:t>
                      </w:r>
                      <w:r w:rsidRPr="00B02212">
                        <w:rPr>
                          <w:i w:val="0"/>
                          <w:iCs w:val="0"/>
                          <w:color w:val="000000" w:themeColor="text1"/>
                          <w:sz w:val="16"/>
                          <w:szCs w:val="16"/>
                        </w:rPr>
                        <w:t xml:space="preserve">. </w:t>
                      </w:r>
                      <w:r>
                        <w:rPr>
                          <w:i w:val="0"/>
                          <w:iCs w:val="0"/>
                          <w:color w:val="000000" w:themeColor="text1"/>
                          <w:sz w:val="16"/>
                          <w:szCs w:val="16"/>
                        </w:rPr>
                        <w:t>Average Total Taxi Distance</w:t>
                      </w:r>
                    </w:p>
                    <w:p w:rsidR="000312ED" w:rsidRDefault="000312ED" w:rsidP="00F91525">
                      <w:pPr>
                        <w:pStyle w:val="BodyText"/>
                        <w:keepNext/>
                        <w:ind w:firstLine="0"/>
                        <w:jc w:val="center"/>
                      </w:pPr>
                    </w:p>
                    <w:p w:rsidR="000312ED" w:rsidRDefault="000312ED" w:rsidP="00F91525">
                      <w:pPr>
                        <w:pStyle w:val="BodyText"/>
                        <w:ind w:firstLine="0"/>
                        <w:jc w:val="center"/>
                      </w:pPr>
                    </w:p>
                  </w:txbxContent>
                </v:textbox>
                <w10:wrap type="tight"/>
              </v:shape>
            </w:pict>
          </mc:Fallback>
        </mc:AlternateContent>
      </w:r>
      <w:r w:rsidR="00BB7316">
        <w:rPr>
          <w:lang w:val="en-US"/>
        </w:rPr>
        <w:t xml:space="preserve">Once shortest path routes were identified for each TLOF-parking pair where possible, the shortest total taxi distance </w:t>
      </w:r>
      <w:r w:rsidR="0087001B">
        <w:rPr>
          <w:lang w:val="en-US"/>
        </w:rPr>
        <w:t xml:space="preserve">using each parking spot was determined for each configuration </w:t>
      </w:r>
      <w:r w:rsidR="00686180">
        <w:rPr>
          <w:lang w:val="en-US"/>
        </w:rPr>
        <w:t>using (3-</w:t>
      </w:r>
      <w:r w:rsidR="000D7851">
        <w:rPr>
          <w:lang w:val="en-US"/>
        </w:rPr>
        <w:t>5</w:t>
      </w:r>
      <w:r w:rsidR="00686180">
        <w:rPr>
          <w:lang w:val="en-US"/>
        </w:rPr>
        <w:t>).</w:t>
      </w:r>
    </w:p>
    <w:p w:rsidR="000129D4" w:rsidRDefault="000129D4" w:rsidP="000129D4">
      <w:pPr>
        <w:pStyle w:val="equation"/>
      </w:pPr>
      <w:r w:rsidRPr="005B520E">
        <w:tab/>
      </w:r>
      <m:oMath>
        <m:sSub>
          <m:sSubPr>
            <m:ctrlPr>
              <w:rPr>
                <w:rFonts w:ascii="Cambria Math" w:hAnsi="Cambria Math" w:cs="Times New Roman"/>
                <w:i/>
              </w:rPr>
            </m:ctrlPr>
          </m:sSubPr>
          <m:e>
            <m:r>
              <w:rPr>
                <w:rFonts w:ascii="Cambria Math" w:hAnsi="Cambria Math" w:cs="Times New Roman"/>
              </w:rPr>
              <m:t>in</m:t>
            </m:r>
          </m:e>
          <m:sub>
            <m:r>
              <w:rPr>
                <w:rFonts w:ascii="Cambria Math" w:hAnsi="Cambria Math" w:cs="Times New Roman"/>
              </w:rPr>
              <m:t>i</m:t>
            </m:r>
          </m:sub>
        </m:sSub>
        <m:r>
          <w:rPr>
            <w:rFonts w:ascii="Cambria Math" w:hAnsi="Cambria Math" w:cs="Times New Roman"/>
          </w:rPr>
          <m:t>=</m:t>
        </m:r>
        <m:r>
          <m:rPr>
            <m:sty m:val="p"/>
          </m:rPr>
          <w:rPr>
            <w:rFonts w:ascii="Cambria Math" w:hAnsi="Cambria Math" w:cs="Times New Roman"/>
          </w:rPr>
          <m:t>min</m:t>
        </m:r>
        <m:d>
          <m:dPr>
            <m:ctrlPr>
              <w:rPr>
                <w:rFonts w:ascii="Cambria Math" w:hAnsi="Cambria Math" w:cs="Times New Roman"/>
                <w:i/>
              </w:rPr>
            </m:ctrlPr>
          </m:dPr>
          <m:e>
            <m:r>
              <w:rPr>
                <w:rFonts w:ascii="Cambria Math" w:hAnsi="Cambria Math" w:cs="Times New Roman"/>
              </w:rPr>
              <m:t>dist</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apr</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i</m:t>
                    </m:r>
                  </m:sub>
                </m:sSub>
              </m:e>
            </m:d>
          </m:e>
        </m:d>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apr</m:t>
            </m:r>
          </m:sub>
        </m:sSub>
        <m:r>
          <w:rPr>
            <w:rFonts w:ascii="Cambria Math" w:hAnsi="Cambria Math" w:cs="Times New Roman"/>
          </w:rPr>
          <m:t>∈config</m:t>
        </m:r>
      </m:oMath>
      <w:r>
        <w:tab/>
      </w:r>
      <w:r w:rsidRPr="00CB66E6">
        <w:t></w:t>
      </w:r>
      <w:r w:rsidR="00686180">
        <w:t></w:t>
      </w:r>
      <w:r w:rsidRPr="00CB66E6">
        <w:t></w:t>
      </w:r>
    </w:p>
    <w:p w:rsidR="00686180" w:rsidRDefault="00686180" w:rsidP="00686180">
      <w:pPr>
        <w:pStyle w:val="equation"/>
      </w:pPr>
      <w:r w:rsidRPr="005B520E">
        <w:tab/>
      </w:r>
      <m:oMath>
        <m:sSub>
          <m:sSubPr>
            <m:ctrlPr>
              <w:rPr>
                <w:rFonts w:ascii="Cambria Math" w:hAnsi="Cambria Math" w:cs="Times New Roman"/>
                <w:i/>
              </w:rPr>
            </m:ctrlPr>
          </m:sSubPr>
          <m:e>
            <m:r>
              <w:rPr>
                <w:rFonts w:ascii="Cambria Math" w:hAnsi="Cambria Math" w:cs="Times New Roman"/>
              </w:rPr>
              <m:t>out</m:t>
            </m:r>
          </m:e>
          <m:sub>
            <m:r>
              <w:rPr>
                <w:rFonts w:ascii="Cambria Math" w:hAnsi="Cambria Math" w:cs="Times New Roman"/>
              </w:rPr>
              <m:t>i</m:t>
            </m:r>
          </m:sub>
        </m:sSub>
        <m:r>
          <w:rPr>
            <w:rFonts w:ascii="Cambria Math" w:hAnsi="Cambria Math" w:cs="Times New Roman"/>
          </w:rPr>
          <m:t>=</m:t>
        </m:r>
        <m:r>
          <m:rPr>
            <m:sty m:val="p"/>
          </m:rPr>
          <w:rPr>
            <w:rFonts w:ascii="Cambria Math" w:hAnsi="Cambria Math" w:cs="Times New Roman"/>
          </w:rPr>
          <m:t>min</m:t>
        </m:r>
        <m:d>
          <m:dPr>
            <m:ctrlPr>
              <w:rPr>
                <w:rFonts w:ascii="Cambria Math" w:hAnsi="Cambria Math" w:cs="Times New Roman"/>
                <w:i/>
              </w:rPr>
            </m:ctrlPr>
          </m:dPr>
          <m:e>
            <m:r>
              <w:rPr>
                <w:rFonts w:ascii="Cambria Math" w:hAnsi="Cambria Math" w:cs="Times New Roman"/>
              </w:rPr>
              <m:t>dist</m:t>
            </m:r>
            <m:d>
              <m:dPr>
                <m:ctrlPr>
                  <w:rPr>
                    <w:rFonts w:ascii="Cambria Math" w:hAnsi="Cambria Math" w:cs="Times New Roman"/>
                    <w:i/>
                  </w:rPr>
                </m:ctrlPr>
              </m:dPr>
              <m:e>
                <m:sSub>
                  <m:sSubPr>
                    <m:ctrlPr>
                      <w:rPr>
                        <w:rFonts w:ascii="Cambria Math" w:hAnsi="Cambria Math" w:cs="Times New Roman"/>
                        <w:i/>
                      </w:rPr>
                    </m:ctrlPr>
                  </m:sSubPr>
                  <m:e>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i</m:t>
                        </m:r>
                      </m:sub>
                    </m:sSub>
                    <m:r>
                      <w:rPr>
                        <w:rFonts w:ascii="Cambria Math" w:hAnsi="Cambria Math" w:cs="Times New Roman"/>
                      </w:rPr>
                      <m:t>,P</m:t>
                    </m:r>
                  </m:e>
                  <m:sub>
                    <m:r>
                      <w:rPr>
                        <w:rFonts w:ascii="Cambria Math" w:hAnsi="Cambria Math" w:cs="Times New Roman"/>
                      </w:rPr>
                      <m:t>dep</m:t>
                    </m:r>
                  </m:sub>
                </m:sSub>
              </m:e>
            </m:d>
          </m:e>
        </m:d>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dep</m:t>
            </m:r>
          </m:sub>
        </m:sSub>
        <m:r>
          <w:rPr>
            <w:rFonts w:ascii="Cambria Math" w:hAnsi="Cambria Math" w:cs="Times New Roman"/>
          </w:rPr>
          <m:t>∈config</m:t>
        </m:r>
      </m:oMath>
      <w:r>
        <w:tab/>
      </w:r>
      <w:r w:rsidRPr="00CB66E6">
        <w:t></w:t>
      </w:r>
      <w:r>
        <w:t></w:t>
      </w:r>
      <w:r w:rsidRPr="00CB66E6">
        <w:t></w:t>
      </w:r>
    </w:p>
    <w:p w:rsidR="00686180" w:rsidRDefault="00686180" w:rsidP="00686180">
      <w:pPr>
        <w:pStyle w:val="equation"/>
      </w:pPr>
      <w:r w:rsidRPr="005B520E">
        <w:tab/>
      </w:r>
      <m:oMath>
        <m:sSub>
          <m:sSubPr>
            <m:ctrlPr>
              <w:rPr>
                <w:rFonts w:ascii="Cambria Math" w:hAnsi="Cambria Math" w:cs="Times New Roman"/>
                <w:i/>
              </w:rPr>
            </m:ctrlPr>
          </m:sSubPr>
          <m:e>
            <m:r>
              <w:rPr>
                <w:rFonts w:ascii="Cambria Math" w:hAnsi="Cambria Math" w:cs="Times New Roman"/>
              </w:rPr>
              <m:t>total</m:t>
            </m:r>
          </m:e>
          <m:sub>
            <m:r>
              <w:rPr>
                <w:rFonts w:ascii="Cambria Math" w:hAnsi="Cambria Math" w:cs="Times New Roman"/>
              </w:rPr>
              <m:t>i</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in</m:t>
            </m:r>
          </m:e>
          <m:sub>
            <m:r>
              <w:rPr>
                <w:rFonts w:ascii="Cambria Math" w:hAnsi="Cambria Math" w:cs="Times New Roman"/>
              </w:rPr>
              <m:t>i</m:t>
            </m:r>
          </m:sub>
        </m:sSub>
      </m:oMath>
      <w:r>
        <w:t></w:t>
      </w:r>
      <w:r>
        <w:t></w:t>
      </w:r>
      <w:r>
        <w:t></w:t>
      </w:r>
      <m:oMath>
        <m:sSub>
          <m:sSubPr>
            <m:ctrlPr>
              <w:rPr>
                <w:rFonts w:ascii="Cambria Math" w:hAnsi="Cambria Math" w:cs="Times New Roman"/>
                <w:i/>
              </w:rPr>
            </m:ctrlPr>
          </m:sSubPr>
          <m:e>
            <m:r>
              <w:rPr>
                <w:rFonts w:ascii="Cambria Math" w:hAnsi="Cambria Math" w:cs="Times New Roman"/>
              </w:rPr>
              <m:t>out</m:t>
            </m:r>
          </m:e>
          <m:sub>
            <m:r>
              <w:rPr>
                <w:rFonts w:ascii="Cambria Math" w:hAnsi="Cambria Math" w:cs="Times New Roman"/>
              </w:rPr>
              <m:t>i</m:t>
            </m:r>
          </m:sub>
        </m:sSub>
      </m:oMath>
      <w:r>
        <w:tab/>
      </w:r>
      <w:r w:rsidRPr="00CB66E6">
        <w:t></w:t>
      </w:r>
      <w:r>
        <w:t></w:t>
      </w:r>
      <w:r w:rsidRPr="00CB66E6">
        <w:t></w:t>
      </w:r>
    </w:p>
    <w:p w:rsidR="00F91525" w:rsidRDefault="00F91525" w:rsidP="00F31E10">
      <w:pPr>
        <w:pStyle w:val="BodyText"/>
        <w:ind w:firstLine="0"/>
        <w:rPr>
          <w:lang w:val="en-US"/>
        </w:rPr>
      </w:pPr>
      <w:r>
        <w:rPr>
          <w:lang w:val="en-US"/>
        </w:rPr>
        <w:tab/>
        <w:t xml:space="preserve">To find the shortest total taxi distance </w:t>
      </w:r>
      <w:proofErr w:type="spellStart"/>
      <w:r w:rsidRPr="00F31E10">
        <w:rPr>
          <w:i/>
          <w:iCs/>
          <w:lang w:val="en-US"/>
        </w:rPr>
        <w:t>total</w:t>
      </w:r>
      <w:r w:rsidRPr="00F31E10">
        <w:rPr>
          <w:i/>
          <w:iCs/>
          <w:vertAlign w:val="subscript"/>
          <w:lang w:val="en-US"/>
        </w:rPr>
        <w:t>i</w:t>
      </w:r>
      <w:proofErr w:type="spellEnd"/>
      <w:r>
        <w:rPr>
          <w:lang w:val="en-US"/>
        </w:rPr>
        <w:t xml:space="preserve"> via parking node </w:t>
      </w:r>
      <w:r w:rsidRPr="00F31E10">
        <w:rPr>
          <w:i/>
          <w:iCs/>
          <w:lang w:val="en-US"/>
        </w:rPr>
        <w:t>p</w:t>
      </w:r>
      <w:r w:rsidRPr="00F31E10">
        <w:rPr>
          <w:i/>
          <w:iCs/>
          <w:vertAlign w:val="subscript"/>
          <w:lang w:val="en-US"/>
        </w:rPr>
        <w:t>i</w:t>
      </w:r>
      <w:r>
        <w:rPr>
          <w:lang w:val="en-US"/>
        </w:rPr>
        <w:t xml:space="preserve"> in configuration </w:t>
      </w:r>
      <w:r w:rsidR="00347AFE">
        <w:rPr>
          <w:i/>
          <w:iCs/>
          <w:lang w:val="en-US"/>
        </w:rPr>
        <w:t>config</w:t>
      </w:r>
      <w:r>
        <w:rPr>
          <w:lang w:val="en-US"/>
        </w:rPr>
        <w:t xml:space="preserve">, first find the shortest taxi-in distance </w:t>
      </w:r>
      <w:proofErr w:type="spellStart"/>
      <w:r w:rsidRPr="00F31E10">
        <w:rPr>
          <w:i/>
          <w:iCs/>
          <w:lang w:val="en-US"/>
        </w:rPr>
        <w:t>in</w:t>
      </w:r>
      <w:r w:rsidRPr="00F31E10">
        <w:rPr>
          <w:i/>
          <w:iCs/>
          <w:vertAlign w:val="subscript"/>
          <w:lang w:val="en-US"/>
        </w:rPr>
        <w:t>i</w:t>
      </w:r>
      <w:proofErr w:type="spellEnd"/>
      <w:r>
        <w:rPr>
          <w:lang w:val="en-US"/>
        </w:rPr>
        <w:t xml:space="preserve"> among the routes between </w:t>
      </w:r>
      <w:r w:rsidRPr="00F31E10">
        <w:rPr>
          <w:i/>
          <w:iCs/>
          <w:lang w:val="en-US"/>
        </w:rPr>
        <w:t>p</w:t>
      </w:r>
      <w:r w:rsidRPr="00F31E10">
        <w:rPr>
          <w:i/>
          <w:iCs/>
          <w:vertAlign w:val="subscript"/>
          <w:lang w:val="en-US"/>
        </w:rPr>
        <w:t>i</w:t>
      </w:r>
      <w:r>
        <w:rPr>
          <w:lang w:val="en-US"/>
        </w:rPr>
        <w:t xml:space="preserve"> and TLOF nodes available for approach operations </w:t>
      </w:r>
      <w:proofErr w:type="spellStart"/>
      <w:r w:rsidRPr="00F31E10">
        <w:rPr>
          <w:i/>
          <w:iCs/>
          <w:lang w:val="en-US"/>
        </w:rPr>
        <w:t>P</w:t>
      </w:r>
      <w:r w:rsidRPr="00F31E10">
        <w:rPr>
          <w:i/>
          <w:iCs/>
          <w:vertAlign w:val="subscript"/>
          <w:lang w:val="en-US"/>
        </w:rPr>
        <w:t>apr</w:t>
      </w:r>
      <w:proofErr w:type="spellEnd"/>
      <w:r>
        <w:rPr>
          <w:lang w:val="en-US"/>
        </w:rPr>
        <w:t xml:space="preserve"> within configuration </w:t>
      </w:r>
      <w:proofErr w:type="spellStart"/>
      <w:r w:rsidR="00347AFE">
        <w:rPr>
          <w:i/>
          <w:iCs/>
          <w:lang w:val="en-US"/>
        </w:rPr>
        <w:t>config</w:t>
      </w:r>
      <w:proofErr w:type="spellEnd"/>
      <w:r>
        <w:rPr>
          <w:lang w:val="en-US"/>
        </w:rPr>
        <w:t xml:space="preserve">. Then, find the shortest taxi-out distance </w:t>
      </w:r>
      <w:proofErr w:type="spellStart"/>
      <w:r>
        <w:rPr>
          <w:i/>
          <w:iCs/>
          <w:lang w:val="en-US"/>
        </w:rPr>
        <w:t>out</w:t>
      </w:r>
      <w:r w:rsidRPr="00F31E10">
        <w:rPr>
          <w:i/>
          <w:iCs/>
          <w:vertAlign w:val="subscript"/>
          <w:lang w:val="en-US"/>
        </w:rPr>
        <w:t>i</w:t>
      </w:r>
      <w:proofErr w:type="spellEnd"/>
      <w:r>
        <w:rPr>
          <w:lang w:val="en-US"/>
        </w:rPr>
        <w:t xml:space="preserve"> among the routes between </w:t>
      </w:r>
      <w:r w:rsidRPr="00F31E10">
        <w:rPr>
          <w:i/>
          <w:iCs/>
          <w:lang w:val="en-US"/>
        </w:rPr>
        <w:t>p</w:t>
      </w:r>
      <w:r w:rsidRPr="00F31E10">
        <w:rPr>
          <w:i/>
          <w:iCs/>
          <w:vertAlign w:val="subscript"/>
          <w:lang w:val="en-US"/>
        </w:rPr>
        <w:t>i</w:t>
      </w:r>
      <w:r w:rsidRPr="00F31E10">
        <w:rPr>
          <w:i/>
          <w:iCs/>
          <w:lang w:val="en-US"/>
        </w:rPr>
        <w:t xml:space="preserve"> </w:t>
      </w:r>
      <w:r>
        <w:rPr>
          <w:lang w:val="en-US"/>
        </w:rPr>
        <w:t xml:space="preserve">and TLOF nodes available for departure operations </w:t>
      </w:r>
      <w:proofErr w:type="spellStart"/>
      <w:r w:rsidRPr="00F31E10">
        <w:rPr>
          <w:i/>
          <w:iCs/>
          <w:lang w:val="en-US"/>
        </w:rPr>
        <w:t>P</w:t>
      </w:r>
      <w:r>
        <w:rPr>
          <w:i/>
          <w:iCs/>
          <w:vertAlign w:val="subscript"/>
          <w:lang w:val="en-US"/>
        </w:rPr>
        <w:t>dep</w:t>
      </w:r>
      <w:proofErr w:type="spellEnd"/>
      <w:r>
        <w:rPr>
          <w:lang w:val="en-US"/>
        </w:rPr>
        <w:t xml:space="preserve"> within </w:t>
      </w:r>
      <w:proofErr w:type="spellStart"/>
      <w:r w:rsidR="00347AFE">
        <w:rPr>
          <w:i/>
          <w:iCs/>
          <w:lang w:val="en-US"/>
        </w:rPr>
        <w:t>config</w:t>
      </w:r>
      <w:proofErr w:type="spellEnd"/>
      <w:r>
        <w:rPr>
          <w:lang w:val="en-US"/>
        </w:rPr>
        <w:t xml:space="preserve">. Finally, add the shortest taxi-in distance </w:t>
      </w:r>
      <w:proofErr w:type="spellStart"/>
      <w:r w:rsidRPr="00F31E10">
        <w:rPr>
          <w:i/>
          <w:iCs/>
          <w:lang w:val="en-US"/>
        </w:rPr>
        <w:t>in</w:t>
      </w:r>
      <w:r w:rsidRPr="00F31E10">
        <w:rPr>
          <w:i/>
          <w:iCs/>
          <w:vertAlign w:val="subscript"/>
          <w:lang w:val="en-US"/>
        </w:rPr>
        <w:t>i</w:t>
      </w:r>
      <w:proofErr w:type="spellEnd"/>
      <w:r>
        <w:rPr>
          <w:lang w:val="en-US"/>
        </w:rPr>
        <w:t xml:space="preserve"> to the shortest taxi-out distance </w:t>
      </w:r>
      <w:proofErr w:type="spellStart"/>
      <w:r>
        <w:rPr>
          <w:i/>
          <w:iCs/>
          <w:lang w:val="en-US"/>
        </w:rPr>
        <w:t>out</w:t>
      </w:r>
      <w:r w:rsidRPr="00F31E10">
        <w:rPr>
          <w:i/>
          <w:iCs/>
          <w:vertAlign w:val="subscript"/>
          <w:lang w:val="en-US"/>
        </w:rPr>
        <w:t>i</w:t>
      </w:r>
      <w:proofErr w:type="spellEnd"/>
      <w:r>
        <w:rPr>
          <w:lang w:val="en-US"/>
        </w:rPr>
        <w:t xml:space="preserve"> to get the shortest total taxi distance </w:t>
      </w:r>
      <w:proofErr w:type="spellStart"/>
      <w:r w:rsidRPr="00F31E10">
        <w:rPr>
          <w:i/>
          <w:iCs/>
          <w:lang w:val="en-US"/>
        </w:rPr>
        <w:t>total</w:t>
      </w:r>
      <w:r w:rsidRPr="00F31E10">
        <w:rPr>
          <w:i/>
          <w:iCs/>
          <w:vertAlign w:val="subscript"/>
          <w:lang w:val="en-US"/>
        </w:rPr>
        <w:t>i</w:t>
      </w:r>
      <w:proofErr w:type="spellEnd"/>
      <w:r>
        <w:rPr>
          <w:lang w:val="en-US"/>
        </w:rPr>
        <w:t xml:space="preserve">. The average total taxi distance for </w:t>
      </w:r>
      <w:r w:rsidR="00347AFE">
        <w:rPr>
          <w:i/>
          <w:iCs/>
          <w:lang w:val="en-US"/>
        </w:rPr>
        <w:t>config</w:t>
      </w:r>
      <w:r>
        <w:rPr>
          <w:lang w:val="en-US"/>
        </w:rPr>
        <w:t xml:space="preserve"> is then the average </w:t>
      </w:r>
      <w:proofErr w:type="spellStart"/>
      <w:r w:rsidRPr="00F31E10">
        <w:rPr>
          <w:i/>
          <w:iCs/>
          <w:lang w:val="en-US"/>
        </w:rPr>
        <w:t>total</w:t>
      </w:r>
      <w:r w:rsidRPr="00F31E10">
        <w:rPr>
          <w:i/>
          <w:iCs/>
          <w:vertAlign w:val="subscript"/>
          <w:lang w:val="en-US"/>
        </w:rPr>
        <w:t>i</w:t>
      </w:r>
      <w:proofErr w:type="spellEnd"/>
      <w:r>
        <w:rPr>
          <w:lang w:val="en-US"/>
        </w:rPr>
        <w:t xml:space="preserve"> for all reachable parking nodes in configuration </w:t>
      </w:r>
      <w:r w:rsidR="00347AFE">
        <w:rPr>
          <w:i/>
          <w:iCs/>
          <w:lang w:val="en-US"/>
        </w:rPr>
        <w:t>config</w:t>
      </w:r>
      <w:r>
        <w:rPr>
          <w:i/>
          <w:iCs/>
          <w:lang w:val="en-US"/>
        </w:rPr>
        <w:t>.</w:t>
      </w:r>
    </w:p>
    <w:p w:rsidR="000129D4" w:rsidRDefault="00F91525" w:rsidP="00F31E10">
      <w:pPr>
        <w:pStyle w:val="BodyText"/>
        <w:ind w:firstLine="0"/>
        <w:rPr>
          <w:lang w:val="en-US"/>
        </w:rPr>
      </w:pPr>
      <w:r>
        <w:rPr>
          <w:lang w:val="en-US"/>
        </w:rPr>
        <w:tab/>
      </w:r>
      <w:r w:rsidR="00B74E2E">
        <w:rPr>
          <w:lang w:val="en-US"/>
        </w:rPr>
        <w:t>Fig. 1</w:t>
      </w:r>
      <w:r w:rsidR="00A365B9">
        <w:rPr>
          <w:lang w:val="en-US"/>
        </w:rPr>
        <w:t>1</w:t>
      </w:r>
      <w:r w:rsidR="00B74E2E">
        <w:rPr>
          <w:lang w:val="en-US"/>
        </w:rPr>
        <w:t xml:space="preserve"> shows the average total taxi distance results for all node-link models in each configuration set. </w:t>
      </w:r>
      <w:r w:rsidR="00F31E10">
        <w:rPr>
          <w:lang w:val="en-US"/>
        </w:rPr>
        <w:t xml:space="preserve">For </w:t>
      </w:r>
      <w:r w:rsidR="00F31E10" w:rsidRPr="007F7DBA">
        <w:rPr>
          <w:i/>
          <w:iCs/>
          <w:lang w:val="en-US"/>
        </w:rPr>
        <w:t>Perimeter</w:t>
      </w:r>
      <w:r w:rsidR="00F31E10">
        <w:rPr>
          <w:lang w:val="en-US"/>
        </w:rPr>
        <w:t xml:space="preserve"> and </w:t>
      </w:r>
      <w:r w:rsidR="00F31E10" w:rsidRPr="00F31E10">
        <w:rPr>
          <w:i/>
          <w:iCs/>
          <w:lang w:val="en-US"/>
        </w:rPr>
        <w:t>Central</w:t>
      </w:r>
      <w:r w:rsidR="00F31E10">
        <w:rPr>
          <w:lang w:val="en-US"/>
        </w:rPr>
        <w:t xml:space="preserve"> </w:t>
      </w:r>
      <w:r w:rsidR="00224906">
        <w:rPr>
          <w:lang w:val="en-US"/>
        </w:rPr>
        <w:t xml:space="preserve">node-link models, all parking nodes are reachable in all configurations because there exists a route for all TLOF-parking pairs. </w:t>
      </w:r>
      <w:r w:rsidR="00B74E2E">
        <w:rPr>
          <w:lang w:val="en-US"/>
        </w:rPr>
        <w:t xml:space="preserve">Therefore, their results reflect total taxi distance averages across all parking nodes. </w:t>
      </w:r>
      <w:r w:rsidR="00224906">
        <w:rPr>
          <w:lang w:val="en-US"/>
        </w:rPr>
        <w:t xml:space="preserve">However, for the </w:t>
      </w:r>
      <w:r w:rsidR="007461D2">
        <w:rPr>
          <w:i/>
          <w:iCs/>
          <w:lang w:val="en-US"/>
        </w:rPr>
        <w:t>Dis</w:t>
      </w:r>
      <w:r w:rsidR="00224906">
        <w:rPr>
          <w:i/>
          <w:iCs/>
          <w:lang w:val="en-US"/>
        </w:rPr>
        <w:t>connected</w:t>
      </w:r>
      <w:r w:rsidR="00224906">
        <w:rPr>
          <w:lang w:val="en-US"/>
        </w:rPr>
        <w:t xml:space="preserve"> node-link models, the TLOF node associated with a parking node must be available for both approach and departure operations for the parking node to be reachable within a given configuration. None of </w:t>
      </w:r>
      <w:r w:rsidR="000D7851">
        <w:rPr>
          <w:lang w:val="en-US"/>
        </w:rPr>
        <w:t>Set 3 or 4</w:t>
      </w:r>
      <w:r w:rsidR="00224906">
        <w:rPr>
          <w:lang w:val="en-US"/>
        </w:rPr>
        <w:t xml:space="preserve"> configurations have a TLOF that is available for both approach and departure operations, and so </w:t>
      </w:r>
      <w:proofErr w:type="gramStart"/>
      <w:r w:rsidR="007461D2">
        <w:rPr>
          <w:i/>
          <w:iCs/>
          <w:lang w:val="en-US"/>
        </w:rPr>
        <w:t>Dis</w:t>
      </w:r>
      <w:r w:rsidR="00224906">
        <w:rPr>
          <w:i/>
          <w:iCs/>
          <w:lang w:val="en-US"/>
        </w:rPr>
        <w:t>connected</w:t>
      </w:r>
      <w:proofErr w:type="gramEnd"/>
      <w:r w:rsidR="00224906">
        <w:rPr>
          <w:lang w:val="en-US"/>
        </w:rPr>
        <w:t xml:space="preserve"> node-link models have no complete taxi routes</w:t>
      </w:r>
      <w:r w:rsidR="00B74E2E">
        <w:rPr>
          <w:lang w:val="en-US"/>
        </w:rPr>
        <w:t xml:space="preserve"> (and no total taxi distance results)</w:t>
      </w:r>
      <w:r w:rsidR="00224906">
        <w:rPr>
          <w:lang w:val="en-US"/>
        </w:rPr>
        <w:t xml:space="preserve"> in these configurations. </w:t>
      </w:r>
      <w:r w:rsidR="000D7851">
        <w:rPr>
          <w:lang w:val="en-US"/>
        </w:rPr>
        <w:t>Set</w:t>
      </w:r>
      <w:r w:rsidR="00B74E2E">
        <w:rPr>
          <w:lang w:val="en-US"/>
        </w:rPr>
        <w:t xml:space="preserve"> </w:t>
      </w:r>
      <w:r w:rsidR="000D7851">
        <w:rPr>
          <w:lang w:val="en-US"/>
        </w:rPr>
        <w:t xml:space="preserve">2 </w:t>
      </w:r>
      <w:r w:rsidR="00D2615A">
        <w:rPr>
          <w:lang w:val="en-US"/>
        </w:rPr>
        <w:t xml:space="preserve">configurations have exactly two out of four TLOFs that are available for both approach and departure operations, and so only half of the </w:t>
      </w:r>
      <w:r w:rsidR="007461D2">
        <w:rPr>
          <w:i/>
          <w:iCs/>
          <w:lang w:val="en-US"/>
        </w:rPr>
        <w:t>Dis</w:t>
      </w:r>
      <w:r w:rsidR="00D2615A">
        <w:rPr>
          <w:i/>
          <w:iCs/>
          <w:lang w:val="en-US"/>
        </w:rPr>
        <w:t>connected</w:t>
      </w:r>
      <w:r w:rsidR="00D2615A">
        <w:rPr>
          <w:lang w:val="en-US"/>
        </w:rPr>
        <w:t xml:space="preserve"> parking nodes have complete taxi routes</w:t>
      </w:r>
      <w:r w:rsidR="00B74E2E">
        <w:rPr>
          <w:lang w:val="en-US"/>
        </w:rPr>
        <w:t xml:space="preserve"> to average total taxi distance</w:t>
      </w:r>
      <w:r w:rsidR="00D2615A">
        <w:rPr>
          <w:lang w:val="en-US"/>
        </w:rPr>
        <w:t xml:space="preserve">. Only </w:t>
      </w:r>
      <w:r w:rsidR="000D7851">
        <w:rPr>
          <w:lang w:val="en-US"/>
        </w:rPr>
        <w:t>Set</w:t>
      </w:r>
      <w:r w:rsidR="00D2615A">
        <w:rPr>
          <w:lang w:val="en-US"/>
        </w:rPr>
        <w:t xml:space="preserve"> 1 with all four TLOFs available for both operations has complete taxi routes for all </w:t>
      </w:r>
      <w:proofErr w:type="gramStart"/>
      <w:r w:rsidR="007461D2">
        <w:rPr>
          <w:i/>
          <w:iCs/>
          <w:lang w:val="en-US"/>
        </w:rPr>
        <w:t>Dis</w:t>
      </w:r>
      <w:r w:rsidR="00D2615A">
        <w:rPr>
          <w:i/>
          <w:iCs/>
          <w:lang w:val="en-US"/>
        </w:rPr>
        <w:t>connected</w:t>
      </w:r>
      <w:proofErr w:type="gramEnd"/>
      <w:r w:rsidR="00D2615A">
        <w:rPr>
          <w:lang w:val="en-US"/>
        </w:rPr>
        <w:t xml:space="preserve"> parking nodes.</w:t>
      </w:r>
    </w:p>
    <w:p w:rsidR="002417D9" w:rsidRDefault="00F91525" w:rsidP="00F31E10">
      <w:pPr>
        <w:pStyle w:val="BodyText"/>
        <w:ind w:firstLine="0"/>
        <w:rPr>
          <w:lang w:val="en-US"/>
        </w:rPr>
      </w:pPr>
      <w:r>
        <w:rPr>
          <w:lang w:val="en-US"/>
        </w:rPr>
        <w:lastRenderedPageBreak/>
        <w:tab/>
        <w:t>Several trends can be seen</w:t>
      </w:r>
      <w:r w:rsidR="00B74E2E">
        <w:rPr>
          <w:lang w:val="en-US"/>
        </w:rPr>
        <w:t xml:space="preserve"> in Fig. 1</w:t>
      </w:r>
      <w:r w:rsidR="00A365B9">
        <w:rPr>
          <w:lang w:val="en-US"/>
        </w:rPr>
        <w:t>1</w:t>
      </w:r>
      <w:r>
        <w:rPr>
          <w:lang w:val="en-US"/>
        </w:rPr>
        <w:t xml:space="preserve">. For all design methods, the average total taxi distance increases with the parking per TLOF. </w:t>
      </w:r>
      <w:r w:rsidR="00B0670B">
        <w:rPr>
          <w:lang w:val="en-US"/>
        </w:rPr>
        <w:t xml:space="preserve">This is because the larger surface necessitates longer taxi distances to additional parking. </w:t>
      </w:r>
    </w:p>
    <w:p w:rsidR="002417D9" w:rsidRDefault="002417D9" w:rsidP="00F31E10">
      <w:pPr>
        <w:pStyle w:val="BodyText"/>
        <w:ind w:firstLine="0"/>
        <w:rPr>
          <w:lang w:val="en-US"/>
        </w:rPr>
      </w:pPr>
      <w:r>
        <w:rPr>
          <w:lang w:val="en-US"/>
        </w:rPr>
        <w:tab/>
      </w:r>
      <w:r w:rsidR="008D42AE">
        <w:rPr>
          <w:lang w:val="en-US"/>
        </w:rPr>
        <w:t>The</w:t>
      </w:r>
      <w:r w:rsidR="00B0670B">
        <w:rPr>
          <w:lang w:val="en-US"/>
        </w:rPr>
        <w:t xml:space="preserve"> </w:t>
      </w:r>
      <w:r w:rsidR="008D42AE" w:rsidRPr="007F7DBA">
        <w:rPr>
          <w:i/>
          <w:iCs/>
          <w:lang w:val="en-US"/>
        </w:rPr>
        <w:t>Perimeter</w:t>
      </w:r>
      <w:r w:rsidR="008D42AE">
        <w:rPr>
          <w:lang w:val="en-US"/>
        </w:rPr>
        <w:t xml:space="preserve"> and </w:t>
      </w:r>
      <w:r w:rsidR="008D42AE" w:rsidRPr="00F31E10">
        <w:rPr>
          <w:i/>
          <w:iCs/>
          <w:lang w:val="en-US"/>
        </w:rPr>
        <w:t>Central</w:t>
      </w:r>
      <w:r w:rsidR="008D42AE">
        <w:rPr>
          <w:lang w:val="en-US"/>
        </w:rPr>
        <w:t xml:space="preserve"> designs have increased average total taxi time for configuration sets with fewer TLOFs available for approach to departure operations. When a parking node’s preferred </w:t>
      </w:r>
      <w:r w:rsidR="00180CAE">
        <w:rPr>
          <w:lang w:val="en-US"/>
        </w:rPr>
        <w:t xml:space="preserve">closest </w:t>
      </w:r>
      <w:r w:rsidR="008D42AE">
        <w:rPr>
          <w:lang w:val="en-US"/>
        </w:rPr>
        <w:t>TLOF is not available, it must use a longer route to get to a TLOF that is available. This effect is more pronounced</w:t>
      </w:r>
      <w:r w:rsidR="00180CAE">
        <w:rPr>
          <w:lang w:val="en-US"/>
        </w:rPr>
        <w:t xml:space="preserve"> for </w:t>
      </w:r>
      <w:r w:rsidR="00355129">
        <w:rPr>
          <w:i/>
          <w:iCs/>
          <w:lang w:val="en-US"/>
        </w:rPr>
        <w:t>Dis</w:t>
      </w:r>
      <w:r w:rsidR="00180CAE" w:rsidRPr="00180CAE">
        <w:rPr>
          <w:i/>
          <w:iCs/>
          <w:lang w:val="en-US"/>
        </w:rPr>
        <w:t>connected</w:t>
      </w:r>
      <w:r w:rsidR="008D42AE">
        <w:rPr>
          <w:lang w:val="en-US"/>
        </w:rPr>
        <w:t xml:space="preserve">. Whereas </w:t>
      </w:r>
      <w:proofErr w:type="gramStart"/>
      <w:r w:rsidR="00355129">
        <w:rPr>
          <w:i/>
          <w:iCs/>
          <w:lang w:val="en-US"/>
        </w:rPr>
        <w:t>Dis</w:t>
      </w:r>
      <w:r w:rsidR="00102A3A">
        <w:rPr>
          <w:i/>
          <w:iCs/>
          <w:lang w:val="en-US"/>
        </w:rPr>
        <w:t>connected</w:t>
      </w:r>
      <w:proofErr w:type="gramEnd"/>
      <w:r w:rsidR="00102A3A">
        <w:rPr>
          <w:lang w:val="en-US"/>
        </w:rPr>
        <w:t xml:space="preserve"> </w:t>
      </w:r>
      <w:r w:rsidR="00180CAE">
        <w:rPr>
          <w:lang w:val="en-US"/>
        </w:rPr>
        <w:t xml:space="preserve">designs </w:t>
      </w:r>
      <w:r w:rsidR="00102A3A">
        <w:rPr>
          <w:lang w:val="en-US"/>
        </w:rPr>
        <w:t>have fewer reachable</w:t>
      </w:r>
      <w:r w:rsidR="008D42AE">
        <w:rPr>
          <w:lang w:val="en-US"/>
        </w:rPr>
        <w:t xml:space="preserve"> </w:t>
      </w:r>
      <w:r w:rsidR="00102A3A">
        <w:rPr>
          <w:lang w:val="en-US"/>
        </w:rPr>
        <w:t xml:space="preserve">parking nodes in Set 2 than Set 1, the average total taxi distance remains constant between the two sets as these parking nodes have only one route option. </w:t>
      </w:r>
    </w:p>
    <w:p w:rsidR="00D2615A" w:rsidRPr="00224906" w:rsidRDefault="002417D9" w:rsidP="00F31E10">
      <w:pPr>
        <w:pStyle w:val="BodyText"/>
        <w:ind w:firstLine="0"/>
        <w:rPr>
          <w:lang w:val="en-US"/>
        </w:rPr>
      </w:pPr>
      <w:r>
        <w:rPr>
          <w:lang w:val="en-US"/>
        </w:rPr>
        <w:tab/>
        <w:t xml:space="preserve">In general, the average total taxi distance is longest for </w:t>
      </w:r>
      <w:r w:rsidRPr="007F7DBA">
        <w:rPr>
          <w:i/>
          <w:iCs/>
          <w:lang w:val="en-US"/>
        </w:rPr>
        <w:t>Perimeter</w:t>
      </w:r>
      <w:r>
        <w:rPr>
          <w:lang w:val="en-US"/>
        </w:rPr>
        <w:t xml:space="preserve">, followed by </w:t>
      </w:r>
      <w:r>
        <w:rPr>
          <w:i/>
          <w:iCs/>
          <w:lang w:val="en-US"/>
        </w:rPr>
        <w:t>Central</w:t>
      </w:r>
      <w:r>
        <w:rPr>
          <w:lang w:val="en-US"/>
        </w:rPr>
        <w:t xml:space="preserve">, and then </w:t>
      </w:r>
      <w:r w:rsidR="00355129">
        <w:rPr>
          <w:i/>
          <w:iCs/>
          <w:lang w:val="en-US"/>
        </w:rPr>
        <w:t>Dis</w:t>
      </w:r>
      <w:r>
        <w:rPr>
          <w:i/>
          <w:iCs/>
          <w:lang w:val="en-US"/>
        </w:rPr>
        <w:t>connected</w:t>
      </w:r>
      <w:r>
        <w:rPr>
          <w:lang w:val="en-US"/>
        </w:rPr>
        <w:t xml:space="preserve">. There are some interesting exceptions of note. As the </w:t>
      </w:r>
      <w:r w:rsidR="00355129">
        <w:rPr>
          <w:i/>
          <w:iCs/>
          <w:lang w:val="en-US"/>
        </w:rPr>
        <w:t>Dis</w:t>
      </w:r>
      <w:r>
        <w:rPr>
          <w:i/>
          <w:iCs/>
          <w:lang w:val="en-US"/>
        </w:rPr>
        <w:t>connected</w:t>
      </w:r>
      <w:r>
        <w:rPr>
          <w:lang w:val="en-US"/>
        </w:rPr>
        <w:t xml:space="preserve"> total taxi distance become longer as parking is added, the average total taxi distance starts to exceed </w:t>
      </w:r>
      <w:r>
        <w:rPr>
          <w:i/>
          <w:iCs/>
          <w:lang w:val="en-US"/>
        </w:rPr>
        <w:t>Central</w:t>
      </w:r>
      <w:r>
        <w:rPr>
          <w:lang w:val="en-US"/>
        </w:rPr>
        <w:t xml:space="preserve"> at six parking spaces per TLOF, and exceeds </w:t>
      </w:r>
      <w:r w:rsidRPr="007F7DBA">
        <w:rPr>
          <w:i/>
          <w:iCs/>
          <w:lang w:val="en-US"/>
        </w:rPr>
        <w:t>Perimeter</w:t>
      </w:r>
      <w:r>
        <w:rPr>
          <w:lang w:val="en-US"/>
        </w:rPr>
        <w:t xml:space="preserve"> as well for parking per TLOF greater than six.</w:t>
      </w:r>
      <w:r w:rsidR="003D0E72">
        <w:rPr>
          <w:lang w:val="en-US"/>
        </w:rPr>
        <w:t xml:space="preserve"> In Set 2, the </w:t>
      </w:r>
      <w:r w:rsidR="003D0E72" w:rsidRPr="007F7DBA">
        <w:rPr>
          <w:i/>
          <w:iCs/>
          <w:lang w:val="en-US"/>
        </w:rPr>
        <w:t>Perimeter</w:t>
      </w:r>
      <w:r w:rsidR="003D0E72">
        <w:rPr>
          <w:lang w:val="en-US"/>
        </w:rPr>
        <w:t xml:space="preserve"> and </w:t>
      </w:r>
      <w:r w:rsidR="003D0E72" w:rsidRPr="00F31E10">
        <w:rPr>
          <w:i/>
          <w:iCs/>
          <w:lang w:val="en-US"/>
        </w:rPr>
        <w:t>Central</w:t>
      </w:r>
      <w:r w:rsidR="003D0E72">
        <w:rPr>
          <w:lang w:val="en-US"/>
        </w:rPr>
        <w:t xml:space="preserve"> average total taxi times are almost identical.</w:t>
      </w:r>
    </w:p>
    <w:p w:rsidR="009303D9" w:rsidRDefault="0016543E" w:rsidP="00ED0149">
      <w:pPr>
        <w:pStyle w:val="Heading2"/>
      </w:pPr>
      <w:r>
        <w:t xml:space="preserve">Operational </w:t>
      </w:r>
      <w:r w:rsidR="007A44DA">
        <w:t>Capacity</w:t>
      </w:r>
    </w:p>
    <w:p w:rsidR="0080791D" w:rsidRDefault="007A44DA" w:rsidP="007A44DA">
      <w:pPr>
        <w:pStyle w:val="Heading4"/>
        <w:numPr>
          <w:ilvl w:val="0"/>
          <w:numId w:val="0"/>
        </w:numPr>
        <w:ind w:firstLine="288"/>
        <w:rPr>
          <w:i w:val="0"/>
        </w:rPr>
      </w:pPr>
      <w:r>
        <w:rPr>
          <w:i w:val="0"/>
        </w:rPr>
        <w:t xml:space="preserve">This section </w:t>
      </w:r>
      <w:r w:rsidR="0062235E">
        <w:rPr>
          <w:i w:val="0"/>
        </w:rPr>
        <w:t>analyzes the theoretical operational capacity of each node-link model in each configuration set. Guerreiro et al. [</w:t>
      </w:r>
      <w:r w:rsidR="003E15A1">
        <w:rPr>
          <w:i w:val="0"/>
        </w:rPr>
        <w:t>8</w:t>
      </w:r>
      <w:r w:rsidR="0062235E">
        <w:rPr>
          <w:i w:val="0"/>
        </w:rPr>
        <w:t xml:space="preserve">] introduced a theoretical model for comparing surface capacity with </w:t>
      </w:r>
      <w:r w:rsidR="008A387E">
        <w:rPr>
          <w:i w:val="0"/>
        </w:rPr>
        <w:t>TLOF</w:t>
      </w:r>
      <w:r w:rsidR="00AC2EFB">
        <w:rPr>
          <w:i w:val="0"/>
        </w:rPr>
        <w:t xml:space="preserve"> capacity to determine if a vertiport’s capacity was limited by its parking or TLOFs. This analysis ado</w:t>
      </w:r>
      <w:r w:rsidR="00180CAE">
        <w:rPr>
          <w:i w:val="0"/>
        </w:rPr>
        <w:t>p</w:t>
      </w:r>
      <w:r w:rsidR="00AC2EFB">
        <w:rPr>
          <w:i w:val="0"/>
        </w:rPr>
        <w:t xml:space="preserve">ts </w:t>
      </w:r>
      <w:r w:rsidR="005A1C88">
        <w:rPr>
          <w:i w:val="0"/>
        </w:rPr>
        <w:t>a similar</w:t>
      </w:r>
      <w:r w:rsidR="00AC2EFB">
        <w:rPr>
          <w:i w:val="0"/>
        </w:rPr>
        <w:t xml:space="preserve"> method</w:t>
      </w:r>
      <w:r w:rsidR="008A387E">
        <w:rPr>
          <w:i w:val="0"/>
        </w:rPr>
        <w:t xml:space="preserve"> shown in (6-7)</w:t>
      </w:r>
    </w:p>
    <w:p w:rsidR="007F7A40" w:rsidRDefault="007F7A40" w:rsidP="007F7A40">
      <w:pPr>
        <w:pStyle w:val="equation"/>
      </w:pPr>
      <w:r w:rsidRPr="005B520E">
        <w:tab/>
      </w:r>
      <m:oMath>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surf</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park</m:t>
            </m:r>
          </m:sub>
        </m:sSub>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window</m:t>
                </m:r>
              </m:sub>
            </m:sSub>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taxi</m:t>
                </m:r>
              </m:sub>
            </m:sSub>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park</m:t>
                </m:r>
              </m:sub>
            </m:sSub>
          </m:den>
        </m:f>
      </m:oMath>
      <w:r>
        <w:tab/>
      </w:r>
      <w:r w:rsidRPr="00CB66E6">
        <w:t></w:t>
      </w:r>
      <w:r w:rsidR="008A387E">
        <w:t></w:t>
      </w:r>
      <w:r w:rsidRPr="00CB66E6">
        <w:t></w:t>
      </w:r>
    </w:p>
    <w:p w:rsidR="007F7A40" w:rsidRDefault="007F7A40" w:rsidP="007F7A40">
      <w:pPr>
        <w:pStyle w:val="equation"/>
      </w:pPr>
      <w:r w:rsidRPr="005B520E">
        <w:tab/>
      </w:r>
      <m:oMath>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apr/dep</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TLOF</m:t>
            </m:r>
          </m:sub>
        </m:sSub>
        <m:f>
          <m:fPr>
            <m:ctrlPr>
              <w:rPr>
                <w:rFonts w:ascii="Cambria Math" w:hAnsi="Cambria Math" w:cs="Times New Roman"/>
                <w:i/>
              </w:rPr>
            </m:ctrlPr>
          </m:fPr>
          <m:num>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window</m:t>
                </m:r>
              </m:sub>
            </m:sSub>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apr</m:t>
                </m:r>
              </m:sub>
            </m:sSub>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dep</m:t>
                </m:r>
              </m:sub>
            </m:sSub>
          </m:den>
        </m:f>
      </m:oMath>
      <w:r>
        <w:tab/>
      </w:r>
      <w:r w:rsidRPr="00CB66E6">
        <w:t></w:t>
      </w:r>
      <w:r w:rsidR="008A387E">
        <w:t></w:t>
      </w:r>
      <w:r w:rsidRPr="00CB66E6">
        <w:t></w:t>
      </w:r>
    </w:p>
    <w:p w:rsidR="00D0464F" w:rsidRPr="00D0464F" w:rsidRDefault="009B45E5" w:rsidP="00D0464F">
      <w:pPr>
        <w:pStyle w:val="BodyText"/>
        <w:ind w:firstLine="0"/>
        <w:rPr>
          <w:spacing w:val="0"/>
          <w:lang w:val="en-US" w:eastAsia="en-US"/>
        </w:rPr>
      </w:pPr>
      <w:r>
        <w:rPr>
          <w:noProof/>
          <w:lang w:val="en-US" w:eastAsia="en-US"/>
        </w:rPr>
        <mc:AlternateContent>
          <mc:Choice Requires="wps">
            <w:drawing>
              <wp:anchor distT="0" distB="0" distL="114300" distR="114300" simplePos="0" relativeHeight="251676160" behindDoc="1" locked="0" layoutInCell="1" allowOverlap="1" wp14:anchorId="0303B369" wp14:editId="40066683">
                <wp:simplePos x="0" y="0"/>
                <wp:positionH relativeFrom="column">
                  <wp:posOffset>-21590</wp:posOffset>
                </wp:positionH>
                <wp:positionV relativeFrom="paragraph">
                  <wp:posOffset>435610</wp:posOffset>
                </wp:positionV>
                <wp:extent cx="6629400" cy="2616200"/>
                <wp:effectExtent l="0" t="0" r="0" b="0"/>
                <wp:wrapTight wrapText="bothSides">
                  <wp:wrapPolygon edited="0">
                    <wp:start x="0" y="0"/>
                    <wp:lineTo x="0" y="21495"/>
                    <wp:lineTo x="21559" y="21495"/>
                    <wp:lineTo x="21559" y="0"/>
                    <wp:lineTo x="0" y="0"/>
                  </wp:wrapPolygon>
                </wp:wrapTight>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629400" cy="2616200"/>
                        </a:xfrm>
                        <a:prstGeom prst="rect">
                          <a:avLst/>
                        </a:prstGeom>
                        <a:solidFill>
                          <a:srgbClr val="FFFFFF"/>
                        </a:solidFill>
                        <a:ln w="9525">
                          <a:noFill/>
                          <a:miter lim="800000"/>
                          <a:headEnd/>
                          <a:tailEnd/>
                        </a:ln>
                      </wps:spPr>
                      <wps:txbx>
                        <w:txbxContent>
                          <w:p w:rsidR="000312ED" w:rsidRDefault="000312ED" w:rsidP="00D0464F">
                            <w:pPr>
                              <w:pStyle w:val="BodyText"/>
                              <w:keepNext/>
                              <w:ind w:firstLine="0"/>
                              <w:jc w:val="center"/>
                            </w:pPr>
                            <w:r>
                              <w:rPr>
                                <w:noProof/>
                                <w:lang w:val="en-US" w:eastAsia="en-US"/>
                              </w:rPr>
                              <w:drawing>
                                <wp:inline distT="0" distB="0" distL="0" distR="0" wp14:anchorId="24FD4D7E" wp14:editId="2492B2AB">
                                  <wp:extent cx="6400800" cy="2273300"/>
                                  <wp:effectExtent l="0" t="0" r="0" b="0"/>
                                  <wp:docPr id="33"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Slide1.png"/>
                                          <pic:cNvPicPr/>
                                        </pic:nvPicPr>
                                        <pic:blipFill>
                                          <a:blip r:embed="rId41">
                                            <a:extLst>
                                              <a:ext uri="{28A0092B-C50C-407E-A947-70E740481C1C}">
                                                <a14:useLocalDpi xmlns:a14="http://schemas.microsoft.com/office/drawing/2010/main" val="0"/>
                                              </a:ext>
                                            </a:extLst>
                                          </a:blip>
                                          <a:stretch>
                                            <a:fillRect/>
                                          </a:stretch>
                                        </pic:blipFill>
                                        <pic:spPr>
                                          <a:xfrm>
                                            <a:off x="0" y="0"/>
                                            <a:ext cx="6400800" cy="2273300"/>
                                          </a:xfrm>
                                          <a:prstGeom prst="rect">
                                            <a:avLst/>
                                          </a:prstGeom>
                                        </pic:spPr>
                                      </pic:pic>
                                    </a:graphicData>
                                  </a:graphic>
                                </wp:inline>
                              </w:drawing>
                            </w:r>
                          </w:p>
                          <w:p w:rsidR="000312ED" w:rsidRPr="00A63EC7" w:rsidRDefault="000312ED" w:rsidP="00A95F08">
                            <w:pPr>
                              <w:pStyle w:val="Caption"/>
                              <w:jc w:val="left"/>
                              <w:rPr>
                                <w:i w:val="0"/>
                                <w:iCs w:val="0"/>
                                <w:color w:val="000000" w:themeColor="text1"/>
                                <w:sz w:val="16"/>
                                <w:szCs w:val="16"/>
                              </w:rPr>
                            </w:pPr>
                            <w:r w:rsidRPr="00B02212">
                              <w:rPr>
                                <w:i w:val="0"/>
                                <w:iCs w:val="0"/>
                                <w:color w:val="000000" w:themeColor="text1"/>
                                <w:sz w:val="16"/>
                                <w:szCs w:val="16"/>
                              </w:rPr>
                              <w:t xml:space="preserve">Fig.  </w:t>
                            </w:r>
                            <w:r>
                              <w:rPr>
                                <w:i w:val="0"/>
                                <w:iCs w:val="0"/>
                                <w:color w:val="000000" w:themeColor="text1"/>
                                <w:sz w:val="16"/>
                                <w:szCs w:val="16"/>
                              </w:rPr>
                              <w:t>12</w:t>
                            </w:r>
                            <w:r w:rsidRPr="00B02212">
                              <w:rPr>
                                <w:i w:val="0"/>
                                <w:iCs w:val="0"/>
                                <w:color w:val="000000" w:themeColor="text1"/>
                                <w:sz w:val="16"/>
                                <w:szCs w:val="16"/>
                              </w:rPr>
                              <w:t xml:space="preserve">. </w:t>
                            </w:r>
                            <w:r>
                              <w:rPr>
                                <w:i w:val="0"/>
                                <w:iCs w:val="0"/>
                                <w:color w:val="000000" w:themeColor="text1"/>
                                <w:sz w:val="16"/>
                                <w:szCs w:val="16"/>
                              </w:rPr>
                              <w:t>Surface Operations Capacity</w:t>
                            </w:r>
                          </w:p>
                          <w:p w:rsidR="000312ED" w:rsidRDefault="000312ED" w:rsidP="00D0464F">
                            <w:pPr>
                              <w:pStyle w:val="BodyText"/>
                              <w:keepNext/>
                              <w:ind w:firstLine="0"/>
                              <w:jc w:val="center"/>
                            </w:pPr>
                          </w:p>
                          <w:p w:rsidR="000312ED" w:rsidRDefault="000312ED" w:rsidP="00D0464F">
                            <w:pPr>
                              <w:pStyle w:val="BodyText"/>
                              <w:ind w:firstLine="0"/>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303B369" id="Text Box 32" o:spid="_x0000_s1035" type="#_x0000_t202" style="position:absolute;left:0;text-align:left;margin-left:-1.7pt;margin-top:34.3pt;width:522pt;height:206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" stroked="f">
                <v:textbox>
                  <w:txbxContent>
                    <w:p w:rsidR="000312ED" w:rsidRDefault="000312ED" w:rsidP="00D0464F">
                      <w:pPr>
                        <w:pStyle w:val="BodyText"/>
                        <w:keepNext/>
                        <w:ind w:firstLine="0"/>
                        <w:jc w:val="center"/>
                      </w:pPr>
                      <w:r>
                        <w:rPr>
                          <w:noProof/>
                        </w:rPr>
                        <w:drawing>
                          <wp:inline distT="0" distB="0" distL="0" distR="0" wp14:anchorId="24FD4D7E" wp14:editId="2492B2AB">
                            <wp:extent cx="6400800" cy="2273300"/>
                            <wp:effectExtent l="0" t="0" r="0" b="0"/>
                            <wp:docPr id="33"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Slide1.png"/>
                                    <pic:cNvPicPr/>
                                  </pic:nvPicPr>
                                  <pic:blipFill>
                                    <a:blip r:embed="rId42">
                                      <a:extLst>
                                        <a:ext uri="{28A0092B-C50C-407E-A947-70E740481C1C}">
                                          <a14:useLocalDpi xmlns:a14="http://schemas.microsoft.com/office/drawing/2010/main" val="0"/>
                                        </a:ext>
                                      </a:extLst>
                                    </a:blip>
                                    <a:stretch>
                                      <a:fillRect/>
                                    </a:stretch>
                                  </pic:blipFill>
                                  <pic:spPr>
                                    <a:xfrm>
                                      <a:off x="0" y="0"/>
                                      <a:ext cx="6400800" cy="2273300"/>
                                    </a:xfrm>
                                    <a:prstGeom prst="rect">
                                      <a:avLst/>
                                    </a:prstGeom>
                                  </pic:spPr>
                                </pic:pic>
                              </a:graphicData>
                            </a:graphic>
                          </wp:inline>
                        </w:drawing>
                      </w:r>
                    </w:p>
                    <w:p w:rsidR="000312ED" w:rsidRPr="00A63EC7" w:rsidRDefault="000312ED" w:rsidP="00A95F08">
                      <w:pPr>
                        <w:pStyle w:val="Caption"/>
                        <w:jc w:val="left"/>
                        <w:rPr>
                          <w:i w:val="0"/>
                          <w:iCs w:val="0"/>
                          <w:color w:val="000000" w:themeColor="text1"/>
                          <w:sz w:val="16"/>
                          <w:szCs w:val="16"/>
                        </w:rPr>
                      </w:pPr>
                      <w:r w:rsidRPr="00B02212">
                        <w:rPr>
                          <w:i w:val="0"/>
                          <w:iCs w:val="0"/>
                          <w:color w:val="000000" w:themeColor="text1"/>
                          <w:sz w:val="16"/>
                          <w:szCs w:val="16"/>
                        </w:rPr>
                        <w:t xml:space="preserve">Fig.  </w:t>
                      </w:r>
                      <w:r>
                        <w:rPr>
                          <w:i w:val="0"/>
                          <w:iCs w:val="0"/>
                          <w:color w:val="000000" w:themeColor="text1"/>
                          <w:sz w:val="16"/>
                          <w:szCs w:val="16"/>
                        </w:rPr>
                        <w:t>12</w:t>
                      </w:r>
                      <w:r w:rsidRPr="00B02212">
                        <w:rPr>
                          <w:i w:val="0"/>
                          <w:iCs w:val="0"/>
                          <w:color w:val="000000" w:themeColor="text1"/>
                          <w:sz w:val="16"/>
                          <w:szCs w:val="16"/>
                        </w:rPr>
                        <w:t xml:space="preserve">. </w:t>
                      </w:r>
                      <w:r>
                        <w:rPr>
                          <w:i w:val="0"/>
                          <w:iCs w:val="0"/>
                          <w:color w:val="000000" w:themeColor="text1"/>
                          <w:sz w:val="16"/>
                          <w:szCs w:val="16"/>
                        </w:rPr>
                        <w:t>Surface Operations Capacity</w:t>
                      </w:r>
                    </w:p>
                    <w:p w:rsidR="000312ED" w:rsidRDefault="000312ED" w:rsidP="00D0464F">
                      <w:pPr>
                        <w:pStyle w:val="BodyText"/>
                        <w:keepNext/>
                        <w:ind w:firstLine="0"/>
                        <w:jc w:val="center"/>
                      </w:pPr>
                    </w:p>
                    <w:p w:rsidR="000312ED" w:rsidRDefault="000312ED" w:rsidP="00D0464F">
                      <w:pPr>
                        <w:pStyle w:val="BodyText"/>
                        <w:ind w:firstLine="0"/>
                        <w:jc w:val="center"/>
                      </w:pPr>
                    </w:p>
                  </w:txbxContent>
                </v:textbox>
                <w10:wrap type="tight"/>
              </v:shape>
            </w:pict>
          </mc:Fallback>
        </mc:AlternateContent>
      </w:r>
      <w:r w:rsidR="008A387E" w:rsidRPr="008A387E">
        <w:rPr>
          <w:iCs/>
        </w:rPr>
        <w:t>where</w:t>
      </w:r>
      <w:r w:rsidR="008A387E">
        <w:rPr>
          <w:i/>
        </w:rPr>
        <w:t xml:space="preserve"> </w:t>
      </w:r>
      <m:oMath>
        <m:sSub>
          <m:sSubPr>
            <m:ctrlPr>
              <w:rPr>
                <w:rFonts w:ascii="Cambria Math" w:hAnsi="Cambria Math"/>
                <w:i/>
                <w:spacing w:val="0"/>
                <w:lang w:val="en-US" w:eastAsia="en-US"/>
              </w:rPr>
            </m:ctrlPr>
          </m:sSubPr>
          <m:e>
            <m:r>
              <w:rPr>
                <w:rFonts w:ascii="Cambria Math" w:hAnsi="Cambria Math"/>
              </w:rPr>
              <m:t>C</m:t>
            </m:r>
          </m:e>
          <m:sub>
            <m:r>
              <w:rPr>
                <w:rFonts w:ascii="Cambria Math" w:hAnsi="Cambria Math"/>
              </w:rPr>
              <m:t>surf</m:t>
            </m:r>
          </m:sub>
        </m:sSub>
      </m:oMath>
      <w:r w:rsidR="008A387E">
        <w:rPr>
          <w:i/>
          <w:iCs/>
        </w:rPr>
        <w:t xml:space="preserve"> </w:t>
      </w:r>
      <w:r w:rsidR="008A387E" w:rsidRPr="008A387E">
        <w:t>is the number of surface operations that can be processed in time window</w:t>
      </w:r>
      <w:r w:rsidR="008A387E">
        <w:rPr>
          <w:i/>
          <w:iCs/>
        </w:rPr>
        <w:t xml:space="preserve"> </w:t>
      </w:r>
      <m:oMath>
        <m:sSub>
          <m:sSubPr>
            <m:ctrlPr>
              <w:rPr>
                <w:rFonts w:ascii="Cambria Math" w:hAnsi="Cambria Math"/>
                <w:i/>
                <w:spacing w:val="0"/>
                <w:lang w:val="en-US" w:eastAsia="en-US"/>
              </w:rPr>
            </m:ctrlPr>
          </m:sSubPr>
          <m:e>
            <m:r>
              <w:rPr>
                <w:rFonts w:ascii="Cambria Math" w:hAnsi="Cambria Math"/>
              </w:rPr>
              <m:t>t</m:t>
            </m:r>
          </m:e>
          <m:sub>
            <m:r>
              <w:rPr>
                <w:rFonts w:ascii="Cambria Math" w:hAnsi="Cambria Math"/>
              </w:rPr>
              <m:t>window</m:t>
            </m:r>
          </m:sub>
        </m:sSub>
      </m:oMath>
      <w:r w:rsidR="008A387E">
        <w:rPr>
          <w:i/>
          <w:iCs/>
        </w:rPr>
        <w:t xml:space="preserve"> </w:t>
      </w:r>
      <w:r w:rsidR="008A387E" w:rsidRPr="008A387E">
        <w:t>and</w:t>
      </w:r>
      <w:r w:rsidR="008A387E">
        <w:rPr>
          <w:i/>
          <w:iCs/>
        </w:rPr>
        <w:t xml:space="preserve"> </w:t>
      </w:r>
      <m:oMath>
        <m:sSub>
          <m:sSubPr>
            <m:ctrlPr>
              <w:rPr>
                <w:rFonts w:ascii="Cambria Math" w:hAnsi="Cambria Math"/>
                <w:i/>
                <w:spacing w:val="0"/>
                <w:lang w:val="en-US" w:eastAsia="en-US"/>
              </w:rPr>
            </m:ctrlPr>
          </m:sSubPr>
          <m:e>
            <m:r>
              <w:rPr>
                <w:rFonts w:ascii="Cambria Math" w:hAnsi="Cambria Math"/>
              </w:rPr>
              <m:t>C</m:t>
            </m:r>
          </m:e>
          <m:sub>
            <m:r>
              <w:rPr>
                <w:rFonts w:ascii="Cambria Math" w:hAnsi="Cambria Math"/>
              </w:rPr>
              <m:t>apr/dep</m:t>
            </m:r>
          </m:sub>
        </m:sSub>
      </m:oMath>
      <w:r w:rsidR="008A387E">
        <w:rPr>
          <w:lang w:val="en-US"/>
        </w:rPr>
        <w:t xml:space="preserve"> </w:t>
      </w:r>
      <w:proofErr w:type="gramStart"/>
      <w:r w:rsidR="008A387E">
        <w:rPr>
          <w:lang w:val="en-US"/>
        </w:rPr>
        <w:t>is</w:t>
      </w:r>
      <w:proofErr w:type="gramEnd"/>
      <w:r w:rsidR="008A387E">
        <w:rPr>
          <w:lang w:val="en-US"/>
        </w:rPr>
        <w:t xml:space="preserve"> the number </w:t>
      </w:r>
      <w:r w:rsidR="008A387E">
        <w:rPr>
          <w:lang w:val="en-US"/>
        </w:rPr>
        <w:t xml:space="preserve">of balanced TLOF operations (pair of </w:t>
      </w:r>
      <w:r w:rsidR="00F96056">
        <w:rPr>
          <w:lang w:val="en-US"/>
        </w:rPr>
        <w:t xml:space="preserve">approach/departure operations) that can be processed in </w:t>
      </w:r>
      <m:oMath>
        <m:sSub>
          <m:sSubPr>
            <m:ctrlPr>
              <w:rPr>
                <w:rFonts w:ascii="Cambria Math" w:hAnsi="Cambria Math"/>
                <w:i/>
                <w:spacing w:val="0"/>
                <w:lang w:val="en-US" w:eastAsia="en-US"/>
              </w:rPr>
            </m:ctrlPr>
          </m:sSubPr>
          <m:e>
            <m:r>
              <w:rPr>
                <w:rFonts w:ascii="Cambria Math" w:hAnsi="Cambria Math"/>
              </w:rPr>
              <m:t>t</m:t>
            </m:r>
          </m:e>
          <m:sub>
            <m:r>
              <w:rPr>
                <w:rFonts w:ascii="Cambria Math" w:hAnsi="Cambria Math"/>
              </w:rPr>
              <m:t>window</m:t>
            </m:r>
          </m:sub>
        </m:sSub>
      </m:oMath>
      <w:r w:rsidR="00F96056">
        <w:rPr>
          <w:spacing w:val="0"/>
          <w:lang w:val="en-US" w:eastAsia="en-US"/>
        </w:rPr>
        <w:t>.</w:t>
      </w:r>
      <w:r w:rsidR="00F752F3">
        <w:rPr>
          <w:spacing w:val="0"/>
          <w:lang w:val="en-US" w:eastAsia="en-US"/>
        </w:rPr>
        <w:t xml:space="preserve"> </w:t>
      </w:r>
      <m:oMath>
        <m:sSub>
          <m:sSubPr>
            <m:ctrlPr>
              <w:rPr>
                <w:rFonts w:ascii="Cambria Math" w:hAnsi="Cambria Math"/>
                <w:i/>
                <w:spacing w:val="0"/>
                <w:lang w:val="en-US" w:eastAsia="en-US"/>
              </w:rPr>
            </m:ctrlPr>
          </m:sSubPr>
          <m:e>
            <m:r>
              <w:rPr>
                <w:rFonts w:ascii="Cambria Math" w:hAnsi="Cambria Math"/>
              </w:rPr>
              <m:t>N</m:t>
            </m:r>
          </m:e>
          <m:sub>
            <m:r>
              <w:rPr>
                <w:rFonts w:ascii="Cambria Math" w:hAnsi="Cambria Math"/>
              </w:rPr>
              <m:t>park</m:t>
            </m:r>
          </m:sub>
        </m:sSub>
      </m:oMath>
      <w:proofErr w:type="gramStart"/>
      <w:r w:rsidR="001B7932">
        <w:rPr>
          <w:spacing w:val="0"/>
          <w:lang w:val="en-US" w:eastAsia="en-US"/>
        </w:rPr>
        <w:t>is</w:t>
      </w:r>
      <w:proofErr w:type="gramEnd"/>
      <w:r w:rsidR="001B7932">
        <w:rPr>
          <w:spacing w:val="0"/>
          <w:lang w:val="en-US" w:eastAsia="en-US"/>
        </w:rPr>
        <w:t xml:space="preserve"> the number of reachable parking nodes. Parking nodes that have no complete taxi routes to operational TLOFs are excluded from this count. </w:t>
      </w:r>
      <m:oMath>
        <m:sSub>
          <m:sSubPr>
            <m:ctrlPr>
              <w:rPr>
                <w:rFonts w:ascii="Cambria Math" w:hAnsi="Cambria Math"/>
                <w:i/>
                <w:spacing w:val="0"/>
                <w:lang w:val="en-US" w:eastAsia="en-US"/>
              </w:rPr>
            </m:ctrlPr>
          </m:sSubPr>
          <m:e>
            <m:r>
              <w:rPr>
                <w:rFonts w:ascii="Cambria Math" w:hAnsi="Cambria Math"/>
              </w:rPr>
              <m:t>N</m:t>
            </m:r>
          </m:e>
          <m:sub>
            <m:r>
              <w:rPr>
                <w:rFonts w:ascii="Cambria Math" w:hAnsi="Cambria Math"/>
              </w:rPr>
              <m:t>TLOF</m:t>
            </m:r>
          </m:sub>
        </m:sSub>
      </m:oMath>
      <w:r w:rsidR="001B7932">
        <w:rPr>
          <w:spacing w:val="0"/>
          <w:lang w:val="en-US" w:eastAsia="en-US"/>
        </w:rPr>
        <w:t xml:space="preserve"> </w:t>
      </w:r>
      <w:proofErr w:type="gramStart"/>
      <w:r w:rsidR="001B7932">
        <w:rPr>
          <w:spacing w:val="0"/>
          <w:lang w:val="en-US" w:eastAsia="en-US"/>
        </w:rPr>
        <w:t>is</w:t>
      </w:r>
      <w:proofErr w:type="gramEnd"/>
      <w:r w:rsidR="001B7932">
        <w:rPr>
          <w:spacing w:val="0"/>
          <w:lang w:val="en-US" w:eastAsia="en-US"/>
        </w:rPr>
        <w:t xml:space="preserve"> the number of operational TLOFs, regardless if they </w:t>
      </w:r>
      <w:r w:rsidR="00180CAE">
        <w:rPr>
          <w:spacing w:val="0"/>
          <w:lang w:val="en-US" w:eastAsia="en-US"/>
        </w:rPr>
        <w:t>are</w:t>
      </w:r>
      <w:r w:rsidR="001B7932">
        <w:rPr>
          <w:spacing w:val="0"/>
          <w:lang w:val="en-US" w:eastAsia="en-US"/>
        </w:rPr>
        <w:t xml:space="preserve"> dedicated </w:t>
      </w:r>
      <w:r w:rsidR="00180CAE">
        <w:rPr>
          <w:spacing w:val="0"/>
          <w:lang w:val="en-US" w:eastAsia="en-US"/>
        </w:rPr>
        <w:t xml:space="preserve">to either </w:t>
      </w:r>
      <w:r w:rsidR="001B7932">
        <w:rPr>
          <w:spacing w:val="0"/>
          <w:lang w:val="en-US" w:eastAsia="en-US"/>
        </w:rPr>
        <w:t xml:space="preserve">approach or departure operations or </w:t>
      </w:r>
      <w:r w:rsidR="00A95F08">
        <w:rPr>
          <w:spacing w:val="0"/>
          <w:lang w:val="en-US" w:eastAsia="en-US"/>
        </w:rPr>
        <w:t xml:space="preserve">if they </w:t>
      </w:r>
      <w:r w:rsidR="00180CAE">
        <w:rPr>
          <w:spacing w:val="0"/>
          <w:lang w:val="en-US" w:eastAsia="en-US"/>
        </w:rPr>
        <w:t>allow both</w:t>
      </w:r>
      <w:r w:rsidR="001B7932">
        <w:rPr>
          <w:spacing w:val="0"/>
          <w:lang w:val="en-US" w:eastAsia="en-US"/>
        </w:rPr>
        <w:t>. Only TLOFs unavailable for approach or departure operations are excluded from this count.</w:t>
      </w:r>
      <w:r w:rsidR="005A1C88">
        <w:rPr>
          <w:spacing w:val="0"/>
          <w:lang w:val="en-US" w:eastAsia="en-US"/>
        </w:rPr>
        <w:t xml:space="preserve"> Heliport operations SME interviews identified the rule of thumb for VTOL ground taxi speed to be equivalent to “a brisk walk” (~2.7 mph or 4 ft/s) regardless of whether the vehicle taxis under its own power or is conveyed. The total taxi time </w:t>
      </w:r>
      <m:oMath>
        <m:sSub>
          <m:sSubPr>
            <m:ctrlPr>
              <w:rPr>
                <w:rFonts w:ascii="Cambria Math" w:hAnsi="Cambria Math"/>
                <w:i/>
                <w:spacing w:val="0"/>
                <w:lang w:val="en-US" w:eastAsia="en-US"/>
              </w:rPr>
            </m:ctrlPr>
          </m:sSubPr>
          <m:e>
            <m:r>
              <w:rPr>
                <w:rFonts w:ascii="Cambria Math" w:hAnsi="Cambria Math"/>
              </w:rPr>
              <m:t>t</m:t>
            </m:r>
          </m:e>
          <m:sub>
            <m:r>
              <w:rPr>
                <w:rFonts w:ascii="Cambria Math" w:hAnsi="Cambria Math"/>
              </w:rPr>
              <m:t>taxi</m:t>
            </m:r>
          </m:sub>
        </m:sSub>
      </m:oMath>
      <w:r w:rsidR="005A1C88">
        <w:rPr>
          <w:spacing w:val="0"/>
          <w:lang w:val="en-US" w:eastAsia="en-US"/>
        </w:rPr>
        <w:t xml:space="preserve"> was calculated from the average total taxi distance results shown in Fig. 1</w:t>
      </w:r>
      <w:r w:rsidR="00A365B9">
        <w:rPr>
          <w:spacing w:val="0"/>
          <w:lang w:val="en-US" w:eastAsia="en-US"/>
        </w:rPr>
        <w:t>1</w:t>
      </w:r>
      <w:r w:rsidR="005A1C88">
        <w:rPr>
          <w:spacing w:val="0"/>
          <w:lang w:val="en-US" w:eastAsia="en-US"/>
        </w:rPr>
        <w:t xml:space="preserve"> using an average taxi speed of 4 ft/s. </w:t>
      </w:r>
      <w:r w:rsidR="004377E0">
        <w:rPr>
          <w:spacing w:val="0"/>
          <w:lang w:val="en-US" w:eastAsia="en-US"/>
        </w:rPr>
        <w:t xml:space="preserve">The total time spent at the parking node </w:t>
      </w:r>
      <m:oMath>
        <m:sSub>
          <m:sSubPr>
            <m:ctrlPr>
              <w:rPr>
                <w:rFonts w:ascii="Cambria Math" w:hAnsi="Cambria Math"/>
                <w:i/>
                <w:spacing w:val="0"/>
                <w:lang w:val="en-US" w:eastAsia="en-US"/>
              </w:rPr>
            </m:ctrlPr>
          </m:sSubPr>
          <m:e>
            <m:r>
              <w:rPr>
                <w:rFonts w:ascii="Cambria Math" w:hAnsi="Cambria Math"/>
              </w:rPr>
              <m:t>t</m:t>
            </m:r>
          </m:e>
          <m:sub>
            <m:r>
              <w:rPr>
                <w:rFonts w:ascii="Cambria Math" w:hAnsi="Cambria Math"/>
              </w:rPr>
              <m:t>park</m:t>
            </m:r>
          </m:sub>
        </m:sSub>
      </m:oMath>
      <w:r w:rsidR="004377E0">
        <w:rPr>
          <w:spacing w:val="0"/>
          <w:lang w:val="en-US" w:eastAsia="en-US"/>
        </w:rPr>
        <w:t xml:space="preserve"> </w:t>
      </w:r>
      <w:r w:rsidR="006501E4">
        <w:rPr>
          <w:spacing w:val="0"/>
          <w:lang w:val="en-US" w:eastAsia="en-US"/>
        </w:rPr>
        <w:t xml:space="preserve">was selected to be a constant value of 8 min (480 sec) based on assumed separate loading and unloading times of 60 sec per passenger </w:t>
      </w:r>
      <w:r w:rsidR="004E5432">
        <w:rPr>
          <w:spacing w:val="0"/>
          <w:lang w:val="en-US" w:eastAsia="en-US"/>
        </w:rPr>
        <w:t>(used in [</w:t>
      </w:r>
      <w:r w:rsidR="003E15A1">
        <w:rPr>
          <w:spacing w:val="0"/>
          <w:lang w:val="en-US" w:eastAsia="en-US"/>
        </w:rPr>
        <w:t>7-8</w:t>
      </w:r>
      <w:r w:rsidR="004E5432">
        <w:rPr>
          <w:spacing w:val="0"/>
          <w:lang w:val="en-US" w:eastAsia="en-US"/>
        </w:rPr>
        <w:t xml:space="preserve">]) </w:t>
      </w:r>
      <w:r w:rsidR="006501E4">
        <w:rPr>
          <w:spacing w:val="0"/>
          <w:lang w:val="en-US" w:eastAsia="en-US"/>
        </w:rPr>
        <w:t xml:space="preserve">and an average of 4 passengers for the 2- to 6-passenger </w:t>
      </w:r>
      <w:proofErr w:type="spellStart"/>
      <w:r w:rsidR="000312ED">
        <w:rPr>
          <w:spacing w:val="0"/>
          <w:lang w:val="en-US" w:eastAsia="en-US"/>
        </w:rPr>
        <w:t>e</w:t>
      </w:r>
      <w:r w:rsidR="006501E4">
        <w:rPr>
          <w:spacing w:val="0"/>
          <w:lang w:val="en-US" w:eastAsia="en-US"/>
        </w:rPr>
        <w:t>VTOL</w:t>
      </w:r>
      <w:proofErr w:type="spellEnd"/>
      <w:r w:rsidR="006501E4">
        <w:rPr>
          <w:spacing w:val="0"/>
          <w:lang w:val="en-US" w:eastAsia="en-US"/>
        </w:rPr>
        <w:t xml:space="preserve"> </w:t>
      </w:r>
      <w:r w:rsidR="004E5432">
        <w:rPr>
          <w:spacing w:val="0"/>
          <w:lang w:val="en-US" w:eastAsia="en-US"/>
        </w:rPr>
        <w:t>vehicles envisioned</w:t>
      </w:r>
      <w:r w:rsidR="006501E4">
        <w:rPr>
          <w:spacing w:val="0"/>
          <w:lang w:val="en-US" w:eastAsia="en-US"/>
        </w:rPr>
        <w:t>.</w:t>
      </w:r>
      <w:r w:rsidR="004E5432">
        <w:rPr>
          <w:spacing w:val="0"/>
          <w:lang w:val="en-US" w:eastAsia="en-US"/>
        </w:rPr>
        <w:t xml:space="preserve"> </w:t>
      </w:r>
      <w:r w:rsidR="000312ED">
        <w:rPr>
          <w:spacing w:val="0"/>
          <w:lang w:val="en-US" w:eastAsia="en-US"/>
        </w:rPr>
        <w:t xml:space="preserve">Vehicle charging times in excess of these 8 min are not considered in this analysis. Therefore, it is assumed that either vehicles charge for this short period of time or return to other vertiports for </w:t>
      </w:r>
      <w:r>
        <w:rPr>
          <w:spacing w:val="0"/>
          <w:lang w:val="en-US" w:eastAsia="en-US"/>
        </w:rPr>
        <w:t xml:space="preserve">more </w:t>
      </w:r>
      <w:r w:rsidR="000312ED">
        <w:rPr>
          <w:spacing w:val="0"/>
          <w:lang w:val="en-US" w:eastAsia="en-US"/>
        </w:rPr>
        <w:t xml:space="preserve">charging.  </w:t>
      </w:r>
      <w:r w:rsidR="004E5432">
        <w:rPr>
          <w:spacing w:val="0"/>
          <w:lang w:val="en-US" w:eastAsia="en-US"/>
        </w:rPr>
        <w:t xml:space="preserve">The TLOF utilization time for approach </w:t>
      </w:r>
      <m:oMath>
        <m:sSub>
          <m:sSubPr>
            <m:ctrlPr>
              <w:rPr>
                <w:rFonts w:ascii="Cambria Math" w:hAnsi="Cambria Math"/>
                <w:i/>
                <w:spacing w:val="0"/>
                <w:lang w:val="en-US" w:eastAsia="en-US"/>
              </w:rPr>
            </m:ctrlPr>
          </m:sSubPr>
          <m:e>
            <m:r>
              <w:rPr>
                <w:rFonts w:ascii="Cambria Math" w:hAnsi="Cambria Math"/>
              </w:rPr>
              <m:t>t</m:t>
            </m:r>
          </m:e>
          <m:sub>
            <m:r>
              <w:rPr>
                <w:rFonts w:ascii="Cambria Math" w:hAnsi="Cambria Math"/>
              </w:rPr>
              <m:t>apr</m:t>
            </m:r>
          </m:sub>
        </m:sSub>
      </m:oMath>
      <w:r w:rsidR="004E5432">
        <w:rPr>
          <w:spacing w:val="0"/>
          <w:lang w:val="en-US" w:eastAsia="en-US"/>
        </w:rPr>
        <w:t xml:space="preserve"> and departure </w:t>
      </w:r>
      <m:oMath>
        <m:sSub>
          <m:sSubPr>
            <m:ctrlPr>
              <w:rPr>
                <w:rFonts w:ascii="Cambria Math" w:hAnsi="Cambria Math"/>
                <w:i/>
                <w:spacing w:val="0"/>
                <w:lang w:val="en-US" w:eastAsia="en-US"/>
              </w:rPr>
            </m:ctrlPr>
          </m:sSubPr>
          <m:e>
            <m:r>
              <w:rPr>
                <w:rFonts w:ascii="Cambria Math" w:hAnsi="Cambria Math"/>
              </w:rPr>
              <m:t>t</m:t>
            </m:r>
          </m:e>
          <m:sub>
            <m:r>
              <w:rPr>
                <w:rFonts w:ascii="Cambria Math" w:hAnsi="Cambria Math"/>
              </w:rPr>
              <m:t>dep</m:t>
            </m:r>
          </m:sub>
        </m:sSub>
      </m:oMath>
      <w:r w:rsidR="004E5432">
        <w:rPr>
          <w:spacing w:val="0"/>
          <w:lang w:val="en-US" w:eastAsia="en-US"/>
        </w:rPr>
        <w:t xml:space="preserve"> operations is assumed to be 60 sec each also used in [</w:t>
      </w:r>
      <w:r w:rsidR="003E15A1">
        <w:rPr>
          <w:spacing w:val="0"/>
          <w:lang w:val="en-US" w:eastAsia="en-US"/>
        </w:rPr>
        <w:t>7-8</w:t>
      </w:r>
      <w:r w:rsidR="004E5432">
        <w:rPr>
          <w:spacing w:val="0"/>
          <w:lang w:val="en-US" w:eastAsia="en-US"/>
        </w:rPr>
        <w:t xml:space="preserve">]. A </w:t>
      </w:r>
      <w:r w:rsidR="004E5432">
        <w:rPr>
          <w:i/>
          <w:iCs/>
        </w:rPr>
        <w:t xml:space="preserve"> </w:t>
      </w:r>
      <m:oMath>
        <m:sSub>
          <m:sSubPr>
            <m:ctrlPr>
              <w:rPr>
                <w:rFonts w:ascii="Cambria Math" w:hAnsi="Cambria Math"/>
                <w:i/>
                <w:spacing w:val="0"/>
                <w:lang w:val="en-US" w:eastAsia="en-US"/>
              </w:rPr>
            </m:ctrlPr>
          </m:sSubPr>
          <m:e>
            <m:r>
              <w:rPr>
                <w:rFonts w:ascii="Cambria Math" w:hAnsi="Cambria Math"/>
              </w:rPr>
              <m:t>t</m:t>
            </m:r>
          </m:e>
          <m:sub>
            <m:r>
              <w:rPr>
                <w:rFonts w:ascii="Cambria Math" w:hAnsi="Cambria Math"/>
              </w:rPr>
              <m:t>window</m:t>
            </m:r>
          </m:sub>
        </m:sSub>
      </m:oMath>
      <w:r w:rsidR="004E5432">
        <w:rPr>
          <w:iCs/>
          <w:spacing w:val="0"/>
          <w:lang w:val="en-US" w:eastAsia="en-US"/>
        </w:rPr>
        <w:t xml:space="preserve"> </w:t>
      </w:r>
      <w:r w:rsidR="007454CF">
        <w:rPr>
          <w:iCs/>
          <w:spacing w:val="0"/>
          <w:lang w:val="en-US" w:eastAsia="en-US"/>
        </w:rPr>
        <w:t>o</w:t>
      </w:r>
      <w:r w:rsidR="004E5432">
        <w:rPr>
          <w:iCs/>
          <w:spacing w:val="0"/>
          <w:lang w:val="en-US" w:eastAsia="en-US"/>
        </w:rPr>
        <w:t>f 15 minutes is arbitrarily chosen to compare capacity results.</w:t>
      </w:r>
      <w:r w:rsidR="0068353E">
        <w:rPr>
          <w:iCs/>
          <w:spacing w:val="0"/>
          <w:lang w:val="en-US" w:eastAsia="en-US"/>
        </w:rPr>
        <w:t xml:space="preserve"> Table II shows the resulting </w:t>
      </w:r>
      <m:oMath>
        <m:sSub>
          <m:sSubPr>
            <m:ctrlPr>
              <w:rPr>
                <w:rFonts w:ascii="Cambria Math" w:hAnsi="Cambria Math"/>
                <w:i/>
                <w:spacing w:val="0"/>
                <w:lang w:val="en-US" w:eastAsia="en-US"/>
              </w:rPr>
            </m:ctrlPr>
          </m:sSubPr>
          <m:e>
            <m:r>
              <w:rPr>
                <w:rFonts w:ascii="Cambria Math" w:hAnsi="Cambria Math"/>
              </w:rPr>
              <m:t>C</m:t>
            </m:r>
          </m:e>
          <m:sub>
            <m:r>
              <w:rPr>
                <w:rFonts w:ascii="Cambria Math" w:hAnsi="Cambria Math"/>
              </w:rPr>
              <m:t>apr/dep</m:t>
            </m:r>
          </m:sub>
        </m:sSub>
      </m:oMath>
      <w:r w:rsidR="0068353E">
        <w:rPr>
          <w:spacing w:val="0"/>
          <w:lang w:val="en-US" w:eastAsia="en-US"/>
        </w:rPr>
        <w:t xml:space="preserve"> for each vertiport design approach and configuration set.</w:t>
      </w:r>
    </w:p>
    <w:p w:rsidR="00D0464F" w:rsidRPr="005F3255" w:rsidRDefault="00D0464F" w:rsidP="00D0464F">
      <w:pPr>
        <w:pStyle w:val="tablehead"/>
      </w:pPr>
      <w:r>
        <w:t>Appraoch/Departure Operations Capacity</w:t>
      </w:r>
    </w:p>
    <w:tbl>
      <w:tblPr>
        <w:tblStyle w:val="TableGrid"/>
        <w:tblW w:w="0" w:type="auto"/>
        <w:tblLook w:val="04A0" w:firstRow="1" w:lastRow="0" w:firstColumn="1" w:lastColumn="0" w:noHBand="0" w:noVBand="1"/>
      </w:tblPr>
      <w:tblGrid>
        <w:gridCol w:w="1692"/>
        <w:gridCol w:w="832"/>
        <w:gridCol w:w="833"/>
        <w:gridCol w:w="833"/>
        <w:gridCol w:w="833"/>
      </w:tblGrid>
      <w:tr w:rsidR="00D0464F" w:rsidTr="00D0464F">
        <w:tc>
          <w:tcPr>
            <w:tcW w:w="1612" w:type="dxa"/>
          </w:tcPr>
          <w:p w:rsidR="00D0464F" w:rsidRPr="00D0464F" w:rsidRDefault="00D0464F" w:rsidP="0068353E">
            <w:pPr>
              <w:pStyle w:val="BodyText"/>
              <w:ind w:firstLine="0"/>
              <w:rPr>
                <w:b/>
                <w:bCs/>
                <w:spacing w:val="0"/>
                <w:sz w:val="16"/>
                <w:szCs w:val="16"/>
                <w:lang w:val="en-US" w:eastAsia="en-US"/>
              </w:rPr>
            </w:pPr>
            <w:r w:rsidRPr="00D0464F">
              <w:rPr>
                <w:b/>
                <w:bCs/>
                <w:spacing w:val="0"/>
                <w:sz w:val="16"/>
                <w:szCs w:val="16"/>
                <w:lang w:val="en-US" w:eastAsia="en-US"/>
              </w:rPr>
              <w:t>Design/Configuration</w:t>
            </w:r>
          </w:p>
        </w:tc>
        <w:tc>
          <w:tcPr>
            <w:tcW w:w="852" w:type="dxa"/>
          </w:tcPr>
          <w:p w:rsidR="00D0464F" w:rsidRPr="00D0464F" w:rsidRDefault="00D0464F" w:rsidP="0068353E">
            <w:pPr>
              <w:pStyle w:val="BodyText"/>
              <w:ind w:firstLine="0"/>
              <w:rPr>
                <w:b/>
                <w:bCs/>
                <w:spacing w:val="0"/>
                <w:sz w:val="16"/>
                <w:szCs w:val="16"/>
                <w:lang w:val="en-US" w:eastAsia="en-US"/>
              </w:rPr>
            </w:pPr>
            <w:r w:rsidRPr="00D0464F">
              <w:rPr>
                <w:b/>
                <w:bCs/>
                <w:spacing w:val="0"/>
                <w:sz w:val="16"/>
                <w:szCs w:val="16"/>
                <w:lang w:val="en-US" w:eastAsia="en-US"/>
              </w:rPr>
              <w:t>Set 1</w:t>
            </w:r>
          </w:p>
        </w:tc>
        <w:tc>
          <w:tcPr>
            <w:tcW w:w="853" w:type="dxa"/>
          </w:tcPr>
          <w:p w:rsidR="00D0464F" w:rsidRPr="00D0464F" w:rsidRDefault="00D0464F" w:rsidP="0068353E">
            <w:pPr>
              <w:pStyle w:val="BodyText"/>
              <w:ind w:firstLine="0"/>
              <w:rPr>
                <w:b/>
                <w:bCs/>
                <w:spacing w:val="0"/>
                <w:sz w:val="16"/>
                <w:szCs w:val="16"/>
                <w:lang w:val="en-US" w:eastAsia="en-US"/>
              </w:rPr>
            </w:pPr>
            <w:r w:rsidRPr="00D0464F">
              <w:rPr>
                <w:b/>
                <w:bCs/>
                <w:spacing w:val="0"/>
                <w:sz w:val="16"/>
                <w:szCs w:val="16"/>
                <w:lang w:val="en-US" w:eastAsia="en-US"/>
              </w:rPr>
              <w:t>Set 2</w:t>
            </w:r>
          </w:p>
        </w:tc>
        <w:tc>
          <w:tcPr>
            <w:tcW w:w="853" w:type="dxa"/>
          </w:tcPr>
          <w:p w:rsidR="00D0464F" w:rsidRPr="00D0464F" w:rsidRDefault="00D0464F" w:rsidP="0068353E">
            <w:pPr>
              <w:pStyle w:val="BodyText"/>
              <w:ind w:firstLine="0"/>
              <w:rPr>
                <w:b/>
                <w:bCs/>
                <w:spacing w:val="0"/>
                <w:sz w:val="16"/>
                <w:szCs w:val="16"/>
                <w:lang w:val="en-US" w:eastAsia="en-US"/>
              </w:rPr>
            </w:pPr>
            <w:r w:rsidRPr="00D0464F">
              <w:rPr>
                <w:b/>
                <w:bCs/>
                <w:spacing w:val="0"/>
                <w:sz w:val="16"/>
                <w:szCs w:val="16"/>
                <w:lang w:val="en-US" w:eastAsia="en-US"/>
              </w:rPr>
              <w:t>Set 3</w:t>
            </w:r>
          </w:p>
        </w:tc>
        <w:tc>
          <w:tcPr>
            <w:tcW w:w="853" w:type="dxa"/>
          </w:tcPr>
          <w:p w:rsidR="00D0464F" w:rsidRPr="00D0464F" w:rsidRDefault="00D0464F" w:rsidP="0068353E">
            <w:pPr>
              <w:pStyle w:val="BodyText"/>
              <w:ind w:firstLine="0"/>
              <w:rPr>
                <w:b/>
                <w:bCs/>
                <w:spacing w:val="0"/>
                <w:sz w:val="16"/>
                <w:szCs w:val="16"/>
                <w:lang w:val="en-US" w:eastAsia="en-US"/>
              </w:rPr>
            </w:pPr>
            <w:r w:rsidRPr="00D0464F">
              <w:rPr>
                <w:b/>
                <w:bCs/>
                <w:spacing w:val="0"/>
                <w:sz w:val="16"/>
                <w:szCs w:val="16"/>
                <w:lang w:val="en-US" w:eastAsia="en-US"/>
              </w:rPr>
              <w:t>Set 4</w:t>
            </w:r>
          </w:p>
        </w:tc>
      </w:tr>
      <w:tr w:rsidR="00D0464F" w:rsidTr="00D0464F">
        <w:tc>
          <w:tcPr>
            <w:tcW w:w="1612" w:type="dxa"/>
          </w:tcPr>
          <w:p w:rsidR="00D0464F" w:rsidRPr="00D0464F" w:rsidRDefault="00D0464F" w:rsidP="0068353E">
            <w:pPr>
              <w:pStyle w:val="BodyText"/>
              <w:ind w:firstLine="0"/>
              <w:rPr>
                <w:i/>
                <w:iCs/>
                <w:spacing w:val="0"/>
                <w:sz w:val="16"/>
                <w:szCs w:val="16"/>
                <w:lang w:val="en-US" w:eastAsia="en-US"/>
              </w:rPr>
            </w:pPr>
            <w:r w:rsidRPr="00D0464F">
              <w:rPr>
                <w:i/>
                <w:iCs/>
                <w:spacing w:val="0"/>
                <w:sz w:val="16"/>
                <w:szCs w:val="16"/>
                <w:lang w:val="en-US" w:eastAsia="en-US"/>
              </w:rPr>
              <w:t>Perimeter</w:t>
            </w:r>
          </w:p>
        </w:tc>
        <w:tc>
          <w:tcPr>
            <w:tcW w:w="852" w:type="dxa"/>
          </w:tcPr>
          <w:p w:rsidR="00D0464F" w:rsidRPr="00D0464F" w:rsidRDefault="00D0464F" w:rsidP="0068353E">
            <w:pPr>
              <w:pStyle w:val="BodyText"/>
              <w:ind w:firstLine="0"/>
              <w:rPr>
                <w:spacing w:val="0"/>
                <w:sz w:val="16"/>
                <w:szCs w:val="16"/>
                <w:lang w:val="en-US" w:eastAsia="en-US"/>
              </w:rPr>
            </w:pPr>
            <w:r>
              <w:rPr>
                <w:spacing w:val="0"/>
                <w:sz w:val="16"/>
                <w:szCs w:val="16"/>
                <w:lang w:val="en-US" w:eastAsia="en-US"/>
              </w:rPr>
              <w:t>30</w:t>
            </w:r>
          </w:p>
        </w:tc>
        <w:tc>
          <w:tcPr>
            <w:tcW w:w="853" w:type="dxa"/>
          </w:tcPr>
          <w:p w:rsidR="00D0464F" w:rsidRPr="00D0464F" w:rsidRDefault="00D0464F" w:rsidP="0068353E">
            <w:pPr>
              <w:pStyle w:val="BodyText"/>
              <w:ind w:firstLine="0"/>
              <w:rPr>
                <w:spacing w:val="0"/>
                <w:sz w:val="16"/>
                <w:szCs w:val="16"/>
                <w:lang w:val="en-US" w:eastAsia="en-US"/>
              </w:rPr>
            </w:pPr>
            <w:r>
              <w:rPr>
                <w:spacing w:val="0"/>
                <w:sz w:val="16"/>
                <w:szCs w:val="16"/>
                <w:lang w:val="en-US" w:eastAsia="en-US"/>
              </w:rPr>
              <w:t>30</w:t>
            </w:r>
          </w:p>
        </w:tc>
        <w:tc>
          <w:tcPr>
            <w:tcW w:w="853" w:type="dxa"/>
          </w:tcPr>
          <w:p w:rsidR="00D0464F" w:rsidRPr="00D0464F" w:rsidRDefault="00D0464F" w:rsidP="0068353E">
            <w:pPr>
              <w:pStyle w:val="BodyText"/>
              <w:ind w:firstLine="0"/>
              <w:rPr>
                <w:spacing w:val="0"/>
                <w:sz w:val="16"/>
                <w:szCs w:val="16"/>
                <w:lang w:val="en-US" w:eastAsia="en-US"/>
              </w:rPr>
            </w:pPr>
            <w:r>
              <w:rPr>
                <w:spacing w:val="0"/>
                <w:sz w:val="16"/>
                <w:szCs w:val="16"/>
                <w:lang w:val="en-US" w:eastAsia="en-US"/>
              </w:rPr>
              <w:t>30</w:t>
            </w:r>
          </w:p>
        </w:tc>
        <w:tc>
          <w:tcPr>
            <w:tcW w:w="853" w:type="dxa"/>
          </w:tcPr>
          <w:p w:rsidR="00D0464F" w:rsidRPr="00D0464F" w:rsidRDefault="00D0464F" w:rsidP="0068353E">
            <w:pPr>
              <w:pStyle w:val="BodyText"/>
              <w:ind w:firstLine="0"/>
              <w:rPr>
                <w:spacing w:val="0"/>
                <w:sz w:val="16"/>
                <w:szCs w:val="16"/>
                <w:lang w:val="en-US" w:eastAsia="en-US"/>
              </w:rPr>
            </w:pPr>
            <w:r>
              <w:rPr>
                <w:spacing w:val="0"/>
                <w:sz w:val="16"/>
                <w:szCs w:val="16"/>
                <w:lang w:val="en-US" w:eastAsia="en-US"/>
              </w:rPr>
              <w:t>15</w:t>
            </w:r>
          </w:p>
        </w:tc>
      </w:tr>
      <w:tr w:rsidR="00D0464F" w:rsidTr="00D0464F">
        <w:tc>
          <w:tcPr>
            <w:tcW w:w="1612" w:type="dxa"/>
          </w:tcPr>
          <w:p w:rsidR="00D0464F" w:rsidRPr="00D0464F" w:rsidRDefault="00D0464F" w:rsidP="00D0464F">
            <w:pPr>
              <w:pStyle w:val="BodyText"/>
              <w:ind w:firstLine="0"/>
              <w:rPr>
                <w:i/>
                <w:iCs/>
                <w:spacing w:val="0"/>
                <w:sz w:val="16"/>
                <w:szCs w:val="16"/>
                <w:lang w:val="en-US" w:eastAsia="en-US"/>
              </w:rPr>
            </w:pPr>
            <w:r w:rsidRPr="00D0464F">
              <w:rPr>
                <w:i/>
                <w:iCs/>
                <w:spacing w:val="0"/>
                <w:sz w:val="16"/>
                <w:szCs w:val="16"/>
                <w:lang w:val="en-US" w:eastAsia="en-US"/>
              </w:rPr>
              <w:t>Central</w:t>
            </w:r>
          </w:p>
        </w:tc>
        <w:tc>
          <w:tcPr>
            <w:tcW w:w="852" w:type="dxa"/>
          </w:tcPr>
          <w:p w:rsidR="00D0464F" w:rsidRPr="00D0464F" w:rsidRDefault="00D0464F" w:rsidP="00D0464F">
            <w:pPr>
              <w:pStyle w:val="BodyText"/>
              <w:ind w:firstLine="0"/>
              <w:rPr>
                <w:spacing w:val="0"/>
                <w:sz w:val="16"/>
                <w:szCs w:val="16"/>
                <w:lang w:val="en-US" w:eastAsia="en-US"/>
              </w:rPr>
            </w:pPr>
            <w:r>
              <w:rPr>
                <w:spacing w:val="0"/>
                <w:sz w:val="16"/>
                <w:szCs w:val="16"/>
                <w:lang w:val="en-US" w:eastAsia="en-US"/>
              </w:rPr>
              <w:t>30</w:t>
            </w:r>
          </w:p>
        </w:tc>
        <w:tc>
          <w:tcPr>
            <w:tcW w:w="853" w:type="dxa"/>
          </w:tcPr>
          <w:p w:rsidR="00D0464F" w:rsidRPr="00D0464F" w:rsidRDefault="00D0464F" w:rsidP="00D0464F">
            <w:pPr>
              <w:pStyle w:val="BodyText"/>
              <w:ind w:firstLine="0"/>
              <w:rPr>
                <w:spacing w:val="0"/>
                <w:sz w:val="16"/>
                <w:szCs w:val="16"/>
                <w:lang w:val="en-US" w:eastAsia="en-US"/>
              </w:rPr>
            </w:pPr>
            <w:r>
              <w:rPr>
                <w:spacing w:val="0"/>
                <w:sz w:val="16"/>
                <w:szCs w:val="16"/>
                <w:lang w:val="en-US" w:eastAsia="en-US"/>
              </w:rPr>
              <w:t>30</w:t>
            </w:r>
          </w:p>
        </w:tc>
        <w:tc>
          <w:tcPr>
            <w:tcW w:w="853" w:type="dxa"/>
          </w:tcPr>
          <w:p w:rsidR="00D0464F" w:rsidRPr="00D0464F" w:rsidRDefault="00D0464F" w:rsidP="00D0464F">
            <w:pPr>
              <w:pStyle w:val="BodyText"/>
              <w:ind w:firstLine="0"/>
              <w:rPr>
                <w:spacing w:val="0"/>
                <w:sz w:val="16"/>
                <w:szCs w:val="16"/>
                <w:lang w:val="en-US" w:eastAsia="en-US"/>
              </w:rPr>
            </w:pPr>
            <w:r>
              <w:rPr>
                <w:spacing w:val="0"/>
                <w:sz w:val="16"/>
                <w:szCs w:val="16"/>
                <w:lang w:val="en-US" w:eastAsia="en-US"/>
              </w:rPr>
              <w:t>30</w:t>
            </w:r>
          </w:p>
        </w:tc>
        <w:tc>
          <w:tcPr>
            <w:tcW w:w="853" w:type="dxa"/>
          </w:tcPr>
          <w:p w:rsidR="00D0464F" w:rsidRPr="00D0464F" w:rsidRDefault="00D0464F" w:rsidP="00D0464F">
            <w:pPr>
              <w:pStyle w:val="BodyText"/>
              <w:ind w:firstLine="0"/>
              <w:rPr>
                <w:spacing w:val="0"/>
                <w:sz w:val="16"/>
                <w:szCs w:val="16"/>
                <w:lang w:val="en-US" w:eastAsia="en-US"/>
              </w:rPr>
            </w:pPr>
            <w:r>
              <w:rPr>
                <w:spacing w:val="0"/>
                <w:sz w:val="16"/>
                <w:szCs w:val="16"/>
                <w:lang w:val="en-US" w:eastAsia="en-US"/>
              </w:rPr>
              <w:t>15</w:t>
            </w:r>
          </w:p>
        </w:tc>
      </w:tr>
      <w:tr w:rsidR="00D0464F" w:rsidTr="00D0464F">
        <w:tc>
          <w:tcPr>
            <w:tcW w:w="1612" w:type="dxa"/>
          </w:tcPr>
          <w:p w:rsidR="00D0464F" w:rsidRPr="00D0464F" w:rsidRDefault="000312ED" w:rsidP="00D0464F">
            <w:pPr>
              <w:pStyle w:val="BodyText"/>
              <w:ind w:firstLine="0"/>
              <w:rPr>
                <w:i/>
                <w:iCs/>
                <w:spacing w:val="0"/>
                <w:sz w:val="16"/>
                <w:szCs w:val="16"/>
                <w:lang w:val="en-US" w:eastAsia="en-US"/>
              </w:rPr>
            </w:pPr>
            <w:r>
              <w:rPr>
                <w:i/>
                <w:iCs/>
                <w:spacing w:val="0"/>
                <w:sz w:val="16"/>
                <w:szCs w:val="16"/>
                <w:lang w:val="en-US" w:eastAsia="en-US"/>
              </w:rPr>
              <w:t>Disconnected</w:t>
            </w:r>
          </w:p>
        </w:tc>
        <w:tc>
          <w:tcPr>
            <w:tcW w:w="852" w:type="dxa"/>
          </w:tcPr>
          <w:p w:rsidR="00D0464F" w:rsidRPr="00D0464F" w:rsidRDefault="00D0464F" w:rsidP="00D0464F">
            <w:pPr>
              <w:pStyle w:val="BodyText"/>
              <w:ind w:firstLine="0"/>
              <w:rPr>
                <w:spacing w:val="0"/>
                <w:sz w:val="16"/>
                <w:szCs w:val="16"/>
                <w:lang w:val="en-US" w:eastAsia="en-US"/>
              </w:rPr>
            </w:pPr>
            <w:r>
              <w:rPr>
                <w:spacing w:val="0"/>
                <w:sz w:val="16"/>
                <w:szCs w:val="16"/>
                <w:lang w:val="en-US" w:eastAsia="en-US"/>
              </w:rPr>
              <w:t>30</w:t>
            </w:r>
          </w:p>
        </w:tc>
        <w:tc>
          <w:tcPr>
            <w:tcW w:w="853" w:type="dxa"/>
          </w:tcPr>
          <w:p w:rsidR="00D0464F" w:rsidRPr="00D0464F" w:rsidRDefault="00D0464F" w:rsidP="00D0464F">
            <w:pPr>
              <w:pStyle w:val="BodyText"/>
              <w:ind w:firstLine="0"/>
              <w:rPr>
                <w:spacing w:val="0"/>
                <w:sz w:val="16"/>
                <w:szCs w:val="16"/>
                <w:lang w:val="en-US" w:eastAsia="en-US"/>
              </w:rPr>
            </w:pPr>
            <w:r>
              <w:rPr>
                <w:spacing w:val="0"/>
                <w:sz w:val="16"/>
                <w:szCs w:val="16"/>
                <w:lang w:val="en-US" w:eastAsia="en-US"/>
              </w:rPr>
              <w:t>15</w:t>
            </w:r>
          </w:p>
        </w:tc>
        <w:tc>
          <w:tcPr>
            <w:tcW w:w="853" w:type="dxa"/>
          </w:tcPr>
          <w:p w:rsidR="00D0464F" w:rsidRPr="00D0464F" w:rsidRDefault="00D0464F" w:rsidP="00D0464F">
            <w:pPr>
              <w:pStyle w:val="BodyText"/>
              <w:ind w:firstLine="0"/>
              <w:rPr>
                <w:spacing w:val="0"/>
                <w:sz w:val="16"/>
                <w:szCs w:val="16"/>
                <w:lang w:val="en-US" w:eastAsia="en-US"/>
              </w:rPr>
            </w:pPr>
            <w:r>
              <w:rPr>
                <w:spacing w:val="0"/>
                <w:sz w:val="16"/>
                <w:szCs w:val="16"/>
                <w:lang w:val="en-US" w:eastAsia="en-US"/>
              </w:rPr>
              <w:t>0</w:t>
            </w:r>
          </w:p>
        </w:tc>
        <w:tc>
          <w:tcPr>
            <w:tcW w:w="853" w:type="dxa"/>
          </w:tcPr>
          <w:p w:rsidR="00D0464F" w:rsidRPr="00D0464F" w:rsidRDefault="00D0464F" w:rsidP="00D0464F">
            <w:pPr>
              <w:pStyle w:val="BodyText"/>
              <w:ind w:firstLine="0"/>
              <w:rPr>
                <w:spacing w:val="0"/>
                <w:sz w:val="16"/>
                <w:szCs w:val="16"/>
                <w:lang w:val="en-US" w:eastAsia="en-US"/>
              </w:rPr>
            </w:pPr>
            <w:r>
              <w:rPr>
                <w:spacing w:val="0"/>
                <w:sz w:val="16"/>
                <w:szCs w:val="16"/>
                <w:lang w:val="en-US" w:eastAsia="en-US"/>
              </w:rPr>
              <w:t>0</w:t>
            </w:r>
          </w:p>
        </w:tc>
      </w:tr>
    </w:tbl>
    <w:p w:rsidR="00D0464F" w:rsidRDefault="00D0464F" w:rsidP="0068353E">
      <w:pPr>
        <w:pStyle w:val="BodyText"/>
        <w:ind w:firstLine="0"/>
        <w:rPr>
          <w:spacing w:val="0"/>
          <w:lang w:val="en-US" w:eastAsia="en-US"/>
        </w:rPr>
      </w:pPr>
    </w:p>
    <w:p w:rsidR="0068353E" w:rsidRDefault="0068353E" w:rsidP="0068353E">
      <w:pPr>
        <w:pStyle w:val="BodyText"/>
        <w:ind w:firstLine="0"/>
        <w:rPr>
          <w:spacing w:val="0"/>
          <w:lang w:val="en-US" w:eastAsia="en-US"/>
        </w:rPr>
      </w:pPr>
      <w:r>
        <w:rPr>
          <w:spacing w:val="0"/>
          <w:lang w:val="en-US" w:eastAsia="en-US"/>
        </w:rPr>
        <w:tab/>
        <w:t>Fig. 1</w:t>
      </w:r>
      <w:r w:rsidR="00A365B9">
        <w:rPr>
          <w:spacing w:val="0"/>
          <w:lang w:val="en-US" w:eastAsia="en-US"/>
        </w:rPr>
        <w:t>2</w:t>
      </w:r>
      <w:r>
        <w:rPr>
          <w:spacing w:val="0"/>
          <w:lang w:val="en-US" w:eastAsia="en-US"/>
        </w:rPr>
        <w:t xml:space="preserve"> shows the </w:t>
      </w:r>
      <m:oMath>
        <m:sSub>
          <m:sSubPr>
            <m:ctrlPr>
              <w:rPr>
                <w:rFonts w:ascii="Cambria Math" w:hAnsi="Cambria Math"/>
                <w:i/>
                <w:spacing w:val="0"/>
                <w:lang w:val="en-US" w:eastAsia="en-US"/>
              </w:rPr>
            </m:ctrlPr>
          </m:sSubPr>
          <m:e>
            <m:r>
              <w:rPr>
                <w:rFonts w:ascii="Cambria Math" w:hAnsi="Cambria Math"/>
              </w:rPr>
              <m:t>C</m:t>
            </m:r>
          </m:e>
          <m:sub>
            <m:r>
              <w:rPr>
                <w:rFonts w:ascii="Cambria Math" w:hAnsi="Cambria Math"/>
              </w:rPr>
              <m:t>surf</m:t>
            </m:r>
          </m:sub>
        </m:sSub>
      </m:oMath>
      <w:r>
        <w:rPr>
          <w:spacing w:val="0"/>
          <w:lang w:val="en-US" w:eastAsia="en-US"/>
        </w:rPr>
        <w:t xml:space="preserve"> results for each </w:t>
      </w:r>
      <w:r w:rsidR="00D0464F">
        <w:rPr>
          <w:spacing w:val="0"/>
          <w:lang w:val="en-US" w:eastAsia="en-US"/>
        </w:rPr>
        <w:t xml:space="preserve">node-link model and configuration set. The </w:t>
      </w:r>
      <m:oMath>
        <m:sSub>
          <m:sSubPr>
            <m:ctrlPr>
              <w:rPr>
                <w:rFonts w:ascii="Cambria Math" w:hAnsi="Cambria Math"/>
                <w:i/>
                <w:spacing w:val="0"/>
                <w:lang w:val="en-US" w:eastAsia="en-US"/>
              </w:rPr>
            </m:ctrlPr>
          </m:sSubPr>
          <m:e>
            <m:r>
              <w:rPr>
                <w:rFonts w:ascii="Cambria Math" w:hAnsi="Cambria Math"/>
              </w:rPr>
              <m:t>C</m:t>
            </m:r>
          </m:e>
          <m:sub>
            <m:r>
              <w:rPr>
                <w:rFonts w:ascii="Cambria Math" w:hAnsi="Cambria Math"/>
              </w:rPr>
              <m:t>apr/dep</m:t>
            </m:r>
          </m:sub>
        </m:sSub>
      </m:oMath>
      <w:r w:rsidR="00D0464F">
        <w:rPr>
          <w:spacing w:val="0"/>
          <w:lang w:val="en-US" w:eastAsia="en-US"/>
        </w:rPr>
        <w:t xml:space="preserve"> results from Table II are also shown as black lines </w:t>
      </w:r>
      <w:r w:rsidR="00316810">
        <w:rPr>
          <w:spacing w:val="0"/>
          <w:lang w:val="en-US" w:eastAsia="en-US"/>
        </w:rPr>
        <w:t xml:space="preserve">underlying the </w:t>
      </w:r>
      <m:oMath>
        <m:sSub>
          <m:sSubPr>
            <m:ctrlPr>
              <w:rPr>
                <w:rFonts w:ascii="Cambria Math" w:hAnsi="Cambria Math"/>
                <w:i/>
                <w:spacing w:val="0"/>
                <w:lang w:val="en-US" w:eastAsia="en-US"/>
              </w:rPr>
            </m:ctrlPr>
          </m:sSubPr>
          <m:e>
            <m:r>
              <w:rPr>
                <w:rFonts w:ascii="Cambria Math" w:hAnsi="Cambria Math"/>
              </w:rPr>
              <m:t>C</m:t>
            </m:r>
          </m:e>
          <m:sub>
            <m:r>
              <w:rPr>
                <w:rFonts w:ascii="Cambria Math" w:hAnsi="Cambria Math"/>
              </w:rPr>
              <m:t>surf</m:t>
            </m:r>
          </m:sub>
        </m:sSub>
      </m:oMath>
      <w:r w:rsidR="00316810">
        <w:rPr>
          <w:spacing w:val="0"/>
          <w:lang w:val="en-US" w:eastAsia="en-US"/>
        </w:rPr>
        <w:t xml:space="preserve"> bars of relevant </w:t>
      </w:r>
      <w:r w:rsidR="00316810">
        <w:rPr>
          <w:spacing w:val="0"/>
          <w:lang w:val="en-US" w:eastAsia="en-US"/>
        </w:rPr>
        <w:lastRenderedPageBreak/>
        <w:t xml:space="preserve">configuration sets for easy comparison. </w:t>
      </w:r>
      <w:r w:rsidR="00982582">
        <w:rPr>
          <w:spacing w:val="0"/>
          <w:lang w:val="en-US" w:eastAsia="en-US"/>
        </w:rPr>
        <w:t>The</w:t>
      </w:r>
      <w:r w:rsidR="00316810">
        <w:rPr>
          <w:spacing w:val="0"/>
          <w:lang w:val="en-US" w:eastAsia="en-US"/>
        </w:rPr>
        <w:t xml:space="preserve"> </w:t>
      </w:r>
      <w:r w:rsidR="00982582">
        <w:rPr>
          <w:spacing w:val="0"/>
          <w:lang w:val="en-US" w:eastAsia="en-US"/>
        </w:rPr>
        <w:t xml:space="preserve">surface </w:t>
      </w:r>
      <w:r w:rsidR="00316810">
        <w:rPr>
          <w:spacing w:val="0"/>
          <w:lang w:val="en-US" w:eastAsia="en-US"/>
        </w:rPr>
        <w:t>capacity</w:t>
      </w:r>
      <w:r w:rsidR="00982582">
        <w:rPr>
          <w:spacing w:val="0"/>
          <w:lang w:val="en-US" w:eastAsia="en-US"/>
        </w:rPr>
        <w:t xml:space="preserve"> increases with parking per TLOF as additional parking availability counteracts the effect that increasing average taxi distance has in increasing average taxi time. However, this effect can be seen as surface capacity tends to decrease for configuration sets with fewer TLOFs available for approach/departure operations and therefore longer taxi distances and times. </w:t>
      </w:r>
      <w:r w:rsidR="00FB3035">
        <w:rPr>
          <w:spacing w:val="0"/>
          <w:lang w:val="en-US" w:eastAsia="en-US"/>
        </w:rPr>
        <w:t>The</w:t>
      </w:r>
      <w:r w:rsidR="00982582">
        <w:rPr>
          <w:spacing w:val="0"/>
          <w:lang w:val="en-US" w:eastAsia="en-US"/>
        </w:rPr>
        <w:t xml:space="preserve"> impact of reduced number of reachable parking</w:t>
      </w:r>
      <w:r w:rsidR="000F21FA">
        <w:rPr>
          <w:spacing w:val="0"/>
          <w:lang w:val="en-US" w:eastAsia="en-US"/>
        </w:rPr>
        <w:t xml:space="preserve"> nodes for </w:t>
      </w:r>
      <w:proofErr w:type="gramStart"/>
      <w:r w:rsidR="00355129">
        <w:rPr>
          <w:i/>
          <w:iCs/>
          <w:spacing w:val="0"/>
          <w:lang w:val="en-US" w:eastAsia="en-US"/>
        </w:rPr>
        <w:t>Dis</w:t>
      </w:r>
      <w:r w:rsidR="000F21FA" w:rsidRPr="000F21FA">
        <w:rPr>
          <w:i/>
          <w:iCs/>
          <w:spacing w:val="0"/>
          <w:lang w:val="en-US" w:eastAsia="en-US"/>
        </w:rPr>
        <w:t>connected</w:t>
      </w:r>
      <w:proofErr w:type="gramEnd"/>
      <w:r w:rsidR="000F21FA">
        <w:rPr>
          <w:spacing w:val="0"/>
          <w:lang w:val="en-US" w:eastAsia="en-US"/>
        </w:rPr>
        <w:t xml:space="preserve"> node-link models in Set 2 in reducing surface capacity </w:t>
      </w:r>
      <w:r w:rsidR="00FB3035">
        <w:rPr>
          <w:spacing w:val="0"/>
          <w:lang w:val="en-US" w:eastAsia="en-US"/>
        </w:rPr>
        <w:t>is even more dramatic</w:t>
      </w:r>
      <w:r w:rsidR="000F21FA">
        <w:rPr>
          <w:spacing w:val="0"/>
          <w:lang w:val="en-US" w:eastAsia="en-US"/>
        </w:rPr>
        <w:t>.</w:t>
      </w:r>
      <w:r w:rsidR="00FB3035">
        <w:rPr>
          <w:spacing w:val="0"/>
          <w:lang w:val="en-US" w:eastAsia="en-US"/>
        </w:rPr>
        <w:t xml:space="preserve"> Due to slightly shorter average total taxi distances, </w:t>
      </w:r>
      <w:r w:rsidR="00FB3035" w:rsidRPr="00FB3035">
        <w:rPr>
          <w:i/>
          <w:iCs/>
          <w:spacing w:val="0"/>
          <w:lang w:val="en-US" w:eastAsia="en-US"/>
        </w:rPr>
        <w:t>Central</w:t>
      </w:r>
      <w:r w:rsidR="00FB3035">
        <w:rPr>
          <w:spacing w:val="0"/>
          <w:lang w:val="en-US" w:eastAsia="en-US"/>
        </w:rPr>
        <w:t xml:space="preserve"> surface capacity is slightly higher than that of </w:t>
      </w:r>
      <w:r w:rsidR="00FB3035" w:rsidRPr="00FB3035">
        <w:rPr>
          <w:i/>
          <w:iCs/>
          <w:spacing w:val="0"/>
          <w:lang w:val="en-US" w:eastAsia="en-US"/>
        </w:rPr>
        <w:t>Perimeter</w:t>
      </w:r>
      <w:r w:rsidR="00FB3035">
        <w:rPr>
          <w:spacing w:val="0"/>
          <w:lang w:val="en-US" w:eastAsia="en-US"/>
        </w:rPr>
        <w:t xml:space="preserve"> for all configurations but Set 2 where they are similar just like their average total taxi distances. For </w:t>
      </w:r>
      <w:r w:rsidR="00A9358B">
        <w:rPr>
          <w:spacing w:val="0"/>
          <w:lang w:val="en-US" w:eastAsia="en-US"/>
        </w:rPr>
        <w:t xml:space="preserve">a </w:t>
      </w:r>
      <w:r w:rsidR="00FB3035">
        <w:rPr>
          <w:spacing w:val="0"/>
          <w:lang w:val="en-US" w:eastAsia="en-US"/>
        </w:rPr>
        <w:t xml:space="preserve">parking per TLOF of five or greater, the </w:t>
      </w:r>
      <w:r w:rsidR="00A9358B">
        <w:rPr>
          <w:spacing w:val="0"/>
          <w:lang w:val="en-US" w:eastAsia="en-US"/>
        </w:rPr>
        <w:t>surface capacity is either very similar to or greater than approach/departure capacity for all configurations</w:t>
      </w:r>
      <w:r w:rsidR="008405F2">
        <w:rPr>
          <w:spacing w:val="0"/>
          <w:lang w:val="en-US" w:eastAsia="en-US"/>
        </w:rPr>
        <w:t>.</w:t>
      </w:r>
    </w:p>
    <w:p w:rsidR="00104A49" w:rsidRDefault="00104A49" w:rsidP="00104A49">
      <w:pPr>
        <w:pStyle w:val="Heading1"/>
      </w:pPr>
      <w:r>
        <w:t>Discussion</w:t>
      </w:r>
    </w:p>
    <w:p w:rsidR="00B2731C" w:rsidRDefault="008405F2" w:rsidP="00266376">
      <w:pPr>
        <w:pStyle w:val="BodyText"/>
        <w:rPr>
          <w:spacing w:val="0"/>
          <w:lang w:val="en-US" w:eastAsia="en-US"/>
        </w:rPr>
      </w:pPr>
      <w:r>
        <w:rPr>
          <w:spacing w:val="0"/>
          <w:lang w:val="en-US" w:eastAsia="en-US"/>
        </w:rPr>
        <w:t>The</w:t>
      </w:r>
      <w:r w:rsidR="00104A49">
        <w:rPr>
          <w:spacing w:val="0"/>
          <w:lang w:val="en-US" w:eastAsia="en-US"/>
        </w:rPr>
        <w:t xml:space="preserve"> </w:t>
      </w:r>
      <w:r>
        <w:rPr>
          <w:spacing w:val="0"/>
          <w:lang w:val="en-US" w:eastAsia="en-US"/>
        </w:rPr>
        <w:t>operational efficiency results suggest that five parking</w:t>
      </w:r>
      <w:r w:rsidR="00266376">
        <w:rPr>
          <w:spacing w:val="0"/>
          <w:lang w:val="en-US" w:eastAsia="en-US"/>
        </w:rPr>
        <w:t xml:space="preserve"> </w:t>
      </w:r>
      <w:r>
        <w:rPr>
          <w:spacing w:val="0"/>
          <w:lang w:val="en-US" w:eastAsia="en-US"/>
        </w:rPr>
        <w:t>spaces per TLOF may be sufficient given the assumed values for average taxi speed</w:t>
      </w:r>
      <w:proofErr w:type="gramStart"/>
      <w:r>
        <w:rPr>
          <w:spacing w:val="0"/>
          <w:lang w:val="en-US" w:eastAsia="en-US"/>
        </w:rPr>
        <w:t xml:space="preserve">, </w:t>
      </w:r>
      <w:proofErr w:type="gramEnd"/>
      <m:oMath>
        <m:sSub>
          <m:sSubPr>
            <m:ctrlPr>
              <w:rPr>
                <w:rFonts w:ascii="Cambria Math" w:hAnsi="Cambria Math"/>
                <w:i/>
                <w:spacing w:val="0"/>
                <w:lang w:val="en-US" w:eastAsia="en-US"/>
              </w:rPr>
            </m:ctrlPr>
          </m:sSubPr>
          <m:e>
            <m:r>
              <w:rPr>
                <w:rFonts w:ascii="Cambria Math" w:hAnsi="Cambria Math"/>
              </w:rPr>
              <m:t>t</m:t>
            </m:r>
          </m:e>
          <m:sub>
            <m:r>
              <w:rPr>
                <w:rFonts w:ascii="Cambria Math" w:hAnsi="Cambria Math"/>
              </w:rPr>
              <m:t>park</m:t>
            </m:r>
          </m:sub>
        </m:sSub>
      </m:oMath>
      <w:r>
        <w:rPr>
          <w:spacing w:val="0"/>
          <w:lang w:val="en-US" w:eastAsia="en-US"/>
        </w:rPr>
        <w:t xml:space="preserve">, </w:t>
      </w:r>
      <m:oMath>
        <m:sSub>
          <m:sSubPr>
            <m:ctrlPr>
              <w:rPr>
                <w:rFonts w:ascii="Cambria Math" w:hAnsi="Cambria Math"/>
                <w:i/>
                <w:spacing w:val="0"/>
                <w:lang w:val="en-US" w:eastAsia="en-US"/>
              </w:rPr>
            </m:ctrlPr>
          </m:sSubPr>
          <m:e>
            <m:r>
              <w:rPr>
                <w:rFonts w:ascii="Cambria Math" w:hAnsi="Cambria Math"/>
              </w:rPr>
              <m:t>t</m:t>
            </m:r>
          </m:e>
          <m:sub>
            <m:r>
              <w:rPr>
                <w:rFonts w:ascii="Cambria Math" w:hAnsi="Cambria Math"/>
              </w:rPr>
              <m:t>apr</m:t>
            </m:r>
          </m:sub>
        </m:sSub>
      </m:oMath>
      <w:r>
        <w:rPr>
          <w:spacing w:val="0"/>
          <w:lang w:val="en-US" w:eastAsia="en-US"/>
        </w:rPr>
        <w:t xml:space="preserve">, and </w:t>
      </w:r>
      <m:oMath>
        <m:sSub>
          <m:sSubPr>
            <m:ctrlPr>
              <w:rPr>
                <w:rFonts w:ascii="Cambria Math" w:hAnsi="Cambria Math"/>
                <w:i/>
                <w:spacing w:val="0"/>
                <w:lang w:val="en-US" w:eastAsia="en-US"/>
              </w:rPr>
            </m:ctrlPr>
          </m:sSubPr>
          <m:e>
            <m:r>
              <w:rPr>
                <w:rFonts w:ascii="Cambria Math" w:hAnsi="Cambria Math"/>
              </w:rPr>
              <m:t>t</m:t>
            </m:r>
          </m:e>
          <m:sub>
            <m:r>
              <w:rPr>
                <w:rFonts w:ascii="Cambria Math" w:hAnsi="Cambria Math"/>
              </w:rPr>
              <m:t>dep</m:t>
            </m:r>
          </m:sub>
        </m:sSub>
      </m:oMath>
      <w:r>
        <w:rPr>
          <w:spacing w:val="0"/>
          <w:lang w:val="en-US" w:eastAsia="en-US"/>
        </w:rPr>
        <w:t xml:space="preserve">. The designs with five parking spaces per TLOF are pictured in Figs. </w:t>
      </w:r>
      <w:r w:rsidR="00A365B9">
        <w:rPr>
          <w:spacing w:val="0"/>
          <w:lang w:val="en-US" w:eastAsia="en-US"/>
        </w:rPr>
        <w:t>2</w:t>
      </w:r>
      <w:r>
        <w:rPr>
          <w:spacing w:val="0"/>
          <w:lang w:val="en-US" w:eastAsia="en-US"/>
        </w:rPr>
        <w:t xml:space="preserve">, </w:t>
      </w:r>
      <w:r w:rsidR="00A365B9">
        <w:rPr>
          <w:spacing w:val="0"/>
          <w:lang w:val="en-US" w:eastAsia="en-US"/>
        </w:rPr>
        <w:t>3</w:t>
      </w:r>
      <w:r>
        <w:rPr>
          <w:spacing w:val="0"/>
          <w:lang w:val="en-US" w:eastAsia="en-US"/>
        </w:rPr>
        <w:t xml:space="preserve"> and </w:t>
      </w:r>
      <w:r w:rsidR="00A365B9">
        <w:rPr>
          <w:spacing w:val="0"/>
          <w:lang w:val="en-US" w:eastAsia="en-US"/>
        </w:rPr>
        <w:t>5</w:t>
      </w:r>
      <w:r>
        <w:rPr>
          <w:spacing w:val="0"/>
          <w:lang w:val="en-US" w:eastAsia="en-US"/>
        </w:rPr>
        <w:t>.</w:t>
      </w:r>
      <w:r w:rsidR="00266376">
        <w:rPr>
          <w:spacing w:val="0"/>
          <w:lang w:val="en-US" w:eastAsia="en-US"/>
        </w:rPr>
        <w:t xml:space="preserve"> </w:t>
      </w:r>
    </w:p>
    <w:p w:rsidR="00251619" w:rsidRPr="00922F30" w:rsidRDefault="008E08DA" w:rsidP="00777A95">
      <w:pPr>
        <w:pStyle w:val="BodyText"/>
        <w:rPr>
          <w:spacing w:val="0"/>
          <w:lang w:val="en-US" w:eastAsia="en-US"/>
        </w:rPr>
      </w:pPr>
      <w:r>
        <w:rPr>
          <w:spacing w:val="0"/>
          <w:lang w:val="en-US" w:eastAsia="en-US"/>
        </w:rPr>
        <w:t>From an operational efficiency</w:t>
      </w:r>
      <w:r w:rsidR="00251619">
        <w:rPr>
          <w:spacing w:val="0"/>
          <w:lang w:val="en-US" w:eastAsia="en-US"/>
        </w:rPr>
        <w:t xml:space="preserve"> perspective</w:t>
      </w:r>
      <w:r>
        <w:rPr>
          <w:spacing w:val="0"/>
          <w:lang w:val="en-US" w:eastAsia="en-US"/>
        </w:rPr>
        <w:t xml:space="preserve">, </w:t>
      </w:r>
      <w:r w:rsidR="00355129">
        <w:rPr>
          <w:i/>
          <w:iCs/>
          <w:spacing w:val="0"/>
          <w:lang w:val="en-US" w:eastAsia="en-US"/>
        </w:rPr>
        <w:t>Dis</w:t>
      </w:r>
      <w:r w:rsidRPr="008E08DA">
        <w:rPr>
          <w:i/>
          <w:iCs/>
          <w:spacing w:val="0"/>
          <w:lang w:val="en-US" w:eastAsia="en-US"/>
        </w:rPr>
        <w:t>connected</w:t>
      </w:r>
      <w:r>
        <w:rPr>
          <w:spacing w:val="0"/>
          <w:lang w:val="en-US" w:eastAsia="en-US"/>
        </w:rPr>
        <w:t xml:space="preserve"> is at a clear disadvantage when TLOFs are restricted from performing both approach and departure operations for any reason. </w:t>
      </w:r>
      <w:r w:rsidR="00355129">
        <w:rPr>
          <w:i/>
          <w:iCs/>
          <w:spacing w:val="0"/>
          <w:lang w:val="en-US" w:eastAsia="en-US"/>
        </w:rPr>
        <w:t>Dis</w:t>
      </w:r>
      <w:r w:rsidR="00251619" w:rsidRPr="008E08DA">
        <w:rPr>
          <w:i/>
          <w:iCs/>
          <w:spacing w:val="0"/>
          <w:lang w:val="en-US" w:eastAsia="en-US"/>
        </w:rPr>
        <w:t>connected</w:t>
      </w:r>
      <w:r w:rsidR="00251619">
        <w:rPr>
          <w:spacing w:val="0"/>
          <w:lang w:val="en-US" w:eastAsia="en-US"/>
        </w:rPr>
        <w:t xml:space="preserve"> </w:t>
      </w:r>
      <w:r>
        <w:rPr>
          <w:spacing w:val="0"/>
          <w:lang w:val="en-US" w:eastAsia="en-US"/>
        </w:rPr>
        <w:t>may have comparable capacity to other methods under configuration Set 1. However, keep in mind that Set 1 consists of only a single configuration made possible under completely calm wind conditions.</w:t>
      </w:r>
      <w:r w:rsidR="00777A95">
        <w:rPr>
          <w:spacing w:val="0"/>
          <w:lang w:val="en-US" w:eastAsia="en-US"/>
        </w:rPr>
        <w:t xml:space="preserve"> </w:t>
      </w:r>
      <w:r w:rsidR="00251619">
        <w:rPr>
          <w:spacing w:val="0"/>
          <w:lang w:val="en-US" w:eastAsia="en-US"/>
        </w:rPr>
        <w:t xml:space="preserve">The greatest advantage of </w:t>
      </w:r>
      <w:r w:rsidR="00355129">
        <w:rPr>
          <w:i/>
          <w:iCs/>
          <w:spacing w:val="0"/>
          <w:lang w:val="en-US" w:eastAsia="en-US"/>
        </w:rPr>
        <w:t>Dis</w:t>
      </w:r>
      <w:r w:rsidR="00251619" w:rsidRPr="008E08DA">
        <w:rPr>
          <w:i/>
          <w:iCs/>
          <w:spacing w:val="0"/>
          <w:lang w:val="en-US" w:eastAsia="en-US"/>
        </w:rPr>
        <w:t>connected</w:t>
      </w:r>
      <w:r w:rsidR="00251619">
        <w:rPr>
          <w:spacing w:val="0"/>
          <w:lang w:val="en-US" w:eastAsia="en-US"/>
        </w:rPr>
        <w:t xml:space="preserve"> is in its surface area </w:t>
      </w:r>
      <w:r w:rsidR="008767A2">
        <w:rPr>
          <w:spacing w:val="0"/>
          <w:lang w:val="en-US" w:eastAsia="en-US"/>
        </w:rPr>
        <w:t>utilization</w:t>
      </w:r>
      <w:r w:rsidR="00251619">
        <w:rPr>
          <w:spacing w:val="0"/>
          <w:lang w:val="en-US" w:eastAsia="en-US"/>
        </w:rPr>
        <w:t xml:space="preserve"> by offering the greatest number of parking spaces (four per TLOF) in the smallest allowable surface area for four independent TLOFs. At five </w:t>
      </w:r>
      <w:r w:rsidR="00B2731C">
        <w:rPr>
          <w:spacing w:val="0"/>
          <w:lang w:val="en-US" w:eastAsia="en-US"/>
        </w:rPr>
        <w:t xml:space="preserve">parking spaces per TLOF, the required total surface area for </w:t>
      </w:r>
      <w:r w:rsidR="00355129">
        <w:rPr>
          <w:i/>
          <w:iCs/>
          <w:spacing w:val="0"/>
          <w:lang w:val="en-US" w:eastAsia="en-US"/>
        </w:rPr>
        <w:t>Dis</w:t>
      </w:r>
      <w:r w:rsidR="00B2731C" w:rsidRPr="008E08DA">
        <w:rPr>
          <w:i/>
          <w:iCs/>
          <w:spacing w:val="0"/>
          <w:lang w:val="en-US" w:eastAsia="en-US"/>
        </w:rPr>
        <w:t>connected</w:t>
      </w:r>
      <w:r w:rsidR="00B2731C">
        <w:rPr>
          <w:spacing w:val="0"/>
          <w:lang w:val="en-US" w:eastAsia="en-US"/>
        </w:rPr>
        <w:t xml:space="preserve"> becomes comparable with </w:t>
      </w:r>
      <w:r w:rsidR="00B2731C" w:rsidRPr="00B2731C">
        <w:rPr>
          <w:i/>
          <w:iCs/>
          <w:spacing w:val="0"/>
          <w:lang w:val="en-US" w:eastAsia="en-US"/>
        </w:rPr>
        <w:t>Central</w:t>
      </w:r>
      <w:r w:rsidR="001B7EE9">
        <w:rPr>
          <w:spacing w:val="0"/>
          <w:lang w:val="en-US" w:eastAsia="en-US"/>
        </w:rPr>
        <w:t xml:space="preserve"> and this advantage is lost</w:t>
      </w:r>
      <w:r w:rsidR="00777A95">
        <w:rPr>
          <w:spacing w:val="0"/>
          <w:lang w:val="en-US" w:eastAsia="en-US"/>
        </w:rPr>
        <w:t>. A</w:t>
      </w:r>
      <w:r w:rsidR="001B7EE9">
        <w:rPr>
          <w:spacing w:val="0"/>
          <w:lang w:val="en-US" w:eastAsia="en-US"/>
        </w:rPr>
        <w:t>lthough not analyzed in this paper</w:t>
      </w:r>
      <w:proofErr w:type="gramStart"/>
      <w:r w:rsidR="001B7EE9">
        <w:rPr>
          <w:spacing w:val="0"/>
          <w:lang w:val="en-US" w:eastAsia="en-US"/>
        </w:rPr>
        <w:t xml:space="preserve">, </w:t>
      </w:r>
      <w:r w:rsidR="00667E2D">
        <w:rPr>
          <w:spacing w:val="0"/>
          <w:lang w:val="en-US" w:eastAsia="en-US"/>
        </w:rPr>
        <w:t xml:space="preserve"> </w:t>
      </w:r>
      <w:r w:rsidR="00355129">
        <w:rPr>
          <w:i/>
          <w:iCs/>
          <w:spacing w:val="0"/>
          <w:lang w:val="en-US" w:eastAsia="en-US"/>
        </w:rPr>
        <w:t>Dis</w:t>
      </w:r>
      <w:r w:rsidR="001B7EE9" w:rsidRPr="008E08DA">
        <w:rPr>
          <w:i/>
          <w:iCs/>
          <w:spacing w:val="0"/>
          <w:lang w:val="en-US" w:eastAsia="en-US"/>
        </w:rPr>
        <w:t>connected</w:t>
      </w:r>
      <w:proofErr w:type="gramEnd"/>
      <w:r w:rsidR="001B7EE9">
        <w:rPr>
          <w:spacing w:val="0"/>
          <w:lang w:val="en-US" w:eastAsia="en-US"/>
        </w:rPr>
        <w:t xml:space="preserve"> may have an advantage with respect to surface congestion. As all its routes between TLOFs and parking are completely independent of one another, the </w:t>
      </w:r>
      <w:proofErr w:type="gramStart"/>
      <w:r w:rsidR="00355129">
        <w:rPr>
          <w:i/>
          <w:iCs/>
          <w:spacing w:val="0"/>
          <w:lang w:val="en-US" w:eastAsia="en-US"/>
        </w:rPr>
        <w:t>Dis</w:t>
      </w:r>
      <w:r w:rsidR="001B7EE9" w:rsidRPr="008E08DA">
        <w:rPr>
          <w:i/>
          <w:iCs/>
          <w:spacing w:val="0"/>
          <w:lang w:val="en-US" w:eastAsia="en-US"/>
        </w:rPr>
        <w:t>connected</w:t>
      </w:r>
      <w:proofErr w:type="gramEnd"/>
      <w:r w:rsidR="001B7EE9">
        <w:rPr>
          <w:spacing w:val="0"/>
          <w:lang w:val="en-US" w:eastAsia="en-US"/>
        </w:rPr>
        <w:t xml:space="preserve"> approach should not be susceptible to surface congestion which could potentially reduce the operational efficiency of </w:t>
      </w:r>
      <w:r w:rsidR="00922F30" w:rsidRPr="00266376">
        <w:rPr>
          <w:i/>
          <w:iCs/>
          <w:spacing w:val="0"/>
          <w:lang w:val="en-US" w:eastAsia="en-US"/>
        </w:rPr>
        <w:t>Perimeter</w:t>
      </w:r>
      <w:r w:rsidR="00922F30">
        <w:rPr>
          <w:spacing w:val="0"/>
          <w:lang w:val="en-US" w:eastAsia="en-US"/>
        </w:rPr>
        <w:t xml:space="preserve"> and </w:t>
      </w:r>
      <w:r w:rsidR="00922F30" w:rsidRPr="00266376">
        <w:rPr>
          <w:i/>
          <w:iCs/>
          <w:spacing w:val="0"/>
          <w:lang w:val="en-US" w:eastAsia="en-US"/>
        </w:rPr>
        <w:t>Central</w:t>
      </w:r>
      <w:r w:rsidR="00922F30">
        <w:rPr>
          <w:spacing w:val="0"/>
          <w:lang w:val="en-US" w:eastAsia="en-US"/>
        </w:rPr>
        <w:t xml:space="preserve"> designs dependent on interconnected taxiways. </w:t>
      </w:r>
      <w:r w:rsidR="00777A95">
        <w:rPr>
          <w:spacing w:val="0"/>
          <w:lang w:val="en-US" w:eastAsia="en-US"/>
        </w:rPr>
        <w:t xml:space="preserve">A possible </w:t>
      </w:r>
      <w:proofErr w:type="gramStart"/>
      <w:r w:rsidR="00355129">
        <w:rPr>
          <w:i/>
          <w:iCs/>
          <w:spacing w:val="0"/>
          <w:lang w:val="en-US" w:eastAsia="en-US"/>
        </w:rPr>
        <w:t>Dis</w:t>
      </w:r>
      <w:r w:rsidR="00777A95" w:rsidRPr="008E08DA">
        <w:rPr>
          <w:i/>
          <w:iCs/>
          <w:spacing w:val="0"/>
          <w:lang w:val="en-US" w:eastAsia="en-US"/>
        </w:rPr>
        <w:t>connected</w:t>
      </w:r>
      <w:proofErr w:type="gramEnd"/>
      <w:r w:rsidR="00777A95">
        <w:rPr>
          <w:spacing w:val="0"/>
          <w:lang w:val="en-US" w:eastAsia="en-US"/>
        </w:rPr>
        <w:t xml:space="preserve"> design enhancement for future analysis would be to connect </w:t>
      </w:r>
      <w:r w:rsidR="00ED4946">
        <w:rPr>
          <w:spacing w:val="0"/>
          <w:lang w:val="en-US" w:eastAsia="en-US"/>
        </w:rPr>
        <w:t>parking spaces between adjacent quadrants with minor taxiways where possible.</w:t>
      </w:r>
      <w:r w:rsidR="00777A95">
        <w:rPr>
          <w:spacing w:val="0"/>
          <w:lang w:val="en-US" w:eastAsia="en-US"/>
        </w:rPr>
        <w:t xml:space="preserve"> </w:t>
      </w:r>
      <w:r w:rsidR="00ED4946">
        <w:rPr>
          <w:spacing w:val="0"/>
          <w:lang w:val="en-US" w:eastAsia="en-US"/>
        </w:rPr>
        <w:t xml:space="preserve">For example, as seen in Fig. </w:t>
      </w:r>
      <w:r w:rsidR="00A365B9">
        <w:rPr>
          <w:spacing w:val="0"/>
          <w:lang w:val="en-US" w:eastAsia="en-US"/>
        </w:rPr>
        <w:t>5</w:t>
      </w:r>
      <w:r w:rsidR="00ED4946">
        <w:rPr>
          <w:spacing w:val="0"/>
          <w:lang w:val="en-US" w:eastAsia="en-US"/>
        </w:rPr>
        <w:t xml:space="preserve">, the </w:t>
      </w:r>
      <w:r w:rsidR="00FB2BF0">
        <w:rPr>
          <w:spacing w:val="0"/>
          <w:lang w:val="en-US" w:eastAsia="en-US"/>
        </w:rPr>
        <w:t>pairs</w:t>
      </w:r>
      <w:r w:rsidR="00ED4946">
        <w:rPr>
          <w:spacing w:val="0"/>
          <w:lang w:val="en-US" w:eastAsia="en-US"/>
        </w:rPr>
        <w:t xml:space="preserve"> of parking spaces at the edges of the surface directly across from one another could be connected to allow through access to each other’s TLOF. This could provide some capacity improvement in configuration</w:t>
      </w:r>
      <w:r w:rsidR="00FB2BF0">
        <w:rPr>
          <w:spacing w:val="0"/>
          <w:lang w:val="en-US" w:eastAsia="en-US"/>
        </w:rPr>
        <w:t>s</w:t>
      </w:r>
      <w:r w:rsidR="00ED4946">
        <w:rPr>
          <w:spacing w:val="0"/>
          <w:lang w:val="en-US" w:eastAsia="en-US"/>
        </w:rPr>
        <w:t xml:space="preserve"> where TLOFs are restricted to </w:t>
      </w:r>
      <w:r w:rsidR="00FB2BF0">
        <w:rPr>
          <w:spacing w:val="0"/>
          <w:lang w:val="en-US" w:eastAsia="en-US"/>
        </w:rPr>
        <w:t>only one type of operation.</w:t>
      </w:r>
      <w:r w:rsidR="00ED4946">
        <w:rPr>
          <w:spacing w:val="0"/>
          <w:lang w:val="en-US" w:eastAsia="en-US"/>
        </w:rPr>
        <w:t xml:space="preserve"> </w:t>
      </w:r>
    </w:p>
    <w:p w:rsidR="00104A49" w:rsidRPr="00A2535E" w:rsidRDefault="00266376" w:rsidP="00266376">
      <w:pPr>
        <w:pStyle w:val="BodyText"/>
        <w:rPr>
          <w:spacing w:val="0"/>
          <w:lang w:val="en-US" w:eastAsia="en-US"/>
        </w:rPr>
      </w:pPr>
      <w:r>
        <w:rPr>
          <w:spacing w:val="0"/>
          <w:lang w:val="en-US" w:eastAsia="en-US"/>
        </w:rPr>
        <w:t>Even though</w:t>
      </w:r>
      <w:r w:rsidR="008405F2">
        <w:rPr>
          <w:spacing w:val="0"/>
          <w:lang w:val="en-US" w:eastAsia="en-US"/>
        </w:rPr>
        <w:t xml:space="preserve"> </w:t>
      </w:r>
      <w:r w:rsidRPr="00266376">
        <w:rPr>
          <w:i/>
          <w:iCs/>
          <w:spacing w:val="0"/>
          <w:lang w:val="en-US" w:eastAsia="en-US"/>
        </w:rPr>
        <w:t>Central</w:t>
      </w:r>
      <w:r>
        <w:rPr>
          <w:spacing w:val="0"/>
          <w:lang w:val="en-US" w:eastAsia="en-US"/>
        </w:rPr>
        <w:t xml:space="preserve"> tends to have shorter average total taxi distance, it is on fairly equal footing with </w:t>
      </w:r>
      <w:r w:rsidRPr="00266376">
        <w:rPr>
          <w:i/>
          <w:iCs/>
          <w:spacing w:val="0"/>
          <w:lang w:val="en-US" w:eastAsia="en-US"/>
        </w:rPr>
        <w:t>Perimeter</w:t>
      </w:r>
      <w:r>
        <w:rPr>
          <w:spacing w:val="0"/>
          <w:lang w:val="en-US" w:eastAsia="en-US"/>
        </w:rPr>
        <w:t xml:space="preserve"> when it comes to capacity</w:t>
      </w:r>
      <w:r w:rsidR="00B2731C">
        <w:rPr>
          <w:spacing w:val="0"/>
          <w:lang w:val="en-US" w:eastAsia="en-US"/>
        </w:rPr>
        <w:t>, and both are robust to configuration adjustment to wind condition.</w:t>
      </w:r>
      <w:r w:rsidR="00A2535E">
        <w:rPr>
          <w:spacing w:val="0"/>
          <w:lang w:val="en-US" w:eastAsia="en-US"/>
        </w:rPr>
        <w:t xml:space="preserve"> The primary advantage of </w:t>
      </w:r>
      <w:r w:rsidR="00A2535E" w:rsidRPr="00266376">
        <w:rPr>
          <w:i/>
          <w:iCs/>
          <w:spacing w:val="0"/>
          <w:lang w:val="en-US" w:eastAsia="en-US"/>
        </w:rPr>
        <w:t>Central</w:t>
      </w:r>
      <w:r w:rsidR="00A2535E">
        <w:rPr>
          <w:spacing w:val="0"/>
          <w:lang w:val="en-US" w:eastAsia="en-US"/>
        </w:rPr>
        <w:t xml:space="preserve"> o</w:t>
      </w:r>
      <w:r w:rsidR="007454CF">
        <w:rPr>
          <w:spacing w:val="0"/>
          <w:lang w:val="en-US" w:eastAsia="en-US"/>
        </w:rPr>
        <w:t>ver</w:t>
      </w:r>
      <w:r w:rsidR="00A2535E">
        <w:rPr>
          <w:spacing w:val="0"/>
          <w:lang w:val="en-US" w:eastAsia="en-US"/>
        </w:rPr>
        <w:t xml:space="preserve"> </w:t>
      </w:r>
      <w:r w:rsidR="00A2535E" w:rsidRPr="00A2535E">
        <w:rPr>
          <w:i/>
          <w:iCs/>
          <w:spacing w:val="0"/>
          <w:lang w:val="en-US" w:eastAsia="en-US"/>
        </w:rPr>
        <w:t>Perimeter</w:t>
      </w:r>
      <w:r w:rsidR="00A2535E">
        <w:rPr>
          <w:spacing w:val="0"/>
          <w:lang w:val="en-US" w:eastAsia="en-US"/>
        </w:rPr>
        <w:t xml:space="preserve"> is that it requires less total surface area for the same amount of parking. A possible disadvantage is that whereas </w:t>
      </w:r>
      <w:r w:rsidR="00A2535E" w:rsidRPr="00A2535E">
        <w:rPr>
          <w:i/>
          <w:iCs/>
          <w:spacing w:val="0"/>
          <w:lang w:val="en-US" w:eastAsia="en-US"/>
        </w:rPr>
        <w:t>Perimeter</w:t>
      </w:r>
      <w:r w:rsidR="00A2535E">
        <w:rPr>
          <w:spacing w:val="0"/>
          <w:lang w:val="en-US" w:eastAsia="en-US"/>
        </w:rPr>
        <w:t xml:space="preserve"> passenger area is centralized, the </w:t>
      </w:r>
      <w:r w:rsidR="00A2535E" w:rsidRPr="00266376">
        <w:rPr>
          <w:i/>
          <w:iCs/>
          <w:spacing w:val="0"/>
          <w:lang w:val="en-US" w:eastAsia="en-US"/>
        </w:rPr>
        <w:t>Central</w:t>
      </w:r>
      <w:r w:rsidR="00A2535E">
        <w:rPr>
          <w:spacing w:val="0"/>
          <w:lang w:val="en-US" w:eastAsia="en-US"/>
        </w:rPr>
        <w:t xml:space="preserve"> passenger area is segregated into four separate areas which </w:t>
      </w:r>
      <w:r w:rsidR="007E5C33">
        <w:rPr>
          <w:spacing w:val="0"/>
          <w:lang w:val="en-US" w:eastAsia="en-US"/>
        </w:rPr>
        <w:t>may present different passenger access and accommodation considerations</w:t>
      </w:r>
      <w:r w:rsidR="00A2535E">
        <w:rPr>
          <w:spacing w:val="0"/>
          <w:lang w:val="en-US" w:eastAsia="en-US"/>
        </w:rPr>
        <w:t>.</w:t>
      </w:r>
    </w:p>
    <w:p w:rsidR="00266376" w:rsidRPr="00667E2D" w:rsidRDefault="00A2535E" w:rsidP="00A2535E">
      <w:pPr>
        <w:pStyle w:val="BodyText"/>
        <w:rPr>
          <w:spacing w:val="0"/>
          <w:lang w:val="en-US" w:eastAsia="en-US"/>
        </w:rPr>
      </w:pPr>
      <w:r>
        <w:rPr>
          <w:spacing w:val="0"/>
          <w:lang w:val="en-US" w:eastAsia="en-US"/>
        </w:rPr>
        <w:t>This analysis focused on four-TLOF square-shaped vertiport designs. It would be interesting to extend this analysis to rectangular designs and design</w:t>
      </w:r>
      <w:r w:rsidR="00413FF2">
        <w:rPr>
          <w:spacing w:val="0"/>
          <w:lang w:val="en-US" w:eastAsia="en-US"/>
        </w:rPr>
        <w:t>s</w:t>
      </w:r>
      <w:r>
        <w:rPr>
          <w:spacing w:val="0"/>
          <w:lang w:val="en-US" w:eastAsia="en-US"/>
        </w:rPr>
        <w:t xml:space="preserve"> incorporating more than four TLOFs to determine if any more capacity can be gained and what the impact would be to surface area requirements.</w:t>
      </w:r>
      <w:r w:rsidR="00413FF2">
        <w:rPr>
          <w:spacing w:val="0"/>
          <w:lang w:val="en-US" w:eastAsia="en-US"/>
        </w:rPr>
        <w:t xml:space="preserve"> As this paper presented a purely analytical evaluation of theoretical capacity limits, it would be interesting to see what efficiency is lost in simulation where surface congestion may become an issue.</w:t>
      </w:r>
      <w:r w:rsidR="00667E2D">
        <w:rPr>
          <w:spacing w:val="0"/>
          <w:lang w:val="en-US" w:eastAsia="en-US"/>
        </w:rPr>
        <w:t xml:space="preserve"> </w:t>
      </w:r>
    </w:p>
    <w:p w:rsidR="00104A49" w:rsidRDefault="00104A49" w:rsidP="00104A49">
      <w:pPr>
        <w:pStyle w:val="Heading1"/>
      </w:pPr>
      <w:r>
        <w:t>Conclusion</w:t>
      </w:r>
    </w:p>
    <w:p w:rsidR="007E5C33" w:rsidRDefault="00413FF2" w:rsidP="00413FF2">
      <w:pPr>
        <w:pStyle w:val="BodyText"/>
        <w:rPr>
          <w:spacing w:val="0"/>
          <w:lang w:val="en-US" w:eastAsia="en-US"/>
        </w:rPr>
      </w:pPr>
      <w:r>
        <w:rPr>
          <w:spacing w:val="0"/>
          <w:lang w:val="en-US" w:eastAsia="en-US"/>
        </w:rPr>
        <w:t xml:space="preserve">This paper presented three generic methods for vertiport surface topology design based on </w:t>
      </w:r>
      <w:r>
        <w:rPr>
          <w:lang w:val="en-US"/>
        </w:rPr>
        <w:t xml:space="preserve">how taxiways are used to connect TLOFs and parking. Analyses of surface area </w:t>
      </w:r>
      <w:r w:rsidR="008767A2">
        <w:rPr>
          <w:lang w:val="en-US"/>
        </w:rPr>
        <w:t>utilization</w:t>
      </w:r>
      <w:r>
        <w:rPr>
          <w:lang w:val="en-US"/>
        </w:rPr>
        <w:t xml:space="preserve"> and operational efficiency produced some interesting insights into the advantages and disadvantages of the different design approaches. </w:t>
      </w:r>
      <w:r w:rsidR="009C564D">
        <w:rPr>
          <w:lang w:val="en-US"/>
        </w:rPr>
        <w:t>The</w:t>
      </w:r>
      <w:r>
        <w:rPr>
          <w:lang w:val="en-US"/>
        </w:rPr>
        <w:t xml:space="preserve"> </w:t>
      </w:r>
      <w:r w:rsidR="00355129">
        <w:rPr>
          <w:i/>
          <w:iCs/>
          <w:lang w:val="en-US"/>
        </w:rPr>
        <w:t>Dis</w:t>
      </w:r>
      <w:r w:rsidRPr="009C564D">
        <w:rPr>
          <w:i/>
          <w:iCs/>
          <w:lang w:val="en-US"/>
        </w:rPr>
        <w:t>connected</w:t>
      </w:r>
      <w:r>
        <w:rPr>
          <w:lang w:val="en-US"/>
        </w:rPr>
        <w:t xml:space="preserve"> approach </w:t>
      </w:r>
      <w:r w:rsidR="009C564D">
        <w:rPr>
          <w:lang w:val="en-US"/>
        </w:rPr>
        <w:t xml:space="preserve">focuses on maximizing parking per TLOF without providing taxi connectivity between multiple TLOFs. Whereas this approach does provide the greatest amount of parking in the smallest total surface area, it </w:t>
      </w:r>
      <w:r w:rsidR="00A365B9">
        <w:rPr>
          <w:lang w:val="en-US"/>
        </w:rPr>
        <w:t xml:space="preserve">is </w:t>
      </w:r>
      <w:r w:rsidR="009C564D">
        <w:rPr>
          <w:lang w:val="en-US"/>
        </w:rPr>
        <w:t xml:space="preserve">not robust to conditions where </w:t>
      </w:r>
      <w:r w:rsidR="009C564D">
        <w:rPr>
          <w:spacing w:val="0"/>
          <w:lang w:val="en-US" w:eastAsia="en-US"/>
        </w:rPr>
        <w:t xml:space="preserve">TLOFs may be restricted from performing both approach and departure operations for any reason. The </w:t>
      </w:r>
      <w:r w:rsidR="009C564D" w:rsidRPr="009C564D">
        <w:rPr>
          <w:i/>
          <w:iCs/>
          <w:spacing w:val="0"/>
          <w:lang w:val="en-US" w:eastAsia="en-US"/>
        </w:rPr>
        <w:t>Perimeter</w:t>
      </w:r>
      <w:r w:rsidR="009C564D">
        <w:rPr>
          <w:spacing w:val="0"/>
          <w:lang w:val="en-US" w:eastAsia="en-US"/>
        </w:rPr>
        <w:t xml:space="preserve"> and </w:t>
      </w:r>
      <w:r w:rsidR="009C564D" w:rsidRPr="009C564D">
        <w:rPr>
          <w:i/>
          <w:iCs/>
          <w:spacing w:val="0"/>
          <w:lang w:val="en-US" w:eastAsia="en-US"/>
        </w:rPr>
        <w:t>Central</w:t>
      </w:r>
      <w:r w:rsidR="009C564D">
        <w:rPr>
          <w:spacing w:val="0"/>
          <w:lang w:val="en-US" w:eastAsia="en-US"/>
        </w:rPr>
        <w:t xml:space="preserve"> design methods provide connectivity between multiple TLOFs by placing major taxiways around the perimeter and through the center of the </w:t>
      </w:r>
      <w:r w:rsidR="007E5C33">
        <w:rPr>
          <w:spacing w:val="0"/>
          <w:lang w:val="en-US" w:eastAsia="en-US"/>
        </w:rPr>
        <w:t xml:space="preserve">vertiport </w:t>
      </w:r>
      <w:r w:rsidR="009C564D">
        <w:rPr>
          <w:spacing w:val="0"/>
          <w:lang w:val="en-US" w:eastAsia="en-US"/>
        </w:rPr>
        <w:t>surface, respectively. These approaches are both robust to configuration</w:t>
      </w:r>
      <w:r w:rsidR="00453F34">
        <w:rPr>
          <w:spacing w:val="0"/>
          <w:lang w:val="en-US" w:eastAsia="en-US"/>
        </w:rPr>
        <w:t xml:space="preserve"> adjustments due to wind conditions. Whereas the </w:t>
      </w:r>
      <w:r w:rsidR="00453F34" w:rsidRPr="009C564D">
        <w:rPr>
          <w:i/>
          <w:iCs/>
          <w:spacing w:val="0"/>
          <w:lang w:val="en-US" w:eastAsia="en-US"/>
        </w:rPr>
        <w:t>Central</w:t>
      </w:r>
      <w:r w:rsidR="00453F34">
        <w:rPr>
          <w:spacing w:val="0"/>
          <w:lang w:val="en-US" w:eastAsia="en-US"/>
        </w:rPr>
        <w:t xml:space="preserve"> </w:t>
      </w:r>
      <w:r w:rsidR="00A365B9">
        <w:rPr>
          <w:spacing w:val="0"/>
          <w:lang w:val="en-US" w:eastAsia="en-US"/>
        </w:rPr>
        <w:t xml:space="preserve">approach </w:t>
      </w:r>
      <w:r w:rsidR="00453F34">
        <w:rPr>
          <w:spacing w:val="0"/>
          <w:lang w:val="en-US" w:eastAsia="en-US"/>
        </w:rPr>
        <w:t xml:space="preserve">requires less surface area, </w:t>
      </w:r>
      <w:r w:rsidR="00453F34" w:rsidRPr="00453F34">
        <w:rPr>
          <w:i/>
          <w:iCs/>
          <w:spacing w:val="0"/>
          <w:lang w:val="en-US" w:eastAsia="en-US"/>
        </w:rPr>
        <w:t>Perimeter</w:t>
      </w:r>
      <w:r w:rsidR="00453F34">
        <w:rPr>
          <w:spacing w:val="0"/>
          <w:lang w:val="en-US" w:eastAsia="en-US"/>
        </w:rPr>
        <w:t xml:space="preserve"> provides a centralized passenger area rather than segregating into four areas like </w:t>
      </w:r>
      <w:r w:rsidR="00453F34" w:rsidRPr="00453F34">
        <w:rPr>
          <w:i/>
          <w:iCs/>
          <w:spacing w:val="0"/>
          <w:lang w:val="en-US" w:eastAsia="en-US"/>
        </w:rPr>
        <w:t>Central</w:t>
      </w:r>
      <w:r w:rsidR="00453F34">
        <w:rPr>
          <w:spacing w:val="0"/>
          <w:lang w:val="en-US" w:eastAsia="en-US"/>
        </w:rPr>
        <w:t xml:space="preserve">. </w:t>
      </w:r>
      <w:r w:rsidR="007E5C33">
        <w:rPr>
          <w:spacing w:val="0"/>
          <w:lang w:val="en-US" w:eastAsia="en-US"/>
        </w:rPr>
        <w:t>The operational capacity analysis suggests that five parking spaces per TLOF may be sufficient</w:t>
      </w:r>
      <w:r w:rsidR="005E761D">
        <w:rPr>
          <w:spacing w:val="0"/>
          <w:lang w:val="en-US" w:eastAsia="en-US"/>
        </w:rPr>
        <w:t xml:space="preserve"> assuming</w:t>
      </w:r>
      <w:r w:rsidR="007E5C33">
        <w:rPr>
          <w:spacing w:val="0"/>
          <w:lang w:val="en-US" w:eastAsia="en-US"/>
        </w:rPr>
        <w:t xml:space="preserve"> 60 sec </w:t>
      </w:r>
      <w:r w:rsidR="009B45E5">
        <w:rPr>
          <w:spacing w:val="0"/>
          <w:lang w:val="en-US" w:eastAsia="en-US"/>
        </w:rPr>
        <w:t xml:space="preserve">TLOF utilization time for </w:t>
      </w:r>
      <w:r w:rsidR="007E5C33">
        <w:rPr>
          <w:spacing w:val="0"/>
          <w:lang w:val="en-US" w:eastAsia="en-US"/>
        </w:rPr>
        <w:t xml:space="preserve">approach and departure operations, </w:t>
      </w:r>
      <w:r w:rsidR="005E761D">
        <w:rPr>
          <w:spacing w:val="0"/>
          <w:lang w:val="en-US" w:eastAsia="en-US"/>
        </w:rPr>
        <w:t xml:space="preserve">4 ft/s taxi speed, and 8 min </w:t>
      </w:r>
      <w:r w:rsidR="00F55030">
        <w:rPr>
          <w:spacing w:val="0"/>
          <w:lang w:val="en-US" w:eastAsia="en-US"/>
        </w:rPr>
        <w:t xml:space="preserve">turnaround time at parking spaces. If longer turnaround times are desired for charging purposes, more parking may be desired. </w:t>
      </w:r>
    </w:p>
    <w:p w:rsidR="00104A49" w:rsidRPr="00453F34" w:rsidRDefault="00453F34" w:rsidP="00413FF2">
      <w:pPr>
        <w:pStyle w:val="BodyText"/>
        <w:rPr>
          <w:lang w:val="en-US"/>
        </w:rPr>
      </w:pPr>
      <w:r>
        <w:rPr>
          <w:spacing w:val="0"/>
          <w:lang w:val="en-US" w:eastAsia="en-US"/>
        </w:rPr>
        <w:t>This paper also introduced a method of combining static and dynamic approach/departure directional constraints into a vertiport configuration model. This model may be used to analyze other vertiport surface design robustness to configuration change or integrated into fast-time simulations of vertiport surface operations.</w:t>
      </w:r>
      <w:r w:rsidR="007454CF">
        <w:rPr>
          <w:spacing w:val="0"/>
          <w:lang w:val="en-US" w:eastAsia="en-US"/>
        </w:rPr>
        <w:t xml:space="preserve"> It can also be utilized to look into the design of vertiports placed on large airports with traditional traffic arrival and departure paths added as constraints.</w:t>
      </w:r>
    </w:p>
    <w:p w:rsidR="0080791D" w:rsidRDefault="0080791D" w:rsidP="0080791D">
      <w:pPr>
        <w:pStyle w:val="Heading5"/>
      </w:pPr>
      <w:r w:rsidRPr="005B520E">
        <w:t>Acknowledgment</w:t>
      </w:r>
    </w:p>
    <w:p w:rsidR="00575BCA" w:rsidRDefault="007A44DA" w:rsidP="007A44DA">
      <w:pPr>
        <w:pStyle w:val="BodyText"/>
      </w:pPr>
      <w:r>
        <w:rPr>
          <w:lang w:val="en-US"/>
        </w:rPr>
        <w:t xml:space="preserve">The author thanks Rex Alexander for invaluable support as </w:t>
      </w:r>
      <w:r w:rsidR="00A95F08">
        <w:rPr>
          <w:lang w:val="en-US"/>
        </w:rPr>
        <w:t xml:space="preserve">a </w:t>
      </w:r>
      <w:r>
        <w:rPr>
          <w:lang w:val="en-US"/>
        </w:rPr>
        <w:t>heliport operations subject matter expert.</w:t>
      </w:r>
    </w:p>
    <w:p w:rsidR="009303D9" w:rsidRDefault="009303D9" w:rsidP="00A059B3">
      <w:pPr>
        <w:pStyle w:val="Heading5"/>
      </w:pPr>
      <w:r w:rsidRPr="005B520E">
        <w:t>References</w:t>
      </w:r>
    </w:p>
    <w:p w:rsidR="009303D9" w:rsidRPr="005B520E" w:rsidRDefault="009303D9"/>
    <w:p w:rsidR="00104A49" w:rsidRPr="00104A49" w:rsidRDefault="00446D0F" w:rsidP="00104A49">
      <w:pPr>
        <w:pStyle w:val="references"/>
      </w:pPr>
      <w:r>
        <w:rPr>
          <w:rStyle w:val="normaltextrun"/>
        </w:rPr>
        <w:t xml:space="preserve">J. </w:t>
      </w:r>
      <w:r w:rsidR="00104A49" w:rsidRPr="00104A49">
        <w:rPr>
          <w:rStyle w:val="normaltextrun"/>
        </w:rPr>
        <w:t xml:space="preserve">Holden and </w:t>
      </w:r>
      <w:r>
        <w:rPr>
          <w:rStyle w:val="normaltextrun"/>
        </w:rPr>
        <w:t xml:space="preserve">N. </w:t>
      </w:r>
      <w:r w:rsidR="00104A49" w:rsidRPr="00104A49">
        <w:rPr>
          <w:rStyle w:val="normaltextrun"/>
        </w:rPr>
        <w:t>Goel</w:t>
      </w:r>
      <w:r>
        <w:rPr>
          <w:rStyle w:val="normaltextrun"/>
        </w:rPr>
        <w:t>,</w:t>
      </w:r>
      <w:r w:rsidR="00104A49" w:rsidRPr="00104A49">
        <w:rPr>
          <w:rStyle w:val="normaltextrun"/>
        </w:rPr>
        <w:t xml:space="preserve"> “Fast-</w:t>
      </w:r>
      <w:r w:rsidR="00541290">
        <w:rPr>
          <w:rStyle w:val="normaltextrun"/>
        </w:rPr>
        <w:t>f</w:t>
      </w:r>
      <w:r w:rsidR="00104A49" w:rsidRPr="00104A49">
        <w:rPr>
          <w:rStyle w:val="normaltextrun"/>
        </w:rPr>
        <w:t xml:space="preserve">orwarding to a </w:t>
      </w:r>
      <w:r w:rsidR="00541290">
        <w:rPr>
          <w:rStyle w:val="normaltextrun"/>
        </w:rPr>
        <w:t>f</w:t>
      </w:r>
      <w:r w:rsidR="00104A49" w:rsidRPr="00104A49">
        <w:rPr>
          <w:rStyle w:val="normaltextrun"/>
        </w:rPr>
        <w:t xml:space="preserve">uture of </w:t>
      </w:r>
      <w:r w:rsidR="00541290">
        <w:rPr>
          <w:rStyle w:val="normaltextrun"/>
        </w:rPr>
        <w:t>o</w:t>
      </w:r>
      <w:r w:rsidR="00104A49" w:rsidRPr="00104A49">
        <w:rPr>
          <w:rStyle w:val="normaltextrun"/>
        </w:rPr>
        <w:t>n-</w:t>
      </w:r>
      <w:r w:rsidR="00541290">
        <w:rPr>
          <w:rStyle w:val="normaltextrun"/>
        </w:rPr>
        <w:t>d</w:t>
      </w:r>
      <w:r w:rsidR="00104A49" w:rsidRPr="00104A49">
        <w:rPr>
          <w:rStyle w:val="normaltextrun"/>
        </w:rPr>
        <w:t xml:space="preserve">emand </w:t>
      </w:r>
      <w:r w:rsidR="00541290">
        <w:rPr>
          <w:rStyle w:val="normaltextrun"/>
        </w:rPr>
        <w:t>u</w:t>
      </w:r>
      <w:r w:rsidR="00104A49" w:rsidRPr="00104A49">
        <w:rPr>
          <w:rStyle w:val="normaltextrun"/>
        </w:rPr>
        <w:t xml:space="preserve">rban </w:t>
      </w:r>
      <w:r w:rsidR="00541290">
        <w:rPr>
          <w:rStyle w:val="normaltextrun"/>
        </w:rPr>
        <w:t>a</w:t>
      </w:r>
      <w:r w:rsidR="00104A49" w:rsidRPr="00104A49">
        <w:rPr>
          <w:rStyle w:val="normaltextrun"/>
        </w:rPr>
        <w:t xml:space="preserve">ir </w:t>
      </w:r>
      <w:r w:rsidR="00541290">
        <w:rPr>
          <w:rStyle w:val="normaltextrun"/>
        </w:rPr>
        <w:t>t</w:t>
      </w:r>
      <w:r w:rsidR="00104A49" w:rsidRPr="00104A49">
        <w:rPr>
          <w:rStyle w:val="normaltextrun"/>
        </w:rPr>
        <w:t xml:space="preserve">ransportation,” UBER Elevate white paper, October 27, 2016. </w:t>
      </w:r>
      <w:r w:rsidR="00104A49" w:rsidRPr="00104A49">
        <w:rPr>
          <w:rStyle w:val="normaltextrun"/>
          <w:color w:val="0563C1"/>
          <w:u w:val="single"/>
        </w:rPr>
        <w:t>www.uber.com/us/en/elevate/</w:t>
      </w:r>
      <w:r w:rsidR="00104A49" w:rsidRPr="00104A49">
        <w:rPr>
          <w:rStyle w:val="normaltextrun"/>
        </w:rPr>
        <w:t> </w:t>
      </w:r>
      <w:r w:rsidR="00104A49" w:rsidRPr="00104A49">
        <w:rPr>
          <w:rStyle w:val="eop"/>
        </w:rPr>
        <w:t> </w:t>
      </w:r>
    </w:p>
    <w:p w:rsidR="00104A49" w:rsidRPr="00104A49" w:rsidRDefault="00446D0F" w:rsidP="00104A49">
      <w:pPr>
        <w:pStyle w:val="references"/>
      </w:pPr>
      <w:r>
        <w:rPr>
          <w:rStyle w:val="normaltextrun"/>
        </w:rPr>
        <w:t xml:space="preserve">E. </w:t>
      </w:r>
      <w:r w:rsidR="00104A49" w:rsidRPr="00104A49">
        <w:rPr>
          <w:rStyle w:val="normaltextrun"/>
        </w:rPr>
        <w:t>Mueller,</w:t>
      </w:r>
      <w:r>
        <w:rPr>
          <w:rStyle w:val="normaltextrun"/>
        </w:rPr>
        <w:t xml:space="preserve"> P.</w:t>
      </w:r>
      <w:r w:rsidR="00104A49" w:rsidRPr="00104A49">
        <w:rPr>
          <w:rStyle w:val="normaltextrun"/>
        </w:rPr>
        <w:t xml:space="preserve"> </w:t>
      </w:r>
      <w:r w:rsidR="00104A49" w:rsidRPr="00104A49">
        <w:rPr>
          <w:rStyle w:val="spellingerror"/>
        </w:rPr>
        <w:t>Kopardekar</w:t>
      </w:r>
      <w:r w:rsidR="00104A49" w:rsidRPr="00104A49">
        <w:rPr>
          <w:rStyle w:val="normaltextrun"/>
        </w:rPr>
        <w:t xml:space="preserve">, and </w:t>
      </w:r>
      <w:r>
        <w:rPr>
          <w:rStyle w:val="normaltextrun"/>
        </w:rPr>
        <w:t xml:space="preserve">K. </w:t>
      </w:r>
      <w:r w:rsidR="00104A49" w:rsidRPr="00104A49">
        <w:rPr>
          <w:rStyle w:val="normaltextrun"/>
        </w:rPr>
        <w:t xml:space="preserve">Goodrich, “Enabling </w:t>
      </w:r>
      <w:r w:rsidR="00541290">
        <w:rPr>
          <w:rStyle w:val="normaltextrun"/>
        </w:rPr>
        <w:t>a</w:t>
      </w:r>
      <w:r w:rsidR="00104A49" w:rsidRPr="00104A49">
        <w:rPr>
          <w:rStyle w:val="normaltextrun"/>
        </w:rPr>
        <w:t xml:space="preserve">irspace </w:t>
      </w:r>
      <w:r w:rsidR="00541290">
        <w:rPr>
          <w:rStyle w:val="normaltextrun"/>
        </w:rPr>
        <w:t>i</w:t>
      </w:r>
      <w:r w:rsidR="00104A49" w:rsidRPr="00104A49">
        <w:rPr>
          <w:rStyle w:val="normaltextrun"/>
        </w:rPr>
        <w:t xml:space="preserve">ntegration for </w:t>
      </w:r>
      <w:r w:rsidR="00541290">
        <w:rPr>
          <w:rStyle w:val="normaltextrun"/>
        </w:rPr>
        <w:t>h</w:t>
      </w:r>
      <w:r w:rsidR="00104A49" w:rsidRPr="00104A49">
        <w:rPr>
          <w:rStyle w:val="normaltextrun"/>
        </w:rPr>
        <w:t>igh-</w:t>
      </w:r>
      <w:r w:rsidR="00541290">
        <w:rPr>
          <w:rStyle w:val="normaltextrun"/>
        </w:rPr>
        <w:t>d</w:t>
      </w:r>
      <w:r w:rsidR="00104A49" w:rsidRPr="00104A49">
        <w:rPr>
          <w:rStyle w:val="normaltextrun"/>
        </w:rPr>
        <w:t xml:space="preserve">ensity </w:t>
      </w:r>
      <w:r w:rsidR="00541290">
        <w:rPr>
          <w:rStyle w:val="normaltextrun"/>
        </w:rPr>
        <w:t>o</w:t>
      </w:r>
      <w:r w:rsidR="00104A49" w:rsidRPr="00104A49">
        <w:rPr>
          <w:rStyle w:val="normaltextrun"/>
        </w:rPr>
        <w:t>n-</w:t>
      </w:r>
      <w:r w:rsidR="00541290">
        <w:rPr>
          <w:rStyle w:val="normaltextrun"/>
        </w:rPr>
        <w:t>d</w:t>
      </w:r>
      <w:r w:rsidR="00104A49" w:rsidRPr="00104A49">
        <w:rPr>
          <w:rStyle w:val="normaltextrun"/>
        </w:rPr>
        <w:t xml:space="preserve">emand </w:t>
      </w:r>
      <w:r w:rsidR="00541290">
        <w:rPr>
          <w:rStyle w:val="normaltextrun"/>
        </w:rPr>
        <w:t>m</w:t>
      </w:r>
      <w:r w:rsidR="00104A49" w:rsidRPr="00104A49">
        <w:rPr>
          <w:rStyle w:val="normaltextrun"/>
        </w:rPr>
        <w:t xml:space="preserve">obility </w:t>
      </w:r>
      <w:r w:rsidR="00541290">
        <w:rPr>
          <w:rStyle w:val="normaltextrun"/>
        </w:rPr>
        <w:t>o</w:t>
      </w:r>
      <w:r w:rsidR="00104A49" w:rsidRPr="00104A49">
        <w:rPr>
          <w:rStyle w:val="normaltextrun"/>
        </w:rPr>
        <w:t>perations,” 17th AIAA Aviation Technology, Integration, and Operations Conference, 5-9 June 2017, Denver, Colorado.</w:t>
      </w:r>
      <w:r w:rsidR="00104A49" w:rsidRPr="00104A49">
        <w:rPr>
          <w:rStyle w:val="eop"/>
        </w:rPr>
        <w:t> </w:t>
      </w:r>
    </w:p>
    <w:p w:rsidR="00104A49" w:rsidRPr="00104A49" w:rsidRDefault="00446D0F" w:rsidP="00104A49">
      <w:pPr>
        <w:pStyle w:val="references"/>
      </w:pPr>
      <w:r>
        <w:rPr>
          <w:rStyle w:val="normaltextrun"/>
        </w:rPr>
        <w:lastRenderedPageBreak/>
        <w:t xml:space="preserve">K. H. </w:t>
      </w:r>
      <w:r w:rsidR="00104A49" w:rsidRPr="00104A49">
        <w:rPr>
          <w:rStyle w:val="normaltextrun"/>
        </w:rPr>
        <w:t xml:space="preserve">Goodrich and </w:t>
      </w:r>
      <w:r>
        <w:rPr>
          <w:rStyle w:val="normaltextrun"/>
        </w:rPr>
        <w:t xml:space="preserve">B. E. </w:t>
      </w:r>
      <w:r w:rsidR="00104A49" w:rsidRPr="00104A49">
        <w:rPr>
          <w:rStyle w:val="spellingerror"/>
        </w:rPr>
        <w:t>Barmore</w:t>
      </w:r>
      <w:r w:rsidR="00104A49" w:rsidRPr="00104A49">
        <w:rPr>
          <w:rStyle w:val="normaltextrun"/>
        </w:rPr>
        <w:t xml:space="preserve">, “Exploratory </w:t>
      </w:r>
      <w:r w:rsidR="00541290">
        <w:rPr>
          <w:rStyle w:val="normaltextrun"/>
        </w:rPr>
        <w:t>a</w:t>
      </w:r>
      <w:r w:rsidR="00104A49" w:rsidRPr="00104A49">
        <w:rPr>
          <w:rStyle w:val="normaltextrun"/>
        </w:rPr>
        <w:t xml:space="preserve">nalysis of the </w:t>
      </w:r>
      <w:r w:rsidR="00541290">
        <w:rPr>
          <w:rStyle w:val="normaltextrun"/>
        </w:rPr>
        <w:t>a</w:t>
      </w:r>
      <w:r w:rsidR="00104A49" w:rsidRPr="00104A49">
        <w:rPr>
          <w:rStyle w:val="normaltextrun"/>
        </w:rPr>
        <w:t xml:space="preserve">irspace </w:t>
      </w:r>
      <w:r w:rsidR="00541290">
        <w:rPr>
          <w:rStyle w:val="normaltextrun"/>
        </w:rPr>
        <w:t>t</w:t>
      </w:r>
      <w:r w:rsidR="00104A49" w:rsidRPr="00104A49">
        <w:rPr>
          <w:rStyle w:val="normaltextrun"/>
        </w:rPr>
        <w:t xml:space="preserve">hroughput and </w:t>
      </w:r>
      <w:r w:rsidR="00541290">
        <w:rPr>
          <w:rStyle w:val="normaltextrun"/>
        </w:rPr>
        <w:t>s</w:t>
      </w:r>
      <w:r w:rsidR="00104A49" w:rsidRPr="00104A49">
        <w:rPr>
          <w:rStyle w:val="normaltextrun"/>
        </w:rPr>
        <w:t xml:space="preserve">ensitivities of an </w:t>
      </w:r>
      <w:r w:rsidR="00541290">
        <w:rPr>
          <w:rStyle w:val="normaltextrun"/>
        </w:rPr>
        <w:t>u</w:t>
      </w:r>
      <w:r w:rsidR="00104A49" w:rsidRPr="00104A49">
        <w:rPr>
          <w:rStyle w:val="normaltextrun"/>
        </w:rPr>
        <w:t xml:space="preserve">rban </w:t>
      </w:r>
      <w:r w:rsidR="00541290">
        <w:rPr>
          <w:rStyle w:val="normaltextrun"/>
        </w:rPr>
        <w:t>a</w:t>
      </w:r>
      <w:r w:rsidR="00104A49" w:rsidRPr="00104A49">
        <w:rPr>
          <w:rStyle w:val="normaltextrun"/>
        </w:rPr>
        <w:t xml:space="preserve">ir </w:t>
      </w:r>
      <w:r w:rsidR="00541290">
        <w:rPr>
          <w:rStyle w:val="normaltextrun"/>
        </w:rPr>
        <w:t>m</w:t>
      </w:r>
      <w:r w:rsidR="00104A49" w:rsidRPr="00104A49">
        <w:rPr>
          <w:rStyle w:val="normaltextrun"/>
        </w:rPr>
        <w:t xml:space="preserve">obility </w:t>
      </w:r>
      <w:r w:rsidR="00541290">
        <w:rPr>
          <w:rStyle w:val="normaltextrun"/>
        </w:rPr>
        <w:t>s</w:t>
      </w:r>
      <w:r w:rsidR="00104A49" w:rsidRPr="00104A49">
        <w:rPr>
          <w:rStyle w:val="normaltextrun"/>
        </w:rPr>
        <w:t>ystem,” 18th AIAA Aviation Technology, Integration, and Operations Conference, 25-29 June 2018, Atlanta, Georgia.</w:t>
      </w:r>
      <w:r w:rsidR="00104A49" w:rsidRPr="00104A49">
        <w:rPr>
          <w:rStyle w:val="eop"/>
        </w:rPr>
        <w:t> </w:t>
      </w:r>
    </w:p>
    <w:p w:rsidR="00104A49" w:rsidRPr="00104A49" w:rsidRDefault="00446D0F" w:rsidP="00104A49">
      <w:pPr>
        <w:pStyle w:val="references"/>
      </w:pPr>
      <w:r>
        <w:rPr>
          <w:rStyle w:val="spellingerror"/>
        </w:rPr>
        <w:t xml:space="preserve">P. D. </w:t>
      </w:r>
      <w:r w:rsidR="00104A49" w:rsidRPr="00104A49">
        <w:rPr>
          <w:rStyle w:val="spellingerror"/>
        </w:rPr>
        <w:t>Vascik</w:t>
      </w:r>
      <w:r>
        <w:rPr>
          <w:rStyle w:val="normaltextrun"/>
        </w:rPr>
        <w:t xml:space="preserve"> </w:t>
      </w:r>
      <w:r w:rsidR="00104A49" w:rsidRPr="00104A49">
        <w:rPr>
          <w:rStyle w:val="normaltextrun"/>
        </w:rPr>
        <w:t xml:space="preserve">and </w:t>
      </w:r>
      <w:r>
        <w:rPr>
          <w:rStyle w:val="normaltextrun"/>
        </w:rPr>
        <w:t xml:space="preserve">R. J. </w:t>
      </w:r>
      <w:r w:rsidR="00104A49" w:rsidRPr="00104A49">
        <w:rPr>
          <w:rStyle w:val="spellingerror"/>
        </w:rPr>
        <w:t>Hansman</w:t>
      </w:r>
      <w:r w:rsidR="00104A49" w:rsidRPr="00104A49">
        <w:rPr>
          <w:rStyle w:val="normaltextrun"/>
        </w:rPr>
        <w:t xml:space="preserve">, “Development of </w:t>
      </w:r>
      <w:r w:rsidR="00541290">
        <w:rPr>
          <w:rStyle w:val="normaltextrun"/>
        </w:rPr>
        <w:t>v</w:t>
      </w:r>
      <w:r w:rsidR="00104A49" w:rsidRPr="00104A49">
        <w:rPr>
          <w:rStyle w:val="normaltextrun"/>
        </w:rPr>
        <w:t xml:space="preserve">ertiport </w:t>
      </w:r>
      <w:r w:rsidR="00541290">
        <w:rPr>
          <w:rStyle w:val="normaltextrun"/>
        </w:rPr>
        <w:t>c</w:t>
      </w:r>
      <w:r w:rsidR="00104A49" w:rsidRPr="00104A49">
        <w:rPr>
          <w:rStyle w:val="normaltextrun"/>
        </w:rPr>
        <w:t xml:space="preserve">apacity </w:t>
      </w:r>
      <w:r w:rsidR="00541290">
        <w:rPr>
          <w:rStyle w:val="normaltextrun"/>
        </w:rPr>
        <w:t>e</w:t>
      </w:r>
      <w:r w:rsidR="00104A49" w:rsidRPr="00104A49">
        <w:rPr>
          <w:rStyle w:val="normaltextrun"/>
        </w:rPr>
        <w:t xml:space="preserve">nvelopes and </w:t>
      </w:r>
      <w:r w:rsidR="00541290">
        <w:rPr>
          <w:rStyle w:val="normaltextrun"/>
        </w:rPr>
        <w:t>a</w:t>
      </w:r>
      <w:r w:rsidR="00104A49" w:rsidRPr="00104A49">
        <w:rPr>
          <w:rStyle w:val="normaltextrun"/>
        </w:rPr>
        <w:t xml:space="preserve">nalysis of </w:t>
      </w:r>
      <w:r w:rsidR="00541290">
        <w:rPr>
          <w:rStyle w:val="normaltextrun"/>
        </w:rPr>
        <w:t>t</w:t>
      </w:r>
      <w:r w:rsidR="00104A49" w:rsidRPr="00104A49">
        <w:rPr>
          <w:rStyle w:val="normaltextrun"/>
        </w:rPr>
        <w:t xml:space="preserve">heir </w:t>
      </w:r>
      <w:r w:rsidR="00541290">
        <w:rPr>
          <w:rStyle w:val="normaltextrun"/>
        </w:rPr>
        <w:t>s</w:t>
      </w:r>
      <w:r w:rsidR="00104A49" w:rsidRPr="00104A49">
        <w:rPr>
          <w:rStyle w:val="normaltextrun"/>
        </w:rPr>
        <w:t xml:space="preserve">ensitivity to </w:t>
      </w:r>
      <w:r w:rsidR="00541290">
        <w:rPr>
          <w:rStyle w:val="normaltextrun"/>
        </w:rPr>
        <w:t>t</w:t>
      </w:r>
      <w:r w:rsidR="00104A49" w:rsidRPr="00104A49">
        <w:rPr>
          <w:rStyle w:val="normaltextrun"/>
        </w:rPr>
        <w:t xml:space="preserve">opological and </w:t>
      </w:r>
      <w:r w:rsidR="00541290">
        <w:rPr>
          <w:rStyle w:val="normaltextrun"/>
        </w:rPr>
        <w:t>o</w:t>
      </w:r>
      <w:r w:rsidR="00104A49" w:rsidRPr="00104A49">
        <w:rPr>
          <w:rStyle w:val="normaltextrun"/>
        </w:rPr>
        <w:t xml:space="preserve">perational </w:t>
      </w:r>
      <w:r w:rsidR="00541290">
        <w:rPr>
          <w:rStyle w:val="normaltextrun"/>
        </w:rPr>
        <w:t>f</w:t>
      </w:r>
      <w:r w:rsidR="00104A49" w:rsidRPr="00104A49">
        <w:rPr>
          <w:rStyle w:val="normaltextrun"/>
        </w:rPr>
        <w:t>actors,” AIAA SciTech Forum, 7-11 January, 2019, San Diego, California.</w:t>
      </w:r>
      <w:r w:rsidR="00104A49" w:rsidRPr="00104A49">
        <w:rPr>
          <w:rStyle w:val="eop"/>
        </w:rPr>
        <w:t> </w:t>
      </w:r>
    </w:p>
    <w:p w:rsidR="00104A49" w:rsidRPr="00104A49" w:rsidRDefault="00446D0F" w:rsidP="00104A49">
      <w:pPr>
        <w:pStyle w:val="references"/>
      </w:pPr>
      <w:r>
        <w:rPr>
          <w:rStyle w:val="normaltextrun"/>
        </w:rPr>
        <w:t xml:space="preserve">E. </w:t>
      </w:r>
      <w:r w:rsidR="00104A49" w:rsidRPr="00104A49">
        <w:rPr>
          <w:rStyle w:val="normaltextrun"/>
        </w:rPr>
        <w:t>Yilmaz,</w:t>
      </w:r>
      <w:r>
        <w:rPr>
          <w:rStyle w:val="normaltextrun"/>
        </w:rPr>
        <w:t xml:space="preserve"> M. M.</w:t>
      </w:r>
      <w:r w:rsidR="00104A49" w:rsidRPr="00104A49">
        <w:rPr>
          <w:rStyle w:val="normaltextrun"/>
        </w:rPr>
        <w:t xml:space="preserve"> Warren, and </w:t>
      </w:r>
      <w:r>
        <w:rPr>
          <w:rStyle w:val="normaltextrun"/>
        </w:rPr>
        <w:t xml:space="preserve">B. J. </w:t>
      </w:r>
      <w:r w:rsidR="00104A49" w:rsidRPr="00104A49">
        <w:rPr>
          <w:rStyle w:val="normaltextrun"/>
        </w:rPr>
        <w:t xml:space="preserve">German, “Energy and </w:t>
      </w:r>
      <w:r w:rsidR="00541290">
        <w:rPr>
          <w:rStyle w:val="normaltextrun"/>
        </w:rPr>
        <w:t>l</w:t>
      </w:r>
      <w:r w:rsidR="00104A49" w:rsidRPr="00104A49">
        <w:rPr>
          <w:rStyle w:val="normaltextrun"/>
        </w:rPr>
        <w:t xml:space="preserve">anding </w:t>
      </w:r>
      <w:r w:rsidR="00541290">
        <w:rPr>
          <w:rStyle w:val="normaltextrun"/>
        </w:rPr>
        <w:t>a</w:t>
      </w:r>
      <w:r w:rsidR="00104A49" w:rsidRPr="00104A49">
        <w:rPr>
          <w:rStyle w:val="normaltextrun"/>
        </w:rPr>
        <w:t xml:space="preserve">ccuracy </w:t>
      </w:r>
      <w:r w:rsidR="00541290">
        <w:rPr>
          <w:rStyle w:val="normaltextrun"/>
        </w:rPr>
        <w:t>c</w:t>
      </w:r>
      <w:r w:rsidR="00104A49" w:rsidRPr="00104A49">
        <w:rPr>
          <w:rStyle w:val="normaltextrun"/>
        </w:rPr>
        <w:t xml:space="preserve">onsiderations for </w:t>
      </w:r>
      <w:r w:rsidR="00541290">
        <w:rPr>
          <w:rStyle w:val="normaltextrun"/>
        </w:rPr>
        <w:t>u</w:t>
      </w:r>
      <w:r w:rsidR="00104A49" w:rsidRPr="00104A49">
        <w:rPr>
          <w:rStyle w:val="normaltextrun"/>
        </w:rPr>
        <w:t xml:space="preserve">rban </w:t>
      </w:r>
      <w:r w:rsidR="00541290">
        <w:rPr>
          <w:rStyle w:val="normaltextrun"/>
        </w:rPr>
        <w:t>a</w:t>
      </w:r>
      <w:r w:rsidR="00104A49" w:rsidRPr="00104A49">
        <w:rPr>
          <w:rStyle w:val="normaltextrun"/>
        </w:rPr>
        <w:t xml:space="preserve">ir </w:t>
      </w:r>
      <w:r w:rsidR="00541290">
        <w:rPr>
          <w:rStyle w:val="normaltextrun"/>
        </w:rPr>
        <w:t>m</w:t>
      </w:r>
      <w:r w:rsidR="00104A49" w:rsidRPr="00104A49">
        <w:rPr>
          <w:rStyle w:val="normaltextrun"/>
        </w:rPr>
        <w:t xml:space="preserve">obility </w:t>
      </w:r>
      <w:r w:rsidR="00541290">
        <w:rPr>
          <w:rStyle w:val="normaltextrun"/>
        </w:rPr>
        <w:t>v</w:t>
      </w:r>
      <w:r w:rsidR="00104A49" w:rsidRPr="00104A49">
        <w:rPr>
          <w:rStyle w:val="normaltextrun"/>
        </w:rPr>
        <w:t xml:space="preserve">ertiport </w:t>
      </w:r>
      <w:r w:rsidR="00541290">
        <w:rPr>
          <w:rStyle w:val="normaltextrun"/>
        </w:rPr>
        <w:t>a</w:t>
      </w:r>
      <w:r w:rsidR="00104A49" w:rsidRPr="00104A49">
        <w:rPr>
          <w:rStyle w:val="normaltextrun"/>
        </w:rPr>
        <w:t xml:space="preserve">pproach </w:t>
      </w:r>
      <w:r w:rsidR="00541290">
        <w:rPr>
          <w:rStyle w:val="normaltextrun"/>
        </w:rPr>
        <w:t>s</w:t>
      </w:r>
      <w:r w:rsidR="00104A49" w:rsidRPr="00104A49">
        <w:rPr>
          <w:rStyle w:val="normaltextrun"/>
        </w:rPr>
        <w:t>urfaces,” AIAA Aviation Forum, 17-21 June 2019, Dallas, TX.</w:t>
      </w:r>
      <w:r w:rsidR="00104A49" w:rsidRPr="00104A49">
        <w:rPr>
          <w:rStyle w:val="eop"/>
        </w:rPr>
        <w:t> </w:t>
      </w:r>
    </w:p>
    <w:p w:rsidR="00012EAF" w:rsidRDefault="00104A49" w:rsidP="00012EAF">
      <w:pPr>
        <w:pStyle w:val="references"/>
        <w:rPr>
          <w:rStyle w:val="eop"/>
        </w:rPr>
      </w:pPr>
      <w:r w:rsidRPr="00104A49">
        <w:rPr>
          <w:rStyle w:val="normaltextrun"/>
        </w:rPr>
        <w:t xml:space="preserve">Federal Aviation Administration, “AC 150/5390-2C: Heliport </w:t>
      </w:r>
      <w:r w:rsidR="00541290">
        <w:rPr>
          <w:rStyle w:val="normaltextrun"/>
        </w:rPr>
        <w:t>d</w:t>
      </w:r>
      <w:r w:rsidRPr="00104A49">
        <w:rPr>
          <w:rStyle w:val="normaltextrun"/>
        </w:rPr>
        <w:t>esign,” 2012.</w:t>
      </w:r>
    </w:p>
    <w:p w:rsidR="00012EAF" w:rsidRPr="00104A49" w:rsidRDefault="00012EAF" w:rsidP="00012EAF">
      <w:pPr>
        <w:pStyle w:val="references"/>
      </w:pPr>
      <w:r>
        <w:rPr>
          <w:rStyle w:val="normaltextrun"/>
        </w:rPr>
        <w:t>N. M. Gurreiro</w:t>
      </w:r>
      <w:r w:rsidRPr="00104A49">
        <w:rPr>
          <w:rStyle w:val="normaltextrun"/>
        </w:rPr>
        <w:t>,</w:t>
      </w:r>
      <w:r>
        <w:rPr>
          <w:rStyle w:val="normaltextrun"/>
        </w:rPr>
        <w:t xml:space="preserve"> R. W. Butler</w:t>
      </w:r>
      <w:r w:rsidRPr="00104A49">
        <w:rPr>
          <w:rStyle w:val="normaltextrun"/>
        </w:rPr>
        <w:t>,</w:t>
      </w:r>
      <w:r>
        <w:rPr>
          <w:rStyle w:val="normaltextrun"/>
        </w:rPr>
        <w:t xml:space="preserve"> J. M. Maddalon, and G. E. Hagen,</w:t>
      </w:r>
      <w:r w:rsidRPr="00104A49">
        <w:rPr>
          <w:rStyle w:val="normaltextrun"/>
        </w:rPr>
        <w:t xml:space="preserve"> “</w:t>
      </w:r>
      <w:r w:rsidR="003E15A1">
        <w:rPr>
          <w:rStyle w:val="normaltextrun"/>
        </w:rPr>
        <w:t>Mission planner algorithm for urban air mobility – initial performance characterization</w:t>
      </w:r>
      <w:r w:rsidRPr="00104A49">
        <w:rPr>
          <w:rStyle w:val="normaltextrun"/>
        </w:rPr>
        <w:t>,” AIAA Aviation Forum, 17-21 June 2019, Dallas, TX.</w:t>
      </w:r>
      <w:r w:rsidRPr="00104A49">
        <w:rPr>
          <w:rStyle w:val="eop"/>
        </w:rPr>
        <w:t> </w:t>
      </w:r>
    </w:p>
    <w:p w:rsidR="00012EAF" w:rsidRDefault="003E15A1" w:rsidP="003E15A1">
      <w:pPr>
        <w:pStyle w:val="references"/>
        <w:sectPr w:rsidR="00012EAF" w:rsidSect="00C919A4">
          <w:type w:val="continuous"/>
          <w:pgSz w:w="12240" w:h="15840" w:code="1"/>
          <w:pgMar w:top="1080" w:right="907" w:bottom="1440" w:left="907" w:header="720" w:footer="720" w:gutter="0"/>
          <w:cols w:num="2" w:space="360"/>
          <w:docGrid w:linePitch="360"/>
        </w:sectPr>
      </w:pPr>
      <w:r>
        <w:rPr>
          <w:rStyle w:val="normaltextrun"/>
        </w:rPr>
        <w:t>N. M. Gurreiro</w:t>
      </w:r>
      <w:r w:rsidRPr="00104A49">
        <w:rPr>
          <w:rStyle w:val="normaltextrun"/>
        </w:rPr>
        <w:t>,</w:t>
      </w:r>
      <w:r>
        <w:rPr>
          <w:rStyle w:val="normaltextrun"/>
        </w:rPr>
        <w:t xml:space="preserve"> R. W. Butler</w:t>
      </w:r>
      <w:r w:rsidRPr="00104A49">
        <w:rPr>
          <w:rStyle w:val="normaltextrun"/>
        </w:rPr>
        <w:t>,</w:t>
      </w:r>
      <w:r>
        <w:rPr>
          <w:rStyle w:val="normaltextrun"/>
        </w:rPr>
        <w:t xml:space="preserve"> J. M. Maddalon, and G. E. Hagen,</w:t>
      </w:r>
      <w:r w:rsidRPr="00104A49">
        <w:rPr>
          <w:rStyle w:val="normaltextrun"/>
        </w:rPr>
        <w:t xml:space="preserve"> “</w:t>
      </w:r>
      <w:r>
        <w:rPr>
          <w:rStyle w:val="normaltextrun"/>
        </w:rPr>
        <w:t>Capacity and throughput of urban air mobility vertiports with a first-come, first-served vertiport scheduling algorithm</w:t>
      </w:r>
      <w:r w:rsidRPr="00104A49">
        <w:rPr>
          <w:rStyle w:val="normaltextrun"/>
        </w:rPr>
        <w:t>,” AIAA Aviation Forum, June 20</w:t>
      </w:r>
      <w:r>
        <w:rPr>
          <w:rStyle w:val="normaltextrun"/>
        </w:rPr>
        <w:t>20</w:t>
      </w:r>
      <w:r w:rsidRPr="00104A49">
        <w:rPr>
          <w:rStyle w:val="normaltextrun"/>
        </w:rPr>
        <w:t>.</w:t>
      </w:r>
    </w:p>
    <w:p w:rsidR="009303D9" w:rsidRDefault="009303D9" w:rsidP="005B520E"/>
    <w:sectPr w:rsidR="009303D9">
      <w:type w:val="continuous"/>
      <w:pgSz w:w="12240" w:h="15840" w:code="1"/>
      <w:pgMar w:top="1080" w:right="893" w:bottom="1440" w:left="893"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B3ADE" w:rsidRDefault="002B3ADE" w:rsidP="001A3B3D">
      <w:r>
        <w:separator/>
      </w:r>
    </w:p>
  </w:endnote>
  <w:endnote w:type="continuationSeparator" w:id="0">
    <w:p w:rsidR="002B3ADE" w:rsidRDefault="002B3ADE" w:rsidP="001A3B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51103" w:rsidRDefault="00A5110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51103" w:rsidRDefault="00A5110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312ED" w:rsidRPr="00A51103" w:rsidRDefault="000312ED" w:rsidP="00A51103">
    <w:pPr>
      <w:pStyle w:val="Footer"/>
    </w:pPr>
    <w:bookmarkStart w:id="0" w:name="_GoBack"/>
    <w:bookmarkEnd w:id="0"/>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B3ADE" w:rsidRDefault="002B3ADE" w:rsidP="001A3B3D">
      <w:r>
        <w:separator/>
      </w:r>
    </w:p>
  </w:footnote>
  <w:footnote w:type="continuationSeparator" w:id="0">
    <w:p w:rsidR="002B3ADE" w:rsidRDefault="002B3ADE" w:rsidP="001A3B3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51103" w:rsidRDefault="00A5110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51103" w:rsidRDefault="00A5110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51103" w:rsidRDefault="00A5110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7A36CE9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DD629BEE"/>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2648E1C4"/>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9D38DB54"/>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632C24E2"/>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82268A14"/>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8C0E77FE"/>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174639B8"/>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B1ACC408"/>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229E8DFE"/>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EA847AFE"/>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1E177E97"/>
    <w:multiLevelType w:val="hybridMultilevel"/>
    <w:tmpl w:val="A6463BCE"/>
    <w:lvl w:ilvl="0" w:tplc="04140013">
      <w:start w:val="1"/>
      <w:numFmt w:val="upperRoman"/>
      <w:lvlText w:val="%1."/>
      <w:lvlJc w:val="right"/>
      <w:pPr>
        <w:ind w:left="936" w:hanging="360"/>
      </w:pPr>
    </w:lvl>
    <w:lvl w:ilvl="1" w:tplc="04140019" w:tentative="1">
      <w:start w:val="1"/>
      <w:numFmt w:val="lowerLetter"/>
      <w:lvlText w:val="%2."/>
      <w:lvlJc w:val="left"/>
      <w:pPr>
        <w:ind w:left="1656" w:hanging="360"/>
      </w:pPr>
    </w:lvl>
    <w:lvl w:ilvl="2" w:tplc="0414001B" w:tentative="1">
      <w:start w:val="1"/>
      <w:numFmt w:val="lowerRoman"/>
      <w:lvlText w:val="%3."/>
      <w:lvlJc w:val="right"/>
      <w:pPr>
        <w:ind w:left="2376" w:hanging="180"/>
      </w:pPr>
    </w:lvl>
    <w:lvl w:ilvl="3" w:tplc="0414000F" w:tentative="1">
      <w:start w:val="1"/>
      <w:numFmt w:val="decimal"/>
      <w:lvlText w:val="%4."/>
      <w:lvlJc w:val="left"/>
      <w:pPr>
        <w:ind w:left="3096" w:hanging="360"/>
      </w:pPr>
    </w:lvl>
    <w:lvl w:ilvl="4" w:tplc="04140019" w:tentative="1">
      <w:start w:val="1"/>
      <w:numFmt w:val="lowerLetter"/>
      <w:lvlText w:val="%5."/>
      <w:lvlJc w:val="left"/>
      <w:pPr>
        <w:ind w:left="3816" w:hanging="360"/>
      </w:pPr>
    </w:lvl>
    <w:lvl w:ilvl="5" w:tplc="0414001B" w:tentative="1">
      <w:start w:val="1"/>
      <w:numFmt w:val="lowerRoman"/>
      <w:lvlText w:val="%6."/>
      <w:lvlJc w:val="right"/>
      <w:pPr>
        <w:ind w:left="4536" w:hanging="180"/>
      </w:pPr>
    </w:lvl>
    <w:lvl w:ilvl="6" w:tplc="0414000F" w:tentative="1">
      <w:start w:val="1"/>
      <w:numFmt w:val="decimal"/>
      <w:lvlText w:val="%7."/>
      <w:lvlJc w:val="left"/>
      <w:pPr>
        <w:ind w:left="5256" w:hanging="360"/>
      </w:pPr>
    </w:lvl>
    <w:lvl w:ilvl="7" w:tplc="04140019" w:tentative="1">
      <w:start w:val="1"/>
      <w:numFmt w:val="lowerLetter"/>
      <w:lvlText w:val="%8."/>
      <w:lvlJc w:val="left"/>
      <w:pPr>
        <w:ind w:left="5976" w:hanging="360"/>
      </w:pPr>
    </w:lvl>
    <w:lvl w:ilvl="8" w:tplc="0414001B" w:tentative="1">
      <w:start w:val="1"/>
      <w:numFmt w:val="lowerRoman"/>
      <w:lvlText w:val="%9."/>
      <w:lvlJc w:val="right"/>
      <w:pPr>
        <w:ind w:left="6696" w:hanging="180"/>
      </w:pPr>
    </w:lvl>
  </w:abstractNum>
  <w:abstractNum w:abstractNumId="12" w15:restartNumberingAfterBreak="0">
    <w:nsid w:val="20AF0333"/>
    <w:multiLevelType w:val="hybridMultilevel"/>
    <w:tmpl w:val="CB0E7F4E"/>
    <w:lvl w:ilvl="0" w:tplc="E09099E0">
      <w:start w:val="1"/>
      <w:numFmt w:val="lowerLetter"/>
      <w:lvlText w:val="%1."/>
      <w:lvlJc w:val="left"/>
      <w:pPr>
        <w:tabs>
          <w:tab w:val="num" w:pos="720"/>
        </w:tabs>
        <w:ind w:left="720" w:hanging="360"/>
      </w:pPr>
      <w:rPr>
        <w:rFonts w:cs="Times New Roman" w:hint="default"/>
        <w:i w:val="0"/>
        <w:iCs w:val="0"/>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3" w15:restartNumberingAfterBreak="0">
    <w:nsid w:val="26FE1FCF"/>
    <w:multiLevelType w:val="hybridMultilevel"/>
    <w:tmpl w:val="33826962"/>
    <w:lvl w:ilvl="0" w:tplc="A2947960">
      <w:start w:val="1"/>
      <w:numFmt w:val="decimal"/>
      <w:pStyle w:val="footnote"/>
      <w:lvlText w:val="%1 "/>
      <w:lvlJc w:val="left"/>
      <w:pPr>
        <w:tabs>
          <w:tab w:val="num" w:pos="648"/>
        </w:tabs>
        <w:ind w:firstLine="288"/>
      </w:pPr>
      <w:rPr>
        <w:rFonts w:ascii="Times New Roman" w:hAnsi="Times New Roman" w:cs="Times New Roman" w:hint="default"/>
        <w:b w:val="0"/>
        <w:bCs w:val="0"/>
        <w:i w:val="0"/>
        <w:iCs w:val="0"/>
        <w:caps w:val="0"/>
        <w:strike w:val="0"/>
        <w:dstrike w:val="0"/>
        <w:vanish w:val="0"/>
        <w:color w:val="000000"/>
        <w:sz w:val="16"/>
        <w:szCs w:val="16"/>
        <w:vertAlign w:val="superscript"/>
        <w14:shadow w14:blurRad="0" w14:dist="0" w14:dir="0" w14:sx="0" w14:sy="0" w14:kx="0" w14:ky="0" w14:algn="none">
          <w14:srgbClr w14:val="000000"/>
        </w14:shadow>
        <w14:textOutline w14:w="0" w14:cap="rnd" w14:cmpd="sng" w14:algn="ctr">
          <w14:noFill/>
          <w14:prstDash w14:val="solid"/>
          <w14:bevel/>
        </w14:textOutline>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4" w15:restartNumberingAfterBreak="0">
    <w:nsid w:val="37660336"/>
    <w:multiLevelType w:val="hybridMultilevel"/>
    <w:tmpl w:val="754EAC84"/>
    <w:lvl w:ilvl="0" w:tplc="C46877EA">
      <w:start w:val="1"/>
      <w:numFmt w:val="bullet"/>
      <w:pStyle w:val="bulletlist"/>
      <w:lvlText w:val=""/>
      <w:lvlJc w:val="left"/>
      <w:pPr>
        <w:tabs>
          <w:tab w:val="num" w:pos="648"/>
        </w:tabs>
        <w:ind w:left="648"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9E54FC6"/>
    <w:multiLevelType w:val="singleLevel"/>
    <w:tmpl w:val="5B7288D4"/>
    <w:lvl w:ilvl="0">
      <w:start w:val="14"/>
      <w:numFmt w:val="decimal"/>
      <w:lvlText w:val="%1"/>
      <w:lvlJc w:val="left"/>
      <w:pPr>
        <w:tabs>
          <w:tab w:val="num" w:pos="720"/>
        </w:tabs>
        <w:ind w:left="720" w:hanging="360"/>
      </w:pPr>
      <w:rPr>
        <w:rFonts w:cs="Times New Roman" w:hint="default"/>
      </w:rPr>
    </w:lvl>
  </w:abstractNum>
  <w:abstractNum w:abstractNumId="16" w15:restartNumberingAfterBreak="0">
    <w:nsid w:val="4189603E"/>
    <w:multiLevelType w:val="multilevel"/>
    <w:tmpl w:val="0AB06E12"/>
    <w:lvl w:ilvl="0">
      <w:start w:val="1"/>
      <w:numFmt w:val="upperRoman"/>
      <w:pStyle w:val="Heading1"/>
      <w:lvlText w:val="%1."/>
      <w:lvlJc w:val="center"/>
      <w:pPr>
        <w:tabs>
          <w:tab w:val="num" w:pos="576"/>
        </w:tabs>
        <w:ind w:firstLine="216"/>
      </w:pPr>
      <w:rPr>
        <w:rFonts w:ascii="Times New Roman" w:hAnsi="Times New Roman" w:cs="Times New Roman" w:hint="default"/>
        <w:caps w:val="0"/>
        <w:strike w:val="0"/>
        <w:dstrike w:val="0"/>
        <w:vanish w:val="0"/>
        <w:color w:val="auto"/>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upperLetter"/>
      <w:pStyle w:val="Heading2"/>
      <w:lvlText w:val="%2."/>
      <w:lvlJc w:val="left"/>
      <w:pPr>
        <w:tabs>
          <w:tab w:val="num" w:pos="360"/>
        </w:tabs>
        <w:ind w:left="288" w:hanging="288"/>
      </w:pPr>
      <w:rPr>
        <w:rFonts w:ascii="Times New Roman" w:hAnsi="Times New Roman" w:cs="Times New Roman" w:hint="default"/>
        <w:b w:val="0"/>
        <w:bCs w:val="0"/>
        <w:i/>
        <w:iCs/>
        <w:caps w:val="0"/>
        <w:strike w:val="0"/>
        <w:dstrike w:val="0"/>
        <w:vanish w:val="0"/>
        <w:color w:val="auto"/>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Heading3"/>
      <w:lvlText w:val="%3)"/>
      <w:lvlJc w:val="left"/>
      <w:pPr>
        <w:tabs>
          <w:tab w:val="num" w:pos="540"/>
        </w:tabs>
        <w:ind w:firstLine="180"/>
      </w:pPr>
      <w:rPr>
        <w:rFonts w:ascii="Times New Roman" w:hAnsi="Times New Roman" w:cs="Times New Roman" w:hint="default"/>
        <w:b w:val="0"/>
        <w:bCs w:val="0"/>
        <w:i/>
        <w:iCs/>
        <w:caps w:val="0"/>
        <w:strike w:val="0"/>
        <w:dstrike w:val="0"/>
        <w:vanish w:val="0"/>
        <w:color w:val="auto"/>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lowerLetter"/>
      <w:pStyle w:val="Heading4"/>
      <w:lvlText w:val="%4)"/>
      <w:lvlJc w:val="left"/>
      <w:pPr>
        <w:tabs>
          <w:tab w:val="num" w:pos="630"/>
        </w:tabs>
        <w:ind w:firstLine="360"/>
      </w:pPr>
      <w:rPr>
        <w:rFonts w:ascii="Times New Roman" w:hAnsi="Times New Roman" w:cs="Times New Roman" w:hint="default"/>
        <w:b w:val="0"/>
        <w:bCs w:val="0"/>
        <w:i/>
        <w:iCs/>
        <w:sz w:val="20"/>
        <w:szCs w:val="20"/>
      </w:rPr>
    </w:lvl>
    <w:lvl w:ilvl="4">
      <w:start w:val="1"/>
      <w:numFmt w:val="none"/>
      <w:lvlRestart w:val="0"/>
      <w:lvlText w:val=""/>
      <w:lvlJc w:val="left"/>
      <w:pPr>
        <w:tabs>
          <w:tab w:val="num" w:pos="3240"/>
        </w:tabs>
        <w:ind w:left="2880"/>
      </w:pPr>
      <w:rPr>
        <w:rFonts w:cs="Times New Roman" w:hint="default"/>
      </w:rPr>
    </w:lvl>
    <w:lvl w:ilvl="5">
      <w:start w:val="1"/>
      <w:numFmt w:val="lowerLetter"/>
      <w:lvlText w:val="(%6)"/>
      <w:lvlJc w:val="left"/>
      <w:pPr>
        <w:tabs>
          <w:tab w:val="num" w:pos="3960"/>
        </w:tabs>
        <w:ind w:left="3600"/>
      </w:pPr>
      <w:rPr>
        <w:rFonts w:cs="Times New Roman" w:hint="default"/>
      </w:rPr>
    </w:lvl>
    <w:lvl w:ilvl="6">
      <w:start w:val="1"/>
      <w:numFmt w:val="lowerRoman"/>
      <w:lvlText w:val="(%7)"/>
      <w:lvlJc w:val="left"/>
      <w:pPr>
        <w:tabs>
          <w:tab w:val="num" w:pos="4680"/>
        </w:tabs>
        <w:ind w:left="4320"/>
      </w:pPr>
      <w:rPr>
        <w:rFonts w:cs="Times New Roman" w:hint="default"/>
      </w:rPr>
    </w:lvl>
    <w:lvl w:ilvl="7">
      <w:start w:val="1"/>
      <w:numFmt w:val="lowerLetter"/>
      <w:lvlText w:val="(%8)"/>
      <w:lvlJc w:val="left"/>
      <w:pPr>
        <w:tabs>
          <w:tab w:val="num" w:pos="5400"/>
        </w:tabs>
        <w:ind w:left="5040"/>
      </w:pPr>
      <w:rPr>
        <w:rFonts w:cs="Times New Roman" w:hint="default"/>
      </w:rPr>
    </w:lvl>
    <w:lvl w:ilvl="8">
      <w:start w:val="1"/>
      <w:numFmt w:val="lowerRoman"/>
      <w:lvlText w:val="(%9)"/>
      <w:lvlJc w:val="left"/>
      <w:pPr>
        <w:tabs>
          <w:tab w:val="num" w:pos="6120"/>
        </w:tabs>
        <w:ind w:left="5760"/>
      </w:pPr>
      <w:rPr>
        <w:rFonts w:cs="Times New Roman" w:hint="default"/>
      </w:rPr>
    </w:lvl>
  </w:abstractNum>
  <w:abstractNum w:abstractNumId="17" w15:restartNumberingAfterBreak="0">
    <w:nsid w:val="493C3F76"/>
    <w:multiLevelType w:val="hybridMultilevel"/>
    <w:tmpl w:val="9A9E418C"/>
    <w:lvl w:ilvl="0" w:tplc="2C18EFA4">
      <w:start w:val="1"/>
      <w:numFmt w:val="lowerLetter"/>
      <w:pStyle w:val="tablefootnote"/>
      <w:lvlText w:val="%1."/>
      <w:lvlJc w:val="right"/>
      <w:pPr>
        <w:ind w:left="418" w:hanging="360"/>
      </w:pPr>
      <w:rPr>
        <w:rFonts w:ascii="Times New Roman" w:hAnsi="Times New Roman" w:hint="default"/>
        <w:b w:val="0"/>
        <w:i w:val="0"/>
        <w:caps w:val="0"/>
        <w:strike w:val="0"/>
        <w:dstrike w:val="0"/>
        <w:vanish w:val="0"/>
        <w:color w:val="auto"/>
        <w:spacing w:val="0"/>
        <w:w w:val="100"/>
        <w:kern w:val="0"/>
        <w:position w:val="0"/>
        <w:sz w:val="16"/>
        <w:vertAlign w:val="superscript"/>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2CA544A"/>
    <w:multiLevelType w:val="singleLevel"/>
    <w:tmpl w:val="AED6D67E"/>
    <w:lvl w:ilvl="0">
      <w:start w:val="1"/>
      <w:numFmt w:val="decimal"/>
      <w:pStyle w:val="references"/>
      <w:lvlText w:val="[%1]"/>
      <w:lvlJc w:val="left"/>
      <w:pPr>
        <w:tabs>
          <w:tab w:val="num" w:pos="360"/>
        </w:tabs>
        <w:ind w:left="360" w:hanging="360"/>
      </w:pPr>
      <w:rPr>
        <w:rFonts w:ascii="Times New Roman" w:hAnsi="Times New Roman" w:cs="Times New Roman" w:hint="default"/>
        <w:b w:val="0"/>
        <w:bCs w:val="0"/>
        <w:i w:val="0"/>
        <w:iCs w:val="0"/>
        <w:sz w:val="16"/>
        <w:szCs w:val="16"/>
      </w:rPr>
    </w:lvl>
  </w:abstractNum>
  <w:abstractNum w:abstractNumId="19" w15:restartNumberingAfterBreak="0">
    <w:nsid w:val="6C402C58"/>
    <w:multiLevelType w:val="hybridMultilevel"/>
    <w:tmpl w:val="9A1CA078"/>
    <w:lvl w:ilvl="0" w:tplc="C8D6570A">
      <w:start w:val="1"/>
      <w:numFmt w:val="decimal"/>
      <w:pStyle w:val="figurecaption"/>
      <w:lvlText w:val="Fig. %1."/>
      <w:lvlJc w:val="left"/>
      <w:pPr>
        <w:ind w:left="360" w:hanging="360"/>
      </w:pPr>
      <w:rPr>
        <w:rFonts w:ascii="Times New Roman" w:hAnsi="Times New Roman" w:cs="Times New Roman" w:hint="default"/>
        <w:b w:val="0"/>
        <w:bCs w:val="0"/>
        <w:i w:val="0"/>
        <w:iCs w:val="0"/>
        <w:color w:val="auto"/>
        <w:sz w:val="16"/>
        <w:szCs w:val="16"/>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20" w15:restartNumberingAfterBreak="0">
    <w:nsid w:val="6CD32DA8"/>
    <w:multiLevelType w:val="singleLevel"/>
    <w:tmpl w:val="166470C2"/>
    <w:lvl w:ilvl="0">
      <w:start w:val="1"/>
      <w:numFmt w:val="upperRoman"/>
      <w:pStyle w:val="tablehead"/>
      <w:lvlText w:val="TABLE %1. "/>
      <w:lvlJc w:val="left"/>
      <w:pPr>
        <w:tabs>
          <w:tab w:val="num" w:pos="1080"/>
        </w:tabs>
      </w:pPr>
      <w:rPr>
        <w:rFonts w:ascii="Times New Roman" w:hAnsi="Times New Roman" w:cs="Times New Roman" w:hint="default"/>
        <w:b w:val="0"/>
        <w:bCs w:val="0"/>
        <w:i w:val="0"/>
        <w:iCs w:val="0"/>
        <w:sz w:val="16"/>
        <w:szCs w:val="16"/>
      </w:rPr>
    </w:lvl>
  </w:abstractNum>
  <w:num w:numId="1">
    <w:abstractNumId w:val="14"/>
  </w:num>
  <w:num w:numId="2">
    <w:abstractNumId w:val="19"/>
  </w:num>
  <w:num w:numId="3">
    <w:abstractNumId w:val="13"/>
  </w:num>
  <w:num w:numId="4">
    <w:abstractNumId w:val="16"/>
  </w:num>
  <w:num w:numId="5">
    <w:abstractNumId w:val="16"/>
  </w:num>
  <w:num w:numId="6">
    <w:abstractNumId w:val="16"/>
  </w:num>
  <w:num w:numId="7">
    <w:abstractNumId w:val="16"/>
  </w:num>
  <w:num w:numId="8">
    <w:abstractNumId w:val="18"/>
  </w:num>
  <w:num w:numId="9">
    <w:abstractNumId w:val="20"/>
  </w:num>
  <w:num w:numId="10">
    <w:abstractNumId w:val="15"/>
  </w:num>
  <w:num w:numId="11">
    <w:abstractNumId w:val="12"/>
  </w:num>
  <w:num w:numId="12">
    <w:abstractNumId w:val="11"/>
  </w:num>
  <w:num w:numId="13">
    <w:abstractNumId w:val="0"/>
  </w:num>
  <w:num w:numId="14">
    <w:abstractNumId w:val="10"/>
  </w:num>
  <w:num w:numId="15">
    <w:abstractNumId w:val="8"/>
  </w:num>
  <w:num w:numId="16">
    <w:abstractNumId w:val="7"/>
  </w:num>
  <w:num w:numId="17">
    <w:abstractNumId w:val="6"/>
  </w:num>
  <w:num w:numId="18">
    <w:abstractNumId w:val="5"/>
  </w:num>
  <w:num w:numId="19">
    <w:abstractNumId w:val="9"/>
  </w:num>
  <w:num w:numId="20">
    <w:abstractNumId w:val="4"/>
  </w:num>
  <w:num w:numId="21">
    <w:abstractNumId w:val="3"/>
  </w:num>
  <w:num w:numId="22">
    <w:abstractNumId w:val="2"/>
  </w:num>
  <w:num w:numId="23">
    <w:abstractNumId w:val="1"/>
  </w:num>
  <w:num w:numId="24">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20"/>
  <w:doNotHyphenateCaps/>
  <w:characterSpacingControl w:val="doNotCompress"/>
  <w:doNotValidateAgainstSchema/>
  <w:doNotDemarcateInvalidXml/>
  <w:footnotePr>
    <w:footnote w:id="-1"/>
    <w:footnote w:id="0"/>
  </w:footnotePr>
  <w:endnotePr>
    <w:endnote w:id="-1"/>
    <w:endnote w:id="0"/>
  </w:endnotePr>
  <w:compat>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303D9"/>
    <w:rsid w:val="000129D4"/>
    <w:rsid w:val="00012EAF"/>
    <w:rsid w:val="000312ED"/>
    <w:rsid w:val="00037C4B"/>
    <w:rsid w:val="0004781E"/>
    <w:rsid w:val="0008758A"/>
    <w:rsid w:val="000C1E68"/>
    <w:rsid w:val="000D7851"/>
    <w:rsid w:val="000E2409"/>
    <w:rsid w:val="000E28FF"/>
    <w:rsid w:val="000F21FA"/>
    <w:rsid w:val="000F3819"/>
    <w:rsid w:val="00102A3A"/>
    <w:rsid w:val="00104A49"/>
    <w:rsid w:val="00117B3F"/>
    <w:rsid w:val="0012236A"/>
    <w:rsid w:val="00130769"/>
    <w:rsid w:val="001473D0"/>
    <w:rsid w:val="0016543E"/>
    <w:rsid w:val="00180CAE"/>
    <w:rsid w:val="00196607"/>
    <w:rsid w:val="001978F9"/>
    <w:rsid w:val="001A2EFD"/>
    <w:rsid w:val="001A3B3D"/>
    <w:rsid w:val="001A5C6D"/>
    <w:rsid w:val="001B4B91"/>
    <w:rsid w:val="001B67DC"/>
    <w:rsid w:val="001B7932"/>
    <w:rsid w:val="001B7EE9"/>
    <w:rsid w:val="001F34D0"/>
    <w:rsid w:val="0020288D"/>
    <w:rsid w:val="00224906"/>
    <w:rsid w:val="002254A9"/>
    <w:rsid w:val="002258C1"/>
    <w:rsid w:val="00231DFA"/>
    <w:rsid w:val="00231F31"/>
    <w:rsid w:val="00233D97"/>
    <w:rsid w:val="002417D9"/>
    <w:rsid w:val="00244D2A"/>
    <w:rsid w:val="00250E42"/>
    <w:rsid w:val="00251619"/>
    <w:rsid w:val="00255B95"/>
    <w:rsid w:val="00266376"/>
    <w:rsid w:val="00267B0E"/>
    <w:rsid w:val="002850E3"/>
    <w:rsid w:val="00296577"/>
    <w:rsid w:val="00297900"/>
    <w:rsid w:val="002B3ADE"/>
    <w:rsid w:val="003138B9"/>
    <w:rsid w:val="00316810"/>
    <w:rsid w:val="003452CF"/>
    <w:rsid w:val="00347AFE"/>
    <w:rsid w:val="00354FCF"/>
    <w:rsid w:val="00355129"/>
    <w:rsid w:val="00387EF6"/>
    <w:rsid w:val="0039704B"/>
    <w:rsid w:val="003A19E2"/>
    <w:rsid w:val="003A1ACE"/>
    <w:rsid w:val="003A1BCB"/>
    <w:rsid w:val="003D0E72"/>
    <w:rsid w:val="003D3DC6"/>
    <w:rsid w:val="003E15A1"/>
    <w:rsid w:val="00401E7B"/>
    <w:rsid w:val="00406B93"/>
    <w:rsid w:val="004072B9"/>
    <w:rsid w:val="00413FF2"/>
    <w:rsid w:val="00425B47"/>
    <w:rsid w:val="004325FB"/>
    <w:rsid w:val="004377E0"/>
    <w:rsid w:val="004432BA"/>
    <w:rsid w:val="0044407E"/>
    <w:rsid w:val="00444EEF"/>
    <w:rsid w:val="0044616F"/>
    <w:rsid w:val="00446D0F"/>
    <w:rsid w:val="00453F34"/>
    <w:rsid w:val="00466564"/>
    <w:rsid w:val="00484076"/>
    <w:rsid w:val="004A2D50"/>
    <w:rsid w:val="004B1CA4"/>
    <w:rsid w:val="004D72B5"/>
    <w:rsid w:val="004E5432"/>
    <w:rsid w:val="004F4DC0"/>
    <w:rsid w:val="00501019"/>
    <w:rsid w:val="00510D5C"/>
    <w:rsid w:val="00524AF2"/>
    <w:rsid w:val="00533B85"/>
    <w:rsid w:val="00541290"/>
    <w:rsid w:val="005445AD"/>
    <w:rsid w:val="00551B7F"/>
    <w:rsid w:val="005573B3"/>
    <w:rsid w:val="0056610F"/>
    <w:rsid w:val="00567B83"/>
    <w:rsid w:val="005738F6"/>
    <w:rsid w:val="00575BCA"/>
    <w:rsid w:val="005764CE"/>
    <w:rsid w:val="00577DE5"/>
    <w:rsid w:val="00591F54"/>
    <w:rsid w:val="005A1C88"/>
    <w:rsid w:val="005A39EC"/>
    <w:rsid w:val="005B0344"/>
    <w:rsid w:val="005B1C7D"/>
    <w:rsid w:val="005B203E"/>
    <w:rsid w:val="005B520E"/>
    <w:rsid w:val="005D16C0"/>
    <w:rsid w:val="005E10CF"/>
    <w:rsid w:val="005E2800"/>
    <w:rsid w:val="005E501B"/>
    <w:rsid w:val="005E761D"/>
    <w:rsid w:val="005F0A6F"/>
    <w:rsid w:val="005F3255"/>
    <w:rsid w:val="00600B56"/>
    <w:rsid w:val="00605A59"/>
    <w:rsid w:val="0061462B"/>
    <w:rsid w:val="0062235E"/>
    <w:rsid w:val="00645D22"/>
    <w:rsid w:val="006501E4"/>
    <w:rsid w:val="0065143C"/>
    <w:rsid w:val="00651A08"/>
    <w:rsid w:val="00654204"/>
    <w:rsid w:val="00667E2D"/>
    <w:rsid w:val="00670434"/>
    <w:rsid w:val="006821C6"/>
    <w:rsid w:val="0068353E"/>
    <w:rsid w:val="00686180"/>
    <w:rsid w:val="006A1B5A"/>
    <w:rsid w:val="006B6B66"/>
    <w:rsid w:val="006F6D3D"/>
    <w:rsid w:val="00712145"/>
    <w:rsid w:val="00715BEA"/>
    <w:rsid w:val="00716DC8"/>
    <w:rsid w:val="00740EEA"/>
    <w:rsid w:val="007454CF"/>
    <w:rsid w:val="00745959"/>
    <w:rsid w:val="007461D2"/>
    <w:rsid w:val="00766FA8"/>
    <w:rsid w:val="00777A95"/>
    <w:rsid w:val="00794804"/>
    <w:rsid w:val="007A44DA"/>
    <w:rsid w:val="007A7B13"/>
    <w:rsid w:val="007B33F1"/>
    <w:rsid w:val="007C0308"/>
    <w:rsid w:val="007C2FF2"/>
    <w:rsid w:val="007D6232"/>
    <w:rsid w:val="007D6D33"/>
    <w:rsid w:val="007D7519"/>
    <w:rsid w:val="007E5C33"/>
    <w:rsid w:val="007F1F99"/>
    <w:rsid w:val="007F768F"/>
    <w:rsid w:val="007F7A40"/>
    <w:rsid w:val="007F7DBA"/>
    <w:rsid w:val="0080180A"/>
    <w:rsid w:val="0080791D"/>
    <w:rsid w:val="00831FD8"/>
    <w:rsid w:val="008405F2"/>
    <w:rsid w:val="00847ED3"/>
    <w:rsid w:val="00853499"/>
    <w:rsid w:val="0085686F"/>
    <w:rsid w:val="0087001B"/>
    <w:rsid w:val="00873603"/>
    <w:rsid w:val="008767A2"/>
    <w:rsid w:val="008A2C7D"/>
    <w:rsid w:val="008A2FF9"/>
    <w:rsid w:val="008A387E"/>
    <w:rsid w:val="008C4B23"/>
    <w:rsid w:val="008C7D51"/>
    <w:rsid w:val="008D1ED2"/>
    <w:rsid w:val="008D2D95"/>
    <w:rsid w:val="008D42AE"/>
    <w:rsid w:val="008D78ED"/>
    <w:rsid w:val="008E08DA"/>
    <w:rsid w:val="008E654C"/>
    <w:rsid w:val="008F6290"/>
    <w:rsid w:val="008F6E2C"/>
    <w:rsid w:val="00922F30"/>
    <w:rsid w:val="009303D9"/>
    <w:rsid w:val="00933C64"/>
    <w:rsid w:val="00936050"/>
    <w:rsid w:val="00937B55"/>
    <w:rsid w:val="00951A79"/>
    <w:rsid w:val="00972203"/>
    <w:rsid w:val="00982582"/>
    <w:rsid w:val="00983812"/>
    <w:rsid w:val="009B45E5"/>
    <w:rsid w:val="009C564D"/>
    <w:rsid w:val="009D6DAD"/>
    <w:rsid w:val="009D7881"/>
    <w:rsid w:val="009D7F45"/>
    <w:rsid w:val="009E30F4"/>
    <w:rsid w:val="00A0570A"/>
    <w:rsid w:val="00A059B3"/>
    <w:rsid w:val="00A2535E"/>
    <w:rsid w:val="00A365B9"/>
    <w:rsid w:val="00A46403"/>
    <w:rsid w:val="00A51103"/>
    <w:rsid w:val="00A639C1"/>
    <w:rsid w:val="00A63EC7"/>
    <w:rsid w:val="00A746E0"/>
    <w:rsid w:val="00A8279D"/>
    <w:rsid w:val="00A9358B"/>
    <w:rsid w:val="00A95F08"/>
    <w:rsid w:val="00AC2EFB"/>
    <w:rsid w:val="00AE3409"/>
    <w:rsid w:val="00AF3491"/>
    <w:rsid w:val="00B02212"/>
    <w:rsid w:val="00B0670B"/>
    <w:rsid w:val="00B11A60"/>
    <w:rsid w:val="00B22613"/>
    <w:rsid w:val="00B2497A"/>
    <w:rsid w:val="00B2731C"/>
    <w:rsid w:val="00B34752"/>
    <w:rsid w:val="00B418D6"/>
    <w:rsid w:val="00B43DDB"/>
    <w:rsid w:val="00B604EA"/>
    <w:rsid w:val="00B65F53"/>
    <w:rsid w:val="00B66E5E"/>
    <w:rsid w:val="00B74E2E"/>
    <w:rsid w:val="00B90B40"/>
    <w:rsid w:val="00BA1025"/>
    <w:rsid w:val="00BA7721"/>
    <w:rsid w:val="00BB0197"/>
    <w:rsid w:val="00BB2200"/>
    <w:rsid w:val="00BB4A53"/>
    <w:rsid w:val="00BB7316"/>
    <w:rsid w:val="00BC3420"/>
    <w:rsid w:val="00BD0C7E"/>
    <w:rsid w:val="00BE4327"/>
    <w:rsid w:val="00BE7D3C"/>
    <w:rsid w:val="00BF5FF6"/>
    <w:rsid w:val="00C0207F"/>
    <w:rsid w:val="00C16117"/>
    <w:rsid w:val="00C265AC"/>
    <w:rsid w:val="00C3075A"/>
    <w:rsid w:val="00C7692E"/>
    <w:rsid w:val="00C919A4"/>
    <w:rsid w:val="00C959A6"/>
    <w:rsid w:val="00CA17AC"/>
    <w:rsid w:val="00CA3F36"/>
    <w:rsid w:val="00CA4392"/>
    <w:rsid w:val="00CB13B3"/>
    <w:rsid w:val="00CC393F"/>
    <w:rsid w:val="00CE4FEE"/>
    <w:rsid w:val="00CF17EB"/>
    <w:rsid w:val="00D0464F"/>
    <w:rsid w:val="00D2176E"/>
    <w:rsid w:val="00D253C8"/>
    <w:rsid w:val="00D2615A"/>
    <w:rsid w:val="00D47335"/>
    <w:rsid w:val="00D51484"/>
    <w:rsid w:val="00D632BE"/>
    <w:rsid w:val="00D72D06"/>
    <w:rsid w:val="00D7522C"/>
    <w:rsid w:val="00D7536F"/>
    <w:rsid w:val="00D76668"/>
    <w:rsid w:val="00DA0BC6"/>
    <w:rsid w:val="00DD0F6F"/>
    <w:rsid w:val="00DD49F1"/>
    <w:rsid w:val="00DF4E1D"/>
    <w:rsid w:val="00E0653A"/>
    <w:rsid w:val="00E53FEB"/>
    <w:rsid w:val="00E61E12"/>
    <w:rsid w:val="00E7596C"/>
    <w:rsid w:val="00E878F2"/>
    <w:rsid w:val="00EA124A"/>
    <w:rsid w:val="00EA23CD"/>
    <w:rsid w:val="00ED0149"/>
    <w:rsid w:val="00ED4946"/>
    <w:rsid w:val="00EF7DE3"/>
    <w:rsid w:val="00F03103"/>
    <w:rsid w:val="00F0350F"/>
    <w:rsid w:val="00F146A7"/>
    <w:rsid w:val="00F20DF4"/>
    <w:rsid w:val="00F271DE"/>
    <w:rsid w:val="00F313C9"/>
    <w:rsid w:val="00F31E10"/>
    <w:rsid w:val="00F3606D"/>
    <w:rsid w:val="00F55030"/>
    <w:rsid w:val="00F627DA"/>
    <w:rsid w:val="00F7288F"/>
    <w:rsid w:val="00F752F3"/>
    <w:rsid w:val="00F847A6"/>
    <w:rsid w:val="00F91525"/>
    <w:rsid w:val="00F930D0"/>
    <w:rsid w:val="00F9441B"/>
    <w:rsid w:val="00F96056"/>
    <w:rsid w:val="00FA46DD"/>
    <w:rsid w:val="00FA4C32"/>
    <w:rsid w:val="00FB2BF0"/>
    <w:rsid w:val="00FB3035"/>
    <w:rsid w:val="00FE4298"/>
    <w:rsid w:val="00FE71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3C167610-585D-1147-B794-312F54953E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jc w:val="center"/>
    </w:pPr>
  </w:style>
  <w:style w:type="paragraph" w:styleId="Heading1">
    <w:name w:val="heading 1"/>
    <w:basedOn w:val="Normal"/>
    <w:next w:val="Normal"/>
    <w:qFormat/>
    <w:rsid w:val="006B6B66"/>
    <w:pPr>
      <w:keepNext/>
      <w:keepLines/>
      <w:numPr>
        <w:numId w:val="4"/>
      </w:numPr>
      <w:tabs>
        <w:tab w:val="left" w:pos="216"/>
      </w:tabs>
      <w:spacing w:before="160" w:after="80"/>
      <w:ind w:firstLine="0"/>
      <w:outlineLvl w:val="0"/>
    </w:pPr>
    <w:rPr>
      <w:smallCaps/>
      <w:noProof/>
    </w:rPr>
  </w:style>
  <w:style w:type="paragraph" w:styleId="Heading2">
    <w:name w:val="heading 2"/>
    <w:basedOn w:val="Normal"/>
    <w:next w:val="Normal"/>
    <w:qFormat/>
    <w:rsid w:val="00ED0149"/>
    <w:pPr>
      <w:keepNext/>
      <w:keepLines/>
      <w:numPr>
        <w:ilvl w:val="1"/>
        <w:numId w:val="4"/>
      </w:numPr>
      <w:tabs>
        <w:tab w:val="clear" w:pos="360"/>
        <w:tab w:val="num" w:pos="288"/>
      </w:tabs>
      <w:spacing w:before="120" w:after="60"/>
      <w:jc w:val="left"/>
      <w:outlineLvl w:val="1"/>
    </w:pPr>
    <w:rPr>
      <w:i/>
      <w:iCs/>
      <w:noProof/>
    </w:rPr>
  </w:style>
  <w:style w:type="paragraph" w:styleId="Heading3">
    <w:name w:val="heading 3"/>
    <w:basedOn w:val="Normal"/>
    <w:next w:val="Normal"/>
    <w:qFormat/>
    <w:rsid w:val="00794804"/>
    <w:pPr>
      <w:numPr>
        <w:ilvl w:val="2"/>
        <w:numId w:val="4"/>
      </w:numPr>
      <w:spacing w:line="240" w:lineRule="exact"/>
      <w:ind w:firstLine="288"/>
      <w:jc w:val="both"/>
      <w:outlineLvl w:val="2"/>
    </w:pPr>
    <w:rPr>
      <w:i/>
      <w:iCs/>
      <w:noProof/>
    </w:rPr>
  </w:style>
  <w:style w:type="paragraph" w:styleId="Heading4">
    <w:name w:val="heading 4"/>
    <w:basedOn w:val="Normal"/>
    <w:next w:val="Normal"/>
    <w:qFormat/>
    <w:rsid w:val="00794804"/>
    <w:pPr>
      <w:numPr>
        <w:ilvl w:val="3"/>
        <w:numId w:val="4"/>
      </w:numPr>
      <w:tabs>
        <w:tab w:val="clear" w:pos="630"/>
        <w:tab w:val="left" w:pos="720"/>
      </w:tabs>
      <w:spacing w:before="40" w:after="40"/>
      <w:ind w:firstLine="504"/>
      <w:jc w:val="both"/>
      <w:outlineLvl w:val="3"/>
    </w:pPr>
    <w:rPr>
      <w:i/>
      <w:iCs/>
      <w:noProof/>
    </w:rPr>
  </w:style>
  <w:style w:type="paragraph" w:styleId="Heading5">
    <w:name w:val="heading 5"/>
    <w:basedOn w:val="Normal"/>
    <w:next w:val="Normal"/>
    <w:qFormat/>
    <w:pPr>
      <w:tabs>
        <w:tab w:val="left" w:pos="360"/>
      </w:tabs>
      <w:spacing w:before="160" w:after="80"/>
      <w:outlineLvl w:val="4"/>
    </w:pPr>
    <w:rPr>
      <w:smallCaps/>
      <w:noProo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bstract">
    <w:name w:val="Abstract"/>
    <w:rsid w:val="00972203"/>
    <w:pPr>
      <w:spacing w:after="200"/>
      <w:ind w:firstLine="272"/>
      <w:jc w:val="both"/>
    </w:pPr>
    <w:rPr>
      <w:b/>
      <w:bCs/>
      <w:sz w:val="18"/>
      <w:szCs w:val="18"/>
    </w:rPr>
  </w:style>
  <w:style w:type="paragraph" w:customStyle="1" w:styleId="Affiliation">
    <w:name w:val="Affiliation"/>
    <w:pPr>
      <w:jc w:val="center"/>
    </w:pPr>
  </w:style>
  <w:style w:type="paragraph" w:customStyle="1" w:styleId="Author">
    <w:name w:val="Author"/>
    <w:pPr>
      <w:spacing w:before="360" w:after="40"/>
      <w:jc w:val="center"/>
    </w:pPr>
    <w:rPr>
      <w:noProof/>
      <w:sz w:val="22"/>
      <w:szCs w:val="22"/>
    </w:rPr>
  </w:style>
  <w:style w:type="paragraph" w:styleId="BodyText">
    <w:name w:val="Body Text"/>
    <w:basedOn w:val="Normal"/>
    <w:link w:val="BodyTextChar"/>
    <w:rsid w:val="00E7596C"/>
    <w:pPr>
      <w:tabs>
        <w:tab w:val="left" w:pos="288"/>
      </w:tabs>
      <w:spacing w:after="120" w:line="228" w:lineRule="auto"/>
      <w:ind w:firstLine="288"/>
      <w:jc w:val="both"/>
    </w:pPr>
    <w:rPr>
      <w:spacing w:val="-1"/>
      <w:lang w:val="x-none" w:eastAsia="x-none"/>
    </w:rPr>
  </w:style>
  <w:style w:type="character" w:customStyle="1" w:styleId="BodyTextChar">
    <w:name w:val="Body Text Char"/>
    <w:link w:val="BodyText"/>
    <w:rsid w:val="00E7596C"/>
    <w:rPr>
      <w:spacing w:val="-1"/>
      <w:lang w:val="x-none" w:eastAsia="x-none"/>
    </w:rPr>
  </w:style>
  <w:style w:type="paragraph" w:customStyle="1" w:styleId="bulletlist">
    <w:name w:val="bullet list"/>
    <w:basedOn w:val="BodyText"/>
    <w:rsid w:val="001B67DC"/>
    <w:pPr>
      <w:numPr>
        <w:numId w:val="1"/>
      </w:numPr>
      <w:tabs>
        <w:tab w:val="clear" w:pos="648"/>
      </w:tabs>
      <w:ind w:left="576" w:hanging="288"/>
    </w:pPr>
  </w:style>
  <w:style w:type="paragraph" w:customStyle="1" w:styleId="equation">
    <w:name w:val="equation"/>
    <w:basedOn w:val="Normal"/>
    <w:rsid w:val="008A2C7D"/>
    <w:pPr>
      <w:tabs>
        <w:tab w:val="center" w:pos="2520"/>
        <w:tab w:val="right" w:pos="5040"/>
      </w:tabs>
      <w:spacing w:before="240" w:after="240" w:line="216" w:lineRule="auto"/>
    </w:pPr>
    <w:rPr>
      <w:rFonts w:ascii="Symbol" w:hAnsi="Symbol" w:cs="Symbol"/>
    </w:rPr>
  </w:style>
  <w:style w:type="paragraph" w:customStyle="1" w:styleId="figurecaption">
    <w:name w:val="figure caption"/>
    <w:rsid w:val="005B0344"/>
    <w:pPr>
      <w:numPr>
        <w:numId w:val="2"/>
      </w:numPr>
      <w:tabs>
        <w:tab w:val="left" w:pos="533"/>
      </w:tabs>
      <w:spacing w:before="80" w:after="200"/>
      <w:ind w:left="0" w:firstLine="0"/>
      <w:jc w:val="both"/>
    </w:pPr>
    <w:rPr>
      <w:noProof/>
      <w:sz w:val="16"/>
      <w:szCs w:val="16"/>
    </w:rPr>
  </w:style>
  <w:style w:type="paragraph" w:customStyle="1" w:styleId="footnote">
    <w:name w:val="footnote"/>
    <w:pPr>
      <w:framePr w:hSpace="187" w:vSpace="187" w:wrap="notBeside" w:vAnchor="text" w:hAnchor="page" w:x="6121" w:y="577"/>
      <w:numPr>
        <w:numId w:val="3"/>
      </w:numPr>
      <w:spacing w:after="40"/>
    </w:pPr>
    <w:rPr>
      <w:sz w:val="16"/>
      <w:szCs w:val="16"/>
    </w:rPr>
  </w:style>
  <w:style w:type="paragraph" w:customStyle="1" w:styleId="papersubtitle">
    <w:name w:val="paper subtitle"/>
    <w:pPr>
      <w:spacing w:after="120"/>
      <w:jc w:val="center"/>
    </w:pPr>
    <w:rPr>
      <w:rFonts w:eastAsia="MS Mincho"/>
      <w:noProof/>
      <w:sz w:val="28"/>
      <w:szCs w:val="28"/>
    </w:rPr>
  </w:style>
  <w:style w:type="paragraph" w:customStyle="1" w:styleId="papertitle">
    <w:name w:val="paper title"/>
    <w:pPr>
      <w:spacing w:after="120"/>
      <w:jc w:val="center"/>
    </w:pPr>
    <w:rPr>
      <w:rFonts w:eastAsia="MS Mincho"/>
      <w:noProof/>
      <w:sz w:val="48"/>
      <w:szCs w:val="48"/>
    </w:rPr>
  </w:style>
  <w:style w:type="paragraph" w:customStyle="1" w:styleId="references">
    <w:name w:val="references"/>
    <w:pPr>
      <w:numPr>
        <w:numId w:val="8"/>
      </w:numPr>
      <w:spacing w:after="50" w:line="180" w:lineRule="exact"/>
      <w:jc w:val="both"/>
    </w:pPr>
    <w:rPr>
      <w:rFonts w:eastAsia="MS Mincho"/>
      <w:noProof/>
      <w:sz w:val="16"/>
      <w:szCs w:val="16"/>
    </w:rPr>
  </w:style>
  <w:style w:type="paragraph" w:customStyle="1" w:styleId="sponsors">
    <w:name w:val="sponsors"/>
    <w:pPr>
      <w:framePr w:wrap="auto" w:hAnchor="text" w:x="615" w:y="2239"/>
      <w:pBdr>
        <w:top w:val="single" w:sz="4" w:space="2" w:color="auto"/>
      </w:pBdr>
      <w:ind w:firstLine="288"/>
    </w:pPr>
    <w:rPr>
      <w:sz w:val="16"/>
      <w:szCs w:val="16"/>
    </w:rPr>
  </w:style>
  <w:style w:type="paragraph" w:customStyle="1" w:styleId="tablecolhead">
    <w:name w:val="table col head"/>
    <w:basedOn w:val="Normal"/>
    <w:rPr>
      <w:b/>
      <w:bCs/>
      <w:sz w:val="16"/>
      <w:szCs w:val="16"/>
    </w:rPr>
  </w:style>
  <w:style w:type="paragraph" w:customStyle="1" w:styleId="tablecolsubhead">
    <w:name w:val="table col subhead"/>
    <w:basedOn w:val="tablecolhead"/>
    <w:rPr>
      <w:i/>
      <w:iCs/>
      <w:sz w:val="15"/>
      <w:szCs w:val="15"/>
    </w:rPr>
  </w:style>
  <w:style w:type="paragraph" w:customStyle="1" w:styleId="tablecopy">
    <w:name w:val="table copy"/>
    <w:pPr>
      <w:jc w:val="both"/>
    </w:pPr>
    <w:rPr>
      <w:noProof/>
      <w:sz w:val="16"/>
      <w:szCs w:val="16"/>
    </w:rPr>
  </w:style>
  <w:style w:type="paragraph" w:customStyle="1" w:styleId="tablefootnote">
    <w:name w:val="table footnote"/>
    <w:rsid w:val="005E2800"/>
    <w:pPr>
      <w:numPr>
        <w:numId w:val="24"/>
      </w:numPr>
      <w:spacing w:before="60" w:after="30"/>
      <w:ind w:left="58" w:hanging="29"/>
      <w:jc w:val="right"/>
    </w:pPr>
    <w:rPr>
      <w:sz w:val="12"/>
      <w:szCs w:val="12"/>
    </w:rPr>
  </w:style>
  <w:style w:type="paragraph" w:customStyle="1" w:styleId="tablehead">
    <w:name w:val="table head"/>
    <w:pPr>
      <w:numPr>
        <w:numId w:val="9"/>
      </w:numPr>
      <w:spacing w:before="240" w:after="120" w:line="216" w:lineRule="auto"/>
      <w:jc w:val="center"/>
    </w:pPr>
    <w:rPr>
      <w:smallCaps/>
      <w:noProof/>
      <w:sz w:val="16"/>
      <w:szCs w:val="16"/>
    </w:rPr>
  </w:style>
  <w:style w:type="paragraph" w:customStyle="1" w:styleId="Keywords">
    <w:name w:val="Keywords"/>
    <w:basedOn w:val="Abstract"/>
    <w:qFormat/>
    <w:rsid w:val="00F9441B"/>
    <w:pPr>
      <w:spacing w:after="120"/>
      <w:ind w:firstLine="274"/>
    </w:pPr>
    <w:rPr>
      <w:i/>
    </w:rPr>
  </w:style>
  <w:style w:type="paragraph" w:styleId="Header">
    <w:name w:val="header"/>
    <w:basedOn w:val="Normal"/>
    <w:link w:val="HeaderChar"/>
    <w:rsid w:val="001A3B3D"/>
    <w:pPr>
      <w:tabs>
        <w:tab w:val="center" w:pos="4680"/>
        <w:tab w:val="right" w:pos="9360"/>
      </w:tabs>
    </w:pPr>
  </w:style>
  <w:style w:type="character" w:customStyle="1" w:styleId="HeaderChar">
    <w:name w:val="Header Char"/>
    <w:basedOn w:val="DefaultParagraphFont"/>
    <w:link w:val="Header"/>
    <w:rsid w:val="001A3B3D"/>
  </w:style>
  <w:style w:type="paragraph" w:styleId="Footer">
    <w:name w:val="footer"/>
    <w:basedOn w:val="Normal"/>
    <w:link w:val="FooterChar"/>
    <w:rsid w:val="001A3B3D"/>
    <w:pPr>
      <w:tabs>
        <w:tab w:val="center" w:pos="4680"/>
        <w:tab w:val="right" w:pos="9360"/>
      </w:tabs>
    </w:pPr>
  </w:style>
  <w:style w:type="character" w:customStyle="1" w:styleId="FooterChar">
    <w:name w:val="Footer Char"/>
    <w:basedOn w:val="DefaultParagraphFont"/>
    <w:link w:val="Footer"/>
    <w:rsid w:val="001A3B3D"/>
  </w:style>
  <w:style w:type="table" w:styleId="TableGrid">
    <w:name w:val="Table Grid"/>
    <w:basedOn w:val="TableNormal"/>
    <w:rsid w:val="00E53F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nhideWhenUsed/>
    <w:qFormat/>
    <w:rsid w:val="006821C6"/>
    <w:pPr>
      <w:spacing w:after="200"/>
    </w:pPr>
    <w:rPr>
      <w:i/>
      <w:iCs/>
      <w:color w:val="44546A" w:themeColor="text2"/>
      <w:sz w:val="18"/>
      <w:szCs w:val="18"/>
    </w:rPr>
  </w:style>
  <w:style w:type="character" w:styleId="PlaceholderText">
    <w:name w:val="Placeholder Text"/>
    <w:basedOn w:val="DefaultParagraphFont"/>
    <w:uiPriority w:val="99"/>
    <w:semiHidden/>
    <w:rsid w:val="009D6DAD"/>
    <w:rPr>
      <w:color w:val="808080"/>
    </w:rPr>
  </w:style>
  <w:style w:type="paragraph" w:styleId="BalloonText">
    <w:name w:val="Balloon Text"/>
    <w:basedOn w:val="Normal"/>
    <w:link w:val="BalloonTextChar"/>
    <w:rsid w:val="00F91525"/>
    <w:rPr>
      <w:sz w:val="18"/>
      <w:szCs w:val="18"/>
    </w:rPr>
  </w:style>
  <w:style w:type="character" w:customStyle="1" w:styleId="BalloonTextChar">
    <w:name w:val="Balloon Text Char"/>
    <w:basedOn w:val="DefaultParagraphFont"/>
    <w:link w:val="BalloonText"/>
    <w:rsid w:val="00F91525"/>
    <w:rPr>
      <w:sz w:val="18"/>
      <w:szCs w:val="18"/>
    </w:rPr>
  </w:style>
  <w:style w:type="paragraph" w:customStyle="1" w:styleId="paragraph">
    <w:name w:val="paragraph"/>
    <w:basedOn w:val="Normal"/>
    <w:rsid w:val="00104A49"/>
    <w:pPr>
      <w:spacing w:before="100" w:beforeAutospacing="1" w:after="100" w:afterAutospacing="1"/>
      <w:jc w:val="left"/>
    </w:pPr>
    <w:rPr>
      <w:rFonts w:eastAsia="Times New Roman"/>
      <w:sz w:val="24"/>
      <w:szCs w:val="24"/>
    </w:rPr>
  </w:style>
  <w:style w:type="character" w:customStyle="1" w:styleId="normaltextrun">
    <w:name w:val="normaltextrun"/>
    <w:basedOn w:val="DefaultParagraphFont"/>
    <w:rsid w:val="00104A49"/>
  </w:style>
  <w:style w:type="character" w:customStyle="1" w:styleId="eop">
    <w:name w:val="eop"/>
    <w:basedOn w:val="DefaultParagraphFont"/>
    <w:rsid w:val="00104A49"/>
  </w:style>
  <w:style w:type="character" w:customStyle="1" w:styleId="spellingerror">
    <w:name w:val="spellingerror"/>
    <w:basedOn w:val="DefaultParagraphFont"/>
    <w:rsid w:val="00104A4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74455394">
      <w:bodyDiv w:val="1"/>
      <w:marLeft w:val="0"/>
      <w:marRight w:val="0"/>
      <w:marTop w:val="0"/>
      <w:marBottom w:val="0"/>
      <w:divBdr>
        <w:top w:val="none" w:sz="0" w:space="0" w:color="auto"/>
        <w:left w:val="none" w:sz="0" w:space="0" w:color="auto"/>
        <w:bottom w:val="none" w:sz="0" w:space="0" w:color="auto"/>
        <w:right w:val="none" w:sz="0" w:space="0" w:color="auto"/>
      </w:divBdr>
      <w:divsChild>
        <w:div w:id="379478009">
          <w:marLeft w:val="0"/>
          <w:marRight w:val="0"/>
          <w:marTop w:val="0"/>
          <w:marBottom w:val="0"/>
          <w:divBdr>
            <w:top w:val="none" w:sz="0" w:space="0" w:color="auto"/>
            <w:left w:val="none" w:sz="0" w:space="0" w:color="auto"/>
            <w:bottom w:val="none" w:sz="0" w:space="0" w:color="auto"/>
            <w:right w:val="none" w:sz="0" w:space="0" w:color="auto"/>
          </w:divBdr>
        </w:div>
        <w:div w:id="670180269">
          <w:marLeft w:val="0"/>
          <w:marRight w:val="0"/>
          <w:marTop w:val="0"/>
          <w:marBottom w:val="0"/>
          <w:divBdr>
            <w:top w:val="none" w:sz="0" w:space="0" w:color="auto"/>
            <w:left w:val="none" w:sz="0" w:space="0" w:color="auto"/>
            <w:bottom w:val="none" w:sz="0" w:space="0" w:color="auto"/>
            <w:right w:val="none" w:sz="0" w:space="0" w:color="auto"/>
          </w:divBdr>
        </w:div>
        <w:div w:id="888421183">
          <w:marLeft w:val="0"/>
          <w:marRight w:val="0"/>
          <w:marTop w:val="0"/>
          <w:marBottom w:val="0"/>
          <w:divBdr>
            <w:top w:val="none" w:sz="0" w:space="0" w:color="auto"/>
            <w:left w:val="none" w:sz="0" w:space="0" w:color="auto"/>
            <w:bottom w:val="none" w:sz="0" w:space="0" w:color="auto"/>
            <w:right w:val="none" w:sz="0" w:space="0" w:color="auto"/>
          </w:divBdr>
        </w:div>
        <w:div w:id="1008874397">
          <w:marLeft w:val="0"/>
          <w:marRight w:val="0"/>
          <w:marTop w:val="0"/>
          <w:marBottom w:val="0"/>
          <w:divBdr>
            <w:top w:val="none" w:sz="0" w:space="0" w:color="auto"/>
            <w:left w:val="none" w:sz="0" w:space="0" w:color="auto"/>
            <w:bottom w:val="none" w:sz="0" w:space="0" w:color="auto"/>
            <w:right w:val="none" w:sz="0" w:space="0" w:color="auto"/>
          </w:divBdr>
        </w:div>
        <w:div w:id="1834879218">
          <w:marLeft w:val="0"/>
          <w:marRight w:val="0"/>
          <w:marTop w:val="0"/>
          <w:marBottom w:val="0"/>
          <w:divBdr>
            <w:top w:val="none" w:sz="0" w:space="0" w:color="auto"/>
            <w:left w:val="none" w:sz="0" w:space="0" w:color="auto"/>
            <w:bottom w:val="none" w:sz="0" w:space="0" w:color="auto"/>
            <w:right w:val="none" w:sz="0" w:space="0" w:color="auto"/>
          </w:divBdr>
        </w:div>
        <w:div w:id="1880820658">
          <w:marLeft w:val="0"/>
          <w:marRight w:val="0"/>
          <w:marTop w:val="0"/>
          <w:marBottom w:val="0"/>
          <w:divBdr>
            <w:top w:val="none" w:sz="0" w:space="0" w:color="auto"/>
            <w:left w:val="none" w:sz="0" w:space="0" w:color="auto"/>
            <w:bottom w:val="none" w:sz="0" w:space="0" w:color="auto"/>
            <w:right w:val="none" w:sz="0" w:space="0" w:color="auto"/>
          </w:divBdr>
        </w:div>
      </w:divsChild>
    </w:div>
    <w:div w:id="1495493699">
      <w:bodyDiv w:val="1"/>
      <w:marLeft w:val="0"/>
      <w:marRight w:val="0"/>
      <w:marTop w:val="0"/>
      <w:marBottom w:val="0"/>
      <w:divBdr>
        <w:top w:val="none" w:sz="0" w:space="0" w:color="auto"/>
        <w:left w:val="none" w:sz="0" w:space="0" w:color="auto"/>
        <w:bottom w:val="none" w:sz="0" w:space="0" w:color="auto"/>
        <w:right w:val="none" w:sz="0" w:space="0" w:color="auto"/>
      </w:divBdr>
      <w:divsChild>
        <w:div w:id="20698872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image" Target="media/image10.jpg"/><Relationship Id="rId26" Type="http://schemas.openxmlformats.org/officeDocument/2006/relationships/image" Target="media/image50.png"/><Relationship Id="rId39" Type="http://schemas.openxmlformats.org/officeDocument/2006/relationships/image" Target="media/image12.png"/><Relationship Id="rId3" Type="http://schemas.openxmlformats.org/officeDocument/2006/relationships/customXml" Target="../customXml/item3.xml"/><Relationship Id="rId21" Type="http://schemas.openxmlformats.org/officeDocument/2006/relationships/image" Target="media/image3.png"/><Relationship Id="rId34" Type="http://schemas.openxmlformats.org/officeDocument/2006/relationships/image" Target="media/image10.png"/><Relationship Id="rId42" Type="http://schemas.openxmlformats.org/officeDocument/2006/relationships/image" Target="media/image130.png"/><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image" Target="media/image1.jpg"/><Relationship Id="rId25" Type="http://schemas.openxmlformats.org/officeDocument/2006/relationships/image" Target="media/image5.png"/><Relationship Id="rId33" Type="http://schemas.openxmlformats.org/officeDocument/2006/relationships/image" Target="media/image9.png"/><Relationship Id="rId38" Type="http://schemas.openxmlformats.org/officeDocument/2006/relationships/image" Target="media/image110.png"/><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image" Target="media/image20.png"/><Relationship Id="rId29" Type="http://schemas.openxmlformats.org/officeDocument/2006/relationships/image" Target="media/image7.jpeg"/><Relationship Id="rId41"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40.png"/><Relationship Id="rId32" Type="http://schemas.openxmlformats.org/officeDocument/2006/relationships/image" Target="media/image80.jpeg"/><Relationship Id="rId37" Type="http://schemas.openxmlformats.org/officeDocument/2006/relationships/image" Target="media/image100.png"/><Relationship Id="rId40" Type="http://schemas.openxmlformats.org/officeDocument/2006/relationships/image" Target="media/image120.png"/><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image" Target="media/image4.png"/><Relationship Id="rId28" Type="http://schemas.openxmlformats.org/officeDocument/2006/relationships/image" Target="media/image60.png"/><Relationship Id="rId36" Type="http://schemas.openxmlformats.org/officeDocument/2006/relationships/image" Target="media/image90.png"/><Relationship Id="rId10" Type="http://schemas.openxmlformats.org/officeDocument/2006/relationships/endnotes" Target="endnotes.xml"/><Relationship Id="rId19" Type="http://schemas.openxmlformats.org/officeDocument/2006/relationships/image" Target="media/image2.png"/><Relationship Id="rId31" Type="http://schemas.openxmlformats.org/officeDocument/2006/relationships/image" Target="media/image70.jpeg"/><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30.png"/><Relationship Id="rId27" Type="http://schemas.openxmlformats.org/officeDocument/2006/relationships/image" Target="media/image6.png"/><Relationship Id="rId30" Type="http://schemas.openxmlformats.org/officeDocument/2006/relationships/image" Target="media/image8.jpeg"/><Relationship Id="rId35" Type="http://schemas.openxmlformats.org/officeDocument/2006/relationships/image" Target="media/image11.png"/><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05d83ceaa0bbd2e3bc716e6e66bd857a">
  <xsd:schema xmlns:xsd="http://www.w3.org/2001/XMLSchema" xmlns:xs="http://www.w3.org/2001/XMLSchema" xmlns:p="http://schemas.microsoft.com/office/2006/metadata/properties" targetNamespace="http://schemas.microsoft.com/office/2006/metadata/properties" ma:root="true" ma:fieldsID="b3d69fe45253d5ff147bb69036b756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C18280-E9FC-4AEB-8DEF-21F8A862B50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2A446EE2-00EA-4DBA-8879-BC440EEBF808}">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45C58B1F-D809-4CC9-91F5-869EF42C1245}">
  <ds:schemaRefs>
    <ds:schemaRef ds:uri="http://schemas.microsoft.com/sharepoint/v3/contenttype/forms"/>
  </ds:schemaRefs>
</ds:datastoreItem>
</file>

<file path=customXml/itemProps4.xml><?xml version="1.0" encoding="utf-8"?>
<ds:datastoreItem xmlns:ds="http://schemas.openxmlformats.org/officeDocument/2006/customXml" ds:itemID="{D926D9BB-653C-4F1B-A951-807457714B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10</Pages>
  <Words>6209</Words>
  <Characters>35397</Characters>
  <Application>Microsoft Office Word</Application>
  <DocSecurity>0</DocSecurity>
  <Lines>294</Lines>
  <Paragraphs>83</Paragraphs>
  <ScaleCrop>false</ScaleCrop>
  <HeadingPairs>
    <vt:vector size="2" baseType="variant">
      <vt:variant>
        <vt:lpstr>Title</vt:lpstr>
      </vt:variant>
      <vt:variant>
        <vt:i4>1</vt:i4>
      </vt:variant>
    </vt:vector>
  </HeadingPairs>
  <TitlesOfParts>
    <vt:vector size="1" baseType="lpstr">
      <vt:lpstr>Paper Title (use style: paper title)</vt:lpstr>
    </vt:vector>
  </TitlesOfParts>
  <Company>IEEE</Company>
  <LinksUpToDate>false</LinksUpToDate>
  <CharactersWithSpaces>41523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Title (use style: paper title)</dc:title>
  <dc:subject/>
  <dc:creator>IEEE</dc:creator>
  <cp:keywords/>
  <dc:description/>
  <cp:lastModifiedBy>Andro-Avila, Bonnie J. (ARC-AF)[MIRACORP, INC]</cp:lastModifiedBy>
  <cp:revision>4</cp:revision>
  <dcterms:created xsi:type="dcterms:W3CDTF">2020-07-02T14:23:00Z</dcterms:created>
  <dcterms:modified xsi:type="dcterms:W3CDTF">2020-07-08T22:10:00Z</dcterms:modified>
</cp:coreProperties>
</file>