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2"/>
        <w:pBdr>
          <w:bottom w:val="single" w:sz="6" w:space="4" w:color="EEEEEE"/>
        </w:pBdr>
        <w:shd w:val="clear" w:color="auto" w:fill="FFFFFF"/>
        <w:spacing w:before="40" w:after="0"/>
        <w:rPr>
          <w:rStyle w:val="Mdplain"/>
          <w:rFonts w:ascii="Helvetica Neue" w:hAnsi="Helvetica Neue"/>
          <w:color w:val="333333"/>
          <w:sz w:val="42"/>
          <w:szCs w:val="42"/>
        </w:rPr>
      </w:pPr>
      <w:r>
        <w:rPr>
          <w:rStyle w:val="Mdplain"/>
          <w:rFonts w:ascii="Helvetica Neue" w:hAnsi="Helvetica Neue"/>
          <w:color w:val="333333"/>
          <w:sz w:val="42"/>
          <w:szCs w:val="42"/>
        </w:rPr>
        <w:t>SCOBI Presentation at AGU Fall Meeting</w:t>
      </w:r>
    </w:p>
    <w:p>
      <w:pPr>
        <w:pStyle w:val="Normal"/>
        <w:spacing w:before="192" w:after="192"/>
        <w:rPr>
          <w:rFonts w:ascii="Times New Roman" w:hAnsi="Times New Roman" w:eastAsia="Times New Roman" w:cs="Times New Roman"/>
          <w:sz w:val="28"/>
          <w:szCs w:val="28"/>
          <w:u w:val="single"/>
        </w:rPr>
      </w:pPr>
      <w:r>
        <w:rPr>
          <w:rStyle w:val="Mdplain"/>
          <w:rFonts w:ascii="Helvetica Neue" w:hAnsi="Helvetica Neue"/>
          <w:color w:val="333333"/>
          <w:sz w:val="28"/>
          <w:szCs w:val="28"/>
          <w:u w:val="single"/>
        </w:rPr>
        <w:t>Session</w:t>
      </w:r>
    </w:p>
    <w:p>
      <w:pPr>
        <w:pStyle w:val="Normal"/>
        <w:spacing w:before="192" w:after="192"/>
        <w:rPr>
          <w:rFonts w:ascii="Times New Roman" w:hAnsi="Times New Roman" w:eastAsia="Times New Roman" w:cs="Times New Roman"/>
        </w:rPr>
      </w:pPr>
      <w:r>
        <w:rPr>
          <w:rFonts w:eastAsia="Times New Roman" w:cs="Times New Roman" w:ascii="Times New Roman" w:hAnsi="Times New Roman"/>
        </w:rPr>
        <w:t>P017 Getting the Most out of Data in Astrobiology: Overcoming the Too Little, Too Rare, and Too Different</w:t>
      </w:r>
    </w:p>
    <w:p>
      <w:pPr>
        <w:pStyle w:val="Normal"/>
        <w:spacing w:before="192" w:after="192"/>
        <w:rPr>
          <w:rFonts w:ascii="Times New Roman" w:hAnsi="Times New Roman" w:eastAsia="Times New Roman" w:cs="Times New Roman"/>
        </w:rPr>
      </w:pPr>
      <w:r>
        <w:rPr>
          <w:rFonts w:eastAsia="Times New Roman" w:cs="Times New Roman" w:ascii="Times New Roman" w:hAnsi="Times New Roman"/>
        </w:rPr>
      </w:r>
    </w:p>
    <w:p>
      <w:pPr>
        <w:pStyle w:val="Normal"/>
        <w:spacing w:before="192" w:after="192"/>
        <w:rPr>
          <w:rFonts w:ascii="Times New Roman" w:hAnsi="Times New Roman" w:eastAsia="Times New Roman" w:cs="Times New Roman"/>
          <w:sz w:val="28"/>
          <w:szCs w:val="28"/>
          <w:u w:val="single"/>
        </w:rPr>
      </w:pPr>
      <w:r>
        <w:rPr>
          <w:rStyle w:val="Mdplain"/>
          <w:rFonts w:ascii="Helvetica Neue" w:hAnsi="Helvetica Neue"/>
          <w:color w:val="333333"/>
          <w:sz w:val="28"/>
          <w:szCs w:val="28"/>
          <w:u w:val="single"/>
        </w:rPr>
        <w:t>Authors</w:t>
      </w:r>
    </w:p>
    <w:p>
      <w:pPr>
        <w:pStyle w:val="Normal"/>
        <w:spacing w:before="192" w:after="192"/>
        <w:rPr>
          <w:rFonts w:ascii="Times New Roman" w:hAnsi="Times New Roman" w:eastAsia="Times New Roman" w:cs="Times New Roman"/>
          <w:b/>
          <w:b/>
          <w:bCs/>
        </w:rPr>
      </w:pPr>
      <w:r>
        <w:rPr>
          <w:rFonts w:eastAsia="Times New Roman" w:cs="Times New Roman" w:ascii="Times New Roman" w:hAnsi="Times New Roman"/>
        </w:rPr>
        <w:t xml:space="preserve">Jesse Murray: NASA Ames Research Center, NASA Internships, Fellowships &amp; Scholarships; University of Oxford, Statistics </w:t>
      </w:r>
    </w:p>
    <w:p>
      <w:pPr>
        <w:pStyle w:val="Normal"/>
        <w:spacing w:before="192" w:after="192"/>
        <w:rPr>
          <w:rFonts w:ascii="Times New Roman" w:hAnsi="Times New Roman" w:eastAsia="Times New Roman" w:cs="Times New Roman"/>
        </w:rPr>
      </w:pPr>
      <w:r>
        <w:rPr>
          <w:rFonts w:eastAsia="Times New Roman" w:cs="Times New Roman" w:ascii="Times New Roman" w:hAnsi="Times New Roman"/>
        </w:rPr>
        <w:t>Aivaras Vilutis: NASA Ames Research Center, NASA International Internships Program; Vilnius University</w:t>
      </w:r>
    </w:p>
    <w:p>
      <w:pPr>
        <w:pStyle w:val="Normal"/>
        <w:spacing w:before="192" w:after="192"/>
        <w:rPr>
          <w:rFonts w:ascii="Times New Roman" w:hAnsi="Times New Roman" w:eastAsia="Times New Roman" w:cs="Times New Roman"/>
        </w:rPr>
      </w:pPr>
      <w:r>
        <w:rPr>
          <w:rFonts w:eastAsia="Times New Roman" w:cs="Times New Roman" w:ascii="Times New Roman" w:hAnsi="Times New Roman"/>
        </w:rPr>
        <w:t>Thomas Stucky:</w:t>
      </w:r>
      <w:r>
        <w:rPr>
          <w:rFonts w:eastAsia="Times New Roman" w:cs="Times New Roman" w:ascii="Times New Roman" w:hAnsi="Times New Roman"/>
          <w:vertAlign w:val="superscript"/>
        </w:rPr>
        <w:t xml:space="preserve"> </w:t>
      </w:r>
      <w:r>
        <w:rPr>
          <w:rFonts w:eastAsia="Times New Roman" w:cs="Times New Roman" w:ascii="Times New Roman" w:hAnsi="Times New Roman"/>
        </w:rPr>
        <w:t>SETI Institute Mountain View; NASA Ames Research Center</w:t>
      </w:r>
    </w:p>
    <w:p>
      <w:pPr>
        <w:pStyle w:val="Normal"/>
        <w:spacing w:before="192" w:after="192"/>
        <w:rPr>
          <w:rFonts w:ascii="Times New Roman" w:hAnsi="Times New Roman" w:eastAsia="Times New Roman" w:cs="Times New Roman"/>
        </w:rPr>
      </w:pPr>
      <w:r>
        <w:rPr>
          <w:rFonts w:eastAsia="Times New Roman" w:cs="Times New Roman" w:ascii="Times New Roman" w:hAnsi="Times New Roman"/>
        </w:rPr>
        <w:t>Michael Furlong: NASA Ames Research Center; Stinger Ghaffarian Technologies</w:t>
      </w:r>
    </w:p>
    <w:p>
      <w:pPr>
        <w:pStyle w:val="Normal"/>
        <w:spacing w:before="192" w:after="192"/>
        <w:rPr>
          <w:rFonts w:ascii="Times New Roman" w:hAnsi="Times New Roman" w:eastAsia="Times New Roman" w:cs="Times New Roman"/>
        </w:rPr>
      </w:pPr>
      <w:r>
        <w:rPr>
          <w:rFonts w:eastAsia="Times New Roman" w:cs="Times New Roman" w:ascii="Times New Roman" w:hAnsi="Times New Roman"/>
        </w:rPr>
        <w:t>Jessica Koehne: NASA Ames Research Center</w:t>
      </w:r>
    </w:p>
    <w:p>
      <w:pPr>
        <w:pStyle w:val="Normal"/>
        <w:spacing w:before="192" w:after="192"/>
        <w:rPr>
          <w:rFonts w:ascii="Times New Roman" w:hAnsi="Times New Roman" w:eastAsia="Times New Roman" w:cs="Times New Roman"/>
        </w:rPr>
      </w:pPr>
      <w:r>
        <w:rPr>
          <w:rFonts w:eastAsia="Times New Roman" w:cs="Times New Roman" w:ascii="Times New Roman" w:hAnsi="Times New Roman"/>
        </w:rPr>
        <w:t>David Mauro: Millennium Engineering &amp; Integration; NASA Ames Research Center</w:t>
      </w:r>
    </w:p>
    <w:p>
      <w:pPr>
        <w:pStyle w:val="Normal"/>
        <w:spacing w:before="192" w:after="192"/>
        <w:rPr>
          <w:rFonts w:ascii="Times New Roman" w:hAnsi="Times New Roman" w:eastAsia="Times New Roman" w:cs="Times New Roman"/>
        </w:rPr>
      </w:pPr>
      <w:r>
        <w:rPr>
          <w:rFonts w:eastAsia="Times New Roman" w:cs="Times New Roman" w:ascii="Times New Roman" w:hAnsi="Times New Roman"/>
        </w:rPr>
        <w:t>Annmarie Schramm: NASA Ames Research Center, Wyle Laboratories</w:t>
      </w:r>
    </w:p>
    <w:p>
      <w:pPr>
        <w:pStyle w:val="Normal"/>
        <w:spacing w:before="192" w:after="192"/>
        <w:rPr>
          <w:rFonts w:ascii="Times New Roman" w:hAnsi="Times New Roman" w:eastAsia="Times New Roman" w:cs="Times New Roman"/>
        </w:rPr>
      </w:pPr>
      <w:r>
        <w:rPr>
          <w:rFonts w:eastAsia="Times New Roman" w:cs="Times New Roman" w:ascii="Times New Roman" w:hAnsi="Times New Roman"/>
        </w:rPr>
        <w:t>Diana Gentry: NASA Ames Research Center</w:t>
      </w:r>
    </w:p>
    <w:p>
      <w:pPr>
        <w:pStyle w:val="Normal"/>
        <w:spacing w:before="192" w:after="192"/>
        <w:rPr>
          <w:rFonts w:ascii="Times New Roman" w:hAnsi="Times New Roman" w:eastAsia="Times New Roman" w:cs="Times New Roman"/>
        </w:rPr>
      </w:pPr>
      <w:r>
        <w:rPr>
          <w:rFonts w:eastAsia="Times New Roman" w:cs="Times New Roman" w:ascii="Times New Roman" w:hAnsi="Times New Roman"/>
        </w:rPr>
      </w:r>
    </w:p>
    <w:p>
      <w:pPr>
        <w:pStyle w:val="Normal"/>
        <w:spacing w:before="192" w:after="192"/>
        <w:rPr>
          <w:rFonts w:ascii="Times New Roman" w:hAnsi="Times New Roman" w:eastAsia="Times New Roman" w:cs="Times New Roman"/>
          <w:sz w:val="28"/>
          <w:szCs w:val="28"/>
          <w:u w:val="single"/>
        </w:rPr>
      </w:pPr>
      <w:r>
        <w:rPr>
          <w:rStyle w:val="Mdplain"/>
          <w:rFonts w:ascii="Helvetica Neue" w:hAnsi="Helvetica Neue"/>
          <w:color w:val="333333"/>
          <w:sz w:val="28"/>
          <w:szCs w:val="28"/>
          <w:u w:val="single"/>
        </w:rPr>
        <w:t>Title</w:t>
      </w:r>
    </w:p>
    <w:p>
      <w:pPr>
        <w:pStyle w:val="Normal"/>
        <w:spacing w:before="192" w:after="192"/>
        <w:rPr>
          <w:rFonts w:ascii="Times New Roman" w:hAnsi="Times New Roman" w:eastAsia="Times New Roman" w:cs="Times New Roman"/>
        </w:rPr>
      </w:pPr>
      <w:r>
        <w:rPr>
          <w:rFonts w:eastAsia="Times New Roman" w:cs="Times New Roman" w:ascii="Times New Roman" w:hAnsi="Times New Roman"/>
        </w:rPr>
        <w:t>Algorithmic detection of elemental biosignatures</w:t>
      </w:r>
    </w:p>
    <w:p>
      <w:pPr>
        <w:pStyle w:val="Normal"/>
        <w:spacing w:before="192" w:after="192"/>
        <w:rPr>
          <w:rFonts w:ascii="Times New Roman" w:hAnsi="Times New Roman" w:eastAsia="Times New Roman" w:cs="Times New Roman"/>
        </w:rPr>
      </w:pPr>
      <w:r>
        <w:rPr>
          <w:rFonts w:eastAsia="Times New Roman" w:cs="Times New Roman" w:ascii="Times New Roman" w:hAnsi="Times New Roman"/>
        </w:rPr>
      </w:r>
    </w:p>
    <w:p>
      <w:pPr>
        <w:pStyle w:val="Normal"/>
        <w:spacing w:before="192" w:after="192"/>
        <w:rPr>
          <w:rFonts w:ascii="Times New Roman" w:hAnsi="Times New Roman" w:eastAsia="Times New Roman" w:cs="Times New Roman"/>
          <w:sz w:val="28"/>
          <w:szCs w:val="28"/>
          <w:u w:val="single"/>
        </w:rPr>
      </w:pPr>
      <w:r>
        <w:rPr>
          <w:rStyle w:val="Mdplain"/>
          <w:rFonts w:ascii="Helvetica Neue" w:hAnsi="Helvetica Neue"/>
          <w:color w:val="333333"/>
          <w:sz w:val="28"/>
          <w:szCs w:val="28"/>
          <w:u w:val="single"/>
        </w:rPr>
        <w:t>Abstract</w:t>
      </w:r>
    </w:p>
    <w:p>
      <w:pPr>
        <w:pStyle w:val="Normal"/>
        <w:spacing w:before="192" w:after="192"/>
        <w:rPr>
          <w:rFonts w:ascii="Times New Roman" w:hAnsi="Times New Roman" w:eastAsia="Times New Roman" w:cs="Times New Roman"/>
        </w:rPr>
      </w:pPr>
      <w:r>
        <w:rPr>
          <w:rFonts w:eastAsia="Times New Roman" w:cs="Times New Roman" w:ascii="Times New Roman" w:hAnsi="Times New Roman"/>
        </w:rPr>
        <w:t xml:space="preserve">Machine learning models that classify a sample as </w:t>
      </w:r>
      <w:r>
        <w:rPr>
          <w:rFonts w:eastAsia="Times New Roman" w:cs="Times New Roman" w:ascii="Times New Roman" w:hAnsi="Times New Roman"/>
          <w:i/>
          <w:iCs/>
        </w:rPr>
        <w:t>indicative</w:t>
      </w:r>
      <w:r>
        <w:rPr>
          <w:rFonts w:eastAsia="Times New Roman" w:cs="Times New Roman" w:ascii="Times New Roman" w:hAnsi="Times New Roman"/>
        </w:rPr>
        <w:t xml:space="preserve"> or </w:t>
      </w:r>
      <w:r>
        <w:rPr>
          <w:rFonts w:eastAsia="Times New Roman" w:cs="Times New Roman" w:ascii="Times New Roman" w:hAnsi="Times New Roman"/>
          <w:i/>
          <w:iCs/>
        </w:rPr>
        <w:t>non-indicative</w:t>
      </w:r>
      <w:r>
        <w:rPr>
          <w:rFonts w:eastAsia="Times New Roman" w:cs="Times New Roman" w:ascii="Times New Roman" w:hAnsi="Times New Roman"/>
        </w:rPr>
        <w:t xml:space="preserve"> of life could play an important role in life-detection missions. Their predictions result from agnostic algorithms and thereby add redundancy to judgements resulting from human expertise. Additionally, their important features can reveal the most informative measurements within the operational constraints of a life-detection mission. The </w:t>
      </w:r>
      <w:r>
        <w:rPr>
          <w:rFonts w:eastAsia="Times New Roman" w:cs="Times New Roman" w:ascii="Times New Roman" w:hAnsi="Times New Roman"/>
          <w:iCs/>
        </w:rPr>
        <w:t>Ladder of Life Detection</w:t>
      </w:r>
      <w:r>
        <w:rPr>
          <w:rFonts w:eastAsia="Times New Roman" w:cs="Times New Roman" w:ascii="Times New Roman" w:hAnsi="Times New Roman"/>
        </w:rPr>
        <w:t xml:space="preserve"> (Neveu 2018) identifies the need for an understanding of how combinations of multiple biosignatures affect overall confidence. The present work provides a starting point to answer this need, and future work will expand the data types to obtain even more predictive combinations of features. </w:t>
      </w:r>
    </w:p>
    <w:p>
      <w:pPr>
        <w:pStyle w:val="Normal"/>
        <w:spacing w:before="192" w:after="192"/>
        <w:rPr>
          <w:rFonts w:ascii="Times New Roman" w:hAnsi="Times New Roman" w:eastAsia="Times New Roman" w:cs="Times New Roman"/>
        </w:rPr>
      </w:pPr>
      <w:r>
        <w:rPr>
          <w:rFonts w:eastAsia="Times New Roman" w:cs="Times New Roman" w:ascii="Times New Roman" w:hAnsi="Times New Roman"/>
        </w:rPr>
        <w:t xml:space="preserve">Elemental abundance was chosen as a starting set of features due to its availability in diverse sample types, which are needed to train a generalizable model. A standardized dataset was collected, including 35 non-indicative, e.g., lunar rock, basalt; 19 indicative mixed, e.g., seawater, agricultural soil; 46 indicative non-alive, e.g., coal, chalk; and 10 indicative alive, e.g., biofilm, bacteria. This dataset could be valuable for complementary biosignature research. The samples were standardized to the same limit of detection of a simulated mission scenario. Four classification models were used: k-nearest neighbors (KNN), logistic regression (LR), linear support vector machines (SVM), and Gaussian naïve Bayes (GNB). To obtain feature importances, KNN was run on three principal components of the training data and LR and SVM were run with L1 and L2 regularization. </w:t>
      </w:r>
    </w:p>
    <w:p>
      <w:pPr>
        <w:pStyle w:val="Normal"/>
        <w:spacing w:before="192" w:after="192"/>
        <w:rPr>
          <w:rFonts w:ascii="Times New Roman" w:hAnsi="Times New Roman" w:eastAsia="Times New Roman" w:cs="Times New Roman"/>
        </w:rPr>
      </w:pPr>
      <w:r>
        <w:rPr>
          <w:rFonts w:eastAsia="Times New Roman" w:cs="Times New Roman" w:ascii="Times New Roman" w:hAnsi="Times New Roman"/>
        </w:rPr>
        <w:t xml:space="preserve">The performances and feature importances of the six model variants on 40:60 train to validation ratios were assessed with Monte Carlo simulations. ROC AUC and mean accuracy scores ranged between 82% - 94%, with sensitivity greater than specificity. For indicative of life predictors, all models had C and Ca as strong and Cl as medium; a majority of models had N, K, and P as medium. For non-indicative of life predictors, all models had Si as strong, and a majority of models had Mg, Al, and Ti as medium. Varied elements were Fe (slightly non-indicative), H (slightly indicative), O (widely varied), Na, Mn, and S. These results serve as a proof of concept and suggest important elemental signals beyond merely the CHNOPS of Earth-based life. </w:t>
      </w:r>
    </w:p>
    <w:p>
      <w:pPr>
        <w:pStyle w:val="Normal"/>
        <w:spacing w:before="192" w:after="192"/>
        <w:rPr>
          <w:rFonts w:ascii="Times New Roman" w:hAnsi="Times New Roman" w:eastAsia="Times New Roman" w:cs="Times New Roman"/>
        </w:rPr>
      </w:pPr>
      <w:r>
        <w:rPr>
          <w:rFonts w:eastAsia="Times New Roman" w:cs="Times New Roman" w:ascii="Times New Roman" w:hAnsi="Times New Roman"/>
        </w:rPr>
      </w:r>
    </w:p>
    <w:p>
      <w:pPr>
        <w:pStyle w:val="Normal"/>
        <w:spacing w:before="192" w:after="192"/>
        <w:rPr>
          <w:rFonts w:ascii="Times New Roman" w:hAnsi="Times New Roman" w:eastAsia="Times New Roman" w:cs="Times New Roman"/>
          <w:sz w:val="28"/>
          <w:szCs w:val="28"/>
          <w:u w:val="single"/>
        </w:rPr>
      </w:pPr>
      <w:r>
        <w:rPr>
          <w:rStyle w:val="Mdplain"/>
          <w:rFonts w:ascii="Helvetica Neue" w:hAnsi="Helvetica Neue"/>
          <w:color w:val="333333"/>
          <w:sz w:val="28"/>
          <w:szCs w:val="28"/>
          <w:u w:val="single"/>
        </w:rPr>
        <w:t>Image</w:t>
      </w:r>
    </w:p>
    <w:p>
      <w:pPr>
        <w:pStyle w:val="Normal"/>
        <w:spacing w:before="192" w:after="192"/>
        <w:rPr>
          <w:rFonts w:ascii="Times New Roman" w:hAnsi="Times New Roman" w:eastAsia="Times New Roman" w:cs="Times New Roman"/>
        </w:rPr>
      </w:pPr>
      <w:r>
        <w:rPr/>
        <w:drawing>
          <wp:inline distT="0" distB="0" distL="0" distR="0">
            <wp:extent cx="5943600" cy="3962400"/>
            <wp:effectExtent l="0" t="0" r="0" b="0"/>
            <wp:docPr id="1" name="Picture 1"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map&#10;&#10;Description automatically generated"/>
                    <pic:cNvPicPr>
                      <a:picLocks noChangeAspect="1" noChangeArrowheads="1"/>
                    </pic:cNvPicPr>
                  </pic:nvPicPr>
                  <pic:blipFill>
                    <a:blip r:embed="rId2"/>
                    <a:stretch>
                      <a:fillRect/>
                    </a:stretch>
                  </pic:blipFill>
                  <pic:spPr bwMode="auto">
                    <a:xfrm>
                      <a:off x="0" y="0"/>
                      <a:ext cx="5943600" cy="3962400"/>
                    </a:xfrm>
                    <a:prstGeom prst="rect">
                      <a:avLst/>
                    </a:prstGeom>
                  </pic:spPr>
                </pic:pic>
              </a:graphicData>
            </a:graphic>
          </wp:inline>
        </w:drawing>
      </w:r>
    </w:p>
    <w:sectPr>
      <w:type w:val="nextPage"/>
      <w:pgSz w:w="12240" w:h="15840"/>
      <w:pgMar w:left="1440" w:right="144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Times New Roman">
    <w:charset w:val="01"/>
    <w:family w:val="roman"/>
    <w:pitch w:val="variable"/>
  </w:font>
  <w:font w:name="Liberation Sans">
    <w:altName w:val="Arial"/>
    <w:charset w:val="01"/>
    <w:family w:val="swiss"/>
    <w:pitch w:val="variable"/>
  </w:font>
  <w:font w:name="Helvetica Neue">
    <w:charset w:val="01"/>
    <w:family w:val="roman"/>
    <w:pitch w:val="variable"/>
  </w:font>
</w:fonts>
</file>

<file path=word/settings.xml><?xml version="1.0" encoding="utf-8"?>
<w:settings xmlns:w="http://schemas.openxmlformats.org/wordprocessingml/2006/main">
  <w:zoom w:percent="147"/>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Calibri" w:hAnsi="Calibri" w:eastAsia="Calibri" w:cs="" w:asciiTheme="minorHAnsi" w:cstheme="minorBidi" w:eastAsiaTheme="minorHAnsi" w:hAnsiTheme="minorHAnsi"/>
      <w:color w:val="auto"/>
      <w:kern w:val="0"/>
      <w:sz w:val="24"/>
      <w:szCs w:val="24"/>
      <w:lang w:val="en-US" w:eastAsia="en-US" w:bidi="ar-SA"/>
    </w:rPr>
  </w:style>
  <w:style w:type="paragraph" w:styleId="Heading2">
    <w:name w:val="Heading 2"/>
    <w:basedOn w:val="Normal"/>
    <w:next w:val="Normal"/>
    <w:link w:val="Heading2Char"/>
    <w:uiPriority w:val="9"/>
    <w:unhideWhenUsed/>
    <w:qFormat/>
    <w:rsid w:val="00752e91"/>
    <w:pPr>
      <w:keepNext w:val="true"/>
      <w:keepLines/>
      <w:spacing w:before="40" w:after="0"/>
      <w:outlineLvl w:val="1"/>
    </w:pPr>
    <w:rPr>
      <w:rFonts w:ascii="Calibri Light" w:hAnsi="Calibri Light" w:eastAsia="" w:cs="" w:asciiTheme="majorHAnsi" w:cstheme="majorBidi" w:eastAsiaTheme="majorEastAsia" w:hAnsiTheme="majorHAnsi"/>
      <w:color w:val="2F5496" w:themeColor="accent1" w:themeShade="bf"/>
      <w:sz w:val="26"/>
      <w:szCs w:val="26"/>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uiPriority w:val="9"/>
    <w:qFormat/>
    <w:rsid w:val="00752e91"/>
    <w:rPr>
      <w:rFonts w:ascii="Calibri Light" w:hAnsi="Calibri Light" w:eastAsia="" w:cs="" w:asciiTheme="majorHAnsi" w:cstheme="majorBidi" w:eastAsiaTheme="majorEastAsia" w:hAnsiTheme="majorHAnsi"/>
      <w:color w:val="2F5496" w:themeColor="accent1" w:themeShade="bf"/>
      <w:sz w:val="26"/>
      <w:szCs w:val="26"/>
    </w:rPr>
  </w:style>
  <w:style w:type="character" w:styleId="Mdplain" w:customStyle="1">
    <w:name w:val="md-plain"/>
    <w:basedOn w:val="DefaultParagraphFont"/>
    <w:qFormat/>
    <w:rsid w:val="00752e91"/>
    <w:rPr/>
  </w:style>
  <w:style w:type="character" w:styleId="BalloonTextChar" w:customStyle="1">
    <w:name w:val="Balloon Text Char"/>
    <w:basedOn w:val="DefaultParagraphFont"/>
    <w:link w:val="BalloonText"/>
    <w:uiPriority w:val="99"/>
    <w:semiHidden/>
    <w:qFormat/>
    <w:rsid w:val="000d022a"/>
    <w:rPr>
      <w:rFonts w:ascii="Times New Roman" w:hAnsi="Times New Roman" w:cs="Times New Roman"/>
      <w:sz w:val="18"/>
      <w:szCs w:val="18"/>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BalloonText">
    <w:name w:val="Balloon Text"/>
    <w:basedOn w:val="Normal"/>
    <w:link w:val="BalloonTextChar"/>
    <w:uiPriority w:val="99"/>
    <w:semiHidden/>
    <w:unhideWhenUsed/>
    <w:qFormat/>
    <w:rsid w:val="000d022a"/>
    <w:pPr/>
    <w:rPr>
      <w:rFonts w:ascii="Times New Roman" w:hAnsi="Times New Roman" w:cs="Times New Roman"/>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Application>LibreOffice/6.4.5.2$MacOSX_X86_64 LibreOffice_project/a726b36747cf2001e06b58ad5db1aa3a9a1872d6</Application>
  <Pages>2</Pages>
  <Words>468</Words>
  <Characters>2713</Characters>
  <CharactersWithSpaces>3166</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2020-07-22T22:32:00Z</dcterms:created>
  <dc:creator>Jesse Murray</dc:creator>
  <dc:description/>
  <dc:language>en-US</dc:language>
  <cp:lastModifiedBy>Jesse Murray</cp:lastModifiedBy>
  <dcterms:modified xsi:type="dcterms:W3CDTF">2020-07-29T16:10:00Z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