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493F11" w14:textId="7AC562E8" w:rsidR="00947F61" w:rsidRDefault="00947F61" w:rsidP="00947F61">
      <w:pPr>
        <w:ind w:firstLine="360"/>
        <w:jc w:val="center"/>
        <w:rPr>
          <w:b/>
        </w:rPr>
      </w:pPr>
      <w:r w:rsidRPr="00473E60">
        <w:rPr>
          <w:b/>
        </w:rPr>
        <w:t>GEWEX SRB Release 4</w:t>
      </w:r>
      <w:r w:rsidR="008F251A">
        <w:rPr>
          <w:b/>
        </w:rPr>
        <w:t xml:space="preserve">: </w:t>
      </w:r>
      <w:r w:rsidR="0002230B">
        <w:rPr>
          <w:b/>
        </w:rPr>
        <w:t>Public Release</w:t>
      </w:r>
    </w:p>
    <w:p w14:paraId="4D0538D4" w14:textId="77777777" w:rsidR="00947F61" w:rsidRPr="00473E60" w:rsidRDefault="00947F61" w:rsidP="00947F61">
      <w:pPr>
        <w:ind w:firstLine="360"/>
        <w:rPr>
          <w:b/>
        </w:rPr>
      </w:pPr>
    </w:p>
    <w:p w14:paraId="5C620C0F" w14:textId="77777777" w:rsidR="00947F61" w:rsidRPr="00473E60" w:rsidRDefault="00947F61" w:rsidP="00947F61">
      <w:pPr>
        <w:tabs>
          <w:tab w:val="left" w:pos="1296"/>
        </w:tabs>
        <w:ind w:firstLine="360"/>
        <w:jc w:val="center"/>
      </w:pPr>
      <w:r w:rsidRPr="00473E60">
        <w:t>Stephen J. Cox</w:t>
      </w:r>
      <w:r w:rsidRPr="00473E60">
        <w:rPr>
          <w:vertAlign w:val="superscript"/>
        </w:rPr>
        <w:t>1</w:t>
      </w:r>
      <w:r w:rsidRPr="00473E60">
        <w:t>, Paul W. Stackhouse, Jr.</w:t>
      </w:r>
      <w:r w:rsidRPr="00473E60">
        <w:rPr>
          <w:vertAlign w:val="superscript"/>
        </w:rPr>
        <w:t>2</w:t>
      </w:r>
    </w:p>
    <w:p w14:paraId="38757CA2" w14:textId="77777777" w:rsidR="00947F61" w:rsidRPr="00473E60" w:rsidRDefault="00947F61" w:rsidP="00947F61">
      <w:pPr>
        <w:tabs>
          <w:tab w:val="left" w:pos="1296"/>
        </w:tabs>
        <w:ind w:firstLine="360"/>
        <w:jc w:val="center"/>
      </w:pPr>
      <w:r>
        <w:t>J. Colleen Mikovitz</w:t>
      </w:r>
      <w:r w:rsidRPr="00473E60">
        <w:rPr>
          <w:vertAlign w:val="superscript"/>
        </w:rPr>
        <w:t>1</w:t>
      </w:r>
      <w:r w:rsidRPr="00473E60">
        <w:t>, and Taiping Zhang</w:t>
      </w:r>
      <w:r w:rsidRPr="00473E60">
        <w:rPr>
          <w:vertAlign w:val="superscript"/>
        </w:rPr>
        <w:t>1</w:t>
      </w:r>
    </w:p>
    <w:p w14:paraId="0E3B1CE2" w14:textId="77777777" w:rsidR="00947F61" w:rsidRPr="00473E60" w:rsidRDefault="00947F61" w:rsidP="00947F61">
      <w:pPr>
        <w:tabs>
          <w:tab w:val="left" w:pos="1296"/>
        </w:tabs>
        <w:ind w:firstLine="360"/>
        <w:jc w:val="center"/>
      </w:pPr>
    </w:p>
    <w:p w14:paraId="0CCFCF44" w14:textId="77777777" w:rsidR="00947F61" w:rsidRPr="00473E60" w:rsidRDefault="00947F61" w:rsidP="00947F61">
      <w:pPr>
        <w:tabs>
          <w:tab w:val="left" w:pos="1296"/>
        </w:tabs>
        <w:ind w:firstLine="360"/>
        <w:jc w:val="center"/>
      </w:pPr>
      <w:r w:rsidRPr="00473E60">
        <w:rPr>
          <w:vertAlign w:val="superscript"/>
        </w:rPr>
        <w:t>1</w:t>
      </w:r>
      <w:r w:rsidRPr="00473E60">
        <w:t>Science Systems and Applications, Inc., Hampton, Virginia, USA.</w:t>
      </w:r>
    </w:p>
    <w:p w14:paraId="1B4F09EB" w14:textId="77777777" w:rsidR="00947F61" w:rsidRPr="00473E60" w:rsidRDefault="00947F61" w:rsidP="00947F61">
      <w:pPr>
        <w:tabs>
          <w:tab w:val="left" w:pos="1296"/>
        </w:tabs>
        <w:ind w:firstLine="360"/>
        <w:jc w:val="center"/>
      </w:pPr>
      <w:r w:rsidRPr="00473E60">
        <w:rPr>
          <w:vertAlign w:val="superscript"/>
        </w:rPr>
        <w:t>2</w:t>
      </w:r>
      <w:r w:rsidRPr="00473E60">
        <w:t>NASA Langley research Center, Hampton, Virginia, USA.</w:t>
      </w:r>
    </w:p>
    <w:p w14:paraId="423C4846" w14:textId="77777777" w:rsidR="00947F61" w:rsidRDefault="00947F61" w:rsidP="00947F61">
      <w:pPr>
        <w:tabs>
          <w:tab w:val="left" w:pos="1296"/>
        </w:tabs>
        <w:ind w:firstLine="360"/>
      </w:pPr>
    </w:p>
    <w:p w14:paraId="1DAD7F59" w14:textId="77777777" w:rsidR="00947F61" w:rsidRDefault="00947F61" w:rsidP="00947F61">
      <w:pPr>
        <w:ind w:firstLine="360"/>
      </w:pPr>
    </w:p>
    <w:p w14:paraId="23FB2B9C" w14:textId="36245B90" w:rsidR="00947F61" w:rsidRPr="00947F61" w:rsidRDefault="00947F61" w:rsidP="00947F61">
      <w:pPr>
        <w:shd w:val="clear" w:color="auto" w:fill="FFFFFF"/>
        <w:spacing w:before="100" w:beforeAutospacing="1" w:after="100" w:afterAutospacing="1"/>
        <w:ind w:firstLine="360"/>
        <w:rPr>
          <w:color w:val="000000"/>
          <w:lang w:eastAsia="en-US"/>
        </w:rPr>
      </w:pPr>
      <w:r w:rsidRPr="00947F61">
        <w:rPr>
          <w:color w:val="000000"/>
          <w:lang w:eastAsia="en-US"/>
        </w:rPr>
        <w:t>The</w:t>
      </w:r>
      <w:bookmarkStart w:id="0" w:name="_GoBack"/>
      <w:bookmarkEnd w:id="0"/>
      <w:r w:rsidRPr="00947F61">
        <w:rPr>
          <w:color w:val="000000"/>
          <w:lang w:eastAsia="en-US"/>
        </w:rPr>
        <w:t xml:space="preserve"> NASA/GEWEX Surface Radiation Budget (SRB) project produces </w:t>
      </w:r>
      <w:r w:rsidR="008F251A">
        <w:rPr>
          <w:color w:val="000000"/>
          <w:lang w:eastAsia="en-US"/>
        </w:rPr>
        <w:t>3-h</w:t>
      </w:r>
      <w:r w:rsidR="00965F24">
        <w:rPr>
          <w:color w:val="000000"/>
          <w:lang w:eastAsia="en-US"/>
        </w:rPr>
        <w:t>ou</w:t>
      </w:r>
      <w:r w:rsidR="008F251A">
        <w:rPr>
          <w:color w:val="000000"/>
          <w:lang w:eastAsia="en-US"/>
        </w:rPr>
        <w:t xml:space="preserve">rly </w:t>
      </w:r>
      <w:r w:rsidRPr="00947F61">
        <w:rPr>
          <w:color w:val="000000"/>
          <w:lang w:eastAsia="en-US"/>
        </w:rPr>
        <w:t>shortwave and longwave surface and top of atmosphere radiative fluxes for the</w:t>
      </w:r>
      <w:r w:rsidR="008F251A">
        <w:rPr>
          <w:color w:val="000000"/>
          <w:lang w:eastAsia="en-US"/>
        </w:rPr>
        <w:t xml:space="preserve"> 1983-near present time period. </w:t>
      </w:r>
      <w:r w:rsidR="0006029E">
        <w:rPr>
          <w:color w:val="000000"/>
          <w:lang w:eastAsia="en-US"/>
        </w:rPr>
        <w:t>Here we announce the pub</w:t>
      </w:r>
      <w:r w:rsidR="003E3404">
        <w:rPr>
          <w:color w:val="000000"/>
          <w:lang w:eastAsia="en-US"/>
        </w:rPr>
        <w:t>l</w:t>
      </w:r>
      <w:r w:rsidR="0006029E">
        <w:rPr>
          <w:color w:val="000000"/>
          <w:lang w:eastAsia="en-US"/>
        </w:rPr>
        <w:t>ic availability of t</w:t>
      </w:r>
      <w:r>
        <w:rPr>
          <w:color w:val="000000"/>
          <w:lang w:eastAsia="en-US"/>
        </w:rPr>
        <w:t xml:space="preserve">he new Release 4 </w:t>
      </w:r>
      <w:r w:rsidR="00965F24">
        <w:rPr>
          <w:color w:val="000000"/>
          <w:lang w:eastAsia="en-US"/>
        </w:rPr>
        <w:t xml:space="preserve">Integrated </w:t>
      </w:r>
      <w:r w:rsidR="0006029E">
        <w:rPr>
          <w:color w:val="000000"/>
          <w:lang w:eastAsia="en-US"/>
        </w:rPr>
        <w:t>data product</w:t>
      </w:r>
      <w:r w:rsidR="00965F24">
        <w:rPr>
          <w:color w:val="000000"/>
          <w:lang w:eastAsia="en-US"/>
        </w:rPr>
        <w:t xml:space="preserve"> (R4-IP)</w:t>
      </w:r>
      <w:r w:rsidR="0006029E">
        <w:rPr>
          <w:color w:val="000000"/>
          <w:lang w:eastAsia="en-US"/>
        </w:rPr>
        <w:t>.  R4</w:t>
      </w:r>
      <w:r w:rsidR="00965F24">
        <w:rPr>
          <w:color w:val="000000"/>
          <w:lang w:eastAsia="en-US"/>
        </w:rPr>
        <w:t>-IP</w:t>
      </w:r>
      <w:r w:rsidR="0006029E">
        <w:rPr>
          <w:color w:val="000000"/>
          <w:lang w:eastAsia="en-US"/>
        </w:rPr>
        <w:t xml:space="preserve"> </w:t>
      </w:r>
      <w:r>
        <w:rPr>
          <w:color w:val="000000"/>
          <w:lang w:eastAsia="en-US"/>
        </w:rPr>
        <w:t xml:space="preserve">uses the newly </w:t>
      </w:r>
      <w:r w:rsidR="000B36A3">
        <w:rPr>
          <w:color w:val="000000"/>
          <w:lang w:eastAsia="en-US"/>
        </w:rPr>
        <w:t xml:space="preserve">recalibrated and </w:t>
      </w:r>
      <w:r>
        <w:rPr>
          <w:color w:val="000000"/>
          <w:lang w:eastAsia="en-US"/>
        </w:rPr>
        <w:t>processed ISCCP HXS product as its primary input for cloud and radiance data</w:t>
      </w:r>
      <w:r w:rsidR="008F251A">
        <w:rPr>
          <w:color w:val="000000"/>
          <w:lang w:eastAsia="en-US"/>
        </w:rPr>
        <w:t xml:space="preserve">, replacing ISCCP DX with a </w:t>
      </w:r>
      <w:proofErr w:type="spellStart"/>
      <w:r w:rsidR="008F251A">
        <w:rPr>
          <w:color w:val="000000"/>
          <w:lang w:eastAsia="en-US"/>
        </w:rPr>
        <w:t>ninefold</w:t>
      </w:r>
      <w:proofErr w:type="spellEnd"/>
      <w:r w:rsidR="008F251A">
        <w:rPr>
          <w:color w:val="000000"/>
          <w:lang w:eastAsia="en-US"/>
        </w:rPr>
        <w:t xml:space="preserve"> increase in pixel count (10km instead of 30km). </w:t>
      </w:r>
      <w:r w:rsidR="005A3C4C">
        <w:rPr>
          <w:color w:val="000000"/>
          <w:lang w:eastAsia="en-US"/>
        </w:rPr>
        <w:t xml:space="preserve"> </w:t>
      </w:r>
      <w:r w:rsidR="00425157">
        <w:rPr>
          <w:color w:val="000000"/>
          <w:lang w:eastAsia="en-US"/>
        </w:rPr>
        <w:t>T</w:t>
      </w:r>
      <w:r w:rsidR="00577852">
        <w:rPr>
          <w:color w:val="000000"/>
          <w:lang w:eastAsia="en-US"/>
        </w:rPr>
        <w:t>his version retains a 1°x1° resolution</w:t>
      </w:r>
      <w:r w:rsidR="00425157">
        <w:rPr>
          <w:color w:val="000000"/>
          <w:lang w:eastAsia="en-US"/>
        </w:rPr>
        <w:t xml:space="preserve"> but benefits from a much larger number of samples per grid box than the SRB Release 3</w:t>
      </w:r>
      <w:r w:rsidR="008F251A">
        <w:rPr>
          <w:color w:val="000000"/>
          <w:lang w:eastAsia="en-US"/>
        </w:rPr>
        <w:t xml:space="preserve">. ISCCP also provides an atmospheric temperature and moisture dataset known as </w:t>
      </w:r>
      <w:proofErr w:type="spellStart"/>
      <w:r w:rsidR="008F251A">
        <w:rPr>
          <w:color w:val="000000"/>
          <w:lang w:eastAsia="en-US"/>
        </w:rPr>
        <w:t>nnHIRS</w:t>
      </w:r>
      <w:proofErr w:type="spellEnd"/>
      <w:r w:rsidR="008F251A">
        <w:rPr>
          <w:color w:val="000000"/>
          <w:lang w:eastAsia="en-US"/>
        </w:rPr>
        <w:t xml:space="preserve"> which we use here</w:t>
      </w:r>
      <w:r w:rsidR="00C639F3">
        <w:rPr>
          <w:color w:val="000000"/>
          <w:lang w:eastAsia="en-US"/>
        </w:rPr>
        <w:t xml:space="preserve">, </w:t>
      </w:r>
      <w:r w:rsidR="00270F3E">
        <w:rPr>
          <w:color w:val="000000"/>
          <w:lang w:eastAsia="en-US"/>
        </w:rPr>
        <w:t xml:space="preserve">along with </w:t>
      </w:r>
      <w:proofErr w:type="spellStart"/>
      <w:r w:rsidR="00270F3E">
        <w:rPr>
          <w:color w:val="000000"/>
          <w:lang w:eastAsia="en-US"/>
        </w:rPr>
        <w:t>Seaflux</w:t>
      </w:r>
      <w:proofErr w:type="spellEnd"/>
      <w:r w:rsidR="00270F3E">
        <w:rPr>
          <w:color w:val="000000"/>
          <w:lang w:eastAsia="en-US"/>
        </w:rPr>
        <w:t xml:space="preserve"> and </w:t>
      </w:r>
      <w:proofErr w:type="spellStart"/>
      <w:r w:rsidR="00270F3E">
        <w:rPr>
          <w:color w:val="000000"/>
          <w:lang w:eastAsia="en-US"/>
        </w:rPr>
        <w:t>Landflux</w:t>
      </w:r>
      <w:proofErr w:type="spellEnd"/>
      <w:r w:rsidR="00270F3E">
        <w:rPr>
          <w:color w:val="000000"/>
          <w:lang w:eastAsia="en-US"/>
        </w:rPr>
        <w:t xml:space="preserve"> </w:t>
      </w:r>
      <w:r w:rsidR="00425157">
        <w:rPr>
          <w:color w:val="000000"/>
          <w:lang w:eastAsia="en-US"/>
        </w:rPr>
        <w:t xml:space="preserve">surface and near-surface </w:t>
      </w:r>
      <w:r w:rsidR="00270F3E">
        <w:rPr>
          <w:color w:val="000000"/>
          <w:lang w:eastAsia="en-US"/>
        </w:rPr>
        <w:t>meteorolog</w:t>
      </w:r>
      <w:r w:rsidR="00425157">
        <w:rPr>
          <w:color w:val="000000"/>
          <w:lang w:eastAsia="en-US"/>
        </w:rPr>
        <w:t>ical parameters constituting an “Integrated Product” for energy and water cycle studies</w:t>
      </w:r>
      <w:r w:rsidR="008F251A">
        <w:rPr>
          <w:color w:val="000000"/>
          <w:lang w:eastAsia="en-US"/>
        </w:rPr>
        <w:t>.</w:t>
      </w:r>
      <w:r w:rsidR="00577852">
        <w:rPr>
          <w:color w:val="000000"/>
          <w:lang w:eastAsia="en-US"/>
        </w:rPr>
        <w:t xml:space="preserve">  </w:t>
      </w:r>
    </w:p>
    <w:p w14:paraId="75C4D4F0" w14:textId="1929A519" w:rsidR="00947F61" w:rsidRPr="00947F61" w:rsidRDefault="00947F61" w:rsidP="00947F61">
      <w:pPr>
        <w:shd w:val="clear" w:color="auto" w:fill="FFFFFF"/>
        <w:spacing w:before="100" w:beforeAutospacing="1" w:after="100" w:afterAutospacing="1"/>
        <w:ind w:firstLine="360"/>
        <w:rPr>
          <w:color w:val="000000"/>
          <w:lang w:eastAsia="en-US"/>
        </w:rPr>
      </w:pPr>
      <w:r w:rsidRPr="00947F61">
        <w:rPr>
          <w:color w:val="000000"/>
          <w:lang w:eastAsia="en-US"/>
        </w:rPr>
        <w:t>In addition to the input data improvements, several important algori</w:t>
      </w:r>
      <w:r>
        <w:rPr>
          <w:color w:val="000000"/>
          <w:lang w:eastAsia="en-US"/>
        </w:rPr>
        <w:t>thm improvements have been made since Release 3</w:t>
      </w:r>
      <w:r w:rsidRPr="00947F61">
        <w:rPr>
          <w:color w:val="000000"/>
          <w:lang w:eastAsia="en-US"/>
        </w:rPr>
        <w:t xml:space="preserve">. </w:t>
      </w:r>
      <w:r>
        <w:rPr>
          <w:color w:val="000000"/>
          <w:lang w:eastAsia="en-US"/>
        </w:rPr>
        <w:t xml:space="preserve"> These include recalculated </w:t>
      </w:r>
      <w:r w:rsidR="00270F3E">
        <w:rPr>
          <w:color w:val="000000"/>
          <w:lang w:eastAsia="en-US"/>
        </w:rPr>
        <w:t>shortwave</w:t>
      </w:r>
      <w:r w:rsidR="008F251A">
        <w:rPr>
          <w:color w:val="000000"/>
          <w:lang w:eastAsia="en-US"/>
        </w:rPr>
        <w:t xml:space="preserve"> </w:t>
      </w:r>
      <w:r w:rsidR="00425157">
        <w:rPr>
          <w:color w:val="000000"/>
          <w:lang w:eastAsia="en-US"/>
        </w:rPr>
        <w:t xml:space="preserve">(SW or solar wavelengths) </w:t>
      </w:r>
      <w:r>
        <w:rPr>
          <w:color w:val="000000"/>
          <w:lang w:eastAsia="en-US"/>
        </w:rPr>
        <w:t xml:space="preserve">atmospheric transmissivities and </w:t>
      </w:r>
      <w:proofErr w:type="spellStart"/>
      <w:r>
        <w:rPr>
          <w:color w:val="000000"/>
          <w:lang w:eastAsia="en-US"/>
        </w:rPr>
        <w:t>reflectivities</w:t>
      </w:r>
      <w:proofErr w:type="spellEnd"/>
      <w:r>
        <w:rPr>
          <w:color w:val="000000"/>
          <w:lang w:eastAsia="en-US"/>
        </w:rPr>
        <w:t xml:space="preserve"> yielding a </w:t>
      </w:r>
      <w:r w:rsidR="00577852">
        <w:rPr>
          <w:color w:val="000000"/>
          <w:lang w:eastAsia="en-US"/>
        </w:rPr>
        <w:t xml:space="preserve">somewhat </w:t>
      </w:r>
      <w:r>
        <w:rPr>
          <w:color w:val="000000"/>
          <w:lang w:eastAsia="en-US"/>
        </w:rPr>
        <w:t xml:space="preserve">less transmissive atmosphere. </w:t>
      </w:r>
      <w:r w:rsidRPr="00947F61">
        <w:rPr>
          <w:color w:val="000000"/>
          <w:lang w:eastAsia="en-US"/>
        </w:rPr>
        <w:t xml:space="preserve"> </w:t>
      </w:r>
      <w:r w:rsidR="00270F3E">
        <w:rPr>
          <w:color w:val="000000"/>
          <w:lang w:eastAsia="en-US"/>
        </w:rPr>
        <w:t xml:space="preserve">Both </w:t>
      </w:r>
      <w:r w:rsidR="00425157">
        <w:rPr>
          <w:color w:val="000000"/>
          <w:lang w:eastAsia="en-US"/>
        </w:rPr>
        <w:t xml:space="preserve">SW </w:t>
      </w:r>
      <w:r w:rsidR="00270F3E">
        <w:rPr>
          <w:color w:val="000000"/>
          <w:lang w:eastAsia="en-US"/>
        </w:rPr>
        <w:t xml:space="preserve">and </w:t>
      </w:r>
      <w:r w:rsidR="00425157">
        <w:rPr>
          <w:color w:val="000000"/>
          <w:lang w:eastAsia="en-US"/>
        </w:rPr>
        <w:t>LW (</w:t>
      </w:r>
      <w:r w:rsidR="00270F3E">
        <w:rPr>
          <w:color w:val="000000"/>
          <w:lang w:eastAsia="en-US"/>
        </w:rPr>
        <w:t>longwave</w:t>
      </w:r>
      <w:r w:rsidR="00425157">
        <w:rPr>
          <w:color w:val="000000"/>
          <w:lang w:eastAsia="en-US"/>
        </w:rPr>
        <w:t xml:space="preserve"> or thermal infrared)</w:t>
      </w:r>
      <w:r>
        <w:rPr>
          <w:color w:val="000000"/>
          <w:lang w:eastAsia="en-US"/>
        </w:rPr>
        <w:t xml:space="preserve"> also include variable aerosol composition</w:t>
      </w:r>
      <w:r w:rsidR="00237614">
        <w:rPr>
          <w:color w:val="000000"/>
          <w:lang w:eastAsia="en-US"/>
        </w:rPr>
        <w:t xml:space="preserve"> and radiative properties</w:t>
      </w:r>
      <w:r>
        <w:rPr>
          <w:color w:val="000000"/>
          <w:lang w:eastAsia="en-US"/>
        </w:rPr>
        <w:t xml:space="preserve">, allowing for the use of </w:t>
      </w:r>
      <w:r w:rsidRPr="00947F61">
        <w:rPr>
          <w:color w:val="000000"/>
          <w:lang w:eastAsia="en-US"/>
        </w:rPr>
        <w:t xml:space="preserve">a detailed aerosol history </w:t>
      </w:r>
      <w:r>
        <w:rPr>
          <w:color w:val="000000"/>
          <w:lang w:eastAsia="en-US"/>
        </w:rPr>
        <w:t>from</w:t>
      </w:r>
      <w:r w:rsidRPr="00947F61">
        <w:rPr>
          <w:color w:val="000000"/>
          <w:lang w:eastAsia="en-US"/>
        </w:rPr>
        <w:t xml:space="preserve"> the Max Planck Inst</w:t>
      </w:r>
      <w:r>
        <w:rPr>
          <w:color w:val="000000"/>
          <w:lang w:eastAsia="en-US"/>
        </w:rPr>
        <w:t>itut</w:t>
      </w:r>
      <w:r w:rsidR="00425157">
        <w:rPr>
          <w:color w:val="000000"/>
          <w:lang w:eastAsia="en-US"/>
        </w:rPr>
        <w:t>e</w:t>
      </w:r>
      <w:r>
        <w:rPr>
          <w:color w:val="000000"/>
          <w:lang w:eastAsia="en-US"/>
        </w:rPr>
        <w:t xml:space="preserve"> Aerosol Climatology (MAC).  </w:t>
      </w:r>
      <w:r w:rsidR="00435CDC">
        <w:rPr>
          <w:color w:val="000000"/>
          <w:lang w:eastAsia="en-US"/>
        </w:rPr>
        <w:t xml:space="preserve">Both </w:t>
      </w:r>
      <w:r w:rsidR="00425157">
        <w:rPr>
          <w:color w:val="000000"/>
          <w:lang w:eastAsia="en-US"/>
        </w:rPr>
        <w:t xml:space="preserve">LW </w:t>
      </w:r>
      <w:r w:rsidR="00435CDC">
        <w:rPr>
          <w:color w:val="000000"/>
          <w:lang w:eastAsia="en-US"/>
        </w:rPr>
        <w:t xml:space="preserve">and </w:t>
      </w:r>
      <w:r w:rsidR="00425157">
        <w:rPr>
          <w:color w:val="000000"/>
          <w:lang w:eastAsia="en-US"/>
        </w:rPr>
        <w:t>SW algorithms</w:t>
      </w:r>
      <w:r w:rsidR="00435CDC">
        <w:rPr>
          <w:color w:val="000000"/>
          <w:lang w:eastAsia="en-US"/>
        </w:rPr>
        <w:t xml:space="preserve"> now produce pristine sky fluxes, allowing the aerosol flux effects to be quantified.  </w:t>
      </w:r>
      <w:r w:rsidR="00425157">
        <w:rPr>
          <w:color w:val="000000"/>
          <w:lang w:eastAsia="en-US"/>
        </w:rPr>
        <w:t xml:space="preserve">For SW, </w:t>
      </w:r>
      <w:r w:rsidR="005B256F">
        <w:rPr>
          <w:color w:val="000000"/>
          <w:lang w:eastAsia="en-US"/>
        </w:rPr>
        <w:t>o</w:t>
      </w:r>
      <w:r>
        <w:rPr>
          <w:color w:val="000000"/>
          <w:lang w:eastAsia="en-US"/>
        </w:rPr>
        <w:t xml:space="preserve">cean albedo and snow/ice albedo are improved from Release 3.  </w:t>
      </w:r>
      <w:r w:rsidR="005E3EDA">
        <w:rPr>
          <w:color w:val="000000"/>
          <w:lang w:eastAsia="en-US"/>
        </w:rPr>
        <w:t xml:space="preserve">Total solar irradiance is now variable, </w:t>
      </w:r>
      <w:r w:rsidR="00435CDC">
        <w:rPr>
          <w:color w:val="000000"/>
          <w:lang w:eastAsia="en-US"/>
        </w:rPr>
        <w:t>and reduced to an average of</w:t>
      </w:r>
      <w:r w:rsidR="005E3EDA">
        <w:rPr>
          <w:color w:val="000000"/>
          <w:lang w:eastAsia="en-US"/>
        </w:rPr>
        <w:t xml:space="preserve"> 1361 </w:t>
      </w:r>
      <w:r w:rsidR="005E3EDA" w:rsidRPr="005E3EDA">
        <w:rPr>
          <w:color w:val="000000"/>
          <w:lang w:eastAsia="en-US"/>
        </w:rPr>
        <w:t>Wm</w:t>
      </w:r>
      <w:r w:rsidR="005E3EDA" w:rsidRPr="005E3EDA">
        <w:rPr>
          <w:color w:val="000000"/>
          <w:vertAlign w:val="superscript"/>
          <w:lang w:eastAsia="en-US"/>
        </w:rPr>
        <w:t>-2</w:t>
      </w:r>
      <w:r w:rsidR="005E3EDA">
        <w:rPr>
          <w:color w:val="000000"/>
          <w:lang w:eastAsia="en-US"/>
        </w:rPr>
        <w:t xml:space="preserve">. </w:t>
      </w:r>
      <w:r w:rsidR="00A26503">
        <w:rPr>
          <w:color w:val="000000"/>
          <w:lang w:eastAsia="en-US"/>
        </w:rPr>
        <w:t>The radiative treatment of ice cloud is improved.</w:t>
      </w:r>
      <w:r w:rsidR="005E3EDA">
        <w:rPr>
          <w:color w:val="000000"/>
          <w:lang w:eastAsia="en-US"/>
        </w:rPr>
        <w:t xml:space="preserve"> </w:t>
      </w:r>
      <w:r w:rsidR="00425157">
        <w:rPr>
          <w:color w:val="000000"/>
          <w:lang w:eastAsia="en-US"/>
        </w:rPr>
        <w:t>For the LW, a</w:t>
      </w:r>
      <w:r w:rsidR="00425157">
        <w:rPr>
          <w:color w:val="000000"/>
          <w:lang w:eastAsia="en-US"/>
        </w:rPr>
        <w:t xml:space="preserve"> climatological monthly varying spectral surface emissivity is added</w:t>
      </w:r>
      <w:r w:rsidR="00A26503">
        <w:rPr>
          <w:color w:val="000000"/>
          <w:lang w:eastAsia="en-US"/>
        </w:rPr>
        <w:t>.</w:t>
      </w:r>
    </w:p>
    <w:p w14:paraId="1B29F027" w14:textId="6DAF7FF4" w:rsidR="00947F61" w:rsidRPr="0046642D" w:rsidRDefault="008F251A" w:rsidP="00947F61">
      <w:pPr>
        <w:shd w:val="clear" w:color="auto" w:fill="FFFFFF"/>
        <w:spacing w:before="100" w:beforeAutospacing="1" w:after="100" w:afterAutospacing="1"/>
        <w:ind w:firstLine="360"/>
        <w:rPr>
          <w:color w:val="000000"/>
          <w:sz w:val="22"/>
          <w:szCs w:val="22"/>
          <w:lang w:eastAsia="en-US"/>
        </w:rPr>
      </w:pPr>
      <w:r>
        <w:rPr>
          <w:color w:val="000000"/>
          <w:lang w:eastAsia="en-US"/>
        </w:rPr>
        <w:t xml:space="preserve">Here we analyze the new SW SRB datasets, comparing them to the previous Release 3, BSRN and PMEL surface measurements.  </w:t>
      </w:r>
      <w:r w:rsidR="00577852">
        <w:rPr>
          <w:color w:val="000000"/>
          <w:lang w:eastAsia="en-US"/>
        </w:rPr>
        <w:t xml:space="preserve">Validation results show </w:t>
      </w:r>
      <w:r w:rsidR="00A56321">
        <w:rPr>
          <w:color w:val="000000"/>
          <w:lang w:eastAsia="en-US"/>
        </w:rPr>
        <w:t>improved</w:t>
      </w:r>
      <w:r w:rsidR="00577852">
        <w:rPr>
          <w:color w:val="000000"/>
          <w:lang w:eastAsia="en-US"/>
        </w:rPr>
        <w:t xml:space="preserve"> agreement</w:t>
      </w:r>
      <w:r w:rsidR="00237614">
        <w:rPr>
          <w:color w:val="000000"/>
          <w:lang w:eastAsia="en-US"/>
        </w:rPr>
        <w:t xml:space="preserve"> compared to Release 3</w:t>
      </w:r>
      <w:r w:rsidR="00577852">
        <w:rPr>
          <w:color w:val="000000"/>
          <w:lang w:eastAsia="en-US"/>
        </w:rPr>
        <w:t>.</w:t>
      </w:r>
      <w:r w:rsidR="00237614">
        <w:rPr>
          <w:color w:val="000000"/>
          <w:lang w:eastAsia="en-US"/>
        </w:rPr>
        <w:t xml:space="preserve">  </w:t>
      </w:r>
      <w:r w:rsidR="00425157">
        <w:rPr>
          <w:color w:val="000000"/>
          <w:lang w:eastAsia="en-US"/>
        </w:rPr>
        <w:t>Comparisons to ERBE and CERES TOA and surface satellite datasets before and after overlap periods show the long-term agreement with radiometric uncertainty</w:t>
      </w:r>
      <w:r w:rsidR="00865A80">
        <w:rPr>
          <w:color w:val="000000"/>
          <w:lang w:eastAsia="en-US"/>
        </w:rPr>
        <w:t xml:space="preserve">.  Monthly anomalies at global and zonal regions show very good correlation with the shorter ERBE and CERES flux anomalies linking those to the longer term.  The uncertainties are discussed and periods of potential issues in inputs and/or algorithms are identified.  </w:t>
      </w:r>
    </w:p>
    <w:p w14:paraId="32EED07A" w14:textId="77777777" w:rsidR="00EF1963" w:rsidRDefault="00EF1963"/>
    <w:sectPr w:rsidR="00EF1963" w:rsidSect="00EF1963">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B0604020202020204"/>
    <w:charset w:val="00"/>
    <w:family w:val="auto"/>
    <w:pitch w:val="variable"/>
    <w:sig w:usb0="E0002AFF" w:usb1="D000205A" w:usb2="00000008"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2"/>
  <w:embedSystemFonts/>
  <w:proofState w:spelling="clean" w:grammar="clean"/>
  <w:trackRevisions/>
  <w:defaultTabStop w:val="720"/>
  <w:displayHorizontalDrawingGridEvery w:val="0"/>
  <w:displayVerticalDrawingGridEvery w:val="0"/>
  <w:doNotUseMarginsForDrawingGridOrigin/>
  <w:noPunctuationKerning/>
  <w:characterSpacingControl w:val="doNotCompress"/>
  <w:doNotValidateAgainstSchema/>
  <w:doNotDemarcateInvalidXml/>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2863"/>
    <w:rsid w:val="0002230B"/>
    <w:rsid w:val="00036327"/>
    <w:rsid w:val="0006029E"/>
    <w:rsid w:val="000B36A3"/>
    <w:rsid w:val="00237614"/>
    <w:rsid w:val="00270F3E"/>
    <w:rsid w:val="003C1D58"/>
    <w:rsid w:val="003E3404"/>
    <w:rsid w:val="004044D6"/>
    <w:rsid w:val="00425157"/>
    <w:rsid w:val="00435CDC"/>
    <w:rsid w:val="00471A84"/>
    <w:rsid w:val="004A6E77"/>
    <w:rsid w:val="00577852"/>
    <w:rsid w:val="005A3C4C"/>
    <w:rsid w:val="005B256F"/>
    <w:rsid w:val="005C3F34"/>
    <w:rsid w:val="005E3EDA"/>
    <w:rsid w:val="0065729B"/>
    <w:rsid w:val="0077391F"/>
    <w:rsid w:val="007C1879"/>
    <w:rsid w:val="00865A80"/>
    <w:rsid w:val="008921D2"/>
    <w:rsid w:val="008C1C4E"/>
    <w:rsid w:val="008F251A"/>
    <w:rsid w:val="00947F61"/>
    <w:rsid w:val="00965F24"/>
    <w:rsid w:val="00A070C3"/>
    <w:rsid w:val="00A26503"/>
    <w:rsid w:val="00A33603"/>
    <w:rsid w:val="00A42863"/>
    <w:rsid w:val="00A56321"/>
    <w:rsid w:val="00B46E95"/>
    <w:rsid w:val="00BB7056"/>
    <w:rsid w:val="00C16D47"/>
    <w:rsid w:val="00C639F3"/>
    <w:rsid w:val="00D11C6F"/>
    <w:rsid w:val="00EF1963"/>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oNotEmbedSmartTags/>
  <w:decimalSymbol w:val="."/>
  <w:listSeparator w:val=","/>
  <w14:docId w14:val="0D60B008"/>
  <w15:docId w15:val="{D828B9D3-4D3E-4448-84AA-3F0F14108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47F61"/>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B7056"/>
    <w:rPr>
      <w:sz w:val="18"/>
      <w:szCs w:val="18"/>
    </w:rPr>
  </w:style>
  <w:style w:type="character" w:customStyle="1" w:styleId="BalloonTextChar">
    <w:name w:val="Balloon Text Char"/>
    <w:basedOn w:val="DefaultParagraphFont"/>
    <w:link w:val="BalloonText"/>
    <w:uiPriority w:val="99"/>
    <w:semiHidden/>
    <w:rsid w:val="00BB7056"/>
    <w:rPr>
      <w:rFonts w:ascii="Times New Roman" w:hAnsi="Times New Roman" w:cs="Times New Roman"/>
      <w:sz w:val="18"/>
      <w:szCs w:val="18"/>
    </w:rPr>
  </w:style>
  <w:style w:type="paragraph" w:styleId="Revision">
    <w:name w:val="Revision"/>
    <w:hidden/>
    <w:uiPriority w:val="99"/>
    <w:semiHidden/>
    <w:rsid w:val="00C16D47"/>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390</Words>
  <Characters>2228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NASA Langley Research Center</Company>
  <LinksUpToDate>false</LinksUpToDate>
  <CharactersWithSpaces>2613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Cox</dc:creator>
  <cp:keywords/>
  <dc:description/>
  <cp:lastModifiedBy>Cox, Stephen Jordan (LARC-E302)[Science Systems &amp; Applications, Inc.]</cp:lastModifiedBy>
  <cp:revision>3</cp:revision>
  <dcterms:created xsi:type="dcterms:W3CDTF">2020-08-21T18:40:00Z</dcterms:created>
  <dcterms:modified xsi:type="dcterms:W3CDTF">2020-08-21T18:42:00Z</dcterms:modified>
</cp:coreProperties>
</file>