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FB78FB" w14:textId="77777777" w:rsidR="008C2A39" w:rsidRPr="006E2F24" w:rsidRDefault="008C2A39" w:rsidP="008C2A39">
      <w:pPr>
        <w:pStyle w:val="Heading1"/>
        <w:jc w:val="center"/>
        <w:rPr>
          <w:rFonts w:ascii="Times New Roman" w:hAnsi="Times New Roman"/>
        </w:rPr>
      </w:pPr>
      <w:r w:rsidRPr="006E2F24">
        <w:rPr>
          <w:rFonts w:ascii="Times New Roman" w:hAnsi="Times New Roman"/>
        </w:rPr>
        <w:t xml:space="preserve">WHITE PAPER TO THE NRC DECADAL SURVEY </w:t>
      </w:r>
    </w:p>
    <w:p w14:paraId="5D5D13F7" w14:textId="2048A6EF" w:rsidR="008C2A39" w:rsidRPr="006E2F24" w:rsidRDefault="008C2A39" w:rsidP="008F43F2">
      <w:pPr>
        <w:pStyle w:val="Heading1"/>
        <w:jc w:val="center"/>
        <w:rPr>
          <w:rFonts w:ascii="Times New Roman" w:hAnsi="Times New Roman"/>
        </w:rPr>
      </w:pPr>
      <w:r w:rsidRPr="006E2F24">
        <w:rPr>
          <w:rFonts w:ascii="Times New Roman" w:hAnsi="Times New Roman"/>
        </w:rPr>
        <w:t>SUB-PANEL</w:t>
      </w:r>
      <w:r w:rsidR="00DC2DCE" w:rsidRPr="006E2F24">
        <w:rPr>
          <w:rFonts w:ascii="Times New Roman" w:hAnsi="Times New Roman"/>
        </w:rPr>
        <w:t>S</w:t>
      </w:r>
    </w:p>
    <w:p w14:paraId="39CF0722" w14:textId="77777777" w:rsidR="00061700" w:rsidRPr="006E2F24" w:rsidRDefault="00061700" w:rsidP="00DC2DCE">
      <w:pPr>
        <w:jc w:val="center"/>
        <w:rPr>
          <w:rFonts w:ascii="Arial" w:hAnsi="Arial"/>
          <w:sz w:val="10"/>
        </w:rPr>
      </w:pPr>
    </w:p>
    <w:p w14:paraId="02342C85" w14:textId="77777777" w:rsidR="00EE4215" w:rsidRPr="006E2F24" w:rsidRDefault="00134DC1" w:rsidP="008C2A39">
      <w:pPr>
        <w:jc w:val="center"/>
        <w:rPr>
          <w:rFonts w:ascii="Arial" w:hAnsi="Arial"/>
          <w:b/>
          <w:kern w:val="32"/>
          <w:sz w:val="10"/>
        </w:rPr>
      </w:pPr>
      <w:r w:rsidRPr="006E2F24">
        <w:rPr>
          <w:b/>
          <w:kern w:val="32"/>
          <w:sz w:val="28"/>
        </w:rPr>
        <w:t xml:space="preserve">Thermal Protection System Materials for Sample Return Missions </w:t>
      </w:r>
      <w:r w:rsidR="00EE4215" w:rsidRPr="006E2F24">
        <w:rPr>
          <w:b/>
          <w:kern w:val="32"/>
          <w:sz w:val="28"/>
        </w:rPr>
        <w:br/>
      </w:r>
    </w:p>
    <w:p w14:paraId="6059E419" w14:textId="1A567787" w:rsidR="008C2A39" w:rsidRPr="006E2F24" w:rsidRDefault="008C2A39" w:rsidP="008C2A39">
      <w:pPr>
        <w:jc w:val="center"/>
      </w:pPr>
      <w:r w:rsidRPr="006E2F24">
        <w:t>By</w:t>
      </w:r>
    </w:p>
    <w:p w14:paraId="739082F2" w14:textId="77777777" w:rsidR="008C2A39" w:rsidRPr="006E2F24" w:rsidRDefault="008C2A39" w:rsidP="008C2A39">
      <w:pPr>
        <w:jc w:val="center"/>
        <w:rPr>
          <w:rFonts w:ascii="Arial" w:hAnsi="Arial"/>
          <w:sz w:val="10"/>
        </w:rPr>
      </w:pPr>
    </w:p>
    <w:p w14:paraId="7C81CE77" w14:textId="5446E621" w:rsidR="00176F43" w:rsidRDefault="00134DC1" w:rsidP="008425BE">
      <w:pPr>
        <w:jc w:val="center"/>
        <w:rPr>
          <w:b/>
        </w:rPr>
      </w:pPr>
      <w:r w:rsidRPr="006E2F24">
        <w:rPr>
          <w:b/>
        </w:rPr>
        <w:t>Todd White</w:t>
      </w:r>
      <w:r w:rsidR="00176F43">
        <w:rPr>
          <w:b/>
        </w:rPr>
        <w:t xml:space="preserve"> – NASA Ames Research Center</w:t>
      </w:r>
    </w:p>
    <w:p w14:paraId="3EF76D89" w14:textId="023E62E3" w:rsidR="00176F43" w:rsidRPr="00176F43" w:rsidRDefault="00176F43" w:rsidP="008425BE">
      <w:pPr>
        <w:jc w:val="center"/>
      </w:pPr>
      <w:r w:rsidRPr="00176F43">
        <w:t>650 604-4144  Todd.R.White@nasa.gov</w:t>
      </w:r>
    </w:p>
    <w:p w14:paraId="09D221A1" w14:textId="02D1B7B6" w:rsidR="00176F43" w:rsidRDefault="00176F43" w:rsidP="008425BE">
      <w:pPr>
        <w:jc w:val="center"/>
        <w:rPr>
          <w:b/>
        </w:rPr>
      </w:pPr>
    </w:p>
    <w:p w14:paraId="09FC8563" w14:textId="4483A374" w:rsidR="008425BE" w:rsidRPr="006E2F24" w:rsidRDefault="00176F43" w:rsidP="008425BE">
      <w:pPr>
        <w:jc w:val="center"/>
      </w:pPr>
      <w:r>
        <w:rPr>
          <w:b/>
        </w:rPr>
        <w:t xml:space="preserve">Co-Authors: </w:t>
      </w:r>
      <w:r w:rsidR="0067125F" w:rsidRPr="00176F43">
        <w:t xml:space="preserve">Helen Hwang, </w:t>
      </w:r>
      <w:r w:rsidR="00317A58" w:rsidRPr="00176F43">
        <w:t xml:space="preserve">Don Ellerby, Matt Gasch, Robin Beck, Jeremy Vander Kam, </w:t>
      </w:r>
      <w:r w:rsidR="00D2773C">
        <w:br/>
      </w:r>
      <w:r w:rsidR="00317A58" w:rsidRPr="00176F43">
        <w:t>Ethiraj Venkatapathy</w:t>
      </w:r>
      <w:r>
        <w:t xml:space="preserve"> (</w:t>
      </w:r>
      <w:r w:rsidR="008425BE" w:rsidRPr="006E2F24">
        <w:t>NASA Ames Research Center</w:t>
      </w:r>
      <w:r>
        <w:t>)</w:t>
      </w:r>
    </w:p>
    <w:p w14:paraId="3D6620B7" w14:textId="77777777" w:rsidR="00061700" w:rsidRPr="006E2F24" w:rsidRDefault="00061700" w:rsidP="00061700">
      <w:pPr>
        <w:jc w:val="center"/>
        <w:rPr>
          <w:b/>
          <w:sz w:val="10"/>
        </w:rPr>
      </w:pPr>
    </w:p>
    <w:p w14:paraId="0B929921" w14:textId="77777777" w:rsidR="004E02A3" w:rsidRPr="006E2F24" w:rsidRDefault="004E02A3" w:rsidP="004E02A3">
      <w:pPr>
        <w:spacing w:after="0"/>
        <w:rPr>
          <w:bCs/>
          <w:color w:val="000000"/>
        </w:rPr>
      </w:pPr>
      <w:r w:rsidRPr="006E2F24">
        <w:rPr>
          <w:b/>
          <w:bCs/>
          <w:color w:val="000000"/>
        </w:rPr>
        <w:t xml:space="preserve">Co-Signers (44 individuals from 15 organizations): </w:t>
      </w:r>
      <w:r w:rsidRPr="006E2F24">
        <w:rPr>
          <w:bCs/>
          <w:color w:val="000000"/>
        </w:rPr>
        <w:t xml:space="preserve">Aaron Brandis, David Driver, Kristina Skokova (Analytical Mechanics Associates, Inc.); Douglas Adams, Kenneth Hibbard (Johns Hopkins Applied Physics Laboratory); Amanda Brecht, David Hash, Dean Kontinos, Milad Mahzari, </w:t>
      </w:r>
      <w:r>
        <w:rPr>
          <w:bCs/>
          <w:color w:val="000000"/>
        </w:rPr>
        <w:t xml:space="preserve">Megan MacDonald, </w:t>
      </w:r>
      <w:r w:rsidRPr="006E2F24">
        <w:rPr>
          <w:bCs/>
          <w:color w:val="000000"/>
        </w:rPr>
        <w:t>Mary Kathleen McGuire</w:t>
      </w:r>
      <w:r>
        <w:rPr>
          <w:bCs/>
          <w:color w:val="000000"/>
        </w:rPr>
        <w:t xml:space="preserve">, Suman Muppidi, </w:t>
      </w:r>
      <w:r w:rsidRPr="006E2F24">
        <w:rPr>
          <w:bCs/>
          <w:color w:val="000000"/>
        </w:rPr>
        <w:t>Harry Partridge, Scott Sandford, Margaret Stackpoole, Michael J. Wright, Kerry Zarchi (NASA Ames Research Center); Michele Chaffey, Mary Litwinski (Boeing); Mark Lippold, Steven Violette (Fiber Materials, Inc.); Natasha Johnson, Conor Nixon, Melissa Trainer (NASA Goddard Space Flight Center); David Atkinson, Kevin Baines, Tibor Balint, Bernard Bienstock, James Cutts, Jeffery L. Hall, Siddharth Krishnamoorthy, Kim Reh, Eric Slimko, Linda Spilker (NASA Jet Propulsion Laboratory); Adam Amar, Stan Bouslog, Gerald Lebeau, Steven Rickman (NASA Johnson Space Center); Ye Lu (Kent State University); Alicia Dwyer-Cianciolo, N. Ronald Merski, Michelle Munk (NASA Langley Research Center); Jarvis Songer (Lockheed Martin Space); Manish Mehta (NASA Marshall Space Flight Center); Paul Byrne (North Carolina State University); Matthew Kelly (Peraton); Martha Gilmore (Wesleyan University)</w:t>
      </w:r>
    </w:p>
    <w:p w14:paraId="75E077AE" w14:textId="77777777" w:rsidR="008C2A39" w:rsidRPr="006E2F24" w:rsidRDefault="008C2A39" w:rsidP="008C2A39">
      <w:pPr>
        <w:pStyle w:val="Heading2"/>
        <w:rPr>
          <w:rFonts w:ascii="Times New Roman" w:hAnsi="Times New Roman"/>
        </w:rPr>
      </w:pPr>
      <w:r w:rsidRPr="006E2F24">
        <w:rPr>
          <w:rFonts w:ascii="Times New Roman" w:hAnsi="Times New Roman"/>
        </w:rPr>
        <w:t>ABSTRACT</w:t>
      </w:r>
    </w:p>
    <w:p w14:paraId="3F5C3370" w14:textId="6B6AA372" w:rsidR="008C2A39" w:rsidRPr="006E2F24" w:rsidRDefault="002C43A3" w:rsidP="008C2A39">
      <w:pPr>
        <w:spacing w:before="120"/>
        <w:rPr>
          <w:i/>
        </w:rPr>
      </w:pPr>
      <w:r w:rsidRPr="006E2F24">
        <w:rPr>
          <w:i/>
        </w:rPr>
        <w:t>T</w:t>
      </w:r>
      <w:r w:rsidR="008C2A39" w:rsidRPr="006E2F24">
        <w:rPr>
          <w:i/>
        </w:rPr>
        <w:t xml:space="preserve">his white paper </w:t>
      </w:r>
      <w:r w:rsidRPr="006E2F24">
        <w:rPr>
          <w:i/>
        </w:rPr>
        <w:t xml:space="preserve">from the Thermal Protection System (TPS) community </w:t>
      </w:r>
      <w:r w:rsidR="00C74FEE" w:rsidRPr="006E2F24">
        <w:rPr>
          <w:i/>
        </w:rPr>
        <w:t xml:space="preserve">to the NRC Decadal Survey Sub-Panels </w:t>
      </w:r>
      <w:r w:rsidRPr="006E2F24">
        <w:rPr>
          <w:i/>
        </w:rPr>
        <w:t xml:space="preserve">provides an </w:t>
      </w:r>
      <w:r w:rsidR="008C2A39" w:rsidRPr="006E2F24">
        <w:rPr>
          <w:i/>
        </w:rPr>
        <w:t xml:space="preserve">overview </w:t>
      </w:r>
      <w:r w:rsidRPr="006E2F24">
        <w:rPr>
          <w:i/>
        </w:rPr>
        <w:t xml:space="preserve">of </w:t>
      </w:r>
      <w:r w:rsidR="008C2A39" w:rsidRPr="006E2F24">
        <w:rPr>
          <w:i/>
        </w:rPr>
        <w:t xml:space="preserve">TPS </w:t>
      </w:r>
      <w:r w:rsidR="00113C56" w:rsidRPr="006E2F24">
        <w:rPr>
          <w:i/>
        </w:rPr>
        <w:t xml:space="preserve">materials </w:t>
      </w:r>
      <w:r w:rsidRPr="006E2F24">
        <w:rPr>
          <w:i/>
        </w:rPr>
        <w:t xml:space="preserve">needed </w:t>
      </w:r>
      <w:r w:rsidR="008C2A39" w:rsidRPr="006E2F24">
        <w:rPr>
          <w:i/>
        </w:rPr>
        <w:t xml:space="preserve">for future </w:t>
      </w:r>
      <w:r w:rsidR="00134DC1" w:rsidRPr="006E2F24">
        <w:rPr>
          <w:i/>
        </w:rPr>
        <w:t xml:space="preserve">Sample Return </w:t>
      </w:r>
      <w:r w:rsidRPr="006E2F24">
        <w:rPr>
          <w:i/>
        </w:rPr>
        <w:t xml:space="preserve">(SR) </w:t>
      </w:r>
      <w:r w:rsidR="00134DC1" w:rsidRPr="006E2F24">
        <w:rPr>
          <w:i/>
        </w:rPr>
        <w:t>missions</w:t>
      </w:r>
      <w:r w:rsidR="008C2A39" w:rsidRPr="006E2F24">
        <w:rPr>
          <w:i/>
        </w:rPr>
        <w:t xml:space="preserve">. </w:t>
      </w:r>
      <w:r w:rsidRPr="006E2F24">
        <w:rPr>
          <w:i/>
        </w:rPr>
        <w:t xml:space="preserve">We </w:t>
      </w:r>
      <w:r w:rsidR="008C2A39" w:rsidRPr="006E2F24">
        <w:rPr>
          <w:i/>
        </w:rPr>
        <w:t xml:space="preserve">consider the capability of heritage TPS </w:t>
      </w:r>
      <w:r w:rsidRPr="006E2F24">
        <w:rPr>
          <w:i/>
        </w:rPr>
        <w:t xml:space="preserve">material </w:t>
      </w:r>
      <w:r w:rsidR="008C2A39" w:rsidRPr="006E2F24">
        <w:rPr>
          <w:i/>
        </w:rPr>
        <w:t xml:space="preserve">used by </w:t>
      </w:r>
      <w:r w:rsidRPr="006E2F24">
        <w:rPr>
          <w:i/>
        </w:rPr>
        <w:t xml:space="preserve">recent </w:t>
      </w:r>
      <w:r w:rsidR="00C74FEE">
        <w:rPr>
          <w:i/>
        </w:rPr>
        <w:t xml:space="preserve">SR missions </w:t>
      </w:r>
      <w:r w:rsidR="008C2A39" w:rsidRPr="006E2F24">
        <w:rPr>
          <w:i/>
        </w:rPr>
        <w:t xml:space="preserve">and </w:t>
      </w:r>
      <w:r w:rsidRPr="006E2F24">
        <w:rPr>
          <w:i/>
        </w:rPr>
        <w:t xml:space="preserve">identify appropriate materials for future </w:t>
      </w:r>
      <w:r w:rsidR="00916580" w:rsidRPr="006E2F24">
        <w:rPr>
          <w:i/>
        </w:rPr>
        <w:t xml:space="preserve">SR </w:t>
      </w:r>
      <w:r w:rsidR="008C2A39" w:rsidRPr="006E2F24">
        <w:rPr>
          <w:i/>
        </w:rPr>
        <w:t>missions. A prime conclusion is that</w:t>
      </w:r>
      <w:r w:rsidR="00EE4215" w:rsidRPr="006E2F24">
        <w:rPr>
          <w:i/>
        </w:rPr>
        <w:t xml:space="preserve"> </w:t>
      </w:r>
      <w:r w:rsidRPr="006E2F24">
        <w:rPr>
          <w:i/>
        </w:rPr>
        <w:t xml:space="preserve">the </w:t>
      </w:r>
      <w:r w:rsidR="00D32E6B" w:rsidRPr="006E2F24">
        <w:rPr>
          <w:i/>
        </w:rPr>
        <w:t xml:space="preserve">current TPS </w:t>
      </w:r>
      <w:r w:rsidRPr="006E2F24">
        <w:rPr>
          <w:i/>
        </w:rPr>
        <w:t>materials</w:t>
      </w:r>
      <w:r w:rsidR="00D32E6B" w:rsidRPr="006E2F24">
        <w:rPr>
          <w:i/>
        </w:rPr>
        <w:t xml:space="preserve">, if properly maintained, offer good </w:t>
      </w:r>
      <w:r w:rsidR="00113C56" w:rsidRPr="006E2F24">
        <w:rPr>
          <w:i/>
        </w:rPr>
        <w:t xml:space="preserve">low-density </w:t>
      </w:r>
      <w:r w:rsidR="00D32E6B" w:rsidRPr="006E2F24">
        <w:rPr>
          <w:i/>
        </w:rPr>
        <w:t>solutions for lower velocity (&lt;13</w:t>
      </w:r>
      <w:r w:rsidR="000063EC" w:rsidRPr="006E2F24">
        <w:rPr>
          <w:i/>
        </w:rPr>
        <w:t>.5</w:t>
      </w:r>
      <w:r w:rsidR="00D32E6B" w:rsidRPr="006E2F24">
        <w:rPr>
          <w:i/>
        </w:rPr>
        <w:t xml:space="preserve"> km/s) sample return missions without </w:t>
      </w:r>
      <w:bookmarkStart w:id="0" w:name="_GoBack"/>
      <w:bookmarkEnd w:id="0"/>
      <w:r w:rsidR="00D32E6B" w:rsidRPr="006E2F24">
        <w:rPr>
          <w:i/>
        </w:rPr>
        <w:t>planetary protection back-</w:t>
      </w:r>
      <w:r w:rsidR="002E19C1">
        <w:rPr>
          <w:i/>
        </w:rPr>
        <w:t>contamination</w:t>
      </w:r>
      <w:r w:rsidR="002E19C1" w:rsidRPr="006E2F24">
        <w:rPr>
          <w:i/>
        </w:rPr>
        <w:t xml:space="preserve"> </w:t>
      </w:r>
      <w:r w:rsidR="00D32E6B" w:rsidRPr="006E2F24">
        <w:rPr>
          <w:i/>
        </w:rPr>
        <w:t>conce</w:t>
      </w:r>
      <w:r w:rsidR="00317A58" w:rsidRPr="006E2F24">
        <w:rPr>
          <w:i/>
        </w:rPr>
        <w:t>rns</w:t>
      </w:r>
      <w:r w:rsidR="00ED15F7">
        <w:rPr>
          <w:i/>
        </w:rPr>
        <w:t xml:space="preserve">. </w:t>
      </w:r>
      <w:r w:rsidR="000F7CD3">
        <w:rPr>
          <w:i/>
        </w:rPr>
        <w:t>Furthermore</w:t>
      </w:r>
      <w:r w:rsidR="00113C56" w:rsidRPr="006E2F24">
        <w:rPr>
          <w:i/>
        </w:rPr>
        <w:t xml:space="preserve">, missions that have </w:t>
      </w:r>
      <w:r w:rsidR="00A023C8" w:rsidRPr="006E2F24">
        <w:rPr>
          <w:i/>
        </w:rPr>
        <w:t xml:space="preserve">a </w:t>
      </w:r>
      <w:r w:rsidR="00113C56" w:rsidRPr="006E2F24">
        <w:rPr>
          <w:i/>
        </w:rPr>
        <w:t xml:space="preserve">larger </w:t>
      </w:r>
      <w:r w:rsidR="0049025A" w:rsidRPr="006E2F24">
        <w:rPr>
          <w:i/>
        </w:rPr>
        <w:t>capsule</w:t>
      </w:r>
      <w:r w:rsidR="00317A58" w:rsidRPr="006E2F24">
        <w:rPr>
          <w:i/>
        </w:rPr>
        <w:t>,</w:t>
      </w:r>
      <w:r w:rsidR="00113C56" w:rsidRPr="006E2F24">
        <w:rPr>
          <w:i/>
        </w:rPr>
        <w:t xml:space="preserve"> </w:t>
      </w:r>
      <w:r w:rsidR="00A023C8" w:rsidRPr="006E2F24">
        <w:rPr>
          <w:i/>
        </w:rPr>
        <w:t xml:space="preserve">a higher entry speed </w:t>
      </w:r>
      <w:r w:rsidR="00317A58" w:rsidRPr="006E2F24">
        <w:rPr>
          <w:i/>
        </w:rPr>
        <w:t>(&gt;13</w:t>
      </w:r>
      <w:r w:rsidR="000063EC" w:rsidRPr="006E2F24">
        <w:rPr>
          <w:i/>
        </w:rPr>
        <w:t>.5</w:t>
      </w:r>
      <w:r w:rsidR="00317A58" w:rsidRPr="006E2F24">
        <w:rPr>
          <w:i/>
        </w:rPr>
        <w:t xml:space="preserve"> km/s), </w:t>
      </w:r>
      <w:r w:rsidR="00113C56" w:rsidRPr="006E2F24">
        <w:rPr>
          <w:i/>
        </w:rPr>
        <w:t>or back-protection concerns will leverage recent</w:t>
      </w:r>
      <w:r w:rsidRPr="006E2F24">
        <w:rPr>
          <w:i/>
        </w:rPr>
        <w:t>ly developed</w:t>
      </w:r>
      <w:r w:rsidR="00113C56" w:rsidRPr="006E2F24">
        <w:rPr>
          <w:i/>
        </w:rPr>
        <w:t xml:space="preserve"> mid-density TPS materials</w:t>
      </w:r>
      <w:r w:rsidR="00ED15F7">
        <w:rPr>
          <w:i/>
        </w:rPr>
        <w:t xml:space="preserve">. </w:t>
      </w:r>
      <w:r w:rsidR="00113C56" w:rsidRPr="006E2F24">
        <w:rPr>
          <w:i/>
        </w:rPr>
        <w:t>To maintain NASA’s Sample Return capabilities in the coming decade, w</w:t>
      </w:r>
      <w:r w:rsidR="008425BE" w:rsidRPr="006E2F24">
        <w:rPr>
          <w:i/>
        </w:rPr>
        <w:t xml:space="preserve">e recommend that NASA </w:t>
      </w:r>
      <w:r w:rsidR="00EE4215" w:rsidRPr="006E2F24">
        <w:rPr>
          <w:i/>
        </w:rPr>
        <w:t xml:space="preserve">continue to </w:t>
      </w:r>
      <w:r w:rsidR="008425BE" w:rsidRPr="006E2F24">
        <w:rPr>
          <w:i/>
        </w:rPr>
        <w:t xml:space="preserve">invest </w:t>
      </w:r>
      <w:r w:rsidR="00113C56" w:rsidRPr="006E2F24">
        <w:rPr>
          <w:i/>
        </w:rPr>
        <w:t xml:space="preserve">in </w:t>
      </w:r>
      <w:r w:rsidR="008425BE" w:rsidRPr="006E2F24">
        <w:rPr>
          <w:i/>
        </w:rPr>
        <w:t>sustainment of relevant TPS materials</w:t>
      </w:r>
      <w:r w:rsidR="0038063D" w:rsidRPr="006E2F24">
        <w:rPr>
          <w:i/>
        </w:rPr>
        <w:t>,</w:t>
      </w:r>
      <w:r w:rsidRPr="006E2F24">
        <w:rPr>
          <w:i/>
        </w:rPr>
        <w:t xml:space="preserve"> as well as ground-</w:t>
      </w:r>
      <w:r w:rsidR="008425BE" w:rsidRPr="006E2F24">
        <w:rPr>
          <w:i/>
        </w:rPr>
        <w:t xml:space="preserve">test facilities, </w:t>
      </w:r>
      <w:r w:rsidR="000063EC" w:rsidRPr="006E2F24">
        <w:rPr>
          <w:i/>
        </w:rPr>
        <w:t xml:space="preserve">predictive </w:t>
      </w:r>
      <w:r w:rsidR="00113C56" w:rsidRPr="006E2F24">
        <w:rPr>
          <w:i/>
        </w:rPr>
        <w:t>entry modeling</w:t>
      </w:r>
      <w:r w:rsidR="008425BE" w:rsidRPr="006E2F24">
        <w:rPr>
          <w:i/>
        </w:rPr>
        <w:t>, and flight instrumentation</w:t>
      </w:r>
      <w:r w:rsidR="00317A58" w:rsidRPr="006E2F24">
        <w:rPr>
          <w:i/>
        </w:rPr>
        <w:t>.</w:t>
      </w:r>
    </w:p>
    <w:p w14:paraId="63EDD5A9" w14:textId="77777777" w:rsidR="009B1E7E" w:rsidRPr="006E2F24" w:rsidRDefault="009B1E7E">
      <w:pPr>
        <w:spacing w:after="0"/>
        <w:jc w:val="left"/>
        <w:sectPr w:rsidR="009B1E7E" w:rsidRPr="006E2F24" w:rsidSect="00E54D9F">
          <w:footerReference w:type="default" r:id="rId8"/>
          <w:footerReference w:type="first" r:id="rId9"/>
          <w:type w:val="continuous"/>
          <w:pgSz w:w="12240" w:h="15840" w:code="1"/>
          <w:pgMar w:top="1440" w:right="1440" w:bottom="1440" w:left="1440" w:header="720" w:footer="720" w:gutter="0"/>
          <w:pgNumType w:start="0"/>
          <w:cols w:space="720"/>
          <w:titlePg/>
          <w:docGrid w:linePitch="326"/>
        </w:sectPr>
      </w:pPr>
      <w:r w:rsidRPr="006E2F24">
        <w:br w:type="page"/>
      </w:r>
    </w:p>
    <w:p w14:paraId="43D6DBE6" w14:textId="0C676689" w:rsidR="0038063D" w:rsidRPr="006E2F24" w:rsidRDefault="0038063D" w:rsidP="00E51CC1">
      <w:pPr>
        <w:pStyle w:val="Heading2"/>
        <w:spacing w:before="0"/>
        <w:rPr>
          <w:rFonts w:ascii="Times New Roman" w:hAnsi="Times New Roman"/>
        </w:rPr>
      </w:pPr>
      <w:r w:rsidRPr="006E2F24">
        <w:rPr>
          <w:rFonts w:ascii="Times New Roman" w:hAnsi="Times New Roman"/>
        </w:rPr>
        <w:lastRenderedPageBreak/>
        <w:t xml:space="preserve">TPS </w:t>
      </w:r>
      <w:r w:rsidR="00EE4215" w:rsidRPr="006E2F24">
        <w:rPr>
          <w:rFonts w:ascii="Times New Roman" w:hAnsi="Times New Roman"/>
        </w:rPr>
        <w:t>and Sample Return Missions</w:t>
      </w:r>
    </w:p>
    <w:p w14:paraId="145859C3" w14:textId="7B077147" w:rsidR="002C43A3" w:rsidRDefault="002C43A3" w:rsidP="00E51CC1">
      <w:pPr>
        <w:ind w:firstLine="360"/>
        <w:rPr>
          <w:color w:val="000000"/>
        </w:rPr>
      </w:pPr>
      <w:r w:rsidRPr="006E2F24">
        <w:rPr>
          <w:color w:val="000000"/>
        </w:rPr>
        <w:t>NASA and the international community have had several sample return missions in the last 20 years, including the Genesis, Stardust [</w:t>
      </w:r>
      <w:r w:rsidR="00B51DBA" w:rsidRPr="006E2F24">
        <w:rPr>
          <w:color w:val="000000"/>
        </w:rPr>
        <w:t>1</w:t>
      </w:r>
      <w:r w:rsidRPr="006E2F24">
        <w:rPr>
          <w:color w:val="000000"/>
        </w:rPr>
        <w:t>,</w:t>
      </w:r>
      <w:r w:rsidR="00D32743" w:rsidRPr="006E2F24">
        <w:t xml:space="preserve"> </w:t>
      </w:r>
      <w:r w:rsidR="00B51DBA" w:rsidRPr="006E2F24">
        <w:rPr>
          <w:color w:val="000000"/>
        </w:rPr>
        <w:t>2</w:t>
      </w:r>
      <w:r w:rsidRPr="006E2F24">
        <w:rPr>
          <w:color w:val="000000"/>
        </w:rPr>
        <w:t>], and Hayabusa missions</w:t>
      </w:r>
      <w:r w:rsidR="00ED15F7">
        <w:rPr>
          <w:color w:val="000000"/>
        </w:rPr>
        <w:t xml:space="preserve">. </w:t>
      </w:r>
      <w:r w:rsidR="00256985" w:rsidRPr="006E2F24">
        <w:rPr>
          <w:color w:val="000000"/>
        </w:rPr>
        <w:t xml:space="preserve">As of this writing, </w:t>
      </w:r>
      <w:r w:rsidR="000F7CD3">
        <w:rPr>
          <w:color w:val="000000"/>
        </w:rPr>
        <w:t xml:space="preserve">the </w:t>
      </w:r>
      <w:r w:rsidR="000F7CD3" w:rsidRPr="006E2F24">
        <w:rPr>
          <w:color w:val="000000"/>
        </w:rPr>
        <w:t xml:space="preserve">JAXA </w:t>
      </w:r>
      <w:r w:rsidR="000F7CD3">
        <w:rPr>
          <w:color w:val="000000"/>
        </w:rPr>
        <w:t xml:space="preserve">Hayabusa 2 mission </w:t>
      </w:r>
      <w:r w:rsidR="000F7CD3" w:rsidRPr="006E2F24">
        <w:rPr>
          <w:color w:val="000000"/>
        </w:rPr>
        <w:t>will return samples from asteroid Ryugu in late 2020</w:t>
      </w:r>
      <w:r w:rsidR="000F7CD3">
        <w:rPr>
          <w:color w:val="000000"/>
        </w:rPr>
        <w:t xml:space="preserve">, and </w:t>
      </w:r>
      <w:r w:rsidR="00256985" w:rsidRPr="006E2F24">
        <w:rPr>
          <w:color w:val="000000"/>
        </w:rPr>
        <w:t xml:space="preserve">the OSIRIS-REx mission </w:t>
      </w:r>
      <w:r w:rsidR="000F7CD3">
        <w:rPr>
          <w:color w:val="000000"/>
        </w:rPr>
        <w:t xml:space="preserve">will return </w:t>
      </w:r>
      <w:r w:rsidR="00256985" w:rsidRPr="006E2F24">
        <w:rPr>
          <w:color w:val="000000"/>
        </w:rPr>
        <w:t>surface material from the asteroid Bennu</w:t>
      </w:r>
      <w:r w:rsidR="00A11F44" w:rsidRPr="006E2F24">
        <w:rPr>
          <w:color w:val="000000"/>
        </w:rPr>
        <w:t xml:space="preserve"> in 2023</w:t>
      </w:r>
      <w:r w:rsidR="00ED15F7">
        <w:rPr>
          <w:color w:val="000000"/>
        </w:rPr>
        <w:t xml:space="preserve">. </w:t>
      </w:r>
      <w:r w:rsidR="00A11F44" w:rsidRPr="006E2F24">
        <w:rPr>
          <w:color w:val="000000"/>
        </w:rPr>
        <w:t xml:space="preserve">SR missions </w:t>
      </w:r>
      <w:r w:rsidR="000F7CD3" w:rsidRPr="006E2F24">
        <w:rPr>
          <w:color w:val="000000"/>
        </w:rPr>
        <w:t xml:space="preserve">(Lunar Basin Sample Return, Comet Surface Sample Return) </w:t>
      </w:r>
      <w:r w:rsidR="00A11F44" w:rsidRPr="006E2F24">
        <w:rPr>
          <w:color w:val="000000"/>
        </w:rPr>
        <w:t>were prioritized</w:t>
      </w:r>
      <w:r w:rsidR="000F7CD3">
        <w:rPr>
          <w:color w:val="000000"/>
        </w:rPr>
        <w:t>, though not selected,</w:t>
      </w:r>
      <w:r w:rsidR="00A11F44" w:rsidRPr="006E2F24">
        <w:rPr>
          <w:color w:val="000000"/>
        </w:rPr>
        <w:t xml:space="preserve"> in the past decadal survey [</w:t>
      </w:r>
      <w:r w:rsidR="00B51DBA" w:rsidRPr="006E2F24">
        <w:rPr>
          <w:color w:val="000000"/>
        </w:rPr>
        <w:t>3</w:t>
      </w:r>
      <w:r w:rsidR="00A11F44" w:rsidRPr="006E2F24">
        <w:rPr>
          <w:color w:val="000000"/>
        </w:rPr>
        <w:t>], and NASA has recently funded a pre-decadal study for a mission that includes sample return from Ceres</w:t>
      </w:r>
      <w:r w:rsidR="00ED15F7">
        <w:rPr>
          <w:color w:val="000000"/>
        </w:rPr>
        <w:t xml:space="preserve">. </w:t>
      </w:r>
      <w:r w:rsidR="00256985" w:rsidRPr="006E2F24">
        <w:rPr>
          <w:color w:val="000000"/>
        </w:rPr>
        <w:t xml:space="preserve">NASA is also undertaking a Mars Sample Return (MSR) campaign to return samples cached by the Perseverance rover, with the goal of </w:t>
      </w:r>
      <w:r w:rsidRPr="006E2F24">
        <w:rPr>
          <w:color w:val="000000"/>
        </w:rPr>
        <w:t>return</w:t>
      </w:r>
      <w:r w:rsidR="00256985" w:rsidRPr="006E2F24">
        <w:rPr>
          <w:color w:val="000000"/>
        </w:rPr>
        <w:t>ing Martian samples</w:t>
      </w:r>
      <w:r w:rsidRPr="006E2F24">
        <w:rPr>
          <w:color w:val="000000"/>
        </w:rPr>
        <w:t xml:space="preserve"> to Earth in the 2030s.</w:t>
      </w:r>
      <w:r w:rsidR="00CB1DD3">
        <w:rPr>
          <w:color w:val="000000"/>
        </w:rPr>
        <w:t xml:space="preserve">  Examples of Sample Return configurations are shown below in Figure 1.</w:t>
      </w:r>
    </w:p>
    <w:p w14:paraId="08F94541" w14:textId="77777777" w:rsidR="00CB1DD3" w:rsidRPr="006E2F24" w:rsidRDefault="00CB1DD3" w:rsidP="00CB1DD3">
      <w:pPr>
        <w:keepNext/>
        <w:jc w:val="center"/>
      </w:pPr>
      <w:r w:rsidRPr="006E2F24">
        <w:rPr>
          <w:noProof/>
        </w:rPr>
        <w:drawing>
          <wp:inline distT="0" distB="0" distL="0" distR="0" wp14:anchorId="5477AB9B" wp14:editId="0DFF3D6B">
            <wp:extent cx="3579337" cy="18669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5987" cy="1870368"/>
                    </a:xfrm>
                    <a:prstGeom prst="rect">
                      <a:avLst/>
                    </a:prstGeom>
                    <a:noFill/>
                  </pic:spPr>
                </pic:pic>
              </a:graphicData>
            </a:graphic>
          </wp:inline>
        </w:drawing>
      </w:r>
    </w:p>
    <w:p w14:paraId="68D9310B" w14:textId="121900A1" w:rsidR="00CB1DD3" w:rsidRPr="00CB1DD3" w:rsidRDefault="00CB1DD3" w:rsidP="00CB1DD3">
      <w:pPr>
        <w:pStyle w:val="Caption"/>
        <w:jc w:val="center"/>
        <w:rPr>
          <w:rFonts w:ascii="Times New Roman" w:hAnsi="Times New Roman"/>
        </w:rPr>
      </w:pPr>
      <w:r w:rsidRPr="006E2F24">
        <w:rPr>
          <w:rFonts w:ascii="Times New Roman" w:hAnsi="Times New Roman"/>
        </w:rPr>
        <w:t xml:space="preserve">Figure </w:t>
      </w:r>
      <w:r>
        <w:rPr>
          <w:rFonts w:ascii="Times New Roman" w:hAnsi="Times New Roman"/>
        </w:rPr>
        <w:t>1</w:t>
      </w:r>
      <w:r w:rsidRPr="006E2F24">
        <w:rPr>
          <w:rFonts w:ascii="Times New Roman" w:hAnsi="Times New Roman" w:cs="Times New Roman"/>
        </w:rPr>
        <w:t>.</w:t>
      </w:r>
      <w:r w:rsidRPr="006E2F24">
        <w:rPr>
          <w:rFonts w:ascii="Times New Roman" w:hAnsi="Times New Roman"/>
        </w:rPr>
        <w:t xml:space="preserve"> </w:t>
      </w:r>
      <w:r w:rsidR="002E19C1">
        <w:rPr>
          <w:rFonts w:ascii="Times New Roman" w:hAnsi="Times New Roman"/>
        </w:rPr>
        <w:t xml:space="preserve">Previous </w:t>
      </w:r>
      <w:r w:rsidRPr="00E51CC1">
        <w:rPr>
          <w:rFonts w:ascii="Times New Roman" w:hAnsi="Times New Roman"/>
          <w:b w:val="0"/>
        </w:rPr>
        <w:t>Sample Return Capsule Configurations</w:t>
      </w:r>
    </w:p>
    <w:p w14:paraId="48BA972E" w14:textId="5ED1C8F7" w:rsidR="002C43A3" w:rsidRPr="00CB1DD3" w:rsidRDefault="00256985" w:rsidP="00CB1DD3">
      <w:pPr>
        <w:ind w:firstLine="360"/>
      </w:pPr>
      <w:r w:rsidRPr="006E2F24">
        <w:t xml:space="preserve">All these past and future SR missions require </w:t>
      </w:r>
      <w:r w:rsidR="00E51CC1" w:rsidRPr="006E2F24">
        <w:t xml:space="preserve">a </w:t>
      </w:r>
      <w:r w:rsidR="00E51CC1">
        <w:t>re-</w:t>
      </w:r>
      <w:r w:rsidRPr="006E2F24">
        <w:t>entry vehicle</w:t>
      </w:r>
      <w:r w:rsidR="0049025A" w:rsidRPr="006E2F24">
        <w:t>, or capsule</w:t>
      </w:r>
      <w:r w:rsidR="00ED15F7">
        <w:t xml:space="preserve">. </w:t>
      </w:r>
      <w:r w:rsidR="002C43A3" w:rsidRPr="006E2F24">
        <w:t xml:space="preserve">SR </w:t>
      </w:r>
      <w:r w:rsidR="0049025A" w:rsidRPr="006E2F24">
        <w:t xml:space="preserve">capsules </w:t>
      </w:r>
      <w:r w:rsidRPr="006E2F24">
        <w:t>rely on TPS to endure the extreme heat and pressure</w:t>
      </w:r>
      <w:r w:rsidR="000F7CD3">
        <w:t>s</w:t>
      </w:r>
      <w:r w:rsidRPr="006E2F24">
        <w:t xml:space="preserve"> created during </w:t>
      </w:r>
      <w:r w:rsidR="002C43A3" w:rsidRPr="006E2F24">
        <w:t xml:space="preserve">hypersonic </w:t>
      </w:r>
      <w:r w:rsidRPr="006E2F24">
        <w:t>flight through the atmosphere</w:t>
      </w:r>
      <w:r w:rsidR="00ED15F7">
        <w:t xml:space="preserve">. </w:t>
      </w:r>
      <w:r w:rsidR="0038063D" w:rsidRPr="006E2F24">
        <w:t xml:space="preserve">Minimizing the weight and cost of TPS materials, while ensuring the integrity </w:t>
      </w:r>
      <w:r w:rsidR="00EE4215" w:rsidRPr="006E2F24">
        <w:t xml:space="preserve">and reliability </w:t>
      </w:r>
      <w:r w:rsidR="0038063D" w:rsidRPr="006E2F24">
        <w:t xml:space="preserve">of the </w:t>
      </w:r>
      <w:r w:rsidR="0049025A" w:rsidRPr="006E2F24">
        <w:t>capsule</w:t>
      </w:r>
      <w:r w:rsidR="0038063D" w:rsidRPr="006E2F24">
        <w:t xml:space="preserve">, is </w:t>
      </w:r>
      <w:r w:rsidR="002C43A3" w:rsidRPr="006E2F24">
        <w:t xml:space="preserve">a </w:t>
      </w:r>
      <w:r w:rsidR="0038063D" w:rsidRPr="006E2F24">
        <w:t>continuing challenge for the entry systems community.</w:t>
      </w:r>
    </w:p>
    <w:p w14:paraId="7D418D89" w14:textId="2440E9EB" w:rsidR="0038063D" w:rsidRPr="006E2F24" w:rsidRDefault="00FF6B96" w:rsidP="00E51CC1">
      <w:pPr>
        <w:ind w:firstLine="360"/>
        <w:rPr>
          <w:color w:val="000000"/>
        </w:rPr>
      </w:pPr>
      <w:r w:rsidRPr="006E2F24">
        <w:rPr>
          <w:color w:val="000000"/>
        </w:rPr>
        <w:t xml:space="preserve">As such, </w:t>
      </w:r>
      <w:r w:rsidR="0038063D" w:rsidRPr="006E2F24">
        <w:rPr>
          <w:color w:val="000000"/>
        </w:rPr>
        <w:t xml:space="preserve">NASA continues to require TPS materials and entry system design capabilities </w:t>
      </w:r>
      <w:r w:rsidR="00256985" w:rsidRPr="006E2F24">
        <w:rPr>
          <w:color w:val="000000"/>
        </w:rPr>
        <w:t xml:space="preserve">for </w:t>
      </w:r>
      <w:r w:rsidR="007F10F1" w:rsidRPr="006E2F24">
        <w:rPr>
          <w:color w:val="000000"/>
        </w:rPr>
        <w:t>SR</w:t>
      </w:r>
      <w:r w:rsidRPr="006E2F24">
        <w:rPr>
          <w:color w:val="000000"/>
        </w:rPr>
        <w:t xml:space="preserve"> missions</w:t>
      </w:r>
      <w:r w:rsidR="0038063D" w:rsidRPr="006E2F24">
        <w:rPr>
          <w:color w:val="000000"/>
        </w:rPr>
        <w:t>. These capabilities require specialized expertise</w:t>
      </w:r>
      <w:r w:rsidR="00256985" w:rsidRPr="006E2F24">
        <w:rPr>
          <w:color w:val="000000"/>
        </w:rPr>
        <w:t xml:space="preserve"> and </w:t>
      </w:r>
      <w:r w:rsidR="0038063D" w:rsidRPr="006E2F24">
        <w:rPr>
          <w:color w:val="000000"/>
        </w:rPr>
        <w:t xml:space="preserve">unique </w:t>
      </w:r>
      <w:r w:rsidR="00256985" w:rsidRPr="00195517">
        <w:t xml:space="preserve">capabilities. </w:t>
      </w:r>
      <w:r w:rsidR="000F7CD3" w:rsidRPr="00195517">
        <w:t xml:space="preserve">This </w:t>
      </w:r>
      <w:r w:rsidR="000F7CD3">
        <w:rPr>
          <w:color w:val="000000"/>
        </w:rPr>
        <w:t xml:space="preserve">includes </w:t>
      </w:r>
      <w:r w:rsidR="00256985" w:rsidRPr="006E2F24">
        <w:rPr>
          <w:color w:val="000000"/>
        </w:rPr>
        <w:t xml:space="preserve">accurate </w:t>
      </w:r>
      <w:r w:rsidR="0038063D" w:rsidRPr="006E2F24">
        <w:rPr>
          <w:color w:val="000000"/>
        </w:rPr>
        <w:t xml:space="preserve">aerothermal environment prediction, thermo-structural </w:t>
      </w:r>
      <w:r w:rsidR="00256985" w:rsidRPr="006E2F24">
        <w:rPr>
          <w:color w:val="000000"/>
        </w:rPr>
        <w:t xml:space="preserve">modeling and </w:t>
      </w:r>
      <w:r w:rsidR="0038063D" w:rsidRPr="006E2F24">
        <w:rPr>
          <w:color w:val="000000"/>
        </w:rPr>
        <w:t xml:space="preserve">analysis of complex integrated elements, </w:t>
      </w:r>
      <w:r w:rsidR="000F7CD3">
        <w:rPr>
          <w:color w:val="000000"/>
        </w:rPr>
        <w:t xml:space="preserve">high-temperature instrumentation, </w:t>
      </w:r>
      <w:r w:rsidR="00BD78CF" w:rsidRPr="006E2F24">
        <w:rPr>
          <w:color w:val="000000"/>
        </w:rPr>
        <w:t xml:space="preserve">and </w:t>
      </w:r>
      <w:r w:rsidR="0038063D" w:rsidRPr="006E2F24">
        <w:rPr>
          <w:color w:val="000000"/>
        </w:rPr>
        <w:t xml:space="preserve">arc jet testing of TPS </w:t>
      </w:r>
      <w:r w:rsidR="00256985" w:rsidRPr="006E2F24">
        <w:rPr>
          <w:color w:val="000000"/>
        </w:rPr>
        <w:t xml:space="preserve">for </w:t>
      </w:r>
      <w:r w:rsidR="0038063D" w:rsidRPr="006E2F24">
        <w:rPr>
          <w:color w:val="000000"/>
        </w:rPr>
        <w:t xml:space="preserve">development </w:t>
      </w:r>
      <w:r w:rsidR="00256985" w:rsidRPr="006E2F24">
        <w:rPr>
          <w:color w:val="000000"/>
        </w:rPr>
        <w:t xml:space="preserve">through </w:t>
      </w:r>
      <w:r w:rsidR="0038063D" w:rsidRPr="006E2F24">
        <w:rPr>
          <w:color w:val="000000"/>
        </w:rPr>
        <w:t>flight qualification.</w:t>
      </w:r>
      <w:r w:rsidR="00311C86" w:rsidRPr="006E2F24">
        <w:rPr>
          <w:color w:val="000000"/>
        </w:rPr>
        <w:t xml:space="preserve"> </w:t>
      </w:r>
      <w:r w:rsidR="0038063D" w:rsidRPr="006E2F24">
        <w:rPr>
          <w:color w:val="000000"/>
        </w:rPr>
        <w:t>Once developed,</w:t>
      </w:r>
      <w:r w:rsidR="00256985" w:rsidRPr="006E2F24">
        <w:rPr>
          <w:color w:val="000000"/>
        </w:rPr>
        <w:t xml:space="preserve"> it is</w:t>
      </w:r>
      <w:r w:rsidR="0038063D" w:rsidRPr="006E2F24">
        <w:rPr>
          <w:color w:val="000000"/>
        </w:rPr>
        <w:t xml:space="preserve"> essential to maintain</w:t>
      </w:r>
      <w:r w:rsidR="00256985" w:rsidRPr="006E2F24">
        <w:rPr>
          <w:color w:val="000000"/>
        </w:rPr>
        <w:t xml:space="preserve"> this expertise and capabilities</w:t>
      </w:r>
      <w:r w:rsidR="00311C86" w:rsidRPr="006E2F24">
        <w:rPr>
          <w:color w:val="000000"/>
        </w:rPr>
        <w:t xml:space="preserve"> between potentially infrequent missions</w:t>
      </w:r>
      <w:r w:rsidR="0066799B" w:rsidRPr="006E2F24">
        <w:rPr>
          <w:color w:val="000000"/>
        </w:rPr>
        <w:t>.</w:t>
      </w:r>
      <w:r w:rsidR="00256985" w:rsidRPr="006E2F24">
        <w:rPr>
          <w:color w:val="000000"/>
        </w:rPr>
        <w:t xml:space="preserve"> Past experience with Carbon Phenolic, </w:t>
      </w:r>
      <w:r w:rsidR="00311C86" w:rsidRPr="006E2F24">
        <w:rPr>
          <w:color w:val="000000"/>
        </w:rPr>
        <w:t xml:space="preserve">AVCOAT, and PICA </w:t>
      </w:r>
      <w:r w:rsidR="00256985" w:rsidRPr="006E2F24">
        <w:rPr>
          <w:color w:val="000000"/>
        </w:rPr>
        <w:t xml:space="preserve">materials have </w:t>
      </w:r>
      <w:r w:rsidR="00311C86" w:rsidRPr="006E2F24">
        <w:rPr>
          <w:color w:val="000000"/>
        </w:rPr>
        <w:t xml:space="preserve">shown that maintenance is needed </w:t>
      </w:r>
      <w:r w:rsidR="00256985" w:rsidRPr="006E2F24">
        <w:rPr>
          <w:color w:val="000000"/>
        </w:rPr>
        <w:t>both inside and outside of NASA.</w:t>
      </w:r>
      <w:r w:rsidR="00311C86" w:rsidRPr="006E2F24">
        <w:rPr>
          <w:color w:val="000000"/>
        </w:rPr>
        <w:t xml:space="preserve"> </w:t>
      </w:r>
      <w:r w:rsidR="00256985" w:rsidRPr="006E2F24">
        <w:t xml:space="preserve">The </w:t>
      </w:r>
      <w:r w:rsidR="00256985" w:rsidRPr="006E2F24">
        <w:rPr>
          <w:i/>
        </w:rPr>
        <w:t xml:space="preserve">Sustaining Mature Thermal Protection Systems Crucial for Future In-Situ Planetary Missions </w:t>
      </w:r>
      <w:r w:rsidR="00256985" w:rsidRPr="006E2F24">
        <w:t>white paper [</w:t>
      </w:r>
      <w:r w:rsidR="00B51DBA" w:rsidRPr="006E2F24">
        <w:t>4</w:t>
      </w:r>
      <w:r w:rsidR="00256985" w:rsidRPr="006E2F24">
        <w:t xml:space="preserve">] </w:t>
      </w:r>
      <w:r w:rsidR="00D90107">
        <w:t xml:space="preserve">further </w:t>
      </w:r>
      <w:r w:rsidR="00256985" w:rsidRPr="006E2F24">
        <w:t xml:space="preserve">describes </w:t>
      </w:r>
      <w:r w:rsidR="00311C86" w:rsidRPr="006E2F24">
        <w:t xml:space="preserve">the </w:t>
      </w:r>
      <w:r w:rsidR="00256985" w:rsidRPr="006E2F24">
        <w:t xml:space="preserve">challenges </w:t>
      </w:r>
      <w:r w:rsidR="00D90107">
        <w:t xml:space="preserve">of </w:t>
      </w:r>
      <w:r w:rsidR="00256985" w:rsidRPr="006E2F24">
        <w:t xml:space="preserve">continued sustainment </w:t>
      </w:r>
      <w:r w:rsidR="00311C86" w:rsidRPr="006E2F24">
        <w:t xml:space="preserve">TPS and </w:t>
      </w:r>
      <w:r w:rsidR="00256985" w:rsidRPr="006E2F24">
        <w:t>entry systems technologies.</w:t>
      </w:r>
    </w:p>
    <w:p w14:paraId="3759C230" w14:textId="034284A0" w:rsidR="00FD685A" w:rsidRPr="006E2F24" w:rsidRDefault="00A11F44" w:rsidP="00E51CC1">
      <w:pPr>
        <w:ind w:firstLine="360"/>
        <w:rPr>
          <w:color w:val="000000"/>
        </w:rPr>
      </w:pPr>
      <w:r w:rsidRPr="006E2F24">
        <w:rPr>
          <w:color w:val="000000"/>
        </w:rPr>
        <w:t xml:space="preserve">SR </w:t>
      </w:r>
      <w:r w:rsidR="00FD685A" w:rsidRPr="006E2F24">
        <w:rPr>
          <w:color w:val="000000"/>
        </w:rPr>
        <w:t>capsules are typically on the order of 0.5m – 1.4m diameter, ranging from 20kg to 120kg</w:t>
      </w:r>
      <w:r w:rsidR="003E5D4B" w:rsidRPr="006E2F24">
        <w:rPr>
          <w:color w:val="000000"/>
        </w:rPr>
        <w:t xml:space="preserve">, with the first robotic </w:t>
      </w:r>
      <w:r w:rsidRPr="006E2F24">
        <w:rPr>
          <w:color w:val="000000"/>
        </w:rPr>
        <w:t xml:space="preserve">SR </w:t>
      </w:r>
      <w:r w:rsidR="005D1D5D">
        <w:rPr>
          <w:color w:val="000000"/>
        </w:rPr>
        <w:t>re-entry</w:t>
      </w:r>
      <w:r w:rsidR="006E7554">
        <w:rPr>
          <w:color w:val="000000"/>
        </w:rPr>
        <w:t xml:space="preserve"> </w:t>
      </w:r>
      <w:r w:rsidR="003E5D4B" w:rsidRPr="006E2F24">
        <w:rPr>
          <w:color w:val="000000"/>
        </w:rPr>
        <w:t>(Genesis) being an exception at ~1.8m and 210kg</w:t>
      </w:r>
      <w:r w:rsidR="0066799B" w:rsidRPr="006E2F24">
        <w:rPr>
          <w:color w:val="000000"/>
        </w:rPr>
        <w:t>.</w:t>
      </w:r>
      <w:r w:rsidR="00311C86" w:rsidRPr="006E2F24">
        <w:rPr>
          <w:color w:val="000000"/>
        </w:rPr>
        <w:t xml:space="preserve"> Past re</w:t>
      </w:r>
      <w:r w:rsidR="007F10F1" w:rsidRPr="006E2F24">
        <w:rPr>
          <w:color w:val="000000"/>
        </w:rPr>
        <w:t xml:space="preserve">-entry </w:t>
      </w:r>
      <w:r w:rsidR="00E66316" w:rsidRPr="006E2F24">
        <w:rPr>
          <w:color w:val="000000"/>
        </w:rPr>
        <w:t xml:space="preserve">velocities </w:t>
      </w:r>
      <w:r w:rsidR="00311C86" w:rsidRPr="006E2F24">
        <w:rPr>
          <w:color w:val="000000"/>
        </w:rPr>
        <w:t xml:space="preserve">were at </w:t>
      </w:r>
      <w:r w:rsidR="00E66316" w:rsidRPr="006E2F24">
        <w:rPr>
          <w:color w:val="000000"/>
        </w:rPr>
        <w:t xml:space="preserve">11 km/s </w:t>
      </w:r>
      <w:r w:rsidR="0066799B" w:rsidRPr="006E2F24">
        <w:rPr>
          <w:color w:val="000000"/>
        </w:rPr>
        <w:t>to</w:t>
      </w:r>
      <w:r w:rsidR="00E66316" w:rsidRPr="006E2F24">
        <w:rPr>
          <w:color w:val="000000"/>
        </w:rPr>
        <w:t xml:space="preserve"> </w:t>
      </w:r>
      <w:r w:rsidR="00D90107">
        <w:rPr>
          <w:color w:val="000000"/>
        </w:rPr>
        <w:t>~</w:t>
      </w:r>
      <w:r w:rsidR="00E66316" w:rsidRPr="006E2F24">
        <w:rPr>
          <w:color w:val="000000"/>
        </w:rPr>
        <w:t>13 km/s</w:t>
      </w:r>
      <w:r w:rsidR="00E51463">
        <w:rPr>
          <w:color w:val="000000"/>
        </w:rPr>
        <w:t>, resulting in high heat rates</w:t>
      </w:r>
      <w:r w:rsidR="00E66316" w:rsidRPr="006E2F24">
        <w:rPr>
          <w:color w:val="000000"/>
        </w:rPr>
        <w:t xml:space="preserve">, which means ablative TPS materials are </w:t>
      </w:r>
      <w:r w:rsidR="007F10F1" w:rsidRPr="006E2F24">
        <w:rPr>
          <w:color w:val="000000"/>
        </w:rPr>
        <w:t xml:space="preserve">required </w:t>
      </w:r>
      <w:r w:rsidR="00E66316" w:rsidRPr="006E2F24">
        <w:rPr>
          <w:color w:val="000000"/>
        </w:rPr>
        <w:t>for forebody heatshields</w:t>
      </w:r>
      <w:r w:rsidR="0066799B" w:rsidRPr="006E2F24">
        <w:rPr>
          <w:color w:val="000000"/>
        </w:rPr>
        <w:t>.</w:t>
      </w:r>
      <w:r w:rsidR="00311C86" w:rsidRPr="006E2F24">
        <w:rPr>
          <w:color w:val="000000"/>
        </w:rPr>
        <w:t xml:space="preserve"> Future </w:t>
      </w:r>
      <w:r w:rsidRPr="006E2F24">
        <w:rPr>
          <w:color w:val="000000"/>
        </w:rPr>
        <w:t xml:space="preserve">SR </w:t>
      </w:r>
      <w:r w:rsidR="00311C86" w:rsidRPr="006E2F24">
        <w:rPr>
          <w:color w:val="000000"/>
        </w:rPr>
        <w:t xml:space="preserve">missions </w:t>
      </w:r>
      <w:r w:rsidR="00D138E7" w:rsidRPr="006E2F24">
        <w:rPr>
          <w:color w:val="000000"/>
        </w:rPr>
        <w:t xml:space="preserve">continue to be proposed at </w:t>
      </w:r>
      <w:r w:rsidR="00AB2D5F">
        <w:rPr>
          <w:color w:val="000000"/>
        </w:rPr>
        <w:t>re-</w:t>
      </w:r>
      <w:r w:rsidR="00D138E7" w:rsidRPr="006E2F24">
        <w:rPr>
          <w:color w:val="000000"/>
        </w:rPr>
        <w:t xml:space="preserve">entry </w:t>
      </w:r>
      <w:r w:rsidR="00311C86" w:rsidRPr="006E2F24">
        <w:rPr>
          <w:color w:val="000000"/>
        </w:rPr>
        <w:t xml:space="preserve">velocities </w:t>
      </w:r>
      <w:r w:rsidR="00D90107">
        <w:rPr>
          <w:color w:val="000000"/>
        </w:rPr>
        <w:t xml:space="preserve">ranging from </w:t>
      </w:r>
      <w:r w:rsidR="00D138E7" w:rsidRPr="006E2F24">
        <w:rPr>
          <w:color w:val="000000"/>
        </w:rPr>
        <w:t xml:space="preserve">11.5 </w:t>
      </w:r>
      <w:r w:rsidR="00D90107">
        <w:rPr>
          <w:color w:val="000000"/>
        </w:rPr>
        <w:t xml:space="preserve">to </w:t>
      </w:r>
      <w:r w:rsidR="00311C86" w:rsidRPr="006E2F24">
        <w:rPr>
          <w:color w:val="000000"/>
        </w:rPr>
        <w:t>15 km/s.</w:t>
      </w:r>
      <w:r w:rsidR="00D90107">
        <w:rPr>
          <w:color w:val="000000"/>
        </w:rPr>
        <w:t xml:space="preserve"> As </w:t>
      </w:r>
      <w:r w:rsidR="00AB2D5F">
        <w:rPr>
          <w:color w:val="000000"/>
        </w:rPr>
        <w:t>re-</w:t>
      </w:r>
      <w:r w:rsidR="00D90107">
        <w:rPr>
          <w:color w:val="000000"/>
        </w:rPr>
        <w:t>entry speed</w:t>
      </w:r>
      <w:r w:rsidR="00195B01">
        <w:rPr>
          <w:color w:val="000000"/>
        </w:rPr>
        <w:t>s</w:t>
      </w:r>
      <w:r w:rsidR="00D90107">
        <w:rPr>
          <w:color w:val="000000"/>
        </w:rPr>
        <w:t xml:space="preserve"> increase, so do the environments </w:t>
      </w:r>
      <w:r w:rsidR="00AB2D5F">
        <w:rPr>
          <w:color w:val="000000"/>
        </w:rPr>
        <w:t xml:space="preserve">(heat flux, pressure, shear) </w:t>
      </w:r>
      <w:r w:rsidR="00D90107">
        <w:rPr>
          <w:color w:val="000000"/>
        </w:rPr>
        <w:t>the TPS must withstand.</w:t>
      </w:r>
    </w:p>
    <w:p w14:paraId="704E5E1A" w14:textId="38B65F93" w:rsidR="004C6B48" w:rsidRPr="006E2F24" w:rsidRDefault="00FD685A" w:rsidP="00E51CC1">
      <w:pPr>
        <w:ind w:firstLine="360"/>
        <w:rPr>
          <w:color w:val="000000"/>
        </w:rPr>
      </w:pPr>
      <w:r w:rsidRPr="006E2F24">
        <w:rPr>
          <w:color w:val="000000"/>
        </w:rPr>
        <w:t xml:space="preserve">An additional challenge exists </w:t>
      </w:r>
      <w:r w:rsidR="000730B5" w:rsidRPr="006E2F24">
        <w:rPr>
          <w:color w:val="000000"/>
        </w:rPr>
        <w:t xml:space="preserve">for </w:t>
      </w:r>
      <w:r w:rsidR="007F10F1" w:rsidRPr="006E2F24">
        <w:rPr>
          <w:color w:val="000000"/>
        </w:rPr>
        <w:t>SR</w:t>
      </w:r>
      <w:r w:rsidRPr="006E2F24">
        <w:rPr>
          <w:color w:val="000000"/>
        </w:rPr>
        <w:t xml:space="preserve"> missions </w:t>
      </w:r>
      <w:r w:rsidR="00311C86" w:rsidRPr="006E2F24">
        <w:rPr>
          <w:color w:val="000000"/>
        </w:rPr>
        <w:t>with backward planetary protection requirements</w:t>
      </w:r>
      <w:r w:rsidR="00192368" w:rsidRPr="006E2F24">
        <w:rPr>
          <w:color w:val="000000"/>
        </w:rPr>
        <w:t xml:space="preserve"> from </w:t>
      </w:r>
      <w:r w:rsidRPr="006E2F24">
        <w:rPr>
          <w:color w:val="000000"/>
        </w:rPr>
        <w:t>Cat</w:t>
      </w:r>
      <w:r w:rsidR="004C6B48" w:rsidRPr="006E2F24">
        <w:rPr>
          <w:color w:val="000000"/>
        </w:rPr>
        <w:t xml:space="preserve">egory V </w:t>
      </w:r>
      <w:r w:rsidR="003252A0">
        <w:rPr>
          <w:color w:val="000000"/>
        </w:rPr>
        <w:t xml:space="preserve">(Earth return) </w:t>
      </w:r>
      <w:r w:rsidR="004C6B48" w:rsidRPr="006E2F24">
        <w:rPr>
          <w:color w:val="000000"/>
        </w:rPr>
        <w:t>restricted destinations</w:t>
      </w:r>
      <w:r w:rsidR="003252A0">
        <w:rPr>
          <w:color w:val="000000"/>
        </w:rPr>
        <w:t>, or destinations of unknown indigenous life forms</w:t>
      </w:r>
      <w:r w:rsidR="0066799B" w:rsidRPr="006E2F24">
        <w:rPr>
          <w:color w:val="000000"/>
        </w:rPr>
        <w:t>.</w:t>
      </w:r>
      <w:r w:rsidR="003252A0">
        <w:rPr>
          <w:color w:val="000000"/>
        </w:rPr>
        <w:t xml:space="preserve"> [5]</w:t>
      </w:r>
      <w:r w:rsidR="0066799B" w:rsidRPr="006E2F24">
        <w:rPr>
          <w:color w:val="000000"/>
        </w:rPr>
        <w:t xml:space="preserve"> </w:t>
      </w:r>
      <w:r w:rsidR="004C6B48" w:rsidRPr="006E2F24">
        <w:rPr>
          <w:color w:val="000000"/>
        </w:rPr>
        <w:t xml:space="preserve">Missions </w:t>
      </w:r>
      <w:r w:rsidR="00916580" w:rsidRPr="006E2F24">
        <w:rPr>
          <w:color w:val="000000"/>
        </w:rPr>
        <w:t xml:space="preserve">that plan to </w:t>
      </w:r>
      <w:r w:rsidR="004C6B48" w:rsidRPr="006E2F24">
        <w:rPr>
          <w:color w:val="000000"/>
        </w:rPr>
        <w:t xml:space="preserve">return </w:t>
      </w:r>
      <w:r w:rsidR="000730B5" w:rsidRPr="006E2F24">
        <w:rPr>
          <w:color w:val="000000"/>
        </w:rPr>
        <w:t xml:space="preserve">un-sterilized payloads </w:t>
      </w:r>
      <w:r w:rsidR="004C6B48" w:rsidRPr="006E2F24">
        <w:rPr>
          <w:color w:val="000000"/>
        </w:rPr>
        <w:t xml:space="preserve">from Mars, </w:t>
      </w:r>
      <w:r w:rsidR="004C6B48" w:rsidRPr="006E2F24">
        <w:rPr>
          <w:color w:val="000000"/>
        </w:rPr>
        <w:lastRenderedPageBreak/>
        <w:t>Ence</w:t>
      </w:r>
      <w:r w:rsidR="00C96BA8" w:rsidRPr="006E2F24">
        <w:rPr>
          <w:color w:val="000000"/>
        </w:rPr>
        <w:t>l</w:t>
      </w:r>
      <w:r w:rsidR="004C6B48" w:rsidRPr="006E2F24">
        <w:rPr>
          <w:color w:val="000000"/>
        </w:rPr>
        <w:t xml:space="preserve">adus, Europa, </w:t>
      </w:r>
      <w:r w:rsidR="00311C86" w:rsidRPr="006E2F24">
        <w:rPr>
          <w:color w:val="000000"/>
        </w:rPr>
        <w:t xml:space="preserve">and other destinations </w:t>
      </w:r>
      <w:r w:rsidR="00916580" w:rsidRPr="006E2F24">
        <w:rPr>
          <w:color w:val="000000"/>
        </w:rPr>
        <w:t xml:space="preserve">may have additional </w:t>
      </w:r>
      <w:r w:rsidR="004C6B48" w:rsidRPr="006E2F24">
        <w:rPr>
          <w:color w:val="000000"/>
        </w:rPr>
        <w:t>reliability requirements</w:t>
      </w:r>
      <w:r w:rsidR="008120AD" w:rsidRPr="006E2F24">
        <w:rPr>
          <w:color w:val="000000"/>
        </w:rPr>
        <w:t xml:space="preserve"> for </w:t>
      </w:r>
      <w:r w:rsidR="00192368" w:rsidRPr="006E2F24">
        <w:rPr>
          <w:color w:val="000000"/>
        </w:rPr>
        <w:t xml:space="preserve">the TPS around </w:t>
      </w:r>
      <w:r w:rsidR="008120AD" w:rsidRPr="006E2F24">
        <w:rPr>
          <w:color w:val="000000"/>
        </w:rPr>
        <w:t xml:space="preserve">their </w:t>
      </w:r>
      <w:r w:rsidR="00A11F44" w:rsidRPr="006E2F24">
        <w:rPr>
          <w:color w:val="000000"/>
        </w:rPr>
        <w:t xml:space="preserve">SR </w:t>
      </w:r>
      <w:r w:rsidR="008120AD" w:rsidRPr="006E2F24">
        <w:rPr>
          <w:color w:val="000000"/>
        </w:rPr>
        <w:t>capsules</w:t>
      </w:r>
      <w:r w:rsidR="0066799B" w:rsidRPr="006E2F24">
        <w:rPr>
          <w:color w:val="000000"/>
        </w:rPr>
        <w:t>.</w:t>
      </w:r>
      <w:r w:rsidR="004C6B48" w:rsidRPr="006E2F24">
        <w:rPr>
          <w:color w:val="000000"/>
        </w:rPr>
        <w:t xml:space="preserve"> These may be expressed as: 1) Design</w:t>
      </w:r>
      <w:r w:rsidR="007A79DD" w:rsidRPr="006E2F24">
        <w:rPr>
          <w:color w:val="000000"/>
        </w:rPr>
        <w:t>s</w:t>
      </w:r>
      <w:r w:rsidR="004C6B48" w:rsidRPr="006E2F24">
        <w:rPr>
          <w:color w:val="000000"/>
        </w:rPr>
        <w:t xml:space="preserve"> t</w:t>
      </w:r>
      <w:r w:rsidR="007A79DD" w:rsidRPr="006E2F24">
        <w:rPr>
          <w:color w:val="000000"/>
        </w:rPr>
        <w:t>hat</w:t>
      </w:r>
      <w:r w:rsidR="004C6B48" w:rsidRPr="006E2F24">
        <w:rPr>
          <w:color w:val="000000"/>
        </w:rPr>
        <w:t xml:space="preserve"> minimize possible failure modes </w:t>
      </w:r>
      <w:r w:rsidR="00311C86" w:rsidRPr="006E2F24">
        <w:rPr>
          <w:color w:val="000000"/>
        </w:rPr>
        <w:t>such as</w:t>
      </w:r>
      <w:r w:rsidR="004C6B48" w:rsidRPr="006E2F24">
        <w:rPr>
          <w:color w:val="000000"/>
        </w:rPr>
        <w:t xml:space="preserve"> elimination of TPS seams or interfaces, </w:t>
      </w:r>
      <w:r w:rsidR="000730B5" w:rsidRPr="006E2F24">
        <w:rPr>
          <w:color w:val="000000"/>
        </w:rPr>
        <w:t xml:space="preserve">2) </w:t>
      </w:r>
      <w:r w:rsidR="00180989">
        <w:rPr>
          <w:color w:val="000000"/>
        </w:rPr>
        <w:t>R</w:t>
      </w:r>
      <w:r w:rsidR="000730B5" w:rsidRPr="006E2F24">
        <w:rPr>
          <w:color w:val="000000"/>
        </w:rPr>
        <w:t>estrictions</w:t>
      </w:r>
      <w:r w:rsidR="00311C86" w:rsidRPr="006E2F24">
        <w:rPr>
          <w:color w:val="000000"/>
        </w:rPr>
        <w:t xml:space="preserve"> which constrain mission design, such as </w:t>
      </w:r>
      <w:r w:rsidR="000730B5" w:rsidRPr="006E2F24">
        <w:rPr>
          <w:color w:val="000000"/>
        </w:rPr>
        <w:t xml:space="preserve">smaller landing footprint, </w:t>
      </w:r>
      <w:r w:rsidR="00311C86" w:rsidRPr="006E2F24">
        <w:rPr>
          <w:color w:val="000000"/>
        </w:rPr>
        <w:t>longer free-flight time</w:t>
      </w:r>
      <w:r w:rsidR="000730B5" w:rsidRPr="006E2F24">
        <w:rPr>
          <w:color w:val="000000"/>
        </w:rPr>
        <w:t xml:space="preserve">, </w:t>
      </w:r>
      <w:r w:rsidR="00311C86" w:rsidRPr="006E2F24">
        <w:rPr>
          <w:color w:val="000000"/>
        </w:rPr>
        <w:t xml:space="preserve">or </w:t>
      </w:r>
      <w:r w:rsidR="000730B5" w:rsidRPr="006E2F24">
        <w:rPr>
          <w:color w:val="000000"/>
        </w:rPr>
        <w:t xml:space="preserve">populated area avoidance, </w:t>
      </w:r>
      <w:r w:rsidR="004C6B48" w:rsidRPr="006E2F24">
        <w:rPr>
          <w:color w:val="000000"/>
        </w:rPr>
        <w:t xml:space="preserve">3) </w:t>
      </w:r>
      <w:r w:rsidR="00916580" w:rsidRPr="006E2F24">
        <w:rPr>
          <w:color w:val="000000"/>
        </w:rPr>
        <w:t xml:space="preserve">Demonstrated </w:t>
      </w:r>
      <w:r w:rsidR="00311C86" w:rsidRPr="006E2F24">
        <w:rPr>
          <w:color w:val="000000"/>
        </w:rPr>
        <w:t xml:space="preserve">robustness to </w:t>
      </w:r>
      <w:r w:rsidR="004C6B48" w:rsidRPr="006E2F24">
        <w:rPr>
          <w:color w:val="000000"/>
        </w:rPr>
        <w:t xml:space="preserve">degraded or damaged </w:t>
      </w:r>
      <w:r w:rsidR="00311C86" w:rsidRPr="006E2F24">
        <w:rPr>
          <w:color w:val="000000"/>
        </w:rPr>
        <w:t xml:space="preserve">TPS </w:t>
      </w:r>
      <w:r w:rsidR="004C6B48" w:rsidRPr="006E2F24">
        <w:rPr>
          <w:color w:val="000000"/>
        </w:rPr>
        <w:t xml:space="preserve">state </w:t>
      </w:r>
      <w:r w:rsidR="00311C86" w:rsidRPr="006E2F24">
        <w:rPr>
          <w:color w:val="000000"/>
        </w:rPr>
        <w:t xml:space="preserve">such as a </w:t>
      </w:r>
      <w:r w:rsidR="007A79DD" w:rsidRPr="006E2F24">
        <w:rPr>
          <w:color w:val="000000"/>
        </w:rPr>
        <w:t>micro</w:t>
      </w:r>
      <w:r w:rsidR="005923C6" w:rsidRPr="006E2F24">
        <w:rPr>
          <w:color w:val="000000"/>
        </w:rPr>
        <w:t>-</w:t>
      </w:r>
      <w:r w:rsidR="007A79DD" w:rsidRPr="006E2F24">
        <w:rPr>
          <w:color w:val="000000"/>
        </w:rPr>
        <w:t>meteor</w:t>
      </w:r>
      <w:r w:rsidR="005923C6" w:rsidRPr="006E2F24">
        <w:rPr>
          <w:color w:val="000000"/>
        </w:rPr>
        <w:t>oid</w:t>
      </w:r>
      <w:r w:rsidR="007A79DD" w:rsidRPr="006E2F24">
        <w:rPr>
          <w:color w:val="000000"/>
        </w:rPr>
        <w:t xml:space="preserve"> or orbital debris</w:t>
      </w:r>
      <w:r w:rsidR="004C6B48" w:rsidRPr="006E2F24">
        <w:rPr>
          <w:color w:val="000000"/>
        </w:rPr>
        <w:t xml:space="preserve"> impact</w:t>
      </w:r>
      <w:r w:rsidR="00311C86" w:rsidRPr="006E2F24">
        <w:rPr>
          <w:color w:val="000000"/>
        </w:rPr>
        <w:t xml:space="preserve"> as shown </w:t>
      </w:r>
      <w:r w:rsidR="002E19C1">
        <w:rPr>
          <w:color w:val="000000"/>
        </w:rPr>
        <w:t>on OSIRIS-REX in</w:t>
      </w:r>
      <w:r w:rsidR="002E19C1" w:rsidRPr="006E2F24">
        <w:rPr>
          <w:color w:val="000000"/>
        </w:rPr>
        <w:t xml:space="preserve"> </w:t>
      </w:r>
      <w:r w:rsidR="005923C6" w:rsidRPr="006E2F24">
        <w:rPr>
          <w:color w:val="000000"/>
        </w:rPr>
        <w:t>Figure 1</w:t>
      </w:r>
      <w:r w:rsidR="002E19C1">
        <w:rPr>
          <w:color w:val="000000"/>
        </w:rPr>
        <w:t xml:space="preserve"> above</w:t>
      </w:r>
      <w:r w:rsidR="004C6B48" w:rsidRPr="006E2F24">
        <w:rPr>
          <w:color w:val="000000"/>
        </w:rPr>
        <w:t xml:space="preserve">, or </w:t>
      </w:r>
      <w:r w:rsidR="000730B5" w:rsidRPr="006E2F24">
        <w:rPr>
          <w:color w:val="000000"/>
        </w:rPr>
        <w:t>4) a</w:t>
      </w:r>
      <w:r w:rsidR="004C6B48" w:rsidRPr="006E2F24">
        <w:rPr>
          <w:color w:val="000000"/>
        </w:rPr>
        <w:t>dditional verification constraints</w:t>
      </w:r>
      <w:r w:rsidR="0066799B" w:rsidRPr="006E2F24">
        <w:rPr>
          <w:color w:val="000000"/>
        </w:rPr>
        <w:t xml:space="preserve">. </w:t>
      </w:r>
      <w:r w:rsidR="004C6B48" w:rsidRPr="006E2F24">
        <w:rPr>
          <w:color w:val="000000"/>
        </w:rPr>
        <w:t xml:space="preserve">These additional requirements may drive selection of </w:t>
      </w:r>
      <w:r w:rsidR="00E51CC1">
        <w:rPr>
          <w:color w:val="000000"/>
        </w:rPr>
        <w:t xml:space="preserve">denser and </w:t>
      </w:r>
      <w:r w:rsidR="004C6B48" w:rsidRPr="006E2F24">
        <w:rPr>
          <w:color w:val="000000"/>
        </w:rPr>
        <w:t>more robust material</w:t>
      </w:r>
      <w:r w:rsidR="00916580" w:rsidRPr="006E2F24">
        <w:rPr>
          <w:color w:val="000000"/>
        </w:rPr>
        <w:t>s</w:t>
      </w:r>
      <w:r w:rsidR="00E51CC1">
        <w:rPr>
          <w:color w:val="000000"/>
        </w:rPr>
        <w:t xml:space="preserve"> or additional test and predictive physics model development related to off-nominal </w:t>
      </w:r>
      <w:r w:rsidR="005D1D5D">
        <w:rPr>
          <w:color w:val="000000"/>
        </w:rPr>
        <w:t>re-</w:t>
      </w:r>
      <w:r w:rsidR="00E51CC1">
        <w:rPr>
          <w:color w:val="000000"/>
        </w:rPr>
        <w:t>entry scenarios that have been considered too unlikely to address in previous</w:t>
      </w:r>
      <w:r w:rsidR="00E51CC1" w:rsidRPr="00195517">
        <w:t xml:space="preserve"> missions</w:t>
      </w:r>
      <w:r w:rsidR="00195517">
        <w:t>.</w:t>
      </w:r>
      <w:r w:rsidR="00E51CC1" w:rsidRPr="00195517">
        <w:t xml:space="preserve"> </w:t>
      </w:r>
      <w:r w:rsidR="004C6B48" w:rsidRPr="00195517">
        <w:t xml:space="preserve">As </w:t>
      </w:r>
      <w:r w:rsidR="004C6B48" w:rsidRPr="006E2F24">
        <w:rPr>
          <w:color w:val="000000"/>
        </w:rPr>
        <w:t xml:space="preserve">of </w:t>
      </w:r>
      <w:r w:rsidR="007A79DD" w:rsidRPr="006E2F24">
        <w:rPr>
          <w:color w:val="000000"/>
        </w:rPr>
        <w:t>this</w:t>
      </w:r>
      <w:r w:rsidR="004C6B48" w:rsidRPr="006E2F24">
        <w:rPr>
          <w:color w:val="000000"/>
        </w:rPr>
        <w:t xml:space="preserve"> writing, Mars Sample Return appears </w:t>
      </w:r>
      <w:r w:rsidR="008C5AB2" w:rsidRPr="006E2F24">
        <w:rPr>
          <w:color w:val="000000"/>
        </w:rPr>
        <w:t>the likely first candidate missi</w:t>
      </w:r>
      <w:r w:rsidR="008120AD" w:rsidRPr="006E2F24">
        <w:rPr>
          <w:color w:val="000000"/>
        </w:rPr>
        <w:t>on to address these constraints.</w:t>
      </w:r>
    </w:p>
    <w:p w14:paraId="4F1FBBC7" w14:textId="68FCB588" w:rsidR="004E6817" w:rsidRPr="006E2F24" w:rsidRDefault="004E6817" w:rsidP="00E51CC1">
      <w:pPr>
        <w:spacing w:after="120"/>
        <w:ind w:firstLine="360"/>
      </w:pPr>
      <w:r w:rsidRPr="006E2F24">
        <w:t xml:space="preserve">Table </w:t>
      </w:r>
      <w:r w:rsidR="00EB4E52">
        <w:t>1</w:t>
      </w:r>
      <w:r w:rsidRPr="006E2F24">
        <w:t xml:space="preserve"> presents a comparison of stagnation point environments for </w:t>
      </w:r>
      <w:r w:rsidR="008C5AB2" w:rsidRPr="006E2F24">
        <w:t xml:space="preserve">several scenarios, </w:t>
      </w:r>
      <w:r w:rsidR="00D90107">
        <w:t xml:space="preserve">based on the </w:t>
      </w:r>
      <w:r w:rsidR="00D90107" w:rsidRPr="006E2F24">
        <w:t>60</w:t>
      </w:r>
      <w:r w:rsidR="00D90107" w:rsidRPr="006E2F24">
        <w:rPr>
          <w:vertAlign w:val="superscript"/>
        </w:rPr>
        <w:t>o</w:t>
      </w:r>
      <w:r w:rsidR="00D90107" w:rsidRPr="006E2F24">
        <w:t xml:space="preserve"> sphere-cone </w:t>
      </w:r>
      <w:r w:rsidR="00D90107">
        <w:t>OSIRIS-REx / Stardust shape</w:t>
      </w:r>
      <w:r w:rsidR="008C5AB2" w:rsidRPr="006E2F24">
        <w:t xml:space="preserve"> </w:t>
      </w:r>
      <w:r w:rsidR="0049025A" w:rsidRPr="006E2F24">
        <w:t>capsule</w:t>
      </w:r>
      <w:r w:rsidR="00D90107">
        <w:t>. The vehicle mass (57 kg), diameter (0.8m), and entry flight path angle (</w:t>
      </w:r>
      <w:r w:rsidR="00D90107" w:rsidRPr="00D90107">
        <w:rPr>
          <w:rFonts w:ascii="Symbol" w:hAnsi="Symbol"/>
        </w:rPr>
        <w:t></w:t>
      </w:r>
      <w:r w:rsidR="00D90107">
        <w:t xml:space="preserve"> = -8</w:t>
      </w:r>
      <w:r w:rsidR="00195517">
        <w:t>°</w:t>
      </w:r>
      <w:r w:rsidR="00D90107">
        <w:t xml:space="preserve">) are held constant, and </w:t>
      </w:r>
      <w:r w:rsidR="009E4AD0">
        <w:t>re-</w:t>
      </w:r>
      <w:r w:rsidR="00D90107">
        <w:t>entry velocity varied</w:t>
      </w:r>
      <w:r w:rsidR="00192368" w:rsidRPr="006E2F24">
        <w:t>.</w:t>
      </w:r>
    </w:p>
    <w:p w14:paraId="0F739F8E" w14:textId="2CE0B2E6" w:rsidR="004E6817" w:rsidRPr="006E2F24" w:rsidRDefault="004E6817" w:rsidP="00E51CC1">
      <w:pPr>
        <w:spacing w:after="0"/>
        <w:jc w:val="center"/>
        <w:rPr>
          <w:b/>
        </w:rPr>
      </w:pPr>
      <w:r w:rsidRPr="006E2F24">
        <w:rPr>
          <w:b/>
        </w:rPr>
        <w:t xml:space="preserve">Table </w:t>
      </w:r>
      <w:r w:rsidR="00EB4E52">
        <w:rPr>
          <w:b/>
        </w:rPr>
        <w:t>1</w:t>
      </w:r>
      <w:r w:rsidRPr="006E2F24">
        <w:rPr>
          <w:b/>
        </w:rPr>
        <w:t xml:space="preserve">. </w:t>
      </w:r>
      <w:r w:rsidR="008C5AB2" w:rsidRPr="006E2F24">
        <w:rPr>
          <w:bCs/>
        </w:rPr>
        <w:t xml:space="preserve">Representative </w:t>
      </w:r>
      <w:r w:rsidR="005923C6" w:rsidRPr="006E2F24">
        <w:rPr>
          <w:bCs/>
        </w:rPr>
        <w:t xml:space="preserve">Stagnation Point Design Environments </w:t>
      </w:r>
      <w:r w:rsidR="008C5AB2" w:rsidRPr="006E2F24">
        <w:rPr>
          <w:bCs/>
        </w:rPr>
        <w:t>for Sample Return Missions</w:t>
      </w:r>
    </w:p>
    <w:p w14:paraId="7B011D2F" w14:textId="3EF7C983" w:rsidR="008C5AB2" w:rsidRDefault="008C5AB2" w:rsidP="00E51CC1">
      <w:pPr>
        <w:spacing w:before="60" w:after="0"/>
        <w:jc w:val="center"/>
      </w:pPr>
      <w:r w:rsidRPr="006E2F24">
        <w:rPr>
          <w:noProof/>
        </w:rPr>
        <w:drawing>
          <wp:inline distT="0" distB="0" distL="0" distR="0" wp14:anchorId="76142EA4" wp14:editId="1DE7376B">
            <wp:extent cx="5618007" cy="1343025"/>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9177" cy="1350476"/>
                    </a:xfrm>
                    <a:prstGeom prst="rect">
                      <a:avLst/>
                    </a:prstGeom>
                    <a:noFill/>
                    <a:ln>
                      <a:noFill/>
                    </a:ln>
                  </pic:spPr>
                </pic:pic>
              </a:graphicData>
            </a:graphic>
          </wp:inline>
        </w:drawing>
      </w:r>
    </w:p>
    <w:p w14:paraId="42FA84C6" w14:textId="77777777" w:rsidR="00AC14A8" w:rsidRPr="006E2F24" w:rsidRDefault="00AC14A8" w:rsidP="00E51CC1">
      <w:pPr>
        <w:spacing w:before="60" w:after="0"/>
        <w:jc w:val="center"/>
      </w:pPr>
    </w:p>
    <w:p w14:paraId="2F821D2F" w14:textId="6178D738" w:rsidR="004E6817" w:rsidRPr="006E2F24" w:rsidRDefault="008C5AB2" w:rsidP="00E51CC1">
      <w:pPr>
        <w:spacing w:before="60"/>
        <w:ind w:firstLine="360"/>
        <w:rPr>
          <w:color w:val="000000"/>
        </w:rPr>
      </w:pPr>
      <w:r w:rsidRPr="006E2F24">
        <w:t xml:space="preserve">Table </w:t>
      </w:r>
      <w:r w:rsidR="00EB4E52">
        <w:t>1</w:t>
      </w:r>
      <w:r w:rsidRPr="006E2F24">
        <w:t xml:space="preserve"> provides a quick guide to understanding the strong influence of </w:t>
      </w:r>
      <w:r w:rsidR="009E4AD0">
        <w:t>re-</w:t>
      </w:r>
      <w:r w:rsidRPr="006E2F24">
        <w:t xml:space="preserve">entry velocity on </w:t>
      </w:r>
      <w:r w:rsidR="009E76FE">
        <w:t xml:space="preserve">the parameters that drive </w:t>
      </w:r>
      <w:r w:rsidRPr="006E2F24">
        <w:t>TPS selection</w:t>
      </w:r>
      <w:r w:rsidR="006460AA">
        <w:t xml:space="preserve"> and mass</w:t>
      </w:r>
      <w:r w:rsidR="0066799B" w:rsidRPr="006E2F24">
        <w:t xml:space="preserve">. </w:t>
      </w:r>
      <w:r w:rsidR="00192368" w:rsidRPr="006E2F24">
        <w:t>Additionally</w:t>
      </w:r>
      <w:r w:rsidRPr="006E2F24">
        <w:t>, vehicle size, cone angle, mass, and entry flight path angle</w:t>
      </w:r>
      <w:r w:rsidR="00195B01">
        <w:t xml:space="preserve"> </w:t>
      </w:r>
      <w:r w:rsidR="00D90107">
        <w:t xml:space="preserve">greatly </w:t>
      </w:r>
      <w:r w:rsidRPr="006E2F24">
        <w:t>influence these values as well</w:t>
      </w:r>
      <w:r w:rsidR="002E19C1">
        <w:t xml:space="preserve">. </w:t>
      </w:r>
      <w:r w:rsidR="006460AA">
        <w:t>Furthermore</w:t>
      </w:r>
      <w:r w:rsidRPr="006E2F24">
        <w:t xml:space="preserve">, steeper entry flight path angles (e.g. </w:t>
      </w:r>
      <w:r w:rsidR="00B708E4" w:rsidRPr="006E2F24">
        <w:rPr>
          <w:rFonts w:ascii="Symbol" w:hAnsi="Symbol"/>
        </w:rPr>
        <w:t></w:t>
      </w:r>
      <w:r w:rsidR="00B708E4" w:rsidRPr="006E2F24">
        <w:t xml:space="preserve"> </w:t>
      </w:r>
      <w:r w:rsidRPr="006E2F24">
        <w:t>&lt; -15</w:t>
      </w:r>
      <w:r w:rsidR="00195517">
        <w:t>°</w:t>
      </w:r>
      <w:r w:rsidRPr="006E2F24">
        <w:t xml:space="preserve"> or steeper) may shift the peak environments away from </w:t>
      </w:r>
      <w:r w:rsidR="009749C6" w:rsidRPr="006E2F24">
        <w:t xml:space="preserve">the </w:t>
      </w:r>
      <w:r w:rsidRPr="006E2F24">
        <w:t xml:space="preserve">stagnation point and onto </w:t>
      </w:r>
      <w:r w:rsidR="002E19C1">
        <w:t xml:space="preserve">flank </w:t>
      </w:r>
      <w:r w:rsidRPr="006E2F24">
        <w:t>positions</w:t>
      </w:r>
      <w:r w:rsidR="009749C6" w:rsidRPr="006E2F24">
        <w:t xml:space="preserve"> that experience </w:t>
      </w:r>
      <w:r w:rsidR="00192368" w:rsidRPr="006E2F24">
        <w:t xml:space="preserve">higher </w:t>
      </w:r>
      <w:r w:rsidR="009749C6" w:rsidRPr="006E2F24">
        <w:t xml:space="preserve">turbulent </w:t>
      </w:r>
      <w:r w:rsidR="00192368" w:rsidRPr="006E2F24">
        <w:t>heating and elevated surface shear</w:t>
      </w:r>
      <w:r w:rsidRPr="006E2F24">
        <w:t>.</w:t>
      </w:r>
    </w:p>
    <w:p w14:paraId="0971DC59" w14:textId="0E8A61F3" w:rsidR="008C2A39" w:rsidRPr="006E2F24" w:rsidRDefault="008C2A39" w:rsidP="00DC2DCE">
      <w:pPr>
        <w:pStyle w:val="Heading2"/>
        <w:rPr>
          <w:rFonts w:ascii="Times New Roman" w:hAnsi="Times New Roman"/>
        </w:rPr>
      </w:pPr>
      <w:r w:rsidRPr="006E2F24">
        <w:rPr>
          <w:rFonts w:ascii="Times New Roman" w:hAnsi="Times New Roman"/>
        </w:rPr>
        <w:t xml:space="preserve">CURRENT CAPABILITY:  TPS </w:t>
      </w:r>
      <w:r w:rsidR="003E5557" w:rsidRPr="006E2F24">
        <w:rPr>
          <w:rFonts w:ascii="Times New Roman" w:hAnsi="Times New Roman"/>
        </w:rPr>
        <w:t>for</w:t>
      </w:r>
      <w:r w:rsidRPr="006E2F24">
        <w:rPr>
          <w:rFonts w:ascii="Times New Roman" w:hAnsi="Times New Roman"/>
        </w:rPr>
        <w:t xml:space="preserve"> </w:t>
      </w:r>
      <w:r w:rsidR="00FF6B96" w:rsidRPr="006E2F24">
        <w:rPr>
          <w:rFonts w:ascii="Times New Roman" w:hAnsi="Times New Roman"/>
        </w:rPr>
        <w:t>Sample Return Missions</w:t>
      </w:r>
    </w:p>
    <w:p w14:paraId="701EFAE6" w14:textId="77777777" w:rsidR="008C2A39" w:rsidRPr="006E2F24" w:rsidRDefault="008C2A39" w:rsidP="00DC2DCE">
      <w:pPr>
        <w:pStyle w:val="Heading3"/>
        <w:rPr>
          <w:rFonts w:ascii="Times New Roman" w:hAnsi="Times New Roman"/>
        </w:rPr>
      </w:pPr>
      <w:r w:rsidRPr="006E2F24">
        <w:rPr>
          <w:rFonts w:ascii="Times New Roman" w:hAnsi="Times New Roman"/>
        </w:rPr>
        <w:t>Materials</w:t>
      </w:r>
    </w:p>
    <w:p w14:paraId="080F46EF" w14:textId="0F726764" w:rsidR="00A0653D" w:rsidRPr="006E2F24" w:rsidRDefault="00821CDE" w:rsidP="00E51CC1">
      <w:pPr>
        <w:ind w:firstLine="360"/>
        <w:rPr>
          <w:color w:val="000000"/>
        </w:rPr>
      </w:pPr>
      <w:r w:rsidRPr="006E2F24">
        <w:rPr>
          <w:color w:val="000000"/>
        </w:rPr>
        <w:t xml:space="preserve">The most-recently used materials for NASA </w:t>
      </w:r>
      <w:r w:rsidR="00A11F44" w:rsidRPr="006E2F24">
        <w:rPr>
          <w:color w:val="000000"/>
        </w:rPr>
        <w:t xml:space="preserve">SR </w:t>
      </w:r>
      <w:r w:rsidRPr="006E2F24">
        <w:rPr>
          <w:color w:val="000000"/>
        </w:rPr>
        <w:t>missions have been</w:t>
      </w:r>
      <w:r w:rsidR="00A11F44" w:rsidRPr="006E2F24">
        <w:rPr>
          <w:color w:val="000000"/>
        </w:rPr>
        <w:t xml:space="preserve"> Advanced</w:t>
      </w:r>
      <w:r w:rsidRPr="006E2F24">
        <w:rPr>
          <w:color w:val="000000"/>
        </w:rPr>
        <w:t xml:space="preserve"> Carbon-Carbon </w:t>
      </w:r>
      <w:r w:rsidR="00A11F44" w:rsidRPr="006E2F24">
        <w:rPr>
          <w:color w:val="000000"/>
        </w:rPr>
        <w:t xml:space="preserve">(ACC) </w:t>
      </w:r>
      <w:r w:rsidR="00046D03" w:rsidRPr="006E2F24">
        <w:rPr>
          <w:color w:val="000000"/>
        </w:rPr>
        <w:t xml:space="preserve">on </w:t>
      </w:r>
      <w:r w:rsidRPr="006E2F24">
        <w:rPr>
          <w:color w:val="000000"/>
        </w:rPr>
        <w:t xml:space="preserve">Genesis and </w:t>
      </w:r>
      <w:r w:rsidR="00D90107">
        <w:rPr>
          <w:color w:val="000000"/>
        </w:rPr>
        <w:t>Phenolic Impregnated Carbon Ablator (PICA)</w:t>
      </w:r>
      <w:r w:rsidRPr="006E2F24">
        <w:rPr>
          <w:color w:val="000000"/>
        </w:rPr>
        <w:t xml:space="preserve"> </w:t>
      </w:r>
      <w:r w:rsidR="00046D03" w:rsidRPr="006E2F24">
        <w:rPr>
          <w:color w:val="000000"/>
        </w:rPr>
        <w:t xml:space="preserve">on </w:t>
      </w:r>
      <w:r w:rsidRPr="006E2F24">
        <w:rPr>
          <w:color w:val="000000"/>
        </w:rPr>
        <w:t xml:space="preserve">Stardust </w:t>
      </w:r>
      <w:r w:rsidR="009E4AD0">
        <w:rPr>
          <w:color w:val="000000"/>
        </w:rPr>
        <w:t>and</w:t>
      </w:r>
      <w:r w:rsidRPr="006E2F24">
        <w:rPr>
          <w:color w:val="000000"/>
        </w:rPr>
        <w:t xml:space="preserve"> OSIRIS-REx</w:t>
      </w:r>
      <w:r w:rsidR="00ED15F7">
        <w:rPr>
          <w:color w:val="000000"/>
        </w:rPr>
        <w:t xml:space="preserve">. </w:t>
      </w:r>
      <w:r w:rsidRPr="006E2F24">
        <w:rPr>
          <w:color w:val="000000"/>
        </w:rPr>
        <w:t xml:space="preserve">JAXA has employed </w:t>
      </w:r>
      <w:r w:rsidR="00786357" w:rsidRPr="006E2F24">
        <w:rPr>
          <w:color w:val="000000"/>
        </w:rPr>
        <w:t>a high-</w:t>
      </w:r>
      <w:r w:rsidR="009749C6" w:rsidRPr="006E2F24">
        <w:rPr>
          <w:color w:val="000000"/>
        </w:rPr>
        <w:t xml:space="preserve">density </w:t>
      </w:r>
      <w:r w:rsidRPr="006E2F24">
        <w:rPr>
          <w:color w:val="000000"/>
        </w:rPr>
        <w:t xml:space="preserve">Carbon Phenolic </w:t>
      </w:r>
      <w:r w:rsidR="00786357" w:rsidRPr="006E2F24">
        <w:rPr>
          <w:color w:val="000000"/>
        </w:rPr>
        <w:t xml:space="preserve">for its </w:t>
      </w:r>
      <w:r w:rsidRPr="006E2F24">
        <w:rPr>
          <w:color w:val="000000"/>
        </w:rPr>
        <w:t>Hayabusa</w:t>
      </w:r>
      <w:r w:rsidR="00786357" w:rsidRPr="006E2F24">
        <w:rPr>
          <w:color w:val="000000"/>
        </w:rPr>
        <w:t xml:space="preserve">, </w:t>
      </w:r>
      <w:r w:rsidRPr="006E2F24">
        <w:rPr>
          <w:color w:val="000000"/>
        </w:rPr>
        <w:t>Hayabusa 2</w:t>
      </w:r>
      <w:r w:rsidR="00786357" w:rsidRPr="006E2F24">
        <w:rPr>
          <w:color w:val="000000"/>
        </w:rPr>
        <w:t xml:space="preserve">, and </w:t>
      </w:r>
      <w:r w:rsidR="00D90107">
        <w:rPr>
          <w:color w:val="000000"/>
        </w:rPr>
        <w:t xml:space="preserve">upcoming </w:t>
      </w:r>
      <w:r w:rsidR="002E19C1">
        <w:rPr>
          <w:color w:val="000000"/>
        </w:rPr>
        <w:t xml:space="preserve">Martian Moon Exploration (MMX) </w:t>
      </w:r>
      <w:r w:rsidR="0049025A" w:rsidRPr="006E2F24">
        <w:rPr>
          <w:color w:val="000000"/>
        </w:rPr>
        <w:t>capsules</w:t>
      </w:r>
      <w:r w:rsidR="00ED15F7">
        <w:rPr>
          <w:color w:val="000000"/>
        </w:rPr>
        <w:t xml:space="preserve">. </w:t>
      </w:r>
      <w:r w:rsidRPr="006E2F24">
        <w:rPr>
          <w:color w:val="000000"/>
        </w:rPr>
        <w:t xml:space="preserve">NASA </w:t>
      </w:r>
      <w:r w:rsidR="0021669C">
        <w:rPr>
          <w:color w:val="000000"/>
        </w:rPr>
        <w:t xml:space="preserve">recently </w:t>
      </w:r>
      <w:r w:rsidRPr="006E2F24">
        <w:rPr>
          <w:color w:val="000000"/>
        </w:rPr>
        <w:t>developed</w:t>
      </w:r>
      <w:r w:rsidR="0021669C">
        <w:rPr>
          <w:color w:val="000000"/>
        </w:rPr>
        <w:t xml:space="preserve"> and matured</w:t>
      </w:r>
      <w:r w:rsidRPr="006E2F24">
        <w:rPr>
          <w:color w:val="000000"/>
        </w:rPr>
        <w:t xml:space="preserve"> the </w:t>
      </w:r>
      <w:r w:rsidR="00192368" w:rsidRPr="006E2F24">
        <w:rPr>
          <w:color w:val="000000"/>
        </w:rPr>
        <w:t xml:space="preserve">mid-density </w:t>
      </w:r>
      <w:r w:rsidRPr="006E2F24">
        <w:rPr>
          <w:color w:val="000000"/>
        </w:rPr>
        <w:t xml:space="preserve">HEEET 3D-woven material </w:t>
      </w:r>
      <w:r w:rsidR="00192368" w:rsidRPr="006E2F24">
        <w:rPr>
          <w:color w:val="000000"/>
        </w:rPr>
        <w:t xml:space="preserve">as a mass-efficient material after it identified </w:t>
      </w:r>
      <w:r w:rsidR="009E4AD0">
        <w:rPr>
          <w:color w:val="000000"/>
        </w:rPr>
        <w:t>issues</w:t>
      </w:r>
      <w:r w:rsidR="009E4AD0" w:rsidRPr="006E2F24">
        <w:rPr>
          <w:color w:val="000000"/>
        </w:rPr>
        <w:t xml:space="preserve"> </w:t>
      </w:r>
      <w:r w:rsidR="00192368" w:rsidRPr="006E2F24">
        <w:rPr>
          <w:color w:val="000000"/>
        </w:rPr>
        <w:t>in manufacturing capability for heritage Carbon Phenolic</w:t>
      </w:r>
      <w:r w:rsidRPr="006E2F24">
        <w:rPr>
          <w:color w:val="000000"/>
        </w:rPr>
        <w:t>.</w:t>
      </w:r>
      <w:r w:rsidR="007854B3" w:rsidRPr="006E2F24">
        <w:rPr>
          <w:color w:val="000000"/>
        </w:rPr>
        <w:t xml:space="preserve"> </w:t>
      </w:r>
      <w:r w:rsidR="007854B3" w:rsidRPr="006E2F24">
        <w:rPr>
          <w:bCs/>
          <w:iCs/>
          <w:color w:val="000000"/>
        </w:rPr>
        <w:t>[</w:t>
      </w:r>
      <w:r w:rsidR="00AB2E53">
        <w:rPr>
          <w:bCs/>
          <w:iCs/>
          <w:color w:val="000000"/>
        </w:rPr>
        <w:t>6</w:t>
      </w:r>
      <w:r w:rsidR="007854B3" w:rsidRPr="006E2F24">
        <w:rPr>
          <w:bCs/>
          <w:iCs/>
          <w:color w:val="000000"/>
        </w:rPr>
        <w:t>]</w:t>
      </w:r>
    </w:p>
    <w:p w14:paraId="74C2801D" w14:textId="16692901" w:rsidR="008C2A39" w:rsidRPr="006E2F24" w:rsidRDefault="0038063D" w:rsidP="00E51CC1">
      <w:pPr>
        <w:ind w:firstLine="360"/>
      </w:pPr>
      <w:r w:rsidRPr="006E2F24">
        <w:rPr>
          <w:color w:val="000000"/>
        </w:rPr>
        <w:t xml:space="preserve">Table </w:t>
      </w:r>
      <w:r w:rsidR="00EB4E52">
        <w:rPr>
          <w:color w:val="000000"/>
        </w:rPr>
        <w:t>2</w:t>
      </w:r>
      <w:r w:rsidRPr="006E2F24">
        <w:rPr>
          <w:color w:val="000000"/>
        </w:rPr>
        <w:t xml:space="preserve"> lists the capabilities of currently available TPS materials </w:t>
      </w:r>
      <w:r w:rsidR="00192368" w:rsidRPr="006E2F24">
        <w:rPr>
          <w:color w:val="000000"/>
        </w:rPr>
        <w:t>for SR heatshield and backshell</w:t>
      </w:r>
      <w:r w:rsidR="00D90107">
        <w:rPr>
          <w:color w:val="000000"/>
        </w:rPr>
        <w:t>, where heating and pressure environments are much lower</w:t>
      </w:r>
      <w:r w:rsidR="00ED15F7">
        <w:rPr>
          <w:color w:val="000000"/>
        </w:rPr>
        <w:t xml:space="preserve">. </w:t>
      </w:r>
      <w:r w:rsidR="00192368" w:rsidRPr="006E2F24">
        <w:rPr>
          <w:color w:val="000000"/>
        </w:rPr>
        <w:t xml:space="preserve">It should be noted </w:t>
      </w:r>
      <w:r w:rsidR="00D90107">
        <w:rPr>
          <w:color w:val="000000"/>
        </w:rPr>
        <w:t xml:space="preserve">that </w:t>
      </w:r>
      <w:r w:rsidR="00192368" w:rsidRPr="006E2F24">
        <w:t xml:space="preserve">some </w:t>
      </w:r>
      <w:r w:rsidR="00D90107">
        <w:t xml:space="preserve">TPS </w:t>
      </w:r>
      <w:r w:rsidR="005D48E5" w:rsidRPr="006E2F24">
        <w:t xml:space="preserve">materials </w:t>
      </w:r>
      <w:r w:rsidR="00192368" w:rsidRPr="006E2F24">
        <w:t xml:space="preserve">have </w:t>
      </w:r>
      <w:r w:rsidR="00D90107">
        <w:t xml:space="preserve">been </w:t>
      </w:r>
      <w:r w:rsidR="00192368" w:rsidRPr="006E2F24">
        <w:t xml:space="preserve">omitted </w:t>
      </w:r>
      <w:r w:rsidR="00D90107">
        <w:t xml:space="preserve">from the table </w:t>
      </w:r>
      <w:r w:rsidR="00192368" w:rsidRPr="006E2F24">
        <w:t xml:space="preserve">that </w:t>
      </w:r>
      <w:r w:rsidR="005D48E5" w:rsidRPr="006E2F24">
        <w:t>are a) at TRL</w:t>
      </w:r>
      <w:r w:rsidR="0021669C">
        <w:t xml:space="preserve"> less than </w:t>
      </w:r>
      <w:r w:rsidR="002E19C1">
        <w:t>3</w:t>
      </w:r>
      <w:r w:rsidR="005D48E5" w:rsidRPr="006E2F24">
        <w:t>, b) have not been actively maintained or demonstrated recently, c) are developed outside of the U</w:t>
      </w:r>
      <w:r w:rsidR="0021669C">
        <w:t xml:space="preserve">nited </w:t>
      </w:r>
      <w:r w:rsidR="005D48E5" w:rsidRPr="006E2F24">
        <w:t>S</w:t>
      </w:r>
      <w:r w:rsidR="0021669C">
        <w:t>tates</w:t>
      </w:r>
      <w:r w:rsidR="005D48E5" w:rsidRPr="006E2F24">
        <w:t>, or d) are developed without widely available performance data.</w:t>
      </w:r>
    </w:p>
    <w:p w14:paraId="472A2E83" w14:textId="7F832054" w:rsidR="0038063D" w:rsidRPr="006E2F24" w:rsidRDefault="0038063D" w:rsidP="00E51CC1">
      <w:pPr>
        <w:keepNext/>
        <w:spacing w:before="120"/>
        <w:jc w:val="center"/>
        <w:rPr>
          <w:b/>
          <w:szCs w:val="28"/>
        </w:rPr>
      </w:pPr>
      <w:r w:rsidRPr="006E2F24">
        <w:rPr>
          <w:b/>
          <w:szCs w:val="28"/>
        </w:rPr>
        <w:lastRenderedPageBreak/>
        <w:t xml:space="preserve">Table </w:t>
      </w:r>
      <w:r w:rsidR="00EB4E52">
        <w:rPr>
          <w:b/>
          <w:szCs w:val="28"/>
        </w:rPr>
        <w:t>2</w:t>
      </w:r>
      <w:r w:rsidRPr="006E2F24">
        <w:rPr>
          <w:b/>
          <w:szCs w:val="28"/>
        </w:rPr>
        <w:t xml:space="preserve">. </w:t>
      </w:r>
      <w:r w:rsidRPr="006E2F24">
        <w:rPr>
          <w:bCs/>
          <w:szCs w:val="28"/>
        </w:rPr>
        <w:t xml:space="preserve">Candidate TPS materials for </w:t>
      </w:r>
      <w:r w:rsidR="00926645" w:rsidRPr="006E2F24">
        <w:rPr>
          <w:bCs/>
          <w:szCs w:val="28"/>
        </w:rPr>
        <w:t>Sample Return Missions</w:t>
      </w:r>
    </w:p>
    <w:p w14:paraId="3076DB2E" w14:textId="2D14A564" w:rsidR="00DA289B" w:rsidRPr="006E2F24" w:rsidRDefault="001649B5" w:rsidP="00E51CC1">
      <w:pPr>
        <w:keepNext/>
        <w:spacing w:after="0"/>
        <w:jc w:val="center"/>
        <w:rPr>
          <w:b/>
          <w:sz w:val="22"/>
        </w:rPr>
      </w:pPr>
      <w:r w:rsidRPr="006E2F24">
        <w:rPr>
          <w:b/>
          <w:sz w:val="22"/>
        </w:rPr>
        <w:t xml:space="preserve"> </w:t>
      </w:r>
      <w:r w:rsidR="00333740" w:rsidRPr="006E2F24">
        <w:rPr>
          <w:noProof/>
        </w:rPr>
        <w:drawing>
          <wp:inline distT="0" distB="0" distL="0" distR="0" wp14:anchorId="437E6028" wp14:editId="319AC1DB">
            <wp:extent cx="5972175" cy="52661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1324" cy="5274181"/>
                    </a:xfrm>
                    <a:prstGeom prst="rect">
                      <a:avLst/>
                    </a:prstGeom>
                    <a:noFill/>
                    <a:ln>
                      <a:noFill/>
                    </a:ln>
                  </pic:spPr>
                </pic:pic>
              </a:graphicData>
            </a:graphic>
          </wp:inline>
        </w:drawing>
      </w:r>
    </w:p>
    <w:p w14:paraId="1F8A93A5" w14:textId="3E2C343F" w:rsidR="00DA289B" w:rsidRPr="006E2F24" w:rsidRDefault="00DC2DCE" w:rsidP="00E51CC1">
      <w:pPr>
        <w:keepNext/>
        <w:spacing w:after="0"/>
        <w:jc w:val="center"/>
        <w:rPr>
          <w:b/>
          <w:sz w:val="22"/>
        </w:rPr>
      </w:pPr>
      <w:r w:rsidRPr="006E2F24">
        <w:rPr>
          <w:noProof/>
        </w:rPr>
        <w:drawing>
          <wp:inline distT="0" distB="0" distL="0" distR="0" wp14:anchorId="29C81BC3" wp14:editId="1771FDD0">
            <wp:extent cx="5014527" cy="285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0229" cy="305450"/>
                    </a:xfrm>
                    <a:prstGeom prst="rect">
                      <a:avLst/>
                    </a:prstGeom>
                    <a:noFill/>
                    <a:ln>
                      <a:noFill/>
                    </a:ln>
                  </pic:spPr>
                </pic:pic>
              </a:graphicData>
            </a:graphic>
          </wp:inline>
        </w:drawing>
      </w:r>
    </w:p>
    <w:p w14:paraId="7C27C994" w14:textId="329621A6" w:rsidR="008120AD" w:rsidRPr="006E2F24" w:rsidRDefault="008C2A39" w:rsidP="00E51CC1">
      <w:pPr>
        <w:spacing w:before="120"/>
        <w:ind w:firstLine="360"/>
      </w:pPr>
      <w:r w:rsidRPr="006E2F24">
        <w:t xml:space="preserve">Table </w:t>
      </w:r>
      <w:r w:rsidR="00EB4E52">
        <w:t>2</w:t>
      </w:r>
      <w:r w:rsidR="005D48E5" w:rsidRPr="006E2F24">
        <w:t xml:space="preserve"> </w:t>
      </w:r>
      <w:r w:rsidR="00D54B76" w:rsidRPr="006E2F24">
        <w:t xml:space="preserve">also shows </w:t>
      </w:r>
      <w:r w:rsidR="005D48E5" w:rsidRPr="006E2F24">
        <w:t xml:space="preserve">TPS material suitability </w:t>
      </w:r>
      <w:r w:rsidR="00D54B76" w:rsidRPr="006E2F24">
        <w:t>for the SR capsule conditions described in Table 1 (</w:t>
      </w:r>
      <w:r w:rsidR="00311C86" w:rsidRPr="006E2F24">
        <w:t>0.8</w:t>
      </w:r>
      <w:r w:rsidR="005D48E5" w:rsidRPr="006E2F24">
        <w:t>m diameter</w:t>
      </w:r>
      <w:r w:rsidR="00BF362F">
        <w:t>,</w:t>
      </w:r>
      <w:r w:rsidR="005D48E5" w:rsidRPr="006E2F24">
        <w:t xml:space="preserve"> 60</w:t>
      </w:r>
      <w:r w:rsidR="00AE6351" w:rsidRPr="006E2F24">
        <w:rPr>
          <w:vertAlign w:val="superscript"/>
        </w:rPr>
        <w:t>o</w:t>
      </w:r>
      <w:r w:rsidR="005D48E5" w:rsidRPr="006E2F24">
        <w:t xml:space="preserve"> sphere-cone </w:t>
      </w:r>
      <w:r w:rsidR="00A11F44" w:rsidRPr="006E2F24">
        <w:t xml:space="preserve">SR capsule </w:t>
      </w:r>
      <w:r w:rsidR="005D48E5" w:rsidRPr="006E2F24">
        <w:t xml:space="preserve">of </w:t>
      </w:r>
      <w:r w:rsidR="00311C86" w:rsidRPr="006E2F24">
        <w:t xml:space="preserve">57 </w:t>
      </w:r>
      <w:r w:rsidR="005D48E5" w:rsidRPr="006E2F24">
        <w:t xml:space="preserve">kg entering at </w:t>
      </w:r>
      <w:r w:rsidR="00C82A39" w:rsidRPr="006E2F24">
        <w:rPr>
          <w:rFonts w:ascii="Symbol" w:hAnsi="Symbol"/>
        </w:rPr>
        <w:t></w:t>
      </w:r>
      <w:r w:rsidR="00C82A39" w:rsidRPr="006E2F24">
        <w:t xml:space="preserve"> </w:t>
      </w:r>
      <w:r w:rsidR="005D48E5" w:rsidRPr="006E2F24">
        <w:t xml:space="preserve">= </w:t>
      </w:r>
      <w:r w:rsidR="00BA0DDA">
        <w:t>-</w:t>
      </w:r>
      <w:r w:rsidR="001649B5" w:rsidRPr="006E2F24">
        <w:t>8</w:t>
      </w:r>
      <w:r w:rsidR="001649B5" w:rsidRPr="006E2F24">
        <w:rPr>
          <w:vertAlign w:val="superscript"/>
        </w:rPr>
        <w:t>o</w:t>
      </w:r>
      <w:r w:rsidR="00D54B76" w:rsidRPr="006E2F24">
        <w:t>), with 13.5 km/s included as a convenient dividing line. A</w:t>
      </w:r>
      <w:r w:rsidR="005D48E5" w:rsidRPr="006E2F24">
        <w:t>pplicability is a combination of</w:t>
      </w:r>
      <w:r w:rsidR="008120AD" w:rsidRPr="006E2F24">
        <w:t>:</w:t>
      </w:r>
    </w:p>
    <w:p w14:paraId="0946851B" w14:textId="780C9715" w:rsidR="008120AD" w:rsidRPr="006E2F24" w:rsidRDefault="008120AD" w:rsidP="008120AD">
      <w:pPr>
        <w:pStyle w:val="ListParagraph"/>
        <w:numPr>
          <w:ilvl w:val="0"/>
          <w:numId w:val="15"/>
        </w:numPr>
        <w:spacing w:before="120"/>
      </w:pPr>
      <w:r w:rsidRPr="006E2F24">
        <w:t>M</w:t>
      </w:r>
      <w:r w:rsidR="005D48E5" w:rsidRPr="006E2F24">
        <w:t xml:space="preserve">aximum demonstrated capability as a function of </w:t>
      </w:r>
      <w:r w:rsidR="002C730E" w:rsidRPr="006E2F24">
        <w:t>peak h</w:t>
      </w:r>
      <w:r w:rsidR="005D48E5" w:rsidRPr="006E2F24">
        <w:t>eat</w:t>
      </w:r>
      <w:r w:rsidR="002C730E" w:rsidRPr="006E2F24">
        <w:t xml:space="preserve"> </w:t>
      </w:r>
      <w:r w:rsidR="005D48E5" w:rsidRPr="006E2F24">
        <w:t>rate and pressure for heatshield candidates</w:t>
      </w:r>
      <w:r w:rsidR="002C730E" w:rsidRPr="006E2F24">
        <w:t>,</w:t>
      </w:r>
    </w:p>
    <w:p w14:paraId="0D380EF5" w14:textId="1951CAF7" w:rsidR="008120AD" w:rsidRPr="006E2F24" w:rsidRDefault="008120AD" w:rsidP="008120AD">
      <w:pPr>
        <w:pStyle w:val="ListParagraph"/>
        <w:numPr>
          <w:ilvl w:val="0"/>
          <w:numId w:val="15"/>
        </w:numPr>
        <w:spacing w:before="120"/>
      </w:pPr>
      <w:r w:rsidRPr="006E2F24">
        <w:t>P</w:t>
      </w:r>
      <w:r w:rsidR="002C730E" w:rsidRPr="006E2F24">
        <w:t xml:space="preserve">erformance versus peak </w:t>
      </w:r>
      <w:r w:rsidR="005D48E5" w:rsidRPr="006E2F24">
        <w:t>heat</w:t>
      </w:r>
      <w:r w:rsidR="002C730E" w:rsidRPr="006E2F24">
        <w:t xml:space="preserve"> </w:t>
      </w:r>
      <w:r w:rsidR="005D48E5" w:rsidRPr="006E2F24">
        <w:t>rate for backshell candidate materials</w:t>
      </w:r>
      <w:r w:rsidR="0066799B" w:rsidRPr="006E2F24">
        <w:t xml:space="preserve">. </w:t>
      </w:r>
    </w:p>
    <w:p w14:paraId="746E8A9A" w14:textId="689795A4" w:rsidR="00DE550B" w:rsidRPr="006E2F24" w:rsidRDefault="00B36BD9" w:rsidP="00ED15F7">
      <w:pPr>
        <w:spacing w:before="120"/>
        <w:ind w:firstLine="360"/>
      </w:pPr>
      <w:r w:rsidRPr="006E2F24">
        <w:t xml:space="preserve">Materials are scored as either capable, potentially capable, or not capable; additionally, it is noted if a material </w:t>
      </w:r>
      <w:r w:rsidR="008120AD" w:rsidRPr="006E2F24">
        <w:t xml:space="preserve">could work but </w:t>
      </w:r>
      <w:r w:rsidR="0021669C">
        <w:t>i</w:t>
      </w:r>
      <w:r w:rsidR="008120AD" w:rsidRPr="006E2F24">
        <w:t xml:space="preserve">s a </w:t>
      </w:r>
      <w:r w:rsidRPr="006E2F24">
        <w:t>heav</w:t>
      </w:r>
      <w:r w:rsidR="0021669C">
        <w:t>ier</w:t>
      </w:r>
      <w:r w:rsidRPr="006E2F24">
        <w:t xml:space="preserve"> TPS solution relative to other options</w:t>
      </w:r>
      <w:r w:rsidR="0066799B" w:rsidRPr="006E2F24">
        <w:t xml:space="preserve">. </w:t>
      </w:r>
      <w:r w:rsidRPr="006E2F24">
        <w:t>Several low-density materials are available for the &lt; 13</w:t>
      </w:r>
      <w:r w:rsidR="00D54B76" w:rsidRPr="006E2F24">
        <w:t>.5</w:t>
      </w:r>
      <w:r w:rsidRPr="006E2F24">
        <w:t xml:space="preserve"> km/s category, though </w:t>
      </w:r>
      <w:r w:rsidR="00D54B76" w:rsidRPr="006E2F24">
        <w:t xml:space="preserve">the </w:t>
      </w:r>
      <w:r w:rsidRPr="006E2F24">
        <w:t>&gt; 13</w:t>
      </w:r>
      <w:r w:rsidR="00D54B76" w:rsidRPr="006E2F24">
        <w:t>.5</w:t>
      </w:r>
      <w:r w:rsidRPr="006E2F24">
        <w:t xml:space="preserve"> km/s category has far fewer options</w:t>
      </w:r>
      <w:r w:rsidR="0066799B" w:rsidRPr="006E2F24">
        <w:t xml:space="preserve">. </w:t>
      </w:r>
      <w:r w:rsidRPr="006E2F24">
        <w:t xml:space="preserve">The most-robust material, high-density </w:t>
      </w:r>
      <w:r w:rsidR="00DE550B" w:rsidRPr="006E2F24">
        <w:t>Chop-Molded H</w:t>
      </w:r>
      <w:r w:rsidRPr="006E2F24">
        <w:t>er</w:t>
      </w:r>
      <w:r w:rsidR="002C730E" w:rsidRPr="006E2F24">
        <w:t>i</w:t>
      </w:r>
      <w:r w:rsidRPr="006E2F24">
        <w:t>tage Carbon Phenolic (</w:t>
      </w:r>
      <w:r w:rsidR="00DE550B" w:rsidRPr="006E2F24">
        <w:t>CP</w:t>
      </w:r>
      <w:r w:rsidRPr="006E2F24">
        <w:t>),</w:t>
      </w:r>
      <w:r w:rsidR="00DE550B" w:rsidRPr="006E2F24">
        <w:t xml:space="preserve"> has not been produced or used in flight since the 1980s. NASA Ames held two workshops </w:t>
      </w:r>
      <w:r w:rsidR="00DE550B" w:rsidRPr="006E2F24">
        <w:lastRenderedPageBreak/>
        <w:t xml:space="preserve">(FY10 and FY11) concerning the supply chain issues with respect to CP and proposed the development work required to qualify a new rayon-based carbon fiber as well as a proposed alternate, more sustainable, material to CP. Ultimately NASA deemed the restart of CP </w:t>
      </w:r>
      <w:r w:rsidR="002C730E" w:rsidRPr="006E2F24">
        <w:t xml:space="preserve">as </w:t>
      </w:r>
      <w:r w:rsidR="00DE550B" w:rsidRPr="006E2F24">
        <w:t>not sustainable</w:t>
      </w:r>
      <w:r w:rsidR="002C730E" w:rsidRPr="006E2F24">
        <w:t>.</w:t>
      </w:r>
      <w:r w:rsidR="00DE550B" w:rsidRPr="006E2F24">
        <w:t xml:space="preserve"> </w:t>
      </w:r>
      <w:r w:rsidR="002C730E" w:rsidRPr="006E2F24">
        <w:t>I</w:t>
      </w:r>
      <w:r w:rsidR="00DE550B" w:rsidRPr="006E2F24">
        <w:t>nstead</w:t>
      </w:r>
      <w:r w:rsidR="002C730E" w:rsidRPr="006E2F24">
        <w:t>, NASA</w:t>
      </w:r>
      <w:r w:rsidR="00DE550B" w:rsidRPr="006E2F24">
        <w:t xml:space="preserve"> invested in the Heatshield for Extreme Entry Environment Technology Project (HEEET) that led to the development of an alternate </w:t>
      </w:r>
      <w:r w:rsidR="002C730E" w:rsidRPr="006E2F24">
        <w:t xml:space="preserve">material </w:t>
      </w:r>
      <w:r w:rsidR="009E76FE">
        <w:t xml:space="preserve">system </w:t>
      </w:r>
      <w:r w:rsidR="00DE550B" w:rsidRPr="006E2F24">
        <w:t>to CP for NASA’s missions with extreme entry environments</w:t>
      </w:r>
      <w:r w:rsidR="007913EC" w:rsidRPr="006E2F24">
        <w:t xml:space="preserve">. </w:t>
      </w:r>
      <w:r w:rsidR="00C82A39" w:rsidRPr="006E2F24">
        <w:t xml:space="preserve">HEEET has </w:t>
      </w:r>
      <w:r w:rsidR="00DE550B" w:rsidRPr="006E2F24">
        <w:t xml:space="preserve">replaced the capability once provided by Heritage Carbon Phenolic and HEEET’s </w:t>
      </w:r>
      <w:r w:rsidR="00A11F44" w:rsidRPr="006E2F24">
        <w:t xml:space="preserve">tailorable </w:t>
      </w:r>
      <w:r w:rsidR="00DE550B" w:rsidRPr="006E2F24">
        <w:t xml:space="preserve">design is more mass efficient than CP </w:t>
      </w:r>
      <w:r w:rsidR="005D48E5" w:rsidRPr="006E2F24">
        <w:t xml:space="preserve">for </w:t>
      </w:r>
      <w:r w:rsidR="00A11F44" w:rsidRPr="006E2F24">
        <w:t xml:space="preserve">SR </w:t>
      </w:r>
      <w:r w:rsidR="005D48E5" w:rsidRPr="006E2F24">
        <w:t>missions.</w:t>
      </w:r>
      <w:r w:rsidR="00DE550B" w:rsidRPr="006E2F24">
        <w:t xml:space="preserve"> </w:t>
      </w:r>
      <w:r w:rsidR="00C82A39" w:rsidRPr="006E2F24">
        <w:t xml:space="preserve">HEEET, and the lower-density </w:t>
      </w:r>
      <w:r w:rsidR="00BA0DDA">
        <w:t>PICA</w:t>
      </w:r>
      <w:r w:rsidR="00C82A39" w:rsidRPr="006E2F24">
        <w:t xml:space="preserve">, are shown in Figure 2, at </w:t>
      </w:r>
      <w:r w:rsidR="00ED15F7">
        <w:t xml:space="preserve">SR </w:t>
      </w:r>
      <w:r w:rsidR="00C82A39" w:rsidRPr="006E2F24">
        <w:t xml:space="preserve">heatshield relevant sizes. </w:t>
      </w:r>
    </w:p>
    <w:p w14:paraId="0B8060C8" w14:textId="439F1003" w:rsidR="00B36BD9" w:rsidRPr="006E2F24" w:rsidRDefault="00B36BD9" w:rsidP="00E51CC1">
      <w:pPr>
        <w:pStyle w:val="ListParagraph"/>
        <w:keepNext/>
        <w:spacing w:before="120" w:after="0"/>
      </w:pPr>
      <w:r w:rsidRPr="006E2F24">
        <w:rPr>
          <w:noProof/>
        </w:rPr>
        <w:drawing>
          <wp:inline distT="0" distB="0" distL="0" distR="0" wp14:anchorId="570D8B88" wp14:editId="1936D638">
            <wp:extent cx="1600200" cy="853634"/>
            <wp:effectExtent l="0" t="0" r="0" b="3810"/>
            <wp:docPr id="16" name="Picture 4">
              <a:extLst xmlns:a="http://schemas.openxmlformats.org/drawingml/2006/main">
                <a:ext uri="{FF2B5EF4-FFF2-40B4-BE49-F238E27FC236}">
                  <a16:creationId xmlns:a16="http://schemas.microsoft.com/office/drawing/2014/main" id="{09475252-EF1B-7D43-A142-733C2442EE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9475252-EF1B-7D43-A142-733C2442EEB0}"/>
                        </a:ext>
                      </a:extLst>
                    </pic:cNvPr>
                    <pic:cNvPicPr>
                      <a:picLocks noChangeAspect="1"/>
                    </pic:cNvPicPr>
                  </pic:nvPicPr>
                  <pic:blipFill rotWithShape="1">
                    <a:blip r:embed="rId14"/>
                    <a:srcRect b="23472"/>
                    <a:stretch/>
                  </pic:blipFill>
                  <pic:spPr>
                    <a:xfrm>
                      <a:off x="0" y="0"/>
                      <a:ext cx="1600200" cy="853634"/>
                    </a:xfrm>
                    <a:prstGeom prst="rect">
                      <a:avLst/>
                    </a:prstGeom>
                    <a:ln w="28575">
                      <a:noFill/>
                    </a:ln>
                  </pic:spPr>
                </pic:pic>
              </a:graphicData>
            </a:graphic>
          </wp:inline>
        </w:drawing>
      </w:r>
      <w:r w:rsidR="00831A38" w:rsidRPr="006E2F24">
        <w:t xml:space="preserve">  </w:t>
      </w:r>
      <w:r w:rsidRPr="006E2F24">
        <w:rPr>
          <w:noProof/>
        </w:rPr>
        <w:drawing>
          <wp:inline distT="0" distB="0" distL="0" distR="0" wp14:anchorId="75175E71" wp14:editId="1FD2DA88">
            <wp:extent cx="1629978" cy="879159"/>
            <wp:effectExtent l="0" t="0" r="8890" b="0"/>
            <wp:docPr id="14" name="Picture 13">
              <a:extLst xmlns:a="http://schemas.openxmlformats.org/drawingml/2006/main">
                <a:ext uri="{FF2B5EF4-FFF2-40B4-BE49-F238E27FC236}">
                  <a16:creationId xmlns:a16="http://schemas.microsoft.com/office/drawing/2014/main" id="{0EEF2947-328B-4745-A9AA-4E98D5824E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0EEF2947-328B-4745-A9AA-4E98D5824E0B}"/>
                        </a:ext>
                      </a:extLst>
                    </pic:cNvPr>
                    <pic:cNvPicPr>
                      <a:picLocks noChangeAspect="1"/>
                    </pic:cNvPicPr>
                  </pic:nvPicPr>
                  <pic:blipFill rotWithShape="1">
                    <a:blip r:embed="rId15"/>
                    <a:srcRect b="28084"/>
                    <a:stretch/>
                  </pic:blipFill>
                  <pic:spPr bwMode="auto">
                    <a:xfrm>
                      <a:off x="0" y="0"/>
                      <a:ext cx="1634092" cy="881378"/>
                    </a:xfrm>
                    <a:prstGeom prst="rect">
                      <a:avLst/>
                    </a:prstGeom>
                    <a:ln>
                      <a:noFill/>
                    </a:ln>
                    <a:extLst>
                      <a:ext uri="{53640926-AAD7-44D8-BBD7-CCE9431645EC}">
                        <a14:shadowObscured xmlns:a14="http://schemas.microsoft.com/office/drawing/2010/main"/>
                      </a:ext>
                    </a:extLst>
                  </pic:spPr>
                </pic:pic>
              </a:graphicData>
            </a:graphic>
          </wp:inline>
        </w:drawing>
      </w:r>
      <w:r w:rsidR="00831A38" w:rsidRPr="006E2F24">
        <w:t xml:space="preserve">  </w:t>
      </w:r>
      <w:r w:rsidRPr="006E2F24">
        <w:rPr>
          <w:noProof/>
        </w:rPr>
        <w:drawing>
          <wp:inline distT="0" distB="0" distL="0" distR="0" wp14:anchorId="35FEA981" wp14:editId="7DBEA2F7">
            <wp:extent cx="1600200" cy="881465"/>
            <wp:effectExtent l="0" t="0" r="0" b="0"/>
            <wp:docPr id="8" name="Picture 7">
              <a:extLst xmlns:a="http://schemas.openxmlformats.org/drawingml/2006/main">
                <a:ext uri="{FF2B5EF4-FFF2-40B4-BE49-F238E27FC236}">
                  <a16:creationId xmlns:a16="http://schemas.microsoft.com/office/drawing/2014/main" id="{145C249D-1680-6340-B128-1ED00E6D5F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145C249D-1680-6340-B128-1ED00E6D5F07}"/>
                        </a:ext>
                      </a:extLst>
                    </pic:cNvPr>
                    <pic:cNvPicPr>
                      <a:picLocks noChangeAspect="1"/>
                    </pic:cNvPicPr>
                  </pic:nvPicPr>
                  <pic:blipFill rotWithShape="1">
                    <a:blip r:embed="rId16" cstate="print">
                      <a:extLst>
                        <a:ext uri="{28A0092B-C50C-407E-A947-70E740481C1C}">
                          <a14:useLocalDpi xmlns:a14="http://schemas.microsoft.com/office/drawing/2010/main"/>
                        </a:ext>
                      </a:extLst>
                    </a:blip>
                    <a:srcRect/>
                    <a:stretch/>
                  </pic:blipFill>
                  <pic:spPr>
                    <a:xfrm>
                      <a:off x="0" y="0"/>
                      <a:ext cx="1600200" cy="881465"/>
                    </a:xfrm>
                    <a:prstGeom prst="rect">
                      <a:avLst/>
                    </a:prstGeom>
                  </pic:spPr>
                </pic:pic>
              </a:graphicData>
            </a:graphic>
          </wp:inline>
        </w:drawing>
      </w:r>
    </w:p>
    <w:p w14:paraId="4A73F3EF" w14:textId="5564862F" w:rsidR="00DE550B" w:rsidRPr="006E2F24" w:rsidRDefault="00DE550B" w:rsidP="00E51CC1">
      <w:pPr>
        <w:pStyle w:val="Caption"/>
        <w:spacing w:before="60" w:after="0"/>
        <w:rPr>
          <w:rFonts w:ascii="Times New Roman" w:hAnsi="Times New Roman" w:cs="Times New Roman"/>
          <w:sz w:val="24"/>
        </w:rPr>
      </w:pPr>
      <w:r w:rsidRPr="006E2F24">
        <w:rPr>
          <w:rFonts w:ascii="Times New Roman" w:hAnsi="Times New Roman" w:cs="Times New Roman"/>
          <w:sz w:val="24"/>
        </w:rPr>
        <w:t>Figure</w:t>
      </w:r>
      <w:r w:rsidR="002C730E" w:rsidRPr="006E2F24">
        <w:rPr>
          <w:rFonts w:ascii="Times New Roman" w:hAnsi="Times New Roman" w:cs="Times New Roman"/>
          <w:sz w:val="24"/>
        </w:rPr>
        <w:t xml:space="preserve"> 2</w:t>
      </w:r>
      <w:r w:rsidRPr="006E2F24">
        <w:rPr>
          <w:rFonts w:ascii="Times New Roman" w:hAnsi="Times New Roman" w:cs="Times New Roman"/>
          <w:sz w:val="24"/>
        </w:rPr>
        <w:t xml:space="preserve">. </w:t>
      </w:r>
      <w:r w:rsidR="00B36BD9" w:rsidRPr="006E2F24">
        <w:rPr>
          <w:rFonts w:ascii="Times New Roman" w:hAnsi="Times New Roman" w:cs="Times New Roman"/>
          <w:b w:val="0"/>
          <w:bCs/>
          <w:sz w:val="24"/>
        </w:rPr>
        <w:t>Low and Mid-Density Carbon Ablators for Sample Return Missions: PICA</w:t>
      </w:r>
      <w:r w:rsidR="007913EC" w:rsidRPr="006E2F24">
        <w:rPr>
          <w:rFonts w:ascii="Times New Roman" w:hAnsi="Times New Roman" w:cs="Times New Roman"/>
          <w:b w:val="0"/>
          <w:bCs/>
          <w:sz w:val="24"/>
        </w:rPr>
        <w:t xml:space="preserve"> Single Piece</w:t>
      </w:r>
      <w:r w:rsidR="005D1D5D">
        <w:rPr>
          <w:rFonts w:ascii="Times New Roman" w:hAnsi="Times New Roman" w:cs="Times New Roman"/>
          <w:b w:val="0"/>
          <w:bCs/>
          <w:sz w:val="24"/>
        </w:rPr>
        <w:t xml:space="preserve"> Prior to Machining</w:t>
      </w:r>
      <w:r w:rsidR="00B36BD9" w:rsidRPr="006E2F24">
        <w:rPr>
          <w:rFonts w:ascii="Times New Roman" w:hAnsi="Times New Roman" w:cs="Times New Roman"/>
          <w:b w:val="0"/>
          <w:bCs/>
          <w:sz w:val="24"/>
        </w:rPr>
        <w:t xml:space="preserve">, </w:t>
      </w:r>
      <w:r w:rsidR="005D1D5D">
        <w:rPr>
          <w:rFonts w:ascii="Times New Roman" w:hAnsi="Times New Roman" w:cs="Times New Roman"/>
          <w:b w:val="0"/>
          <w:bCs/>
          <w:sz w:val="24"/>
        </w:rPr>
        <w:t xml:space="preserve">Un-infused </w:t>
      </w:r>
      <w:r w:rsidR="00B36BD9" w:rsidRPr="006E2F24">
        <w:rPr>
          <w:rFonts w:ascii="Times New Roman" w:hAnsi="Times New Roman" w:cs="Times New Roman"/>
          <w:b w:val="0"/>
          <w:bCs/>
          <w:sz w:val="24"/>
        </w:rPr>
        <w:t>HEEET</w:t>
      </w:r>
      <w:r w:rsidR="007913EC" w:rsidRPr="006E2F24">
        <w:rPr>
          <w:rFonts w:ascii="Times New Roman" w:hAnsi="Times New Roman" w:cs="Times New Roman"/>
          <w:b w:val="0"/>
          <w:bCs/>
          <w:sz w:val="24"/>
        </w:rPr>
        <w:t xml:space="preserve"> Insulation Layer Single Piece, and </w:t>
      </w:r>
      <w:r w:rsidR="005D1D5D">
        <w:rPr>
          <w:rFonts w:ascii="Times New Roman" w:hAnsi="Times New Roman" w:cs="Times New Roman"/>
          <w:b w:val="0"/>
          <w:bCs/>
          <w:sz w:val="24"/>
        </w:rPr>
        <w:t>T</w:t>
      </w:r>
      <w:r w:rsidR="005D1D5D" w:rsidRPr="006E2F24">
        <w:rPr>
          <w:rFonts w:ascii="Times New Roman" w:hAnsi="Times New Roman" w:cs="Times New Roman"/>
          <w:b w:val="0"/>
          <w:bCs/>
          <w:sz w:val="24"/>
        </w:rPr>
        <w:t xml:space="preserve">iled </w:t>
      </w:r>
      <w:r w:rsidR="00B36BD9" w:rsidRPr="006E2F24">
        <w:rPr>
          <w:rFonts w:ascii="Times New Roman" w:hAnsi="Times New Roman" w:cs="Times New Roman"/>
          <w:b w:val="0"/>
          <w:bCs/>
          <w:sz w:val="24"/>
        </w:rPr>
        <w:t>HEEET</w:t>
      </w:r>
      <w:r w:rsidR="005D1D5D">
        <w:rPr>
          <w:rFonts w:ascii="Times New Roman" w:hAnsi="Times New Roman" w:cs="Times New Roman"/>
          <w:b w:val="0"/>
          <w:bCs/>
          <w:sz w:val="24"/>
        </w:rPr>
        <w:t xml:space="preserve"> </w:t>
      </w:r>
      <w:r w:rsidR="0021669C">
        <w:rPr>
          <w:rFonts w:ascii="Times New Roman" w:hAnsi="Times New Roman" w:cs="Times New Roman"/>
          <w:b w:val="0"/>
          <w:bCs/>
          <w:sz w:val="24"/>
        </w:rPr>
        <w:t>Engineering Test</w:t>
      </w:r>
      <w:r w:rsidR="005D1D5D">
        <w:rPr>
          <w:rFonts w:ascii="Times New Roman" w:hAnsi="Times New Roman" w:cs="Times New Roman"/>
          <w:b w:val="0"/>
          <w:bCs/>
          <w:sz w:val="24"/>
        </w:rPr>
        <w:t xml:space="preserve"> Unit.</w:t>
      </w:r>
    </w:p>
    <w:p w14:paraId="124CEF40" w14:textId="197AB8B1" w:rsidR="008C2A39" w:rsidRPr="006E2F24" w:rsidRDefault="00786357" w:rsidP="00E51CC1">
      <w:pPr>
        <w:spacing w:before="120"/>
        <w:ind w:firstLine="360"/>
        <w:rPr>
          <w:color w:val="000000"/>
        </w:rPr>
      </w:pPr>
      <w:r w:rsidRPr="006E2F24">
        <w:t xml:space="preserve">A range of low-density materials are available for SR </w:t>
      </w:r>
      <w:r w:rsidR="002E19C1">
        <w:t>capsule backshell protection</w:t>
      </w:r>
      <w:r w:rsidRPr="006E2F24">
        <w:t xml:space="preserve">. </w:t>
      </w:r>
      <w:r w:rsidR="008C2A39" w:rsidRPr="006E2F24">
        <w:t xml:space="preserve">Table </w:t>
      </w:r>
      <w:r w:rsidR="004A7646" w:rsidRPr="006E2F24">
        <w:t>2</w:t>
      </w:r>
      <w:r w:rsidR="008C2A39" w:rsidRPr="006E2F24">
        <w:t xml:space="preserve"> reflects material capabilities for usage over the entire </w:t>
      </w:r>
      <w:r w:rsidR="008120AD" w:rsidRPr="006E2F24">
        <w:t>backshell</w:t>
      </w:r>
      <w:r w:rsidR="008C2A39" w:rsidRPr="006E2F24">
        <w:t xml:space="preserve">, </w:t>
      </w:r>
      <w:r w:rsidR="00407D2B">
        <w:t>including</w:t>
      </w:r>
      <w:r w:rsidR="008C2A39" w:rsidRPr="006E2F24">
        <w:t xml:space="preserve"> regions of reattaching flow</w:t>
      </w:r>
      <w:r w:rsidR="00BA0DDA">
        <w:t xml:space="preserve"> with </w:t>
      </w:r>
      <w:r w:rsidR="008C2A39" w:rsidRPr="006E2F24">
        <w:t>modera</w:t>
      </w:r>
      <w:r w:rsidR="00BA0DDA">
        <w:t>te heat fluxes and shear forces</w:t>
      </w:r>
      <w:r w:rsidR="008C2A39" w:rsidRPr="006E2F24">
        <w:t xml:space="preserve">. </w:t>
      </w:r>
      <w:r w:rsidR="000C650A">
        <w:t xml:space="preserve">However, backshell </w:t>
      </w:r>
      <w:r w:rsidR="00BA0DDA">
        <w:t>material s</w:t>
      </w:r>
      <w:r w:rsidRPr="006E2F24">
        <w:t>election may be driven by o</w:t>
      </w:r>
      <w:r w:rsidR="008C2A39" w:rsidRPr="006E2F24">
        <w:t xml:space="preserve">ther system-level engineering decisions, </w:t>
      </w:r>
      <w:r w:rsidRPr="006E2F24">
        <w:t>such as detailed backshell attachment fixtures and overall integration.</w:t>
      </w:r>
    </w:p>
    <w:p w14:paraId="2868EBFC" w14:textId="77777777" w:rsidR="008C2A39" w:rsidRPr="006E2F24" w:rsidRDefault="008C2A39" w:rsidP="00DC2DCE">
      <w:pPr>
        <w:pStyle w:val="Heading3"/>
        <w:rPr>
          <w:rFonts w:ascii="Times New Roman" w:hAnsi="Times New Roman"/>
        </w:rPr>
      </w:pPr>
      <w:r w:rsidRPr="006E2F24">
        <w:rPr>
          <w:rFonts w:ascii="Times New Roman" w:hAnsi="Times New Roman"/>
        </w:rPr>
        <w:t>Ground Test Facilities</w:t>
      </w:r>
    </w:p>
    <w:p w14:paraId="723792DC" w14:textId="407D53AC" w:rsidR="00E650FC" w:rsidRPr="006E2F24" w:rsidRDefault="008C2A39" w:rsidP="00A4746D">
      <w:pPr>
        <w:ind w:firstLine="360"/>
      </w:pPr>
      <w:r w:rsidRPr="006E2F24">
        <w:t xml:space="preserve">A mainstay of TPS development for the past several decades has been the high-enthalpy arc jet facilities at </w:t>
      </w:r>
      <w:r w:rsidR="00E650FC" w:rsidRPr="006E2F24">
        <w:t>Ames</w:t>
      </w:r>
      <w:r w:rsidR="00866D0C">
        <w:t xml:space="preserve"> Research Center</w:t>
      </w:r>
      <w:r w:rsidRPr="006E2F24">
        <w:t>, Arnold Engineering and Development Center (AEDC), and Boeing</w:t>
      </w:r>
      <w:r w:rsidR="00866D0C">
        <w:t xml:space="preserve"> </w:t>
      </w:r>
      <w:r w:rsidR="00866D0C" w:rsidRPr="00753637">
        <w:t>Large Core Arc Tunnel</w:t>
      </w:r>
      <w:r w:rsidRPr="006E2F24">
        <w:t xml:space="preserve"> (LCAT)</w:t>
      </w:r>
      <w:r w:rsidR="00E650FC" w:rsidRPr="006E2F24">
        <w:t xml:space="preserve"> [</w:t>
      </w:r>
      <w:r w:rsidR="00AB2E53">
        <w:t>7</w:t>
      </w:r>
      <w:r w:rsidR="00E650FC" w:rsidRPr="006E2F24">
        <w:t xml:space="preserve">]. </w:t>
      </w:r>
      <w:r w:rsidRPr="006E2F24">
        <w:t>These facilities with power capabilities from 10 to 60 MW provide the largest test article or the highest heating capability possible and have proven to be indispensable for TPS development work as well as qualification of flight hardware</w:t>
      </w:r>
      <w:r w:rsidR="00ED15F7">
        <w:t xml:space="preserve">. </w:t>
      </w:r>
      <w:r w:rsidR="00E650FC" w:rsidRPr="006E2F24">
        <w:t xml:space="preserve">In addition to arc jet facilities, the Laser Hardened Materials Evaluation Laboratory (LHMEL) facility at the Air Force Research Laboratory at Wright Patterson Air Force Base allows TPS materials to be tested to estimate the level of heat flux required to initiate char spallation. A more thorough discussion on ground test facilities needs relevant for </w:t>
      </w:r>
      <w:r w:rsidR="00BA0DDA">
        <w:t xml:space="preserve">entry vehicle </w:t>
      </w:r>
      <w:r w:rsidR="00E650FC" w:rsidRPr="006E2F24">
        <w:t xml:space="preserve">missions can be found in the </w:t>
      </w:r>
      <w:r w:rsidR="00E650FC" w:rsidRPr="006E2F24">
        <w:rPr>
          <w:i/>
        </w:rPr>
        <w:t>Ground Test Facilities for Future Atmospheric Entry</w:t>
      </w:r>
      <w:r w:rsidR="00E650FC" w:rsidRPr="006E2F24">
        <w:t xml:space="preserve"> white paper. [</w:t>
      </w:r>
      <w:r w:rsidR="00AB2E53">
        <w:t>8</w:t>
      </w:r>
      <w:r w:rsidR="00E650FC" w:rsidRPr="006E2F24">
        <w:t>]</w:t>
      </w:r>
    </w:p>
    <w:p w14:paraId="04617701" w14:textId="71B31A7A" w:rsidR="003F0078" w:rsidRPr="006E2F24" w:rsidRDefault="00E650FC" w:rsidP="00E51CC1">
      <w:pPr>
        <w:ind w:firstLine="360"/>
      </w:pPr>
      <w:r w:rsidRPr="006E2F24">
        <w:t xml:space="preserve">For heatshield TPS material qualification at combined pressure and heatflux, the Ames Interaction Heating Facility (IHF) is the most relevant. </w:t>
      </w:r>
      <w:r w:rsidR="00046D03" w:rsidRPr="006E2F24">
        <w:t>Figure 3 shows r</w:t>
      </w:r>
      <w:r w:rsidR="00CC7E0E" w:rsidRPr="006E2F24">
        <w:t xml:space="preserve">elevant </w:t>
      </w:r>
      <w:r w:rsidRPr="006E2F24">
        <w:t xml:space="preserve">IHF </w:t>
      </w:r>
      <w:r w:rsidR="00CC7E0E" w:rsidRPr="006E2F24">
        <w:t xml:space="preserve">facility </w:t>
      </w:r>
      <w:r w:rsidR="00786357" w:rsidRPr="006E2F24">
        <w:t>envelopes in black</w:t>
      </w:r>
      <w:r w:rsidRPr="006E2F24">
        <w:t xml:space="preserve"> for </w:t>
      </w:r>
      <w:r w:rsidR="00ED15F7">
        <w:t>most relevant nozzle configurations for SR testing (</w:t>
      </w:r>
      <w:r w:rsidRPr="006E2F24">
        <w:t>9”, 6”, and 3”</w:t>
      </w:r>
      <w:r w:rsidR="00ED15F7">
        <w:t xml:space="preserve">). </w:t>
      </w:r>
      <w:r w:rsidR="00786357" w:rsidRPr="006E2F24">
        <w:t xml:space="preserve">These envelopes are co-plotted against the pressure and heatflux </w:t>
      </w:r>
      <w:r w:rsidRPr="006E2F24">
        <w:t xml:space="preserve">flight envelopes of the 11.5 km/s – 15 km/s examples in </w:t>
      </w:r>
      <w:r w:rsidR="00786357" w:rsidRPr="006E2F24">
        <w:t>Table 1.</w:t>
      </w:r>
      <w:r w:rsidRPr="006E2F24">
        <w:t xml:space="preserve"> For entries &lt; 13.5 km/s, the 6” IHF nozzle offers testing that conservatively bounds pressure and heatflux</w:t>
      </w:r>
      <w:r w:rsidR="00ED15F7">
        <w:t xml:space="preserve">. </w:t>
      </w:r>
      <w:r w:rsidRPr="006E2F24">
        <w:t>For entries &gt; 13.5 km/s, the newer IHF 3” nozzle is relevant, though with increasing over-testing required in stagnation pressure</w:t>
      </w:r>
      <w:r w:rsidR="00AB2E53">
        <w:t>.</w:t>
      </w:r>
      <w:r w:rsidRPr="006E2F24">
        <w:t xml:space="preserve"> [</w:t>
      </w:r>
      <w:r w:rsidR="00AB2E53">
        <w:t>9</w:t>
      </w:r>
      <w:r w:rsidRPr="006E2F24">
        <w:t xml:space="preserve">] </w:t>
      </w:r>
      <w:r w:rsidR="00BA0DDA">
        <w:t>Though not shown, heavier capsules at steeper entries may easily exceed even the 3” IHF nozzle maximum heatflux.</w:t>
      </w:r>
    </w:p>
    <w:p w14:paraId="69E9C138" w14:textId="38F3898F" w:rsidR="000043D6" w:rsidRPr="006E2F24" w:rsidRDefault="000043D6" w:rsidP="002E0956">
      <w:pPr>
        <w:jc w:val="center"/>
      </w:pPr>
      <w:r w:rsidRPr="006E2F24">
        <w:rPr>
          <w:noProof/>
        </w:rPr>
        <w:lastRenderedPageBreak/>
        <w:drawing>
          <wp:inline distT="0" distB="0" distL="0" distR="0" wp14:anchorId="4BB46622" wp14:editId="50C208E7">
            <wp:extent cx="3956759" cy="308610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6593" cy="3093770"/>
                    </a:xfrm>
                    <a:prstGeom prst="rect">
                      <a:avLst/>
                    </a:prstGeom>
                    <a:noFill/>
                  </pic:spPr>
                </pic:pic>
              </a:graphicData>
            </a:graphic>
          </wp:inline>
        </w:drawing>
      </w:r>
    </w:p>
    <w:p w14:paraId="2030F3F4" w14:textId="6E4DF6F6" w:rsidR="000043D6" w:rsidRPr="006E2F24" w:rsidRDefault="002D2D04">
      <w:pPr>
        <w:jc w:val="center"/>
        <w:rPr>
          <w:szCs w:val="28"/>
        </w:rPr>
      </w:pPr>
      <w:r w:rsidRPr="006E2F24">
        <w:rPr>
          <w:b/>
          <w:szCs w:val="28"/>
        </w:rPr>
        <w:t>Figure</w:t>
      </w:r>
      <w:r w:rsidR="00396B8C" w:rsidRPr="006E2F24">
        <w:rPr>
          <w:b/>
          <w:szCs w:val="28"/>
        </w:rPr>
        <w:t xml:space="preserve"> </w:t>
      </w:r>
      <w:r w:rsidR="00E10DAD" w:rsidRPr="006E2F24">
        <w:rPr>
          <w:b/>
          <w:szCs w:val="28"/>
        </w:rPr>
        <w:t>3</w:t>
      </w:r>
      <w:r w:rsidRPr="006E2F24">
        <w:rPr>
          <w:b/>
          <w:szCs w:val="28"/>
        </w:rPr>
        <w:t xml:space="preserve">. </w:t>
      </w:r>
      <w:r w:rsidR="00A11F44" w:rsidRPr="006E2F24">
        <w:rPr>
          <w:szCs w:val="28"/>
        </w:rPr>
        <w:t xml:space="preserve">Example </w:t>
      </w:r>
      <w:r w:rsidR="002E0956" w:rsidRPr="006E2F24">
        <w:rPr>
          <w:szCs w:val="28"/>
        </w:rPr>
        <w:t xml:space="preserve">Sample Return </w:t>
      </w:r>
      <w:r w:rsidR="00A11F44" w:rsidRPr="006E2F24">
        <w:rPr>
          <w:szCs w:val="28"/>
        </w:rPr>
        <w:t xml:space="preserve">Pressure and Heating Envelopes </w:t>
      </w:r>
      <w:r w:rsidR="00A11F44" w:rsidRPr="006E2F24">
        <w:rPr>
          <w:szCs w:val="28"/>
        </w:rPr>
        <w:br/>
        <w:t>and IHF Arc Jet Facility Envelopes</w:t>
      </w:r>
    </w:p>
    <w:p w14:paraId="4D1899E6" w14:textId="1B9E8BC7" w:rsidR="008C2A39" w:rsidRPr="006E2F24" w:rsidRDefault="008C2A39" w:rsidP="00DC2DCE">
      <w:pPr>
        <w:pStyle w:val="Heading2"/>
        <w:rPr>
          <w:rFonts w:ascii="Times New Roman" w:hAnsi="Times New Roman"/>
        </w:rPr>
      </w:pPr>
      <w:r w:rsidRPr="006E2F24">
        <w:rPr>
          <w:rFonts w:ascii="Times New Roman" w:hAnsi="Times New Roman"/>
        </w:rPr>
        <w:t>CHALLENGES</w:t>
      </w:r>
      <w:r w:rsidR="00E54537" w:rsidRPr="006E2F24">
        <w:rPr>
          <w:rFonts w:ascii="Times New Roman" w:hAnsi="Times New Roman"/>
        </w:rPr>
        <w:t xml:space="preserve"> &amp; OPPORTUNITIES</w:t>
      </w:r>
    </w:p>
    <w:p w14:paraId="14D5AC11" w14:textId="764E2241" w:rsidR="00E54537" w:rsidRPr="006E2F24" w:rsidRDefault="00E54537" w:rsidP="00DC2DCE">
      <w:pPr>
        <w:pStyle w:val="Heading3"/>
        <w:rPr>
          <w:rFonts w:ascii="Times New Roman" w:hAnsi="Times New Roman"/>
        </w:rPr>
      </w:pPr>
      <w:r w:rsidRPr="006E2F24">
        <w:rPr>
          <w:rFonts w:ascii="Times New Roman" w:hAnsi="Times New Roman"/>
        </w:rPr>
        <w:t>Instrumentation and Remote Observation</w:t>
      </w:r>
    </w:p>
    <w:p w14:paraId="67243990" w14:textId="48B81DD4" w:rsidR="00E54537" w:rsidRPr="006E2F24" w:rsidRDefault="00E54537" w:rsidP="00E51CC1">
      <w:pPr>
        <w:ind w:firstLine="360"/>
        <w:rPr>
          <w:i/>
        </w:rPr>
      </w:pPr>
      <w:r w:rsidRPr="006E2F24">
        <w:t xml:space="preserve">NASA has identified the importance of planning for and gathering </w:t>
      </w:r>
      <w:r w:rsidR="000567A2">
        <w:t xml:space="preserve">in-flight entry vehicle performance data </w:t>
      </w:r>
      <w:r w:rsidRPr="006E2F24">
        <w:t xml:space="preserve">to benefit future entry </w:t>
      </w:r>
      <w:r w:rsidR="000567A2">
        <w:t xml:space="preserve">missions </w:t>
      </w:r>
      <w:r w:rsidR="00080F1B" w:rsidRPr="006E2F24">
        <w:t>[</w:t>
      </w:r>
      <w:r w:rsidR="00AB2E53">
        <w:t>10</w:t>
      </w:r>
      <w:r w:rsidR="00080F1B" w:rsidRPr="006E2F24">
        <w:t xml:space="preserve">, </w:t>
      </w:r>
      <w:r w:rsidR="00BA3EB1" w:rsidRPr="006E2F24">
        <w:t>1</w:t>
      </w:r>
      <w:r w:rsidR="00AB2E53">
        <w:t>1</w:t>
      </w:r>
      <w:r w:rsidR="00080F1B" w:rsidRPr="006E2F24">
        <w:t>]</w:t>
      </w:r>
      <w:r w:rsidR="00ED15F7">
        <w:t xml:space="preserve">. </w:t>
      </w:r>
      <w:r w:rsidR="002E0956" w:rsidRPr="006E2F24">
        <w:t>Recent EDL flight data from Mars (MEDLI) and Earth (Orion</w:t>
      </w:r>
      <w:r w:rsidR="00066466" w:rsidRPr="006E2F24">
        <w:t>’s Entry Flight Test 1</w:t>
      </w:r>
      <w:r w:rsidR="002E0956" w:rsidRPr="006E2F24">
        <w:t>) have been valuable for designing future missions</w:t>
      </w:r>
      <w:r w:rsidR="00080F1B" w:rsidRPr="006E2F24">
        <w:t xml:space="preserve"> [</w:t>
      </w:r>
      <w:r w:rsidR="00BA3EB1" w:rsidRPr="006E2F24">
        <w:t>1</w:t>
      </w:r>
      <w:r w:rsidR="00AB2E53">
        <w:t>2</w:t>
      </w:r>
      <w:r w:rsidR="00080F1B" w:rsidRPr="006E2F24">
        <w:t>]</w:t>
      </w:r>
      <w:r w:rsidR="002E0956" w:rsidRPr="006E2F24">
        <w:t>, even at di</w:t>
      </w:r>
      <w:r w:rsidR="000567A2">
        <w:t>fferent planetary destinations</w:t>
      </w:r>
      <w:r w:rsidR="00866D0C">
        <w:t xml:space="preserve"> than where the data was captured</w:t>
      </w:r>
      <w:r w:rsidR="000567A2">
        <w:t>. I</w:t>
      </w:r>
      <w:r w:rsidR="002E0956" w:rsidRPr="006E2F24">
        <w:t>n-situ TPS temperature</w:t>
      </w:r>
      <w:r w:rsidR="000567A2">
        <w:t>s</w:t>
      </w:r>
      <w:r w:rsidR="002E0956" w:rsidRPr="006E2F24">
        <w:t xml:space="preserve"> and external vehicle pressure measurements are key to improving</w:t>
      </w:r>
      <w:r w:rsidRPr="006E2F24">
        <w:t xml:space="preserve"> pr</w:t>
      </w:r>
      <w:r w:rsidR="002E0956" w:rsidRPr="006E2F24">
        <w:t xml:space="preserve">edictive capabilities and </w:t>
      </w:r>
      <w:r w:rsidR="00C82A39" w:rsidRPr="006E2F24">
        <w:t xml:space="preserve">potentially </w:t>
      </w:r>
      <w:r w:rsidR="002E0956" w:rsidRPr="006E2F24">
        <w:t>reducing</w:t>
      </w:r>
      <w:r w:rsidRPr="006E2F24">
        <w:t xml:space="preserve"> future mission risk </w:t>
      </w:r>
      <w:r w:rsidR="000567A2">
        <w:t>profiles, and potentially reducing</w:t>
      </w:r>
      <w:r w:rsidRPr="006E2F24">
        <w:t xml:space="preserve"> TPS mass</w:t>
      </w:r>
      <w:r w:rsidR="000567A2">
        <w:t>es</w:t>
      </w:r>
      <w:r w:rsidRPr="006E2F24">
        <w:t>.</w:t>
      </w:r>
      <w:r w:rsidR="0066799B" w:rsidRPr="006E2F24">
        <w:t xml:space="preserve"> </w:t>
      </w:r>
      <w:r w:rsidR="00A11F44" w:rsidRPr="006E2F24">
        <w:t xml:space="preserve">SR </w:t>
      </w:r>
      <w:r w:rsidR="0049025A" w:rsidRPr="006E2F24">
        <w:t>capsules</w:t>
      </w:r>
      <w:r w:rsidR="00E650FC" w:rsidRPr="006E2F24">
        <w:t xml:space="preserve"> are typically more </w:t>
      </w:r>
      <w:r w:rsidR="006460AA">
        <w:t xml:space="preserve">constrained in </w:t>
      </w:r>
      <w:r w:rsidR="00E650FC" w:rsidRPr="006E2F24">
        <w:t>power</w:t>
      </w:r>
      <w:r w:rsidR="009D7B9C">
        <w:t>, volume,</w:t>
      </w:r>
      <w:r w:rsidR="00E650FC" w:rsidRPr="006E2F24">
        <w:t xml:space="preserve"> and mass than other entry vehicles (</w:t>
      </w:r>
      <w:r w:rsidR="000567A2">
        <w:t xml:space="preserve">such as </w:t>
      </w:r>
      <w:r w:rsidR="00E650FC" w:rsidRPr="006E2F24">
        <w:t xml:space="preserve">those to Mars or Crewed Earth missions), which can make in-situ engineering instrumentation challenging. </w:t>
      </w:r>
      <w:r w:rsidR="009D7B9C">
        <w:t>As an alternative, a</w:t>
      </w:r>
      <w:r w:rsidRPr="006E2F24">
        <w:t>irborne observation and pre</w:t>
      </w:r>
      <w:r w:rsidR="001E6801" w:rsidRPr="006E2F24">
        <w:t>-</w:t>
      </w:r>
      <w:r w:rsidRPr="006E2F24">
        <w:t xml:space="preserve"> and post-examination of the </w:t>
      </w:r>
      <w:r w:rsidR="0049025A" w:rsidRPr="006E2F24">
        <w:t xml:space="preserve">capsules </w:t>
      </w:r>
      <w:r w:rsidRPr="006E2F24">
        <w:t>ha</w:t>
      </w:r>
      <w:r w:rsidR="009D7B9C">
        <w:t>ve</w:t>
      </w:r>
      <w:r w:rsidRPr="006E2F24">
        <w:t xml:space="preserve"> proven useful for understanding both the Stardust and Hayabusa </w:t>
      </w:r>
      <w:r w:rsidR="0043462F" w:rsidRPr="006E2F24">
        <w:t xml:space="preserve">SR </w:t>
      </w:r>
      <w:r w:rsidR="00867139" w:rsidRPr="006E2F24">
        <w:t>capsules</w:t>
      </w:r>
      <w:r w:rsidR="00317A58" w:rsidRPr="006E2F24">
        <w:t>.</w:t>
      </w:r>
    </w:p>
    <w:p w14:paraId="71900440" w14:textId="3FE6373F" w:rsidR="00E54537" w:rsidRPr="006E2F24" w:rsidRDefault="00E54537" w:rsidP="00DC2DCE">
      <w:pPr>
        <w:pStyle w:val="Heading3"/>
        <w:rPr>
          <w:rFonts w:ascii="Times New Roman" w:hAnsi="Times New Roman"/>
        </w:rPr>
      </w:pPr>
      <w:r w:rsidRPr="006E2F24">
        <w:rPr>
          <w:rFonts w:ascii="Times New Roman" w:hAnsi="Times New Roman"/>
        </w:rPr>
        <w:t>Predictive Techniques and Experimental Facilities</w:t>
      </w:r>
    </w:p>
    <w:p w14:paraId="6399B007" w14:textId="4229D3AB" w:rsidR="00E54537" w:rsidRPr="006E2F24" w:rsidRDefault="00317A58" w:rsidP="00E51CC1">
      <w:pPr>
        <w:ind w:firstLine="360"/>
      </w:pPr>
      <w:r w:rsidRPr="006E2F24">
        <w:t>Accurate</w:t>
      </w:r>
      <w:r w:rsidR="007316D3">
        <w:t xml:space="preserve"> entry environment</w:t>
      </w:r>
      <w:r w:rsidRPr="006E2F24">
        <w:t xml:space="preserve"> predictions and ground-testing for </w:t>
      </w:r>
      <w:r w:rsidR="00A11F44" w:rsidRPr="006E2F24">
        <w:t xml:space="preserve">SR </w:t>
      </w:r>
      <w:r w:rsidRPr="006E2F24">
        <w:t>missions are challenging, and frequently carry large uncertainties and design margins.</w:t>
      </w:r>
      <w:r w:rsidR="00916580" w:rsidRPr="006E2F24">
        <w:t xml:space="preserve"> </w:t>
      </w:r>
      <w:r w:rsidR="007316D3">
        <w:t>However, p</w:t>
      </w:r>
      <w:r w:rsidR="00E54537" w:rsidRPr="006E2F24">
        <w:t xml:space="preserve">redictive and </w:t>
      </w:r>
      <w:r w:rsidR="00DE2C94" w:rsidRPr="006E2F24">
        <w:t>e</w:t>
      </w:r>
      <w:r w:rsidR="00E54537" w:rsidRPr="006E2F24">
        <w:t xml:space="preserve">xperimental </w:t>
      </w:r>
      <w:r w:rsidR="007316D3">
        <w:t xml:space="preserve">shock-tube </w:t>
      </w:r>
      <w:r w:rsidR="00E54537" w:rsidRPr="006E2F24">
        <w:t>techniques for characterization of heatshield and backshell radiative heating have improved enormously since the mid-2000s</w:t>
      </w:r>
      <w:r w:rsidR="009D7B9C">
        <w:t>.</w:t>
      </w:r>
      <w:r w:rsidR="00916580" w:rsidRPr="006E2F24">
        <w:t xml:space="preserve"> [</w:t>
      </w:r>
      <w:r w:rsidR="00BA3EB1" w:rsidRPr="006E2F24">
        <w:t>12</w:t>
      </w:r>
      <w:r w:rsidR="00916580" w:rsidRPr="006E2F24">
        <w:t>]</w:t>
      </w:r>
      <w:r w:rsidR="0066799B" w:rsidRPr="006E2F24">
        <w:t xml:space="preserve"> </w:t>
      </w:r>
      <w:r w:rsidR="00E54537" w:rsidRPr="006E2F24">
        <w:t>Some of these investments have already contributed to rec</w:t>
      </w:r>
      <w:r w:rsidRPr="006E2F24">
        <w:t xml:space="preserve">ent </w:t>
      </w:r>
      <w:r w:rsidR="00A11F44" w:rsidRPr="006E2F24">
        <w:t xml:space="preserve">SR </w:t>
      </w:r>
      <w:r w:rsidRPr="006E2F24">
        <w:t xml:space="preserve">missions, </w:t>
      </w:r>
      <w:r w:rsidR="00E54537" w:rsidRPr="006E2F24">
        <w:t xml:space="preserve">such as </w:t>
      </w:r>
      <w:r w:rsidR="00DE2C94" w:rsidRPr="006E2F24">
        <w:t xml:space="preserve">the analysis of anticipated </w:t>
      </w:r>
      <w:r w:rsidR="00E54537" w:rsidRPr="006E2F24">
        <w:t xml:space="preserve">OSIRIS-REx’s backshell </w:t>
      </w:r>
      <w:r w:rsidR="00DE2C94" w:rsidRPr="006E2F24">
        <w:t xml:space="preserve">entry </w:t>
      </w:r>
      <w:r w:rsidR="00E54537" w:rsidRPr="006E2F24">
        <w:t>environments</w:t>
      </w:r>
      <w:r w:rsidR="009D7B9C">
        <w:t>.</w:t>
      </w:r>
      <w:r w:rsidR="00D32743" w:rsidRPr="006E2F24">
        <w:t xml:space="preserve"> [</w:t>
      </w:r>
      <w:r w:rsidR="00BA3EB1" w:rsidRPr="006E2F24">
        <w:t>1</w:t>
      </w:r>
      <w:r w:rsidR="00AB2E53">
        <w:t>4</w:t>
      </w:r>
      <w:r w:rsidR="00D32743" w:rsidRPr="006E2F24">
        <w:t>]</w:t>
      </w:r>
      <w:r w:rsidR="0066799B" w:rsidRPr="006E2F24">
        <w:t xml:space="preserve"> </w:t>
      </w:r>
      <w:r w:rsidR="00E54537" w:rsidRPr="006E2F24">
        <w:t>For more demanding entries (</w:t>
      </w:r>
      <w:r w:rsidR="00333740" w:rsidRPr="006E2F24">
        <w:t xml:space="preserve">either </w:t>
      </w:r>
      <w:r w:rsidR="00E54537" w:rsidRPr="006E2F24">
        <w:t xml:space="preserve">&gt;13.5 km/s or </w:t>
      </w:r>
      <w:r w:rsidR="00333740" w:rsidRPr="006E2F24">
        <w:t>more massive vehicles</w:t>
      </w:r>
      <w:r w:rsidR="00E54537" w:rsidRPr="006E2F24">
        <w:t>), further maturation is needed for predictive capabilities that incorporate the full</w:t>
      </w:r>
      <w:r w:rsidR="00DE2C94" w:rsidRPr="006E2F24">
        <w:t>y-</w:t>
      </w:r>
      <w:r w:rsidR="00E54537" w:rsidRPr="006E2F24">
        <w:t>coupled effects and interaction of TPS pyrolysis products into the boundary layers and surrounding highly ionized radiating flowfields</w:t>
      </w:r>
      <w:r w:rsidR="00ED15F7">
        <w:t xml:space="preserve">. This is especially true for accurately predicting potential consequences of damaged TPS for high-reliability missions </w:t>
      </w:r>
    </w:p>
    <w:p w14:paraId="5C9DD9B1" w14:textId="77777777" w:rsidR="00E54537" w:rsidRPr="006E2F24" w:rsidRDefault="00E54537" w:rsidP="00DC2DCE">
      <w:pPr>
        <w:pStyle w:val="Heading3"/>
        <w:rPr>
          <w:rFonts w:ascii="Times New Roman" w:hAnsi="Times New Roman"/>
        </w:rPr>
      </w:pPr>
      <w:r w:rsidRPr="006E2F24">
        <w:rPr>
          <w:rFonts w:ascii="Times New Roman" w:hAnsi="Times New Roman"/>
        </w:rPr>
        <w:lastRenderedPageBreak/>
        <w:t>Materials and Ground Test Facilities</w:t>
      </w:r>
    </w:p>
    <w:p w14:paraId="2DCF7F30" w14:textId="74342DB0" w:rsidR="00E54537" w:rsidRPr="006E2F24" w:rsidRDefault="00E54537" w:rsidP="00A4746D">
      <w:pPr>
        <w:spacing w:after="0"/>
        <w:ind w:firstLine="360"/>
        <w:rPr>
          <w:rFonts w:ascii="Arial" w:hAnsi="Arial"/>
          <w:color w:val="000000" w:themeColor="text1"/>
        </w:rPr>
      </w:pPr>
      <w:r w:rsidRPr="006E2F24">
        <w:t xml:space="preserve">Recent history has shown that having written </w:t>
      </w:r>
      <w:r w:rsidR="007316D3">
        <w:t xml:space="preserve">material </w:t>
      </w:r>
      <w:r w:rsidRPr="006E2F24">
        <w:t xml:space="preserve">specifications does not guarantee that manufacturers can </w:t>
      </w:r>
      <w:r w:rsidR="000F3428" w:rsidRPr="006E2F24">
        <w:t xml:space="preserve">resurrect past TPS manufacturing to </w:t>
      </w:r>
      <w:r w:rsidRPr="006E2F24">
        <w:t>deliver consistent, quality products.</w:t>
      </w:r>
      <w:r w:rsidR="00DE2C94" w:rsidRPr="006E2F24">
        <w:t xml:space="preserve"> For example, during </w:t>
      </w:r>
      <w:r w:rsidR="00C82A39" w:rsidRPr="006E2F24">
        <w:t xml:space="preserve">the Orion </w:t>
      </w:r>
      <w:r w:rsidR="00DE2C94" w:rsidRPr="006E2F24">
        <w:t xml:space="preserve">TPS </w:t>
      </w:r>
      <w:r w:rsidR="00C82A39" w:rsidRPr="006E2F24">
        <w:t>Advanced Development Project</w:t>
      </w:r>
      <w:r w:rsidR="00DE2C94" w:rsidRPr="006E2F24">
        <w:t>, NASA attempted to resurrect Apollo’s heritage material, Avcoat.</w:t>
      </w:r>
      <w:r w:rsidRPr="006E2F24">
        <w:t xml:space="preserve"> </w:t>
      </w:r>
      <w:r w:rsidR="00DE2C94" w:rsidRPr="006E2F24">
        <w:t>This process took many years, was expensive, and ultimately resulted in a material that</w:t>
      </w:r>
      <w:r w:rsidR="00916580" w:rsidRPr="006E2F24">
        <w:t>, while acceptable,</w:t>
      </w:r>
      <w:r w:rsidR="00DE2C94" w:rsidRPr="006E2F24">
        <w:t xml:space="preserve"> was not identical to the heritage material. This is because o</w:t>
      </w:r>
      <w:r w:rsidRPr="006E2F24">
        <w:t xml:space="preserve">ver time, </w:t>
      </w:r>
      <w:r w:rsidR="009E76FE">
        <w:t xml:space="preserve">staff involved in fabrication </w:t>
      </w:r>
      <w:r w:rsidRPr="006E2F24">
        <w:t xml:space="preserve">change and </w:t>
      </w:r>
      <w:r w:rsidR="00DE2C94" w:rsidRPr="006E2F24">
        <w:t>many important process steps are not documented</w:t>
      </w:r>
      <w:r w:rsidR="00ED15F7">
        <w:t xml:space="preserve">. </w:t>
      </w:r>
      <w:r w:rsidR="00C24D7E" w:rsidRPr="006E2F24">
        <w:t xml:space="preserve">All </w:t>
      </w:r>
      <w:r w:rsidRPr="006E2F24">
        <w:t xml:space="preserve">TPS </w:t>
      </w:r>
      <w:r w:rsidR="00C24D7E" w:rsidRPr="006E2F24">
        <w:t xml:space="preserve">materials are at risk </w:t>
      </w:r>
      <w:r w:rsidR="009E76FE">
        <w:t xml:space="preserve">of attrition </w:t>
      </w:r>
      <w:r w:rsidR="00C24D7E" w:rsidRPr="006E2F24">
        <w:t>if</w:t>
      </w:r>
      <w:r w:rsidRPr="006E2F24">
        <w:t xml:space="preserve"> not required for a mission for a decade or more and no steps are taken to sustain </w:t>
      </w:r>
      <w:r w:rsidR="00C24D7E" w:rsidRPr="006E2F24">
        <w:t>its</w:t>
      </w:r>
      <w:r w:rsidRPr="006E2F24">
        <w:t xml:space="preserve"> technology and </w:t>
      </w:r>
      <w:r w:rsidR="00C24D7E" w:rsidRPr="006E2F24">
        <w:t xml:space="preserve">associated </w:t>
      </w:r>
      <w:r w:rsidR="009D7B9C">
        <w:t xml:space="preserve">assembly and </w:t>
      </w:r>
      <w:r w:rsidRPr="006E2F24">
        <w:t>test facilities</w:t>
      </w:r>
      <w:r w:rsidR="00ED15F7">
        <w:t xml:space="preserve">. </w:t>
      </w:r>
      <w:r w:rsidR="009E76FE">
        <w:t xml:space="preserve">This is particularly the case for complex integration steps, or </w:t>
      </w:r>
      <w:r w:rsidR="002E0956" w:rsidRPr="006E2F24">
        <w:t xml:space="preserve">where large, single piece </w:t>
      </w:r>
      <w:r w:rsidR="009E76FE">
        <w:t xml:space="preserve">TPS </w:t>
      </w:r>
      <w:r w:rsidR="002E0956" w:rsidRPr="006E2F24">
        <w:t>components are needed.</w:t>
      </w:r>
    </w:p>
    <w:p w14:paraId="0E5BFB56" w14:textId="77777777" w:rsidR="008C2A39" w:rsidRPr="006E2F24" w:rsidRDefault="008C2A39" w:rsidP="008C2A39">
      <w:pPr>
        <w:pStyle w:val="Heading2"/>
        <w:rPr>
          <w:rFonts w:ascii="Times New Roman" w:hAnsi="Times New Roman"/>
        </w:rPr>
      </w:pPr>
      <w:r w:rsidRPr="006E2F24">
        <w:rPr>
          <w:rFonts w:ascii="Times New Roman" w:hAnsi="Times New Roman"/>
        </w:rPr>
        <w:t>RECOMMENDATIONS</w:t>
      </w:r>
    </w:p>
    <w:p w14:paraId="133EAFEA" w14:textId="10EF4985" w:rsidR="007316D3" w:rsidRDefault="000063EC" w:rsidP="007316D3">
      <w:pPr>
        <w:ind w:firstLine="360"/>
      </w:pPr>
      <w:r w:rsidRPr="006E2F24">
        <w:t xml:space="preserve">Category V unrestricted SR missions in the coming decade </w:t>
      </w:r>
      <w:r w:rsidR="0085558B">
        <w:t xml:space="preserve">have </w:t>
      </w:r>
      <w:r w:rsidR="00B94066">
        <w:t>suitable</w:t>
      </w:r>
      <w:r w:rsidR="0085558B">
        <w:t xml:space="preserve"> TPS materials available</w:t>
      </w:r>
      <w:r w:rsidR="00ED15F7">
        <w:t xml:space="preserve">. </w:t>
      </w:r>
      <w:r w:rsidR="0085558B">
        <w:t xml:space="preserve">Vehicles </w:t>
      </w:r>
      <w:r w:rsidR="00E51CC1">
        <w:t xml:space="preserve">of </w:t>
      </w:r>
      <w:r w:rsidRPr="006E2F24">
        <w:t>~60kg</w:t>
      </w:r>
      <w:r w:rsidR="00E51CC1">
        <w:t xml:space="preserve"> </w:t>
      </w:r>
      <w:r w:rsidR="0085558B">
        <w:t xml:space="preserve">or less </w:t>
      </w:r>
      <w:r w:rsidR="00E51CC1">
        <w:t>re-entering at speeds</w:t>
      </w:r>
      <w:r w:rsidR="00E51CC1" w:rsidRPr="006E2F24">
        <w:t xml:space="preserve"> </w:t>
      </w:r>
      <w:r w:rsidRPr="006E2F24">
        <w:t>&lt; 13.5 km/s are possible with current low-density TPS material solutions</w:t>
      </w:r>
      <w:r w:rsidR="009D7B9C">
        <w:t xml:space="preserve"> and associated </w:t>
      </w:r>
      <w:r w:rsidRPr="006E2F24">
        <w:t xml:space="preserve">predictive and test capabilities, </w:t>
      </w:r>
      <w:r w:rsidR="007316D3">
        <w:t xml:space="preserve">due to past </w:t>
      </w:r>
      <w:r w:rsidRPr="006E2F24">
        <w:t xml:space="preserve">NASA </w:t>
      </w:r>
      <w:r w:rsidR="009D7B9C">
        <w:t>t</w:t>
      </w:r>
      <w:r w:rsidRPr="006E2F24">
        <w:t>echnology investments</w:t>
      </w:r>
      <w:r w:rsidR="007316D3">
        <w:t xml:space="preserve"> and other non-SR missions</w:t>
      </w:r>
      <w:r w:rsidRPr="006E2F24">
        <w:t xml:space="preserve">. More massive or faster (&gt; 13.5 km/s) SR missions have mid-density TPS material solutions, </w:t>
      </w:r>
      <w:r w:rsidR="003A18EB" w:rsidRPr="006E2F24">
        <w:t xml:space="preserve">also due to recent </w:t>
      </w:r>
      <w:r w:rsidRPr="006E2F24">
        <w:t>NASA investment</w:t>
      </w:r>
      <w:r w:rsidR="00375218">
        <w:t>s</w:t>
      </w:r>
      <w:r w:rsidRPr="006E2F24">
        <w:t xml:space="preserve"> in the mid-density </w:t>
      </w:r>
      <w:r w:rsidR="006460AA" w:rsidRPr="006E2F24">
        <w:t>HEEET</w:t>
      </w:r>
      <w:r w:rsidR="006460AA">
        <w:t xml:space="preserve"> </w:t>
      </w:r>
      <w:r w:rsidRPr="006E2F24">
        <w:t>material</w:t>
      </w:r>
      <w:r w:rsidR="0085558B">
        <w:t xml:space="preserve">. </w:t>
      </w:r>
      <w:r w:rsidR="003A18EB" w:rsidRPr="006E2F24">
        <w:t>However, for both low and mid-density TPS materials, NASA and industry capabilities must be maintained.</w:t>
      </w:r>
    </w:p>
    <w:p w14:paraId="143382FD" w14:textId="1605A39B" w:rsidR="00C74FEE" w:rsidRDefault="000063EC" w:rsidP="007316D3">
      <w:pPr>
        <w:ind w:firstLine="360"/>
      </w:pPr>
      <w:r w:rsidRPr="006E2F24">
        <w:t xml:space="preserve">A </w:t>
      </w:r>
      <w:r w:rsidR="007514F3" w:rsidRPr="006E2F24">
        <w:t xml:space="preserve">SR </w:t>
      </w:r>
      <w:r w:rsidRPr="006E2F24">
        <w:t xml:space="preserve">mission </w:t>
      </w:r>
      <w:r w:rsidR="003A18EB" w:rsidRPr="006E2F24">
        <w:t xml:space="preserve">with </w:t>
      </w:r>
      <w:r w:rsidR="00C74FEE" w:rsidRPr="006E2F24">
        <w:t xml:space="preserve">planetary protection </w:t>
      </w:r>
      <w:r w:rsidR="003A18EB" w:rsidRPr="006E2F24">
        <w:t>back</w:t>
      </w:r>
      <w:r w:rsidR="00C74FEE">
        <w:t>-protection</w:t>
      </w:r>
      <w:r w:rsidR="003A18EB" w:rsidRPr="006E2F24">
        <w:t xml:space="preserve"> concerns </w:t>
      </w:r>
      <w:r w:rsidR="00C74FEE">
        <w:t>(</w:t>
      </w:r>
      <w:r w:rsidR="00C74FEE" w:rsidRPr="006E2F24">
        <w:t>Category V restr</w:t>
      </w:r>
      <w:r w:rsidR="00C74FEE">
        <w:t xml:space="preserve">icted) </w:t>
      </w:r>
      <w:r w:rsidRPr="006E2F24">
        <w:t>may feature prominently in the next decade</w:t>
      </w:r>
      <w:r w:rsidR="007514F3" w:rsidRPr="006E2F24">
        <w:t xml:space="preserve"> with MSR</w:t>
      </w:r>
      <w:r w:rsidR="00ED15F7">
        <w:t xml:space="preserve">. </w:t>
      </w:r>
      <w:r w:rsidR="003A18EB" w:rsidRPr="006E2F24">
        <w:t xml:space="preserve">This will </w:t>
      </w:r>
      <w:r w:rsidR="00C74FEE">
        <w:t xml:space="preserve">likely </w:t>
      </w:r>
      <w:r w:rsidR="003A18EB" w:rsidRPr="006E2F24">
        <w:t xml:space="preserve">require </w:t>
      </w:r>
      <w:r w:rsidR="00916580" w:rsidRPr="006E2F24">
        <w:t xml:space="preserve">a robust TPS material </w:t>
      </w:r>
      <w:r w:rsidR="003A18EB" w:rsidRPr="006E2F24">
        <w:t xml:space="preserve">solution </w:t>
      </w:r>
      <w:r w:rsidR="00916580" w:rsidRPr="006E2F24">
        <w:t>and mature analysis and testing capabilities</w:t>
      </w:r>
      <w:r w:rsidR="00ED15F7">
        <w:t xml:space="preserve">. </w:t>
      </w:r>
    </w:p>
    <w:p w14:paraId="56C94E67" w14:textId="34128651" w:rsidR="000063EC" w:rsidRPr="006E2F24" w:rsidRDefault="007514F3" w:rsidP="00E51CC1">
      <w:pPr>
        <w:spacing w:after="0"/>
        <w:ind w:firstLine="360"/>
      </w:pPr>
      <w:r w:rsidRPr="006E2F24">
        <w:t>To prepare for any SR mission in the coming decade</w:t>
      </w:r>
      <w:r w:rsidR="009E76FE">
        <w:t xml:space="preserve"> and beyond</w:t>
      </w:r>
      <w:r w:rsidRPr="006E2F24">
        <w:t xml:space="preserve"> </w:t>
      </w:r>
      <w:r w:rsidR="000063EC" w:rsidRPr="006E2F24">
        <w:t>we recommended that</w:t>
      </w:r>
      <w:r w:rsidRPr="006E2F24">
        <w:t xml:space="preserve"> </w:t>
      </w:r>
      <w:r w:rsidR="000063EC" w:rsidRPr="006E2F24">
        <w:t>NASA:</w:t>
      </w:r>
    </w:p>
    <w:p w14:paraId="03D1B391" w14:textId="77777777" w:rsidR="000063EC" w:rsidRPr="006E2F24" w:rsidRDefault="000063EC" w:rsidP="00E51CC1">
      <w:pPr>
        <w:spacing w:before="60" w:after="0"/>
        <w:rPr>
          <w:b/>
        </w:rPr>
      </w:pPr>
      <w:r w:rsidRPr="006E2F24">
        <w:rPr>
          <w:b/>
        </w:rPr>
        <w:t>For TPS Materials:</w:t>
      </w:r>
    </w:p>
    <w:p w14:paraId="1EE2759A" w14:textId="3A12A49D" w:rsidR="000063EC" w:rsidRPr="006E2F24" w:rsidRDefault="000063EC" w:rsidP="000063EC">
      <w:pPr>
        <w:pStyle w:val="ListParagraph"/>
        <w:numPr>
          <w:ilvl w:val="0"/>
          <w:numId w:val="4"/>
        </w:numPr>
        <w:spacing w:after="0"/>
        <w:rPr>
          <w:color w:val="000000"/>
        </w:rPr>
      </w:pPr>
      <w:r w:rsidRPr="006E2F24">
        <w:rPr>
          <w:color w:val="000000"/>
        </w:rPr>
        <w:t xml:space="preserve">Ensure the fabrication of heatshield TPS materials for SR missions is maintained by conducting </w:t>
      </w:r>
      <w:r w:rsidR="007316D3">
        <w:rPr>
          <w:color w:val="000000"/>
        </w:rPr>
        <w:t xml:space="preserve">regular </w:t>
      </w:r>
      <w:r w:rsidRPr="006E2F24">
        <w:rPr>
          <w:color w:val="000000"/>
        </w:rPr>
        <w:t>manufacturing assessments at SR scale (~1m or larger).</w:t>
      </w:r>
    </w:p>
    <w:p w14:paraId="70C66A10" w14:textId="7D9F91EB" w:rsidR="000063EC" w:rsidRPr="006E2F24" w:rsidRDefault="000063EC" w:rsidP="000063EC">
      <w:pPr>
        <w:pStyle w:val="ListParagraph"/>
        <w:numPr>
          <w:ilvl w:val="0"/>
          <w:numId w:val="4"/>
        </w:numPr>
        <w:spacing w:after="0"/>
        <w:rPr>
          <w:color w:val="000000"/>
        </w:rPr>
      </w:pPr>
      <w:r w:rsidRPr="006E2F24">
        <w:rPr>
          <w:color w:val="000000"/>
        </w:rPr>
        <w:t xml:space="preserve">Expand the capability of HEEET by developing single piece construction heatshields (including a loom upgrade) for high-speed or high reliability </w:t>
      </w:r>
      <w:r w:rsidR="007316D3">
        <w:rPr>
          <w:color w:val="000000"/>
        </w:rPr>
        <w:t>SR missions</w:t>
      </w:r>
      <w:r w:rsidRPr="006E2F24">
        <w:rPr>
          <w:color w:val="000000"/>
        </w:rPr>
        <w:t xml:space="preserve">. </w:t>
      </w:r>
    </w:p>
    <w:p w14:paraId="06DFCED8" w14:textId="77777777" w:rsidR="000063EC" w:rsidRPr="006E2F24" w:rsidRDefault="000063EC" w:rsidP="00E51CC1">
      <w:pPr>
        <w:spacing w:before="60" w:after="0"/>
        <w:rPr>
          <w:b/>
        </w:rPr>
      </w:pPr>
      <w:r w:rsidRPr="006E2F24">
        <w:rPr>
          <w:b/>
        </w:rPr>
        <w:t>For TPS test facilities:</w:t>
      </w:r>
    </w:p>
    <w:p w14:paraId="530EDEA7" w14:textId="39A5FEAA" w:rsidR="000063EC" w:rsidRPr="006E2F24" w:rsidRDefault="000063EC" w:rsidP="000063EC">
      <w:pPr>
        <w:pStyle w:val="Default"/>
        <w:numPr>
          <w:ilvl w:val="0"/>
          <w:numId w:val="4"/>
        </w:numPr>
        <w:jc w:val="both"/>
        <w:rPr>
          <w:rFonts w:ascii="Times New Roman" w:hAnsi="Times New Roman" w:cs="Times New Roman"/>
        </w:rPr>
      </w:pPr>
      <w:r w:rsidRPr="006E2F24">
        <w:rPr>
          <w:rFonts w:ascii="Times New Roman" w:hAnsi="Times New Roman" w:cs="Times New Roman"/>
        </w:rPr>
        <w:t>Maintain or expand NASA’s ability to accurately test in highly energetic environments at existing arc jet facilities. To enable higher mass, faster (&gt;13.5 km/s) or high reliability</w:t>
      </w:r>
      <w:r w:rsidR="007316D3">
        <w:rPr>
          <w:rFonts w:ascii="Times New Roman" w:hAnsi="Times New Roman" w:cs="Times New Roman"/>
        </w:rPr>
        <w:t xml:space="preserve"> SR capsules</w:t>
      </w:r>
      <w:r w:rsidRPr="006E2F24">
        <w:rPr>
          <w:rFonts w:ascii="Times New Roman" w:hAnsi="Times New Roman" w:cs="Times New Roman"/>
        </w:rPr>
        <w:t xml:space="preserve">, this should include testing at </w:t>
      </w:r>
      <w:r w:rsidR="007316D3">
        <w:rPr>
          <w:rFonts w:ascii="Times New Roman" w:hAnsi="Times New Roman" w:cs="Times New Roman"/>
        </w:rPr>
        <w:t xml:space="preserve">higher </w:t>
      </w:r>
      <w:r w:rsidRPr="006E2F24">
        <w:rPr>
          <w:rFonts w:ascii="Times New Roman" w:hAnsi="Times New Roman" w:cs="Times New Roman"/>
        </w:rPr>
        <w:t>heat</w:t>
      </w:r>
      <w:r w:rsidR="00E45332">
        <w:rPr>
          <w:rFonts w:ascii="Times New Roman" w:hAnsi="Times New Roman" w:cs="Times New Roman"/>
        </w:rPr>
        <w:t xml:space="preserve"> </w:t>
      </w:r>
      <w:r w:rsidRPr="006E2F24">
        <w:rPr>
          <w:rFonts w:ascii="Times New Roman" w:hAnsi="Times New Roman" w:cs="Times New Roman"/>
        </w:rPr>
        <w:t>fluxes (</w:t>
      </w:r>
      <w:r w:rsidRPr="006E2F24">
        <w:rPr>
          <w:rFonts w:ascii="Cambria Math" w:hAnsi="Cambria Math" w:cs="Cambria Math"/>
        </w:rPr>
        <w:t>≥</w:t>
      </w:r>
      <w:r w:rsidR="00916580" w:rsidRPr="006E2F24">
        <w:rPr>
          <w:rFonts w:ascii="Cambria Math" w:hAnsi="Cambria Math" w:cs="Cambria Math"/>
        </w:rPr>
        <w:t xml:space="preserve"> </w:t>
      </w:r>
      <w:r w:rsidR="00916580" w:rsidRPr="006E2F24">
        <w:rPr>
          <w:rFonts w:ascii="Times New Roman" w:hAnsi="Times New Roman" w:cs="Times New Roman"/>
        </w:rPr>
        <w:t xml:space="preserve">4000 </w:t>
      </w:r>
      <w:r w:rsidR="00E45332">
        <w:rPr>
          <w:rFonts w:ascii="Times New Roman" w:hAnsi="Times New Roman" w:cs="Times New Roman"/>
        </w:rPr>
        <w:t>W/</w:t>
      </w:r>
      <w:r w:rsidRPr="006E2F24">
        <w:rPr>
          <w:rFonts w:ascii="Times New Roman" w:hAnsi="Times New Roman" w:cs="Times New Roman"/>
        </w:rPr>
        <w:t>cm</w:t>
      </w:r>
      <w:r w:rsidRPr="006E2F24">
        <w:rPr>
          <w:rFonts w:ascii="Times New Roman" w:hAnsi="Times New Roman" w:cs="Times New Roman"/>
          <w:vertAlign w:val="superscript"/>
        </w:rPr>
        <w:t>2</w:t>
      </w:r>
      <w:r w:rsidRPr="006E2F24">
        <w:rPr>
          <w:rFonts w:ascii="Times New Roman" w:hAnsi="Times New Roman" w:cs="Times New Roman"/>
        </w:rPr>
        <w:t>), and in high-shear configurations corresponding to turbulent environments.</w:t>
      </w:r>
    </w:p>
    <w:p w14:paraId="7C80909E" w14:textId="77777777" w:rsidR="000063EC" w:rsidRPr="006E2F24" w:rsidRDefault="000063EC" w:rsidP="00E51CC1">
      <w:pPr>
        <w:keepNext/>
        <w:keepLines/>
        <w:spacing w:before="60" w:after="0"/>
        <w:rPr>
          <w:b/>
        </w:rPr>
      </w:pPr>
      <w:r w:rsidRPr="006E2F24">
        <w:rPr>
          <w:b/>
          <w:bCs/>
        </w:rPr>
        <w:t xml:space="preserve">For Predictive Model </w:t>
      </w:r>
      <w:r w:rsidRPr="006E2F24">
        <w:rPr>
          <w:b/>
        </w:rPr>
        <w:t>Development &amp; Entry Flight Data:</w:t>
      </w:r>
    </w:p>
    <w:p w14:paraId="6B390970" w14:textId="121CBF0B" w:rsidR="000063EC" w:rsidRPr="006E2F24" w:rsidRDefault="000063EC" w:rsidP="000063EC">
      <w:pPr>
        <w:pStyle w:val="ListParagraph"/>
        <w:keepNext/>
        <w:keepLines/>
        <w:numPr>
          <w:ilvl w:val="0"/>
          <w:numId w:val="4"/>
        </w:numPr>
      </w:pPr>
      <w:r w:rsidRPr="006E2F24">
        <w:t xml:space="preserve">Continue to invest in and improve design and analysis tools, such as aerothermal CFD, radiation predictions, and </w:t>
      </w:r>
      <w:r w:rsidR="007316D3">
        <w:t xml:space="preserve">coupled </w:t>
      </w:r>
      <w:r w:rsidRPr="006E2F24">
        <w:t xml:space="preserve">ablative material response models, needed to verify material response and qualification test conditions. This is particularly crucial for </w:t>
      </w:r>
      <w:r w:rsidR="005D1D5D">
        <w:t xml:space="preserve">prediction of off-nominal events for </w:t>
      </w:r>
      <w:r w:rsidRPr="006E2F24">
        <w:t>high-reliability Category V restricted missions.</w:t>
      </w:r>
    </w:p>
    <w:p w14:paraId="351F52B8" w14:textId="547FC63F" w:rsidR="00080F1B" w:rsidRPr="006E2F24" w:rsidRDefault="000063EC" w:rsidP="00A4746D">
      <w:pPr>
        <w:pStyle w:val="ListParagraph"/>
        <w:numPr>
          <w:ilvl w:val="0"/>
          <w:numId w:val="4"/>
        </w:numPr>
      </w:pPr>
      <w:r w:rsidRPr="006E2F24">
        <w:t xml:space="preserve">Prioritize </w:t>
      </w:r>
      <w:r w:rsidR="0049025A" w:rsidRPr="006E2F24">
        <w:t xml:space="preserve">low-cost miniaturized </w:t>
      </w:r>
      <w:r w:rsidRPr="006E2F24">
        <w:t xml:space="preserve">EDL instrumentation </w:t>
      </w:r>
      <w:r w:rsidR="0049025A" w:rsidRPr="006E2F24">
        <w:t xml:space="preserve">for inclusion </w:t>
      </w:r>
      <w:r w:rsidRPr="006E2F24">
        <w:t xml:space="preserve">on all future SMD entry vehicles, including SR </w:t>
      </w:r>
      <w:r w:rsidR="0049025A" w:rsidRPr="006E2F24">
        <w:t>capsules</w:t>
      </w:r>
      <w:r w:rsidRPr="006E2F24">
        <w:t xml:space="preserve">. </w:t>
      </w:r>
      <w:r w:rsidR="00E45332">
        <w:t>F</w:t>
      </w:r>
      <w:r w:rsidRPr="006E2F24">
        <w:t xml:space="preserve">light data from other destinations </w:t>
      </w:r>
      <w:r w:rsidR="0049025A" w:rsidRPr="006E2F24">
        <w:t>such as Venus or the Outer Planets</w:t>
      </w:r>
      <w:r w:rsidRPr="006E2F24">
        <w:t xml:space="preserve"> </w:t>
      </w:r>
      <w:r w:rsidR="0049025A" w:rsidRPr="006E2F24">
        <w:t xml:space="preserve">may </w:t>
      </w:r>
      <w:r w:rsidRPr="006E2F24">
        <w:t xml:space="preserve">benefit SR missions that </w:t>
      </w:r>
      <w:r w:rsidR="0049025A" w:rsidRPr="006E2F24">
        <w:t xml:space="preserve">use the same </w:t>
      </w:r>
      <w:r w:rsidRPr="006E2F24">
        <w:t>materials</w:t>
      </w:r>
      <w:r w:rsidR="00E45332">
        <w:t>, albeit at different conditions</w:t>
      </w:r>
      <w:r w:rsidR="00ED15F7">
        <w:t xml:space="preserve">. </w:t>
      </w:r>
      <w:r w:rsidR="00916580" w:rsidRPr="006E2F24">
        <w:t>Additionally, fund remote observation of SR capsule entry for un-instrumented capsules such as OSIRIS-REx.</w:t>
      </w:r>
    </w:p>
    <w:p w14:paraId="602C9775" w14:textId="5623EBB5" w:rsidR="000063EC" w:rsidRPr="006E2F24" w:rsidRDefault="00080F1B" w:rsidP="000063EC">
      <w:pPr>
        <w:ind w:firstLine="360"/>
      </w:pPr>
      <w:r w:rsidRPr="006E2F24">
        <w:rPr>
          <w:b/>
        </w:rPr>
        <w:lastRenderedPageBreak/>
        <w:t>In conclusion,</w:t>
      </w:r>
      <w:r w:rsidRPr="006E2F24">
        <w:t xml:space="preserve"> </w:t>
      </w:r>
      <w:r w:rsidR="000063EC" w:rsidRPr="006E2F24">
        <w:t xml:space="preserve">many of the above recommendations are cross-cutting and will </w:t>
      </w:r>
      <w:r w:rsidRPr="006E2F24">
        <w:t xml:space="preserve">also </w:t>
      </w:r>
      <w:r w:rsidR="000063EC" w:rsidRPr="006E2F24">
        <w:t xml:space="preserve">benefit missions with entry vehicles to other </w:t>
      </w:r>
      <w:r w:rsidRPr="006E2F24">
        <w:t xml:space="preserve">solar system </w:t>
      </w:r>
      <w:r w:rsidR="000063EC" w:rsidRPr="006E2F24">
        <w:t>destinations (Mars, Venus, and the Outer Planets). Finally, the TPS community requests continued participation in Sample Return and other future atmospheric entry mission studies commissioned by the Decadal panels, in order to advise on potential mission constraints and TPS material feasibility and performance.</w:t>
      </w:r>
    </w:p>
    <w:p w14:paraId="1C26D7D7" w14:textId="77777777" w:rsidR="008C2A39" w:rsidRPr="006E2F24" w:rsidRDefault="008C2A39" w:rsidP="008C2A39">
      <w:pPr>
        <w:pStyle w:val="Heading2"/>
        <w:rPr>
          <w:rFonts w:ascii="Times New Roman" w:hAnsi="Times New Roman"/>
        </w:rPr>
      </w:pPr>
      <w:r w:rsidRPr="006E2F24">
        <w:rPr>
          <w:rFonts w:ascii="Times New Roman" w:hAnsi="Times New Roman"/>
        </w:rPr>
        <w:t>REFERENCES</w:t>
      </w:r>
    </w:p>
    <w:p w14:paraId="56F5F111" w14:textId="3288567A" w:rsidR="00A3136E" w:rsidRPr="006E2F24" w:rsidRDefault="00A3136E" w:rsidP="00A4746D">
      <w:pPr>
        <w:autoSpaceDE w:val="0"/>
        <w:autoSpaceDN w:val="0"/>
        <w:adjustRightInd w:val="0"/>
      </w:pPr>
      <w:r w:rsidRPr="006E2F24">
        <w:t>[</w:t>
      </w:r>
      <w:r w:rsidR="00B51DBA" w:rsidRPr="006E2F24">
        <w:t>1</w:t>
      </w:r>
      <w:r w:rsidRPr="006E2F24">
        <w:t>] Barrow, K., et al., “Sample Return Primer and Handbook”, JPL D-37294, 2007.</w:t>
      </w:r>
    </w:p>
    <w:p w14:paraId="190C9401" w14:textId="5A7211B9" w:rsidR="00A3136E" w:rsidRPr="006E2F24" w:rsidRDefault="00A3136E" w:rsidP="00A4746D">
      <w:pPr>
        <w:autoSpaceDE w:val="0"/>
        <w:autoSpaceDN w:val="0"/>
        <w:adjustRightInd w:val="0"/>
      </w:pPr>
      <w:r w:rsidRPr="006E2F24">
        <w:t>[</w:t>
      </w:r>
      <w:r w:rsidR="00B51DBA" w:rsidRPr="006E2F24">
        <w:t>2</w:t>
      </w:r>
      <w:r w:rsidRPr="006E2F24">
        <w:t>] Willcockson, W., “Stardust Sample Return Capsule Design Experience”, JSR Vol  36, No. 3, 1999.</w:t>
      </w:r>
    </w:p>
    <w:p w14:paraId="752D1A10" w14:textId="2BD22386" w:rsidR="00816967" w:rsidRPr="006E2F24" w:rsidRDefault="00816967" w:rsidP="00816967">
      <w:r w:rsidRPr="006E2F24">
        <w:t>[</w:t>
      </w:r>
      <w:r w:rsidR="00B51DBA" w:rsidRPr="006E2F24">
        <w:t>3</w:t>
      </w:r>
      <w:r w:rsidRPr="006E2F24">
        <w:t>] National Academies, “Vision and Voyages for Planetary Science in the Decade 2013-2022”, 2011.</w:t>
      </w:r>
    </w:p>
    <w:p w14:paraId="0FA2108A" w14:textId="0CD2DECB" w:rsidR="00E83604" w:rsidRDefault="00E83604" w:rsidP="00E83604">
      <w:pPr>
        <w:autoSpaceDE w:val="0"/>
        <w:autoSpaceDN w:val="0"/>
        <w:adjustRightInd w:val="0"/>
      </w:pPr>
      <w:r w:rsidRPr="006E2F24">
        <w:t>[</w:t>
      </w:r>
      <w:r w:rsidR="00B51DBA" w:rsidRPr="006E2F24">
        <w:t>4</w:t>
      </w:r>
      <w:r w:rsidRPr="006E2F24">
        <w:t>] Venkatapathy, E., et al., “Sustaining Mature Thermal Protection Systems Crucial for Future In-Situ Planetary Missions”, White paper for the planetary decadal survey 2023-2032.</w:t>
      </w:r>
    </w:p>
    <w:p w14:paraId="10B9D33D" w14:textId="79C4EFFA" w:rsidR="003252A0" w:rsidRPr="006E2F24" w:rsidRDefault="003252A0" w:rsidP="00E83604">
      <w:pPr>
        <w:autoSpaceDE w:val="0"/>
        <w:autoSpaceDN w:val="0"/>
        <w:adjustRightInd w:val="0"/>
      </w:pPr>
      <w:r>
        <w:t xml:space="preserve">[5] Kminek, G., et al., “COSPAR’s Planetary Protection Policy”, </w:t>
      </w:r>
      <w:r w:rsidRPr="003252A0">
        <w:t>https://cosparhq.cnes.fr/assets/uploads/2019/12/PPPolicyDecember-2017.pdf</w:t>
      </w:r>
    </w:p>
    <w:p w14:paraId="0F597A65" w14:textId="669FF405" w:rsidR="00A3136E" w:rsidRPr="006E2F24" w:rsidRDefault="00A3136E" w:rsidP="00A3136E">
      <w:r w:rsidRPr="006E2F24">
        <w:t>[</w:t>
      </w:r>
      <w:r w:rsidR="003252A0">
        <w:t>6</w:t>
      </w:r>
      <w:r w:rsidRPr="006E2F24">
        <w:t>] Ellerby, D., et al., “Woven Thermal Protection System Based Heatshield for Extreme Entry Environments Technology (HEEET),” presented at National Space and Missile Materials Symposium, Bellevue, WA, June 24-27, 2013.</w:t>
      </w:r>
    </w:p>
    <w:p w14:paraId="2ACD974A" w14:textId="142FA8B9" w:rsidR="00A3136E" w:rsidRPr="006E2F24" w:rsidRDefault="00A3136E" w:rsidP="00A3136E">
      <w:r w:rsidRPr="006E2F24">
        <w:t>[</w:t>
      </w:r>
      <w:r w:rsidR="003252A0">
        <w:t>7</w:t>
      </w:r>
      <w:r w:rsidRPr="006E2F24">
        <w:t>] NASA Office of Chief Engineer, “Evaluation of the NASA Arc Jet Capabilities to Support Mission Requirements”, SP-2010-577, 2010.</w:t>
      </w:r>
    </w:p>
    <w:p w14:paraId="12D7CB9B" w14:textId="3C8EDD4E" w:rsidR="00A3136E" w:rsidRPr="006E2F24" w:rsidRDefault="00A3136E" w:rsidP="00A3136E">
      <w:pPr>
        <w:autoSpaceDE w:val="0"/>
        <w:autoSpaceDN w:val="0"/>
        <w:adjustRightInd w:val="0"/>
      </w:pPr>
      <w:r w:rsidRPr="006E2F24">
        <w:t>[</w:t>
      </w:r>
      <w:r w:rsidR="003252A0">
        <w:t>8</w:t>
      </w:r>
      <w:r w:rsidRPr="006E2F24">
        <w:t>] MacDonald, M., et al., “Ground Test Facilities for Future Atmospheric Entry”, White paper for the planetary decadal survey 2023-2032.</w:t>
      </w:r>
    </w:p>
    <w:p w14:paraId="1157BF63" w14:textId="3CF73034" w:rsidR="00A3136E" w:rsidRPr="006E2F24" w:rsidRDefault="00A3136E" w:rsidP="00A4746D">
      <w:r w:rsidRPr="006E2F24">
        <w:t>[</w:t>
      </w:r>
      <w:r w:rsidR="003252A0">
        <w:t>9</w:t>
      </w:r>
      <w:r w:rsidRPr="006E2F24">
        <w:t>] Terrazas-Salinas, I., “Test Planning Guide for NASA Ames Research Center Arc Jet Complex and Range Complex”, A029-9701-XM3 Rev. F, 2020.</w:t>
      </w:r>
    </w:p>
    <w:p w14:paraId="7BCBE545" w14:textId="3E16CF9C" w:rsidR="00A3136E" w:rsidRPr="006E2F24" w:rsidRDefault="00A3136E" w:rsidP="00A3136E">
      <w:r w:rsidRPr="006E2F24">
        <w:t>[</w:t>
      </w:r>
      <w:r w:rsidR="003252A0">
        <w:t>10</w:t>
      </w:r>
      <w:r w:rsidRPr="006E2F24">
        <w:t>] NASA Discovery AO Program Library, “Entry, Descent and Landing (EDL) Instrumentation Engineering Science Investigation (ESI) Goals and Objectives”, 2019.</w:t>
      </w:r>
    </w:p>
    <w:p w14:paraId="3FD01872" w14:textId="219D5FA3" w:rsidR="00A3136E" w:rsidRPr="006E2F24" w:rsidRDefault="00A3136E" w:rsidP="00A4746D">
      <w:r w:rsidRPr="006E2F24">
        <w:t>[</w:t>
      </w:r>
      <w:r w:rsidR="00BA3EB1" w:rsidRPr="006E2F24">
        <w:t>1</w:t>
      </w:r>
      <w:r w:rsidR="003252A0">
        <w:t>1</w:t>
      </w:r>
      <w:r w:rsidRPr="006E2F24">
        <w:t>] NASA New Frontiers Fourth AO Program Library, “Entry, Descent and Landing (EDL) Instrumentation Engineering Science Investigation (ESI) Goals and Objectives”, 2016.</w:t>
      </w:r>
    </w:p>
    <w:p w14:paraId="35B7231D" w14:textId="216EF397" w:rsidR="00E83604" w:rsidRPr="006E2F24" w:rsidRDefault="00E83604" w:rsidP="00E83604">
      <w:pPr>
        <w:autoSpaceDE w:val="0"/>
        <w:autoSpaceDN w:val="0"/>
        <w:adjustRightInd w:val="0"/>
      </w:pPr>
      <w:r w:rsidRPr="006E2F24">
        <w:t>[</w:t>
      </w:r>
      <w:r w:rsidR="00BA3EB1" w:rsidRPr="006E2F24">
        <w:t>1</w:t>
      </w:r>
      <w:r w:rsidR="003252A0">
        <w:t>2</w:t>
      </w:r>
      <w:r w:rsidRPr="006E2F24">
        <w:t>] Santos, J., et al., “Entry, Descent, and Landing Instrumentation”, White paper for the planetary decadal survey 2023-2032.</w:t>
      </w:r>
    </w:p>
    <w:p w14:paraId="61CC2602" w14:textId="2A741C01" w:rsidR="00A3136E" w:rsidRPr="006E2F24" w:rsidRDefault="00A3136E" w:rsidP="000043D6">
      <w:r w:rsidRPr="006E2F24">
        <w:t>[</w:t>
      </w:r>
      <w:r w:rsidR="00BA3EB1" w:rsidRPr="006E2F24">
        <w:t>1</w:t>
      </w:r>
      <w:r w:rsidR="003252A0">
        <w:t>3</w:t>
      </w:r>
      <w:r w:rsidRPr="006E2F24">
        <w:t>] Brandis, A., et al., “Validation of High Speed Earth Atmospheric Entry Radiative Heating from 9.5 to 15.5 km/s”, AIAA 2012-2865.</w:t>
      </w:r>
    </w:p>
    <w:p w14:paraId="6E401F6E" w14:textId="573574AC" w:rsidR="002D7434" w:rsidRDefault="002D7434" w:rsidP="000043D6">
      <w:r w:rsidRPr="006E2F24">
        <w:t>[</w:t>
      </w:r>
      <w:r w:rsidR="00BA3EB1" w:rsidRPr="006E2F24">
        <w:t>1</w:t>
      </w:r>
      <w:r w:rsidR="003252A0">
        <w:t>4</w:t>
      </w:r>
      <w:r w:rsidRPr="006E2F24">
        <w:t>] Johnston, C., et al., “Features of Afterbody Radiative Heating for Earth Entry”, AIAA 2014-2675.</w:t>
      </w:r>
    </w:p>
    <w:p w14:paraId="49CA0CB2" w14:textId="77777777" w:rsidR="00816967" w:rsidRPr="00DC2DCE" w:rsidRDefault="00816967"/>
    <w:sectPr w:rsidR="00816967" w:rsidRPr="00DC2DCE" w:rsidSect="00E54D9F">
      <w:type w:val="continuous"/>
      <w:pgSz w:w="12240" w:h="15840" w:code="1"/>
      <w:pgMar w:top="1440" w:right="1440" w:bottom="1440" w:left="1440" w:header="720" w:footer="720" w:gutter="0"/>
      <w:pgNumType w:start="1"/>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1EAA6" w16cex:dateUtc="2020-09-08T18:33:00Z"/>
  <w16cex:commentExtensible w16cex:durableId="2301EBFA" w16cex:dateUtc="2020-09-08T18:39:00Z"/>
  <w16cex:commentExtensible w16cex:durableId="2301EAEB" w16cex:dateUtc="2020-09-08T18:35:00Z"/>
  <w16cex:commentExtensible w16cex:durableId="2301EB33" w16cex:dateUtc="2020-09-08T18:36:00Z"/>
  <w16cex:commentExtensible w16cex:durableId="2301EBB4" w16cex:dateUtc="2020-09-08T18:38:00Z"/>
  <w16cex:commentExtensible w16cex:durableId="2301ED05" w16cex:dateUtc="2020-09-08T18:44:00Z"/>
  <w16cex:commentExtensible w16cex:durableId="2301ED5B" w16cex:dateUtc="2020-09-08T18:45:00Z"/>
  <w16cex:commentExtensible w16cex:durableId="2301EE21" w16cex:dateUtc="2020-09-08T18:48:00Z"/>
  <w16cex:commentExtensible w16cex:durableId="2301EE56" w16cex:dateUtc="2020-09-08T18:49:00Z"/>
  <w16cex:commentExtensible w16cex:durableId="2301EE95" w16cex:dateUtc="2020-09-08T18:50:00Z"/>
  <w16cex:commentExtensible w16cex:durableId="2301EFD8" w16cex:dateUtc="2020-09-08T18:56:00Z"/>
  <w16cex:commentExtensible w16cex:durableId="2301F07E" w16cex:dateUtc="2020-09-08T18:58:00Z"/>
  <w16cex:commentExtensible w16cex:durableId="2301F118" w16cex:dateUtc="2020-09-08T19:01:00Z"/>
  <w16cex:commentExtensible w16cex:durableId="23021A6B" w16cex:dateUtc="2020-09-08T21: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0EEBB73" w16cid:durableId="2301EAA6"/>
  <w16cid:commentId w16cid:paraId="18EE989C" w16cid:durableId="2301EBFA"/>
  <w16cid:commentId w16cid:paraId="14C002BE" w16cid:durableId="2301EAEB"/>
  <w16cid:commentId w16cid:paraId="31594579" w16cid:durableId="2301EB33"/>
  <w16cid:commentId w16cid:paraId="1F0C4210" w16cid:durableId="2301EBB4"/>
  <w16cid:commentId w16cid:paraId="78306B28" w16cid:durableId="2301ED05"/>
  <w16cid:commentId w16cid:paraId="4D214823" w16cid:durableId="2301ED5B"/>
  <w16cid:commentId w16cid:paraId="44911E21" w16cid:durableId="2301EE21"/>
  <w16cid:commentId w16cid:paraId="4B4FA0BC" w16cid:durableId="2301EE56"/>
  <w16cid:commentId w16cid:paraId="7D446656" w16cid:durableId="2301EE95"/>
  <w16cid:commentId w16cid:paraId="26880F5B" w16cid:durableId="2301EFD8"/>
  <w16cid:commentId w16cid:paraId="7FF3F472" w16cid:durableId="2301F07E"/>
  <w16cid:commentId w16cid:paraId="371EFEAE" w16cid:durableId="2301F118"/>
  <w16cid:commentId w16cid:paraId="64D9BCE8" w16cid:durableId="23021A6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3802D1" w14:textId="77777777" w:rsidR="004A09AB" w:rsidRDefault="004A09AB">
      <w:r>
        <w:separator/>
      </w:r>
    </w:p>
  </w:endnote>
  <w:endnote w:type="continuationSeparator" w:id="0">
    <w:p w14:paraId="48F4B9EE" w14:textId="77777777" w:rsidR="004A09AB" w:rsidRDefault="004A09AB">
      <w:r>
        <w:continuationSeparator/>
      </w:r>
    </w:p>
  </w:endnote>
  <w:endnote w:type="continuationNotice" w:id="1">
    <w:p w14:paraId="2ADC92B7" w14:textId="77777777" w:rsidR="004A09AB" w:rsidRDefault="004A09A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E1000AEF" w:usb1="5000A1FF" w:usb2="00000000" w:usb3="00000000" w:csb0="000001BF" w:csb1="00000000"/>
  </w:font>
  <w:font w:name="Helvetica Neue">
    <w:charset w:val="00"/>
    <w:family w:val="auto"/>
    <w:pitch w:val="variable"/>
    <w:sig w:usb0="E50002FF" w:usb1="500079DB" w:usb2="00000010" w:usb3="00000000" w:csb0="00000001"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2130312"/>
      <w:docPartObj>
        <w:docPartGallery w:val="Page Numbers (Bottom of Page)"/>
        <w:docPartUnique/>
      </w:docPartObj>
    </w:sdtPr>
    <w:sdtEndPr>
      <w:rPr>
        <w:noProof/>
      </w:rPr>
    </w:sdtEndPr>
    <w:sdtContent>
      <w:p w14:paraId="54B63B31" w14:textId="169008CE" w:rsidR="00192368" w:rsidRDefault="00192368">
        <w:pPr>
          <w:pStyle w:val="Footer"/>
          <w:jc w:val="center"/>
        </w:pPr>
        <w:r>
          <w:fldChar w:fldCharType="begin"/>
        </w:r>
        <w:r>
          <w:instrText xml:space="preserve"> PAGE   \* MERGEFORMAT </w:instrText>
        </w:r>
        <w:r>
          <w:fldChar w:fldCharType="separate"/>
        </w:r>
        <w:r w:rsidR="00A473A0">
          <w:rPr>
            <w:noProof/>
          </w:rPr>
          <w:t>1</w:t>
        </w:r>
        <w:r>
          <w:rPr>
            <w:noProof/>
          </w:rPr>
          <w:fldChar w:fldCharType="end"/>
        </w:r>
      </w:p>
    </w:sdtContent>
  </w:sdt>
  <w:p w14:paraId="2264E2D7" w14:textId="77777777" w:rsidR="00192368" w:rsidRDefault="001923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BA622" w14:textId="03FA50B7" w:rsidR="00192368" w:rsidRDefault="00192368">
    <w:pPr>
      <w:pStyle w:val="Footer"/>
      <w:jc w:val="center"/>
    </w:pPr>
  </w:p>
  <w:p w14:paraId="3D439BEB" w14:textId="77777777" w:rsidR="00192368" w:rsidRDefault="001923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8EE3E7" w14:textId="77777777" w:rsidR="004A09AB" w:rsidRDefault="004A09AB">
      <w:r>
        <w:separator/>
      </w:r>
    </w:p>
  </w:footnote>
  <w:footnote w:type="continuationSeparator" w:id="0">
    <w:p w14:paraId="4B6C7615" w14:textId="77777777" w:rsidR="004A09AB" w:rsidRDefault="004A09AB">
      <w:r>
        <w:continuationSeparator/>
      </w:r>
    </w:p>
  </w:footnote>
  <w:footnote w:type="continuationNotice" w:id="1">
    <w:p w14:paraId="2628C998" w14:textId="77777777" w:rsidR="004A09AB" w:rsidRDefault="004A09AB">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C2AB9"/>
    <w:multiLevelType w:val="hybridMultilevel"/>
    <w:tmpl w:val="6166DEC0"/>
    <w:lvl w:ilvl="0" w:tplc="F70C42DE">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8173DE"/>
    <w:multiLevelType w:val="hybridMultilevel"/>
    <w:tmpl w:val="0DD4D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247C12"/>
    <w:multiLevelType w:val="hybridMultilevel"/>
    <w:tmpl w:val="0CCAF3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D31724"/>
    <w:multiLevelType w:val="hybridMultilevel"/>
    <w:tmpl w:val="073614CE"/>
    <w:lvl w:ilvl="0" w:tplc="41A60B7A">
      <w:start w:val="5"/>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0764AB"/>
    <w:multiLevelType w:val="hybridMultilevel"/>
    <w:tmpl w:val="94028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077F59"/>
    <w:multiLevelType w:val="hybridMultilevel"/>
    <w:tmpl w:val="B900BB9C"/>
    <w:lvl w:ilvl="0" w:tplc="404AAE88">
      <w:start w:val="2"/>
      <w:numFmt w:val="bullet"/>
      <w:lvlText w:val=""/>
      <w:lvlJc w:val="left"/>
      <w:pPr>
        <w:ind w:left="420" w:hanging="360"/>
      </w:pPr>
      <w:rPr>
        <w:rFonts w:ascii="Symbol" w:eastAsia="Times New Roman" w:hAnsi="Symbol" w:cs="Times New Roman" w:hint="default"/>
      </w:rPr>
    </w:lvl>
    <w:lvl w:ilvl="1" w:tplc="00030409" w:tentative="1">
      <w:start w:val="1"/>
      <w:numFmt w:val="bullet"/>
      <w:lvlText w:val="o"/>
      <w:lvlJc w:val="left"/>
      <w:pPr>
        <w:ind w:left="1140" w:hanging="360"/>
      </w:pPr>
      <w:rPr>
        <w:rFonts w:ascii="Courier New" w:hAnsi="Courier New" w:hint="default"/>
      </w:rPr>
    </w:lvl>
    <w:lvl w:ilvl="2" w:tplc="00050409" w:tentative="1">
      <w:start w:val="1"/>
      <w:numFmt w:val="bullet"/>
      <w:lvlText w:val=""/>
      <w:lvlJc w:val="left"/>
      <w:pPr>
        <w:ind w:left="1860" w:hanging="360"/>
      </w:pPr>
      <w:rPr>
        <w:rFonts w:ascii="Wingdings" w:hAnsi="Wingdings" w:hint="default"/>
      </w:rPr>
    </w:lvl>
    <w:lvl w:ilvl="3" w:tplc="00010409" w:tentative="1">
      <w:start w:val="1"/>
      <w:numFmt w:val="bullet"/>
      <w:lvlText w:val=""/>
      <w:lvlJc w:val="left"/>
      <w:pPr>
        <w:ind w:left="2580" w:hanging="360"/>
      </w:pPr>
      <w:rPr>
        <w:rFonts w:ascii="Symbol" w:hAnsi="Symbol" w:hint="default"/>
      </w:rPr>
    </w:lvl>
    <w:lvl w:ilvl="4" w:tplc="00030409" w:tentative="1">
      <w:start w:val="1"/>
      <w:numFmt w:val="bullet"/>
      <w:lvlText w:val="o"/>
      <w:lvlJc w:val="left"/>
      <w:pPr>
        <w:ind w:left="3300" w:hanging="360"/>
      </w:pPr>
      <w:rPr>
        <w:rFonts w:ascii="Courier New" w:hAnsi="Courier New" w:hint="default"/>
      </w:rPr>
    </w:lvl>
    <w:lvl w:ilvl="5" w:tplc="00050409" w:tentative="1">
      <w:start w:val="1"/>
      <w:numFmt w:val="bullet"/>
      <w:lvlText w:val=""/>
      <w:lvlJc w:val="left"/>
      <w:pPr>
        <w:ind w:left="4020" w:hanging="360"/>
      </w:pPr>
      <w:rPr>
        <w:rFonts w:ascii="Wingdings" w:hAnsi="Wingdings" w:hint="default"/>
      </w:rPr>
    </w:lvl>
    <w:lvl w:ilvl="6" w:tplc="00010409" w:tentative="1">
      <w:start w:val="1"/>
      <w:numFmt w:val="bullet"/>
      <w:lvlText w:val=""/>
      <w:lvlJc w:val="left"/>
      <w:pPr>
        <w:ind w:left="4740" w:hanging="360"/>
      </w:pPr>
      <w:rPr>
        <w:rFonts w:ascii="Symbol" w:hAnsi="Symbol" w:hint="default"/>
      </w:rPr>
    </w:lvl>
    <w:lvl w:ilvl="7" w:tplc="00030409" w:tentative="1">
      <w:start w:val="1"/>
      <w:numFmt w:val="bullet"/>
      <w:lvlText w:val="o"/>
      <w:lvlJc w:val="left"/>
      <w:pPr>
        <w:ind w:left="5460" w:hanging="360"/>
      </w:pPr>
      <w:rPr>
        <w:rFonts w:ascii="Courier New" w:hAnsi="Courier New" w:hint="default"/>
      </w:rPr>
    </w:lvl>
    <w:lvl w:ilvl="8" w:tplc="00050409" w:tentative="1">
      <w:start w:val="1"/>
      <w:numFmt w:val="bullet"/>
      <w:lvlText w:val=""/>
      <w:lvlJc w:val="left"/>
      <w:pPr>
        <w:ind w:left="6180" w:hanging="360"/>
      </w:pPr>
      <w:rPr>
        <w:rFonts w:ascii="Wingdings" w:hAnsi="Wingdings" w:hint="default"/>
      </w:rPr>
    </w:lvl>
  </w:abstractNum>
  <w:abstractNum w:abstractNumId="6" w15:restartNumberingAfterBreak="0">
    <w:nsid w:val="371C702D"/>
    <w:multiLevelType w:val="hybridMultilevel"/>
    <w:tmpl w:val="58AC48F6"/>
    <w:lvl w:ilvl="0" w:tplc="000F0409">
      <w:start w:val="1"/>
      <w:numFmt w:val="decimal"/>
      <w:lvlText w:val="%1."/>
      <w:lvlJc w:val="left"/>
      <w:pPr>
        <w:ind w:left="720" w:hanging="360"/>
      </w:p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7" w15:restartNumberingAfterBreak="0">
    <w:nsid w:val="42DC3913"/>
    <w:multiLevelType w:val="hybridMultilevel"/>
    <w:tmpl w:val="B156A7DA"/>
    <w:lvl w:ilvl="0" w:tplc="000F0409">
      <w:start w:val="1"/>
      <w:numFmt w:val="decimal"/>
      <w:lvlText w:val="%1."/>
      <w:lvlJc w:val="left"/>
      <w:pPr>
        <w:ind w:left="720" w:hanging="360"/>
      </w:pPr>
    </w:lvl>
    <w:lvl w:ilvl="1" w:tplc="00190409">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8" w15:restartNumberingAfterBreak="0">
    <w:nsid w:val="4C047DD1"/>
    <w:multiLevelType w:val="hybridMultilevel"/>
    <w:tmpl w:val="196C8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145F69"/>
    <w:multiLevelType w:val="hybridMultilevel"/>
    <w:tmpl w:val="0BF8892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131AF5"/>
    <w:multiLevelType w:val="hybridMultilevel"/>
    <w:tmpl w:val="A68CE0D0"/>
    <w:lvl w:ilvl="0" w:tplc="B69886BE">
      <w:start w:val="5"/>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F2680B"/>
    <w:multiLevelType w:val="hybridMultilevel"/>
    <w:tmpl w:val="786058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E742325"/>
    <w:multiLevelType w:val="hybridMultilevel"/>
    <w:tmpl w:val="D2D496CA"/>
    <w:lvl w:ilvl="0" w:tplc="B0786936">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8A4B80"/>
    <w:multiLevelType w:val="hybridMultilevel"/>
    <w:tmpl w:val="703C37D0"/>
    <w:lvl w:ilvl="0" w:tplc="72B2B006">
      <w:start w:val="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AC402FA"/>
    <w:multiLevelType w:val="hybridMultilevel"/>
    <w:tmpl w:val="AD2E3856"/>
    <w:lvl w:ilvl="0" w:tplc="41A60B7A">
      <w:start w:val="5"/>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5"/>
  </w:num>
  <w:num w:numId="3">
    <w:abstractNumId w:val="4"/>
  </w:num>
  <w:num w:numId="4">
    <w:abstractNumId w:val="6"/>
  </w:num>
  <w:num w:numId="5">
    <w:abstractNumId w:val="10"/>
  </w:num>
  <w:num w:numId="6">
    <w:abstractNumId w:val="14"/>
  </w:num>
  <w:num w:numId="7">
    <w:abstractNumId w:val="8"/>
  </w:num>
  <w:num w:numId="8">
    <w:abstractNumId w:val="11"/>
  </w:num>
  <w:num w:numId="9">
    <w:abstractNumId w:val="3"/>
  </w:num>
  <w:num w:numId="10">
    <w:abstractNumId w:val="9"/>
  </w:num>
  <w:num w:numId="11">
    <w:abstractNumId w:val="1"/>
  </w:num>
  <w:num w:numId="12">
    <w:abstractNumId w:val="2"/>
  </w:num>
  <w:num w:numId="13">
    <w:abstractNumId w:val="0"/>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777"/>
    <w:rsid w:val="000043D6"/>
    <w:rsid w:val="000063EC"/>
    <w:rsid w:val="00007C40"/>
    <w:rsid w:val="00010183"/>
    <w:rsid w:val="00024883"/>
    <w:rsid w:val="00030235"/>
    <w:rsid w:val="000369B5"/>
    <w:rsid w:val="00044716"/>
    <w:rsid w:val="00046D03"/>
    <w:rsid w:val="00054950"/>
    <w:rsid w:val="000567A2"/>
    <w:rsid w:val="00061700"/>
    <w:rsid w:val="0006439C"/>
    <w:rsid w:val="00066466"/>
    <w:rsid w:val="00071D3C"/>
    <w:rsid w:val="000730B5"/>
    <w:rsid w:val="00076127"/>
    <w:rsid w:val="00080F1B"/>
    <w:rsid w:val="000B539E"/>
    <w:rsid w:val="000C650A"/>
    <w:rsid w:val="000D4922"/>
    <w:rsid w:val="000E21BD"/>
    <w:rsid w:val="000E488A"/>
    <w:rsid w:val="000F3428"/>
    <w:rsid w:val="000F6D14"/>
    <w:rsid w:val="000F7CD3"/>
    <w:rsid w:val="00113C56"/>
    <w:rsid w:val="001213A7"/>
    <w:rsid w:val="00134DC1"/>
    <w:rsid w:val="00153E73"/>
    <w:rsid w:val="001649B5"/>
    <w:rsid w:val="001666E4"/>
    <w:rsid w:val="001735D8"/>
    <w:rsid w:val="00176F43"/>
    <w:rsid w:val="00180989"/>
    <w:rsid w:val="001823B3"/>
    <w:rsid w:val="001831C7"/>
    <w:rsid w:val="00186743"/>
    <w:rsid w:val="00192368"/>
    <w:rsid w:val="00195517"/>
    <w:rsid w:val="00195B01"/>
    <w:rsid w:val="001A0512"/>
    <w:rsid w:val="001B1D37"/>
    <w:rsid w:val="001B2106"/>
    <w:rsid w:val="001B509A"/>
    <w:rsid w:val="001C77C5"/>
    <w:rsid w:val="001D2D03"/>
    <w:rsid w:val="001E2B54"/>
    <w:rsid w:val="001E6801"/>
    <w:rsid w:val="001F3F43"/>
    <w:rsid w:val="00213CB5"/>
    <w:rsid w:val="0021669C"/>
    <w:rsid w:val="00224260"/>
    <w:rsid w:val="00236480"/>
    <w:rsid w:val="00256985"/>
    <w:rsid w:val="0028695B"/>
    <w:rsid w:val="00297B8C"/>
    <w:rsid w:val="002B2A42"/>
    <w:rsid w:val="002C43A3"/>
    <w:rsid w:val="002C6953"/>
    <w:rsid w:val="002C730E"/>
    <w:rsid w:val="002D2D04"/>
    <w:rsid w:val="002D7434"/>
    <w:rsid w:val="002E0956"/>
    <w:rsid w:val="002E19C1"/>
    <w:rsid w:val="00311C86"/>
    <w:rsid w:val="00317A58"/>
    <w:rsid w:val="003252A0"/>
    <w:rsid w:val="00326923"/>
    <w:rsid w:val="00333740"/>
    <w:rsid w:val="00362BC7"/>
    <w:rsid w:val="00373C30"/>
    <w:rsid w:val="00375218"/>
    <w:rsid w:val="0038063D"/>
    <w:rsid w:val="003856A2"/>
    <w:rsid w:val="003924FF"/>
    <w:rsid w:val="00393BB1"/>
    <w:rsid w:val="00396B8C"/>
    <w:rsid w:val="003A18EB"/>
    <w:rsid w:val="003B15A3"/>
    <w:rsid w:val="003C66CA"/>
    <w:rsid w:val="003E5557"/>
    <w:rsid w:val="003E5D4B"/>
    <w:rsid w:val="003F0078"/>
    <w:rsid w:val="003F7B8E"/>
    <w:rsid w:val="00407D2B"/>
    <w:rsid w:val="00414C6C"/>
    <w:rsid w:val="00420E4D"/>
    <w:rsid w:val="0043462F"/>
    <w:rsid w:val="00435804"/>
    <w:rsid w:val="00463CB3"/>
    <w:rsid w:val="00480215"/>
    <w:rsid w:val="0049025A"/>
    <w:rsid w:val="004A09AB"/>
    <w:rsid w:val="004A5D66"/>
    <w:rsid w:val="004A7646"/>
    <w:rsid w:val="004C6B48"/>
    <w:rsid w:val="004C737C"/>
    <w:rsid w:val="004D5372"/>
    <w:rsid w:val="004D5909"/>
    <w:rsid w:val="004E02A3"/>
    <w:rsid w:val="004E6817"/>
    <w:rsid w:val="004E6DA1"/>
    <w:rsid w:val="00504539"/>
    <w:rsid w:val="0050456A"/>
    <w:rsid w:val="005229E3"/>
    <w:rsid w:val="0053782A"/>
    <w:rsid w:val="005545D7"/>
    <w:rsid w:val="0056170A"/>
    <w:rsid w:val="00565933"/>
    <w:rsid w:val="005719F4"/>
    <w:rsid w:val="005923C6"/>
    <w:rsid w:val="005D1333"/>
    <w:rsid w:val="005D1D5D"/>
    <w:rsid w:val="005D4869"/>
    <w:rsid w:val="005D48E5"/>
    <w:rsid w:val="005F3EE2"/>
    <w:rsid w:val="00600E21"/>
    <w:rsid w:val="00610110"/>
    <w:rsid w:val="006207FB"/>
    <w:rsid w:val="00621ADE"/>
    <w:rsid w:val="006460AA"/>
    <w:rsid w:val="00662626"/>
    <w:rsid w:val="0066799B"/>
    <w:rsid w:val="0067125F"/>
    <w:rsid w:val="00694777"/>
    <w:rsid w:val="006A19A3"/>
    <w:rsid w:val="006A7C76"/>
    <w:rsid w:val="006C4CEA"/>
    <w:rsid w:val="006E2F24"/>
    <w:rsid w:val="006E7554"/>
    <w:rsid w:val="006F271D"/>
    <w:rsid w:val="0071439A"/>
    <w:rsid w:val="0072319C"/>
    <w:rsid w:val="00724BD0"/>
    <w:rsid w:val="007316D3"/>
    <w:rsid w:val="007514F3"/>
    <w:rsid w:val="00766519"/>
    <w:rsid w:val="00767BC7"/>
    <w:rsid w:val="00784F36"/>
    <w:rsid w:val="007854B3"/>
    <w:rsid w:val="00786357"/>
    <w:rsid w:val="00790DFE"/>
    <w:rsid w:val="007913EC"/>
    <w:rsid w:val="007A10D1"/>
    <w:rsid w:val="007A11AE"/>
    <w:rsid w:val="007A79DD"/>
    <w:rsid w:val="007B0DE6"/>
    <w:rsid w:val="007C37A4"/>
    <w:rsid w:val="007F10F1"/>
    <w:rsid w:val="007F2040"/>
    <w:rsid w:val="008120AD"/>
    <w:rsid w:val="00816967"/>
    <w:rsid w:val="00821CDE"/>
    <w:rsid w:val="00831A38"/>
    <w:rsid w:val="008425BE"/>
    <w:rsid w:val="0085558B"/>
    <w:rsid w:val="00866D0C"/>
    <w:rsid w:val="00867139"/>
    <w:rsid w:val="00895A6D"/>
    <w:rsid w:val="008A53DE"/>
    <w:rsid w:val="008C2A39"/>
    <w:rsid w:val="008C2EB6"/>
    <w:rsid w:val="008C46FD"/>
    <w:rsid w:val="008C5AB2"/>
    <w:rsid w:val="008C7E05"/>
    <w:rsid w:val="008F31CB"/>
    <w:rsid w:val="008F43F2"/>
    <w:rsid w:val="00915112"/>
    <w:rsid w:val="00916580"/>
    <w:rsid w:val="00926645"/>
    <w:rsid w:val="009749C6"/>
    <w:rsid w:val="00977C38"/>
    <w:rsid w:val="009958CE"/>
    <w:rsid w:val="009A40F0"/>
    <w:rsid w:val="009B1E7E"/>
    <w:rsid w:val="009D7B9C"/>
    <w:rsid w:val="009E4AD0"/>
    <w:rsid w:val="009E76FE"/>
    <w:rsid w:val="009F32C1"/>
    <w:rsid w:val="00A023C8"/>
    <w:rsid w:val="00A0653D"/>
    <w:rsid w:val="00A11F44"/>
    <w:rsid w:val="00A3101B"/>
    <w:rsid w:val="00A3136E"/>
    <w:rsid w:val="00A473A0"/>
    <w:rsid w:val="00A4746D"/>
    <w:rsid w:val="00AB2D5F"/>
    <w:rsid w:val="00AB2E53"/>
    <w:rsid w:val="00AB3E1E"/>
    <w:rsid w:val="00AB542A"/>
    <w:rsid w:val="00AC14A8"/>
    <w:rsid w:val="00AC2968"/>
    <w:rsid w:val="00AC761C"/>
    <w:rsid w:val="00AE6351"/>
    <w:rsid w:val="00B00A4F"/>
    <w:rsid w:val="00B25794"/>
    <w:rsid w:val="00B36BD9"/>
    <w:rsid w:val="00B42B1D"/>
    <w:rsid w:val="00B51DBA"/>
    <w:rsid w:val="00B603BD"/>
    <w:rsid w:val="00B64EE4"/>
    <w:rsid w:val="00B708E4"/>
    <w:rsid w:val="00B94066"/>
    <w:rsid w:val="00BA0DDA"/>
    <w:rsid w:val="00BA3EB1"/>
    <w:rsid w:val="00BB3242"/>
    <w:rsid w:val="00BB42D8"/>
    <w:rsid w:val="00BD666A"/>
    <w:rsid w:val="00BD78CF"/>
    <w:rsid w:val="00BE0FB4"/>
    <w:rsid w:val="00BF362F"/>
    <w:rsid w:val="00C17530"/>
    <w:rsid w:val="00C24D7E"/>
    <w:rsid w:val="00C35952"/>
    <w:rsid w:val="00C5597F"/>
    <w:rsid w:val="00C63A84"/>
    <w:rsid w:val="00C67426"/>
    <w:rsid w:val="00C74FEE"/>
    <w:rsid w:val="00C82A39"/>
    <w:rsid w:val="00C84B0B"/>
    <w:rsid w:val="00C96BA8"/>
    <w:rsid w:val="00CA338D"/>
    <w:rsid w:val="00CA35EB"/>
    <w:rsid w:val="00CB1DD3"/>
    <w:rsid w:val="00CC7E0E"/>
    <w:rsid w:val="00CF38CE"/>
    <w:rsid w:val="00D02FCF"/>
    <w:rsid w:val="00D138E7"/>
    <w:rsid w:val="00D2773C"/>
    <w:rsid w:val="00D32743"/>
    <w:rsid w:val="00D32E6B"/>
    <w:rsid w:val="00D40B36"/>
    <w:rsid w:val="00D41489"/>
    <w:rsid w:val="00D54B76"/>
    <w:rsid w:val="00D90107"/>
    <w:rsid w:val="00D90EA5"/>
    <w:rsid w:val="00DA289B"/>
    <w:rsid w:val="00DB796B"/>
    <w:rsid w:val="00DC2DCE"/>
    <w:rsid w:val="00DE2C94"/>
    <w:rsid w:val="00DE48FA"/>
    <w:rsid w:val="00DE550B"/>
    <w:rsid w:val="00E10DAD"/>
    <w:rsid w:val="00E209FD"/>
    <w:rsid w:val="00E21F1D"/>
    <w:rsid w:val="00E274E2"/>
    <w:rsid w:val="00E40820"/>
    <w:rsid w:val="00E45332"/>
    <w:rsid w:val="00E47678"/>
    <w:rsid w:val="00E51463"/>
    <w:rsid w:val="00E51CC1"/>
    <w:rsid w:val="00E54537"/>
    <w:rsid w:val="00E54D9F"/>
    <w:rsid w:val="00E5628B"/>
    <w:rsid w:val="00E650FC"/>
    <w:rsid w:val="00E66316"/>
    <w:rsid w:val="00E83604"/>
    <w:rsid w:val="00EA0139"/>
    <w:rsid w:val="00EA5DBA"/>
    <w:rsid w:val="00EA63FF"/>
    <w:rsid w:val="00EB4E52"/>
    <w:rsid w:val="00ED15F7"/>
    <w:rsid w:val="00EE1076"/>
    <w:rsid w:val="00EE4215"/>
    <w:rsid w:val="00EF7714"/>
    <w:rsid w:val="00F27BB2"/>
    <w:rsid w:val="00F45DC8"/>
    <w:rsid w:val="00F57729"/>
    <w:rsid w:val="00F65877"/>
    <w:rsid w:val="00FC2CB8"/>
    <w:rsid w:val="00FD685A"/>
    <w:rsid w:val="00FE24D5"/>
    <w:rsid w:val="00FE7B21"/>
    <w:rsid w:val="00FF027E"/>
    <w:rsid w:val="00FF37F4"/>
    <w:rsid w:val="00FF6B9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E97DCB8"/>
  <w15:chartTrackingRefBased/>
  <w15:docId w15:val="{8C45ACD4-9416-4125-8FAB-E16E74040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page number" w:uiPriority="99"/>
    <w:lsdException w:name="Title" w:qFormat="1"/>
    <w:lsdException w:name="Default Paragraph Font" w:uiPriority="1"/>
    <w:lsdException w:name="Subtitle" w:qFormat="1"/>
    <w:lsdException w:name="Strong" w:qFormat="1"/>
    <w:lsdException w:name="Emphasis" w:qFormat="1"/>
    <w:lsdException w:name="HTML Definition" w:semiHidden="1" w:unhideWhenUsed="1"/>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BE4"/>
    <w:pPr>
      <w:spacing w:after="60"/>
      <w:jc w:val="both"/>
    </w:pPr>
    <w:rPr>
      <w:sz w:val="24"/>
      <w:szCs w:val="24"/>
    </w:rPr>
  </w:style>
  <w:style w:type="paragraph" w:styleId="Heading1">
    <w:name w:val="heading 1"/>
    <w:basedOn w:val="Normal"/>
    <w:next w:val="Normal"/>
    <w:link w:val="Heading1Char"/>
    <w:uiPriority w:val="9"/>
    <w:qFormat/>
    <w:rsid w:val="00574BE4"/>
    <w:pPr>
      <w:keepNext/>
      <w:spacing w:before="120" w:after="120"/>
      <w:outlineLvl w:val="0"/>
    </w:pPr>
    <w:rPr>
      <w:rFonts w:ascii="Arial" w:hAnsi="Arial"/>
      <w:b/>
      <w:bCs/>
      <w:kern w:val="32"/>
      <w:sz w:val="28"/>
      <w:szCs w:val="32"/>
    </w:rPr>
  </w:style>
  <w:style w:type="paragraph" w:styleId="Heading2">
    <w:name w:val="heading 2"/>
    <w:basedOn w:val="Normal"/>
    <w:next w:val="Normal"/>
    <w:link w:val="Heading2Char"/>
    <w:uiPriority w:val="9"/>
    <w:qFormat/>
    <w:rsid w:val="00D75BED"/>
    <w:pPr>
      <w:keepNext/>
      <w:spacing w:before="240"/>
      <w:outlineLvl w:val="1"/>
    </w:pPr>
    <w:rPr>
      <w:rFonts w:ascii="Arial" w:hAnsi="Arial"/>
      <w:b/>
      <w:bCs/>
      <w:iCs/>
      <w:szCs w:val="28"/>
    </w:rPr>
  </w:style>
  <w:style w:type="paragraph" w:styleId="Heading3">
    <w:name w:val="heading 3"/>
    <w:basedOn w:val="Normal"/>
    <w:next w:val="Normal"/>
    <w:link w:val="Heading3Char"/>
    <w:qFormat/>
    <w:rsid w:val="00574BE4"/>
    <w:pPr>
      <w:keepNext/>
      <w:spacing w:before="60"/>
      <w:outlineLvl w:val="2"/>
    </w:pPr>
    <w:rPr>
      <w:rFonts w:ascii="Arial" w:eastAsia="Cambria" w:hAnsi="Arial"/>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105F3"/>
    <w:rPr>
      <w:sz w:val="18"/>
      <w:szCs w:val="18"/>
    </w:rPr>
  </w:style>
  <w:style w:type="paragraph" w:styleId="CommentText">
    <w:name w:val="annotation text"/>
    <w:basedOn w:val="Normal"/>
    <w:link w:val="CommentTextChar"/>
    <w:uiPriority w:val="99"/>
    <w:semiHidden/>
    <w:unhideWhenUsed/>
    <w:rsid w:val="00D105F3"/>
  </w:style>
  <w:style w:type="character" w:customStyle="1" w:styleId="CommentTextChar">
    <w:name w:val="Comment Text Char"/>
    <w:basedOn w:val="DefaultParagraphFont"/>
    <w:link w:val="CommentText"/>
    <w:uiPriority w:val="99"/>
    <w:semiHidden/>
    <w:rsid w:val="00D105F3"/>
    <w:rPr>
      <w:sz w:val="24"/>
      <w:szCs w:val="24"/>
    </w:rPr>
  </w:style>
  <w:style w:type="paragraph" w:styleId="CommentSubject">
    <w:name w:val="annotation subject"/>
    <w:basedOn w:val="CommentText"/>
    <w:next w:val="CommentText"/>
    <w:link w:val="CommentSubjectChar"/>
    <w:uiPriority w:val="99"/>
    <w:semiHidden/>
    <w:unhideWhenUsed/>
    <w:rsid w:val="00D105F3"/>
    <w:rPr>
      <w:b/>
      <w:bCs/>
      <w:sz w:val="20"/>
      <w:szCs w:val="20"/>
    </w:rPr>
  </w:style>
  <w:style w:type="character" w:customStyle="1" w:styleId="CommentSubjectChar">
    <w:name w:val="Comment Subject Char"/>
    <w:basedOn w:val="CommentTextChar"/>
    <w:link w:val="CommentSubject"/>
    <w:uiPriority w:val="99"/>
    <w:semiHidden/>
    <w:rsid w:val="00D105F3"/>
    <w:rPr>
      <w:b/>
      <w:bCs/>
      <w:sz w:val="24"/>
      <w:szCs w:val="24"/>
    </w:rPr>
  </w:style>
  <w:style w:type="paragraph" w:styleId="BalloonText">
    <w:name w:val="Balloon Text"/>
    <w:basedOn w:val="Normal"/>
    <w:link w:val="BalloonTextChar"/>
    <w:uiPriority w:val="99"/>
    <w:semiHidden/>
    <w:unhideWhenUsed/>
    <w:rsid w:val="00D105F3"/>
    <w:rPr>
      <w:rFonts w:ascii="Lucida Grande" w:hAnsi="Lucida Grande"/>
      <w:sz w:val="18"/>
      <w:szCs w:val="18"/>
    </w:rPr>
  </w:style>
  <w:style w:type="character" w:customStyle="1" w:styleId="BalloonTextChar">
    <w:name w:val="Balloon Text Char"/>
    <w:basedOn w:val="DefaultParagraphFont"/>
    <w:link w:val="BalloonText"/>
    <w:uiPriority w:val="99"/>
    <w:semiHidden/>
    <w:rsid w:val="00D105F3"/>
    <w:rPr>
      <w:rFonts w:ascii="Lucida Grande" w:hAnsi="Lucida Grande"/>
      <w:sz w:val="18"/>
      <w:szCs w:val="18"/>
    </w:rPr>
  </w:style>
  <w:style w:type="paragraph" w:styleId="Footer">
    <w:name w:val="footer"/>
    <w:basedOn w:val="Normal"/>
    <w:link w:val="FooterChar"/>
    <w:uiPriority w:val="99"/>
    <w:unhideWhenUsed/>
    <w:rsid w:val="00D202D4"/>
    <w:pPr>
      <w:tabs>
        <w:tab w:val="center" w:pos="4320"/>
        <w:tab w:val="right" w:pos="8640"/>
      </w:tabs>
    </w:pPr>
  </w:style>
  <w:style w:type="character" w:customStyle="1" w:styleId="FooterChar">
    <w:name w:val="Footer Char"/>
    <w:basedOn w:val="DefaultParagraphFont"/>
    <w:link w:val="Footer"/>
    <w:uiPriority w:val="99"/>
    <w:rsid w:val="00D202D4"/>
    <w:rPr>
      <w:sz w:val="24"/>
      <w:szCs w:val="24"/>
    </w:rPr>
  </w:style>
  <w:style w:type="character" w:styleId="PageNumber">
    <w:name w:val="page number"/>
    <w:basedOn w:val="DefaultParagraphFont"/>
    <w:uiPriority w:val="99"/>
    <w:unhideWhenUsed/>
    <w:rsid w:val="00704654"/>
    <w:rPr>
      <w:rFonts w:ascii="Arial" w:hAnsi="Arial"/>
    </w:rPr>
  </w:style>
  <w:style w:type="paragraph" w:styleId="Header">
    <w:name w:val="header"/>
    <w:basedOn w:val="Normal"/>
    <w:link w:val="HeaderChar"/>
    <w:uiPriority w:val="99"/>
    <w:unhideWhenUsed/>
    <w:rsid w:val="00D202D4"/>
    <w:pPr>
      <w:tabs>
        <w:tab w:val="center" w:pos="4320"/>
        <w:tab w:val="right" w:pos="8640"/>
      </w:tabs>
    </w:pPr>
  </w:style>
  <w:style w:type="character" w:customStyle="1" w:styleId="HeaderChar">
    <w:name w:val="Header Char"/>
    <w:basedOn w:val="DefaultParagraphFont"/>
    <w:link w:val="Header"/>
    <w:uiPriority w:val="99"/>
    <w:rsid w:val="00D202D4"/>
    <w:rPr>
      <w:sz w:val="24"/>
      <w:szCs w:val="24"/>
    </w:rPr>
  </w:style>
  <w:style w:type="character" w:customStyle="1" w:styleId="Heading3Char">
    <w:name w:val="Heading 3 Char"/>
    <w:basedOn w:val="DefaultParagraphFont"/>
    <w:link w:val="Heading3"/>
    <w:rsid w:val="00574BE4"/>
    <w:rPr>
      <w:rFonts w:ascii="Arial" w:eastAsia="Cambria" w:hAnsi="Arial"/>
      <w:sz w:val="24"/>
      <w:szCs w:val="26"/>
      <w:u w:val="single"/>
    </w:rPr>
  </w:style>
  <w:style w:type="paragraph" w:customStyle="1" w:styleId="Default">
    <w:name w:val="Default"/>
    <w:rsid w:val="00AF3B40"/>
    <w:pPr>
      <w:widowControl w:val="0"/>
      <w:autoSpaceDE w:val="0"/>
      <w:autoSpaceDN w:val="0"/>
      <w:adjustRightInd w:val="0"/>
    </w:pPr>
    <w:rPr>
      <w:rFonts w:ascii="Helvetica Neue" w:eastAsia="Cambria" w:hAnsi="Helvetica Neue" w:cs="Helvetica Neue"/>
      <w:color w:val="000000"/>
      <w:sz w:val="24"/>
      <w:szCs w:val="24"/>
    </w:rPr>
  </w:style>
  <w:style w:type="character" w:customStyle="1" w:styleId="Heading1Char">
    <w:name w:val="Heading 1 Char"/>
    <w:basedOn w:val="DefaultParagraphFont"/>
    <w:link w:val="Heading1"/>
    <w:uiPriority w:val="9"/>
    <w:rsid w:val="00574BE4"/>
    <w:rPr>
      <w:rFonts w:ascii="Arial" w:eastAsia="Times New Roman" w:hAnsi="Arial" w:cs="Times New Roman"/>
      <w:b/>
      <w:bCs/>
      <w:kern w:val="32"/>
      <w:sz w:val="28"/>
      <w:szCs w:val="32"/>
    </w:rPr>
  </w:style>
  <w:style w:type="character" w:customStyle="1" w:styleId="Heading2Char">
    <w:name w:val="Heading 2 Char"/>
    <w:basedOn w:val="DefaultParagraphFont"/>
    <w:link w:val="Heading2"/>
    <w:uiPriority w:val="9"/>
    <w:rsid w:val="00D75BED"/>
    <w:rPr>
      <w:rFonts w:ascii="Arial" w:eastAsia="Times New Roman" w:hAnsi="Arial" w:cs="Times New Roman"/>
      <w:b/>
      <w:bCs/>
      <w:iCs/>
      <w:sz w:val="24"/>
      <w:szCs w:val="28"/>
    </w:rPr>
  </w:style>
  <w:style w:type="paragraph" w:styleId="ListParagraph">
    <w:name w:val="List Paragraph"/>
    <w:basedOn w:val="Normal"/>
    <w:uiPriority w:val="34"/>
    <w:qFormat/>
    <w:rsid w:val="00784F36"/>
    <w:pPr>
      <w:ind w:left="720"/>
      <w:contextualSpacing/>
    </w:pPr>
  </w:style>
  <w:style w:type="paragraph" w:styleId="Caption">
    <w:name w:val="caption"/>
    <w:basedOn w:val="Normal"/>
    <w:next w:val="Normal"/>
    <w:uiPriority w:val="35"/>
    <w:unhideWhenUsed/>
    <w:qFormat/>
    <w:rsid w:val="00FD685A"/>
    <w:rPr>
      <w:rFonts w:ascii="Arial" w:hAnsi="Arial" w:cs="Arial"/>
      <w:b/>
      <w:sz w:val="22"/>
    </w:rPr>
  </w:style>
  <w:style w:type="paragraph" w:styleId="Revision">
    <w:name w:val="Revision"/>
    <w:hidden/>
    <w:semiHidden/>
    <w:rsid w:val="001B509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003783">
      <w:bodyDiv w:val="1"/>
      <w:marLeft w:val="0"/>
      <w:marRight w:val="0"/>
      <w:marTop w:val="0"/>
      <w:marBottom w:val="0"/>
      <w:divBdr>
        <w:top w:val="none" w:sz="0" w:space="0" w:color="auto"/>
        <w:left w:val="none" w:sz="0" w:space="0" w:color="auto"/>
        <w:bottom w:val="none" w:sz="0" w:space="0" w:color="auto"/>
        <w:right w:val="none" w:sz="0" w:space="0" w:color="auto"/>
      </w:divBdr>
    </w:div>
    <w:div w:id="774518016">
      <w:bodyDiv w:val="1"/>
      <w:marLeft w:val="0"/>
      <w:marRight w:val="0"/>
      <w:marTop w:val="0"/>
      <w:marBottom w:val="0"/>
      <w:divBdr>
        <w:top w:val="none" w:sz="0" w:space="0" w:color="auto"/>
        <w:left w:val="none" w:sz="0" w:space="0" w:color="auto"/>
        <w:bottom w:val="none" w:sz="0" w:space="0" w:color="auto"/>
        <w:right w:val="none" w:sz="0" w:space="0" w:color="auto"/>
      </w:divBdr>
      <w:divsChild>
        <w:div w:id="1435788263">
          <w:marLeft w:val="0"/>
          <w:marRight w:val="0"/>
          <w:marTop w:val="199"/>
          <w:marBottom w:val="0"/>
          <w:divBdr>
            <w:top w:val="none" w:sz="0" w:space="0" w:color="auto"/>
            <w:left w:val="none" w:sz="0" w:space="0" w:color="auto"/>
            <w:bottom w:val="none" w:sz="0" w:space="0" w:color="auto"/>
            <w:right w:val="none" w:sz="0" w:space="0" w:color="auto"/>
          </w:divBdr>
        </w:div>
      </w:divsChild>
    </w:div>
    <w:div w:id="1487474451">
      <w:bodyDiv w:val="1"/>
      <w:marLeft w:val="0"/>
      <w:marRight w:val="0"/>
      <w:marTop w:val="0"/>
      <w:marBottom w:val="0"/>
      <w:divBdr>
        <w:top w:val="none" w:sz="0" w:space="0" w:color="auto"/>
        <w:left w:val="none" w:sz="0" w:space="0" w:color="auto"/>
        <w:bottom w:val="none" w:sz="0" w:space="0" w:color="auto"/>
        <w:right w:val="none" w:sz="0" w:space="0" w:color="auto"/>
      </w:divBdr>
    </w:div>
    <w:div w:id="1665012786">
      <w:bodyDiv w:val="1"/>
      <w:marLeft w:val="0"/>
      <w:marRight w:val="0"/>
      <w:marTop w:val="0"/>
      <w:marBottom w:val="0"/>
      <w:divBdr>
        <w:top w:val="none" w:sz="0" w:space="0" w:color="auto"/>
        <w:left w:val="none" w:sz="0" w:space="0" w:color="auto"/>
        <w:bottom w:val="none" w:sz="0" w:space="0" w:color="auto"/>
        <w:right w:val="none" w:sz="0" w:space="0" w:color="auto"/>
      </w:divBdr>
    </w:div>
    <w:div w:id="1895774994">
      <w:bodyDiv w:val="1"/>
      <w:marLeft w:val="0"/>
      <w:marRight w:val="0"/>
      <w:marTop w:val="0"/>
      <w:marBottom w:val="0"/>
      <w:divBdr>
        <w:top w:val="none" w:sz="0" w:space="0" w:color="auto"/>
        <w:left w:val="none" w:sz="0" w:space="0" w:color="auto"/>
        <w:bottom w:val="none" w:sz="0" w:space="0" w:color="auto"/>
        <w:right w:val="none" w:sz="0" w:space="0" w:color="auto"/>
      </w:divBdr>
    </w:div>
    <w:div w:id="193018916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6.JPG"/><Relationship Id="rId23" Type="http://schemas.microsoft.com/office/2018/08/relationships/commentsExtensible" Target="commentsExtensible.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C4071C-B224-4DDB-9EED-AB7AC6892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3009</Words>
  <Characters>17153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Scientific interest in Venus</vt:lpstr>
    </vt:vector>
  </TitlesOfParts>
  <Company>NASA/Ames RC</Company>
  <LinksUpToDate>false</LinksUpToDate>
  <CharactersWithSpaces>20122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Scientific interest in Venus</dc:title>
  <dc:subject/>
  <dc:creator>Todd White</dc:creator>
  <cp:keywords/>
  <dc:description/>
  <cp:lastModifiedBy>WHITE, TODD R. (ARC-TSS)</cp:lastModifiedBy>
  <cp:revision>4</cp:revision>
  <cp:lastPrinted>2020-08-29T02:30:00Z</cp:lastPrinted>
  <dcterms:created xsi:type="dcterms:W3CDTF">2020-09-08T23:20:00Z</dcterms:created>
  <dcterms:modified xsi:type="dcterms:W3CDTF">2020-09-08T23:23:00Z</dcterms:modified>
</cp:coreProperties>
</file>