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19C602" w14:textId="7D4EA4C0" w:rsidR="001700B7" w:rsidRPr="002F11E0" w:rsidRDefault="001700B7" w:rsidP="00637812">
      <w:pPr>
        <w:pStyle w:val="MDPI13authornames"/>
        <w:spacing w:line="240" w:lineRule="auto"/>
        <w:rPr>
          <w:snapToGrid w:val="0"/>
          <w:color w:val="auto"/>
          <w:sz w:val="36"/>
          <w:szCs w:val="20"/>
        </w:rPr>
      </w:pPr>
      <w:r w:rsidRPr="002F11E0">
        <w:rPr>
          <w:snapToGrid w:val="0"/>
          <w:color w:val="auto"/>
          <w:sz w:val="36"/>
          <w:szCs w:val="20"/>
        </w:rPr>
        <w:t xml:space="preserve">MODIS and VIIRS Calibration and Characterization in Support of Producing Long-term </w:t>
      </w:r>
      <w:r w:rsidR="00932868" w:rsidRPr="002F11E0">
        <w:rPr>
          <w:snapToGrid w:val="0"/>
          <w:color w:val="auto"/>
          <w:sz w:val="36"/>
          <w:szCs w:val="20"/>
        </w:rPr>
        <w:t>High-Quality</w:t>
      </w:r>
      <w:r w:rsidRPr="002F11E0">
        <w:rPr>
          <w:snapToGrid w:val="0"/>
          <w:color w:val="auto"/>
          <w:sz w:val="36"/>
          <w:szCs w:val="20"/>
        </w:rPr>
        <w:t xml:space="preserve"> Data Products</w:t>
      </w:r>
    </w:p>
    <w:p w14:paraId="54CDEE80" w14:textId="446B3FD3" w:rsidR="0014356F" w:rsidRPr="002F11E0" w:rsidRDefault="001700B7" w:rsidP="00637812">
      <w:pPr>
        <w:pStyle w:val="MDPI13authornames"/>
        <w:spacing w:line="240" w:lineRule="auto"/>
        <w:rPr>
          <w:color w:val="auto"/>
        </w:rPr>
      </w:pPr>
      <w:r w:rsidRPr="002F11E0">
        <w:rPr>
          <w:color w:val="auto"/>
        </w:rPr>
        <w:t>Xiaoxiong Xiong</w:t>
      </w:r>
      <w:r w:rsidR="0014356F" w:rsidRPr="002F11E0">
        <w:rPr>
          <w:color w:val="auto"/>
          <w:vertAlign w:val="superscript"/>
        </w:rPr>
        <w:t>1</w:t>
      </w:r>
      <w:r w:rsidR="007E2020" w:rsidRPr="002F11E0">
        <w:rPr>
          <w:color w:val="auto"/>
        </w:rPr>
        <w:t xml:space="preserve">, </w:t>
      </w:r>
      <w:r w:rsidR="00CA21FB" w:rsidRPr="002F11E0">
        <w:rPr>
          <w:color w:val="auto"/>
        </w:rPr>
        <w:t>Amit Angal</w:t>
      </w:r>
      <w:r w:rsidR="00CC754B" w:rsidRPr="002F11E0">
        <w:rPr>
          <w:color w:val="auto"/>
        </w:rPr>
        <w:t>*</w:t>
      </w:r>
      <w:r w:rsidR="00CA21FB" w:rsidRPr="002F11E0">
        <w:rPr>
          <w:color w:val="auto"/>
          <w:vertAlign w:val="superscript"/>
        </w:rPr>
        <w:t>2</w:t>
      </w:r>
      <w:r w:rsidR="00CA21FB" w:rsidRPr="002F11E0">
        <w:rPr>
          <w:color w:val="auto"/>
        </w:rPr>
        <w:t xml:space="preserve">, </w:t>
      </w:r>
      <w:r w:rsidR="00CE123C" w:rsidRPr="002F11E0">
        <w:rPr>
          <w:color w:val="auto"/>
        </w:rPr>
        <w:t xml:space="preserve">Tiejun </w:t>
      </w:r>
      <w:r w:rsidR="00CA21FB" w:rsidRPr="002F11E0">
        <w:rPr>
          <w:color w:val="auto"/>
        </w:rPr>
        <w:t>Chang</w:t>
      </w:r>
      <w:r w:rsidR="00CA21FB" w:rsidRPr="002F11E0">
        <w:rPr>
          <w:color w:val="auto"/>
          <w:vertAlign w:val="superscript"/>
        </w:rPr>
        <w:t>2</w:t>
      </w:r>
      <w:r w:rsidR="00CA21FB" w:rsidRPr="002F11E0">
        <w:rPr>
          <w:color w:val="auto"/>
        </w:rPr>
        <w:t>,</w:t>
      </w:r>
      <w:r w:rsidR="00CE123C" w:rsidRPr="002F11E0">
        <w:rPr>
          <w:color w:val="auto"/>
        </w:rPr>
        <w:t xml:space="preserve"> Kwofu Chiang</w:t>
      </w:r>
      <w:r w:rsidR="00CE123C" w:rsidRPr="002F11E0">
        <w:rPr>
          <w:color w:val="auto"/>
          <w:vertAlign w:val="superscript"/>
        </w:rPr>
        <w:t>2</w:t>
      </w:r>
      <w:r w:rsidR="00CE123C" w:rsidRPr="002F11E0">
        <w:rPr>
          <w:color w:val="auto"/>
        </w:rPr>
        <w:t>, Ning Lei</w:t>
      </w:r>
      <w:r w:rsidR="00CE123C" w:rsidRPr="002F11E0">
        <w:rPr>
          <w:color w:val="auto"/>
          <w:vertAlign w:val="superscript"/>
        </w:rPr>
        <w:t>2</w:t>
      </w:r>
      <w:r w:rsidR="00CE123C" w:rsidRPr="002F11E0">
        <w:rPr>
          <w:color w:val="auto"/>
        </w:rPr>
        <w:t>, Yonghong Li</w:t>
      </w:r>
      <w:r w:rsidR="00CE123C" w:rsidRPr="002F11E0">
        <w:rPr>
          <w:color w:val="auto"/>
          <w:vertAlign w:val="superscript"/>
        </w:rPr>
        <w:t>2</w:t>
      </w:r>
      <w:r w:rsidR="00CE123C" w:rsidRPr="002F11E0">
        <w:rPr>
          <w:color w:val="auto"/>
        </w:rPr>
        <w:t>, Junqiang Sun</w:t>
      </w:r>
      <w:r w:rsidR="00CE123C" w:rsidRPr="002F11E0">
        <w:rPr>
          <w:color w:val="auto"/>
          <w:vertAlign w:val="superscript"/>
        </w:rPr>
        <w:t>2</w:t>
      </w:r>
      <w:r w:rsidR="00CE123C" w:rsidRPr="002F11E0">
        <w:rPr>
          <w:color w:val="auto"/>
        </w:rPr>
        <w:t>, Kevin Twedt</w:t>
      </w:r>
      <w:r w:rsidR="00CE123C" w:rsidRPr="002F11E0">
        <w:rPr>
          <w:color w:val="auto"/>
          <w:vertAlign w:val="superscript"/>
        </w:rPr>
        <w:t>2</w:t>
      </w:r>
      <w:r w:rsidR="00CE123C" w:rsidRPr="002F11E0">
        <w:rPr>
          <w:color w:val="auto"/>
        </w:rPr>
        <w:t>, Aisheng Wu</w:t>
      </w:r>
      <w:r w:rsidR="00CE123C" w:rsidRPr="002F11E0">
        <w:rPr>
          <w:color w:val="auto"/>
          <w:vertAlign w:val="superscript"/>
        </w:rPr>
        <w:t>2</w:t>
      </w:r>
    </w:p>
    <w:p w14:paraId="7B43920B" w14:textId="20BBF4B9" w:rsidR="0014356F" w:rsidRPr="002F11E0" w:rsidRDefault="0014356F" w:rsidP="00637812">
      <w:pPr>
        <w:pStyle w:val="MDPI16affiliation"/>
        <w:spacing w:line="240" w:lineRule="auto"/>
        <w:rPr>
          <w:color w:val="auto"/>
        </w:rPr>
      </w:pPr>
      <w:r w:rsidRPr="002F11E0">
        <w:rPr>
          <w:color w:val="auto"/>
          <w:vertAlign w:val="superscript"/>
        </w:rPr>
        <w:t>1</w:t>
      </w:r>
      <w:r w:rsidRPr="002F11E0">
        <w:rPr>
          <w:color w:val="auto"/>
        </w:rPr>
        <w:tab/>
      </w:r>
      <w:r w:rsidR="001250AD" w:rsidRPr="002F11E0">
        <w:rPr>
          <w:color w:val="auto"/>
        </w:rPr>
        <w:t xml:space="preserve">Sciences and Exploration Directorate, NASA Goddard Space Flight Center; xiaoxiong.xiong-1@nasa.gov </w:t>
      </w:r>
    </w:p>
    <w:p w14:paraId="6B7903B2" w14:textId="1E0C47BC" w:rsidR="00CE123C" w:rsidRPr="002F11E0" w:rsidRDefault="00CE123C" w:rsidP="00CE123C">
      <w:pPr>
        <w:pStyle w:val="MDPI16affiliation"/>
        <w:spacing w:line="240" w:lineRule="auto"/>
        <w:rPr>
          <w:color w:val="auto"/>
        </w:rPr>
      </w:pPr>
      <w:r w:rsidRPr="002F11E0">
        <w:rPr>
          <w:color w:val="auto"/>
          <w:vertAlign w:val="superscript"/>
        </w:rPr>
        <w:t>2</w:t>
      </w:r>
      <w:r w:rsidRPr="002F11E0">
        <w:rPr>
          <w:color w:val="auto"/>
        </w:rPr>
        <w:tab/>
      </w:r>
      <w:r w:rsidR="005B2FC4" w:rsidRPr="002F11E0">
        <w:rPr>
          <w:color w:val="auto"/>
        </w:rPr>
        <w:t>Science Systems and Applications</w:t>
      </w:r>
      <w:r w:rsidR="009A629E" w:rsidRPr="002F11E0">
        <w:rPr>
          <w:color w:val="auto"/>
        </w:rPr>
        <w:t>,</w:t>
      </w:r>
      <w:r w:rsidR="005B2FC4" w:rsidRPr="002F11E0">
        <w:rPr>
          <w:color w:val="auto"/>
        </w:rPr>
        <w:t xml:space="preserve"> Inc</w:t>
      </w:r>
      <w:r w:rsidR="009A629E" w:rsidRPr="002F11E0">
        <w:rPr>
          <w:color w:val="auto"/>
        </w:rPr>
        <w:t>.</w:t>
      </w:r>
      <w:r w:rsidR="005B2FC4" w:rsidRPr="002F11E0">
        <w:rPr>
          <w:color w:val="auto"/>
        </w:rPr>
        <w:t>, 10210 Greenbelt Rd, Lanham, MD 20706.</w:t>
      </w:r>
    </w:p>
    <w:p w14:paraId="06CB371D" w14:textId="77777777" w:rsidR="00CE123C" w:rsidRPr="002F11E0" w:rsidRDefault="00CE123C" w:rsidP="00637812">
      <w:pPr>
        <w:pStyle w:val="MDPI16affiliation"/>
        <w:spacing w:line="240" w:lineRule="auto"/>
        <w:rPr>
          <w:color w:val="auto"/>
        </w:rPr>
      </w:pPr>
    </w:p>
    <w:p w14:paraId="6A46AABA" w14:textId="0F2974B1" w:rsidR="0014356F" w:rsidRPr="002F11E0" w:rsidRDefault="0014356F" w:rsidP="00637812">
      <w:pPr>
        <w:pStyle w:val="MDPI14history"/>
        <w:spacing w:before="0" w:line="240" w:lineRule="auto"/>
        <w:ind w:left="311" w:hanging="198"/>
        <w:rPr>
          <w:color w:val="auto"/>
        </w:rPr>
      </w:pPr>
      <w:r w:rsidRPr="002F11E0">
        <w:rPr>
          <w:b/>
          <w:color w:val="auto"/>
        </w:rPr>
        <w:t>*</w:t>
      </w:r>
      <w:r w:rsidRPr="002F11E0">
        <w:rPr>
          <w:color w:val="auto"/>
        </w:rPr>
        <w:tab/>
        <w:t xml:space="preserve">Correspondence: </w:t>
      </w:r>
      <w:r w:rsidR="001700B7" w:rsidRPr="002F11E0">
        <w:rPr>
          <w:color w:val="auto"/>
        </w:rPr>
        <w:t>amit.angal</w:t>
      </w:r>
      <w:r w:rsidRPr="002F11E0">
        <w:rPr>
          <w:color w:val="auto"/>
        </w:rPr>
        <w:t>@</w:t>
      </w:r>
      <w:r w:rsidR="001700B7" w:rsidRPr="002F11E0">
        <w:rPr>
          <w:color w:val="auto"/>
        </w:rPr>
        <w:t>ssaihq</w:t>
      </w:r>
      <w:r w:rsidRPr="002F11E0">
        <w:rPr>
          <w:color w:val="auto"/>
        </w:rPr>
        <w:t xml:space="preserve">.com </w:t>
      </w:r>
    </w:p>
    <w:p w14:paraId="34108FCA" w14:textId="0FF4558F" w:rsidR="0014356F" w:rsidRPr="002F11E0" w:rsidRDefault="0014356F" w:rsidP="00637812">
      <w:pPr>
        <w:pStyle w:val="MDPI14history"/>
        <w:spacing w:line="240" w:lineRule="auto"/>
        <w:rPr>
          <w:color w:val="auto"/>
        </w:rPr>
      </w:pPr>
      <w:r w:rsidRPr="002F11E0">
        <w:rPr>
          <w:color w:val="auto"/>
        </w:rPr>
        <w:t xml:space="preserve">Received: </w:t>
      </w:r>
      <w:r w:rsidR="005B2FC4" w:rsidRPr="002F11E0">
        <w:rPr>
          <w:color w:val="auto"/>
        </w:rPr>
        <w:t>Aug 26</w:t>
      </w:r>
      <w:r w:rsidR="001700B7" w:rsidRPr="002F11E0">
        <w:rPr>
          <w:color w:val="auto"/>
        </w:rPr>
        <w:t>, 2020</w:t>
      </w:r>
      <w:r w:rsidRPr="002F11E0">
        <w:rPr>
          <w:color w:val="auto"/>
        </w:rPr>
        <w:t>; Accepted: date; Published: date</w:t>
      </w:r>
    </w:p>
    <w:p w14:paraId="7A6919A3" w14:textId="14450267" w:rsidR="007C0998" w:rsidRPr="002F11E0" w:rsidRDefault="0014356F" w:rsidP="00637812">
      <w:pPr>
        <w:pStyle w:val="MDPI17abstract"/>
        <w:spacing w:line="240" w:lineRule="auto"/>
        <w:rPr>
          <w:color w:val="auto"/>
        </w:rPr>
      </w:pPr>
      <w:r w:rsidRPr="002F11E0">
        <w:rPr>
          <w:b/>
          <w:color w:val="auto"/>
        </w:rPr>
        <w:t>Abstract:</w:t>
      </w:r>
      <w:r w:rsidR="005820F0" w:rsidRPr="002F11E0">
        <w:rPr>
          <w:b/>
          <w:color w:val="auto"/>
        </w:rPr>
        <w:t xml:space="preserve"> </w:t>
      </w:r>
      <w:r w:rsidR="007C0998" w:rsidRPr="002F11E0">
        <w:rPr>
          <w:color w:val="auto"/>
        </w:rPr>
        <w:t>Terra and Aqua MODIS have successfully operated since their launch</w:t>
      </w:r>
      <w:r w:rsidR="00913D4F" w:rsidRPr="002F11E0">
        <w:rPr>
          <w:color w:val="auto"/>
        </w:rPr>
        <w:t>es</w:t>
      </w:r>
      <w:r w:rsidR="007C0998" w:rsidRPr="002F11E0">
        <w:rPr>
          <w:color w:val="auto"/>
        </w:rPr>
        <w:t xml:space="preserve"> in 1999 and 2002, respectively</w:t>
      </w:r>
      <w:r w:rsidR="00145405" w:rsidRPr="002F11E0">
        <w:rPr>
          <w:color w:val="auto"/>
        </w:rPr>
        <w:t>, and</w:t>
      </w:r>
      <w:r w:rsidR="007C0998" w:rsidRPr="002F11E0">
        <w:rPr>
          <w:color w:val="auto"/>
        </w:rPr>
        <w:t xml:space="preserve"> generated </w:t>
      </w:r>
      <w:r w:rsidR="006B58FA" w:rsidRPr="002F11E0">
        <w:rPr>
          <w:color w:val="auto"/>
        </w:rPr>
        <w:t>various</w:t>
      </w:r>
      <w:r w:rsidR="007C0998" w:rsidRPr="002F11E0">
        <w:rPr>
          <w:color w:val="auto"/>
        </w:rPr>
        <w:t xml:space="preserve"> data products to support the Earth remote sensing disciplines </w:t>
      </w:r>
      <w:r w:rsidR="00CF59F2" w:rsidRPr="002F11E0">
        <w:rPr>
          <w:color w:val="auto"/>
        </w:rPr>
        <w:t xml:space="preserve">and users worldwide </w:t>
      </w:r>
      <w:r w:rsidR="007C0998" w:rsidRPr="002F11E0">
        <w:rPr>
          <w:color w:val="auto"/>
        </w:rPr>
        <w:t xml:space="preserve">for their research activities and applications, including studies of the Earth system and its changes over </w:t>
      </w:r>
      <w:r w:rsidR="00584B9B" w:rsidRPr="002F11E0">
        <w:rPr>
          <w:color w:val="auto"/>
        </w:rPr>
        <w:t>time</w:t>
      </w:r>
      <w:r w:rsidR="007C0998" w:rsidRPr="002F11E0">
        <w:rPr>
          <w:color w:val="auto"/>
        </w:rPr>
        <w:t xml:space="preserve"> and geographic regions. </w:t>
      </w:r>
      <w:r w:rsidR="00C61A1A" w:rsidRPr="002F11E0">
        <w:rPr>
          <w:color w:val="auto"/>
        </w:rPr>
        <w:t>The</w:t>
      </w:r>
      <w:r w:rsidR="00CF59F2" w:rsidRPr="002F11E0">
        <w:rPr>
          <w:color w:val="auto"/>
        </w:rPr>
        <w:t xml:space="preserve"> </w:t>
      </w:r>
      <w:r w:rsidR="007C0998" w:rsidRPr="002F11E0">
        <w:rPr>
          <w:color w:val="auto"/>
        </w:rPr>
        <w:t xml:space="preserve">MODIS data have </w:t>
      </w:r>
      <w:r w:rsidR="00C61A1A" w:rsidRPr="002F11E0">
        <w:rPr>
          <w:color w:val="auto"/>
        </w:rPr>
        <w:t xml:space="preserve">also </w:t>
      </w:r>
      <w:r w:rsidR="007C0998" w:rsidRPr="002F11E0">
        <w:rPr>
          <w:color w:val="auto"/>
        </w:rPr>
        <w:t xml:space="preserve">significantly contributed to the continuity of </w:t>
      </w:r>
      <w:r w:rsidR="00C61A1A" w:rsidRPr="002F11E0">
        <w:rPr>
          <w:color w:val="auto"/>
        </w:rPr>
        <w:t xml:space="preserve">multi-decadal </w:t>
      </w:r>
      <w:r w:rsidR="007C0998" w:rsidRPr="002F11E0">
        <w:rPr>
          <w:color w:val="auto"/>
        </w:rPr>
        <w:t>satellite data records and led to major advances in the Earth remote sensing</w:t>
      </w:r>
      <w:r w:rsidR="00575493" w:rsidRPr="002F11E0">
        <w:rPr>
          <w:color w:val="auto"/>
        </w:rPr>
        <w:t xml:space="preserve"> </w:t>
      </w:r>
      <w:r w:rsidR="00C35F43" w:rsidRPr="002F11E0">
        <w:rPr>
          <w:color w:val="auto"/>
        </w:rPr>
        <w:t>field</w:t>
      </w:r>
      <w:r w:rsidR="007A2A44" w:rsidRPr="002F11E0">
        <w:rPr>
          <w:color w:val="auto"/>
        </w:rPr>
        <w:t>.</w:t>
      </w:r>
      <w:r w:rsidR="00913D4F" w:rsidRPr="002F11E0">
        <w:rPr>
          <w:color w:val="auto"/>
        </w:rPr>
        <w:t xml:space="preserve"> T</w:t>
      </w:r>
      <w:r w:rsidR="007C0998" w:rsidRPr="002F11E0">
        <w:rPr>
          <w:color w:val="auto"/>
        </w:rPr>
        <w:t xml:space="preserve">he long-term data records from MODIS </w:t>
      </w:r>
      <w:r w:rsidR="00C4361D" w:rsidRPr="002F11E0">
        <w:rPr>
          <w:color w:val="auto"/>
        </w:rPr>
        <w:t xml:space="preserve">observations </w:t>
      </w:r>
      <w:r w:rsidR="007C0998" w:rsidRPr="002F11E0">
        <w:rPr>
          <w:color w:val="auto"/>
        </w:rPr>
        <w:t xml:space="preserve">have been and will continue to be extended by the VIIRS instruments, currently operated aboard the Suomi-NPP and </w:t>
      </w:r>
      <w:r w:rsidR="00422CE0" w:rsidRPr="002F11E0">
        <w:rPr>
          <w:color w:val="auto"/>
        </w:rPr>
        <w:t>N</w:t>
      </w:r>
      <w:r w:rsidR="00611643" w:rsidRPr="002F11E0">
        <w:rPr>
          <w:color w:val="auto"/>
        </w:rPr>
        <w:t>OAA-</w:t>
      </w:r>
      <w:r w:rsidR="00422CE0" w:rsidRPr="002F11E0">
        <w:rPr>
          <w:color w:val="auto"/>
        </w:rPr>
        <w:t>20</w:t>
      </w:r>
      <w:r w:rsidR="007C0998" w:rsidRPr="002F11E0">
        <w:rPr>
          <w:color w:val="auto"/>
        </w:rPr>
        <w:t xml:space="preserve"> </w:t>
      </w:r>
      <w:r w:rsidR="00EE0EF2" w:rsidRPr="002F11E0">
        <w:rPr>
          <w:color w:val="auto"/>
        </w:rPr>
        <w:t>satellites</w:t>
      </w:r>
      <w:r w:rsidR="007C0998" w:rsidRPr="002F11E0">
        <w:rPr>
          <w:color w:val="auto"/>
        </w:rPr>
        <w:t>.</w:t>
      </w:r>
      <w:r w:rsidR="00440BE6" w:rsidRPr="002F11E0">
        <w:rPr>
          <w:color w:val="auto"/>
        </w:rPr>
        <w:t xml:space="preserve"> The data quality of satellite instruments strongly </w:t>
      </w:r>
      <w:r w:rsidR="00CF59F2" w:rsidRPr="002F11E0">
        <w:rPr>
          <w:color w:val="auto"/>
        </w:rPr>
        <w:t xml:space="preserve">depends </w:t>
      </w:r>
      <w:r w:rsidR="00440BE6" w:rsidRPr="002F11E0">
        <w:rPr>
          <w:color w:val="auto"/>
        </w:rPr>
        <w:t xml:space="preserve">on their calibration accuracy and stability. </w:t>
      </w:r>
      <w:r w:rsidR="00C4361D" w:rsidRPr="002F11E0">
        <w:rPr>
          <w:color w:val="auto"/>
        </w:rPr>
        <w:t>In order to</w:t>
      </w:r>
      <w:r w:rsidR="00440BE6" w:rsidRPr="002F11E0">
        <w:rPr>
          <w:color w:val="auto"/>
        </w:rPr>
        <w:t xml:space="preserve"> help </w:t>
      </w:r>
      <w:r w:rsidR="00C4361D" w:rsidRPr="002F11E0">
        <w:rPr>
          <w:color w:val="auto"/>
        </w:rPr>
        <w:t xml:space="preserve">scientists and users </w:t>
      </w:r>
      <w:r w:rsidR="00C35F43" w:rsidRPr="002F11E0">
        <w:rPr>
          <w:color w:val="auto"/>
        </w:rPr>
        <w:t>gain</w:t>
      </w:r>
      <w:r w:rsidR="00C4361D" w:rsidRPr="002F11E0">
        <w:rPr>
          <w:color w:val="auto"/>
        </w:rPr>
        <w:t xml:space="preserve"> a better understanding </w:t>
      </w:r>
      <w:r w:rsidR="00440BE6" w:rsidRPr="002F11E0">
        <w:rPr>
          <w:color w:val="auto"/>
        </w:rPr>
        <w:t>of MODIS and VIIRS data</w:t>
      </w:r>
      <w:r w:rsidR="00AA6CFC" w:rsidRPr="002F11E0">
        <w:rPr>
          <w:color w:val="auto"/>
        </w:rPr>
        <w:t xml:space="preserve"> </w:t>
      </w:r>
      <w:r w:rsidR="00C4361D" w:rsidRPr="002F11E0">
        <w:rPr>
          <w:color w:val="auto"/>
        </w:rPr>
        <w:t>quality</w:t>
      </w:r>
      <w:r w:rsidR="00AA6CFC" w:rsidRPr="002F11E0">
        <w:rPr>
          <w:color w:val="auto"/>
        </w:rPr>
        <w:t>, t</w:t>
      </w:r>
      <w:r w:rsidR="00440BE6" w:rsidRPr="002F11E0">
        <w:rPr>
          <w:color w:val="auto"/>
        </w:rPr>
        <w:t xml:space="preserve">his paper provides an overview of </w:t>
      </w:r>
      <w:r w:rsidR="00CF59F2" w:rsidRPr="002F11E0">
        <w:rPr>
          <w:color w:val="auto"/>
        </w:rPr>
        <w:t>their</w:t>
      </w:r>
      <w:r w:rsidR="00AA6CFC" w:rsidRPr="002F11E0">
        <w:rPr>
          <w:color w:val="auto"/>
        </w:rPr>
        <w:t xml:space="preserve"> on-orbit </w:t>
      </w:r>
      <w:r w:rsidR="00440BE6" w:rsidRPr="002F11E0">
        <w:rPr>
          <w:color w:val="auto"/>
        </w:rPr>
        <w:t>calibration methodologies, approaches</w:t>
      </w:r>
      <w:r w:rsidR="00AA6CFC" w:rsidRPr="002F11E0">
        <w:rPr>
          <w:color w:val="auto"/>
        </w:rPr>
        <w:t xml:space="preserve">, and results derived from </w:t>
      </w:r>
      <w:r w:rsidR="00EE0EF2" w:rsidRPr="002F11E0">
        <w:rPr>
          <w:color w:val="auto"/>
        </w:rPr>
        <w:t xml:space="preserve">instrument </w:t>
      </w:r>
      <w:r w:rsidR="00AA6CFC" w:rsidRPr="002F11E0">
        <w:rPr>
          <w:color w:val="auto"/>
        </w:rPr>
        <w:t>on-board calibrators</w:t>
      </w:r>
      <w:r w:rsidR="007A2A44" w:rsidRPr="002F11E0">
        <w:rPr>
          <w:color w:val="auto"/>
        </w:rPr>
        <w:t xml:space="preserve"> and</w:t>
      </w:r>
      <w:r w:rsidR="00AA6CFC" w:rsidRPr="002F11E0">
        <w:rPr>
          <w:color w:val="auto"/>
        </w:rPr>
        <w:t xml:space="preserve"> lunar observations, as well as select Earth view targets. </w:t>
      </w:r>
      <w:r w:rsidR="00BE5275" w:rsidRPr="002F11E0">
        <w:rPr>
          <w:color w:val="auto"/>
        </w:rPr>
        <w:t xml:space="preserve">Also discussed is the calibration consistency between MODIS and VIIRS and its potential impact on producing multi-sensor long-term data records. </w:t>
      </w:r>
      <w:r w:rsidR="00AA6CFC" w:rsidRPr="002F11E0">
        <w:rPr>
          <w:color w:val="auto"/>
        </w:rPr>
        <w:t xml:space="preserve">As </w:t>
      </w:r>
      <w:r w:rsidR="00575493" w:rsidRPr="002F11E0">
        <w:rPr>
          <w:color w:val="auto"/>
        </w:rPr>
        <w:t>illustrated</w:t>
      </w:r>
      <w:r w:rsidR="00AA6CFC" w:rsidRPr="002F11E0">
        <w:rPr>
          <w:color w:val="auto"/>
        </w:rPr>
        <w:t xml:space="preserve">, </w:t>
      </w:r>
      <w:r w:rsidR="00CF59F2" w:rsidRPr="002F11E0">
        <w:rPr>
          <w:color w:val="auto"/>
        </w:rPr>
        <w:t xml:space="preserve">the overall performance of </w:t>
      </w:r>
      <w:r w:rsidR="00AA6CFC" w:rsidRPr="002F11E0">
        <w:rPr>
          <w:color w:val="auto"/>
        </w:rPr>
        <w:t>both MODIS and VIIRS cont</w:t>
      </w:r>
      <w:r w:rsidR="00CF59F2" w:rsidRPr="002F11E0">
        <w:rPr>
          <w:color w:val="auto"/>
        </w:rPr>
        <w:t xml:space="preserve">inues to meet </w:t>
      </w:r>
      <w:r w:rsidR="0043164E" w:rsidRPr="002F11E0">
        <w:rPr>
          <w:color w:val="auto"/>
        </w:rPr>
        <w:t xml:space="preserve">their </w:t>
      </w:r>
      <w:r w:rsidR="00CF59F2" w:rsidRPr="002F11E0">
        <w:rPr>
          <w:color w:val="auto"/>
        </w:rPr>
        <w:t>des</w:t>
      </w:r>
      <w:r w:rsidR="00575493" w:rsidRPr="002F11E0">
        <w:rPr>
          <w:color w:val="auto"/>
        </w:rPr>
        <w:t>ign requirements</w:t>
      </w:r>
      <w:r w:rsidR="006D15B2" w:rsidRPr="002F11E0">
        <w:rPr>
          <w:color w:val="auto"/>
        </w:rPr>
        <w:t>.</w:t>
      </w:r>
    </w:p>
    <w:p w14:paraId="2D097994" w14:textId="2668B172" w:rsidR="0014356F" w:rsidRPr="002F11E0" w:rsidRDefault="0014356F" w:rsidP="00637812">
      <w:pPr>
        <w:pStyle w:val="MDPI18keywords"/>
        <w:spacing w:line="240" w:lineRule="auto"/>
        <w:rPr>
          <w:color w:val="auto"/>
        </w:rPr>
      </w:pPr>
      <w:r w:rsidRPr="002F11E0">
        <w:rPr>
          <w:b/>
          <w:color w:val="auto"/>
        </w:rPr>
        <w:t xml:space="preserve">Keywords: </w:t>
      </w:r>
      <w:r w:rsidR="00EF3CCE" w:rsidRPr="002F11E0">
        <w:rPr>
          <w:color w:val="auto"/>
        </w:rPr>
        <w:t>MODIS</w:t>
      </w:r>
      <w:r w:rsidR="00181087" w:rsidRPr="002F11E0">
        <w:rPr>
          <w:color w:val="auto"/>
        </w:rPr>
        <w:t>,</w:t>
      </w:r>
      <w:r w:rsidRPr="002F11E0">
        <w:rPr>
          <w:color w:val="auto"/>
        </w:rPr>
        <w:t xml:space="preserve"> </w:t>
      </w:r>
      <w:r w:rsidR="00EF3CCE" w:rsidRPr="002F11E0">
        <w:rPr>
          <w:color w:val="auto"/>
        </w:rPr>
        <w:t>VIIRS</w:t>
      </w:r>
      <w:r w:rsidR="00181087" w:rsidRPr="002F11E0">
        <w:rPr>
          <w:color w:val="auto"/>
        </w:rPr>
        <w:t>, Terra, Aqua,</w:t>
      </w:r>
      <w:r w:rsidR="007063EA" w:rsidRPr="002F11E0">
        <w:rPr>
          <w:color w:val="auto"/>
        </w:rPr>
        <w:t xml:space="preserve"> S-NPP, NOAA-</w:t>
      </w:r>
      <w:r w:rsidR="00181087" w:rsidRPr="002F11E0">
        <w:rPr>
          <w:color w:val="auto"/>
        </w:rPr>
        <w:t xml:space="preserve">20, calibrators, Moon, </w:t>
      </w:r>
      <w:r w:rsidR="00EF3CCE" w:rsidRPr="002F11E0">
        <w:rPr>
          <w:color w:val="auto"/>
        </w:rPr>
        <w:t>calibration</w:t>
      </w:r>
      <w:r w:rsidRPr="002F11E0">
        <w:rPr>
          <w:color w:val="auto"/>
        </w:rPr>
        <w:t xml:space="preserve"> </w:t>
      </w:r>
    </w:p>
    <w:p w14:paraId="5F89E3E0" w14:textId="77777777" w:rsidR="0014356F" w:rsidRPr="002F11E0" w:rsidRDefault="0014356F" w:rsidP="00637812">
      <w:pPr>
        <w:pStyle w:val="MDPI19line"/>
        <w:spacing w:line="240" w:lineRule="auto"/>
        <w:rPr>
          <w:color w:val="auto"/>
        </w:rPr>
      </w:pPr>
    </w:p>
    <w:p w14:paraId="47F802A8" w14:textId="77777777" w:rsidR="0014356F" w:rsidRPr="002F11E0" w:rsidRDefault="0014356F" w:rsidP="00637812">
      <w:pPr>
        <w:pStyle w:val="MDPI21heading1"/>
        <w:spacing w:line="240" w:lineRule="auto"/>
        <w:rPr>
          <w:color w:val="auto"/>
        </w:rPr>
      </w:pPr>
      <w:r w:rsidRPr="002F11E0">
        <w:rPr>
          <w:color w:val="auto"/>
          <w:lang w:eastAsia="zh-CN"/>
        </w:rPr>
        <w:t xml:space="preserve">1. </w:t>
      </w:r>
      <w:r w:rsidRPr="002F11E0">
        <w:rPr>
          <w:color w:val="auto"/>
        </w:rPr>
        <w:t>Introduction</w:t>
      </w:r>
    </w:p>
    <w:p w14:paraId="108AD1A8" w14:textId="2AD6DF89" w:rsidR="00D35ED5" w:rsidRPr="002F11E0" w:rsidRDefault="00714E66" w:rsidP="00637812">
      <w:pPr>
        <w:pStyle w:val="MDPI21heading1"/>
        <w:spacing w:line="240" w:lineRule="auto"/>
        <w:jc w:val="both"/>
        <w:rPr>
          <w:b w:val="0"/>
          <w:color w:val="auto"/>
        </w:rPr>
      </w:pPr>
      <w:r w:rsidRPr="002F11E0">
        <w:rPr>
          <w:b w:val="0"/>
          <w:color w:val="auto"/>
        </w:rPr>
        <w:t>The NASA’s Earth Observing System (EOS) Terra and Aqua MODIS have successfully operated for more than 20 and 18 years since their launch</w:t>
      </w:r>
      <w:r w:rsidR="007E680E" w:rsidRPr="002F11E0">
        <w:rPr>
          <w:b w:val="0"/>
          <w:color w:val="auto"/>
        </w:rPr>
        <w:t>es</w:t>
      </w:r>
      <w:r w:rsidRPr="002F11E0">
        <w:rPr>
          <w:b w:val="0"/>
          <w:color w:val="auto"/>
        </w:rPr>
        <w:t xml:space="preserve"> in December 1999 and May 2002, respectively. </w:t>
      </w:r>
      <w:r w:rsidR="002A170C" w:rsidRPr="002F11E0">
        <w:rPr>
          <w:b w:val="0"/>
          <w:color w:val="auto"/>
        </w:rPr>
        <w:t xml:space="preserve">The MODIS </w:t>
      </w:r>
      <w:r w:rsidR="00575493" w:rsidRPr="002F11E0">
        <w:rPr>
          <w:b w:val="0"/>
          <w:color w:val="auto"/>
        </w:rPr>
        <w:t xml:space="preserve">instrument </w:t>
      </w:r>
      <w:r w:rsidR="002A170C" w:rsidRPr="002F11E0">
        <w:rPr>
          <w:b w:val="0"/>
          <w:color w:val="auto"/>
        </w:rPr>
        <w:t xml:space="preserve">was developed to meet the growing demand </w:t>
      </w:r>
      <w:r w:rsidR="00575493" w:rsidRPr="002F11E0">
        <w:rPr>
          <w:b w:val="0"/>
          <w:color w:val="auto"/>
        </w:rPr>
        <w:t xml:space="preserve">of </w:t>
      </w:r>
      <w:r w:rsidR="00443C95" w:rsidRPr="002F11E0">
        <w:rPr>
          <w:b w:val="0"/>
          <w:color w:val="auto"/>
        </w:rPr>
        <w:t xml:space="preserve">both </w:t>
      </w:r>
      <w:r w:rsidR="00EE0EF2" w:rsidRPr="002F11E0">
        <w:rPr>
          <w:b w:val="0"/>
          <w:color w:val="auto"/>
        </w:rPr>
        <w:t xml:space="preserve">the </w:t>
      </w:r>
      <w:r w:rsidR="002A170C" w:rsidRPr="002F11E0">
        <w:rPr>
          <w:b w:val="0"/>
          <w:color w:val="auto"/>
        </w:rPr>
        <w:t>operational community</w:t>
      </w:r>
      <w:r w:rsidR="00EE0EF2" w:rsidRPr="002F11E0">
        <w:rPr>
          <w:b w:val="0"/>
          <w:color w:val="auto"/>
        </w:rPr>
        <w:t xml:space="preserve"> and research</w:t>
      </w:r>
      <w:r w:rsidR="002A170C" w:rsidRPr="002F11E0">
        <w:rPr>
          <w:b w:val="0"/>
          <w:color w:val="auto"/>
        </w:rPr>
        <w:t xml:space="preserve"> </w:t>
      </w:r>
      <w:r w:rsidR="00EE0EF2" w:rsidRPr="002F11E0">
        <w:rPr>
          <w:b w:val="0"/>
          <w:color w:val="auto"/>
        </w:rPr>
        <w:t xml:space="preserve">disciplines </w:t>
      </w:r>
      <w:r w:rsidR="00443C95" w:rsidRPr="002F11E0">
        <w:rPr>
          <w:b w:val="0"/>
          <w:color w:val="auto"/>
        </w:rPr>
        <w:t xml:space="preserve">in the remote sensing </w:t>
      </w:r>
      <w:r w:rsidR="006B58FA" w:rsidRPr="002F11E0">
        <w:rPr>
          <w:b w:val="0"/>
          <w:color w:val="auto"/>
        </w:rPr>
        <w:t xml:space="preserve">field </w:t>
      </w:r>
      <w:r w:rsidR="002A170C" w:rsidRPr="002F11E0">
        <w:rPr>
          <w:b w:val="0"/>
          <w:color w:val="auto"/>
        </w:rPr>
        <w:t>by extending and enhancing the data records from a number of l</w:t>
      </w:r>
      <w:r w:rsidR="00575493" w:rsidRPr="002F11E0">
        <w:rPr>
          <w:b w:val="0"/>
          <w:color w:val="auto"/>
        </w:rPr>
        <w:t xml:space="preserve">egacy Earth-observing sensors. These sensors include </w:t>
      </w:r>
      <w:r w:rsidR="00443C95" w:rsidRPr="002F11E0">
        <w:rPr>
          <w:b w:val="0"/>
          <w:color w:val="auto"/>
        </w:rPr>
        <w:t xml:space="preserve">but are not limited to </w:t>
      </w:r>
      <w:r w:rsidR="002A170C" w:rsidRPr="002F11E0">
        <w:rPr>
          <w:b w:val="0"/>
          <w:color w:val="auto"/>
        </w:rPr>
        <w:t xml:space="preserve">the NOAA’s Advanced Very High Resolution Radiometer (AVHRR), the Landsat Thematic Mapper (TM), the Nimbus 7 Coastal Zone Color Scanner (CZCS), and the NOAA’s High Resolution Infrared Radiation Sounder (HIRS). </w:t>
      </w:r>
      <w:r w:rsidR="006B58FA" w:rsidRPr="002F11E0">
        <w:rPr>
          <w:b w:val="0"/>
          <w:color w:val="auto"/>
        </w:rPr>
        <w:t>MODIS</w:t>
      </w:r>
      <w:r w:rsidR="00B34B80" w:rsidRPr="002F11E0">
        <w:rPr>
          <w:b w:val="0"/>
          <w:color w:val="auto"/>
        </w:rPr>
        <w:t xml:space="preserve"> collects data in 36 spectral bands, covering wavelengths in the visible (VIS), near-infrared (NIR), short-wave infrared (SWIR), mid-wave infrared (MWIR), and long-wave infrared (LWIR) spectral regions</w:t>
      </w:r>
      <w:r w:rsidR="009C2003" w:rsidRPr="002F11E0">
        <w:rPr>
          <w:b w:val="0"/>
          <w:color w:val="auto"/>
        </w:rPr>
        <w:t xml:space="preserve">, and at </w:t>
      </w:r>
      <w:r w:rsidR="00EE0EF2" w:rsidRPr="002F11E0">
        <w:rPr>
          <w:b w:val="0"/>
          <w:color w:val="auto"/>
        </w:rPr>
        <w:t xml:space="preserve">3 </w:t>
      </w:r>
      <w:r w:rsidR="009C2003" w:rsidRPr="002F11E0">
        <w:rPr>
          <w:b w:val="0"/>
          <w:color w:val="auto"/>
        </w:rPr>
        <w:t>moderate spatial resolutions</w:t>
      </w:r>
      <w:r w:rsidR="00604638" w:rsidRPr="002F11E0">
        <w:rPr>
          <w:b w:val="0"/>
          <w:color w:val="auto"/>
        </w:rPr>
        <w:t xml:space="preserve"> </w:t>
      </w:r>
      <w:r w:rsidR="00A82CF6" w:rsidRPr="002F11E0">
        <w:rPr>
          <w:b w:val="0"/>
          <w:color w:val="auto"/>
        </w:rPr>
        <w:t>[1-3].</w:t>
      </w:r>
      <w:r w:rsidR="00B34B80" w:rsidRPr="002F11E0">
        <w:rPr>
          <w:b w:val="0"/>
          <w:color w:val="auto"/>
        </w:rPr>
        <w:t xml:space="preserve"> </w:t>
      </w:r>
      <w:r w:rsidR="00A14C5A" w:rsidRPr="002F11E0">
        <w:rPr>
          <w:b w:val="0"/>
          <w:color w:val="auto"/>
        </w:rPr>
        <w:t xml:space="preserve">In order to meet its stringent </w:t>
      </w:r>
      <w:r w:rsidR="00A82CF6" w:rsidRPr="002F11E0">
        <w:rPr>
          <w:b w:val="0"/>
          <w:color w:val="auto"/>
        </w:rPr>
        <w:t xml:space="preserve">on-orbit </w:t>
      </w:r>
      <w:r w:rsidR="00A14C5A" w:rsidRPr="002F11E0">
        <w:rPr>
          <w:b w:val="0"/>
          <w:color w:val="auto"/>
        </w:rPr>
        <w:t>calibration requirements</w:t>
      </w:r>
      <w:r w:rsidR="00933504" w:rsidRPr="002F11E0">
        <w:rPr>
          <w:b w:val="0"/>
          <w:color w:val="auto"/>
        </w:rPr>
        <w:t xml:space="preserve">, MODIS was designed with a set of advanced on-board calibrators </w:t>
      </w:r>
      <w:r w:rsidR="0072084C" w:rsidRPr="002F11E0">
        <w:rPr>
          <w:b w:val="0"/>
          <w:color w:val="auto"/>
        </w:rPr>
        <w:t xml:space="preserve">(OBC) </w:t>
      </w:r>
      <w:r w:rsidR="00933504" w:rsidRPr="002F11E0">
        <w:rPr>
          <w:b w:val="0"/>
          <w:color w:val="auto"/>
        </w:rPr>
        <w:t xml:space="preserve">that can be operated </w:t>
      </w:r>
      <w:r w:rsidR="006B58FA" w:rsidRPr="002F11E0">
        <w:rPr>
          <w:b w:val="0"/>
          <w:color w:val="auto"/>
        </w:rPr>
        <w:t xml:space="preserve">to characterize sensor performance </w:t>
      </w:r>
      <w:r w:rsidR="005C36DB" w:rsidRPr="002F11E0">
        <w:rPr>
          <w:b w:val="0"/>
          <w:color w:val="auto"/>
        </w:rPr>
        <w:t>over</w:t>
      </w:r>
      <w:r w:rsidR="00A14C5A" w:rsidRPr="002F11E0">
        <w:rPr>
          <w:b w:val="0"/>
          <w:color w:val="auto"/>
        </w:rPr>
        <w:t xml:space="preserve"> </w:t>
      </w:r>
      <w:r w:rsidR="00933504" w:rsidRPr="002F11E0">
        <w:rPr>
          <w:b w:val="0"/>
          <w:color w:val="auto"/>
        </w:rPr>
        <w:t>its entire mission</w:t>
      </w:r>
      <w:r w:rsidR="00604638" w:rsidRPr="002F11E0">
        <w:rPr>
          <w:b w:val="0"/>
          <w:color w:val="auto"/>
        </w:rPr>
        <w:t xml:space="preserve"> </w:t>
      </w:r>
      <w:r w:rsidR="00A82CF6" w:rsidRPr="002F11E0">
        <w:rPr>
          <w:b w:val="0"/>
          <w:color w:val="auto"/>
        </w:rPr>
        <w:t>[4-6]</w:t>
      </w:r>
      <w:r w:rsidR="00933504" w:rsidRPr="002F11E0">
        <w:rPr>
          <w:b w:val="0"/>
          <w:color w:val="auto"/>
        </w:rPr>
        <w:t xml:space="preserve">. </w:t>
      </w:r>
      <w:r w:rsidRPr="002F11E0">
        <w:rPr>
          <w:b w:val="0"/>
          <w:color w:val="auto"/>
        </w:rPr>
        <w:t>Operat</w:t>
      </w:r>
      <w:r w:rsidR="006B58FA" w:rsidRPr="002F11E0">
        <w:rPr>
          <w:b w:val="0"/>
          <w:color w:val="auto"/>
        </w:rPr>
        <w:t>ing</w:t>
      </w:r>
      <w:r w:rsidRPr="002F11E0">
        <w:rPr>
          <w:b w:val="0"/>
          <w:color w:val="auto"/>
        </w:rPr>
        <w:t xml:space="preserve"> in complementary morning </w:t>
      </w:r>
      <w:r w:rsidR="00814285" w:rsidRPr="002F11E0">
        <w:rPr>
          <w:b w:val="0"/>
          <w:color w:val="auto"/>
        </w:rPr>
        <w:t xml:space="preserve">(Terra) </w:t>
      </w:r>
      <w:r w:rsidRPr="002F11E0">
        <w:rPr>
          <w:b w:val="0"/>
          <w:color w:val="auto"/>
        </w:rPr>
        <w:t xml:space="preserve">and afternoon </w:t>
      </w:r>
      <w:r w:rsidR="00814285" w:rsidRPr="002F11E0">
        <w:rPr>
          <w:b w:val="0"/>
          <w:color w:val="auto"/>
        </w:rPr>
        <w:t xml:space="preserve">(Aqua) </w:t>
      </w:r>
      <w:r w:rsidRPr="002F11E0">
        <w:rPr>
          <w:b w:val="0"/>
          <w:color w:val="auto"/>
        </w:rPr>
        <w:t>orbits</w:t>
      </w:r>
      <w:r w:rsidR="00814285" w:rsidRPr="002F11E0">
        <w:rPr>
          <w:b w:val="0"/>
          <w:color w:val="auto"/>
        </w:rPr>
        <w:t xml:space="preserve">, </w:t>
      </w:r>
      <w:r w:rsidRPr="002F11E0">
        <w:rPr>
          <w:b w:val="0"/>
          <w:color w:val="auto"/>
        </w:rPr>
        <w:t xml:space="preserve">MODIS observations and data products have enabled </w:t>
      </w:r>
      <w:r w:rsidR="00814285" w:rsidRPr="002F11E0">
        <w:rPr>
          <w:b w:val="0"/>
          <w:color w:val="auto"/>
        </w:rPr>
        <w:t>and advanced numerous</w:t>
      </w:r>
      <w:r w:rsidRPr="002F11E0">
        <w:rPr>
          <w:b w:val="0"/>
          <w:color w:val="auto"/>
        </w:rPr>
        <w:t xml:space="preserve"> </w:t>
      </w:r>
      <w:r w:rsidR="00B34B80" w:rsidRPr="002F11E0">
        <w:rPr>
          <w:b w:val="0"/>
          <w:color w:val="auto"/>
        </w:rPr>
        <w:t xml:space="preserve">research activities and </w:t>
      </w:r>
      <w:r w:rsidRPr="002F11E0">
        <w:rPr>
          <w:b w:val="0"/>
          <w:color w:val="auto"/>
        </w:rPr>
        <w:t xml:space="preserve">applications </w:t>
      </w:r>
      <w:r w:rsidR="00B34B80" w:rsidRPr="002F11E0">
        <w:rPr>
          <w:b w:val="0"/>
          <w:color w:val="auto"/>
        </w:rPr>
        <w:t xml:space="preserve">for the </w:t>
      </w:r>
      <w:r w:rsidRPr="002F11E0">
        <w:rPr>
          <w:b w:val="0"/>
          <w:color w:val="auto"/>
        </w:rPr>
        <w:t>studies of the Earth’s system</w:t>
      </w:r>
      <w:r w:rsidR="00875B3E" w:rsidRPr="002F11E0">
        <w:rPr>
          <w:b w:val="0"/>
          <w:color w:val="auto"/>
        </w:rPr>
        <w:t>s</w:t>
      </w:r>
      <w:r w:rsidR="0012461B" w:rsidRPr="002F11E0">
        <w:rPr>
          <w:b w:val="0"/>
          <w:color w:val="auto"/>
        </w:rPr>
        <w:t>, including</w:t>
      </w:r>
      <w:r w:rsidRPr="002F11E0">
        <w:rPr>
          <w:b w:val="0"/>
          <w:color w:val="auto"/>
        </w:rPr>
        <w:t xml:space="preserve"> its land, oceans, atmosphere, </w:t>
      </w:r>
      <w:r w:rsidR="0012461B" w:rsidRPr="002F11E0">
        <w:rPr>
          <w:b w:val="0"/>
          <w:color w:val="auto"/>
        </w:rPr>
        <w:t xml:space="preserve">and cryosphere, </w:t>
      </w:r>
      <w:r w:rsidRPr="002F11E0">
        <w:rPr>
          <w:b w:val="0"/>
          <w:color w:val="auto"/>
        </w:rPr>
        <w:t xml:space="preserve">and </w:t>
      </w:r>
      <w:r w:rsidR="0012461B" w:rsidRPr="002F11E0">
        <w:rPr>
          <w:b w:val="0"/>
          <w:color w:val="auto"/>
        </w:rPr>
        <w:t xml:space="preserve">its changes </w:t>
      </w:r>
      <w:r w:rsidR="0072084C" w:rsidRPr="002F11E0">
        <w:rPr>
          <w:b w:val="0"/>
          <w:color w:val="auto"/>
        </w:rPr>
        <w:t>over</w:t>
      </w:r>
      <w:r w:rsidR="0012461B" w:rsidRPr="002F11E0">
        <w:rPr>
          <w:b w:val="0"/>
          <w:color w:val="auto"/>
        </w:rPr>
        <w:t xml:space="preserve"> different temporal scales and geographic regions</w:t>
      </w:r>
      <w:r w:rsidR="00814285" w:rsidRPr="002F11E0">
        <w:rPr>
          <w:b w:val="0"/>
          <w:color w:val="auto"/>
        </w:rPr>
        <w:t xml:space="preserve"> [</w:t>
      </w:r>
      <w:r w:rsidR="000A1EB3" w:rsidRPr="002F11E0">
        <w:rPr>
          <w:b w:val="0"/>
          <w:color w:val="auto"/>
        </w:rPr>
        <w:t>7-1</w:t>
      </w:r>
      <w:r w:rsidR="006C15C3" w:rsidRPr="002F11E0">
        <w:rPr>
          <w:b w:val="0"/>
          <w:color w:val="auto"/>
        </w:rPr>
        <w:t>1</w:t>
      </w:r>
      <w:r w:rsidR="00814285" w:rsidRPr="002F11E0">
        <w:rPr>
          <w:b w:val="0"/>
          <w:color w:val="auto"/>
        </w:rPr>
        <w:t>]</w:t>
      </w:r>
      <w:r w:rsidR="00D35ED5" w:rsidRPr="002F11E0">
        <w:rPr>
          <w:b w:val="0"/>
          <w:color w:val="auto"/>
        </w:rPr>
        <w:t>.</w:t>
      </w:r>
    </w:p>
    <w:p w14:paraId="3899DFB7" w14:textId="23301A85" w:rsidR="00D814A3" w:rsidRPr="002F11E0" w:rsidRDefault="00533B18" w:rsidP="00637812">
      <w:pPr>
        <w:pStyle w:val="MDPI21heading1"/>
        <w:spacing w:line="240" w:lineRule="auto"/>
        <w:jc w:val="both"/>
        <w:rPr>
          <w:b w:val="0"/>
          <w:color w:val="auto"/>
        </w:rPr>
      </w:pPr>
      <w:r w:rsidRPr="002F11E0">
        <w:rPr>
          <w:b w:val="0"/>
          <w:color w:val="auto"/>
        </w:rPr>
        <w:lastRenderedPageBreak/>
        <w:t>T</w:t>
      </w:r>
      <w:r w:rsidR="00663F31" w:rsidRPr="002F11E0">
        <w:rPr>
          <w:b w:val="0"/>
          <w:color w:val="auto"/>
        </w:rPr>
        <w:t>he</w:t>
      </w:r>
      <w:r w:rsidR="00D814A3" w:rsidRPr="002F11E0">
        <w:rPr>
          <w:b w:val="0"/>
          <w:color w:val="auto"/>
        </w:rPr>
        <w:t xml:space="preserve"> </w:t>
      </w:r>
      <w:r w:rsidR="00500737" w:rsidRPr="002F11E0">
        <w:rPr>
          <w:b w:val="0"/>
          <w:color w:val="auto"/>
        </w:rPr>
        <w:t xml:space="preserve">unprecedented amount of </w:t>
      </w:r>
      <w:r w:rsidR="00A14C5A" w:rsidRPr="002F11E0">
        <w:rPr>
          <w:b w:val="0"/>
          <w:color w:val="auto"/>
        </w:rPr>
        <w:t>MODIS data</w:t>
      </w:r>
      <w:r w:rsidRPr="002F11E0">
        <w:rPr>
          <w:b w:val="0"/>
          <w:color w:val="auto"/>
        </w:rPr>
        <w:t xml:space="preserve">, covering a wide spectral range from VIS to LWIR, </w:t>
      </w:r>
      <w:r w:rsidR="00A14C5A" w:rsidRPr="002F11E0">
        <w:rPr>
          <w:b w:val="0"/>
          <w:color w:val="auto"/>
        </w:rPr>
        <w:t xml:space="preserve">have </w:t>
      </w:r>
      <w:r w:rsidRPr="002F11E0">
        <w:rPr>
          <w:b w:val="0"/>
          <w:color w:val="auto"/>
        </w:rPr>
        <w:t xml:space="preserve">also </w:t>
      </w:r>
      <w:r w:rsidR="00A14C5A" w:rsidRPr="002F11E0">
        <w:rPr>
          <w:b w:val="0"/>
          <w:color w:val="auto"/>
        </w:rPr>
        <w:t xml:space="preserve">significantly contributed to the continuity of </w:t>
      </w:r>
      <w:r w:rsidRPr="002F11E0">
        <w:rPr>
          <w:b w:val="0"/>
          <w:color w:val="auto"/>
        </w:rPr>
        <w:t xml:space="preserve">many existing </w:t>
      </w:r>
      <w:r w:rsidR="00A14C5A" w:rsidRPr="002F11E0">
        <w:rPr>
          <w:b w:val="0"/>
          <w:color w:val="auto"/>
        </w:rPr>
        <w:t xml:space="preserve">satellite data records over a multi-decadal period and led to major </w:t>
      </w:r>
      <w:r w:rsidRPr="002F11E0">
        <w:rPr>
          <w:b w:val="0"/>
          <w:color w:val="auto"/>
        </w:rPr>
        <w:t>improvements</w:t>
      </w:r>
      <w:r w:rsidR="00A14C5A" w:rsidRPr="002F11E0">
        <w:rPr>
          <w:b w:val="0"/>
          <w:color w:val="auto"/>
        </w:rPr>
        <w:t xml:space="preserve"> in </w:t>
      </w:r>
      <w:r w:rsidR="00E0467E" w:rsidRPr="002F11E0">
        <w:rPr>
          <w:b w:val="0"/>
          <w:color w:val="auto"/>
        </w:rPr>
        <w:t>the</w:t>
      </w:r>
      <w:r w:rsidR="00A14C5A" w:rsidRPr="002F11E0">
        <w:rPr>
          <w:b w:val="0"/>
          <w:color w:val="auto"/>
        </w:rPr>
        <w:t xml:space="preserve"> Earth remote sensing </w:t>
      </w:r>
      <w:r w:rsidR="00F8336A" w:rsidRPr="002F11E0">
        <w:rPr>
          <w:b w:val="0"/>
          <w:color w:val="auto"/>
        </w:rPr>
        <w:t>methodologies</w:t>
      </w:r>
      <w:r w:rsidR="00E0467E" w:rsidRPr="002F11E0">
        <w:rPr>
          <w:b w:val="0"/>
          <w:color w:val="auto"/>
        </w:rPr>
        <w:t xml:space="preserve"> and applications, which have</w:t>
      </w:r>
      <w:r w:rsidR="00F8336A" w:rsidRPr="002F11E0">
        <w:rPr>
          <w:b w:val="0"/>
          <w:color w:val="auto"/>
        </w:rPr>
        <w:t xml:space="preserve"> </w:t>
      </w:r>
      <w:r w:rsidR="00E0467E" w:rsidRPr="002F11E0">
        <w:rPr>
          <w:b w:val="0"/>
          <w:color w:val="auto"/>
        </w:rPr>
        <w:t xml:space="preserve">benefited </w:t>
      </w:r>
      <w:r w:rsidR="00266B55" w:rsidRPr="002F11E0">
        <w:rPr>
          <w:b w:val="0"/>
          <w:color w:val="auto"/>
        </w:rPr>
        <w:t xml:space="preserve">at different levels </w:t>
      </w:r>
      <w:r w:rsidR="00875B3E" w:rsidRPr="002F11E0">
        <w:rPr>
          <w:b w:val="0"/>
          <w:color w:val="auto"/>
        </w:rPr>
        <w:t xml:space="preserve">of </w:t>
      </w:r>
      <w:r w:rsidR="00E0467E" w:rsidRPr="002F11E0">
        <w:rPr>
          <w:b w:val="0"/>
          <w:color w:val="auto"/>
        </w:rPr>
        <w:t>the</w:t>
      </w:r>
      <w:r w:rsidR="00266B55" w:rsidRPr="002F11E0">
        <w:rPr>
          <w:b w:val="0"/>
          <w:color w:val="auto"/>
        </w:rPr>
        <w:t xml:space="preserve"> design and development</w:t>
      </w:r>
      <w:r w:rsidR="00F8336A" w:rsidRPr="002F11E0">
        <w:rPr>
          <w:b w:val="0"/>
          <w:color w:val="auto"/>
        </w:rPr>
        <w:t xml:space="preserve"> of </w:t>
      </w:r>
      <w:r w:rsidR="00801923" w:rsidRPr="002F11E0">
        <w:rPr>
          <w:b w:val="0"/>
          <w:color w:val="auto"/>
        </w:rPr>
        <w:t xml:space="preserve">other </w:t>
      </w:r>
      <w:r w:rsidR="00F8336A" w:rsidRPr="002F11E0">
        <w:rPr>
          <w:b w:val="0"/>
          <w:color w:val="auto"/>
        </w:rPr>
        <w:t>Earth-observing sensors</w:t>
      </w:r>
      <w:r w:rsidR="00932868" w:rsidRPr="002F11E0">
        <w:rPr>
          <w:b w:val="0"/>
          <w:color w:val="auto"/>
        </w:rPr>
        <w:t xml:space="preserve"> [12]</w:t>
      </w:r>
      <w:r w:rsidR="00F8336A" w:rsidRPr="002F11E0">
        <w:rPr>
          <w:b w:val="0"/>
          <w:color w:val="auto"/>
        </w:rPr>
        <w:t>.</w:t>
      </w:r>
      <w:r w:rsidR="00E0467E" w:rsidRPr="002F11E0">
        <w:rPr>
          <w:b w:val="0"/>
          <w:color w:val="auto"/>
        </w:rPr>
        <w:t xml:space="preserve"> </w:t>
      </w:r>
      <w:r w:rsidR="00801923" w:rsidRPr="002F11E0">
        <w:rPr>
          <w:b w:val="0"/>
          <w:color w:val="auto"/>
        </w:rPr>
        <w:t xml:space="preserve">It is significant and vital that </w:t>
      </w:r>
      <w:r w:rsidR="00A14C5A" w:rsidRPr="002F11E0">
        <w:rPr>
          <w:b w:val="0"/>
          <w:color w:val="auto"/>
        </w:rPr>
        <w:t xml:space="preserve">the long-term data records from MODIS observations </w:t>
      </w:r>
      <w:r w:rsidR="00932868" w:rsidRPr="002F11E0">
        <w:rPr>
          <w:b w:val="0"/>
          <w:color w:val="auto"/>
        </w:rPr>
        <w:t xml:space="preserve">have been and </w:t>
      </w:r>
      <w:r w:rsidR="00A14C5A" w:rsidRPr="002F11E0">
        <w:rPr>
          <w:b w:val="0"/>
          <w:color w:val="auto"/>
        </w:rPr>
        <w:t>will</w:t>
      </w:r>
      <w:r w:rsidR="00D814A3" w:rsidRPr="002F11E0">
        <w:rPr>
          <w:b w:val="0"/>
          <w:color w:val="auto"/>
        </w:rPr>
        <w:t xml:space="preserve"> continue to be extended by the VIIRS</w:t>
      </w:r>
      <w:r w:rsidR="00A14C5A" w:rsidRPr="002F11E0">
        <w:rPr>
          <w:b w:val="0"/>
          <w:color w:val="auto"/>
        </w:rPr>
        <w:t xml:space="preserve"> instruments</w:t>
      </w:r>
      <w:r w:rsidR="00F8336A" w:rsidRPr="002F11E0">
        <w:rPr>
          <w:b w:val="0"/>
          <w:color w:val="auto"/>
        </w:rPr>
        <w:t xml:space="preserve">, </w:t>
      </w:r>
      <w:r w:rsidR="00EE2D4D" w:rsidRPr="002F11E0">
        <w:rPr>
          <w:b w:val="0"/>
          <w:color w:val="auto"/>
        </w:rPr>
        <w:t xml:space="preserve">two of which are </w:t>
      </w:r>
      <w:r w:rsidR="00F8336A" w:rsidRPr="002F11E0">
        <w:rPr>
          <w:b w:val="0"/>
          <w:color w:val="auto"/>
        </w:rPr>
        <w:t xml:space="preserve">currently operated aboard </w:t>
      </w:r>
      <w:r w:rsidR="00D814A3" w:rsidRPr="002F11E0">
        <w:rPr>
          <w:b w:val="0"/>
          <w:color w:val="auto"/>
        </w:rPr>
        <w:t>the</w:t>
      </w:r>
      <w:r w:rsidR="00D814A3" w:rsidRPr="002F11E0">
        <w:rPr>
          <w:color w:val="auto"/>
        </w:rPr>
        <w:t xml:space="preserve"> </w:t>
      </w:r>
      <w:r w:rsidR="00D814A3" w:rsidRPr="002F11E0">
        <w:rPr>
          <w:b w:val="0"/>
          <w:color w:val="auto"/>
        </w:rPr>
        <w:t xml:space="preserve">Suomi National Polar-Orbiting Partnership (S-NPP) and </w:t>
      </w:r>
      <w:r w:rsidR="00FE724C" w:rsidRPr="002F11E0">
        <w:rPr>
          <w:b w:val="0"/>
          <w:color w:val="auto"/>
        </w:rPr>
        <w:t>NOAA-20 (</w:t>
      </w:r>
      <w:r w:rsidR="00422CE0" w:rsidRPr="002F11E0">
        <w:rPr>
          <w:b w:val="0"/>
          <w:color w:val="auto"/>
        </w:rPr>
        <w:t>N20</w:t>
      </w:r>
      <w:r w:rsidR="00FE724C" w:rsidRPr="002F11E0">
        <w:rPr>
          <w:b w:val="0"/>
          <w:color w:val="auto"/>
        </w:rPr>
        <w:t>)</w:t>
      </w:r>
      <w:r w:rsidR="00D814A3" w:rsidRPr="002F11E0">
        <w:rPr>
          <w:b w:val="0"/>
          <w:color w:val="auto"/>
        </w:rPr>
        <w:t xml:space="preserve"> platforms </w:t>
      </w:r>
      <w:r w:rsidR="00143622" w:rsidRPr="002F11E0">
        <w:rPr>
          <w:b w:val="0"/>
          <w:color w:val="auto"/>
        </w:rPr>
        <w:t xml:space="preserve">launched in October 2011 and November 2017, respectively, </w:t>
      </w:r>
      <w:r w:rsidR="00D814A3" w:rsidRPr="002F11E0">
        <w:rPr>
          <w:b w:val="0"/>
          <w:color w:val="auto"/>
        </w:rPr>
        <w:t xml:space="preserve">and </w:t>
      </w:r>
      <w:r w:rsidR="00EE2D4D" w:rsidRPr="002F11E0">
        <w:rPr>
          <w:b w:val="0"/>
          <w:color w:val="auto"/>
        </w:rPr>
        <w:t xml:space="preserve">three of which </w:t>
      </w:r>
      <w:r w:rsidR="00801923" w:rsidRPr="002F11E0">
        <w:rPr>
          <w:b w:val="0"/>
          <w:color w:val="auto"/>
        </w:rPr>
        <w:t xml:space="preserve">will be </w:t>
      </w:r>
      <w:r w:rsidR="00F8336A" w:rsidRPr="002F11E0">
        <w:rPr>
          <w:b w:val="0"/>
          <w:color w:val="auto"/>
        </w:rPr>
        <w:t>l</w:t>
      </w:r>
      <w:r w:rsidR="006700BA" w:rsidRPr="002F11E0">
        <w:rPr>
          <w:b w:val="0"/>
          <w:color w:val="auto"/>
        </w:rPr>
        <w:t>au</w:t>
      </w:r>
      <w:r w:rsidR="00F8336A" w:rsidRPr="002F11E0">
        <w:rPr>
          <w:b w:val="0"/>
          <w:color w:val="auto"/>
        </w:rPr>
        <w:t xml:space="preserve">nched </w:t>
      </w:r>
      <w:r w:rsidR="00D814A3" w:rsidRPr="002F11E0">
        <w:rPr>
          <w:b w:val="0"/>
          <w:color w:val="auto"/>
        </w:rPr>
        <w:t xml:space="preserve">on future </w:t>
      </w:r>
      <w:r w:rsidR="00143622" w:rsidRPr="002F11E0">
        <w:rPr>
          <w:b w:val="0"/>
          <w:color w:val="auto"/>
        </w:rPr>
        <w:t>Joint Polar Satellite System (JPSS) satellites</w:t>
      </w:r>
      <w:r w:rsidR="00932868" w:rsidRPr="002F11E0">
        <w:rPr>
          <w:b w:val="0"/>
          <w:color w:val="auto"/>
        </w:rPr>
        <w:t xml:space="preserve"> [13]</w:t>
      </w:r>
      <w:r w:rsidR="00A14C5A" w:rsidRPr="002F11E0">
        <w:rPr>
          <w:b w:val="0"/>
          <w:color w:val="auto"/>
        </w:rPr>
        <w:t xml:space="preserve">. </w:t>
      </w:r>
      <w:r w:rsidR="00D814A3" w:rsidRPr="002F11E0">
        <w:rPr>
          <w:b w:val="0"/>
          <w:color w:val="auto"/>
        </w:rPr>
        <w:t xml:space="preserve">The VIIRS </w:t>
      </w:r>
      <w:r w:rsidR="00E32105" w:rsidRPr="002F11E0">
        <w:rPr>
          <w:b w:val="0"/>
          <w:color w:val="auto"/>
        </w:rPr>
        <w:t xml:space="preserve">was developed, designed, and built by the same instrument vendor with </w:t>
      </w:r>
      <w:r w:rsidR="00801923" w:rsidRPr="002F11E0">
        <w:rPr>
          <w:b w:val="0"/>
          <w:color w:val="auto"/>
        </w:rPr>
        <w:t xml:space="preserve">a </w:t>
      </w:r>
      <w:r w:rsidR="00E32105" w:rsidRPr="002F11E0">
        <w:rPr>
          <w:b w:val="0"/>
          <w:color w:val="auto"/>
        </w:rPr>
        <w:t>strong MODIS heritage</w:t>
      </w:r>
      <w:r w:rsidR="00143622" w:rsidRPr="002F11E0">
        <w:rPr>
          <w:b w:val="0"/>
          <w:color w:val="auto"/>
        </w:rPr>
        <w:t xml:space="preserve">. </w:t>
      </w:r>
      <w:r w:rsidR="00AA1D1E" w:rsidRPr="002F11E0">
        <w:rPr>
          <w:b w:val="0"/>
          <w:color w:val="auto"/>
        </w:rPr>
        <w:t xml:space="preserve">As expected, lessons and experience </w:t>
      </w:r>
      <w:r w:rsidR="0024367C" w:rsidRPr="002F11E0">
        <w:rPr>
          <w:b w:val="0"/>
          <w:color w:val="auto"/>
        </w:rPr>
        <w:t xml:space="preserve">learned from MODIS </w:t>
      </w:r>
      <w:r w:rsidR="00AA1D1E" w:rsidRPr="002F11E0">
        <w:rPr>
          <w:b w:val="0"/>
          <w:color w:val="auto"/>
        </w:rPr>
        <w:t xml:space="preserve">have </w:t>
      </w:r>
      <w:r w:rsidR="00400913" w:rsidRPr="002F11E0">
        <w:rPr>
          <w:b w:val="0"/>
          <w:color w:val="auto"/>
        </w:rPr>
        <w:t xml:space="preserve">greatly </w:t>
      </w:r>
      <w:r w:rsidR="00500737" w:rsidRPr="002F11E0">
        <w:rPr>
          <w:b w:val="0"/>
          <w:color w:val="auto"/>
        </w:rPr>
        <w:t>aided</w:t>
      </w:r>
      <w:r w:rsidR="00AA1D1E" w:rsidRPr="002F11E0">
        <w:rPr>
          <w:b w:val="0"/>
          <w:color w:val="auto"/>
        </w:rPr>
        <w:t xml:space="preserve"> the VIIRS </w:t>
      </w:r>
      <w:r w:rsidR="002C0AB1" w:rsidRPr="002F11E0">
        <w:rPr>
          <w:b w:val="0"/>
          <w:color w:val="auto"/>
        </w:rPr>
        <w:t>testing</w:t>
      </w:r>
      <w:r w:rsidR="00DA333A" w:rsidRPr="002F11E0">
        <w:rPr>
          <w:b w:val="0"/>
          <w:color w:val="auto"/>
        </w:rPr>
        <w:t xml:space="preserve">, operation, </w:t>
      </w:r>
      <w:r w:rsidR="00AA1D1E" w:rsidRPr="002F11E0">
        <w:rPr>
          <w:b w:val="0"/>
          <w:color w:val="auto"/>
        </w:rPr>
        <w:t xml:space="preserve">and </w:t>
      </w:r>
      <w:r w:rsidR="00DA333A" w:rsidRPr="002F11E0">
        <w:rPr>
          <w:b w:val="0"/>
          <w:color w:val="auto"/>
        </w:rPr>
        <w:t>calibration</w:t>
      </w:r>
      <w:r w:rsidR="002C0AB1" w:rsidRPr="002F11E0">
        <w:rPr>
          <w:b w:val="0"/>
          <w:color w:val="auto"/>
        </w:rPr>
        <w:t xml:space="preserve"> </w:t>
      </w:r>
      <w:r w:rsidR="003A346E" w:rsidRPr="002F11E0">
        <w:rPr>
          <w:b w:val="0"/>
          <w:color w:val="auto"/>
        </w:rPr>
        <w:t>during</w:t>
      </w:r>
      <w:r w:rsidR="002C0AB1" w:rsidRPr="002F11E0">
        <w:rPr>
          <w:b w:val="0"/>
          <w:color w:val="auto"/>
        </w:rPr>
        <w:t xml:space="preserve"> different phases of the mission</w:t>
      </w:r>
      <w:r w:rsidR="00AA1D1E" w:rsidRPr="002F11E0">
        <w:rPr>
          <w:b w:val="0"/>
          <w:color w:val="auto"/>
        </w:rPr>
        <w:t xml:space="preserve">. </w:t>
      </w:r>
      <w:r w:rsidR="002C0AB1" w:rsidRPr="002F11E0">
        <w:rPr>
          <w:b w:val="0"/>
          <w:color w:val="auto"/>
        </w:rPr>
        <w:t>The VIIRS</w:t>
      </w:r>
      <w:r w:rsidR="00143622" w:rsidRPr="002F11E0">
        <w:rPr>
          <w:b w:val="0"/>
          <w:color w:val="auto"/>
        </w:rPr>
        <w:t xml:space="preserve"> Environmental Data Records (EDRs), </w:t>
      </w:r>
      <w:r w:rsidR="00500737" w:rsidRPr="002F11E0">
        <w:rPr>
          <w:b w:val="0"/>
          <w:color w:val="auto"/>
        </w:rPr>
        <w:t xml:space="preserve">mostly </w:t>
      </w:r>
      <w:r w:rsidR="00143622" w:rsidRPr="002F11E0">
        <w:rPr>
          <w:b w:val="0"/>
          <w:color w:val="auto"/>
        </w:rPr>
        <w:t xml:space="preserve">inherited from </w:t>
      </w:r>
      <w:r w:rsidR="00FA3F48" w:rsidRPr="002F11E0">
        <w:rPr>
          <w:b w:val="0"/>
          <w:color w:val="auto"/>
        </w:rPr>
        <w:t>those</w:t>
      </w:r>
      <w:r w:rsidR="002C0AB1" w:rsidRPr="002F11E0">
        <w:rPr>
          <w:b w:val="0"/>
          <w:color w:val="auto"/>
        </w:rPr>
        <w:t xml:space="preserve"> developed for </w:t>
      </w:r>
      <w:r w:rsidR="00143622" w:rsidRPr="002F11E0">
        <w:rPr>
          <w:b w:val="0"/>
          <w:color w:val="auto"/>
        </w:rPr>
        <w:t>MODIS</w:t>
      </w:r>
      <w:r w:rsidR="002C0AB1" w:rsidRPr="002F11E0">
        <w:rPr>
          <w:b w:val="0"/>
          <w:color w:val="auto"/>
        </w:rPr>
        <w:t xml:space="preserve">, </w:t>
      </w:r>
      <w:r w:rsidR="00500737" w:rsidRPr="002F11E0">
        <w:rPr>
          <w:b w:val="0"/>
          <w:color w:val="auto"/>
        </w:rPr>
        <w:t xml:space="preserve">provide </w:t>
      </w:r>
      <w:r w:rsidR="002C0AB1" w:rsidRPr="002F11E0">
        <w:rPr>
          <w:b w:val="0"/>
          <w:color w:val="auto"/>
        </w:rPr>
        <w:t xml:space="preserve">operational </w:t>
      </w:r>
      <w:r w:rsidR="00143622" w:rsidRPr="002F11E0">
        <w:rPr>
          <w:b w:val="0"/>
          <w:color w:val="auto"/>
        </w:rPr>
        <w:t xml:space="preserve">support </w:t>
      </w:r>
      <w:r w:rsidR="002C0AB1" w:rsidRPr="002F11E0">
        <w:rPr>
          <w:b w:val="0"/>
          <w:color w:val="auto"/>
        </w:rPr>
        <w:t>and</w:t>
      </w:r>
      <w:r w:rsidR="00500737" w:rsidRPr="002F11E0">
        <w:rPr>
          <w:b w:val="0"/>
          <w:color w:val="auto"/>
        </w:rPr>
        <w:t xml:space="preserve"> </w:t>
      </w:r>
      <w:r w:rsidR="00DF336C" w:rsidRPr="002F11E0">
        <w:rPr>
          <w:b w:val="0"/>
          <w:color w:val="auto"/>
        </w:rPr>
        <w:t>scientific</w:t>
      </w:r>
      <w:r w:rsidR="00143622" w:rsidRPr="002F11E0">
        <w:rPr>
          <w:b w:val="0"/>
          <w:color w:val="auto"/>
        </w:rPr>
        <w:t xml:space="preserve"> applications</w:t>
      </w:r>
      <w:r w:rsidR="00500737" w:rsidRPr="002F11E0">
        <w:rPr>
          <w:b w:val="0"/>
          <w:color w:val="auto"/>
        </w:rPr>
        <w:t xml:space="preserve">, </w:t>
      </w:r>
      <w:r w:rsidR="002C0AB1" w:rsidRPr="002F11E0">
        <w:rPr>
          <w:b w:val="0"/>
          <w:color w:val="auto"/>
        </w:rPr>
        <w:t>such as</w:t>
      </w:r>
      <w:r w:rsidR="00500737" w:rsidRPr="002F11E0">
        <w:rPr>
          <w:b w:val="0"/>
          <w:color w:val="auto"/>
        </w:rPr>
        <w:t xml:space="preserve"> disaster monitoring</w:t>
      </w:r>
      <w:r w:rsidR="002C0AB1" w:rsidRPr="002F11E0">
        <w:rPr>
          <w:b w:val="0"/>
          <w:color w:val="auto"/>
        </w:rPr>
        <w:t xml:space="preserve">, </w:t>
      </w:r>
      <w:r w:rsidR="00500737" w:rsidRPr="002F11E0">
        <w:rPr>
          <w:b w:val="0"/>
          <w:color w:val="auto"/>
        </w:rPr>
        <w:t>weather prediction</w:t>
      </w:r>
      <w:r w:rsidR="002C0AB1" w:rsidRPr="002F11E0">
        <w:rPr>
          <w:b w:val="0"/>
          <w:color w:val="auto"/>
        </w:rPr>
        <w:t>, and studies of the E</w:t>
      </w:r>
      <w:r w:rsidR="00DF336C" w:rsidRPr="002F11E0">
        <w:rPr>
          <w:b w:val="0"/>
          <w:color w:val="auto"/>
        </w:rPr>
        <w:t>arth’s environment and climate changes [1</w:t>
      </w:r>
      <w:r w:rsidR="00F90880" w:rsidRPr="002F11E0">
        <w:rPr>
          <w:b w:val="0"/>
          <w:color w:val="auto"/>
        </w:rPr>
        <w:t>3</w:t>
      </w:r>
      <w:r w:rsidR="00DF336C" w:rsidRPr="002F11E0">
        <w:rPr>
          <w:b w:val="0"/>
          <w:color w:val="auto"/>
        </w:rPr>
        <w:t>-1</w:t>
      </w:r>
      <w:r w:rsidR="00344A37" w:rsidRPr="002F11E0">
        <w:rPr>
          <w:b w:val="0"/>
          <w:color w:val="auto"/>
        </w:rPr>
        <w:t>8</w:t>
      </w:r>
      <w:r w:rsidR="00DF336C" w:rsidRPr="002F11E0">
        <w:rPr>
          <w:b w:val="0"/>
          <w:color w:val="auto"/>
        </w:rPr>
        <w:t>].</w:t>
      </w:r>
      <w:r w:rsidR="00801923" w:rsidRPr="002F11E0">
        <w:rPr>
          <w:b w:val="0"/>
          <w:color w:val="auto"/>
        </w:rPr>
        <w:t xml:space="preserve"> </w:t>
      </w:r>
      <w:r w:rsidR="00A12B73" w:rsidRPr="002F11E0">
        <w:rPr>
          <w:b w:val="0"/>
          <w:color w:val="auto"/>
        </w:rPr>
        <w:t xml:space="preserve">Together, </w:t>
      </w:r>
      <w:r w:rsidR="00801923" w:rsidRPr="002F11E0">
        <w:rPr>
          <w:b w:val="0"/>
          <w:color w:val="auto"/>
        </w:rPr>
        <w:t xml:space="preserve">MODIS and VIIRS </w:t>
      </w:r>
      <w:r w:rsidR="00A12B73" w:rsidRPr="002F11E0">
        <w:rPr>
          <w:b w:val="0"/>
          <w:color w:val="auto"/>
        </w:rPr>
        <w:t>observations will enable</w:t>
      </w:r>
      <w:r w:rsidR="00801923" w:rsidRPr="002F11E0">
        <w:rPr>
          <w:b w:val="0"/>
          <w:color w:val="auto"/>
        </w:rPr>
        <w:t xml:space="preserve"> </w:t>
      </w:r>
      <w:r w:rsidR="00A12B73" w:rsidRPr="002F11E0">
        <w:rPr>
          <w:b w:val="0"/>
          <w:color w:val="auto"/>
        </w:rPr>
        <w:t xml:space="preserve">many </w:t>
      </w:r>
      <w:r w:rsidR="00630254" w:rsidRPr="002F11E0">
        <w:rPr>
          <w:b w:val="0"/>
          <w:color w:val="auto"/>
        </w:rPr>
        <w:t xml:space="preserve">key </w:t>
      </w:r>
      <w:r w:rsidR="0024367C" w:rsidRPr="002F11E0">
        <w:rPr>
          <w:b w:val="0"/>
          <w:color w:val="auto"/>
        </w:rPr>
        <w:t>E</w:t>
      </w:r>
      <w:r w:rsidR="00A12B73" w:rsidRPr="002F11E0">
        <w:rPr>
          <w:b w:val="0"/>
          <w:color w:val="auto"/>
        </w:rPr>
        <w:t xml:space="preserve">arth remote sensing data records and studies over </w:t>
      </w:r>
      <w:r w:rsidR="006C7052" w:rsidRPr="002F11E0">
        <w:rPr>
          <w:b w:val="0"/>
          <w:color w:val="auto"/>
        </w:rPr>
        <w:t xml:space="preserve">a </w:t>
      </w:r>
      <w:r w:rsidR="00A12B73" w:rsidRPr="002F11E0">
        <w:rPr>
          <w:b w:val="0"/>
          <w:color w:val="auto"/>
        </w:rPr>
        <w:t>mu</w:t>
      </w:r>
      <w:r w:rsidR="006C7052" w:rsidRPr="002F11E0">
        <w:rPr>
          <w:b w:val="0"/>
          <w:color w:val="auto"/>
        </w:rPr>
        <w:t>l</w:t>
      </w:r>
      <w:r w:rsidR="00A12B73" w:rsidRPr="002F11E0">
        <w:rPr>
          <w:b w:val="0"/>
          <w:color w:val="auto"/>
        </w:rPr>
        <w:t>ti</w:t>
      </w:r>
      <w:r w:rsidR="003673BF" w:rsidRPr="002F11E0">
        <w:rPr>
          <w:b w:val="0"/>
          <w:color w:val="auto"/>
        </w:rPr>
        <w:t>-</w:t>
      </w:r>
      <w:r w:rsidR="006C7052" w:rsidRPr="002F11E0">
        <w:rPr>
          <w:b w:val="0"/>
          <w:color w:val="auto"/>
        </w:rPr>
        <w:t xml:space="preserve">decadal </w:t>
      </w:r>
      <w:r w:rsidR="00A12B73" w:rsidRPr="002F11E0">
        <w:rPr>
          <w:b w:val="0"/>
          <w:color w:val="auto"/>
        </w:rPr>
        <w:t>period (2000-2040).</w:t>
      </w:r>
    </w:p>
    <w:p w14:paraId="0228467A" w14:textId="2018AB2D" w:rsidR="00CF1ED2" w:rsidRPr="002F11E0" w:rsidRDefault="002F2688" w:rsidP="00637812">
      <w:pPr>
        <w:pStyle w:val="MDPI21heading1"/>
        <w:spacing w:line="240" w:lineRule="auto"/>
        <w:jc w:val="both"/>
        <w:rPr>
          <w:b w:val="0"/>
          <w:color w:val="auto"/>
        </w:rPr>
      </w:pPr>
      <w:r w:rsidRPr="002F11E0">
        <w:rPr>
          <w:b w:val="0"/>
          <w:color w:val="auto"/>
        </w:rPr>
        <w:t xml:space="preserve">It </w:t>
      </w:r>
      <w:r w:rsidR="00630254" w:rsidRPr="002F11E0">
        <w:rPr>
          <w:b w:val="0"/>
          <w:color w:val="auto"/>
        </w:rPr>
        <w:t xml:space="preserve">has been </w:t>
      </w:r>
      <w:r w:rsidR="00C239F0" w:rsidRPr="002F11E0">
        <w:rPr>
          <w:b w:val="0"/>
          <w:color w:val="auto"/>
        </w:rPr>
        <w:t>extremely</w:t>
      </w:r>
      <w:r w:rsidR="00055288" w:rsidRPr="002F11E0">
        <w:rPr>
          <w:b w:val="0"/>
          <w:color w:val="auto"/>
        </w:rPr>
        <w:t xml:space="preserve"> </w:t>
      </w:r>
      <w:r w:rsidRPr="002F11E0">
        <w:rPr>
          <w:b w:val="0"/>
          <w:color w:val="auto"/>
        </w:rPr>
        <w:t>in</w:t>
      </w:r>
      <w:r w:rsidR="0090691C" w:rsidRPr="002F11E0">
        <w:rPr>
          <w:b w:val="0"/>
          <w:color w:val="auto"/>
        </w:rPr>
        <w:t xml:space="preserve">valuable that the MODIS and VIIRS </w:t>
      </w:r>
      <w:r w:rsidR="008510EF" w:rsidRPr="002F11E0">
        <w:rPr>
          <w:b w:val="0"/>
          <w:color w:val="auto"/>
        </w:rPr>
        <w:t xml:space="preserve">instruments </w:t>
      </w:r>
      <w:r w:rsidR="0090691C" w:rsidRPr="002F11E0">
        <w:rPr>
          <w:b w:val="0"/>
          <w:color w:val="auto"/>
        </w:rPr>
        <w:t xml:space="preserve">are </w:t>
      </w:r>
      <w:r w:rsidR="008510EF" w:rsidRPr="002F11E0">
        <w:rPr>
          <w:b w:val="0"/>
          <w:color w:val="auto"/>
        </w:rPr>
        <w:t>operated on platforms that carry other</w:t>
      </w:r>
      <w:r w:rsidR="0090691C" w:rsidRPr="002F11E0">
        <w:rPr>
          <w:b w:val="0"/>
          <w:color w:val="auto"/>
        </w:rPr>
        <w:t xml:space="preserve"> Earth-observing sensors</w:t>
      </w:r>
      <w:r w:rsidR="008510EF" w:rsidRPr="002F11E0">
        <w:rPr>
          <w:b w:val="0"/>
          <w:color w:val="auto"/>
        </w:rPr>
        <w:t>.</w:t>
      </w:r>
      <w:r w:rsidR="0090691C" w:rsidRPr="002F11E0">
        <w:rPr>
          <w:b w:val="0"/>
          <w:color w:val="auto"/>
        </w:rPr>
        <w:t xml:space="preserve"> </w:t>
      </w:r>
      <w:r w:rsidRPr="002F11E0">
        <w:rPr>
          <w:b w:val="0"/>
          <w:color w:val="auto"/>
        </w:rPr>
        <w:t xml:space="preserve">For example, </w:t>
      </w:r>
      <w:r w:rsidR="0090691C" w:rsidRPr="002F11E0">
        <w:rPr>
          <w:b w:val="0"/>
          <w:color w:val="auto"/>
        </w:rPr>
        <w:t xml:space="preserve">the </w:t>
      </w:r>
      <w:r w:rsidR="00932E9D" w:rsidRPr="002F11E0">
        <w:rPr>
          <w:b w:val="0"/>
          <w:color w:val="auto"/>
        </w:rPr>
        <w:t>Terra</w:t>
      </w:r>
      <w:r w:rsidR="0090691C" w:rsidRPr="002F11E0">
        <w:rPr>
          <w:b w:val="0"/>
          <w:color w:val="auto"/>
        </w:rPr>
        <w:t xml:space="preserve"> spacecraft </w:t>
      </w:r>
      <w:r w:rsidRPr="002F11E0">
        <w:rPr>
          <w:b w:val="0"/>
          <w:color w:val="auto"/>
        </w:rPr>
        <w:t xml:space="preserve">also </w:t>
      </w:r>
      <w:r w:rsidR="0090691C" w:rsidRPr="002F11E0">
        <w:rPr>
          <w:b w:val="0"/>
          <w:color w:val="auto"/>
        </w:rPr>
        <w:t>carries the Advanced Space-borne Thermal Emission and Reflection Radiometer (ASTER), the Clouds and the Earth's Radiant Energ</w:t>
      </w:r>
      <w:r w:rsidRPr="002F11E0">
        <w:rPr>
          <w:b w:val="0"/>
          <w:color w:val="auto"/>
        </w:rPr>
        <w:t>y System (CERES), the Multi-</w:t>
      </w:r>
      <w:r w:rsidR="0090691C" w:rsidRPr="002F11E0">
        <w:rPr>
          <w:b w:val="0"/>
          <w:color w:val="auto"/>
        </w:rPr>
        <w:t xml:space="preserve">angle Imaging </w:t>
      </w:r>
      <w:r w:rsidR="006700BA" w:rsidRPr="002F11E0">
        <w:rPr>
          <w:b w:val="0"/>
          <w:color w:val="auto"/>
        </w:rPr>
        <w:t>Spectro</w:t>
      </w:r>
      <w:r w:rsidR="0090691C" w:rsidRPr="002F11E0">
        <w:rPr>
          <w:b w:val="0"/>
          <w:color w:val="auto"/>
        </w:rPr>
        <w:t>-Radiometer (MISR), and the Measurements of Pollution in the Troposphere (MOPITT)</w:t>
      </w:r>
      <w:r w:rsidR="00400913" w:rsidRPr="002F11E0">
        <w:rPr>
          <w:b w:val="0"/>
          <w:color w:val="auto"/>
        </w:rPr>
        <w:t xml:space="preserve"> </w:t>
      </w:r>
      <w:r w:rsidR="00932E9D" w:rsidRPr="002F11E0">
        <w:rPr>
          <w:b w:val="0"/>
          <w:color w:val="auto"/>
        </w:rPr>
        <w:t>[</w:t>
      </w:r>
      <w:r w:rsidR="00A87902" w:rsidRPr="002F11E0">
        <w:rPr>
          <w:b w:val="0"/>
          <w:color w:val="auto"/>
        </w:rPr>
        <w:t>1</w:t>
      </w:r>
      <w:r w:rsidR="00344A37" w:rsidRPr="002F11E0">
        <w:rPr>
          <w:b w:val="0"/>
          <w:color w:val="auto"/>
        </w:rPr>
        <w:t>9</w:t>
      </w:r>
      <w:r w:rsidR="00932E9D" w:rsidRPr="002F11E0">
        <w:rPr>
          <w:b w:val="0"/>
          <w:color w:val="auto"/>
        </w:rPr>
        <w:t>]</w:t>
      </w:r>
      <w:r w:rsidRPr="002F11E0">
        <w:rPr>
          <w:b w:val="0"/>
          <w:color w:val="auto"/>
        </w:rPr>
        <w:t>. In addition to VIIRS, the S-NPP spacecraft hosts the Advanced Technology Microwave Sounder (ATMS)</w:t>
      </w:r>
      <w:r w:rsidR="0090691C" w:rsidRPr="002F11E0">
        <w:rPr>
          <w:b w:val="0"/>
          <w:color w:val="auto"/>
        </w:rPr>
        <w:t xml:space="preserve">, </w:t>
      </w:r>
      <w:r w:rsidRPr="002F11E0">
        <w:rPr>
          <w:b w:val="0"/>
          <w:color w:val="auto"/>
        </w:rPr>
        <w:t xml:space="preserve">the </w:t>
      </w:r>
      <w:r w:rsidR="0090691C" w:rsidRPr="002F11E0">
        <w:rPr>
          <w:b w:val="0"/>
          <w:color w:val="auto"/>
        </w:rPr>
        <w:t xml:space="preserve">CERES, </w:t>
      </w:r>
      <w:r w:rsidRPr="002F11E0">
        <w:rPr>
          <w:b w:val="0"/>
          <w:color w:val="auto"/>
        </w:rPr>
        <w:t>the Cross-track Infrared Sounder (CrIS), and the Ozone Mapping and Profiler Suite (OMPS)</w:t>
      </w:r>
      <w:r w:rsidR="00400913" w:rsidRPr="002F11E0">
        <w:rPr>
          <w:b w:val="0"/>
          <w:color w:val="auto"/>
        </w:rPr>
        <w:t xml:space="preserve"> </w:t>
      </w:r>
      <w:r w:rsidR="00932E9D" w:rsidRPr="002F11E0">
        <w:rPr>
          <w:b w:val="0"/>
          <w:color w:val="auto"/>
        </w:rPr>
        <w:t>[13].</w:t>
      </w:r>
      <w:r w:rsidR="00116787" w:rsidRPr="002F11E0">
        <w:rPr>
          <w:b w:val="0"/>
          <w:color w:val="auto"/>
        </w:rPr>
        <w:t xml:space="preserve"> </w:t>
      </w:r>
      <w:r w:rsidR="00BE0429" w:rsidRPr="002F11E0">
        <w:rPr>
          <w:b w:val="0"/>
          <w:color w:val="auto"/>
        </w:rPr>
        <w:t>Concurrent and c</w:t>
      </w:r>
      <w:r w:rsidR="00932E9D" w:rsidRPr="002F11E0">
        <w:rPr>
          <w:b w:val="0"/>
          <w:color w:val="auto"/>
        </w:rPr>
        <w:t xml:space="preserve">omplementary </w:t>
      </w:r>
      <w:r w:rsidR="00BE0429" w:rsidRPr="002F11E0">
        <w:rPr>
          <w:b w:val="0"/>
          <w:color w:val="auto"/>
        </w:rPr>
        <w:t xml:space="preserve">measurements from sensors operated in </w:t>
      </w:r>
      <w:r w:rsidR="00932E9D" w:rsidRPr="002F11E0">
        <w:rPr>
          <w:b w:val="0"/>
          <w:color w:val="auto"/>
        </w:rPr>
        <w:t>different spectrum</w:t>
      </w:r>
      <w:r w:rsidR="001B7754" w:rsidRPr="002F11E0">
        <w:rPr>
          <w:b w:val="0"/>
          <w:color w:val="auto"/>
        </w:rPr>
        <w:t>s</w:t>
      </w:r>
      <w:r w:rsidR="00932E9D" w:rsidRPr="002F11E0">
        <w:rPr>
          <w:b w:val="0"/>
          <w:color w:val="auto"/>
        </w:rPr>
        <w:t xml:space="preserve"> or </w:t>
      </w:r>
      <w:r w:rsidR="00BE0429" w:rsidRPr="002F11E0">
        <w:rPr>
          <w:b w:val="0"/>
          <w:color w:val="auto"/>
        </w:rPr>
        <w:t>at</w:t>
      </w:r>
      <w:r w:rsidR="00932E9D" w:rsidRPr="002F11E0">
        <w:rPr>
          <w:b w:val="0"/>
          <w:color w:val="auto"/>
        </w:rPr>
        <w:t xml:space="preserve"> different viewing geometries</w:t>
      </w:r>
      <w:r w:rsidR="00BE0429" w:rsidRPr="002F11E0">
        <w:rPr>
          <w:b w:val="0"/>
          <w:color w:val="auto"/>
        </w:rPr>
        <w:t xml:space="preserve"> have made MODIS and VIIRS data products </w:t>
      </w:r>
      <w:r w:rsidR="003A346E" w:rsidRPr="002F11E0">
        <w:rPr>
          <w:b w:val="0"/>
          <w:color w:val="auto"/>
        </w:rPr>
        <w:t>extremely powerful</w:t>
      </w:r>
      <w:r w:rsidR="00BE0429" w:rsidRPr="002F11E0">
        <w:rPr>
          <w:b w:val="0"/>
          <w:color w:val="auto"/>
        </w:rPr>
        <w:t xml:space="preserve"> </w:t>
      </w:r>
      <w:r w:rsidR="003A346E" w:rsidRPr="002F11E0">
        <w:rPr>
          <w:b w:val="0"/>
          <w:color w:val="auto"/>
        </w:rPr>
        <w:t xml:space="preserve">and essential to </w:t>
      </w:r>
      <w:r w:rsidR="000025C5" w:rsidRPr="002F11E0">
        <w:rPr>
          <w:b w:val="0"/>
          <w:color w:val="auto"/>
        </w:rPr>
        <w:t xml:space="preserve">further </w:t>
      </w:r>
      <w:r w:rsidR="003A346E" w:rsidRPr="002F11E0">
        <w:rPr>
          <w:b w:val="0"/>
          <w:color w:val="auto"/>
        </w:rPr>
        <w:t xml:space="preserve">improve </w:t>
      </w:r>
      <w:r w:rsidR="000025C5" w:rsidRPr="002F11E0">
        <w:rPr>
          <w:b w:val="0"/>
          <w:color w:val="auto"/>
        </w:rPr>
        <w:t xml:space="preserve">various scientific </w:t>
      </w:r>
      <w:r w:rsidR="003A346E" w:rsidRPr="002F11E0">
        <w:rPr>
          <w:b w:val="0"/>
          <w:color w:val="auto"/>
        </w:rPr>
        <w:t xml:space="preserve">studies </w:t>
      </w:r>
      <w:r w:rsidR="000025C5" w:rsidRPr="002F11E0">
        <w:rPr>
          <w:b w:val="0"/>
          <w:color w:val="auto"/>
        </w:rPr>
        <w:t>and investigations.</w:t>
      </w:r>
    </w:p>
    <w:p w14:paraId="51E21097" w14:textId="163361BA" w:rsidR="007E4330" w:rsidRPr="002F11E0" w:rsidRDefault="00C3433E" w:rsidP="00637812">
      <w:pPr>
        <w:pStyle w:val="MDPI21heading1"/>
        <w:spacing w:line="240" w:lineRule="auto"/>
        <w:jc w:val="both"/>
        <w:rPr>
          <w:b w:val="0"/>
          <w:color w:val="auto"/>
        </w:rPr>
      </w:pPr>
      <w:r w:rsidRPr="002F11E0">
        <w:rPr>
          <w:b w:val="0"/>
          <w:color w:val="auto"/>
        </w:rPr>
        <w:t xml:space="preserve">The data quality </w:t>
      </w:r>
      <w:r w:rsidR="00631A96" w:rsidRPr="002F11E0">
        <w:rPr>
          <w:b w:val="0"/>
          <w:color w:val="auto"/>
        </w:rPr>
        <w:t xml:space="preserve">of </w:t>
      </w:r>
      <w:r w:rsidR="00E6536E" w:rsidRPr="002F11E0">
        <w:rPr>
          <w:b w:val="0"/>
          <w:color w:val="auto"/>
        </w:rPr>
        <w:t xml:space="preserve">a </w:t>
      </w:r>
      <w:r w:rsidR="00631A96" w:rsidRPr="002F11E0">
        <w:rPr>
          <w:b w:val="0"/>
          <w:color w:val="auto"/>
        </w:rPr>
        <w:t>satellite instrument</w:t>
      </w:r>
      <w:r w:rsidRPr="002F11E0">
        <w:rPr>
          <w:b w:val="0"/>
          <w:color w:val="auto"/>
        </w:rPr>
        <w:t xml:space="preserve"> </w:t>
      </w:r>
      <w:r w:rsidR="00DD3C7E" w:rsidRPr="002F11E0">
        <w:rPr>
          <w:b w:val="0"/>
          <w:color w:val="auto"/>
        </w:rPr>
        <w:t xml:space="preserve">and </w:t>
      </w:r>
      <w:r w:rsidR="00A60C09" w:rsidRPr="002F11E0">
        <w:rPr>
          <w:b w:val="0"/>
          <w:color w:val="auto"/>
        </w:rPr>
        <w:t xml:space="preserve">its </w:t>
      </w:r>
      <w:r w:rsidR="00DD3C7E" w:rsidRPr="002F11E0">
        <w:rPr>
          <w:b w:val="0"/>
          <w:color w:val="auto"/>
        </w:rPr>
        <w:t>i</w:t>
      </w:r>
      <w:r w:rsidR="00224BCE" w:rsidRPr="002F11E0">
        <w:rPr>
          <w:b w:val="0"/>
          <w:color w:val="auto"/>
        </w:rPr>
        <w:t>mpact on</w:t>
      </w:r>
      <w:r w:rsidR="00DD3C7E" w:rsidRPr="002F11E0">
        <w:rPr>
          <w:b w:val="0"/>
          <w:color w:val="auto"/>
        </w:rPr>
        <w:t xml:space="preserve"> </w:t>
      </w:r>
      <w:r w:rsidR="00765ED2" w:rsidRPr="002F11E0">
        <w:rPr>
          <w:b w:val="0"/>
          <w:color w:val="auto"/>
        </w:rPr>
        <w:t>various</w:t>
      </w:r>
      <w:r w:rsidR="00DD3C7E" w:rsidRPr="002F11E0">
        <w:rPr>
          <w:b w:val="0"/>
          <w:color w:val="auto"/>
        </w:rPr>
        <w:t xml:space="preserve"> studies </w:t>
      </w:r>
      <w:r w:rsidR="00765ED2" w:rsidRPr="002F11E0">
        <w:rPr>
          <w:b w:val="0"/>
          <w:color w:val="auto"/>
        </w:rPr>
        <w:t xml:space="preserve">and applications </w:t>
      </w:r>
      <w:r w:rsidRPr="002F11E0">
        <w:rPr>
          <w:b w:val="0"/>
          <w:color w:val="auto"/>
        </w:rPr>
        <w:t>strongly depend</w:t>
      </w:r>
      <w:r w:rsidR="00E6536E" w:rsidRPr="002F11E0">
        <w:rPr>
          <w:b w:val="0"/>
          <w:color w:val="auto"/>
        </w:rPr>
        <w:t>s</w:t>
      </w:r>
      <w:r w:rsidRPr="002F11E0">
        <w:rPr>
          <w:b w:val="0"/>
          <w:color w:val="auto"/>
        </w:rPr>
        <w:t xml:space="preserve"> on </w:t>
      </w:r>
      <w:r w:rsidR="00631A96" w:rsidRPr="002F11E0">
        <w:rPr>
          <w:b w:val="0"/>
          <w:color w:val="auto"/>
        </w:rPr>
        <w:t>the instrument’s</w:t>
      </w:r>
      <w:r w:rsidR="000B68B6" w:rsidRPr="002F11E0">
        <w:rPr>
          <w:b w:val="0"/>
          <w:color w:val="auto"/>
        </w:rPr>
        <w:t xml:space="preserve"> </w:t>
      </w:r>
      <w:r w:rsidRPr="002F11E0">
        <w:rPr>
          <w:b w:val="0"/>
          <w:color w:val="auto"/>
        </w:rPr>
        <w:t>calibration accuracy and stability</w:t>
      </w:r>
      <w:r w:rsidR="00FA5097" w:rsidRPr="002F11E0">
        <w:rPr>
          <w:b w:val="0"/>
          <w:color w:val="auto"/>
        </w:rPr>
        <w:t>.</w:t>
      </w:r>
      <w:r w:rsidRPr="002F11E0">
        <w:rPr>
          <w:b w:val="0"/>
          <w:color w:val="auto"/>
        </w:rPr>
        <w:t xml:space="preserve"> </w:t>
      </w:r>
      <w:r w:rsidR="00CB4BF4" w:rsidRPr="002F11E0">
        <w:rPr>
          <w:b w:val="0"/>
          <w:color w:val="auto"/>
        </w:rPr>
        <w:t xml:space="preserve">In order to </w:t>
      </w:r>
      <w:r w:rsidR="00437470" w:rsidRPr="002F11E0">
        <w:rPr>
          <w:b w:val="0"/>
          <w:color w:val="auto"/>
        </w:rPr>
        <w:t>en</w:t>
      </w:r>
      <w:r w:rsidR="00CB4BF4" w:rsidRPr="002F11E0">
        <w:rPr>
          <w:b w:val="0"/>
          <w:color w:val="auto"/>
        </w:rPr>
        <w:t>sure that the sensor design requirements could be met, b</w:t>
      </w:r>
      <w:r w:rsidR="0090691C" w:rsidRPr="002F11E0">
        <w:rPr>
          <w:b w:val="0"/>
          <w:color w:val="auto"/>
        </w:rPr>
        <w:t>oth MODIS and VIIRS went through extensive pre-launch calibration and characterization</w:t>
      </w:r>
      <w:r w:rsidR="008123A0" w:rsidRPr="002F11E0">
        <w:rPr>
          <w:b w:val="0"/>
          <w:color w:val="auto"/>
        </w:rPr>
        <w:t xml:space="preserve"> </w:t>
      </w:r>
      <w:r w:rsidR="00E63ABA" w:rsidRPr="002F11E0">
        <w:rPr>
          <w:b w:val="0"/>
          <w:color w:val="auto"/>
        </w:rPr>
        <w:t>using various ground-based testing equipment</w:t>
      </w:r>
      <w:r w:rsidR="00B23C84" w:rsidRPr="002F11E0">
        <w:rPr>
          <w:b w:val="0"/>
          <w:color w:val="auto"/>
        </w:rPr>
        <w:t xml:space="preserve">, </w:t>
      </w:r>
      <w:r w:rsidR="00E63ABA" w:rsidRPr="002F11E0">
        <w:rPr>
          <w:b w:val="0"/>
          <w:color w:val="auto"/>
        </w:rPr>
        <w:t>measurement assemblies</w:t>
      </w:r>
      <w:r w:rsidR="00DD3C7E" w:rsidRPr="002F11E0">
        <w:rPr>
          <w:b w:val="0"/>
          <w:color w:val="auto"/>
        </w:rPr>
        <w:t>,</w:t>
      </w:r>
      <w:r w:rsidR="00B23C84" w:rsidRPr="002F11E0">
        <w:rPr>
          <w:b w:val="0"/>
          <w:color w:val="auto"/>
        </w:rPr>
        <w:t xml:space="preserve"> and </w:t>
      </w:r>
      <w:r w:rsidR="00765ED2" w:rsidRPr="002F11E0">
        <w:rPr>
          <w:b w:val="0"/>
          <w:color w:val="auto"/>
        </w:rPr>
        <w:t xml:space="preserve">calibration targets or sources that </w:t>
      </w:r>
      <w:r w:rsidR="006700BA" w:rsidRPr="002F11E0">
        <w:rPr>
          <w:b w:val="0"/>
          <w:color w:val="auto"/>
        </w:rPr>
        <w:t xml:space="preserve">were </w:t>
      </w:r>
      <w:r w:rsidR="00765ED2" w:rsidRPr="002F11E0">
        <w:rPr>
          <w:b w:val="0"/>
          <w:color w:val="auto"/>
        </w:rPr>
        <w:t>traceable</w:t>
      </w:r>
      <w:r w:rsidR="00B23C84" w:rsidRPr="002F11E0">
        <w:rPr>
          <w:b w:val="0"/>
          <w:color w:val="auto"/>
        </w:rPr>
        <w:t xml:space="preserve"> to</w:t>
      </w:r>
      <w:r w:rsidR="00765ED2" w:rsidRPr="002F11E0">
        <w:rPr>
          <w:b w:val="0"/>
          <w:color w:val="auto"/>
        </w:rPr>
        <w:t xml:space="preserve"> national </w:t>
      </w:r>
      <w:r w:rsidR="00B23C84" w:rsidRPr="002F11E0">
        <w:rPr>
          <w:b w:val="0"/>
          <w:color w:val="auto"/>
        </w:rPr>
        <w:t>or</w:t>
      </w:r>
      <w:r w:rsidR="00765ED2" w:rsidRPr="002F11E0">
        <w:rPr>
          <w:b w:val="0"/>
          <w:color w:val="auto"/>
        </w:rPr>
        <w:t xml:space="preserve"> international standards. </w:t>
      </w:r>
      <w:r w:rsidR="00C20534" w:rsidRPr="002F11E0">
        <w:rPr>
          <w:b w:val="0"/>
          <w:color w:val="auto"/>
        </w:rPr>
        <w:t>Key</w:t>
      </w:r>
      <w:r w:rsidR="00765ED2" w:rsidRPr="002F11E0">
        <w:rPr>
          <w:b w:val="0"/>
          <w:color w:val="auto"/>
        </w:rPr>
        <w:t xml:space="preserve"> </w:t>
      </w:r>
      <w:r w:rsidR="00C20534" w:rsidRPr="002F11E0">
        <w:rPr>
          <w:b w:val="0"/>
          <w:color w:val="auto"/>
        </w:rPr>
        <w:t>pre-launch calibration</w:t>
      </w:r>
      <w:r w:rsidR="00765ED2" w:rsidRPr="002F11E0">
        <w:rPr>
          <w:b w:val="0"/>
          <w:color w:val="auto"/>
        </w:rPr>
        <w:t xml:space="preserve"> </w:t>
      </w:r>
      <w:r w:rsidR="00B23C84" w:rsidRPr="002F11E0">
        <w:rPr>
          <w:b w:val="0"/>
          <w:color w:val="auto"/>
        </w:rPr>
        <w:t xml:space="preserve">references and </w:t>
      </w:r>
      <w:r w:rsidR="00C20534" w:rsidRPr="002F11E0">
        <w:rPr>
          <w:b w:val="0"/>
          <w:color w:val="auto"/>
        </w:rPr>
        <w:t xml:space="preserve">functions are </w:t>
      </w:r>
      <w:r w:rsidR="00DD3C7E" w:rsidRPr="002F11E0">
        <w:rPr>
          <w:b w:val="0"/>
          <w:color w:val="auto"/>
        </w:rPr>
        <w:t xml:space="preserve">transferred to their OBC </w:t>
      </w:r>
      <w:r w:rsidR="004511CB" w:rsidRPr="002F11E0">
        <w:rPr>
          <w:b w:val="0"/>
          <w:color w:val="auto"/>
        </w:rPr>
        <w:t xml:space="preserve">so that the </w:t>
      </w:r>
      <w:r w:rsidR="00C20534" w:rsidRPr="002F11E0">
        <w:rPr>
          <w:b w:val="0"/>
          <w:color w:val="auto"/>
        </w:rPr>
        <w:t xml:space="preserve">sensors’ </w:t>
      </w:r>
      <w:r w:rsidR="00B23C84" w:rsidRPr="002F11E0">
        <w:rPr>
          <w:b w:val="0"/>
          <w:color w:val="auto"/>
        </w:rPr>
        <w:t xml:space="preserve">performance </w:t>
      </w:r>
      <w:r w:rsidR="004511CB" w:rsidRPr="002F11E0">
        <w:rPr>
          <w:b w:val="0"/>
          <w:color w:val="auto"/>
        </w:rPr>
        <w:t xml:space="preserve">and data quality could be </w:t>
      </w:r>
      <w:r w:rsidR="00C20534" w:rsidRPr="002F11E0">
        <w:rPr>
          <w:b w:val="0"/>
          <w:color w:val="auto"/>
        </w:rPr>
        <w:t xml:space="preserve">monitored and </w:t>
      </w:r>
      <w:r w:rsidR="004511CB" w:rsidRPr="002F11E0">
        <w:rPr>
          <w:b w:val="0"/>
          <w:color w:val="auto"/>
        </w:rPr>
        <w:t>maintained over the</w:t>
      </w:r>
      <w:r w:rsidR="00C20534" w:rsidRPr="002F11E0">
        <w:rPr>
          <w:b w:val="0"/>
          <w:color w:val="auto"/>
        </w:rPr>
        <w:t>ir</w:t>
      </w:r>
      <w:r w:rsidR="004511CB" w:rsidRPr="002F11E0">
        <w:rPr>
          <w:b w:val="0"/>
          <w:color w:val="auto"/>
        </w:rPr>
        <w:t xml:space="preserve"> entire missions </w:t>
      </w:r>
      <w:r w:rsidR="00DD3C7E" w:rsidRPr="002F11E0">
        <w:rPr>
          <w:b w:val="0"/>
          <w:color w:val="auto"/>
        </w:rPr>
        <w:t>[</w:t>
      </w:r>
      <w:r w:rsidR="00344A37" w:rsidRPr="002F11E0">
        <w:rPr>
          <w:b w:val="0"/>
          <w:color w:val="auto"/>
        </w:rPr>
        <w:t>20</w:t>
      </w:r>
      <w:r w:rsidR="00DD3C7E" w:rsidRPr="002F11E0">
        <w:rPr>
          <w:b w:val="0"/>
          <w:color w:val="auto"/>
        </w:rPr>
        <w:t>-2</w:t>
      </w:r>
      <w:r w:rsidR="00344A37" w:rsidRPr="002F11E0">
        <w:rPr>
          <w:b w:val="0"/>
          <w:color w:val="auto"/>
        </w:rPr>
        <w:t>3</w:t>
      </w:r>
      <w:r w:rsidR="00DD3C7E" w:rsidRPr="002F11E0">
        <w:rPr>
          <w:b w:val="0"/>
          <w:color w:val="auto"/>
        </w:rPr>
        <w:t>].</w:t>
      </w:r>
      <w:r w:rsidR="00585E25" w:rsidRPr="002F11E0">
        <w:rPr>
          <w:b w:val="0"/>
          <w:color w:val="auto"/>
        </w:rPr>
        <w:t xml:space="preserve"> </w:t>
      </w:r>
      <w:r w:rsidR="00F9392C" w:rsidRPr="002F11E0">
        <w:rPr>
          <w:b w:val="0"/>
          <w:color w:val="auto"/>
        </w:rPr>
        <w:t xml:space="preserve">For </w:t>
      </w:r>
      <w:r w:rsidR="00B23C84" w:rsidRPr="002F11E0">
        <w:rPr>
          <w:b w:val="0"/>
          <w:color w:val="auto"/>
        </w:rPr>
        <w:t xml:space="preserve">MODIS, a dedicated team, the </w:t>
      </w:r>
      <w:r w:rsidR="00585E25" w:rsidRPr="002F11E0">
        <w:rPr>
          <w:b w:val="0"/>
          <w:color w:val="auto"/>
        </w:rPr>
        <w:t>M</w:t>
      </w:r>
      <w:r w:rsidR="00E96D7D" w:rsidRPr="002F11E0">
        <w:rPr>
          <w:b w:val="0"/>
          <w:color w:val="auto"/>
        </w:rPr>
        <w:t>ODIS Characterization Support Team (M</w:t>
      </w:r>
      <w:r w:rsidR="00585E25" w:rsidRPr="002F11E0">
        <w:rPr>
          <w:b w:val="0"/>
          <w:color w:val="auto"/>
        </w:rPr>
        <w:t>CST</w:t>
      </w:r>
      <w:r w:rsidR="00E96D7D" w:rsidRPr="002F11E0">
        <w:rPr>
          <w:b w:val="0"/>
          <w:color w:val="auto"/>
        </w:rPr>
        <w:t xml:space="preserve">) </w:t>
      </w:r>
      <w:r w:rsidR="00B23C84" w:rsidRPr="002F11E0">
        <w:rPr>
          <w:b w:val="0"/>
          <w:color w:val="auto"/>
        </w:rPr>
        <w:t>at NASA Goddard Space Flight Center</w:t>
      </w:r>
      <w:r w:rsidR="00551EB0" w:rsidRPr="002F11E0">
        <w:rPr>
          <w:b w:val="0"/>
          <w:color w:val="auto"/>
        </w:rPr>
        <w:t xml:space="preserve"> (GSFC)</w:t>
      </w:r>
      <w:r w:rsidR="00F9392C" w:rsidRPr="002F11E0">
        <w:rPr>
          <w:b w:val="0"/>
          <w:color w:val="auto"/>
        </w:rPr>
        <w:t>,</w:t>
      </w:r>
      <w:r w:rsidR="00B23C84" w:rsidRPr="002F11E0">
        <w:rPr>
          <w:b w:val="0"/>
          <w:color w:val="auto"/>
        </w:rPr>
        <w:t xml:space="preserve"> </w:t>
      </w:r>
      <w:r w:rsidR="00E96D7D" w:rsidRPr="002F11E0">
        <w:rPr>
          <w:b w:val="0"/>
          <w:color w:val="auto"/>
        </w:rPr>
        <w:t xml:space="preserve">has been supporting the </w:t>
      </w:r>
      <w:r w:rsidR="00F9392C" w:rsidRPr="002F11E0">
        <w:rPr>
          <w:b w:val="0"/>
          <w:color w:val="auto"/>
        </w:rPr>
        <w:t xml:space="preserve">instrument </w:t>
      </w:r>
      <w:r w:rsidR="00E96D7D" w:rsidRPr="002F11E0">
        <w:rPr>
          <w:b w:val="0"/>
          <w:color w:val="auto"/>
        </w:rPr>
        <w:t xml:space="preserve">calibration </w:t>
      </w:r>
      <w:r w:rsidR="00F9392C" w:rsidRPr="002F11E0">
        <w:rPr>
          <w:b w:val="0"/>
          <w:color w:val="auto"/>
        </w:rPr>
        <w:t xml:space="preserve">and characterization from </w:t>
      </w:r>
      <w:r w:rsidR="00E96D7D" w:rsidRPr="002F11E0">
        <w:rPr>
          <w:b w:val="0"/>
          <w:color w:val="auto"/>
        </w:rPr>
        <w:t>pre-launch to on-orbit.</w:t>
      </w:r>
      <w:r w:rsidR="00F9392C" w:rsidRPr="002F11E0">
        <w:rPr>
          <w:b w:val="0"/>
          <w:color w:val="auto"/>
        </w:rPr>
        <w:t xml:space="preserve"> The same team </w:t>
      </w:r>
      <w:r w:rsidR="00E96D7D" w:rsidRPr="002F11E0">
        <w:rPr>
          <w:b w:val="0"/>
          <w:color w:val="auto"/>
        </w:rPr>
        <w:t xml:space="preserve">is also responsible for developing and maintaining </w:t>
      </w:r>
      <w:r w:rsidR="00C12F7D" w:rsidRPr="002F11E0">
        <w:rPr>
          <w:b w:val="0"/>
          <w:color w:val="auto"/>
        </w:rPr>
        <w:t xml:space="preserve">the </w:t>
      </w:r>
      <w:r w:rsidR="00E96D7D" w:rsidRPr="002F11E0">
        <w:rPr>
          <w:b w:val="0"/>
          <w:color w:val="auto"/>
        </w:rPr>
        <w:t>MODIS L1B calibration algorithms, and for operating both Terra and Aqua MODIS instruments and scheduling various calibration activities</w:t>
      </w:r>
      <w:r w:rsidR="00C12F7D" w:rsidRPr="002F11E0">
        <w:rPr>
          <w:b w:val="0"/>
          <w:color w:val="auto"/>
        </w:rPr>
        <w:t xml:space="preserve">. </w:t>
      </w:r>
      <w:r w:rsidR="00551EB0" w:rsidRPr="002F11E0">
        <w:rPr>
          <w:b w:val="0"/>
          <w:color w:val="auto"/>
        </w:rPr>
        <w:t>Similar teams, the</w:t>
      </w:r>
      <w:r w:rsidR="00F9392C" w:rsidRPr="002F11E0">
        <w:rPr>
          <w:b w:val="0"/>
          <w:color w:val="auto"/>
        </w:rPr>
        <w:t xml:space="preserve"> </w:t>
      </w:r>
      <w:r w:rsidR="00C12F7D" w:rsidRPr="002F11E0">
        <w:rPr>
          <w:b w:val="0"/>
          <w:color w:val="auto"/>
        </w:rPr>
        <w:t>V</w:t>
      </w:r>
      <w:r w:rsidR="00F9392C" w:rsidRPr="002F11E0">
        <w:rPr>
          <w:b w:val="0"/>
          <w:color w:val="auto"/>
        </w:rPr>
        <w:t xml:space="preserve">IIRS </w:t>
      </w:r>
      <w:r w:rsidR="00C12F7D" w:rsidRPr="002F11E0">
        <w:rPr>
          <w:b w:val="0"/>
          <w:color w:val="auto"/>
        </w:rPr>
        <w:t>C</w:t>
      </w:r>
      <w:r w:rsidR="00F9392C" w:rsidRPr="002F11E0">
        <w:rPr>
          <w:b w:val="0"/>
          <w:color w:val="auto"/>
        </w:rPr>
        <w:t xml:space="preserve">haracterization </w:t>
      </w:r>
      <w:r w:rsidR="00C12F7D" w:rsidRPr="002F11E0">
        <w:rPr>
          <w:b w:val="0"/>
          <w:color w:val="auto"/>
        </w:rPr>
        <w:t>S</w:t>
      </w:r>
      <w:r w:rsidR="00F9392C" w:rsidRPr="002F11E0">
        <w:rPr>
          <w:b w:val="0"/>
          <w:color w:val="auto"/>
        </w:rPr>
        <w:t xml:space="preserve">upport </w:t>
      </w:r>
      <w:r w:rsidR="00C12F7D" w:rsidRPr="002F11E0">
        <w:rPr>
          <w:b w:val="0"/>
          <w:color w:val="auto"/>
        </w:rPr>
        <w:t>T</w:t>
      </w:r>
      <w:r w:rsidR="00F9392C" w:rsidRPr="002F11E0">
        <w:rPr>
          <w:b w:val="0"/>
          <w:color w:val="auto"/>
        </w:rPr>
        <w:t>eam (VCST)</w:t>
      </w:r>
      <w:r w:rsidR="00551EB0" w:rsidRPr="002F11E0">
        <w:rPr>
          <w:b w:val="0"/>
          <w:color w:val="auto"/>
        </w:rPr>
        <w:t xml:space="preserve"> at NASA GSFC</w:t>
      </w:r>
      <w:r w:rsidR="00C12F7D" w:rsidRPr="002F11E0">
        <w:rPr>
          <w:b w:val="0"/>
          <w:color w:val="auto"/>
        </w:rPr>
        <w:t xml:space="preserve">, </w:t>
      </w:r>
      <w:r w:rsidR="00F9392C" w:rsidRPr="002F11E0">
        <w:rPr>
          <w:b w:val="0"/>
          <w:color w:val="auto"/>
        </w:rPr>
        <w:t xml:space="preserve">established based on </w:t>
      </w:r>
      <w:r w:rsidR="006700BA" w:rsidRPr="002F11E0">
        <w:rPr>
          <w:b w:val="0"/>
          <w:color w:val="auto"/>
        </w:rPr>
        <w:t xml:space="preserve">the </w:t>
      </w:r>
      <w:r w:rsidR="00F9392C" w:rsidRPr="002F11E0">
        <w:rPr>
          <w:b w:val="0"/>
          <w:color w:val="auto"/>
        </w:rPr>
        <w:t xml:space="preserve">MODIS experience, </w:t>
      </w:r>
      <w:r w:rsidR="00551EB0" w:rsidRPr="002F11E0">
        <w:rPr>
          <w:b w:val="0"/>
          <w:color w:val="auto"/>
        </w:rPr>
        <w:t xml:space="preserve">and the NOAA VIIRS </w:t>
      </w:r>
      <w:r w:rsidR="00E6536E" w:rsidRPr="002F11E0">
        <w:rPr>
          <w:b w:val="0"/>
          <w:color w:val="auto"/>
        </w:rPr>
        <w:t>Sensor Data Records (</w:t>
      </w:r>
      <w:r w:rsidR="00551EB0" w:rsidRPr="002F11E0">
        <w:rPr>
          <w:b w:val="0"/>
          <w:color w:val="auto"/>
        </w:rPr>
        <w:t>SDR</w:t>
      </w:r>
      <w:r w:rsidR="00E6536E" w:rsidRPr="002F11E0">
        <w:rPr>
          <w:b w:val="0"/>
          <w:color w:val="auto"/>
        </w:rPr>
        <w:t>)</w:t>
      </w:r>
      <w:r w:rsidR="00551EB0" w:rsidRPr="002F11E0">
        <w:rPr>
          <w:b w:val="0"/>
          <w:color w:val="auto"/>
        </w:rPr>
        <w:t xml:space="preserve"> team, </w:t>
      </w:r>
      <w:r w:rsidR="00F9392C" w:rsidRPr="002F11E0">
        <w:rPr>
          <w:b w:val="0"/>
          <w:color w:val="auto"/>
        </w:rPr>
        <w:t xml:space="preserve">provide </w:t>
      </w:r>
      <w:r w:rsidR="00551EB0" w:rsidRPr="002F11E0">
        <w:rPr>
          <w:b w:val="0"/>
          <w:color w:val="auto"/>
        </w:rPr>
        <w:t xml:space="preserve">calibration </w:t>
      </w:r>
      <w:r w:rsidR="00F9392C" w:rsidRPr="002F11E0">
        <w:rPr>
          <w:b w:val="0"/>
          <w:color w:val="auto"/>
        </w:rPr>
        <w:t>support for VIIRS</w:t>
      </w:r>
      <w:r w:rsidR="00551EB0" w:rsidRPr="002F11E0">
        <w:rPr>
          <w:b w:val="0"/>
          <w:color w:val="auto"/>
        </w:rPr>
        <w:t xml:space="preserve"> instruments</w:t>
      </w:r>
      <w:r w:rsidR="00F9392C" w:rsidRPr="002F11E0">
        <w:rPr>
          <w:b w:val="0"/>
          <w:color w:val="auto"/>
        </w:rPr>
        <w:t>.</w:t>
      </w:r>
    </w:p>
    <w:p w14:paraId="3551F06A" w14:textId="4BDD3017" w:rsidR="00EF0C05" w:rsidRPr="002F11E0" w:rsidRDefault="00E63ABA" w:rsidP="00637812">
      <w:pPr>
        <w:pStyle w:val="MDPI21heading1"/>
        <w:spacing w:line="240" w:lineRule="auto"/>
        <w:jc w:val="both"/>
        <w:rPr>
          <w:b w:val="0"/>
          <w:color w:val="auto"/>
        </w:rPr>
      </w:pPr>
      <w:r w:rsidRPr="002F11E0">
        <w:rPr>
          <w:b w:val="0"/>
          <w:color w:val="auto"/>
        </w:rPr>
        <w:t>T</w:t>
      </w:r>
      <w:r w:rsidR="00C3433E" w:rsidRPr="002F11E0">
        <w:rPr>
          <w:b w:val="0"/>
          <w:color w:val="auto"/>
        </w:rPr>
        <w:t xml:space="preserve">he objective of this </w:t>
      </w:r>
      <w:r w:rsidR="00714E66" w:rsidRPr="002F11E0">
        <w:rPr>
          <w:b w:val="0"/>
          <w:color w:val="auto"/>
        </w:rPr>
        <w:t xml:space="preserve">paper </w:t>
      </w:r>
      <w:r w:rsidR="00C3433E" w:rsidRPr="002F11E0">
        <w:rPr>
          <w:b w:val="0"/>
          <w:color w:val="auto"/>
        </w:rPr>
        <w:t xml:space="preserve">is </w:t>
      </w:r>
      <w:r w:rsidR="002B5DD3" w:rsidRPr="002F11E0">
        <w:rPr>
          <w:b w:val="0"/>
          <w:color w:val="auto"/>
        </w:rPr>
        <w:t xml:space="preserve">to </w:t>
      </w:r>
      <w:r w:rsidR="00C3433E" w:rsidRPr="002F11E0">
        <w:rPr>
          <w:b w:val="0"/>
          <w:color w:val="auto"/>
        </w:rPr>
        <w:t>provide</w:t>
      </w:r>
      <w:r w:rsidR="00714E66" w:rsidRPr="002F11E0">
        <w:rPr>
          <w:b w:val="0"/>
          <w:color w:val="auto"/>
        </w:rPr>
        <w:t xml:space="preserve"> an overview of </w:t>
      </w:r>
      <w:r w:rsidR="002B5DD3" w:rsidRPr="002F11E0">
        <w:rPr>
          <w:b w:val="0"/>
          <w:color w:val="auto"/>
        </w:rPr>
        <w:t>MODIS and VIIRS</w:t>
      </w:r>
      <w:r w:rsidR="00714E66" w:rsidRPr="002F11E0">
        <w:rPr>
          <w:b w:val="0"/>
          <w:color w:val="auto"/>
        </w:rPr>
        <w:t xml:space="preserve"> on-orbit calibration methodologies, approaches, and results derived from </w:t>
      </w:r>
      <w:r w:rsidR="002B5DD3" w:rsidRPr="002F11E0">
        <w:rPr>
          <w:b w:val="0"/>
          <w:color w:val="auto"/>
        </w:rPr>
        <w:t>the OBC</w:t>
      </w:r>
      <w:r w:rsidR="00437470" w:rsidRPr="002F11E0">
        <w:rPr>
          <w:b w:val="0"/>
          <w:color w:val="auto"/>
        </w:rPr>
        <w:t xml:space="preserve"> and</w:t>
      </w:r>
      <w:r w:rsidR="00714E66" w:rsidRPr="002F11E0">
        <w:rPr>
          <w:b w:val="0"/>
          <w:color w:val="auto"/>
        </w:rPr>
        <w:t xml:space="preserve"> lunar observations, as wel</w:t>
      </w:r>
      <w:r w:rsidR="00C3433E" w:rsidRPr="002F11E0">
        <w:rPr>
          <w:b w:val="0"/>
          <w:color w:val="auto"/>
        </w:rPr>
        <w:t xml:space="preserve">l as select Earth view </w:t>
      </w:r>
      <w:r w:rsidR="00C27AC0" w:rsidRPr="002F11E0">
        <w:rPr>
          <w:b w:val="0"/>
          <w:color w:val="auto"/>
        </w:rPr>
        <w:t xml:space="preserve">(EV) </w:t>
      </w:r>
      <w:r w:rsidR="00C3433E" w:rsidRPr="002F11E0">
        <w:rPr>
          <w:b w:val="0"/>
          <w:color w:val="auto"/>
        </w:rPr>
        <w:t>targets.</w:t>
      </w:r>
      <w:r w:rsidR="00865FD6" w:rsidRPr="002F11E0">
        <w:rPr>
          <w:b w:val="0"/>
          <w:color w:val="auto"/>
        </w:rPr>
        <w:t xml:space="preserve"> In addition to performance assessments, </w:t>
      </w:r>
      <w:r w:rsidR="002849E2" w:rsidRPr="002F11E0">
        <w:rPr>
          <w:b w:val="0"/>
          <w:color w:val="auto"/>
        </w:rPr>
        <w:t xml:space="preserve">this paper discusses key </w:t>
      </w:r>
      <w:r w:rsidR="00865FD6" w:rsidRPr="002F11E0">
        <w:rPr>
          <w:b w:val="0"/>
          <w:color w:val="auto"/>
        </w:rPr>
        <w:t xml:space="preserve">calibration algorithm </w:t>
      </w:r>
      <w:r w:rsidR="00CF1ED2" w:rsidRPr="002F11E0">
        <w:rPr>
          <w:b w:val="0"/>
          <w:color w:val="auto"/>
        </w:rPr>
        <w:t>improvement</w:t>
      </w:r>
      <w:r w:rsidR="00865FD6" w:rsidRPr="002F11E0">
        <w:rPr>
          <w:b w:val="0"/>
          <w:color w:val="auto"/>
        </w:rPr>
        <w:t xml:space="preserve">s </w:t>
      </w:r>
      <w:r w:rsidR="002849E2" w:rsidRPr="002F11E0">
        <w:rPr>
          <w:b w:val="0"/>
          <w:color w:val="auto"/>
        </w:rPr>
        <w:t xml:space="preserve">or strategy </w:t>
      </w:r>
      <w:r w:rsidR="00CF1ED2" w:rsidRPr="002F11E0">
        <w:rPr>
          <w:b w:val="0"/>
          <w:color w:val="auto"/>
        </w:rPr>
        <w:t xml:space="preserve">refinements </w:t>
      </w:r>
      <w:r w:rsidR="002849E2" w:rsidRPr="002F11E0">
        <w:rPr>
          <w:b w:val="0"/>
          <w:color w:val="auto"/>
        </w:rPr>
        <w:t xml:space="preserve">made </w:t>
      </w:r>
      <w:r w:rsidR="00CF1ED2" w:rsidRPr="002F11E0">
        <w:rPr>
          <w:b w:val="0"/>
          <w:color w:val="auto"/>
        </w:rPr>
        <w:t xml:space="preserve">to address on-orbit changes in sensor characteristics and </w:t>
      </w:r>
      <w:r w:rsidR="002849E2" w:rsidRPr="002F11E0">
        <w:rPr>
          <w:b w:val="0"/>
          <w:color w:val="auto"/>
        </w:rPr>
        <w:t>issue</w:t>
      </w:r>
      <w:r w:rsidR="00865FD6" w:rsidRPr="002F11E0">
        <w:rPr>
          <w:b w:val="0"/>
          <w:color w:val="auto"/>
        </w:rPr>
        <w:t>s identified</w:t>
      </w:r>
      <w:r w:rsidR="00CF1ED2" w:rsidRPr="002F11E0">
        <w:rPr>
          <w:b w:val="0"/>
          <w:color w:val="auto"/>
        </w:rPr>
        <w:t xml:space="preserve"> during MODIS and VIIRS mission operations. </w:t>
      </w:r>
      <w:r w:rsidR="00C22B5B" w:rsidRPr="002F11E0">
        <w:rPr>
          <w:b w:val="0"/>
          <w:color w:val="auto"/>
        </w:rPr>
        <w:t xml:space="preserve">In the following, we provide a brief </w:t>
      </w:r>
      <w:r w:rsidR="00A34579" w:rsidRPr="002F11E0">
        <w:rPr>
          <w:b w:val="0"/>
          <w:color w:val="auto"/>
        </w:rPr>
        <w:t>description</w:t>
      </w:r>
      <w:r w:rsidR="007E79CF" w:rsidRPr="002F11E0">
        <w:rPr>
          <w:b w:val="0"/>
          <w:color w:val="auto"/>
        </w:rPr>
        <w:t xml:space="preserve"> of </w:t>
      </w:r>
      <w:r w:rsidR="00D10616" w:rsidRPr="002F11E0">
        <w:rPr>
          <w:b w:val="0"/>
          <w:color w:val="auto"/>
        </w:rPr>
        <w:t xml:space="preserve">MODIS and VIIRS </w:t>
      </w:r>
      <w:r w:rsidR="007E79CF" w:rsidRPr="002F11E0">
        <w:rPr>
          <w:b w:val="0"/>
          <w:color w:val="auto"/>
        </w:rPr>
        <w:t>instrument background</w:t>
      </w:r>
      <w:r w:rsidR="00A34579" w:rsidRPr="002F11E0">
        <w:rPr>
          <w:b w:val="0"/>
          <w:color w:val="auto"/>
        </w:rPr>
        <w:t xml:space="preserve"> </w:t>
      </w:r>
      <w:r w:rsidR="00C22B5B" w:rsidRPr="002F11E0">
        <w:rPr>
          <w:b w:val="0"/>
          <w:color w:val="auto"/>
        </w:rPr>
        <w:t xml:space="preserve">in </w:t>
      </w:r>
      <w:r w:rsidR="00214287" w:rsidRPr="002F11E0">
        <w:rPr>
          <w:b w:val="0"/>
          <w:color w:val="auto"/>
        </w:rPr>
        <w:t>S</w:t>
      </w:r>
      <w:r w:rsidR="00C22B5B" w:rsidRPr="002F11E0">
        <w:rPr>
          <w:b w:val="0"/>
          <w:color w:val="auto"/>
        </w:rPr>
        <w:t xml:space="preserve">ection 2, including </w:t>
      </w:r>
      <w:r w:rsidR="00A34579" w:rsidRPr="002F11E0">
        <w:rPr>
          <w:b w:val="0"/>
          <w:color w:val="auto"/>
        </w:rPr>
        <w:t xml:space="preserve">key design specifications of </w:t>
      </w:r>
      <w:r w:rsidR="00C22B5B" w:rsidRPr="002F11E0">
        <w:rPr>
          <w:b w:val="0"/>
          <w:color w:val="auto"/>
        </w:rPr>
        <w:t>their spectral bands</w:t>
      </w:r>
      <w:r w:rsidR="00A34579" w:rsidRPr="002F11E0">
        <w:rPr>
          <w:b w:val="0"/>
          <w:color w:val="auto"/>
        </w:rPr>
        <w:t xml:space="preserve">, </w:t>
      </w:r>
      <w:r w:rsidR="00C22B5B" w:rsidRPr="002F11E0">
        <w:rPr>
          <w:b w:val="0"/>
          <w:color w:val="auto"/>
        </w:rPr>
        <w:t>on-orbit calibration capability</w:t>
      </w:r>
      <w:r w:rsidR="00A34579" w:rsidRPr="002F11E0">
        <w:rPr>
          <w:b w:val="0"/>
          <w:color w:val="auto"/>
        </w:rPr>
        <w:t>, and nominal operation conside</w:t>
      </w:r>
      <w:r w:rsidR="00D10616" w:rsidRPr="002F11E0">
        <w:rPr>
          <w:b w:val="0"/>
          <w:color w:val="auto"/>
        </w:rPr>
        <w:t>rations. A</w:t>
      </w:r>
      <w:r w:rsidR="00A34579" w:rsidRPr="002F11E0">
        <w:rPr>
          <w:b w:val="0"/>
          <w:color w:val="auto"/>
        </w:rPr>
        <w:t xml:space="preserve">n overview of </w:t>
      </w:r>
      <w:r w:rsidR="00D10616" w:rsidRPr="002F11E0">
        <w:rPr>
          <w:b w:val="0"/>
          <w:color w:val="auto"/>
        </w:rPr>
        <w:t xml:space="preserve">MODIS and VIIRS reflective solar bands (RSB) and thermal emissive bands (TEB) </w:t>
      </w:r>
      <w:r w:rsidR="00A34579" w:rsidRPr="002F11E0">
        <w:rPr>
          <w:b w:val="0"/>
          <w:color w:val="auto"/>
        </w:rPr>
        <w:t xml:space="preserve">on-orbit calibration algorithms </w:t>
      </w:r>
      <w:r w:rsidR="00D10616" w:rsidRPr="002F11E0">
        <w:rPr>
          <w:b w:val="0"/>
          <w:color w:val="auto"/>
        </w:rPr>
        <w:t>is presented</w:t>
      </w:r>
      <w:r w:rsidR="00924D49" w:rsidRPr="002F11E0">
        <w:rPr>
          <w:b w:val="0"/>
          <w:color w:val="auto"/>
        </w:rPr>
        <w:t xml:space="preserve"> </w:t>
      </w:r>
      <w:r w:rsidR="00A34579" w:rsidRPr="002F11E0">
        <w:rPr>
          <w:b w:val="0"/>
          <w:color w:val="auto"/>
        </w:rPr>
        <w:t xml:space="preserve">in </w:t>
      </w:r>
      <w:r w:rsidR="00214287" w:rsidRPr="002F11E0">
        <w:rPr>
          <w:b w:val="0"/>
          <w:color w:val="auto"/>
        </w:rPr>
        <w:t>S</w:t>
      </w:r>
      <w:r w:rsidR="00A34579" w:rsidRPr="002F11E0">
        <w:rPr>
          <w:b w:val="0"/>
          <w:color w:val="auto"/>
        </w:rPr>
        <w:t>ection 3</w:t>
      </w:r>
      <w:r w:rsidR="00924D49" w:rsidRPr="002F11E0">
        <w:rPr>
          <w:b w:val="0"/>
          <w:color w:val="auto"/>
        </w:rPr>
        <w:t xml:space="preserve">. Section 4 </w:t>
      </w:r>
      <w:r w:rsidR="00A43ADF" w:rsidRPr="002F11E0">
        <w:rPr>
          <w:b w:val="0"/>
          <w:color w:val="auto"/>
        </w:rPr>
        <w:lastRenderedPageBreak/>
        <w:t xml:space="preserve">demonstrates on-orbit performance of Terra and Aqua MODIS and S-NPP and </w:t>
      </w:r>
      <w:r w:rsidR="00422CE0" w:rsidRPr="002F11E0">
        <w:rPr>
          <w:b w:val="0"/>
          <w:color w:val="auto"/>
        </w:rPr>
        <w:t>N20</w:t>
      </w:r>
      <w:r w:rsidR="00A43ADF" w:rsidRPr="002F11E0">
        <w:rPr>
          <w:b w:val="0"/>
          <w:color w:val="auto"/>
        </w:rPr>
        <w:t xml:space="preserve"> VIIRS instruments</w:t>
      </w:r>
      <w:r w:rsidR="00D10616" w:rsidRPr="002F11E0">
        <w:rPr>
          <w:b w:val="0"/>
          <w:color w:val="auto"/>
        </w:rPr>
        <w:t xml:space="preserve">, including </w:t>
      </w:r>
      <w:r w:rsidR="00A43ADF" w:rsidRPr="002F11E0">
        <w:rPr>
          <w:b w:val="0"/>
          <w:color w:val="auto"/>
        </w:rPr>
        <w:t xml:space="preserve">changes in </w:t>
      </w:r>
      <w:r w:rsidR="008160E8" w:rsidRPr="002F11E0">
        <w:rPr>
          <w:b w:val="0"/>
          <w:color w:val="auto"/>
        </w:rPr>
        <w:t>the</w:t>
      </w:r>
      <w:r w:rsidR="007E4330" w:rsidRPr="002F11E0">
        <w:rPr>
          <w:b w:val="0"/>
          <w:color w:val="auto"/>
        </w:rPr>
        <w:t>ir</w:t>
      </w:r>
      <w:r w:rsidR="00A43ADF" w:rsidRPr="002F11E0">
        <w:rPr>
          <w:b w:val="0"/>
          <w:color w:val="auto"/>
        </w:rPr>
        <w:t xml:space="preserve"> spectral band responses based on the OBC and lunar observations</w:t>
      </w:r>
      <w:r w:rsidR="008160E8" w:rsidRPr="002F11E0">
        <w:rPr>
          <w:b w:val="0"/>
          <w:color w:val="auto"/>
        </w:rPr>
        <w:t xml:space="preserve">, </w:t>
      </w:r>
      <w:r w:rsidR="0047659F" w:rsidRPr="002F11E0">
        <w:rPr>
          <w:b w:val="0"/>
          <w:color w:val="auto"/>
        </w:rPr>
        <w:t xml:space="preserve">and </w:t>
      </w:r>
      <w:r w:rsidR="008160E8" w:rsidRPr="002F11E0">
        <w:rPr>
          <w:b w:val="0"/>
          <w:color w:val="auto"/>
        </w:rPr>
        <w:t xml:space="preserve">detector noise </w:t>
      </w:r>
      <w:r w:rsidR="00460879" w:rsidRPr="002F11E0">
        <w:rPr>
          <w:b w:val="0"/>
          <w:color w:val="auto"/>
        </w:rPr>
        <w:t>characterization</w:t>
      </w:r>
      <w:r w:rsidR="00A43ADF" w:rsidRPr="002F11E0">
        <w:rPr>
          <w:b w:val="0"/>
          <w:color w:val="auto"/>
        </w:rPr>
        <w:t xml:space="preserve">. </w:t>
      </w:r>
      <w:r w:rsidR="00460879" w:rsidRPr="002F11E0">
        <w:rPr>
          <w:b w:val="0"/>
          <w:color w:val="auto"/>
        </w:rPr>
        <w:t xml:space="preserve">Also discussed in </w:t>
      </w:r>
      <w:r w:rsidR="00214287" w:rsidRPr="002F11E0">
        <w:rPr>
          <w:b w:val="0"/>
          <w:color w:val="auto"/>
        </w:rPr>
        <w:t>S</w:t>
      </w:r>
      <w:r w:rsidR="00460879" w:rsidRPr="002F11E0">
        <w:rPr>
          <w:b w:val="0"/>
          <w:color w:val="auto"/>
        </w:rPr>
        <w:t xml:space="preserve">ection </w:t>
      </w:r>
      <w:r w:rsidR="00D10616" w:rsidRPr="002F11E0">
        <w:rPr>
          <w:b w:val="0"/>
          <w:color w:val="auto"/>
        </w:rPr>
        <w:t>4</w:t>
      </w:r>
      <w:r w:rsidR="00460879" w:rsidRPr="002F11E0">
        <w:rPr>
          <w:b w:val="0"/>
          <w:color w:val="auto"/>
        </w:rPr>
        <w:t xml:space="preserve"> are special issues </w:t>
      </w:r>
      <w:r w:rsidR="00755C12" w:rsidRPr="002F11E0">
        <w:rPr>
          <w:b w:val="0"/>
          <w:color w:val="auto"/>
        </w:rPr>
        <w:t xml:space="preserve">identified and addressed </w:t>
      </w:r>
      <w:r w:rsidR="000B68B6" w:rsidRPr="002F11E0">
        <w:rPr>
          <w:b w:val="0"/>
          <w:color w:val="auto"/>
        </w:rPr>
        <w:t xml:space="preserve">for </w:t>
      </w:r>
      <w:r w:rsidR="00F41160" w:rsidRPr="002F11E0">
        <w:rPr>
          <w:b w:val="0"/>
          <w:color w:val="auto"/>
        </w:rPr>
        <w:t xml:space="preserve">individual sensors </w:t>
      </w:r>
      <w:r w:rsidR="00460879" w:rsidRPr="002F11E0">
        <w:rPr>
          <w:b w:val="0"/>
          <w:color w:val="auto"/>
        </w:rPr>
        <w:t xml:space="preserve">to maintain </w:t>
      </w:r>
      <w:r w:rsidR="00F41160" w:rsidRPr="002F11E0">
        <w:rPr>
          <w:b w:val="0"/>
          <w:color w:val="auto"/>
        </w:rPr>
        <w:t xml:space="preserve">their </w:t>
      </w:r>
      <w:r w:rsidR="00460879" w:rsidRPr="002F11E0">
        <w:rPr>
          <w:b w:val="0"/>
          <w:color w:val="auto"/>
        </w:rPr>
        <w:t xml:space="preserve">on-orbit calibration </w:t>
      </w:r>
      <w:r w:rsidR="00D10616" w:rsidRPr="002F11E0">
        <w:rPr>
          <w:b w:val="0"/>
          <w:color w:val="auto"/>
        </w:rPr>
        <w:t xml:space="preserve">and data </w:t>
      </w:r>
      <w:r w:rsidR="00460879" w:rsidRPr="002F11E0">
        <w:rPr>
          <w:b w:val="0"/>
          <w:color w:val="auto"/>
        </w:rPr>
        <w:t>quality</w:t>
      </w:r>
      <w:r w:rsidR="00D06BCE" w:rsidRPr="002F11E0">
        <w:rPr>
          <w:b w:val="0"/>
          <w:color w:val="auto"/>
        </w:rPr>
        <w:t>. These</w:t>
      </w:r>
      <w:r w:rsidR="00460879" w:rsidRPr="002F11E0">
        <w:rPr>
          <w:b w:val="0"/>
          <w:color w:val="auto"/>
        </w:rPr>
        <w:t xml:space="preserve"> includ</w:t>
      </w:r>
      <w:r w:rsidR="00D06BCE" w:rsidRPr="002F11E0">
        <w:rPr>
          <w:b w:val="0"/>
          <w:color w:val="auto"/>
        </w:rPr>
        <w:t>e</w:t>
      </w:r>
      <w:r w:rsidR="00460879" w:rsidRPr="002F11E0">
        <w:rPr>
          <w:b w:val="0"/>
          <w:color w:val="auto"/>
        </w:rPr>
        <w:t xml:space="preserve"> changes in MODIS </w:t>
      </w:r>
      <w:r w:rsidR="00D06BCE" w:rsidRPr="002F11E0">
        <w:rPr>
          <w:b w:val="0"/>
          <w:color w:val="auto"/>
        </w:rPr>
        <w:t xml:space="preserve">RSB </w:t>
      </w:r>
      <w:r w:rsidR="00460879" w:rsidRPr="002F11E0">
        <w:rPr>
          <w:b w:val="0"/>
          <w:color w:val="auto"/>
        </w:rPr>
        <w:t xml:space="preserve">response versus scan-angle (RVS), </w:t>
      </w:r>
      <w:r w:rsidR="00D06BCE" w:rsidRPr="002F11E0">
        <w:rPr>
          <w:b w:val="0"/>
          <w:color w:val="auto"/>
        </w:rPr>
        <w:t>crosstalk</w:t>
      </w:r>
      <w:r w:rsidR="00460879" w:rsidRPr="002F11E0">
        <w:rPr>
          <w:b w:val="0"/>
          <w:color w:val="auto"/>
        </w:rPr>
        <w:t xml:space="preserve"> correction for MODIS SWIR </w:t>
      </w:r>
      <w:r w:rsidR="00D06BCE" w:rsidRPr="002F11E0">
        <w:rPr>
          <w:b w:val="0"/>
          <w:color w:val="auto"/>
        </w:rPr>
        <w:t xml:space="preserve">bands </w:t>
      </w:r>
      <w:r w:rsidR="00460879" w:rsidRPr="002F11E0">
        <w:rPr>
          <w:b w:val="0"/>
          <w:color w:val="auto"/>
        </w:rPr>
        <w:t xml:space="preserve">and LWIR </w:t>
      </w:r>
      <w:r w:rsidR="00D06BCE" w:rsidRPr="002F11E0">
        <w:rPr>
          <w:b w:val="0"/>
          <w:color w:val="auto"/>
        </w:rPr>
        <w:t xml:space="preserve">bands </w:t>
      </w:r>
      <w:r w:rsidR="00460879" w:rsidRPr="002F11E0">
        <w:rPr>
          <w:b w:val="0"/>
          <w:color w:val="auto"/>
        </w:rPr>
        <w:t>(Terra only), and large changes in S-NPP NIR and SWIR spectral region</w:t>
      </w:r>
      <w:r w:rsidR="00CC2DF3" w:rsidRPr="002F11E0">
        <w:rPr>
          <w:b w:val="0"/>
          <w:color w:val="auto"/>
        </w:rPr>
        <w:t>s</w:t>
      </w:r>
      <w:r w:rsidR="00D06BCE" w:rsidRPr="002F11E0">
        <w:rPr>
          <w:b w:val="0"/>
          <w:color w:val="auto"/>
        </w:rPr>
        <w:t xml:space="preserve"> and </w:t>
      </w:r>
      <w:r w:rsidR="00D10616" w:rsidRPr="002F11E0">
        <w:rPr>
          <w:b w:val="0"/>
          <w:color w:val="auto"/>
        </w:rPr>
        <w:t xml:space="preserve">their </w:t>
      </w:r>
      <w:r w:rsidR="00D06BCE" w:rsidRPr="002F11E0">
        <w:rPr>
          <w:b w:val="0"/>
          <w:color w:val="auto"/>
        </w:rPr>
        <w:t>associated impact</w:t>
      </w:r>
      <w:r w:rsidR="00BE5275" w:rsidRPr="002F11E0">
        <w:rPr>
          <w:b w:val="0"/>
          <w:color w:val="auto"/>
        </w:rPr>
        <w:t>s</w:t>
      </w:r>
      <w:r w:rsidR="00460879" w:rsidRPr="002F11E0">
        <w:rPr>
          <w:b w:val="0"/>
          <w:color w:val="auto"/>
        </w:rPr>
        <w:t>.</w:t>
      </w:r>
      <w:r w:rsidR="00AE7872" w:rsidRPr="002F11E0">
        <w:rPr>
          <w:b w:val="0"/>
          <w:color w:val="auto"/>
        </w:rPr>
        <w:t xml:space="preserve"> </w:t>
      </w:r>
      <w:r w:rsidR="00D06BCE" w:rsidRPr="002F11E0">
        <w:rPr>
          <w:b w:val="0"/>
          <w:color w:val="auto"/>
        </w:rPr>
        <w:t xml:space="preserve">In </w:t>
      </w:r>
      <w:r w:rsidR="00214287" w:rsidRPr="002F11E0">
        <w:rPr>
          <w:b w:val="0"/>
          <w:color w:val="auto"/>
        </w:rPr>
        <w:t>S</w:t>
      </w:r>
      <w:r w:rsidR="00D06BCE" w:rsidRPr="002F11E0">
        <w:rPr>
          <w:b w:val="0"/>
          <w:color w:val="auto"/>
        </w:rPr>
        <w:t>ection 5, we examine calibration consistency between MODIS and VIIRS</w:t>
      </w:r>
      <w:r w:rsidR="00D10616" w:rsidRPr="002F11E0">
        <w:rPr>
          <w:b w:val="0"/>
          <w:color w:val="auto"/>
        </w:rPr>
        <w:t xml:space="preserve"> </w:t>
      </w:r>
      <w:r w:rsidR="00D06BCE" w:rsidRPr="002F11E0">
        <w:rPr>
          <w:b w:val="0"/>
          <w:color w:val="auto"/>
        </w:rPr>
        <w:t>and its potential impact on producing multi-sensor long-term data records.</w:t>
      </w:r>
      <w:r w:rsidR="008B0871" w:rsidRPr="002F11E0">
        <w:rPr>
          <w:b w:val="0"/>
          <w:color w:val="auto"/>
        </w:rPr>
        <w:t xml:space="preserve"> Section 6 </w:t>
      </w:r>
      <w:r w:rsidR="00214287" w:rsidRPr="002F11E0">
        <w:rPr>
          <w:b w:val="0"/>
          <w:color w:val="auto"/>
        </w:rPr>
        <w:t>provides a short summary</w:t>
      </w:r>
      <w:r w:rsidR="00A833FE" w:rsidRPr="002F11E0">
        <w:rPr>
          <w:b w:val="0"/>
          <w:color w:val="auto"/>
        </w:rPr>
        <w:t xml:space="preserve">. </w:t>
      </w:r>
      <w:r w:rsidR="00F41160" w:rsidRPr="002F11E0">
        <w:rPr>
          <w:b w:val="0"/>
          <w:color w:val="auto"/>
        </w:rPr>
        <w:t>It should be pointed out that the VIIRS has a unique day/night band (DNB) and its calibration and performance are not discussed in this paper</w:t>
      </w:r>
      <w:r w:rsidR="00C1276A" w:rsidRPr="002F11E0">
        <w:rPr>
          <w:b w:val="0"/>
          <w:color w:val="auto"/>
        </w:rPr>
        <w:t>, but can be found here [24, 25]</w:t>
      </w:r>
      <w:r w:rsidR="00F41160" w:rsidRPr="002F11E0">
        <w:rPr>
          <w:b w:val="0"/>
          <w:color w:val="auto"/>
        </w:rPr>
        <w:t>.</w:t>
      </w:r>
      <w:r w:rsidR="00386C51" w:rsidRPr="002F11E0">
        <w:rPr>
          <w:b w:val="0"/>
          <w:color w:val="auto"/>
        </w:rPr>
        <w:t xml:space="preserve"> </w:t>
      </w:r>
      <w:r w:rsidR="00541E79" w:rsidRPr="002F11E0">
        <w:rPr>
          <w:b w:val="0"/>
          <w:color w:val="auto"/>
        </w:rPr>
        <w:t xml:space="preserve">The geometric calibration and performance of the MODIS and VIIRS are not covered in this paper either. </w:t>
      </w:r>
      <w:r w:rsidR="00A833FE" w:rsidRPr="002F11E0">
        <w:rPr>
          <w:b w:val="0"/>
          <w:color w:val="auto"/>
        </w:rPr>
        <w:t xml:space="preserve">To date, the </w:t>
      </w:r>
      <w:r w:rsidR="00EF0C05" w:rsidRPr="002F11E0">
        <w:rPr>
          <w:b w:val="0"/>
          <w:color w:val="auto"/>
        </w:rPr>
        <w:t>overall performance of both MODIS and VIIRS continues to meet their design requirements, enabling high quality data to be continuously generated</w:t>
      </w:r>
      <w:r w:rsidR="00D16DFD" w:rsidRPr="002F11E0">
        <w:rPr>
          <w:b w:val="0"/>
          <w:color w:val="auto"/>
        </w:rPr>
        <w:t>.</w:t>
      </w:r>
      <w:r w:rsidR="00F41160" w:rsidRPr="002F11E0">
        <w:rPr>
          <w:b w:val="0"/>
          <w:color w:val="auto"/>
        </w:rPr>
        <w:t xml:space="preserve"> </w:t>
      </w:r>
      <w:r w:rsidR="00136BB6" w:rsidRPr="002F11E0">
        <w:rPr>
          <w:b w:val="0"/>
          <w:color w:val="auto"/>
        </w:rPr>
        <w:t>O</w:t>
      </w:r>
      <w:r w:rsidR="00F41160" w:rsidRPr="002F11E0">
        <w:rPr>
          <w:b w:val="0"/>
          <w:color w:val="auto"/>
        </w:rPr>
        <w:t xml:space="preserve">n-orbit changes in sensor characteristics have been monitored and addressed </w:t>
      </w:r>
      <w:r w:rsidR="00136BB6" w:rsidRPr="002F11E0">
        <w:rPr>
          <w:b w:val="0"/>
          <w:color w:val="auto"/>
        </w:rPr>
        <w:t>via</w:t>
      </w:r>
      <w:r w:rsidR="00F41160" w:rsidRPr="002F11E0">
        <w:rPr>
          <w:b w:val="0"/>
          <w:color w:val="auto"/>
        </w:rPr>
        <w:t xml:space="preserve"> </w:t>
      </w:r>
      <w:r w:rsidR="00136BB6" w:rsidRPr="002F11E0">
        <w:rPr>
          <w:b w:val="0"/>
          <w:color w:val="auto"/>
        </w:rPr>
        <w:t xml:space="preserve">calibration look-up table (LUT) </w:t>
      </w:r>
      <w:r w:rsidR="00184097" w:rsidRPr="002F11E0">
        <w:rPr>
          <w:b w:val="0"/>
          <w:color w:val="auto"/>
        </w:rPr>
        <w:t xml:space="preserve">updates </w:t>
      </w:r>
      <w:r w:rsidR="00136BB6" w:rsidRPr="002F11E0">
        <w:rPr>
          <w:b w:val="0"/>
          <w:color w:val="auto"/>
        </w:rPr>
        <w:t>and algorithm enhancements.</w:t>
      </w:r>
      <w:r w:rsidR="00184097" w:rsidRPr="002F11E0">
        <w:rPr>
          <w:b w:val="0"/>
          <w:color w:val="auto"/>
        </w:rPr>
        <w:t xml:space="preserve"> Calibration issues discussed in this paper can also provide useful information for scientists and users </w:t>
      </w:r>
      <w:r w:rsidR="009A6D36" w:rsidRPr="002F11E0">
        <w:rPr>
          <w:b w:val="0"/>
          <w:color w:val="auto"/>
        </w:rPr>
        <w:t xml:space="preserve">worldwide </w:t>
      </w:r>
      <w:r w:rsidR="00184097" w:rsidRPr="002F11E0">
        <w:rPr>
          <w:b w:val="0"/>
          <w:color w:val="auto"/>
        </w:rPr>
        <w:t xml:space="preserve">to better understand and further improve their studies </w:t>
      </w:r>
      <w:r w:rsidR="009A6D36" w:rsidRPr="002F11E0">
        <w:rPr>
          <w:b w:val="0"/>
          <w:color w:val="auto"/>
        </w:rPr>
        <w:t xml:space="preserve">that involve the use of </w:t>
      </w:r>
      <w:r w:rsidR="00184097" w:rsidRPr="002F11E0">
        <w:rPr>
          <w:b w:val="0"/>
          <w:color w:val="auto"/>
        </w:rPr>
        <w:t xml:space="preserve">MODIS and VIIRS </w:t>
      </w:r>
      <w:r w:rsidR="009A6D36" w:rsidRPr="002F11E0">
        <w:rPr>
          <w:b w:val="0"/>
          <w:color w:val="auto"/>
        </w:rPr>
        <w:t>observations.</w:t>
      </w:r>
    </w:p>
    <w:p w14:paraId="2380E980" w14:textId="77777777" w:rsidR="0014356F" w:rsidRPr="002F11E0" w:rsidRDefault="0014356F" w:rsidP="00637812">
      <w:pPr>
        <w:pStyle w:val="MDPI21heading1"/>
        <w:spacing w:line="240" w:lineRule="auto"/>
        <w:rPr>
          <w:color w:val="auto"/>
        </w:rPr>
      </w:pPr>
      <w:r w:rsidRPr="002F11E0">
        <w:rPr>
          <w:color w:val="auto"/>
          <w:lang w:eastAsia="zh-CN"/>
        </w:rPr>
        <w:t xml:space="preserve">2. </w:t>
      </w:r>
      <w:r w:rsidR="008C13B3" w:rsidRPr="002F11E0">
        <w:rPr>
          <w:color w:val="auto"/>
        </w:rPr>
        <w:t>Instrument Background</w:t>
      </w:r>
    </w:p>
    <w:p w14:paraId="238AA8EC" w14:textId="0C8074E4" w:rsidR="00F14B53" w:rsidRPr="002F11E0" w:rsidRDefault="000E4220" w:rsidP="00637812">
      <w:pPr>
        <w:pStyle w:val="MDPI21heading1"/>
        <w:spacing w:line="240" w:lineRule="auto"/>
        <w:jc w:val="both"/>
        <w:rPr>
          <w:b w:val="0"/>
          <w:color w:val="auto"/>
        </w:rPr>
      </w:pPr>
      <w:r w:rsidRPr="002F11E0">
        <w:rPr>
          <w:b w:val="0"/>
          <w:color w:val="auto"/>
        </w:rPr>
        <w:t xml:space="preserve">As introduced earlier, </w:t>
      </w:r>
      <w:r w:rsidR="00F14B53" w:rsidRPr="002F11E0">
        <w:rPr>
          <w:b w:val="0"/>
          <w:color w:val="auto"/>
        </w:rPr>
        <w:t>MODIS was developed based upon a number of heritage sensors</w:t>
      </w:r>
      <w:r w:rsidR="00294A08" w:rsidRPr="002F11E0">
        <w:rPr>
          <w:b w:val="0"/>
          <w:color w:val="auto"/>
        </w:rPr>
        <w:t xml:space="preserve"> </w:t>
      </w:r>
      <w:r w:rsidR="00F14B53" w:rsidRPr="002F11E0">
        <w:rPr>
          <w:b w:val="0"/>
          <w:color w:val="auto"/>
        </w:rPr>
        <w:t xml:space="preserve">with </w:t>
      </w:r>
      <w:r w:rsidR="00294A08" w:rsidRPr="002F11E0">
        <w:rPr>
          <w:b w:val="0"/>
          <w:color w:val="auto"/>
        </w:rPr>
        <w:t xml:space="preserve">an overall improvement in its </w:t>
      </w:r>
      <w:r w:rsidR="00F14B53" w:rsidRPr="002F11E0">
        <w:rPr>
          <w:b w:val="0"/>
          <w:color w:val="auto"/>
        </w:rPr>
        <w:t>calibration requirements and</w:t>
      </w:r>
      <w:r w:rsidR="00294A08" w:rsidRPr="002F11E0">
        <w:rPr>
          <w:b w:val="0"/>
          <w:color w:val="auto"/>
        </w:rPr>
        <w:t xml:space="preserve">, most importantly, on-orbit calibration capability that can help monitor and maintain instrument calibration and data quality </w:t>
      </w:r>
      <w:r w:rsidR="005B7368" w:rsidRPr="002F11E0">
        <w:rPr>
          <w:b w:val="0"/>
          <w:color w:val="auto"/>
        </w:rPr>
        <w:t>over its entire mission</w:t>
      </w:r>
      <w:r w:rsidR="00AA7C3B" w:rsidRPr="002F11E0">
        <w:rPr>
          <w:b w:val="0"/>
          <w:color w:val="auto"/>
        </w:rPr>
        <w:t xml:space="preserve"> [</w:t>
      </w:r>
      <w:r w:rsidR="00F90880" w:rsidRPr="002F11E0">
        <w:rPr>
          <w:b w:val="0"/>
          <w:color w:val="auto"/>
        </w:rPr>
        <w:t>3-</w:t>
      </w:r>
      <w:r w:rsidR="00042AB7" w:rsidRPr="002F11E0">
        <w:rPr>
          <w:b w:val="0"/>
          <w:color w:val="auto"/>
        </w:rPr>
        <w:t>6</w:t>
      </w:r>
      <w:r w:rsidR="00AA7C3B" w:rsidRPr="002F11E0">
        <w:rPr>
          <w:b w:val="0"/>
          <w:color w:val="auto"/>
        </w:rPr>
        <w:t>]</w:t>
      </w:r>
      <w:r w:rsidR="005B7368" w:rsidRPr="002F11E0">
        <w:rPr>
          <w:b w:val="0"/>
          <w:color w:val="auto"/>
        </w:rPr>
        <w:t xml:space="preserve">. </w:t>
      </w:r>
      <w:r w:rsidR="00F14B53" w:rsidRPr="002F11E0">
        <w:rPr>
          <w:b w:val="0"/>
          <w:color w:val="auto"/>
        </w:rPr>
        <w:t xml:space="preserve">MODIS data </w:t>
      </w:r>
      <w:r w:rsidR="00ED0199" w:rsidRPr="002F11E0">
        <w:rPr>
          <w:b w:val="0"/>
          <w:color w:val="auto"/>
        </w:rPr>
        <w:t>are</w:t>
      </w:r>
      <w:r w:rsidR="00F14B53" w:rsidRPr="002F11E0">
        <w:rPr>
          <w:b w:val="0"/>
          <w:color w:val="auto"/>
        </w:rPr>
        <w:t xml:space="preserve"> collected in 36 spectral bands covering wavelengths from 0.41 to 14.4 μm </w:t>
      </w:r>
      <w:r w:rsidR="005B7368" w:rsidRPr="002F11E0">
        <w:rPr>
          <w:b w:val="0"/>
          <w:color w:val="auto"/>
        </w:rPr>
        <w:t xml:space="preserve">and </w:t>
      </w:r>
      <w:r w:rsidR="00F14B53" w:rsidRPr="002F11E0">
        <w:rPr>
          <w:b w:val="0"/>
          <w:color w:val="auto"/>
        </w:rPr>
        <w:t>at 3 nadir spatial resolutions: 250 m (bands 1-2), 500 m (bands 3-7)</w:t>
      </w:r>
      <w:r w:rsidR="005B7368" w:rsidRPr="002F11E0">
        <w:rPr>
          <w:b w:val="0"/>
          <w:color w:val="auto"/>
        </w:rPr>
        <w:t>,</w:t>
      </w:r>
      <w:r w:rsidR="00F14B53" w:rsidRPr="002F11E0">
        <w:rPr>
          <w:b w:val="0"/>
          <w:color w:val="auto"/>
        </w:rPr>
        <w:t xml:space="preserve"> and 1 km (bands 8-36). It is a whiskbroom scanning radiometer using a </w:t>
      </w:r>
      <w:r w:rsidR="005B7368" w:rsidRPr="002F11E0">
        <w:rPr>
          <w:b w:val="0"/>
          <w:color w:val="auto"/>
        </w:rPr>
        <w:t>double-sided</w:t>
      </w:r>
      <w:r w:rsidR="00F14B53" w:rsidRPr="002F11E0">
        <w:rPr>
          <w:b w:val="0"/>
          <w:color w:val="auto"/>
        </w:rPr>
        <w:t xml:space="preserve"> scan mirror, making observations over a scan-angle range of ±55° relative to instrument nadir, </w:t>
      </w:r>
      <w:r w:rsidR="005B7368" w:rsidRPr="002F11E0">
        <w:rPr>
          <w:b w:val="0"/>
          <w:color w:val="auto"/>
        </w:rPr>
        <w:t xml:space="preserve">providing </w:t>
      </w:r>
      <w:r w:rsidR="00F14B53" w:rsidRPr="002F11E0">
        <w:rPr>
          <w:b w:val="0"/>
          <w:color w:val="auto"/>
        </w:rPr>
        <w:t xml:space="preserve">a global coverage of the Earth </w:t>
      </w:r>
      <w:r w:rsidR="00F90880" w:rsidRPr="002F11E0">
        <w:rPr>
          <w:b w:val="0"/>
          <w:color w:val="auto"/>
        </w:rPr>
        <w:t>every 1-2</w:t>
      </w:r>
      <w:r w:rsidR="00F14B53" w:rsidRPr="002F11E0">
        <w:rPr>
          <w:b w:val="0"/>
          <w:color w:val="auto"/>
        </w:rPr>
        <w:t xml:space="preserve"> days. A summary of the MODIS’s key design requirements for each spectral band is included in Table 1.</w:t>
      </w:r>
      <w:r w:rsidR="008C2FE2" w:rsidRPr="002F11E0">
        <w:rPr>
          <w:b w:val="0"/>
          <w:color w:val="auto"/>
        </w:rPr>
        <w:t xml:space="preserve"> The MODIS RSB include bands 1-19 and 26 and TEB include bands 20-25 and 27-36.</w:t>
      </w:r>
    </w:p>
    <w:p w14:paraId="3C5E79A2" w14:textId="68B8D403" w:rsidR="00E876CF" w:rsidRPr="002F11E0" w:rsidRDefault="00A771AA" w:rsidP="00890AD9">
      <w:pPr>
        <w:pStyle w:val="MDPI21heading1"/>
        <w:spacing w:line="240" w:lineRule="auto"/>
        <w:jc w:val="both"/>
        <w:rPr>
          <w:b w:val="0"/>
          <w:color w:val="auto"/>
        </w:rPr>
        <w:sectPr w:rsidR="00E876CF" w:rsidRPr="002F11E0" w:rsidSect="00AA524D">
          <w:headerReference w:type="even" r:id="rId8"/>
          <w:headerReference w:type="default" r:id="rId9"/>
          <w:footerReference w:type="default" r:id="rId10"/>
          <w:headerReference w:type="first" r:id="rId11"/>
          <w:footerReference w:type="first" r:id="rId12"/>
          <w:pgSz w:w="11906" w:h="16838" w:code="9"/>
          <w:pgMar w:top="1417" w:right="1531" w:bottom="1077" w:left="1531" w:header="1020" w:footer="850" w:gutter="0"/>
          <w:pgNumType w:start="1"/>
          <w:cols w:space="425"/>
          <w:titlePg/>
          <w:docGrid w:type="lines" w:linePitch="326"/>
        </w:sectPr>
      </w:pPr>
      <w:r w:rsidRPr="002F11E0">
        <w:rPr>
          <w:color w:val="auto"/>
        </w:rPr>
        <w:t>Table 1</w:t>
      </w:r>
      <w:r w:rsidR="006B5BE0" w:rsidRPr="002F11E0">
        <w:rPr>
          <w:color w:val="auto"/>
        </w:rPr>
        <w:t>.</w:t>
      </w:r>
      <w:r w:rsidRPr="002F11E0">
        <w:rPr>
          <w:b w:val="0"/>
          <w:color w:val="auto"/>
        </w:rPr>
        <w:t xml:space="preserve"> Spectral characteristics (in μm), typical radiance (in W/m</w:t>
      </w:r>
      <w:r w:rsidRPr="002F11E0">
        <w:rPr>
          <w:b w:val="0"/>
          <w:color w:val="auto"/>
          <w:vertAlign w:val="superscript"/>
        </w:rPr>
        <w:t>2</w:t>
      </w:r>
      <w:r w:rsidRPr="002F11E0">
        <w:rPr>
          <w:b w:val="0"/>
          <w:color w:val="auto"/>
        </w:rPr>
        <w:t>/μm/Sr) and temperature (in K), signal to noise ratio (SNR) and noise equivalent temperature difference (NE</w:t>
      </w:r>
      <w:r w:rsidR="00B20162" w:rsidRPr="002F11E0">
        <w:rPr>
          <w:b w:val="0"/>
          <w:color w:val="auto"/>
        </w:rPr>
        <w:t>d</w:t>
      </w:r>
      <w:r w:rsidRPr="002F11E0">
        <w:rPr>
          <w:b w:val="0"/>
          <w:color w:val="auto"/>
        </w:rPr>
        <w:t xml:space="preserve">T; in K), and primary </w:t>
      </w:r>
      <w:r w:rsidR="00890AD9" w:rsidRPr="002F11E0">
        <w:rPr>
          <w:b w:val="0"/>
          <w:color w:val="auto"/>
        </w:rPr>
        <w:t>use</w:t>
      </w:r>
      <w:r w:rsidRPr="002F11E0">
        <w:rPr>
          <w:b w:val="0"/>
          <w:color w:val="auto"/>
        </w:rPr>
        <w:t xml:space="preserve"> of </w:t>
      </w:r>
      <w:r w:rsidR="00B20162" w:rsidRPr="002F11E0">
        <w:rPr>
          <w:b w:val="0"/>
          <w:color w:val="auto"/>
        </w:rPr>
        <w:t xml:space="preserve">each </w:t>
      </w:r>
      <w:r w:rsidRPr="002F11E0">
        <w:rPr>
          <w:b w:val="0"/>
          <w:color w:val="auto"/>
        </w:rPr>
        <w:t>MODIS band. The SNR (for RSB) and NEdT (for TEB) are given for pre-launch (PL) measurements and three on-orbit time periods</w:t>
      </w:r>
      <w:r w:rsidR="00890AD9" w:rsidRPr="002F11E0">
        <w:rPr>
          <w:b w:val="0"/>
          <w:color w:val="auto"/>
        </w:rPr>
        <w:t>.</w:t>
      </w:r>
    </w:p>
    <w:p w14:paraId="0F6D1A57" w14:textId="45C716D4" w:rsidR="005700F7" w:rsidRPr="002F11E0" w:rsidRDefault="00C7118D" w:rsidP="00637812">
      <w:pPr>
        <w:pStyle w:val="MDPI21heading1"/>
        <w:spacing w:line="240" w:lineRule="auto"/>
        <w:jc w:val="both"/>
        <w:rPr>
          <w:b w:val="0"/>
          <w:color w:val="auto"/>
        </w:rPr>
      </w:pPr>
      <w:r w:rsidRPr="002F11E0">
        <w:rPr>
          <w:noProof/>
          <w:color w:val="auto"/>
          <w:lang w:eastAsia="en-US" w:bidi="ar-SA"/>
        </w:rPr>
        <w:lastRenderedPageBreak/>
        <w:drawing>
          <wp:inline distT="0" distB="0" distL="0" distR="0" wp14:anchorId="3E50D55C" wp14:editId="08A63FBB">
            <wp:extent cx="5615940" cy="3683423"/>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5940" cy="3683423"/>
                    </a:xfrm>
                    <a:prstGeom prst="rect">
                      <a:avLst/>
                    </a:prstGeom>
                    <a:noFill/>
                    <a:ln>
                      <a:noFill/>
                    </a:ln>
                  </pic:spPr>
                </pic:pic>
              </a:graphicData>
            </a:graphic>
          </wp:inline>
        </w:drawing>
      </w:r>
    </w:p>
    <w:p w14:paraId="58AAB935" w14:textId="77777777" w:rsidR="004C6210" w:rsidRPr="002F11E0" w:rsidRDefault="004C6210" w:rsidP="00637812">
      <w:pPr>
        <w:pStyle w:val="MDPI21heading1"/>
        <w:spacing w:line="240" w:lineRule="auto"/>
        <w:jc w:val="both"/>
        <w:rPr>
          <w:b w:val="0"/>
          <w:color w:val="auto"/>
        </w:rPr>
      </w:pPr>
    </w:p>
    <w:p w14:paraId="679830F4" w14:textId="77777777" w:rsidR="00EB0C9A" w:rsidRPr="002F11E0" w:rsidRDefault="00EB0C9A" w:rsidP="00637812">
      <w:pPr>
        <w:spacing w:line="240" w:lineRule="auto"/>
        <w:ind w:firstLine="360"/>
        <w:jc w:val="center"/>
        <w:rPr>
          <w:color w:val="auto"/>
          <w:sz w:val="20"/>
        </w:rPr>
      </w:pPr>
      <w:r w:rsidRPr="002F11E0">
        <w:rPr>
          <w:noProof/>
          <w:color w:val="auto"/>
          <w:lang w:eastAsia="en-US"/>
        </w:rPr>
        <w:drawing>
          <wp:inline distT="0" distB="0" distL="0" distR="0" wp14:anchorId="51443A38" wp14:editId="17B95BFA">
            <wp:extent cx="4534406" cy="20218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4">
                      <a:extLst>
                        <a:ext uri="{28A0092B-C50C-407E-A947-70E740481C1C}">
                          <a14:useLocalDpi xmlns:a14="http://schemas.microsoft.com/office/drawing/2010/main" val="0"/>
                        </a:ext>
                      </a:extLst>
                    </a:blip>
                    <a:stretch>
                      <a:fillRect/>
                    </a:stretch>
                  </pic:blipFill>
                  <pic:spPr>
                    <a:xfrm>
                      <a:off x="0" y="0"/>
                      <a:ext cx="4534406" cy="2021840"/>
                    </a:xfrm>
                    <a:prstGeom prst="rect">
                      <a:avLst/>
                    </a:prstGeom>
                  </pic:spPr>
                </pic:pic>
              </a:graphicData>
            </a:graphic>
          </wp:inline>
        </w:drawing>
      </w:r>
    </w:p>
    <w:p w14:paraId="549AE711" w14:textId="3F6C938F" w:rsidR="00EB0C9A" w:rsidRPr="002F11E0" w:rsidRDefault="00EB0C9A" w:rsidP="00637812">
      <w:pPr>
        <w:spacing w:line="240" w:lineRule="auto"/>
        <w:ind w:firstLine="360"/>
        <w:jc w:val="center"/>
        <w:rPr>
          <w:color w:val="auto"/>
          <w:sz w:val="20"/>
        </w:rPr>
      </w:pPr>
      <w:r w:rsidRPr="002F11E0">
        <w:rPr>
          <w:b/>
          <w:color w:val="auto"/>
          <w:sz w:val="20"/>
        </w:rPr>
        <w:t xml:space="preserve">Figure 1. </w:t>
      </w:r>
      <w:r w:rsidRPr="002F11E0">
        <w:rPr>
          <w:color w:val="auto"/>
          <w:sz w:val="20"/>
        </w:rPr>
        <w:t>MODIS scan cavity with on-board calibrators</w:t>
      </w:r>
      <w:r w:rsidR="00770A0B" w:rsidRPr="002F11E0">
        <w:rPr>
          <w:color w:val="auto"/>
          <w:sz w:val="20"/>
          <w:vertAlign w:val="superscript"/>
        </w:rPr>
        <w:t>4</w:t>
      </w:r>
      <w:r w:rsidR="009A629E" w:rsidRPr="002F11E0">
        <w:rPr>
          <w:color w:val="auto"/>
          <w:sz w:val="20"/>
        </w:rPr>
        <w:t>.</w:t>
      </w:r>
    </w:p>
    <w:p w14:paraId="5DB16414" w14:textId="52C4BF84" w:rsidR="00A74C4D" w:rsidRPr="002F11E0" w:rsidRDefault="00A74C4D" w:rsidP="00637812">
      <w:pPr>
        <w:pStyle w:val="MDPI21heading1"/>
        <w:spacing w:line="240" w:lineRule="auto"/>
        <w:jc w:val="both"/>
        <w:rPr>
          <w:b w:val="0"/>
          <w:color w:val="auto"/>
        </w:rPr>
      </w:pPr>
      <w:r w:rsidRPr="002F11E0">
        <w:rPr>
          <w:b w:val="0"/>
          <w:color w:val="auto"/>
        </w:rPr>
        <w:t xml:space="preserve">Figure 1 depicts the MODIS scan cavity with its key components and subsystems including the OBCs. </w:t>
      </w:r>
      <w:r w:rsidR="003A2424" w:rsidRPr="002F11E0">
        <w:rPr>
          <w:b w:val="0"/>
          <w:color w:val="auto"/>
        </w:rPr>
        <w:t>The</w:t>
      </w:r>
      <w:r w:rsidRPr="002F11E0">
        <w:rPr>
          <w:b w:val="0"/>
          <w:color w:val="auto"/>
        </w:rPr>
        <w:t xml:space="preserve"> EV radiant flux is reflected from the scan mirror to the fold mirror and then through an off-axis telescope consisting of the primary and secondary mirror</w:t>
      </w:r>
      <w:r w:rsidR="003A2424" w:rsidRPr="002F11E0">
        <w:rPr>
          <w:b w:val="0"/>
          <w:color w:val="auto"/>
        </w:rPr>
        <w:t>s</w:t>
      </w:r>
      <w:r w:rsidRPr="002F11E0">
        <w:rPr>
          <w:b w:val="0"/>
          <w:color w:val="auto"/>
        </w:rPr>
        <w:t>. The 36 spectral bands, with a total of 490 detectors, are located on fou</w:t>
      </w:r>
      <w:r w:rsidR="00B20162" w:rsidRPr="002F11E0">
        <w:rPr>
          <w:b w:val="0"/>
          <w:color w:val="auto"/>
        </w:rPr>
        <w:t>r focal plane assemblies (FPAs):</w:t>
      </w:r>
      <w:r w:rsidRPr="002F11E0">
        <w:rPr>
          <w:b w:val="0"/>
          <w:color w:val="auto"/>
        </w:rPr>
        <w:t xml:space="preserve"> </w:t>
      </w:r>
      <w:r w:rsidR="004630C7" w:rsidRPr="002F11E0">
        <w:rPr>
          <w:b w:val="0"/>
          <w:color w:val="auto"/>
        </w:rPr>
        <w:t>VIS</w:t>
      </w:r>
      <w:r w:rsidR="004B32B2" w:rsidRPr="002F11E0">
        <w:rPr>
          <w:b w:val="0"/>
          <w:color w:val="auto"/>
        </w:rPr>
        <w:t>, NIR</w:t>
      </w:r>
      <w:r w:rsidRPr="002F11E0">
        <w:rPr>
          <w:b w:val="0"/>
          <w:color w:val="auto"/>
        </w:rPr>
        <w:t xml:space="preserve">, </w:t>
      </w:r>
      <w:r w:rsidR="004630C7" w:rsidRPr="002F11E0">
        <w:rPr>
          <w:b w:val="0"/>
          <w:color w:val="auto"/>
        </w:rPr>
        <w:t>S</w:t>
      </w:r>
      <w:r w:rsidR="00883657" w:rsidRPr="002F11E0">
        <w:rPr>
          <w:b w:val="0"/>
          <w:color w:val="auto"/>
        </w:rPr>
        <w:t>/</w:t>
      </w:r>
      <w:r w:rsidR="004630C7" w:rsidRPr="002F11E0">
        <w:rPr>
          <w:b w:val="0"/>
          <w:color w:val="auto"/>
        </w:rPr>
        <w:t>M</w:t>
      </w:r>
      <w:r w:rsidR="00883657" w:rsidRPr="002F11E0">
        <w:rPr>
          <w:b w:val="0"/>
          <w:color w:val="auto"/>
        </w:rPr>
        <w:t>W</w:t>
      </w:r>
      <w:r w:rsidR="004630C7" w:rsidRPr="002F11E0">
        <w:rPr>
          <w:b w:val="0"/>
          <w:color w:val="auto"/>
        </w:rPr>
        <w:t>IR</w:t>
      </w:r>
      <w:r w:rsidRPr="002F11E0">
        <w:rPr>
          <w:b w:val="0"/>
          <w:color w:val="auto"/>
        </w:rPr>
        <w:t xml:space="preserve"> and </w:t>
      </w:r>
      <w:r w:rsidR="004630C7" w:rsidRPr="002F11E0">
        <w:rPr>
          <w:b w:val="0"/>
          <w:color w:val="auto"/>
        </w:rPr>
        <w:t>LWIR</w:t>
      </w:r>
      <w:r w:rsidRPr="002F11E0">
        <w:rPr>
          <w:b w:val="0"/>
          <w:color w:val="auto"/>
        </w:rPr>
        <w:t xml:space="preserve">. The </w:t>
      </w:r>
      <w:r w:rsidR="00883657" w:rsidRPr="002F11E0">
        <w:rPr>
          <w:b w:val="0"/>
          <w:color w:val="auto"/>
        </w:rPr>
        <w:t>S/MWIR</w:t>
      </w:r>
      <w:r w:rsidRPr="002F11E0">
        <w:rPr>
          <w:b w:val="0"/>
          <w:color w:val="auto"/>
        </w:rPr>
        <w:t xml:space="preserve"> and LWIR FPAs are temperature controlled by a radiative cooler </w:t>
      </w:r>
      <w:r w:rsidR="00EF236E" w:rsidRPr="002F11E0">
        <w:rPr>
          <w:b w:val="0"/>
          <w:color w:val="auto"/>
        </w:rPr>
        <w:t>at</w:t>
      </w:r>
      <w:r w:rsidRPr="002F11E0">
        <w:rPr>
          <w:b w:val="0"/>
          <w:color w:val="auto"/>
        </w:rPr>
        <w:t xml:space="preserve"> 83 K and the VIS and NIR FPAs are </w:t>
      </w:r>
      <w:r w:rsidR="00EF5E21" w:rsidRPr="002F11E0">
        <w:rPr>
          <w:b w:val="0"/>
          <w:color w:val="auto"/>
        </w:rPr>
        <w:t xml:space="preserve">operated </w:t>
      </w:r>
      <w:r w:rsidRPr="002F11E0">
        <w:rPr>
          <w:b w:val="0"/>
          <w:color w:val="auto"/>
        </w:rPr>
        <w:t>at sensor ambient</w:t>
      </w:r>
      <w:r w:rsidR="000D6CF0" w:rsidRPr="002F11E0">
        <w:rPr>
          <w:b w:val="0"/>
          <w:color w:val="auto"/>
        </w:rPr>
        <w:t>,</w:t>
      </w:r>
      <w:r w:rsidR="00EF5E21" w:rsidRPr="002F11E0">
        <w:rPr>
          <w:b w:val="0"/>
          <w:color w:val="auto"/>
        </w:rPr>
        <w:t xml:space="preserve"> without temperature control</w:t>
      </w:r>
      <w:r w:rsidRPr="002F11E0">
        <w:rPr>
          <w:b w:val="0"/>
          <w:color w:val="auto"/>
        </w:rPr>
        <w:t xml:space="preserve">. The detectors in each spectral band are aligned in the along-track direction with bands 13 and 14 each using a </w:t>
      </w:r>
      <w:r w:rsidR="00B20162" w:rsidRPr="002F11E0">
        <w:rPr>
          <w:b w:val="0"/>
          <w:color w:val="auto"/>
        </w:rPr>
        <w:t>pair</w:t>
      </w:r>
      <w:r w:rsidRPr="002F11E0">
        <w:rPr>
          <w:b w:val="0"/>
          <w:color w:val="auto"/>
        </w:rPr>
        <w:t xml:space="preserve"> of detector arrays to operate at low and high gains via a time-delay and integration (TDI). For each 1 km data sample in bands 8-36, the detectors in the </w:t>
      </w:r>
      <w:r w:rsidR="0097156A" w:rsidRPr="002F11E0">
        <w:rPr>
          <w:b w:val="0"/>
          <w:color w:val="auto"/>
        </w:rPr>
        <w:t>500 m</w:t>
      </w:r>
      <w:r w:rsidRPr="002F11E0">
        <w:rPr>
          <w:b w:val="0"/>
          <w:color w:val="auto"/>
        </w:rPr>
        <w:t xml:space="preserve"> resolution bands (3-7) and </w:t>
      </w:r>
      <w:r w:rsidR="0097156A" w:rsidRPr="002F11E0">
        <w:rPr>
          <w:b w:val="0"/>
          <w:color w:val="auto"/>
        </w:rPr>
        <w:t>250 m</w:t>
      </w:r>
      <w:r w:rsidRPr="002F11E0">
        <w:rPr>
          <w:b w:val="0"/>
          <w:color w:val="auto"/>
        </w:rPr>
        <w:t xml:space="preserve"> resolution bands (1-2) collect two and four sub-</w:t>
      </w:r>
      <w:r w:rsidR="00EF5E21" w:rsidRPr="002F11E0">
        <w:rPr>
          <w:b w:val="0"/>
          <w:color w:val="auto"/>
        </w:rPr>
        <w:t>samples,</w:t>
      </w:r>
      <w:r w:rsidRPr="002F11E0">
        <w:rPr>
          <w:b w:val="0"/>
          <w:color w:val="auto"/>
        </w:rPr>
        <w:t xml:space="preserve"> respectively. The suite of MODIS OBCs </w:t>
      </w:r>
      <w:r w:rsidR="00FB338C" w:rsidRPr="002F11E0">
        <w:rPr>
          <w:b w:val="0"/>
          <w:color w:val="auto"/>
        </w:rPr>
        <w:t>includes</w:t>
      </w:r>
      <w:r w:rsidRPr="002F11E0">
        <w:rPr>
          <w:b w:val="0"/>
          <w:color w:val="auto"/>
        </w:rPr>
        <w:t xml:space="preserve"> a solar diffuser (SD), a solar diffuser stability monitor (SDSM), a blackbody (BB), and a spectro-radiometric calibration assembly (SRCA). The sensor’s deep space view (SV) provides a </w:t>
      </w:r>
      <w:r w:rsidR="00432958" w:rsidRPr="002F11E0">
        <w:rPr>
          <w:b w:val="0"/>
          <w:color w:val="auto"/>
        </w:rPr>
        <w:t>background</w:t>
      </w:r>
      <w:r w:rsidRPr="002F11E0">
        <w:rPr>
          <w:b w:val="0"/>
          <w:color w:val="auto"/>
        </w:rPr>
        <w:t xml:space="preserve"> signal reference</w:t>
      </w:r>
      <w:r w:rsidR="003A2424" w:rsidRPr="002F11E0">
        <w:rPr>
          <w:b w:val="0"/>
          <w:color w:val="auto"/>
        </w:rPr>
        <w:t xml:space="preserve"> for both calibration and Earth radiance retrieval</w:t>
      </w:r>
      <w:r w:rsidRPr="002F11E0">
        <w:rPr>
          <w:b w:val="0"/>
          <w:color w:val="auto"/>
        </w:rPr>
        <w:t xml:space="preserve"> and also facilitates regular lunar observations performed via a spacecraft roll maneuver. </w:t>
      </w:r>
    </w:p>
    <w:p w14:paraId="79593A10" w14:textId="72B2AB20" w:rsidR="00A74C4D" w:rsidRPr="002F11E0" w:rsidRDefault="00A74C4D" w:rsidP="00637812">
      <w:pPr>
        <w:pStyle w:val="MDPI21heading1"/>
        <w:spacing w:line="240" w:lineRule="auto"/>
        <w:jc w:val="both"/>
        <w:rPr>
          <w:b w:val="0"/>
          <w:color w:val="auto"/>
        </w:rPr>
      </w:pPr>
      <w:r w:rsidRPr="002F11E0">
        <w:rPr>
          <w:b w:val="0"/>
          <w:color w:val="auto"/>
        </w:rPr>
        <w:lastRenderedPageBreak/>
        <w:t>The MODIS SD panel</w:t>
      </w:r>
      <w:r w:rsidR="000D6CF0" w:rsidRPr="002F11E0">
        <w:rPr>
          <w:b w:val="0"/>
          <w:color w:val="auto"/>
        </w:rPr>
        <w:t>,</w:t>
      </w:r>
      <w:r w:rsidRPr="002F11E0">
        <w:rPr>
          <w:b w:val="0"/>
          <w:color w:val="auto"/>
        </w:rPr>
        <w:t xml:space="preserve"> comprised of space-grade </w:t>
      </w:r>
      <w:r w:rsidR="00383F14" w:rsidRPr="002F11E0">
        <w:rPr>
          <w:b w:val="0"/>
          <w:color w:val="auto"/>
        </w:rPr>
        <w:t>S</w:t>
      </w:r>
      <w:r w:rsidRPr="002F11E0">
        <w:rPr>
          <w:b w:val="0"/>
          <w:color w:val="auto"/>
        </w:rPr>
        <w:t>pectralon is a near-</w:t>
      </w:r>
      <w:r w:rsidR="00EF5E21" w:rsidRPr="002F11E0">
        <w:rPr>
          <w:b w:val="0"/>
          <w:color w:val="auto"/>
        </w:rPr>
        <w:t>Lambertian</w:t>
      </w:r>
      <w:r w:rsidRPr="002F11E0">
        <w:rPr>
          <w:b w:val="0"/>
          <w:color w:val="auto"/>
        </w:rPr>
        <w:t xml:space="preserve"> diffuser </w:t>
      </w:r>
      <w:r w:rsidR="00EF5E21" w:rsidRPr="002F11E0">
        <w:rPr>
          <w:b w:val="0"/>
          <w:color w:val="auto"/>
        </w:rPr>
        <w:t>and it enables</w:t>
      </w:r>
      <w:r w:rsidRPr="002F11E0">
        <w:rPr>
          <w:b w:val="0"/>
          <w:color w:val="auto"/>
        </w:rPr>
        <w:t xml:space="preserve"> a </w:t>
      </w:r>
      <w:r w:rsidR="00EF5E21" w:rsidRPr="002F11E0">
        <w:rPr>
          <w:b w:val="0"/>
          <w:color w:val="auto"/>
        </w:rPr>
        <w:t>reflectance-based</w:t>
      </w:r>
      <w:r w:rsidRPr="002F11E0">
        <w:rPr>
          <w:b w:val="0"/>
          <w:color w:val="auto"/>
        </w:rPr>
        <w:t xml:space="preserve"> calibration </w:t>
      </w:r>
      <w:r w:rsidR="00EF5E21" w:rsidRPr="002F11E0">
        <w:rPr>
          <w:b w:val="0"/>
          <w:color w:val="auto"/>
        </w:rPr>
        <w:t xml:space="preserve">of </w:t>
      </w:r>
      <w:r w:rsidRPr="002F11E0">
        <w:rPr>
          <w:b w:val="0"/>
          <w:color w:val="auto"/>
        </w:rPr>
        <w:t xml:space="preserve">the MODIS RSB. The SD </w:t>
      </w:r>
      <w:r w:rsidR="00664A6C" w:rsidRPr="002F11E0">
        <w:rPr>
          <w:b w:val="0"/>
          <w:color w:val="auto"/>
        </w:rPr>
        <w:t xml:space="preserve">bi-directional reflectance </w:t>
      </w:r>
      <w:r w:rsidR="00056C5F" w:rsidRPr="002F11E0">
        <w:rPr>
          <w:b w:val="0"/>
          <w:color w:val="auto"/>
        </w:rPr>
        <w:t xml:space="preserve">distribution </w:t>
      </w:r>
      <w:r w:rsidR="00664A6C" w:rsidRPr="002F11E0">
        <w:rPr>
          <w:b w:val="0"/>
          <w:color w:val="auto"/>
        </w:rPr>
        <w:t>function (</w:t>
      </w:r>
      <w:r w:rsidRPr="002F11E0">
        <w:rPr>
          <w:b w:val="0"/>
          <w:color w:val="auto"/>
        </w:rPr>
        <w:t>BR</w:t>
      </w:r>
      <w:r w:rsidR="00056C5F" w:rsidRPr="002F11E0">
        <w:rPr>
          <w:b w:val="0"/>
          <w:color w:val="auto"/>
        </w:rPr>
        <w:t>D</w:t>
      </w:r>
      <w:r w:rsidRPr="002F11E0">
        <w:rPr>
          <w:b w:val="0"/>
          <w:color w:val="auto"/>
        </w:rPr>
        <w:t>F</w:t>
      </w:r>
      <w:r w:rsidR="00664A6C" w:rsidRPr="002F11E0">
        <w:rPr>
          <w:b w:val="0"/>
          <w:color w:val="auto"/>
        </w:rPr>
        <w:t>)</w:t>
      </w:r>
      <w:r w:rsidRPr="002F11E0">
        <w:rPr>
          <w:b w:val="0"/>
          <w:color w:val="auto"/>
        </w:rPr>
        <w:t xml:space="preserve"> was characterized pre</w:t>
      </w:r>
      <w:r w:rsidR="00A304DB" w:rsidRPr="002F11E0">
        <w:rPr>
          <w:b w:val="0"/>
          <w:color w:val="auto"/>
        </w:rPr>
        <w:t>-</w:t>
      </w:r>
      <w:r w:rsidRPr="002F11E0">
        <w:rPr>
          <w:b w:val="0"/>
          <w:color w:val="auto"/>
        </w:rPr>
        <w:t>l</w:t>
      </w:r>
      <w:r w:rsidR="000D4FBE" w:rsidRPr="002F11E0">
        <w:rPr>
          <w:b w:val="0"/>
          <w:color w:val="auto"/>
        </w:rPr>
        <w:t>aunch by the instrument vendor</w:t>
      </w:r>
      <w:r w:rsidRPr="002F11E0">
        <w:rPr>
          <w:b w:val="0"/>
          <w:color w:val="auto"/>
        </w:rPr>
        <w:t xml:space="preserve"> with reference diffuser samples traceable to </w:t>
      </w:r>
      <w:r w:rsidR="00EF5E21" w:rsidRPr="002F11E0">
        <w:rPr>
          <w:b w:val="0"/>
          <w:color w:val="auto"/>
        </w:rPr>
        <w:t xml:space="preserve">the </w:t>
      </w:r>
      <w:r w:rsidRPr="002F11E0">
        <w:rPr>
          <w:b w:val="0"/>
          <w:color w:val="auto"/>
        </w:rPr>
        <w:t>NIST</w:t>
      </w:r>
      <w:r w:rsidR="00EF5E21" w:rsidRPr="002F11E0">
        <w:rPr>
          <w:b w:val="0"/>
          <w:color w:val="auto"/>
        </w:rPr>
        <w:t xml:space="preserve"> (National Institute of Standards and Technology)</w:t>
      </w:r>
      <w:r w:rsidRPr="002F11E0">
        <w:rPr>
          <w:b w:val="0"/>
          <w:color w:val="auto"/>
        </w:rPr>
        <w:t xml:space="preserve">. </w:t>
      </w:r>
      <w:r w:rsidR="00EF5E21" w:rsidRPr="002F11E0">
        <w:rPr>
          <w:b w:val="0"/>
          <w:color w:val="auto"/>
        </w:rPr>
        <w:t>It</w:t>
      </w:r>
      <w:r w:rsidR="00FC6B7D" w:rsidRPr="002F11E0">
        <w:rPr>
          <w:b w:val="0"/>
          <w:color w:val="auto"/>
        </w:rPr>
        <w:t>s</w:t>
      </w:r>
      <w:r w:rsidR="00EF5E21" w:rsidRPr="002F11E0">
        <w:rPr>
          <w:b w:val="0"/>
          <w:color w:val="auto"/>
        </w:rPr>
        <w:t xml:space="preserve"> on-orbit changes are tracked by the </w:t>
      </w:r>
      <w:r w:rsidR="00076D44" w:rsidRPr="002F11E0">
        <w:rPr>
          <w:b w:val="0"/>
          <w:color w:val="auto"/>
        </w:rPr>
        <w:t xml:space="preserve">SDSM. </w:t>
      </w:r>
      <w:r w:rsidRPr="002F11E0">
        <w:rPr>
          <w:b w:val="0"/>
          <w:color w:val="auto"/>
        </w:rPr>
        <w:t xml:space="preserve">A retractable attenuation solar diffuser screen (SDS) is used to calibrate the high gain RSBs, whose responses saturate </w:t>
      </w:r>
      <w:r w:rsidR="000D4FBE" w:rsidRPr="002F11E0">
        <w:rPr>
          <w:b w:val="0"/>
          <w:color w:val="auto"/>
        </w:rPr>
        <w:t xml:space="preserve">when the SD is under </w:t>
      </w:r>
      <w:r w:rsidRPr="002F11E0">
        <w:rPr>
          <w:b w:val="0"/>
          <w:color w:val="auto"/>
        </w:rPr>
        <w:t xml:space="preserve">direct solar illumination. Nominally, a full RSB calibration consists of two sets of SD observations: one with the SDS and one without, with the solar diffuser aperture door closed at other times to prevent excessive solar exposure. </w:t>
      </w:r>
    </w:p>
    <w:p w14:paraId="6F15801B" w14:textId="35C7FEFB" w:rsidR="00A74C4D" w:rsidRPr="002F11E0" w:rsidRDefault="00A74C4D" w:rsidP="00637812">
      <w:pPr>
        <w:pStyle w:val="MDPI21heading1"/>
        <w:spacing w:line="240" w:lineRule="auto"/>
        <w:jc w:val="both"/>
        <w:rPr>
          <w:b w:val="0"/>
          <w:color w:val="auto"/>
        </w:rPr>
      </w:pPr>
      <w:r w:rsidRPr="002F11E0">
        <w:rPr>
          <w:b w:val="0"/>
          <w:color w:val="auto"/>
        </w:rPr>
        <w:t xml:space="preserve">The SDSM is a ratioing radiometer with </w:t>
      </w:r>
      <w:r w:rsidR="006426C9" w:rsidRPr="002F11E0">
        <w:rPr>
          <w:b w:val="0"/>
          <w:color w:val="auto"/>
        </w:rPr>
        <w:t>9</w:t>
      </w:r>
      <w:r w:rsidRPr="002F11E0">
        <w:rPr>
          <w:b w:val="0"/>
          <w:color w:val="auto"/>
        </w:rPr>
        <w:t xml:space="preserve"> filtered detectors embedded in a </w:t>
      </w:r>
      <w:r w:rsidR="001468A8" w:rsidRPr="002F11E0">
        <w:rPr>
          <w:b w:val="0"/>
          <w:color w:val="auto"/>
        </w:rPr>
        <w:t xml:space="preserve">solar </w:t>
      </w:r>
      <w:r w:rsidR="006D1DF3" w:rsidRPr="002F11E0">
        <w:rPr>
          <w:b w:val="0"/>
          <w:color w:val="auto"/>
        </w:rPr>
        <w:t xml:space="preserve">integrating </w:t>
      </w:r>
      <w:r w:rsidR="00C27C20" w:rsidRPr="002F11E0">
        <w:rPr>
          <w:b w:val="0"/>
          <w:color w:val="auto"/>
        </w:rPr>
        <w:t xml:space="preserve">sphere </w:t>
      </w:r>
      <w:r w:rsidR="006D1DF3" w:rsidRPr="002F11E0">
        <w:rPr>
          <w:b w:val="0"/>
          <w:color w:val="auto"/>
        </w:rPr>
        <w:t>(</w:t>
      </w:r>
      <w:r w:rsidRPr="002F11E0">
        <w:rPr>
          <w:b w:val="0"/>
          <w:color w:val="auto"/>
        </w:rPr>
        <w:t>SIS</w:t>
      </w:r>
      <w:r w:rsidR="006D1DF3" w:rsidRPr="002F11E0">
        <w:rPr>
          <w:b w:val="0"/>
          <w:color w:val="auto"/>
        </w:rPr>
        <w:t>)</w:t>
      </w:r>
      <w:r w:rsidRPr="002F11E0">
        <w:rPr>
          <w:b w:val="0"/>
          <w:color w:val="auto"/>
        </w:rPr>
        <w:t xml:space="preserve"> covering wavelengths from 0.41 to 0.94 μm. The SDSM, operated during the SD calibration, tracks the SD BR</w:t>
      </w:r>
      <w:r w:rsidR="00056C5F" w:rsidRPr="002F11E0">
        <w:rPr>
          <w:b w:val="0"/>
          <w:color w:val="auto"/>
        </w:rPr>
        <w:t>D</w:t>
      </w:r>
      <w:r w:rsidRPr="002F11E0">
        <w:rPr>
          <w:b w:val="0"/>
          <w:color w:val="auto"/>
        </w:rPr>
        <w:t xml:space="preserve">F on-orbit degradation with alternate observations of direct sunlight and sunlight diffusely reflected from the SD panel. </w:t>
      </w:r>
      <w:r w:rsidR="00995A88" w:rsidRPr="002F11E0">
        <w:rPr>
          <w:b w:val="0"/>
          <w:color w:val="auto"/>
        </w:rPr>
        <w:t>To</w:t>
      </w:r>
      <w:r w:rsidRPr="002F11E0">
        <w:rPr>
          <w:b w:val="0"/>
          <w:color w:val="auto"/>
        </w:rPr>
        <w:t xml:space="preserve"> match the SDSM Sun-view and SD-view responses, </w:t>
      </w:r>
      <w:r w:rsidR="00074CBE" w:rsidRPr="002F11E0">
        <w:rPr>
          <w:b w:val="0"/>
          <w:color w:val="auto"/>
        </w:rPr>
        <w:t xml:space="preserve">the SDSM Sun-view port includes </w:t>
      </w:r>
      <w:r w:rsidRPr="002F11E0">
        <w:rPr>
          <w:b w:val="0"/>
          <w:color w:val="auto"/>
        </w:rPr>
        <w:t>a fixed attenuation screen. The time</w:t>
      </w:r>
      <w:r w:rsidR="000D4FBE" w:rsidRPr="002F11E0">
        <w:rPr>
          <w:b w:val="0"/>
          <w:color w:val="auto"/>
        </w:rPr>
        <w:t xml:space="preserve"> </w:t>
      </w:r>
      <w:r w:rsidRPr="002F11E0">
        <w:rPr>
          <w:b w:val="0"/>
          <w:color w:val="auto"/>
        </w:rPr>
        <w:t>series of the SD to Sun-view ratios</w:t>
      </w:r>
      <w:r w:rsidR="00074CBE" w:rsidRPr="002F11E0">
        <w:rPr>
          <w:b w:val="0"/>
          <w:color w:val="auto"/>
        </w:rPr>
        <w:t xml:space="preserve"> </w:t>
      </w:r>
      <w:r w:rsidRPr="002F11E0">
        <w:rPr>
          <w:b w:val="0"/>
          <w:color w:val="auto"/>
        </w:rPr>
        <w:t xml:space="preserve">determine the SD degradation. </w:t>
      </w:r>
    </w:p>
    <w:p w14:paraId="26E0753C" w14:textId="0EFD0913" w:rsidR="00A74C4D" w:rsidRPr="002F11E0" w:rsidRDefault="00A74C4D" w:rsidP="00637812">
      <w:pPr>
        <w:pStyle w:val="MDPI21heading1"/>
        <w:spacing w:line="240" w:lineRule="auto"/>
        <w:jc w:val="both"/>
        <w:rPr>
          <w:b w:val="0"/>
          <w:color w:val="auto"/>
        </w:rPr>
      </w:pPr>
      <w:r w:rsidRPr="002F11E0">
        <w:rPr>
          <w:b w:val="0"/>
          <w:color w:val="auto"/>
        </w:rPr>
        <w:t>The OBC</w:t>
      </w:r>
      <w:r w:rsidR="000D4FBE" w:rsidRPr="002F11E0">
        <w:rPr>
          <w:b w:val="0"/>
          <w:color w:val="auto"/>
        </w:rPr>
        <w:t xml:space="preserve"> </w:t>
      </w:r>
      <w:r w:rsidRPr="002F11E0">
        <w:rPr>
          <w:b w:val="0"/>
          <w:color w:val="auto"/>
        </w:rPr>
        <w:t xml:space="preserve">BB is a v-grooved panel with near-unity emissivity when viewed by the MODIS scan mirror. Its temperature is measured by 12 </w:t>
      </w:r>
      <w:r w:rsidR="005A3F9A" w:rsidRPr="002F11E0">
        <w:rPr>
          <w:b w:val="0"/>
          <w:color w:val="auto"/>
        </w:rPr>
        <w:t xml:space="preserve">individual </w:t>
      </w:r>
      <w:r w:rsidRPr="002F11E0">
        <w:rPr>
          <w:b w:val="0"/>
          <w:color w:val="auto"/>
        </w:rPr>
        <w:t>thermistors embedded in the substrate of the BB panel. On-orbit, the nominal settings of the BB have been 290 K for Terra MODIS and 285 K for Aqua MODIS</w:t>
      </w:r>
      <w:r w:rsidR="00732448" w:rsidRPr="002F11E0">
        <w:rPr>
          <w:b w:val="0"/>
          <w:color w:val="auto"/>
        </w:rPr>
        <w:t xml:space="preserve">. The BB, with its temperature measurements traceable to the NIST standard, </w:t>
      </w:r>
      <w:r w:rsidR="001C7C0F" w:rsidRPr="002F11E0">
        <w:rPr>
          <w:b w:val="0"/>
          <w:color w:val="auto"/>
        </w:rPr>
        <w:t>is the calibration source for the TEB.</w:t>
      </w:r>
      <w:r w:rsidR="00826B48" w:rsidRPr="002F11E0">
        <w:rPr>
          <w:b w:val="0"/>
          <w:color w:val="auto"/>
        </w:rPr>
        <w:t xml:space="preserve"> </w:t>
      </w:r>
      <w:r w:rsidR="001468A8" w:rsidRPr="002F11E0">
        <w:rPr>
          <w:b w:val="0"/>
          <w:color w:val="auto"/>
        </w:rPr>
        <w:t>T</w:t>
      </w:r>
      <w:r w:rsidR="001C7C0F" w:rsidRPr="002F11E0">
        <w:rPr>
          <w:b w:val="0"/>
          <w:color w:val="auto"/>
        </w:rPr>
        <w:t xml:space="preserve">he </w:t>
      </w:r>
      <w:r w:rsidR="00732448" w:rsidRPr="002F11E0">
        <w:rPr>
          <w:b w:val="0"/>
          <w:color w:val="auto"/>
        </w:rPr>
        <w:t xml:space="preserve">TEB on-orbit </w:t>
      </w:r>
      <w:r w:rsidR="001C7C0F" w:rsidRPr="002F11E0">
        <w:rPr>
          <w:b w:val="0"/>
          <w:color w:val="auto"/>
        </w:rPr>
        <w:t xml:space="preserve">calibration is performed </w:t>
      </w:r>
      <w:r w:rsidR="00732448" w:rsidRPr="002F11E0">
        <w:rPr>
          <w:b w:val="0"/>
          <w:color w:val="auto"/>
        </w:rPr>
        <w:t xml:space="preserve">on </w:t>
      </w:r>
      <w:r w:rsidRPr="002F11E0">
        <w:rPr>
          <w:b w:val="0"/>
          <w:color w:val="auto"/>
        </w:rPr>
        <w:t xml:space="preserve">a scan-by-scan </w:t>
      </w:r>
      <w:r w:rsidR="001C7C0F" w:rsidRPr="002F11E0">
        <w:rPr>
          <w:b w:val="0"/>
          <w:color w:val="auto"/>
        </w:rPr>
        <w:t xml:space="preserve">basis by referencing to the BB. </w:t>
      </w:r>
      <w:r w:rsidRPr="002F11E0">
        <w:rPr>
          <w:b w:val="0"/>
          <w:color w:val="auto"/>
        </w:rPr>
        <w:t>On a regular basis, the BB is cycled between the instrument ambient and 315</w:t>
      </w:r>
      <w:r w:rsidR="000D4FBE" w:rsidRPr="002F11E0">
        <w:rPr>
          <w:b w:val="0"/>
          <w:color w:val="auto"/>
        </w:rPr>
        <w:t xml:space="preserve"> </w:t>
      </w:r>
      <w:r w:rsidRPr="002F11E0">
        <w:rPr>
          <w:b w:val="0"/>
          <w:color w:val="auto"/>
        </w:rPr>
        <w:t xml:space="preserve">K, providing the ability to monitor the sensor’s non-linear calibration coefficients. </w:t>
      </w:r>
    </w:p>
    <w:p w14:paraId="0BFE4828" w14:textId="13FCFC66" w:rsidR="00A74C4D" w:rsidRPr="002F11E0" w:rsidRDefault="00A74C4D" w:rsidP="00637812">
      <w:pPr>
        <w:pStyle w:val="MDPI21heading1"/>
        <w:spacing w:line="240" w:lineRule="auto"/>
        <w:jc w:val="both"/>
        <w:rPr>
          <w:b w:val="0"/>
          <w:color w:val="auto"/>
        </w:rPr>
      </w:pPr>
      <w:r w:rsidRPr="002F11E0">
        <w:rPr>
          <w:b w:val="0"/>
          <w:color w:val="auto"/>
        </w:rPr>
        <w:t xml:space="preserve">The SRCA is a unique device with built-in sources that can be configured and operated in three modes: radiometric, spectral, and spatial. The radiometric and spectral calibration capabilities only apply to the RSB, whereas the spatial calibration </w:t>
      </w:r>
      <w:r w:rsidR="009F195B" w:rsidRPr="002F11E0">
        <w:rPr>
          <w:b w:val="0"/>
          <w:color w:val="auto"/>
        </w:rPr>
        <w:t>can be performed for</w:t>
      </w:r>
      <w:r w:rsidRPr="002F11E0">
        <w:rPr>
          <w:b w:val="0"/>
          <w:color w:val="auto"/>
        </w:rPr>
        <w:t xml:space="preserve"> both TEB and RSB. </w:t>
      </w:r>
      <w:r w:rsidR="0718AE3C" w:rsidRPr="002F11E0">
        <w:rPr>
          <w:b w:val="0"/>
          <w:color w:val="auto"/>
        </w:rPr>
        <w:t xml:space="preserve">While the SRCA is designed to track radiometric performance of the RSB, the SRCA lamps have not been stable enough to provide accurate radiometry over the long time scales of the MODIS missions. As a result, the SRCA is primarily used for offline tracking of the spatial and spectral performance and the SRCA results are not currently used in any of the radiometric calibration algorithms. </w:t>
      </w:r>
      <w:r w:rsidR="00F32884" w:rsidRPr="002F11E0">
        <w:rPr>
          <w:b w:val="0"/>
          <w:color w:val="auto"/>
        </w:rPr>
        <w:t xml:space="preserve">Interested readers can find </w:t>
      </w:r>
      <w:r w:rsidR="7D165CB3" w:rsidRPr="002F11E0">
        <w:rPr>
          <w:b w:val="0"/>
          <w:color w:val="auto"/>
        </w:rPr>
        <w:t xml:space="preserve">more </w:t>
      </w:r>
      <w:r w:rsidR="00F32884" w:rsidRPr="002F11E0">
        <w:rPr>
          <w:b w:val="0"/>
          <w:color w:val="auto"/>
        </w:rPr>
        <w:t>information</w:t>
      </w:r>
      <w:r w:rsidR="6423885D" w:rsidRPr="002F11E0">
        <w:rPr>
          <w:b w:val="0"/>
          <w:color w:val="auto"/>
        </w:rPr>
        <w:t xml:space="preserve"> on the SRCA spatial and spectral measurements</w:t>
      </w:r>
      <w:r w:rsidR="00F32884" w:rsidRPr="002F11E0">
        <w:rPr>
          <w:b w:val="0"/>
          <w:color w:val="auto"/>
        </w:rPr>
        <w:t xml:space="preserve"> from references </w:t>
      </w:r>
      <w:r w:rsidR="00677206" w:rsidRPr="002F11E0">
        <w:rPr>
          <w:b w:val="0"/>
          <w:color w:val="auto"/>
        </w:rPr>
        <w:t>[2</w:t>
      </w:r>
      <w:r w:rsidR="00D87080" w:rsidRPr="002F11E0">
        <w:rPr>
          <w:b w:val="0"/>
          <w:color w:val="auto"/>
        </w:rPr>
        <w:t>6</w:t>
      </w:r>
      <w:r w:rsidR="00677206" w:rsidRPr="002F11E0">
        <w:rPr>
          <w:b w:val="0"/>
          <w:color w:val="auto"/>
        </w:rPr>
        <w:t>-2</w:t>
      </w:r>
      <w:r w:rsidR="00770A0B" w:rsidRPr="002F11E0">
        <w:rPr>
          <w:b w:val="0"/>
          <w:color w:val="auto"/>
        </w:rPr>
        <w:t>7</w:t>
      </w:r>
      <w:r w:rsidR="00677206" w:rsidRPr="002F11E0">
        <w:rPr>
          <w:b w:val="0"/>
          <w:color w:val="auto"/>
        </w:rPr>
        <w:t>]</w:t>
      </w:r>
      <w:r w:rsidR="00D002D4" w:rsidRPr="002F11E0">
        <w:rPr>
          <w:b w:val="0"/>
          <w:color w:val="auto"/>
        </w:rPr>
        <w:t>.</w:t>
      </w:r>
      <w:r w:rsidR="00826B48" w:rsidRPr="002F11E0">
        <w:rPr>
          <w:b w:val="0"/>
          <w:color w:val="auto"/>
        </w:rPr>
        <w:t xml:space="preserve"> </w:t>
      </w:r>
      <w:r w:rsidRPr="002F11E0">
        <w:rPr>
          <w:b w:val="0"/>
          <w:color w:val="auto"/>
        </w:rPr>
        <w:t xml:space="preserve"> </w:t>
      </w:r>
    </w:p>
    <w:p w14:paraId="3522D357" w14:textId="55F0B40B" w:rsidR="00F14B53" w:rsidRPr="002F11E0" w:rsidRDefault="00A74C4D" w:rsidP="00637812">
      <w:pPr>
        <w:pStyle w:val="MDPI21heading1"/>
        <w:spacing w:line="240" w:lineRule="auto"/>
        <w:jc w:val="both"/>
        <w:rPr>
          <w:b w:val="0"/>
          <w:color w:val="auto"/>
        </w:rPr>
      </w:pPr>
      <w:r w:rsidRPr="002F11E0">
        <w:rPr>
          <w:b w:val="0"/>
          <w:color w:val="auto"/>
        </w:rPr>
        <w:t>The VIIRS instrument is also a whiskbroom multi-band scanning radiometer</w:t>
      </w:r>
      <w:r w:rsidR="00B85FCB" w:rsidRPr="002F11E0">
        <w:rPr>
          <w:b w:val="0"/>
          <w:color w:val="auto"/>
        </w:rPr>
        <w:t>, which uses a rotating telescope assembly (RTA) in combination with a half-angle mirror (HAM) to scan over the Earth scene</w:t>
      </w:r>
      <w:r w:rsidR="00AA7C3B" w:rsidRPr="002F11E0">
        <w:rPr>
          <w:b w:val="0"/>
          <w:color w:val="auto"/>
        </w:rPr>
        <w:t xml:space="preserve"> [</w:t>
      </w:r>
      <w:r w:rsidR="009317B4" w:rsidRPr="002F11E0">
        <w:rPr>
          <w:b w:val="0"/>
          <w:color w:val="auto"/>
        </w:rPr>
        <w:t xml:space="preserve">15, </w:t>
      </w:r>
      <w:r w:rsidR="00D87080" w:rsidRPr="002F11E0">
        <w:rPr>
          <w:b w:val="0"/>
          <w:color w:val="auto"/>
        </w:rPr>
        <w:t>18, 24</w:t>
      </w:r>
      <w:r w:rsidR="00AA7C3B" w:rsidRPr="002F11E0">
        <w:rPr>
          <w:b w:val="0"/>
          <w:color w:val="auto"/>
        </w:rPr>
        <w:t>]</w:t>
      </w:r>
      <w:r w:rsidR="00B85FCB" w:rsidRPr="002F11E0">
        <w:rPr>
          <w:b w:val="0"/>
          <w:color w:val="auto"/>
        </w:rPr>
        <w:t xml:space="preserve">. </w:t>
      </w:r>
      <w:r w:rsidRPr="002F11E0">
        <w:rPr>
          <w:b w:val="0"/>
          <w:color w:val="auto"/>
        </w:rPr>
        <w:t xml:space="preserve">A summary of VIIRS spectral bands and key design requirements is provided in Table 2. There are 22 spectral bands spanning </w:t>
      </w:r>
      <w:r w:rsidR="00B85FCB" w:rsidRPr="002F11E0">
        <w:rPr>
          <w:b w:val="0"/>
          <w:color w:val="auto"/>
        </w:rPr>
        <w:t>the</w:t>
      </w:r>
      <w:r w:rsidRPr="002F11E0">
        <w:rPr>
          <w:b w:val="0"/>
          <w:color w:val="auto"/>
        </w:rPr>
        <w:t xml:space="preserve"> wavelength range from 0.41 to 12.0 μm. Many of the bands have center wavelengths that are closely matched to corresponding MODIS bands. Data are taken at two nadir spatial resolutions: 375 m for the imaging “I” bands and 750 m for the moderate resolution “M” bands. </w:t>
      </w:r>
      <w:r w:rsidR="008C2FE2" w:rsidRPr="002F11E0">
        <w:rPr>
          <w:b w:val="0"/>
          <w:color w:val="auto"/>
        </w:rPr>
        <w:t xml:space="preserve">The VIIRS </w:t>
      </w:r>
      <w:r w:rsidR="00080477" w:rsidRPr="002F11E0">
        <w:rPr>
          <w:b w:val="0"/>
          <w:color w:val="auto"/>
        </w:rPr>
        <w:t xml:space="preserve">has 14 </w:t>
      </w:r>
      <w:r w:rsidR="008C2FE2" w:rsidRPr="002F11E0">
        <w:rPr>
          <w:b w:val="0"/>
          <w:color w:val="auto"/>
        </w:rPr>
        <w:t>RSB</w:t>
      </w:r>
      <w:r w:rsidR="00080477" w:rsidRPr="002F11E0">
        <w:rPr>
          <w:b w:val="0"/>
          <w:color w:val="auto"/>
        </w:rPr>
        <w:t xml:space="preserve"> (</w:t>
      </w:r>
      <w:r w:rsidR="008C2FE2" w:rsidRPr="002F11E0">
        <w:rPr>
          <w:b w:val="0"/>
          <w:color w:val="auto"/>
        </w:rPr>
        <w:t>I1-I3 and M1-M11</w:t>
      </w:r>
      <w:r w:rsidR="00080477" w:rsidRPr="002F11E0">
        <w:rPr>
          <w:b w:val="0"/>
          <w:color w:val="auto"/>
        </w:rPr>
        <w:t>)</w:t>
      </w:r>
      <w:r w:rsidR="008C2FE2" w:rsidRPr="002F11E0">
        <w:rPr>
          <w:b w:val="0"/>
          <w:color w:val="auto"/>
        </w:rPr>
        <w:t xml:space="preserve"> and </w:t>
      </w:r>
      <w:r w:rsidR="00080477" w:rsidRPr="002F11E0">
        <w:rPr>
          <w:b w:val="0"/>
          <w:color w:val="auto"/>
        </w:rPr>
        <w:t xml:space="preserve">7 </w:t>
      </w:r>
      <w:r w:rsidR="008C2FE2" w:rsidRPr="002F11E0">
        <w:rPr>
          <w:b w:val="0"/>
          <w:color w:val="auto"/>
        </w:rPr>
        <w:t xml:space="preserve">TEB </w:t>
      </w:r>
      <w:r w:rsidR="00080477" w:rsidRPr="002F11E0">
        <w:rPr>
          <w:b w:val="0"/>
          <w:color w:val="auto"/>
        </w:rPr>
        <w:t>(</w:t>
      </w:r>
      <w:r w:rsidR="008C2FE2" w:rsidRPr="002F11E0">
        <w:rPr>
          <w:b w:val="0"/>
          <w:color w:val="auto"/>
        </w:rPr>
        <w:t>I4-I5 and M12-M16</w:t>
      </w:r>
      <w:r w:rsidR="00080477" w:rsidRPr="002F11E0">
        <w:rPr>
          <w:b w:val="0"/>
          <w:color w:val="auto"/>
        </w:rPr>
        <w:t>)</w:t>
      </w:r>
      <w:r w:rsidR="008C2FE2" w:rsidRPr="002F11E0">
        <w:rPr>
          <w:b w:val="0"/>
          <w:color w:val="auto"/>
        </w:rPr>
        <w:t xml:space="preserve">. </w:t>
      </w:r>
      <w:r w:rsidR="00080477" w:rsidRPr="002F11E0">
        <w:rPr>
          <w:b w:val="0"/>
          <w:color w:val="auto"/>
        </w:rPr>
        <w:t>It</w:t>
      </w:r>
      <w:r w:rsidR="008C2FE2" w:rsidRPr="002F11E0">
        <w:rPr>
          <w:b w:val="0"/>
          <w:color w:val="auto"/>
        </w:rPr>
        <w:t xml:space="preserve"> also has a unique DNB</w:t>
      </w:r>
      <w:r w:rsidR="006426C9" w:rsidRPr="002F11E0">
        <w:rPr>
          <w:b w:val="0"/>
          <w:color w:val="auto"/>
        </w:rPr>
        <w:t xml:space="preserve"> at 750 m </w:t>
      </w:r>
      <w:r w:rsidR="001D538E" w:rsidRPr="002F11E0">
        <w:rPr>
          <w:b w:val="0"/>
          <w:color w:val="auto"/>
        </w:rPr>
        <w:t>resolution, which</w:t>
      </w:r>
      <w:r w:rsidR="00080477" w:rsidRPr="002F11E0">
        <w:rPr>
          <w:b w:val="0"/>
          <w:color w:val="auto"/>
        </w:rPr>
        <w:t xml:space="preserve"> has </w:t>
      </w:r>
      <w:r w:rsidR="001F1B6E" w:rsidRPr="002F11E0">
        <w:rPr>
          <w:b w:val="0"/>
          <w:color w:val="auto"/>
        </w:rPr>
        <w:t>an extremely large</w:t>
      </w:r>
      <w:r w:rsidR="008C2FE2" w:rsidRPr="002F11E0">
        <w:rPr>
          <w:b w:val="0"/>
          <w:color w:val="auto"/>
        </w:rPr>
        <w:t xml:space="preserve"> dynamic range capable of viewing the brightest of daytime scenes as well as dim nighttime scenes</w:t>
      </w:r>
      <w:r w:rsidR="001F1B6E" w:rsidRPr="002F11E0">
        <w:rPr>
          <w:b w:val="0"/>
          <w:color w:val="auto"/>
        </w:rPr>
        <w:t xml:space="preserve">. </w:t>
      </w:r>
      <w:r w:rsidRPr="002F11E0">
        <w:rPr>
          <w:b w:val="0"/>
          <w:color w:val="auto"/>
        </w:rPr>
        <w:t xml:space="preserve">The </w:t>
      </w:r>
      <w:r w:rsidR="008C2FE2" w:rsidRPr="002F11E0">
        <w:rPr>
          <w:b w:val="0"/>
          <w:color w:val="auto"/>
        </w:rPr>
        <w:t>VIIRS spectral bands are located on</w:t>
      </w:r>
      <w:r w:rsidRPr="002F11E0">
        <w:rPr>
          <w:b w:val="0"/>
          <w:color w:val="auto"/>
        </w:rPr>
        <w:t xml:space="preserve"> three </w:t>
      </w:r>
      <w:r w:rsidR="008C2FE2" w:rsidRPr="002F11E0">
        <w:rPr>
          <w:b w:val="0"/>
          <w:color w:val="auto"/>
        </w:rPr>
        <w:t xml:space="preserve">FPAs. </w:t>
      </w:r>
      <w:r w:rsidRPr="002F11E0">
        <w:rPr>
          <w:b w:val="0"/>
          <w:color w:val="auto"/>
        </w:rPr>
        <w:t xml:space="preserve">The </w:t>
      </w:r>
      <w:r w:rsidR="00883657" w:rsidRPr="002F11E0">
        <w:rPr>
          <w:b w:val="0"/>
          <w:color w:val="auto"/>
        </w:rPr>
        <w:t xml:space="preserve">S/MWIR </w:t>
      </w:r>
      <w:r w:rsidRPr="002F11E0">
        <w:rPr>
          <w:b w:val="0"/>
          <w:color w:val="auto"/>
        </w:rPr>
        <w:t xml:space="preserve">and LWIR </w:t>
      </w:r>
      <w:r w:rsidR="008C2FE2" w:rsidRPr="002F11E0">
        <w:rPr>
          <w:b w:val="0"/>
          <w:color w:val="auto"/>
        </w:rPr>
        <w:t>FPAs</w:t>
      </w:r>
      <w:r w:rsidRPr="002F11E0">
        <w:rPr>
          <w:b w:val="0"/>
          <w:color w:val="auto"/>
        </w:rPr>
        <w:t xml:space="preserve"> are both cooled to a temperature o</w:t>
      </w:r>
      <w:r w:rsidR="000D4FBE" w:rsidRPr="002F11E0">
        <w:rPr>
          <w:b w:val="0"/>
          <w:color w:val="auto"/>
        </w:rPr>
        <w:t xml:space="preserve">f about 80 K using a cryocooler, and the VIS/NIR </w:t>
      </w:r>
      <w:r w:rsidR="008C2FE2" w:rsidRPr="002F11E0">
        <w:rPr>
          <w:b w:val="0"/>
          <w:color w:val="auto"/>
        </w:rPr>
        <w:t>FPA</w:t>
      </w:r>
      <w:r w:rsidR="000D4FBE" w:rsidRPr="002F11E0">
        <w:rPr>
          <w:b w:val="0"/>
          <w:color w:val="auto"/>
        </w:rPr>
        <w:t xml:space="preserve"> is </w:t>
      </w:r>
      <w:r w:rsidR="00B85FCB" w:rsidRPr="002F11E0">
        <w:rPr>
          <w:b w:val="0"/>
          <w:color w:val="auto"/>
        </w:rPr>
        <w:t xml:space="preserve">operated </w:t>
      </w:r>
      <w:r w:rsidR="000D4FBE" w:rsidRPr="002F11E0">
        <w:rPr>
          <w:b w:val="0"/>
          <w:color w:val="auto"/>
        </w:rPr>
        <w:t>at sensor ambient</w:t>
      </w:r>
      <w:r w:rsidR="00A35FED" w:rsidRPr="002F11E0">
        <w:rPr>
          <w:b w:val="0"/>
          <w:color w:val="auto"/>
        </w:rPr>
        <w:t xml:space="preserve"> temperature</w:t>
      </w:r>
      <w:r w:rsidR="000D4FBE" w:rsidRPr="002F11E0">
        <w:rPr>
          <w:b w:val="0"/>
          <w:color w:val="auto"/>
        </w:rPr>
        <w:t>.</w:t>
      </w:r>
    </w:p>
    <w:p w14:paraId="14127BE9" w14:textId="0BF52F9D" w:rsidR="00F14B53" w:rsidRPr="002F11E0" w:rsidRDefault="00F10026" w:rsidP="00637812">
      <w:pPr>
        <w:pStyle w:val="MDPI21heading1"/>
        <w:spacing w:line="240" w:lineRule="auto"/>
        <w:rPr>
          <w:b w:val="0"/>
          <w:color w:val="auto"/>
        </w:rPr>
      </w:pPr>
      <w:r w:rsidRPr="002F11E0">
        <w:rPr>
          <w:color w:val="auto"/>
        </w:rPr>
        <w:t>Table 2</w:t>
      </w:r>
      <w:r w:rsidR="00152C68" w:rsidRPr="002F11E0">
        <w:rPr>
          <w:color w:val="auto"/>
        </w:rPr>
        <w:t>.</w:t>
      </w:r>
      <w:r w:rsidRPr="002F11E0">
        <w:rPr>
          <w:b w:val="0"/>
          <w:color w:val="auto"/>
        </w:rPr>
        <w:t xml:space="preserve"> Spectral characteristics (in μm), typical radiance (in W/m</w:t>
      </w:r>
      <w:r w:rsidRPr="002F11E0">
        <w:rPr>
          <w:b w:val="0"/>
          <w:color w:val="auto"/>
          <w:vertAlign w:val="superscript"/>
        </w:rPr>
        <w:t>2</w:t>
      </w:r>
      <w:r w:rsidRPr="002F11E0">
        <w:rPr>
          <w:b w:val="0"/>
          <w:color w:val="auto"/>
        </w:rPr>
        <w:t>/μm/Sr) and temperature (in K), signal to noise ratio (SNR) and noise equivalent temperature difference (NE</w:t>
      </w:r>
      <w:r w:rsidR="00B20162" w:rsidRPr="002F11E0">
        <w:rPr>
          <w:b w:val="0"/>
          <w:color w:val="auto"/>
        </w:rPr>
        <w:t>d</w:t>
      </w:r>
      <w:r w:rsidRPr="002F11E0">
        <w:rPr>
          <w:b w:val="0"/>
          <w:color w:val="auto"/>
        </w:rPr>
        <w:t xml:space="preserve">T; in K), and primary purposes of </w:t>
      </w:r>
      <w:r w:rsidR="00B20162" w:rsidRPr="002F11E0">
        <w:rPr>
          <w:b w:val="0"/>
          <w:color w:val="auto"/>
        </w:rPr>
        <w:t>each VIIRS</w:t>
      </w:r>
      <w:r w:rsidRPr="002F11E0">
        <w:rPr>
          <w:b w:val="0"/>
          <w:color w:val="auto"/>
        </w:rPr>
        <w:t xml:space="preserve"> band. The SNR (for RSB) and NEdT (for TEB) are given for pre-launch (PL) measurements and three on-orbit time periods</w:t>
      </w:r>
      <w:r w:rsidR="001468A8" w:rsidRPr="002F11E0">
        <w:rPr>
          <w:b w:val="0"/>
          <w:color w:val="auto"/>
        </w:rPr>
        <w:t>.</w:t>
      </w:r>
      <w:r w:rsidR="00345D4A" w:rsidRPr="002F11E0">
        <w:rPr>
          <w:b w:val="0"/>
          <w:color w:val="auto"/>
        </w:rPr>
        <w:t xml:space="preserve"> </w:t>
      </w:r>
      <w:r w:rsidR="001468A8" w:rsidRPr="002F11E0">
        <w:rPr>
          <w:b w:val="0"/>
          <w:color w:val="auto"/>
        </w:rPr>
        <w:t>For band M11, the typical radiance and SNR specification</w:t>
      </w:r>
      <w:r w:rsidR="0003170B" w:rsidRPr="002F11E0">
        <w:rPr>
          <w:b w:val="0"/>
          <w:color w:val="auto"/>
        </w:rPr>
        <w:t>s</w:t>
      </w:r>
      <w:r w:rsidR="001468A8" w:rsidRPr="002F11E0">
        <w:rPr>
          <w:b w:val="0"/>
          <w:color w:val="auto"/>
        </w:rPr>
        <w:t xml:space="preserve"> w</w:t>
      </w:r>
      <w:r w:rsidR="0003170B" w:rsidRPr="002F11E0">
        <w:rPr>
          <w:b w:val="0"/>
          <w:color w:val="auto"/>
        </w:rPr>
        <w:t>ere</w:t>
      </w:r>
      <w:r w:rsidR="001468A8" w:rsidRPr="002F11E0">
        <w:rPr>
          <w:b w:val="0"/>
          <w:color w:val="auto"/>
        </w:rPr>
        <w:t xml:space="preserve"> changed between S</w:t>
      </w:r>
      <w:r w:rsidR="009A1AB4" w:rsidRPr="002F11E0">
        <w:rPr>
          <w:b w:val="0"/>
          <w:color w:val="auto"/>
        </w:rPr>
        <w:t>-</w:t>
      </w:r>
      <w:r w:rsidR="001468A8" w:rsidRPr="002F11E0">
        <w:rPr>
          <w:b w:val="0"/>
          <w:color w:val="auto"/>
        </w:rPr>
        <w:t xml:space="preserve">NPP and N20; the N20 numbers are given in parentheses. </w:t>
      </w:r>
    </w:p>
    <w:p w14:paraId="6635BCBC" w14:textId="767249BB" w:rsidR="00B2018A" w:rsidRPr="002F11E0" w:rsidRDefault="00CF2161" w:rsidP="00637812">
      <w:pPr>
        <w:pStyle w:val="MDPI21heading1"/>
        <w:spacing w:line="240" w:lineRule="auto"/>
        <w:rPr>
          <w:b w:val="0"/>
          <w:color w:val="auto"/>
        </w:rPr>
      </w:pPr>
      <w:r w:rsidRPr="002F11E0">
        <w:rPr>
          <w:noProof/>
          <w:color w:val="auto"/>
          <w:lang w:eastAsia="en-US" w:bidi="ar-SA"/>
        </w:rPr>
        <w:lastRenderedPageBreak/>
        <w:drawing>
          <wp:inline distT="0" distB="0" distL="0" distR="0" wp14:anchorId="1EEFBF01" wp14:editId="307D131C">
            <wp:extent cx="5615940" cy="297706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5940" cy="2977063"/>
                    </a:xfrm>
                    <a:prstGeom prst="rect">
                      <a:avLst/>
                    </a:prstGeom>
                    <a:noFill/>
                    <a:ln>
                      <a:noFill/>
                    </a:ln>
                  </pic:spPr>
                </pic:pic>
              </a:graphicData>
            </a:graphic>
          </wp:inline>
        </w:drawing>
      </w:r>
    </w:p>
    <w:p w14:paraId="3C4B2B98" w14:textId="163E41C9" w:rsidR="00B246F0" w:rsidRPr="002F11E0" w:rsidRDefault="00B246F0" w:rsidP="00637812">
      <w:pPr>
        <w:pStyle w:val="MDPI21heading1"/>
        <w:spacing w:line="240" w:lineRule="auto"/>
        <w:jc w:val="both"/>
        <w:rPr>
          <w:b w:val="0"/>
          <w:color w:val="auto"/>
        </w:rPr>
      </w:pPr>
      <w:r w:rsidRPr="002F11E0">
        <w:rPr>
          <w:b w:val="0"/>
          <w:color w:val="auto"/>
        </w:rPr>
        <w:t xml:space="preserve">VIIRS has seven dual-gain bands: M1-M5, M7, </w:t>
      </w:r>
      <w:r w:rsidR="00611A2E" w:rsidRPr="002F11E0">
        <w:rPr>
          <w:b w:val="0"/>
          <w:color w:val="auto"/>
        </w:rPr>
        <w:t xml:space="preserve">and </w:t>
      </w:r>
      <w:r w:rsidRPr="002F11E0">
        <w:rPr>
          <w:b w:val="0"/>
          <w:color w:val="auto"/>
        </w:rPr>
        <w:t xml:space="preserve">M13. For these bands, the electronics can switch between high gain (HG) and low gain (LG) modes in the on-board signal processing based on the observed signal level. This increases the dynamic range and helps facilitate the viewing of both bright and dark Earth scene targets with a single row of detectors. The LG stage of band M13 is used as a fire detection channel. </w:t>
      </w:r>
      <w:r w:rsidR="00375D43" w:rsidRPr="002F11E0">
        <w:rPr>
          <w:b w:val="0"/>
          <w:color w:val="auto"/>
        </w:rPr>
        <w:t xml:space="preserve">The </w:t>
      </w:r>
      <w:r w:rsidRPr="002F11E0">
        <w:rPr>
          <w:b w:val="0"/>
          <w:color w:val="auto"/>
        </w:rPr>
        <w:t xml:space="preserve">VIIRS </w:t>
      </w:r>
      <w:r w:rsidR="00375D43" w:rsidRPr="002F11E0">
        <w:rPr>
          <w:b w:val="0"/>
          <w:color w:val="auto"/>
        </w:rPr>
        <w:t xml:space="preserve">bands </w:t>
      </w:r>
      <w:r w:rsidRPr="002F11E0">
        <w:rPr>
          <w:b w:val="0"/>
          <w:color w:val="auto"/>
        </w:rPr>
        <w:t>use on-board pixel aggregation in the along-scan direction to reduce the impact of the pixel size growth toward the edge of scan (the bow-tie effect) in the Earth scene images. Near nadir, a 3</w:t>
      </w:r>
      <w:r w:rsidR="009C1BDF" w:rsidRPr="002F11E0">
        <w:rPr>
          <w:b w:val="0"/>
          <w:color w:val="auto"/>
        </w:rPr>
        <w:t>x</w:t>
      </w:r>
      <w:r w:rsidRPr="002F11E0">
        <w:rPr>
          <w:b w:val="0"/>
          <w:color w:val="auto"/>
        </w:rPr>
        <w:t>1 pixel aggregation is used and this drops to 2</w:t>
      </w:r>
      <w:r w:rsidR="009C1BDF" w:rsidRPr="002F11E0">
        <w:rPr>
          <w:b w:val="0"/>
          <w:color w:val="auto"/>
        </w:rPr>
        <w:t>x</w:t>
      </w:r>
      <w:r w:rsidRPr="002F11E0">
        <w:rPr>
          <w:b w:val="0"/>
          <w:color w:val="auto"/>
        </w:rPr>
        <w:t>1 and then 1</w:t>
      </w:r>
      <w:r w:rsidR="00E92C42" w:rsidRPr="002F11E0">
        <w:rPr>
          <w:b w:val="0"/>
          <w:color w:val="auto"/>
        </w:rPr>
        <w:t>x</w:t>
      </w:r>
      <w:r w:rsidRPr="002F11E0">
        <w:rPr>
          <w:b w:val="0"/>
          <w:color w:val="auto"/>
        </w:rPr>
        <w:t>1 moving from nadir to edge of scan.</w:t>
      </w:r>
    </w:p>
    <w:p w14:paraId="3E2F24B2" w14:textId="77777777" w:rsidR="00B246F0" w:rsidRPr="002F11E0" w:rsidRDefault="00B246F0" w:rsidP="00637812">
      <w:pPr>
        <w:pStyle w:val="MDPI21heading1"/>
        <w:spacing w:line="240" w:lineRule="auto"/>
        <w:jc w:val="center"/>
        <w:rPr>
          <w:b w:val="0"/>
          <w:color w:val="auto"/>
        </w:rPr>
      </w:pPr>
      <w:r w:rsidRPr="002F11E0">
        <w:rPr>
          <w:noProof/>
          <w:color w:val="auto"/>
          <w:lang w:eastAsia="en-US" w:bidi="ar-SA"/>
        </w:rPr>
        <w:drawing>
          <wp:inline distT="0" distB="0" distL="0" distR="0" wp14:anchorId="64DE125C" wp14:editId="34E20DFF">
            <wp:extent cx="3657600" cy="19905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3657600" cy="1990578"/>
                    </a:xfrm>
                    <a:prstGeom prst="rect">
                      <a:avLst/>
                    </a:prstGeom>
                  </pic:spPr>
                </pic:pic>
              </a:graphicData>
            </a:graphic>
          </wp:inline>
        </w:drawing>
      </w:r>
    </w:p>
    <w:p w14:paraId="319F8F6A" w14:textId="003C13F0" w:rsidR="009A4398" w:rsidRPr="002F11E0" w:rsidRDefault="009A4398" w:rsidP="00637812">
      <w:pPr>
        <w:spacing w:line="240" w:lineRule="auto"/>
        <w:ind w:firstLine="360"/>
        <w:jc w:val="center"/>
        <w:rPr>
          <w:b/>
          <w:color w:val="auto"/>
          <w:sz w:val="20"/>
        </w:rPr>
      </w:pPr>
      <w:r w:rsidRPr="002F11E0">
        <w:rPr>
          <w:b/>
          <w:color w:val="auto"/>
          <w:sz w:val="20"/>
        </w:rPr>
        <w:t xml:space="preserve">Figure 2. </w:t>
      </w:r>
      <w:r w:rsidRPr="002F11E0">
        <w:rPr>
          <w:color w:val="auto"/>
          <w:sz w:val="20"/>
        </w:rPr>
        <w:t>VIIRS scan cavity with on-board calibrators</w:t>
      </w:r>
      <w:r w:rsidR="00770A0B" w:rsidRPr="002F11E0">
        <w:rPr>
          <w:color w:val="auto"/>
          <w:sz w:val="20"/>
          <w:vertAlign w:val="superscript"/>
        </w:rPr>
        <w:t>23</w:t>
      </w:r>
      <w:r w:rsidR="009A629E" w:rsidRPr="002F11E0">
        <w:rPr>
          <w:color w:val="auto"/>
          <w:sz w:val="20"/>
        </w:rPr>
        <w:t>.</w:t>
      </w:r>
      <w:r w:rsidRPr="002F11E0">
        <w:rPr>
          <w:b/>
          <w:color w:val="auto"/>
          <w:sz w:val="20"/>
        </w:rPr>
        <w:t xml:space="preserve"> </w:t>
      </w:r>
    </w:p>
    <w:p w14:paraId="514DABAD" w14:textId="393FBE99" w:rsidR="00C0262D" w:rsidRPr="002F11E0" w:rsidRDefault="00474D38" w:rsidP="00637812">
      <w:pPr>
        <w:pStyle w:val="MDPI21heading1"/>
        <w:spacing w:line="240" w:lineRule="auto"/>
        <w:jc w:val="both"/>
        <w:rPr>
          <w:b w:val="0"/>
          <w:color w:val="auto"/>
        </w:rPr>
      </w:pPr>
      <w:r w:rsidRPr="002F11E0">
        <w:rPr>
          <w:b w:val="0"/>
          <w:color w:val="auto"/>
        </w:rPr>
        <w:t>Figure 2 shows a schematic of the VIIRS instrument cavity including the primary OBCs</w:t>
      </w:r>
      <w:r w:rsidR="004966D0" w:rsidRPr="002F11E0">
        <w:rPr>
          <w:b w:val="0"/>
          <w:color w:val="auto"/>
        </w:rPr>
        <w:t xml:space="preserve"> and its scanning RTA and HAM system</w:t>
      </w:r>
      <w:r w:rsidRPr="002F11E0">
        <w:rPr>
          <w:b w:val="0"/>
          <w:color w:val="auto"/>
        </w:rPr>
        <w:t xml:space="preserve">. </w:t>
      </w:r>
      <w:r w:rsidR="004966D0" w:rsidRPr="002F11E0">
        <w:rPr>
          <w:b w:val="0"/>
          <w:color w:val="auto"/>
        </w:rPr>
        <w:t xml:space="preserve">Compared to </w:t>
      </w:r>
      <w:r w:rsidR="001D538E" w:rsidRPr="002F11E0">
        <w:rPr>
          <w:b w:val="0"/>
          <w:color w:val="auto"/>
        </w:rPr>
        <w:t xml:space="preserve">the </w:t>
      </w:r>
      <w:r w:rsidR="004966D0" w:rsidRPr="002F11E0">
        <w:rPr>
          <w:b w:val="0"/>
          <w:color w:val="auto"/>
        </w:rPr>
        <w:t xml:space="preserve">MODIS design of using a single rotating mirror, the </w:t>
      </w:r>
      <w:r w:rsidRPr="002F11E0">
        <w:rPr>
          <w:b w:val="0"/>
          <w:color w:val="auto"/>
        </w:rPr>
        <w:t xml:space="preserve">VIIRS RTA design significantly reduces the </w:t>
      </w:r>
      <w:r w:rsidR="004966D0" w:rsidRPr="002F11E0">
        <w:rPr>
          <w:b w:val="0"/>
          <w:color w:val="auto"/>
        </w:rPr>
        <w:t xml:space="preserve">effect </w:t>
      </w:r>
      <w:r w:rsidRPr="002F11E0">
        <w:rPr>
          <w:b w:val="0"/>
          <w:color w:val="auto"/>
        </w:rPr>
        <w:t xml:space="preserve">of instrument gain degradation as a function of </w:t>
      </w:r>
      <w:r w:rsidR="001468A8" w:rsidRPr="002F11E0">
        <w:rPr>
          <w:b w:val="0"/>
          <w:color w:val="auto"/>
        </w:rPr>
        <w:t xml:space="preserve">scan </w:t>
      </w:r>
      <w:r w:rsidRPr="002F11E0">
        <w:rPr>
          <w:b w:val="0"/>
          <w:color w:val="auto"/>
        </w:rPr>
        <w:t>angle</w:t>
      </w:r>
      <w:r w:rsidR="004966D0" w:rsidRPr="002F11E0">
        <w:rPr>
          <w:b w:val="0"/>
          <w:color w:val="auto"/>
        </w:rPr>
        <w:t xml:space="preserve">, or the </w:t>
      </w:r>
      <w:r w:rsidRPr="002F11E0">
        <w:rPr>
          <w:b w:val="0"/>
          <w:color w:val="auto"/>
        </w:rPr>
        <w:t>RVS</w:t>
      </w:r>
      <w:r w:rsidR="004966D0" w:rsidRPr="002F11E0">
        <w:rPr>
          <w:b w:val="0"/>
          <w:color w:val="auto"/>
        </w:rPr>
        <w:t xml:space="preserve">, </w:t>
      </w:r>
      <w:r w:rsidRPr="002F11E0">
        <w:rPr>
          <w:b w:val="0"/>
          <w:color w:val="auto"/>
        </w:rPr>
        <w:t>which has been one of the major calibration challenges for MODIS</w:t>
      </w:r>
      <w:r w:rsidR="00952B7B" w:rsidRPr="002F11E0">
        <w:rPr>
          <w:b w:val="0"/>
          <w:color w:val="auto"/>
        </w:rPr>
        <w:t xml:space="preserve"> VIS bands</w:t>
      </w:r>
      <w:r w:rsidRPr="002F11E0">
        <w:rPr>
          <w:b w:val="0"/>
          <w:color w:val="auto"/>
        </w:rPr>
        <w:t>.</w:t>
      </w:r>
      <w:r w:rsidR="00952B7B" w:rsidRPr="002F11E0">
        <w:rPr>
          <w:b w:val="0"/>
          <w:color w:val="auto"/>
        </w:rPr>
        <w:t xml:space="preserve"> </w:t>
      </w:r>
      <w:r w:rsidR="00C0262D" w:rsidRPr="002F11E0">
        <w:rPr>
          <w:b w:val="0"/>
          <w:color w:val="auto"/>
        </w:rPr>
        <w:t>VIIRS shares the same primary OBCs as MODIS: a</w:t>
      </w:r>
      <w:r w:rsidR="00BC72E5" w:rsidRPr="002F11E0">
        <w:rPr>
          <w:b w:val="0"/>
          <w:color w:val="auto"/>
        </w:rPr>
        <w:t>n</w:t>
      </w:r>
      <w:r w:rsidR="00C0262D" w:rsidRPr="002F11E0">
        <w:rPr>
          <w:b w:val="0"/>
          <w:color w:val="auto"/>
        </w:rPr>
        <w:t xml:space="preserve"> SD for the RSB with a</w:t>
      </w:r>
      <w:r w:rsidR="00BC72E5" w:rsidRPr="002F11E0">
        <w:rPr>
          <w:b w:val="0"/>
          <w:color w:val="auto"/>
        </w:rPr>
        <w:t>n</w:t>
      </w:r>
      <w:r w:rsidR="00C0262D" w:rsidRPr="002F11E0">
        <w:rPr>
          <w:b w:val="0"/>
          <w:color w:val="auto"/>
        </w:rPr>
        <w:t xml:space="preserve"> SDSM to track the on-orbit degradation of the SD, a BB for the TEB, and </w:t>
      </w:r>
      <w:r w:rsidR="00952B7B" w:rsidRPr="002F11E0">
        <w:rPr>
          <w:b w:val="0"/>
          <w:color w:val="auto"/>
        </w:rPr>
        <w:t xml:space="preserve">a space view </w:t>
      </w:r>
      <w:r w:rsidR="00C0262D" w:rsidRPr="002F11E0">
        <w:rPr>
          <w:b w:val="0"/>
          <w:color w:val="auto"/>
        </w:rPr>
        <w:t xml:space="preserve">port for a dark background reference. During data collection for the OBC views, the dual gain bands are forced to operate alternately in HG and LG stages to facilitate calibration of both gain stages. </w:t>
      </w:r>
    </w:p>
    <w:p w14:paraId="2BBFE158" w14:textId="35B0DE72" w:rsidR="00C0262D" w:rsidRPr="002F11E0" w:rsidRDefault="00C0262D" w:rsidP="00637812">
      <w:pPr>
        <w:pStyle w:val="MDPI21heading1"/>
        <w:spacing w:line="240" w:lineRule="auto"/>
        <w:jc w:val="both"/>
        <w:rPr>
          <w:b w:val="0"/>
          <w:color w:val="auto"/>
        </w:rPr>
      </w:pPr>
      <w:r w:rsidRPr="002F11E0">
        <w:rPr>
          <w:b w:val="0"/>
          <w:color w:val="auto"/>
        </w:rPr>
        <w:lastRenderedPageBreak/>
        <w:t xml:space="preserve">The VIIRS SD </w:t>
      </w:r>
      <w:r w:rsidR="000B0E60" w:rsidRPr="002F11E0">
        <w:rPr>
          <w:b w:val="0"/>
          <w:color w:val="auto"/>
        </w:rPr>
        <w:t xml:space="preserve">calibration system </w:t>
      </w:r>
      <w:r w:rsidR="000D467D" w:rsidRPr="002F11E0">
        <w:rPr>
          <w:b w:val="0"/>
          <w:color w:val="auto"/>
        </w:rPr>
        <w:t>includes a solar</w:t>
      </w:r>
      <w:r w:rsidRPr="002F11E0">
        <w:rPr>
          <w:b w:val="0"/>
          <w:color w:val="auto"/>
        </w:rPr>
        <w:t xml:space="preserve"> attenuation screen</w:t>
      </w:r>
      <w:r w:rsidR="000D467D" w:rsidRPr="002F11E0">
        <w:rPr>
          <w:b w:val="0"/>
          <w:color w:val="auto"/>
        </w:rPr>
        <w:t>. U</w:t>
      </w:r>
      <w:r w:rsidRPr="002F11E0">
        <w:rPr>
          <w:b w:val="0"/>
          <w:color w:val="auto"/>
        </w:rPr>
        <w:t>nlike MODIS</w:t>
      </w:r>
      <w:r w:rsidR="000D467D" w:rsidRPr="002F11E0">
        <w:rPr>
          <w:b w:val="0"/>
          <w:color w:val="auto"/>
        </w:rPr>
        <w:t>,</w:t>
      </w:r>
      <w:r w:rsidRPr="002F11E0">
        <w:rPr>
          <w:b w:val="0"/>
          <w:color w:val="auto"/>
        </w:rPr>
        <w:t xml:space="preserve"> the VIIRS </w:t>
      </w:r>
      <w:r w:rsidR="000D467D" w:rsidRPr="002F11E0">
        <w:rPr>
          <w:b w:val="0"/>
          <w:color w:val="auto"/>
        </w:rPr>
        <w:t>SD attenuation screen</w:t>
      </w:r>
      <w:r w:rsidRPr="002F11E0">
        <w:rPr>
          <w:b w:val="0"/>
          <w:color w:val="auto"/>
        </w:rPr>
        <w:t xml:space="preserve"> is fixed in </w:t>
      </w:r>
      <w:r w:rsidR="000D467D" w:rsidRPr="002F11E0">
        <w:rPr>
          <w:b w:val="0"/>
          <w:color w:val="auto"/>
        </w:rPr>
        <w:t xml:space="preserve">front of the SD </w:t>
      </w:r>
      <w:r w:rsidRPr="002F11E0">
        <w:rPr>
          <w:b w:val="0"/>
          <w:color w:val="auto"/>
        </w:rPr>
        <w:t>and there is no SD door that can be open</w:t>
      </w:r>
      <w:r w:rsidR="006C4901" w:rsidRPr="002F11E0">
        <w:rPr>
          <w:b w:val="0"/>
          <w:color w:val="auto"/>
        </w:rPr>
        <w:t>ed</w:t>
      </w:r>
      <w:r w:rsidRPr="002F11E0">
        <w:rPr>
          <w:b w:val="0"/>
          <w:color w:val="auto"/>
        </w:rPr>
        <w:t xml:space="preserve"> and closed. As a result, the VIIRS SD calibrations are only performed at one radiance level and the SD degrades more quickly on</w:t>
      </w:r>
      <w:r w:rsidR="006C4901" w:rsidRPr="002F11E0">
        <w:rPr>
          <w:b w:val="0"/>
          <w:color w:val="auto"/>
        </w:rPr>
        <w:t>-</w:t>
      </w:r>
      <w:r w:rsidRPr="002F11E0">
        <w:rPr>
          <w:b w:val="0"/>
          <w:color w:val="auto"/>
        </w:rPr>
        <w:t>o</w:t>
      </w:r>
      <w:r w:rsidR="00530AF5" w:rsidRPr="002F11E0">
        <w:rPr>
          <w:b w:val="0"/>
          <w:color w:val="auto"/>
        </w:rPr>
        <w:t xml:space="preserve">rbit since it is exposed to </w:t>
      </w:r>
      <w:r w:rsidRPr="002F11E0">
        <w:rPr>
          <w:b w:val="0"/>
          <w:color w:val="auto"/>
        </w:rPr>
        <w:t xml:space="preserve">solar radiation every orbit. The VIIRS SDSM has 8 detectors spanning a wavelength range of 0.41 μm to 0.93 μm and has a very similar operation as the MODIS SDSM. The SDSM detectors 1-7 are designed to have a center wavelength matching </w:t>
      </w:r>
      <w:r w:rsidR="00530AF5" w:rsidRPr="002F11E0">
        <w:rPr>
          <w:b w:val="0"/>
          <w:color w:val="auto"/>
        </w:rPr>
        <w:t>that</w:t>
      </w:r>
      <w:r w:rsidRPr="002F11E0">
        <w:rPr>
          <w:b w:val="0"/>
          <w:color w:val="auto"/>
        </w:rPr>
        <w:t xml:space="preserve"> of VIIRS bands M1-M7.</w:t>
      </w:r>
    </w:p>
    <w:p w14:paraId="1EF8F39E" w14:textId="335A1EAF" w:rsidR="7A34A697" w:rsidRPr="002F11E0" w:rsidRDefault="7A34A697" w:rsidP="69CC0941">
      <w:pPr>
        <w:pStyle w:val="MDPI21heading1"/>
        <w:spacing w:line="240" w:lineRule="auto"/>
        <w:jc w:val="both"/>
        <w:rPr>
          <w:b w:val="0"/>
          <w:color w:val="auto"/>
        </w:rPr>
      </w:pPr>
      <w:r w:rsidRPr="002F11E0">
        <w:rPr>
          <w:b w:val="0"/>
          <w:color w:val="auto"/>
        </w:rPr>
        <w:t xml:space="preserve">As expected, the same lunar calibration strategy and applications developed for MODIS have also been applied for VIIRS, including the use of lunar observations, </w:t>
      </w:r>
      <w:r w:rsidR="6DCB3DFB" w:rsidRPr="002F11E0">
        <w:rPr>
          <w:b w:val="0"/>
          <w:color w:val="auto"/>
        </w:rPr>
        <w:t xml:space="preserve">made through the SV port </w:t>
      </w:r>
      <w:r w:rsidRPr="002F11E0">
        <w:rPr>
          <w:b w:val="0"/>
          <w:color w:val="auto"/>
        </w:rPr>
        <w:t>via spacecraft roll maneuvers, to track the long-term calibration stability of the RSB as well as to characterize sensor spatial performance.</w:t>
      </w:r>
      <w:r w:rsidR="0ECAE8E5" w:rsidRPr="002F11E0">
        <w:rPr>
          <w:b w:val="0"/>
          <w:color w:val="auto"/>
        </w:rPr>
        <w:t xml:space="preserve"> Unlike MODIS, the VIIRS lunar observations through the SV port are</w:t>
      </w:r>
      <w:r w:rsidR="148E254F" w:rsidRPr="002F11E0">
        <w:rPr>
          <w:b w:val="0"/>
          <w:color w:val="auto"/>
        </w:rPr>
        <w:t xml:space="preserve"> made from the same viewing geometry as the SD observations, i.e. the angle of incidence of light off of the HAM is the same for both lunar and SD measurements. This allows direct comparison of the SD and lunar</w:t>
      </w:r>
      <w:r w:rsidR="7128A21F" w:rsidRPr="002F11E0">
        <w:rPr>
          <w:b w:val="0"/>
          <w:color w:val="auto"/>
        </w:rPr>
        <w:t xml:space="preserve"> time series without concerns about the influence of RVS changes. </w:t>
      </w:r>
      <w:r w:rsidR="4ABA9808" w:rsidRPr="002F11E0">
        <w:rPr>
          <w:b w:val="0"/>
          <w:color w:val="auto"/>
        </w:rPr>
        <w:t>The impact of these comparisons on the calibration is discussed more in Section 3.</w:t>
      </w:r>
    </w:p>
    <w:p w14:paraId="7B34AA1B" w14:textId="7B1F2DCE" w:rsidR="00B246F0" w:rsidRPr="002F11E0" w:rsidRDefault="00925A27" w:rsidP="00637812">
      <w:pPr>
        <w:pStyle w:val="MDPI21heading1"/>
        <w:spacing w:line="240" w:lineRule="auto"/>
        <w:jc w:val="both"/>
        <w:rPr>
          <w:b w:val="0"/>
          <w:color w:val="auto"/>
        </w:rPr>
      </w:pPr>
      <w:r w:rsidRPr="002F11E0">
        <w:rPr>
          <w:b w:val="0"/>
          <w:color w:val="auto"/>
        </w:rPr>
        <w:t>Like MODIS, t</w:t>
      </w:r>
      <w:r w:rsidR="00C0262D" w:rsidRPr="002F11E0">
        <w:rPr>
          <w:b w:val="0"/>
          <w:color w:val="auto"/>
        </w:rPr>
        <w:t xml:space="preserve">he VIIRS TEB are calibrated scan-by-scan on-orbit using a v-grooved BB. The BB is </w:t>
      </w:r>
      <w:r w:rsidR="00E22C07" w:rsidRPr="002F11E0">
        <w:rPr>
          <w:b w:val="0"/>
          <w:color w:val="auto"/>
        </w:rPr>
        <w:t>maintained</w:t>
      </w:r>
      <w:r w:rsidR="00C0262D" w:rsidRPr="002F11E0">
        <w:rPr>
          <w:b w:val="0"/>
          <w:color w:val="auto"/>
        </w:rPr>
        <w:t xml:space="preserve"> at a fixed </w:t>
      </w:r>
      <w:r w:rsidR="00E22C07" w:rsidRPr="002F11E0">
        <w:rPr>
          <w:b w:val="0"/>
          <w:color w:val="auto"/>
        </w:rPr>
        <w:t xml:space="preserve">nominal </w:t>
      </w:r>
      <w:r w:rsidR="00C0262D" w:rsidRPr="002F11E0">
        <w:rPr>
          <w:b w:val="0"/>
          <w:color w:val="auto"/>
        </w:rPr>
        <w:t xml:space="preserve">temperature </w:t>
      </w:r>
      <w:r w:rsidR="00E22C07" w:rsidRPr="002F11E0">
        <w:rPr>
          <w:b w:val="0"/>
          <w:color w:val="auto"/>
        </w:rPr>
        <w:t>of</w:t>
      </w:r>
      <w:r w:rsidR="00C0262D" w:rsidRPr="002F11E0">
        <w:rPr>
          <w:b w:val="0"/>
          <w:color w:val="auto"/>
        </w:rPr>
        <w:t xml:space="preserve"> 292</w:t>
      </w:r>
      <w:r w:rsidR="00E22C07" w:rsidRPr="002F11E0">
        <w:rPr>
          <w:b w:val="0"/>
          <w:color w:val="auto"/>
        </w:rPr>
        <w:t>.5</w:t>
      </w:r>
      <w:r w:rsidR="00C0262D" w:rsidRPr="002F11E0">
        <w:rPr>
          <w:b w:val="0"/>
          <w:color w:val="auto"/>
        </w:rPr>
        <w:t xml:space="preserve"> K for both VIIRS instruments </w:t>
      </w:r>
      <w:r w:rsidR="00E22C07" w:rsidRPr="002F11E0">
        <w:rPr>
          <w:b w:val="0"/>
          <w:color w:val="auto"/>
        </w:rPr>
        <w:t xml:space="preserve">and monitored </w:t>
      </w:r>
      <w:r w:rsidRPr="002F11E0">
        <w:rPr>
          <w:b w:val="0"/>
          <w:color w:val="auto"/>
        </w:rPr>
        <w:t>by a set of 6 well-calibrated thermistors. BB</w:t>
      </w:r>
      <w:r w:rsidR="00C0262D" w:rsidRPr="002F11E0">
        <w:rPr>
          <w:b w:val="0"/>
          <w:color w:val="auto"/>
        </w:rPr>
        <w:t xml:space="preserve"> warm-up cool-down (WUCD) operations are regularly scheduled on orbit where the BB temperature is cycled from instrument ambient temperature of about </w:t>
      </w:r>
      <w:r w:rsidR="002F5556" w:rsidRPr="002F11E0">
        <w:rPr>
          <w:b w:val="0"/>
          <w:color w:val="auto"/>
        </w:rPr>
        <w:t xml:space="preserve">268 </w:t>
      </w:r>
      <w:r w:rsidR="00C0262D" w:rsidRPr="002F11E0">
        <w:rPr>
          <w:b w:val="0"/>
          <w:color w:val="auto"/>
        </w:rPr>
        <w:t>K up to 315 K to monitor any on-orbit changes in the non-linearity of the TEB response.</w:t>
      </w:r>
    </w:p>
    <w:p w14:paraId="3E176F23" w14:textId="4779176D" w:rsidR="00F30753" w:rsidRPr="002F11E0" w:rsidRDefault="00F30753" w:rsidP="00637812">
      <w:pPr>
        <w:pStyle w:val="MDPI21heading1"/>
        <w:spacing w:line="240" w:lineRule="auto"/>
        <w:jc w:val="both"/>
        <w:rPr>
          <w:b w:val="0"/>
          <w:color w:val="auto"/>
        </w:rPr>
      </w:pPr>
      <w:r w:rsidRPr="002F11E0">
        <w:rPr>
          <w:b w:val="0"/>
          <w:color w:val="auto"/>
        </w:rPr>
        <w:t xml:space="preserve">Built by the same instrument vendor, many of the lessons </w:t>
      </w:r>
      <w:r w:rsidR="00515D6B" w:rsidRPr="002F11E0">
        <w:rPr>
          <w:b w:val="0"/>
          <w:color w:val="auto"/>
        </w:rPr>
        <w:t xml:space="preserve">learned </w:t>
      </w:r>
      <w:r w:rsidRPr="002F11E0">
        <w:rPr>
          <w:b w:val="0"/>
          <w:color w:val="auto"/>
        </w:rPr>
        <w:t>from</w:t>
      </w:r>
      <w:r w:rsidR="001468A8" w:rsidRPr="002F11E0">
        <w:rPr>
          <w:b w:val="0"/>
          <w:color w:val="auto"/>
        </w:rPr>
        <w:t xml:space="preserve"> the</w:t>
      </w:r>
      <w:r w:rsidRPr="002F11E0">
        <w:rPr>
          <w:b w:val="0"/>
          <w:color w:val="auto"/>
        </w:rPr>
        <w:t xml:space="preserve"> MODIS program greatly benefited the VIIRS design</w:t>
      </w:r>
      <w:r w:rsidR="000E3EB9" w:rsidRPr="002F11E0">
        <w:rPr>
          <w:b w:val="0"/>
          <w:color w:val="auto"/>
        </w:rPr>
        <w:t xml:space="preserve"> and </w:t>
      </w:r>
      <w:r w:rsidRPr="002F11E0">
        <w:rPr>
          <w:b w:val="0"/>
          <w:color w:val="auto"/>
        </w:rPr>
        <w:t>testing</w:t>
      </w:r>
      <w:r w:rsidR="000E3EB9" w:rsidRPr="002F11E0">
        <w:rPr>
          <w:b w:val="0"/>
          <w:color w:val="auto"/>
        </w:rPr>
        <w:t>. MODIS on-orbit calibration approaches and algorithms have also been adapted and applied to VIIRS.</w:t>
      </w:r>
    </w:p>
    <w:p w14:paraId="2E6ED667" w14:textId="77777777" w:rsidR="0014356F" w:rsidRPr="002F11E0" w:rsidRDefault="00175F2A" w:rsidP="00637812">
      <w:pPr>
        <w:pStyle w:val="MDPI21heading1"/>
        <w:spacing w:line="240" w:lineRule="auto"/>
        <w:rPr>
          <w:color w:val="auto"/>
        </w:rPr>
      </w:pPr>
      <w:r w:rsidRPr="002F11E0">
        <w:rPr>
          <w:color w:val="auto"/>
        </w:rPr>
        <w:t>3. Algorithm Overview</w:t>
      </w:r>
      <w:r w:rsidR="00341381" w:rsidRPr="002F11E0">
        <w:rPr>
          <w:color w:val="auto"/>
        </w:rPr>
        <w:t xml:space="preserve"> </w:t>
      </w:r>
    </w:p>
    <w:p w14:paraId="6D240C5A" w14:textId="77777777" w:rsidR="0014356F" w:rsidRPr="002F11E0" w:rsidRDefault="001549B0" w:rsidP="00637812">
      <w:pPr>
        <w:pStyle w:val="MDPI22heading2"/>
        <w:spacing w:line="240" w:lineRule="auto"/>
        <w:rPr>
          <w:color w:val="auto"/>
        </w:rPr>
      </w:pPr>
      <w:r w:rsidRPr="002F11E0">
        <w:rPr>
          <w:color w:val="auto"/>
        </w:rPr>
        <w:t xml:space="preserve">3.1. MODIS </w:t>
      </w:r>
    </w:p>
    <w:p w14:paraId="1AFAB7DB" w14:textId="529F99F3" w:rsidR="001549B0" w:rsidRPr="002F11E0" w:rsidRDefault="001549B0" w:rsidP="009A0242">
      <w:pPr>
        <w:spacing w:after="120" w:line="240" w:lineRule="auto"/>
        <w:rPr>
          <w:rFonts w:ascii="Palatino Linotype" w:hAnsi="Palatino Linotype"/>
          <w:color w:val="auto"/>
          <w:sz w:val="20"/>
        </w:rPr>
      </w:pPr>
      <w:r w:rsidRPr="002F11E0">
        <w:rPr>
          <w:rFonts w:ascii="Palatino Linotype" w:hAnsi="Palatino Linotype"/>
          <w:color w:val="auto"/>
          <w:sz w:val="20"/>
        </w:rPr>
        <w:t xml:space="preserve">The primary </w:t>
      </w:r>
      <w:r w:rsidR="006C4901" w:rsidRPr="002F11E0">
        <w:rPr>
          <w:rFonts w:ascii="Palatino Linotype" w:hAnsi="Palatino Linotype"/>
          <w:color w:val="auto"/>
          <w:sz w:val="20"/>
        </w:rPr>
        <w:t>Level 1B (L1B)</w:t>
      </w:r>
      <w:r w:rsidRPr="002F11E0">
        <w:rPr>
          <w:rFonts w:ascii="Palatino Linotype" w:hAnsi="Palatino Linotype"/>
          <w:color w:val="auto"/>
          <w:sz w:val="20"/>
        </w:rPr>
        <w:t xml:space="preserve"> data product for the MODIS RSB is the </w:t>
      </w:r>
      <w:r w:rsidR="00611A2E" w:rsidRPr="002F11E0">
        <w:rPr>
          <w:rFonts w:ascii="Palatino Linotype" w:hAnsi="Palatino Linotype"/>
          <w:color w:val="auto"/>
          <w:sz w:val="20"/>
        </w:rPr>
        <w:t>top-of-atmosphere (</w:t>
      </w:r>
      <w:r w:rsidRPr="002F11E0">
        <w:rPr>
          <w:rFonts w:ascii="Palatino Linotype" w:hAnsi="Palatino Linotype"/>
          <w:color w:val="auto"/>
          <w:sz w:val="20"/>
        </w:rPr>
        <w:t>TOA</w:t>
      </w:r>
      <w:r w:rsidR="00611A2E" w:rsidRPr="002F11E0">
        <w:rPr>
          <w:rFonts w:ascii="Palatino Linotype" w:hAnsi="Palatino Linotype"/>
          <w:color w:val="auto"/>
          <w:sz w:val="20"/>
        </w:rPr>
        <w:t>)</w:t>
      </w:r>
      <w:r w:rsidRPr="002F11E0">
        <w:rPr>
          <w:rFonts w:ascii="Palatino Linotype" w:hAnsi="Palatino Linotype"/>
          <w:color w:val="auto"/>
          <w:sz w:val="20"/>
        </w:rPr>
        <w:t xml:space="preserve"> reflectance factor</w:t>
      </w:r>
      <w:r w:rsidR="001B198A" w:rsidRPr="002F11E0">
        <w:rPr>
          <w:rFonts w:ascii="Palatino Linotype" w:hAnsi="Palatino Linotype"/>
          <w:color w:val="auto"/>
          <w:sz w:val="20"/>
        </w:rPr>
        <w:t xml:space="preserve">, </w:t>
      </w:r>
      <m:oMath>
        <m:sSub>
          <m:sSubPr>
            <m:ctrlPr>
              <w:rPr>
                <w:rFonts w:ascii="Cambria Math" w:hAnsi="Cambria Math"/>
                <w:i/>
                <w:color w:val="auto"/>
                <w:sz w:val="20"/>
              </w:rPr>
            </m:ctrlPr>
          </m:sSubPr>
          <m:e>
            <m:r>
              <w:rPr>
                <w:rFonts w:ascii="Cambria Math" w:hAnsi="Cambria Math"/>
                <w:color w:val="auto"/>
                <w:sz w:val="20"/>
              </w:rPr>
              <m:t>ρ</m:t>
            </m:r>
          </m:e>
          <m:sub>
            <m:r>
              <w:rPr>
                <w:rFonts w:ascii="Cambria Math" w:hAnsi="Cambria Math"/>
                <w:color w:val="auto"/>
                <w:sz w:val="20"/>
              </w:rPr>
              <m:t>EV</m:t>
            </m:r>
          </m:sub>
        </m:sSub>
        <m:sSub>
          <m:sSubPr>
            <m:ctrlPr>
              <w:rPr>
                <w:rFonts w:ascii="Cambria Math" w:hAnsi="Cambria Math"/>
                <w:i/>
                <w:color w:val="auto"/>
                <w:sz w:val="20"/>
              </w:rPr>
            </m:ctrlPr>
          </m:sSubPr>
          <m:e>
            <m:r>
              <m:rPr>
                <m:sty m:val="p"/>
              </m:rPr>
              <w:rPr>
                <w:rFonts w:ascii="Cambria Math" w:hAnsi="Cambria Math"/>
                <w:color w:val="auto"/>
                <w:sz w:val="20"/>
              </w:rPr>
              <m:t>cos⁡</m:t>
            </m:r>
            <m:r>
              <w:rPr>
                <w:rFonts w:ascii="Cambria Math" w:hAnsi="Cambria Math"/>
                <w:color w:val="auto"/>
                <w:sz w:val="20"/>
              </w:rPr>
              <m:t>(θ</m:t>
            </m:r>
          </m:e>
          <m:sub>
            <m:r>
              <w:rPr>
                <w:rFonts w:ascii="Cambria Math" w:hAnsi="Cambria Math"/>
                <w:color w:val="auto"/>
                <w:sz w:val="20"/>
              </w:rPr>
              <m:t>EV</m:t>
            </m:r>
          </m:sub>
        </m:sSub>
        <m:r>
          <w:rPr>
            <w:rFonts w:ascii="Cambria Math" w:hAnsi="Cambria Math"/>
            <w:color w:val="auto"/>
            <w:sz w:val="20"/>
          </w:rPr>
          <m:t>)</m:t>
        </m:r>
      </m:oMath>
      <w:r w:rsidR="001B198A" w:rsidRPr="002F11E0">
        <w:rPr>
          <w:rFonts w:ascii="Palatino Linotype" w:hAnsi="Palatino Linotype"/>
          <w:color w:val="auto"/>
          <w:sz w:val="20"/>
        </w:rPr>
        <w:t>,</w:t>
      </w:r>
      <w:r w:rsidRPr="002F11E0">
        <w:rPr>
          <w:rFonts w:ascii="Palatino Linotype" w:hAnsi="Palatino Linotype"/>
          <w:color w:val="auto"/>
          <w:sz w:val="20"/>
        </w:rPr>
        <w:t xml:space="preserve"> that is computed using a simple linear algorithm that can be expressed as follows</w:t>
      </w:r>
      <w:r w:rsidR="00AA7C3B" w:rsidRPr="002F11E0">
        <w:rPr>
          <w:rFonts w:ascii="Palatino Linotype" w:hAnsi="Palatino Linotype"/>
          <w:color w:val="auto"/>
          <w:sz w:val="20"/>
        </w:rPr>
        <w:t xml:space="preserve"> [</w:t>
      </w:r>
      <w:r w:rsidR="00D87080" w:rsidRPr="002F11E0">
        <w:rPr>
          <w:rFonts w:ascii="Palatino Linotype" w:hAnsi="Palatino Linotype"/>
          <w:color w:val="auto"/>
          <w:sz w:val="20"/>
        </w:rPr>
        <w:t>6, 28</w:t>
      </w:r>
      <w:r w:rsidR="00AA7C3B" w:rsidRPr="002F11E0">
        <w:rPr>
          <w:rFonts w:ascii="Palatino Linotype" w:hAnsi="Palatino Linotype"/>
          <w:color w:val="auto"/>
          <w:sz w:val="20"/>
        </w:rPr>
        <w:t>]</w:t>
      </w:r>
      <w:r w:rsidRPr="002F11E0">
        <w:rPr>
          <w:rFonts w:ascii="Palatino Linotype" w:hAnsi="Palatino Linotype"/>
          <w:color w:val="auto"/>
          <w:sz w:val="20"/>
        </w:rPr>
        <w:t>:</w:t>
      </w:r>
    </w:p>
    <w:p w14:paraId="122FD275" w14:textId="333CC20E" w:rsidR="006E2E1F" w:rsidRPr="002F11E0" w:rsidRDefault="00285923" w:rsidP="009A0242">
      <w:pPr>
        <w:spacing w:before="120" w:after="120" w:line="240" w:lineRule="auto"/>
        <w:jc w:val="right"/>
        <w:rPr>
          <w:rFonts w:ascii="Palatino Linotype" w:eastAsiaTheme="minorEastAsia" w:hAnsi="Palatino Linotype"/>
          <w:color w:val="auto"/>
          <w:sz w:val="20"/>
        </w:rPr>
      </w:pPr>
      <m:oMath>
        <m:sSub>
          <m:sSubPr>
            <m:ctrlPr>
              <w:rPr>
                <w:rFonts w:ascii="Cambria Math" w:hAnsi="Cambria Math"/>
                <w:i/>
                <w:color w:val="auto"/>
                <w:sz w:val="20"/>
              </w:rPr>
            </m:ctrlPr>
          </m:sSubPr>
          <m:e>
            <m:r>
              <w:rPr>
                <w:rFonts w:ascii="Cambria Math" w:hAnsi="Cambria Math"/>
                <w:color w:val="auto"/>
                <w:sz w:val="20"/>
              </w:rPr>
              <m:t>ρ</m:t>
            </m:r>
          </m:e>
          <m:sub>
            <m:r>
              <w:rPr>
                <w:rFonts w:ascii="Cambria Math" w:hAnsi="Cambria Math"/>
                <w:color w:val="auto"/>
                <w:sz w:val="20"/>
              </w:rPr>
              <m:t>EV</m:t>
            </m:r>
          </m:sub>
        </m:sSub>
        <m:sSub>
          <m:sSubPr>
            <m:ctrlPr>
              <w:rPr>
                <w:rFonts w:ascii="Cambria Math" w:hAnsi="Cambria Math"/>
                <w:i/>
                <w:color w:val="auto"/>
                <w:sz w:val="20"/>
              </w:rPr>
            </m:ctrlPr>
          </m:sSubPr>
          <m:e>
            <m:r>
              <m:rPr>
                <m:sty m:val="p"/>
              </m:rPr>
              <w:rPr>
                <w:rFonts w:ascii="Cambria Math" w:hAnsi="Cambria Math"/>
                <w:color w:val="auto"/>
                <w:sz w:val="20"/>
              </w:rPr>
              <m:t>cos⁡</m:t>
            </m:r>
            <m:r>
              <w:rPr>
                <w:rFonts w:ascii="Cambria Math" w:hAnsi="Cambria Math"/>
                <w:color w:val="auto"/>
                <w:sz w:val="20"/>
              </w:rPr>
              <m:t>(θ</m:t>
            </m:r>
          </m:e>
          <m:sub>
            <m:r>
              <w:rPr>
                <w:rFonts w:ascii="Cambria Math" w:hAnsi="Cambria Math"/>
                <w:color w:val="auto"/>
                <w:sz w:val="20"/>
              </w:rPr>
              <m:t>EV</m:t>
            </m:r>
          </m:sub>
        </m:sSub>
        <m:r>
          <w:rPr>
            <w:rFonts w:ascii="Cambria Math" w:hAnsi="Cambria Math"/>
            <w:color w:val="auto"/>
            <w:sz w:val="20"/>
          </w:rPr>
          <m:t xml:space="preserve">)= </m:t>
        </m:r>
        <m:sSub>
          <m:sSubPr>
            <m:ctrlPr>
              <w:rPr>
                <w:rFonts w:ascii="Cambria Math" w:hAnsi="Cambria Math"/>
                <w:i/>
                <w:color w:val="auto"/>
                <w:sz w:val="20"/>
              </w:rPr>
            </m:ctrlPr>
          </m:sSubPr>
          <m:e>
            <m:r>
              <w:rPr>
                <w:rFonts w:ascii="Cambria Math" w:hAnsi="Cambria Math"/>
                <w:color w:val="auto"/>
                <w:sz w:val="20"/>
              </w:rPr>
              <m:t>m</m:t>
            </m:r>
          </m:e>
          <m:sub>
            <m:r>
              <w:rPr>
                <w:rFonts w:ascii="Cambria Math" w:hAnsi="Cambria Math"/>
                <w:color w:val="auto"/>
                <w:sz w:val="20"/>
              </w:rPr>
              <m:t>1</m:t>
            </m:r>
          </m:sub>
        </m:sSub>
        <m:sSubSup>
          <m:sSubSupPr>
            <m:ctrlPr>
              <w:rPr>
                <w:rFonts w:ascii="Cambria Math" w:hAnsi="Cambria Math"/>
                <w:i/>
                <w:color w:val="auto"/>
                <w:sz w:val="20"/>
              </w:rPr>
            </m:ctrlPr>
          </m:sSubSupPr>
          <m:e>
            <m:r>
              <w:rPr>
                <w:rFonts w:ascii="Cambria Math" w:hAnsi="Cambria Math"/>
                <w:color w:val="auto"/>
                <w:sz w:val="20"/>
              </w:rPr>
              <m:t>dn</m:t>
            </m:r>
          </m:e>
          <m:sub>
            <m:r>
              <w:rPr>
                <w:rFonts w:ascii="Cambria Math" w:hAnsi="Cambria Math"/>
                <w:color w:val="auto"/>
                <w:sz w:val="20"/>
              </w:rPr>
              <m:t>EV</m:t>
            </m:r>
          </m:sub>
          <m:sup>
            <m:r>
              <w:rPr>
                <w:rFonts w:ascii="Cambria Math" w:hAnsi="Cambria Math"/>
                <w:color w:val="auto"/>
                <w:sz w:val="20"/>
              </w:rPr>
              <m:t>*</m:t>
            </m:r>
          </m:sup>
        </m:sSubSup>
        <m:sSubSup>
          <m:sSubSupPr>
            <m:ctrlPr>
              <w:rPr>
                <w:rFonts w:ascii="Cambria Math" w:hAnsi="Cambria Math"/>
                <w:i/>
                <w:color w:val="auto"/>
                <w:sz w:val="20"/>
              </w:rPr>
            </m:ctrlPr>
          </m:sSubSupPr>
          <m:e>
            <m:r>
              <w:rPr>
                <w:rFonts w:ascii="Cambria Math" w:hAnsi="Cambria Math"/>
                <w:color w:val="auto"/>
                <w:sz w:val="20"/>
              </w:rPr>
              <m:t>d</m:t>
            </m:r>
          </m:e>
          <m:sub>
            <m:r>
              <w:rPr>
                <w:rFonts w:ascii="Cambria Math" w:hAnsi="Cambria Math"/>
                <w:color w:val="auto"/>
                <w:sz w:val="20"/>
              </w:rPr>
              <m:t>ES</m:t>
            </m:r>
          </m:sub>
          <m:sup>
            <m:r>
              <w:rPr>
                <w:rFonts w:ascii="Cambria Math" w:hAnsi="Cambria Math"/>
                <w:color w:val="auto"/>
                <w:sz w:val="20"/>
              </w:rPr>
              <m:t>2</m:t>
            </m:r>
          </m:sup>
        </m:sSubSup>
        <m:r>
          <w:rPr>
            <w:rFonts w:ascii="Cambria Math" w:eastAsiaTheme="minorEastAsia" w:hAnsi="Cambria Math"/>
            <w:color w:val="auto"/>
            <w:sz w:val="20"/>
          </w:rPr>
          <m:t>/RV</m:t>
        </m:r>
        <m:sSub>
          <m:sSubPr>
            <m:ctrlPr>
              <w:rPr>
                <w:rFonts w:ascii="Cambria Math" w:eastAsiaTheme="minorEastAsia" w:hAnsi="Cambria Math"/>
                <w:i/>
                <w:color w:val="auto"/>
                <w:sz w:val="20"/>
              </w:rPr>
            </m:ctrlPr>
          </m:sSubPr>
          <m:e>
            <m:r>
              <w:rPr>
                <w:rFonts w:ascii="Cambria Math" w:eastAsiaTheme="minorEastAsia" w:hAnsi="Cambria Math"/>
                <w:color w:val="auto"/>
                <w:sz w:val="20"/>
              </w:rPr>
              <m:t>S</m:t>
            </m:r>
          </m:e>
          <m:sub>
            <m:r>
              <w:rPr>
                <w:rFonts w:ascii="Cambria Math" w:eastAsiaTheme="minorEastAsia" w:hAnsi="Cambria Math"/>
                <w:color w:val="auto"/>
                <w:sz w:val="20"/>
              </w:rPr>
              <m:t>EV</m:t>
            </m:r>
          </m:sub>
        </m:sSub>
      </m:oMath>
      <w:r w:rsidR="00041EAC" w:rsidRPr="002F11E0">
        <w:rPr>
          <w:rFonts w:ascii="Palatino Linotype" w:eastAsiaTheme="minorEastAsia" w:hAnsi="Palatino Linotype"/>
          <w:color w:val="auto"/>
          <w:sz w:val="20"/>
        </w:rPr>
        <w:t xml:space="preserve">                                 (1)</w:t>
      </w:r>
    </w:p>
    <w:p w14:paraId="29050240" w14:textId="583013E8" w:rsidR="00723C98" w:rsidRPr="002F11E0" w:rsidRDefault="001549B0" w:rsidP="009A0242">
      <w:pPr>
        <w:spacing w:before="120" w:after="120" w:line="240" w:lineRule="auto"/>
        <w:rPr>
          <w:rFonts w:ascii="Palatino Linotype" w:eastAsiaTheme="minorEastAsia" w:hAnsi="Palatino Linotype"/>
          <w:color w:val="auto"/>
          <w:sz w:val="20"/>
        </w:rPr>
      </w:pPr>
      <w:r w:rsidRPr="002F11E0">
        <w:rPr>
          <w:rFonts w:ascii="Palatino Linotype" w:eastAsiaTheme="minorEastAsia" w:hAnsi="Palatino Linotype"/>
          <w:color w:val="auto"/>
          <w:sz w:val="20"/>
        </w:rPr>
        <w:t xml:space="preserve">where </w:t>
      </w:r>
      <m:oMath>
        <m:sSub>
          <m:sSubPr>
            <m:ctrlPr>
              <w:rPr>
                <w:rFonts w:ascii="Cambria Math" w:eastAsiaTheme="minorEastAsia" w:hAnsi="Cambria Math"/>
                <w:i/>
                <w:color w:val="auto"/>
                <w:sz w:val="20"/>
              </w:rPr>
            </m:ctrlPr>
          </m:sSubPr>
          <m:e>
            <m:r>
              <w:rPr>
                <w:rFonts w:ascii="Cambria Math" w:eastAsiaTheme="minorEastAsia" w:hAnsi="Cambria Math"/>
                <w:color w:val="auto"/>
                <w:sz w:val="20"/>
              </w:rPr>
              <m:t>θ</m:t>
            </m:r>
          </m:e>
          <m:sub>
            <m:r>
              <w:rPr>
                <w:rFonts w:ascii="Cambria Math" w:eastAsiaTheme="minorEastAsia" w:hAnsi="Cambria Math"/>
                <w:color w:val="auto"/>
                <w:sz w:val="20"/>
              </w:rPr>
              <m:t>EV</m:t>
            </m:r>
          </m:sub>
        </m:sSub>
      </m:oMath>
      <w:r w:rsidRPr="002F11E0">
        <w:rPr>
          <w:rFonts w:ascii="Palatino Linotype" w:eastAsiaTheme="minorEastAsia" w:hAnsi="Palatino Linotype"/>
          <w:color w:val="auto"/>
          <w:sz w:val="20"/>
        </w:rPr>
        <w:t xml:space="preserve"> is the solar zenith angle of the EV pixel, </w:t>
      </w:r>
      <m:oMath>
        <m:sSub>
          <m:sSubPr>
            <m:ctrlPr>
              <w:rPr>
                <w:rFonts w:ascii="Cambria Math" w:hAnsi="Cambria Math"/>
                <w:i/>
                <w:color w:val="auto"/>
                <w:sz w:val="20"/>
              </w:rPr>
            </m:ctrlPr>
          </m:sSubPr>
          <m:e>
            <m:r>
              <w:rPr>
                <w:rFonts w:ascii="Cambria Math" w:hAnsi="Cambria Math"/>
                <w:color w:val="auto"/>
                <w:sz w:val="20"/>
              </w:rPr>
              <m:t>m</m:t>
            </m:r>
          </m:e>
          <m:sub>
            <m:r>
              <w:rPr>
                <w:rFonts w:ascii="Cambria Math" w:hAnsi="Cambria Math"/>
                <w:color w:val="auto"/>
                <w:sz w:val="20"/>
              </w:rPr>
              <m:t>1</m:t>
            </m:r>
          </m:sub>
        </m:sSub>
      </m:oMath>
      <w:r w:rsidRPr="002F11E0">
        <w:rPr>
          <w:rFonts w:ascii="Palatino Linotype" w:eastAsiaTheme="minorEastAsia" w:hAnsi="Palatino Linotype"/>
          <w:color w:val="auto"/>
          <w:sz w:val="20"/>
        </w:rPr>
        <w:t xml:space="preserve"> is the calibration coefficient derived from the SD calibration, </w:t>
      </w:r>
      <m:oMath>
        <m:sSub>
          <m:sSubPr>
            <m:ctrlPr>
              <w:rPr>
                <w:rFonts w:ascii="Cambria Math" w:eastAsiaTheme="minorEastAsia" w:hAnsi="Cambria Math"/>
                <w:i/>
                <w:color w:val="auto"/>
                <w:sz w:val="20"/>
              </w:rPr>
            </m:ctrlPr>
          </m:sSubPr>
          <m:e>
            <m:r>
              <w:rPr>
                <w:rFonts w:ascii="Cambria Math" w:eastAsiaTheme="minorEastAsia" w:hAnsi="Cambria Math"/>
                <w:color w:val="auto"/>
                <w:sz w:val="20"/>
              </w:rPr>
              <m:t>d</m:t>
            </m:r>
          </m:e>
          <m:sub>
            <m:r>
              <w:rPr>
                <w:rFonts w:ascii="Cambria Math" w:eastAsiaTheme="minorEastAsia" w:hAnsi="Cambria Math"/>
                <w:color w:val="auto"/>
                <w:sz w:val="20"/>
              </w:rPr>
              <m:t>ES</m:t>
            </m:r>
          </m:sub>
        </m:sSub>
      </m:oMath>
      <w:r w:rsidRPr="002F11E0">
        <w:rPr>
          <w:rFonts w:ascii="Palatino Linotype" w:eastAsiaTheme="minorEastAsia" w:hAnsi="Palatino Linotype"/>
          <w:color w:val="auto"/>
          <w:sz w:val="20"/>
        </w:rPr>
        <w:t xml:space="preserve"> is the Earth-Sun distance </w:t>
      </w:r>
      <w:r w:rsidR="007F3399" w:rsidRPr="002F11E0">
        <w:rPr>
          <w:rFonts w:ascii="Palatino Linotype" w:eastAsiaTheme="minorEastAsia" w:hAnsi="Palatino Linotype"/>
          <w:color w:val="auto"/>
          <w:sz w:val="20"/>
        </w:rPr>
        <w:t xml:space="preserve">in AU </w:t>
      </w:r>
      <w:r w:rsidRPr="002F11E0">
        <w:rPr>
          <w:rFonts w:ascii="Palatino Linotype" w:eastAsiaTheme="minorEastAsia" w:hAnsi="Palatino Linotype"/>
          <w:color w:val="auto"/>
          <w:sz w:val="20"/>
        </w:rPr>
        <w:t>at the time of the EV observation</w:t>
      </w:r>
      <w:r w:rsidR="008A3A99" w:rsidRPr="002F11E0">
        <w:rPr>
          <w:rFonts w:ascii="Palatino Linotype" w:eastAsiaTheme="minorEastAsia" w:hAnsi="Palatino Linotype"/>
          <w:color w:val="auto"/>
          <w:sz w:val="20"/>
        </w:rPr>
        <w:t>,</w:t>
      </w:r>
      <w:r w:rsidRPr="002F11E0">
        <w:rPr>
          <w:rFonts w:ascii="Palatino Linotype" w:eastAsiaTheme="minorEastAsia" w:hAnsi="Palatino Linotype"/>
          <w:color w:val="auto"/>
          <w:sz w:val="20"/>
        </w:rPr>
        <w:t xml:space="preserve"> </w:t>
      </w:r>
      <m:oMath>
        <m:sSubSup>
          <m:sSubSupPr>
            <m:ctrlPr>
              <w:rPr>
                <w:rFonts w:ascii="Cambria Math" w:hAnsi="Cambria Math"/>
                <w:i/>
                <w:color w:val="auto"/>
                <w:sz w:val="20"/>
              </w:rPr>
            </m:ctrlPr>
          </m:sSubSupPr>
          <m:e>
            <m:r>
              <w:rPr>
                <w:rFonts w:ascii="Cambria Math" w:hAnsi="Cambria Math"/>
                <w:color w:val="auto"/>
                <w:sz w:val="20"/>
              </w:rPr>
              <m:t>dn</m:t>
            </m:r>
          </m:e>
          <m:sub>
            <m:r>
              <w:rPr>
                <w:rFonts w:ascii="Cambria Math" w:hAnsi="Cambria Math"/>
                <w:color w:val="auto"/>
                <w:sz w:val="20"/>
              </w:rPr>
              <m:t>EV</m:t>
            </m:r>
          </m:sub>
          <m:sup>
            <m:r>
              <w:rPr>
                <w:rFonts w:ascii="Cambria Math" w:hAnsi="Cambria Math"/>
                <w:color w:val="auto"/>
                <w:sz w:val="20"/>
              </w:rPr>
              <m:t>*</m:t>
            </m:r>
          </m:sup>
        </m:sSubSup>
      </m:oMath>
      <w:r w:rsidRPr="002F11E0">
        <w:rPr>
          <w:rFonts w:ascii="Palatino Linotype" w:eastAsiaTheme="minorEastAsia" w:hAnsi="Palatino Linotype"/>
          <w:color w:val="auto"/>
          <w:sz w:val="20"/>
        </w:rPr>
        <w:t xml:space="preserve"> is the sensor response corrected for background </w:t>
      </w:r>
      <w:r w:rsidR="008A3A99" w:rsidRPr="002F11E0">
        <w:rPr>
          <w:rFonts w:ascii="Palatino Linotype" w:eastAsiaTheme="minorEastAsia" w:hAnsi="Palatino Linotype"/>
          <w:color w:val="auto"/>
          <w:sz w:val="20"/>
        </w:rPr>
        <w:t xml:space="preserve">and instrument </w:t>
      </w:r>
      <w:r w:rsidRPr="002F11E0">
        <w:rPr>
          <w:rFonts w:ascii="Palatino Linotype" w:eastAsiaTheme="minorEastAsia" w:hAnsi="Palatino Linotype"/>
          <w:color w:val="auto"/>
          <w:sz w:val="20"/>
        </w:rPr>
        <w:t>temperature</w:t>
      </w:r>
      <w:r w:rsidR="008A3A99" w:rsidRPr="002F11E0">
        <w:rPr>
          <w:rFonts w:ascii="Palatino Linotype" w:eastAsiaTheme="minorEastAsia" w:hAnsi="Palatino Linotype"/>
          <w:color w:val="auto"/>
          <w:sz w:val="20"/>
        </w:rPr>
        <w:t xml:space="preserve">, and </w:t>
      </w:r>
      <m:oMath>
        <m:r>
          <w:rPr>
            <w:rFonts w:ascii="Cambria Math" w:eastAsiaTheme="minorEastAsia" w:hAnsi="Cambria Math"/>
            <w:color w:val="auto"/>
            <w:sz w:val="20"/>
          </w:rPr>
          <m:t>RV</m:t>
        </m:r>
        <m:sSub>
          <m:sSubPr>
            <m:ctrlPr>
              <w:rPr>
                <w:rFonts w:ascii="Cambria Math" w:eastAsiaTheme="minorEastAsia" w:hAnsi="Cambria Math"/>
                <w:i/>
                <w:color w:val="auto"/>
                <w:sz w:val="20"/>
              </w:rPr>
            </m:ctrlPr>
          </m:sSubPr>
          <m:e>
            <m:r>
              <w:rPr>
                <w:rFonts w:ascii="Cambria Math" w:eastAsiaTheme="minorEastAsia" w:hAnsi="Cambria Math"/>
                <w:color w:val="auto"/>
                <w:sz w:val="20"/>
              </w:rPr>
              <m:t>S</m:t>
            </m:r>
          </m:e>
          <m:sub>
            <m:r>
              <w:rPr>
                <w:rFonts w:ascii="Cambria Math" w:eastAsiaTheme="minorEastAsia" w:hAnsi="Cambria Math"/>
                <w:color w:val="auto"/>
                <w:sz w:val="20"/>
              </w:rPr>
              <m:t>EV</m:t>
            </m:r>
          </m:sub>
        </m:sSub>
      </m:oMath>
      <w:r w:rsidRPr="002F11E0">
        <w:rPr>
          <w:rFonts w:ascii="Palatino Linotype" w:eastAsiaTheme="minorEastAsia" w:hAnsi="Palatino Linotype"/>
          <w:color w:val="auto"/>
          <w:sz w:val="20"/>
        </w:rPr>
        <w:t xml:space="preserve"> </w:t>
      </w:r>
      <w:r w:rsidR="008A3A99" w:rsidRPr="002F11E0">
        <w:rPr>
          <w:rFonts w:ascii="Palatino Linotype" w:eastAsiaTheme="minorEastAsia" w:hAnsi="Palatino Linotype"/>
          <w:color w:val="auto"/>
          <w:sz w:val="20"/>
        </w:rPr>
        <w:t xml:space="preserve">is the response versus scan angle at the EV pixel view angle. The </w:t>
      </w:r>
      <m:oMath>
        <m:r>
          <w:rPr>
            <w:rFonts w:ascii="Cambria Math" w:eastAsiaTheme="minorEastAsia" w:hAnsi="Cambria Math"/>
            <w:color w:val="auto"/>
            <w:sz w:val="20"/>
          </w:rPr>
          <m:t>RV</m:t>
        </m:r>
        <m:sSub>
          <m:sSubPr>
            <m:ctrlPr>
              <w:rPr>
                <w:rFonts w:ascii="Cambria Math" w:eastAsiaTheme="minorEastAsia" w:hAnsi="Cambria Math"/>
                <w:i/>
                <w:color w:val="auto"/>
                <w:sz w:val="20"/>
              </w:rPr>
            </m:ctrlPr>
          </m:sSubPr>
          <m:e>
            <m:r>
              <w:rPr>
                <w:rFonts w:ascii="Cambria Math" w:eastAsiaTheme="minorEastAsia" w:hAnsi="Cambria Math"/>
                <w:color w:val="auto"/>
                <w:sz w:val="20"/>
              </w:rPr>
              <m:t>S</m:t>
            </m:r>
          </m:e>
          <m:sub>
            <m:r>
              <w:rPr>
                <w:rFonts w:ascii="Cambria Math" w:eastAsiaTheme="minorEastAsia" w:hAnsi="Cambria Math"/>
                <w:color w:val="auto"/>
                <w:sz w:val="20"/>
              </w:rPr>
              <m:t>EV</m:t>
            </m:r>
          </m:sub>
        </m:sSub>
      </m:oMath>
      <w:r w:rsidR="008A3A99" w:rsidRPr="002F11E0">
        <w:rPr>
          <w:rFonts w:ascii="Palatino Linotype" w:eastAsiaTheme="minorEastAsia" w:hAnsi="Palatino Linotype"/>
          <w:color w:val="auto"/>
          <w:sz w:val="20"/>
        </w:rPr>
        <w:t xml:space="preserve"> term accounts for the instrument gain variation as a function of the angle of incidence (AOI) of light </w:t>
      </w:r>
      <w:r w:rsidR="001B198A" w:rsidRPr="002F11E0">
        <w:rPr>
          <w:rFonts w:ascii="Palatino Linotype" w:eastAsiaTheme="minorEastAsia" w:hAnsi="Palatino Linotype"/>
          <w:color w:val="auto"/>
          <w:sz w:val="20"/>
        </w:rPr>
        <w:t>relative to</w:t>
      </w:r>
      <w:r w:rsidR="008A3A99" w:rsidRPr="002F11E0">
        <w:rPr>
          <w:rFonts w:ascii="Palatino Linotype" w:eastAsiaTheme="minorEastAsia" w:hAnsi="Palatino Linotype"/>
          <w:color w:val="auto"/>
          <w:sz w:val="20"/>
        </w:rPr>
        <w:t xml:space="preserve"> </w:t>
      </w:r>
      <w:r w:rsidR="001B198A" w:rsidRPr="002F11E0">
        <w:rPr>
          <w:rFonts w:ascii="Palatino Linotype" w:eastAsiaTheme="minorEastAsia" w:hAnsi="Palatino Linotype"/>
          <w:color w:val="auto"/>
          <w:sz w:val="20"/>
        </w:rPr>
        <w:t xml:space="preserve">the </w:t>
      </w:r>
      <w:r w:rsidR="008A3A99" w:rsidRPr="002F11E0">
        <w:rPr>
          <w:rFonts w:ascii="Palatino Linotype" w:eastAsiaTheme="minorEastAsia" w:hAnsi="Palatino Linotype"/>
          <w:color w:val="auto"/>
          <w:sz w:val="20"/>
        </w:rPr>
        <w:t>scan mirror</w:t>
      </w:r>
      <w:r w:rsidRPr="002F11E0">
        <w:rPr>
          <w:rFonts w:ascii="Palatino Linotype" w:eastAsiaTheme="minorEastAsia" w:hAnsi="Palatino Linotype"/>
          <w:color w:val="auto"/>
          <w:sz w:val="20"/>
        </w:rPr>
        <w:t>.</w:t>
      </w:r>
      <w:r w:rsidR="001C0C3D" w:rsidRPr="002F11E0">
        <w:rPr>
          <w:rFonts w:ascii="Palatino Linotype" w:eastAsiaTheme="minorEastAsia" w:hAnsi="Palatino Linotype"/>
          <w:color w:val="auto"/>
          <w:sz w:val="20"/>
        </w:rPr>
        <w:t xml:space="preserve"> The L1B radiance product is computed from the reflectance factor as</w:t>
      </w:r>
    </w:p>
    <w:p w14:paraId="2D1732BF" w14:textId="1D998CC1" w:rsidR="001C0C3D" w:rsidRPr="002F11E0" w:rsidRDefault="001C0C3D" w:rsidP="00A635B2">
      <w:pPr>
        <w:shd w:val="clear" w:color="auto" w:fill="FEFEFE"/>
        <w:spacing w:before="100" w:beforeAutospacing="1" w:after="100" w:afterAutospacing="1" w:line="240" w:lineRule="auto"/>
        <w:jc w:val="right"/>
        <w:rPr>
          <w:color w:val="auto"/>
          <w:sz w:val="22"/>
          <w:szCs w:val="22"/>
        </w:rPr>
      </w:pPr>
      <w:r w:rsidRPr="002F11E0">
        <w:rPr>
          <w:rFonts w:ascii="Palatino Linotype" w:eastAsiaTheme="minorEastAsia" w:hAnsi="Palatino Linotype"/>
          <w:color w:val="auto"/>
          <w:sz w:val="20"/>
        </w:rPr>
        <w:t xml:space="preserve">  </w:t>
      </w:r>
      <m:oMath>
        <m:sSub>
          <m:sSubPr>
            <m:ctrlPr>
              <w:rPr>
                <w:rFonts w:ascii="Cambria Math" w:hAnsi="Cambria Math"/>
                <w:i/>
                <w:color w:val="auto"/>
                <w:sz w:val="22"/>
                <w:szCs w:val="22"/>
              </w:rPr>
            </m:ctrlPr>
          </m:sSubPr>
          <m:e>
            <m:r>
              <w:rPr>
                <w:rFonts w:ascii="Cambria Math" w:hAnsi="Cambria Math"/>
                <w:color w:val="auto"/>
                <w:sz w:val="22"/>
                <w:szCs w:val="22"/>
              </w:rPr>
              <m:t>L</m:t>
            </m:r>
          </m:e>
          <m:sub>
            <m:r>
              <w:rPr>
                <w:rFonts w:ascii="Cambria Math" w:hAnsi="Cambria Math"/>
                <w:color w:val="auto"/>
                <w:sz w:val="22"/>
                <w:szCs w:val="22"/>
              </w:rPr>
              <m:t>EV</m:t>
            </m:r>
          </m:sub>
        </m:sSub>
        <m:r>
          <w:rPr>
            <w:rFonts w:ascii="Cambria Math" w:hAnsi="Cambria Math"/>
            <w:color w:val="auto"/>
            <w:sz w:val="22"/>
            <w:szCs w:val="22"/>
          </w:rPr>
          <m:t>=</m:t>
        </m:r>
        <m:f>
          <m:fPr>
            <m:ctrlPr>
              <w:rPr>
                <w:rFonts w:ascii="Cambria Math" w:hAnsi="Cambria Math"/>
                <w:i/>
                <w:color w:val="auto"/>
                <w:sz w:val="22"/>
                <w:szCs w:val="22"/>
              </w:rPr>
            </m:ctrlPr>
          </m:fPr>
          <m:num>
            <m:sSub>
              <m:sSubPr>
                <m:ctrlPr>
                  <w:rPr>
                    <w:rFonts w:ascii="Cambria Math" w:hAnsi="Cambria Math"/>
                    <w:i/>
                    <w:color w:val="auto"/>
                    <w:sz w:val="22"/>
                    <w:szCs w:val="22"/>
                  </w:rPr>
                </m:ctrlPr>
              </m:sSubPr>
              <m:e>
                <m:r>
                  <w:rPr>
                    <w:rFonts w:ascii="Cambria Math" w:hAnsi="Cambria Math"/>
                    <w:color w:val="auto"/>
                    <w:sz w:val="22"/>
                    <w:szCs w:val="22"/>
                  </w:rPr>
                  <m:t>ρ</m:t>
                </m:r>
              </m:e>
              <m:sub>
                <m:r>
                  <w:rPr>
                    <w:rFonts w:ascii="Cambria Math" w:hAnsi="Cambria Math"/>
                    <w:color w:val="auto"/>
                    <w:sz w:val="22"/>
                    <w:szCs w:val="22"/>
                  </w:rPr>
                  <m:t>EV</m:t>
                </m:r>
              </m:sub>
            </m:sSub>
            <m:func>
              <m:funcPr>
                <m:ctrlPr>
                  <w:rPr>
                    <w:rFonts w:ascii="Cambria Math" w:hAnsi="Cambria Math"/>
                    <w:color w:val="auto"/>
                    <w:sz w:val="22"/>
                    <w:szCs w:val="22"/>
                  </w:rPr>
                </m:ctrlPr>
              </m:funcPr>
              <m:fName>
                <m:r>
                  <m:rPr>
                    <m:sty m:val="p"/>
                  </m:rPr>
                  <w:rPr>
                    <w:rFonts w:ascii="Cambria Math" w:hAnsi="Cambria Math"/>
                    <w:color w:val="auto"/>
                    <w:sz w:val="22"/>
                    <w:szCs w:val="22"/>
                  </w:rPr>
                  <m:t>cos</m:t>
                </m:r>
              </m:fName>
              <m:e>
                <m:d>
                  <m:dPr>
                    <m:ctrlPr>
                      <w:rPr>
                        <w:rFonts w:ascii="Cambria Math" w:hAnsi="Cambria Math"/>
                        <w:i/>
                        <w:color w:val="auto"/>
                        <w:sz w:val="22"/>
                        <w:szCs w:val="22"/>
                      </w:rPr>
                    </m:ctrlPr>
                  </m:dPr>
                  <m:e>
                    <m:sSub>
                      <m:sSubPr>
                        <m:ctrlPr>
                          <w:rPr>
                            <w:rFonts w:ascii="Cambria Math" w:hAnsi="Cambria Math"/>
                            <w:i/>
                            <w:color w:val="auto"/>
                            <w:sz w:val="22"/>
                            <w:szCs w:val="22"/>
                          </w:rPr>
                        </m:ctrlPr>
                      </m:sSubPr>
                      <m:e>
                        <m:r>
                          <w:rPr>
                            <w:rFonts w:ascii="Cambria Math" w:hAnsi="Cambria Math"/>
                            <w:color w:val="auto"/>
                            <w:sz w:val="22"/>
                            <w:szCs w:val="22"/>
                          </w:rPr>
                          <m:t>θ</m:t>
                        </m:r>
                      </m:e>
                      <m:sub>
                        <m:r>
                          <w:rPr>
                            <w:rFonts w:ascii="Cambria Math" w:hAnsi="Cambria Math"/>
                            <w:color w:val="auto"/>
                            <w:sz w:val="22"/>
                            <w:szCs w:val="22"/>
                          </w:rPr>
                          <m:t>EV</m:t>
                        </m:r>
                      </m:sub>
                    </m:sSub>
                  </m:e>
                </m:d>
              </m:e>
            </m:func>
            <m:sSub>
              <m:sSubPr>
                <m:ctrlPr>
                  <w:rPr>
                    <w:rFonts w:ascii="Cambria Math" w:hAnsi="Cambria Math"/>
                    <w:i/>
                    <w:color w:val="auto"/>
                    <w:sz w:val="22"/>
                    <w:szCs w:val="22"/>
                  </w:rPr>
                </m:ctrlPr>
              </m:sSubPr>
              <m:e>
                <m:r>
                  <w:rPr>
                    <w:rFonts w:ascii="Cambria Math" w:hAnsi="Cambria Math"/>
                    <w:color w:val="auto"/>
                    <w:sz w:val="22"/>
                    <w:szCs w:val="22"/>
                  </w:rPr>
                  <m:t>E</m:t>
                </m:r>
              </m:e>
              <m:sub>
                <m:r>
                  <w:rPr>
                    <w:rFonts w:ascii="Cambria Math" w:hAnsi="Cambria Math"/>
                    <w:color w:val="auto"/>
                    <w:sz w:val="22"/>
                    <w:szCs w:val="22"/>
                  </w:rPr>
                  <m:t>sun</m:t>
                </m:r>
              </m:sub>
            </m:sSub>
            <m:ctrlPr>
              <w:rPr>
                <w:rFonts w:ascii="Cambria Math" w:eastAsiaTheme="minorEastAsia" w:hAnsi="Cambria Math"/>
                <w:i/>
                <w:color w:val="auto"/>
                <w:sz w:val="22"/>
                <w:szCs w:val="22"/>
              </w:rPr>
            </m:ctrlPr>
          </m:num>
          <m:den>
            <m:r>
              <w:rPr>
                <w:rFonts w:ascii="Cambria Math" w:eastAsiaTheme="minorEastAsia" w:hAnsi="Cambria Math"/>
                <w:color w:val="auto"/>
                <w:sz w:val="22"/>
                <w:szCs w:val="22"/>
              </w:rPr>
              <m:t>π</m:t>
            </m:r>
            <m:sSubSup>
              <m:sSubSupPr>
                <m:ctrlPr>
                  <w:rPr>
                    <w:rFonts w:ascii="Cambria Math" w:eastAsiaTheme="minorEastAsia" w:hAnsi="Cambria Math"/>
                    <w:i/>
                    <w:color w:val="auto"/>
                    <w:sz w:val="22"/>
                    <w:szCs w:val="22"/>
                  </w:rPr>
                </m:ctrlPr>
              </m:sSubSupPr>
              <m:e>
                <m:r>
                  <w:rPr>
                    <w:rFonts w:ascii="Cambria Math" w:eastAsiaTheme="minorEastAsia" w:hAnsi="Cambria Math"/>
                    <w:color w:val="auto"/>
                    <w:sz w:val="22"/>
                    <w:szCs w:val="22"/>
                  </w:rPr>
                  <m:t>d</m:t>
                </m:r>
              </m:e>
              <m:sub>
                <m:r>
                  <w:rPr>
                    <w:rFonts w:ascii="Cambria Math" w:eastAsiaTheme="minorEastAsia" w:hAnsi="Cambria Math"/>
                    <w:color w:val="auto"/>
                    <w:sz w:val="22"/>
                    <w:szCs w:val="22"/>
                  </w:rPr>
                  <m:t>ES</m:t>
                </m:r>
              </m:sub>
              <m:sup>
                <m:r>
                  <w:rPr>
                    <w:rFonts w:ascii="Cambria Math" w:eastAsiaTheme="minorEastAsia" w:hAnsi="Cambria Math"/>
                    <w:color w:val="auto"/>
                    <w:sz w:val="22"/>
                    <w:szCs w:val="22"/>
                  </w:rPr>
                  <m:t>2</m:t>
                </m:r>
              </m:sup>
            </m:sSubSup>
          </m:den>
        </m:f>
        <m:r>
          <w:rPr>
            <w:rFonts w:ascii="Cambria Math" w:hAnsi="Cambria Math"/>
            <w:color w:val="auto"/>
            <w:sz w:val="22"/>
            <w:szCs w:val="22"/>
          </w:rPr>
          <m:t>=(</m:t>
        </m:r>
        <m:f>
          <m:fPr>
            <m:ctrlPr>
              <w:rPr>
                <w:rFonts w:ascii="Cambria Math" w:hAnsi="Cambria Math"/>
                <w:i/>
                <w:color w:val="auto"/>
                <w:sz w:val="22"/>
                <w:szCs w:val="22"/>
              </w:rPr>
            </m:ctrlPr>
          </m:fPr>
          <m:num>
            <m:sSub>
              <m:sSubPr>
                <m:ctrlPr>
                  <w:rPr>
                    <w:rFonts w:ascii="Cambria Math" w:hAnsi="Cambria Math"/>
                    <w:i/>
                    <w:color w:val="auto"/>
                    <w:sz w:val="22"/>
                    <w:szCs w:val="22"/>
                  </w:rPr>
                </m:ctrlPr>
              </m:sSubPr>
              <m:e>
                <m:r>
                  <w:rPr>
                    <w:rFonts w:ascii="Cambria Math" w:hAnsi="Cambria Math"/>
                    <w:color w:val="auto"/>
                    <w:sz w:val="22"/>
                    <w:szCs w:val="22"/>
                  </w:rPr>
                  <m:t>m</m:t>
                </m:r>
              </m:e>
              <m:sub>
                <m:r>
                  <w:rPr>
                    <w:rFonts w:ascii="Cambria Math" w:hAnsi="Cambria Math"/>
                    <w:color w:val="auto"/>
                    <w:sz w:val="22"/>
                    <w:szCs w:val="22"/>
                  </w:rPr>
                  <m:t>1</m:t>
                </m:r>
              </m:sub>
            </m:sSub>
            <m:sSub>
              <m:sSubPr>
                <m:ctrlPr>
                  <w:rPr>
                    <w:rFonts w:ascii="Cambria Math" w:hAnsi="Cambria Math"/>
                    <w:i/>
                    <w:color w:val="auto"/>
                    <w:sz w:val="22"/>
                    <w:szCs w:val="22"/>
                  </w:rPr>
                </m:ctrlPr>
              </m:sSubPr>
              <m:e>
                <m:r>
                  <w:rPr>
                    <w:rFonts w:ascii="Cambria Math" w:hAnsi="Cambria Math"/>
                    <w:color w:val="auto"/>
                    <w:sz w:val="22"/>
                    <w:szCs w:val="22"/>
                  </w:rPr>
                  <m:t>E</m:t>
                </m:r>
              </m:e>
              <m:sub>
                <m:r>
                  <w:rPr>
                    <w:rFonts w:ascii="Cambria Math" w:hAnsi="Cambria Math"/>
                    <w:color w:val="auto"/>
                    <w:sz w:val="22"/>
                    <w:szCs w:val="22"/>
                  </w:rPr>
                  <m:t>sun</m:t>
                </m:r>
              </m:sub>
            </m:sSub>
            <m:ctrlPr>
              <w:rPr>
                <w:rFonts w:ascii="Cambria Math" w:eastAsiaTheme="minorEastAsia" w:hAnsi="Cambria Math"/>
                <w:i/>
                <w:color w:val="auto"/>
                <w:sz w:val="22"/>
                <w:szCs w:val="22"/>
              </w:rPr>
            </m:ctrlPr>
          </m:num>
          <m:den>
            <m:r>
              <w:rPr>
                <w:rFonts w:ascii="Cambria Math" w:eastAsiaTheme="minorEastAsia" w:hAnsi="Cambria Math"/>
                <w:color w:val="auto"/>
                <w:sz w:val="22"/>
                <w:szCs w:val="22"/>
              </w:rPr>
              <m:t>π</m:t>
            </m:r>
          </m:den>
        </m:f>
        <m:r>
          <w:rPr>
            <w:rFonts w:ascii="Cambria Math" w:hAnsi="Cambria Math"/>
            <w:color w:val="auto"/>
            <w:sz w:val="22"/>
            <w:szCs w:val="22"/>
          </w:rPr>
          <m:t>)(</m:t>
        </m:r>
        <m:f>
          <m:fPr>
            <m:ctrlPr>
              <w:rPr>
                <w:rFonts w:ascii="Cambria Math" w:hAnsi="Cambria Math"/>
                <w:i/>
                <w:color w:val="auto"/>
                <w:sz w:val="22"/>
                <w:szCs w:val="22"/>
              </w:rPr>
            </m:ctrlPr>
          </m:fPr>
          <m:num>
            <m:sSubSup>
              <m:sSubSupPr>
                <m:ctrlPr>
                  <w:rPr>
                    <w:rFonts w:ascii="Cambria Math" w:hAnsi="Cambria Math"/>
                    <w:i/>
                    <w:color w:val="auto"/>
                    <w:sz w:val="22"/>
                    <w:szCs w:val="22"/>
                  </w:rPr>
                </m:ctrlPr>
              </m:sSubSupPr>
              <m:e>
                <m:r>
                  <w:rPr>
                    <w:rFonts w:ascii="Cambria Math" w:hAnsi="Cambria Math"/>
                    <w:color w:val="auto"/>
                    <w:sz w:val="22"/>
                    <w:szCs w:val="22"/>
                  </w:rPr>
                  <m:t>dn</m:t>
                </m:r>
              </m:e>
              <m:sub>
                <m:r>
                  <w:rPr>
                    <w:rFonts w:ascii="Cambria Math" w:hAnsi="Cambria Math"/>
                    <w:color w:val="auto"/>
                    <w:sz w:val="22"/>
                    <w:szCs w:val="22"/>
                  </w:rPr>
                  <m:t>EV</m:t>
                </m:r>
              </m:sub>
              <m:sup>
                <m:r>
                  <w:rPr>
                    <w:rFonts w:ascii="Cambria Math" w:hAnsi="Cambria Math"/>
                    <w:color w:val="auto"/>
                    <w:sz w:val="22"/>
                    <w:szCs w:val="22"/>
                  </w:rPr>
                  <m:t>*</m:t>
                </m:r>
              </m:sup>
            </m:sSubSup>
            <m:ctrlPr>
              <w:rPr>
                <w:rFonts w:ascii="Cambria Math" w:eastAsiaTheme="minorEastAsia" w:hAnsi="Cambria Math"/>
                <w:i/>
                <w:color w:val="auto"/>
                <w:sz w:val="22"/>
                <w:szCs w:val="22"/>
              </w:rPr>
            </m:ctrlPr>
          </m:num>
          <m:den>
            <m:r>
              <w:rPr>
                <w:rFonts w:ascii="Cambria Math" w:eastAsiaTheme="minorEastAsia" w:hAnsi="Cambria Math"/>
                <w:color w:val="auto"/>
                <w:sz w:val="22"/>
                <w:szCs w:val="22"/>
              </w:rPr>
              <m:t>RV</m:t>
            </m:r>
            <m:sSub>
              <m:sSubPr>
                <m:ctrlPr>
                  <w:rPr>
                    <w:rFonts w:ascii="Cambria Math" w:eastAsiaTheme="minorEastAsia" w:hAnsi="Cambria Math"/>
                    <w:i/>
                    <w:color w:val="auto"/>
                    <w:sz w:val="22"/>
                    <w:szCs w:val="22"/>
                  </w:rPr>
                </m:ctrlPr>
              </m:sSubPr>
              <m:e>
                <m:r>
                  <w:rPr>
                    <w:rFonts w:ascii="Cambria Math" w:eastAsiaTheme="minorEastAsia" w:hAnsi="Cambria Math"/>
                    <w:color w:val="auto"/>
                    <w:sz w:val="22"/>
                    <w:szCs w:val="22"/>
                  </w:rPr>
                  <m:t>S</m:t>
                </m:r>
              </m:e>
              <m:sub>
                <m:r>
                  <w:rPr>
                    <w:rFonts w:ascii="Cambria Math" w:eastAsiaTheme="minorEastAsia" w:hAnsi="Cambria Math"/>
                    <w:color w:val="auto"/>
                    <w:sz w:val="22"/>
                    <w:szCs w:val="22"/>
                  </w:rPr>
                  <m:t>EV</m:t>
                </m:r>
              </m:sub>
            </m:sSub>
          </m:den>
        </m:f>
        <m:r>
          <w:rPr>
            <w:rFonts w:ascii="Cambria Math" w:hAnsi="Cambria Math"/>
            <w:color w:val="auto"/>
            <w:sz w:val="22"/>
            <w:szCs w:val="22"/>
          </w:rPr>
          <m:t>)</m:t>
        </m:r>
      </m:oMath>
      <w:r w:rsidRPr="002F11E0">
        <w:rPr>
          <w:rFonts w:ascii="Palatino Linotype" w:eastAsiaTheme="minorEastAsia" w:hAnsi="Palatino Linotype"/>
          <w:color w:val="auto"/>
          <w:sz w:val="20"/>
        </w:rPr>
        <w:t xml:space="preserve">      </w:t>
      </w:r>
      <w:r w:rsidR="00464D18" w:rsidRPr="002F11E0">
        <w:rPr>
          <w:rFonts w:ascii="Palatino Linotype" w:eastAsiaTheme="minorEastAsia" w:hAnsi="Palatino Linotype"/>
          <w:color w:val="auto"/>
          <w:sz w:val="20"/>
        </w:rPr>
        <w:tab/>
      </w:r>
      <w:r w:rsidR="00464D18" w:rsidRPr="002F11E0">
        <w:rPr>
          <w:rFonts w:ascii="Palatino Linotype" w:eastAsiaTheme="minorEastAsia" w:hAnsi="Palatino Linotype"/>
          <w:color w:val="auto"/>
          <w:sz w:val="20"/>
        </w:rPr>
        <w:tab/>
      </w:r>
      <w:r w:rsidRPr="002F11E0">
        <w:rPr>
          <w:rFonts w:ascii="Palatino Linotype" w:eastAsiaTheme="minorEastAsia" w:hAnsi="Palatino Linotype"/>
          <w:color w:val="auto"/>
          <w:sz w:val="20"/>
        </w:rPr>
        <w:t xml:space="preserve">                    (</w:t>
      </w:r>
      <w:r w:rsidR="00370F01" w:rsidRPr="002F11E0">
        <w:rPr>
          <w:rFonts w:ascii="Palatino Linotype" w:eastAsiaTheme="minorEastAsia" w:hAnsi="Palatino Linotype"/>
          <w:color w:val="auto"/>
          <w:sz w:val="20"/>
        </w:rPr>
        <w:t>2</w:t>
      </w:r>
      <w:r w:rsidRPr="002F11E0">
        <w:rPr>
          <w:rFonts w:ascii="Palatino Linotype" w:eastAsiaTheme="minorEastAsia" w:hAnsi="Palatino Linotype"/>
          <w:color w:val="auto"/>
          <w:sz w:val="20"/>
        </w:rPr>
        <w:t>)</w:t>
      </w:r>
    </w:p>
    <w:p w14:paraId="7C3C3657" w14:textId="52C1E3A3" w:rsidR="00370F01" w:rsidRPr="002F11E0" w:rsidRDefault="00370F01" w:rsidP="00637812">
      <w:pPr>
        <w:spacing w:line="240" w:lineRule="auto"/>
        <w:rPr>
          <w:rFonts w:ascii="Palatino Linotype" w:eastAsiaTheme="minorEastAsia" w:hAnsi="Palatino Linotype"/>
          <w:color w:val="auto"/>
          <w:sz w:val="20"/>
        </w:rPr>
      </w:pPr>
      <w:r w:rsidRPr="002F11E0">
        <w:rPr>
          <w:rFonts w:ascii="Palatino Linotype" w:eastAsiaTheme="minorEastAsia" w:hAnsi="Palatino Linotype"/>
          <w:color w:val="auto"/>
          <w:sz w:val="20"/>
        </w:rPr>
        <w:t xml:space="preserve">where </w:t>
      </w:r>
      <m:oMath>
        <m:sSub>
          <m:sSubPr>
            <m:ctrlPr>
              <w:rPr>
                <w:rFonts w:ascii="Cambria Math" w:eastAsiaTheme="minorEastAsia" w:hAnsi="Cambria Math"/>
                <w:i/>
                <w:color w:val="auto"/>
                <w:sz w:val="20"/>
              </w:rPr>
            </m:ctrlPr>
          </m:sSubPr>
          <m:e>
            <m:r>
              <w:rPr>
                <w:rFonts w:ascii="Cambria Math" w:eastAsiaTheme="minorEastAsia" w:hAnsi="Cambria Math"/>
                <w:color w:val="auto"/>
                <w:sz w:val="20"/>
              </w:rPr>
              <m:t>E</m:t>
            </m:r>
          </m:e>
          <m:sub>
            <m:r>
              <w:rPr>
                <w:rFonts w:ascii="Cambria Math" w:eastAsiaTheme="minorEastAsia" w:hAnsi="Cambria Math"/>
                <w:color w:val="auto"/>
                <w:sz w:val="20"/>
              </w:rPr>
              <m:t>sun</m:t>
            </m:r>
          </m:sub>
        </m:sSub>
      </m:oMath>
      <w:r w:rsidRPr="002F11E0">
        <w:rPr>
          <w:rFonts w:ascii="Palatino Linotype" w:eastAsiaTheme="minorEastAsia" w:hAnsi="Palatino Linotype"/>
          <w:color w:val="auto"/>
          <w:sz w:val="20"/>
        </w:rPr>
        <w:t xml:space="preserve"> is the solar spectral power</w:t>
      </w:r>
      <w:r w:rsidR="007F3399" w:rsidRPr="002F11E0">
        <w:rPr>
          <w:rFonts w:ascii="Palatino Linotype" w:eastAsiaTheme="minorEastAsia" w:hAnsi="Palatino Linotype"/>
          <w:color w:val="auto"/>
          <w:sz w:val="20"/>
        </w:rPr>
        <w:t xml:space="preserve"> per steradian at 1 AU</w:t>
      </w:r>
      <w:r w:rsidRPr="002F11E0">
        <w:rPr>
          <w:rFonts w:ascii="Palatino Linotype" w:eastAsiaTheme="minorEastAsia" w:hAnsi="Palatino Linotype"/>
          <w:color w:val="auto"/>
          <w:sz w:val="20"/>
        </w:rPr>
        <w:t xml:space="preserve"> integrated over the relative spectral response (RSR) for each detector. </w:t>
      </w:r>
    </w:p>
    <w:p w14:paraId="4E756ED9" w14:textId="77777777" w:rsidR="00370F01" w:rsidRPr="002F11E0" w:rsidRDefault="00370F01" w:rsidP="00637812">
      <w:pPr>
        <w:spacing w:line="240" w:lineRule="auto"/>
        <w:rPr>
          <w:rFonts w:ascii="Palatino Linotype" w:eastAsiaTheme="minorEastAsia" w:hAnsi="Palatino Linotype"/>
          <w:color w:val="auto"/>
          <w:sz w:val="20"/>
        </w:rPr>
      </w:pPr>
    </w:p>
    <w:p w14:paraId="364C16EF" w14:textId="07515B23" w:rsidR="00B76750" w:rsidRPr="002F11E0" w:rsidRDefault="001549B0" w:rsidP="00637812">
      <w:pPr>
        <w:spacing w:line="240" w:lineRule="auto"/>
        <w:rPr>
          <w:rFonts w:ascii="Palatino Linotype" w:eastAsiaTheme="minorEastAsia" w:hAnsi="Palatino Linotype"/>
          <w:color w:val="auto"/>
          <w:sz w:val="20"/>
        </w:rPr>
      </w:pPr>
      <w:r w:rsidRPr="002F11E0">
        <w:rPr>
          <w:rFonts w:ascii="Palatino Linotype" w:eastAsiaTheme="minorEastAsia" w:hAnsi="Palatino Linotype"/>
          <w:color w:val="auto"/>
          <w:sz w:val="20"/>
        </w:rPr>
        <w:lastRenderedPageBreak/>
        <w:t xml:space="preserve">The calibration coefficients </w:t>
      </w:r>
      <m:oMath>
        <m:sSub>
          <m:sSubPr>
            <m:ctrlPr>
              <w:rPr>
                <w:rFonts w:ascii="Cambria Math" w:hAnsi="Cambria Math"/>
                <w:i/>
                <w:color w:val="auto"/>
                <w:sz w:val="20"/>
              </w:rPr>
            </m:ctrlPr>
          </m:sSubPr>
          <m:e>
            <m:r>
              <w:rPr>
                <w:rFonts w:ascii="Cambria Math" w:hAnsi="Cambria Math"/>
                <w:color w:val="auto"/>
                <w:sz w:val="20"/>
              </w:rPr>
              <m:t>m</m:t>
            </m:r>
          </m:e>
          <m:sub>
            <m:r>
              <w:rPr>
                <w:rFonts w:ascii="Cambria Math" w:hAnsi="Cambria Math"/>
                <w:color w:val="auto"/>
                <w:sz w:val="20"/>
              </w:rPr>
              <m:t>1</m:t>
            </m:r>
          </m:sub>
        </m:sSub>
      </m:oMath>
      <w:r w:rsidRPr="002F11E0">
        <w:rPr>
          <w:rFonts w:ascii="Palatino Linotype" w:eastAsiaTheme="minorEastAsia" w:hAnsi="Palatino Linotype"/>
          <w:color w:val="auto"/>
          <w:sz w:val="20"/>
        </w:rPr>
        <w:t xml:space="preserve"> are determined from regular SD observations and are </w:t>
      </w:r>
      <w:r w:rsidR="008A3A99" w:rsidRPr="002F11E0">
        <w:rPr>
          <w:rFonts w:ascii="Palatino Linotype" w:eastAsiaTheme="minorEastAsia" w:hAnsi="Palatino Linotype"/>
          <w:color w:val="auto"/>
          <w:sz w:val="20"/>
        </w:rPr>
        <w:t xml:space="preserve">calculated by solving Equation 1 using the SD reflectance factor, </w:t>
      </w:r>
      <w:r w:rsidRPr="002F11E0">
        <w:rPr>
          <w:rFonts w:ascii="Palatino Linotype" w:eastAsiaTheme="minorEastAsia" w:hAnsi="Palatino Linotype"/>
          <w:color w:val="auto"/>
          <w:sz w:val="20"/>
        </w:rPr>
        <w:t>expressed as:</w:t>
      </w:r>
    </w:p>
    <w:p w14:paraId="20189868" w14:textId="6082A675" w:rsidR="001549B0" w:rsidRPr="002F11E0" w:rsidRDefault="00285923" w:rsidP="009A0242">
      <w:pPr>
        <w:spacing w:before="120" w:after="120" w:line="240" w:lineRule="auto"/>
        <w:jc w:val="right"/>
        <w:rPr>
          <w:rFonts w:ascii="Palatino Linotype" w:eastAsiaTheme="minorEastAsia" w:hAnsi="Palatino Linotype"/>
          <w:color w:val="auto"/>
          <w:sz w:val="20"/>
        </w:rPr>
      </w:pPr>
      <m:oMath>
        <m:sSub>
          <m:sSubPr>
            <m:ctrlPr>
              <w:rPr>
                <w:rFonts w:ascii="Cambria Math" w:hAnsi="Cambria Math"/>
                <w:i/>
                <w:color w:val="auto"/>
                <w:sz w:val="22"/>
                <w:szCs w:val="22"/>
              </w:rPr>
            </m:ctrlPr>
          </m:sSubPr>
          <m:e>
            <m:r>
              <w:rPr>
                <w:rFonts w:ascii="Cambria Math" w:hAnsi="Cambria Math"/>
                <w:color w:val="auto"/>
                <w:sz w:val="22"/>
                <w:szCs w:val="22"/>
              </w:rPr>
              <m:t>m</m:t>
            </m:r>
          </m:e>
          <m:sub>
            <m:r>
              <w:rPr>
                <w:rFonts w:ascii="Cambria Math" w:hAnsi="Cambria Math"/>
                <w:color w:val="auto"/>
                <w:sz w:val="22"/>
                <w:szCs w:val="22"/>
              </w:rPr>
              <m:t>1</m:t>
            </m:r>
          </m:sub>
        </m:sSub>
        <m:r>
          <w:rPr>
            <w:rFonts w:ascii="Cambria Math" w:hAnsi="Cambria Math"/>
            <w:color w:val="auto"/>
            <w:sz w:val="22"/>
            <w:szCs w:val="22"/>
          </w:rPr>
          <m:t xml:space="preserve">= </m:t>
        </m:r>
        <m:f>
          <m:fPr>
            <m:ctrlPr>
              <w:rPr>
                <w:rFonts w:ascii="Cambria Math" w:hAnsi="Cambria Math"/>
                <w:i/>
                <w:color w:val="auto"/>
                <w:sz w:val="22"/>
                <w:szCs w:val="22"/>
              </w:rPr>
            </m:ctrlPr>
          </m:fPr>
          <m:num>
            <m:sSub>
              <m:sSubPr>
                <m:ctrlPr>
                  <w:rPr>
                    <w:rFonts w:ascii="Cambria Math" w:hAnsi="Cambria Math"/>
                    <w:i/>
                    <w:color w:val="auto"/>
                    <w:sz w:val="22"/>
                    <w:szCs w:val="22"/>
                  </w:rPr>
                </m:ctrlPr>
              </m:sSubPr>
              <m:e>
                <m:r>
                  <w:rPr>
                    <w:rFonts w:ascii="Cambria Math" w:hAnsi="Cambria Math"/>
                    <w:color w:val="auto"/>
                    <w:sz w:val="22"/>
                    <w:szCs w:val="22"/>
                  </w:rPr>
                  <m:t>ρ</m:t>
                </m:r>
              </m:e>
              <m:sub>
                <m:r>
                  <w:rPr>
                    <w:rFonts w:ascii="Cambria Math" w:hAnsi="Cambria Math"/>
                    <w:color w:val="auto"/>
                    <w:sz w:val="22"/>
                    <w:szCs w:val="22"/>
                  </w:rPr>
                  <m:t>SD</m:t>
                </m:r>
              </m:sub>
            </m:sSub>
            <m:sSub>
              <m:sSubPr>
                <m:ctrlPr>
                  <w:rPr>
                    <w:rFonts w:ascii="Cambria Math" w:hAnsi="Cambria Math"/>
                    <w:i/>
                    <w:color w:val="auto"/>
                    <w:sz w:val="22"/>
                    <w:szCs w:val="22"/>
                  </w:rPr>
                </m:ctrlPr>
              </m:sSubPr>
              <m:e>
                <m:r>
                  <m:rPr>
                    <m:sty m:val="p"/>
                  </m:rPr>
                  <w:rPr>
                    <w:rFonts w:ascii="Cambria Math" w:hAnsi="Cambria Math"/>
                    <w:color w:val="auto"/>
                    <w:sz w:val="22"/>
                    <w:szCs w:val="22"/>
                  </w:rPr>
                  <m:t>cos⁡</m:t>
                </m:r>
                <m:r>
                  <w:rPr>
                    <w:rFonts w:ascii="Cambria Math" w:hAnsi="Cambria Math"/>
                    <w:color w:val="auto"/>
                    <w:sz w:val="22"/>
                    <w:szCs w:val="22"/>
                  </w:rPr>
                  <m:t>(θ</m:t>
                </m:r>
              </m:e>
              <m:sub>
                <m:r>
                  <w:rPr>
                    <w:rFonts w:ascii="Cambria Math" w:hAnsi="Cambria Math"/>
                    <w:color w:val="auto"/>
                    <w:sz w:val="22"/>
                    <w:szCs w:val="22"/>
                  </w:rPr>
                  <m:t>SD</m:t>
                </m:r>
              </m:sub>
            </m:sSub>
            <m:r>
              <w:rPr>
                <w:rFonts w:ascii="Cambria Math" w:hAnsi="Cambria Math"/>
                <w:color w:val="auto"/>
                <w:sz w:val="22"/>
                <w:szCs w:val="22"/>
              </w:rPr>
              <m:t>)</m:t>
            </m:r>
          </m:num>
          <m:den>
            <m:sSubSup>
              <m:sSubSupPr>
                <m:ctrlPr>
                  <w:rPr>
                    <w:rFonts w:ascii="Cambria Math" w:hAnsi="Cambria Math"/>
                    <w:i/>
                    <w:color w:val="auto"/>
                    <w:sz w:val="22"/>
                    <w:szCs w:val="22"/>
                  </w:rPr>
                </m:ctrlPr>
              </m:sSubSupPr>
              <m:e>
                <m:r>
                  <w:rPr>
                    <w:rFonts w:ascii="Cambria Math" w:hAnsi="Cambria Math"/>
                    <w:color w:val="auto"/>
                    <w:sz w:val="22"/>
                    <w:szCs w:val="22"/>
                  </w:rPr>
                  <m:t>dn</m:t>
                </m:r>
              </m:e>
              <m:sub>
                <m:r>
                  <w:rPr>
                    <w:rFonts w:ascii="Cambria Math" w:hAnsi="Cambria Math"/>
                    <w:color w:val="auto"/>
                    <w:sz w:val="22"/>
                    <w:szCs w:val="22"/>
                  </w:rPr>
                  <m:t>SD</m:t>
                </m:r>
              </m:sub>
              <m:sup>
                <m:r>
                  <w:rPr>
                    <w:rFonts w:ascii="Cambria Math" w:hAnsi="Cambria Math"/>
                    <w:color w:val="auto"/>
                    <w:sz w:val="22"/>
                    <w:szCs w:val="22"/>
                  </w:rPr>
                  <m:t>*</m:t>
                </m:r>
              </m:sup>
            </m:sSubSup>
            <m:sSubSup>
              <m:sSubSupPr>
                <m:ctrlPr>
                  <w:rPr>
                    <w:rFonts w:ascii="Cambria Math" w:hAnsi="Cambria Math"/>
                    <w:i/>
                    <w:color w:val="auto"/>
                    <w:sz w:val="22"/>
                    <w:szCs w:val="22"/>
                  </w:rPr>
                </m:ctrlPr>
              </m:sSubSupPr>
              <m:e>
                <m:r>
                  <w:rPr>
                    <w:rFonts w:ascii="Cambria Math" w:hAnsi="Cambria Math"/>
                    <w:color w:val="auto"/>
                    <w:sz w:val="22"/>
                    <w:szCs w:val="22"/>
                  </w:rPr>
                  <m:t>d</m:t>
                </m:r>
              </m:e>
              <m:sub>
                <m:r>
                  <w:rPr>
                    <w:rFonts w:ascii="Cambria Math" w:hAnsi="Cambria Math"/>
                    <w:color w:val="auto"/>
                    <w:sz w:val="22"/>
                    <w:szCs w:val="22"/>
                  </w:rPr>
                  <m:t>ES</m:t>
                </m:r>
              </m:sub>
              <m:sup>
                <m:r>
                  <w:rPr>
                    <w:rFonts w:ascii="Cambria Math" w:hAnsi="Cambria Math"/>
                    <w:color w:val="auto"/>
                    <w:sz w:val="22"/>
                    <w:szCs w:val="22"/>
                  </w:rPr>
                  <m:t>2</m:t>
                </m:r>
              </m:sup>
            </m:sSubSup>
          </m:den>
        </m:f>
        <m:r>
          <w:rPr>
            <w:rFonts w:ascii="Cambria Math" w:hAnsi="Cambria Math"/>
            <w:color w:val="auto"/>
            <w:sz w:val="22"/>
            <w:szCs w:val="22"/>
          </w:rPr>
          <m:t xml:space="preserve"> </m:t>
        </m:r>
        <m:sSub>
          <m:sSubPr>
            <m:ctrlPr>
              <w:rPr>
                <w:rFonts w:ascii="Cambria Math" w:hAnsi="Cambria Math"/>
                <w:i/>
                <w:color w:val="auto"/>
                <w:sz w:val="22"/>
                <w:szCs w:val="22"/>
              </w:rPr>
            </m:ctrlPr>
          </m:sSubPr>
          <m:e>
            <m:r>
              <w:rPr>
                <w:rFonts w:ascii="Cambria Math" w:hAnsi="Cambria Math"/>
                <w:color w:val="auto"/>
                <w:sz w:val="22"/>
                <w:szCs w:val="22"/>
              </w:rPr>
              <m:t>τ</m:t>
            </m:r>
          </m:e>
          <m:sub>
            <m:r>
              <w:rPr>
                <w:rFonts w:ascii="Cambria Math" w:hAnsi="Cambria Math"/>
                <w:color w:val="auto"/>
                <w:sz w:val="22"/>
                <w:szCs w:val="22"/>
              </w:rPr>
              <m:t>SDS</m:t>
            </m:r>
          </m:sub>
        </m:sSub>
        <m:sSub>
          <m:sSubPr>
            <m:ctrlPr>
              <w:rPr>
                <w:rFonts w:ascii="Cambria Math" w:hAnsi="Cambria Math"/>
                <w:i/>
                <w:color w:val="auto"/>
                <w:sz w:val="22"/>
                <w:szCs w:val="22"/>
              </w:rPr>
            </m:ctrlPr>
          </m:sSubPr>
          <m:e>
            <m:r>
              <w:rPr>
                <w:rFonts w:ascii="Cambria Math" w:hAnsi="Cambria Math"/>
                <w:color w:val="auto"/>
                <w:sz w:val="22"/>
                <w:szCs w:val="22"/>
              </w:rPr>
              <m:t>∆</m:t>
            </m:r>
          </m:e>
          <m:sub>
            <m:r>
              <w:rPr>
                <w:rFonts w:ascii="Cambria Math" w:hAnsi="Cambria Math"/>
                <w:color w:val="auto"/>
                <w:sz w:val="22"/>
                <w:szCs w:val="22"/>
              </w:rPr>
              <m:t>SD</m:t>
            </m:r>
          </m:sub>
        </m:sSub>
      </m:oMath>
      <w:r w:rsidR="007406BB" w:rsidRPr="002F11E0">
        <w:rPr>
          <w:rFonts w:ascii="Palatino Linotype" w:eastAsiaTheme="minorEastAsia" w:hAnsi="Palatino Linotype"/>
          <w:color w:val="auto"/>
          <w:sz w:val="20"/>
        </w:rPr>
        <w:t xml:space="preserve">                                  (</w:t>
      </w:r>
      <w:r w:rsidR="00370F01" w:rsidRPr="002F11E0">
        <w:rPr>
          <w:rFonts w:ascii="Palatino Linotype" w:eastAsiaTheme="minorEastAsia" w:hAnsi="Palatino Linotype"/>
          <w:color w:val="auto"/>
          <w:sz w:val="20"/>
        </w:rPr>
        <w:t>3</w:t>
      </w:r>
      <w:r w:rsidR="007406BB" w:rsidRPr="002F11E0">
        <w:rPr>
          <w:rFonts w:ascii="Palatino Linotype" w:eastAsiaTheme="minorEastAsia" w:hAnsi="Palatino Linotype"/>
          <w:color w:val="auto"/>
          <w:sz w:val="20"/>
        </w:rPr>
        <w:t>)</w:t>
      </w:r>
    </w:p>
    <w:p w14:paraId="30FC4BB5" w14:textId="1A068792" w:rsidR="009A0242" w:rsidRPr="002F11E0" w:rsidRDefault="001549B0" w:rsidP="009A0242">
      <w:pPr>
        <w:spacing w:after="120" w:line="240" w:lineRule="auto"/>
        <w:rPr>
          <w:rFonts w:ascii="Palatino Linotype" w:eastAsiaTheme="minorEastAsia" w:hAnsi="Palatino Linotype"/>
          <w:color w:val="auto"/>
          <w:sz w:val="20"/>
        </w:rPr>
      </w:pPr>
      <w:r w:rsidRPr="002F11E0">
        <w:rPr>
          <w:rFonts w:ascii="Palatino Linotype" w:eastAsiaTheme="minorEastAsia" w:hAnsi="Palatino Linotype"/>
          <w:color w:val="auto"/>
          <w:sz w:val="20"/>
        </w:rPr>
        <w:t xml:space="preserve">where </w:t>
      </w:r>
      <m:oMath>
        <m:sSub>
          <m:sSubPr>
            <m:ctrlPr>
              <w:rPr>
                <w:rFonts w:ascii="Cambria Math" w:hAnsi="Cambria Math"/>
                <w:i/>
                <w:color w:val="auto"/>
                <w:sz w:val="20"/>
              </w:rPr>
            </m:ctrlPr>
          </m:sSubPr>
          <m:e>
            <m:r>
              <w:rPr>
                <w:rFonts w:ascii="Cambria Math" w:hAnsi="Cambria Math"/>
                <w:color w:val="auto"/>
                <w:sz w:val="20"/>
              </w:rPr>
              <m:t>ρ</m:t>
            </m:r>
          </m:e>
          <m:sub>
            <m:r>
              <w:rPr>
                <w:rFonts w:ascii="Cambria Math" w:hAnsi="Cambria Math"/>
                <w:color w:val="auto"/>
                <w:sz w:val="20"/>
              </w:rPr>
              <m:t>SD</m:t>
            </m:r>
          </m:sub>
        </m:sSub>
      </m:oMath>
      <w:r w:rsidRPr="002F11E0">
        <w:rPr>
          <w:rFonts w:ascii="Palatino Linotype" w:eastAsiaTheme="minorEastAsia" w:hAnsi="Palatino Linotype"/>
          <w:color w:val="auto"/>
          <w:sz w:val="20"/>
        </w:rPr>
        <w:t xml:space="preserve"> is the SD BR</w:t>
      </w:r>
      <w:r w:rsidR="00056C5F" w:rsidRPr="002F11E0">
        <w:rPr>
          <w:rFonts w:ascii="Palatino Linotype" w:eastAsiaTheme="minorEastAsia" w:hAnsi="Palatino Linotype"/>
          <w:color w:val="auto"/>
          <w:sz w:val="20"/>
        </w:rPr>
        <w:t>D</w:t>
      </w:r>
      <w:r w:rsidRPr="002F11E0">
        <w:rPr>
          <w:rFonts w:ascii="Palatino Linotype" w:eastAsiaTheme="minorEastAsia" w:hAnsi="Palatino Linotype"/>
          <w:color w:val="auto"/>
          <w:sz w:val="20"/>
        </w:rPr>
        <w:t>F from pre</w:t>
      </w:r>
      <w:r w:rsidR="00A304DB" w:rsidRPr="002F11E0">
        <w:rPr>
          <w:rFonts w:ascii="Palatino Linotype" w:eastAsiaTheme="minorEastAsia" w:hAnsi="Palatino Linotype"/>
          <w:color w:val="auto"/>
          <w:sz w:val="20"/>
        </w:rPr>
        <w:t>-</w:t>
      </w:r>
      <w:r w:rsidRPr="002F11E0">
        <w:rPr>
          <w:rFonts w:ascii="Palatino Linotype" w:eastAsiaTheme="minorEastAsia" w:hAnsi="Palatino Linotype"/>
          <w:color w:val="auto"/>
          <w:sz w:val="20"/>
        </w:rPr>
        <w:t xml:space="preserve">launch </w:t>
      </w:r>
      <w:r w:rsidR="00D167E2" w:rsidRPr="002F11E0">
        <w:rPr>
          <w:rFonts w:ascii="Palatino Linotype" w:eastAsiaTheme="minorEastAsia" w:hAnsi="Palatino Linotype"/>
          <w:color w:val="auto"/>
          <w:sz w:val="20"/>
        </w:rPr>
        <w:t>measurements</w:t>
      </w:r>
      <w:r w:rsidRPr="002F11E0">
        <w:rPr>
          <w:rFonts w:ascii="Palatino Linotype" w:eastAsiaTheme="minorEastAsia" w:hAnsi="Palatino Linotype"/>
          <w:color w:val="auto"/>
          <w:sz w:val="20"/>
        </w:rPr>
        <w:t xml:space="preserve">, </w:t>
      </w:r>
      <m:oMath>
        <m:sSubSup>
          <m:sSubSupPr>
            <m:ctrlPr>
              <w:rPr>
                <w:rFonts w:ascii="Cambria Math" w:hAnsi="Cambria Math"/>
                <w:i/>
                <w:color w:val="auto"/>
                <w:sz w:val="20"/>
              </w:rPr>
            </m:ctrlPr>
          </m:sSubSupPr>
          <m:e>
            <m:r>
              <w:rPr>
                <w:rFonts w:ascii="Cambria Math" w:hAnsi="Cambria Math"/>
                <w:color w:val="auto"/>
                <w:sz w:val="20"/>
              </w:rPr>
              <m:t>dn</m:t>
            </m:r>
          </m:e>
          <m:sub>
            <m:r>
              <w:rPr>
                <w:rFonts w:ascii="Cambria Math" w:hAnsi="Cambria Math"/>
                <w:color w:val="auto"/>
                <w:sz w:val="20"/>
              </w:rPr>
              <m:t>SD</m:t>
            </m:r>
          </m:sub>
          <m:sup>
            <m:r>
              <w:rPr>
                <w:rFonts w:ascii="Cambria Math" w:hAnsi="Cambria Math"/>
                <w:color w:val="auto"/>
                <w:sz w:val="20"/>
              </w:rPr>
              <m:t>*</m:t>
            </m:r>
          </m:sup>
        </m:sSubSup>
      </m:oMath>
      <w:r w:rsidRPr="002F11E0">
        <w:rPr>
          <w:rFonts w:ascii="Palatino Linotype" w:eastAsiaTheme="minorEastAsia" w:hAnsi="Palatino Linotype"/>
          <w:color w:val="auto"/>
          <w:sz w:val="20"/>
        </w:rPr>
        <w:t xml:space="preserve"> is the </w:t>
      </w:r>
      <w:r w:rsidR="008C7052" w:rsidRPr="002F11E0">
        <w:rPr>
          <w:rFonts w:ascii="Palatino Linotype" w:eastAsiaTheme="minorEastAsia" w:hAnsi="Palatino Linotype"/>
          <w:color w:val="auto"/>
          <w:sz w:val="20"/>
        </w:rPr>
        <w:t>sensor response when viewing the SD after correction for background and</w:t>
      </w:r>
      <w:r w:rsidR="00E671FC" w:rsidRPr="002F11E0">
        <w:rPr>
          <w:rFonts w:ascii="Palatino Linotype" w:eastAsiaTheme="minorEastAsia" w:hAnsi="Palatino Linotype"/>
          <w:color w:val="auto"/>
          <w:sz w:val="20"/>
        </w:rPr>
        <w:t xml:space="preserve"> temperature effects</w:t>
      </w:r>
      <w:r w:rsidRPr="002F11E0">
        <w:rPr>
          <w:rFonts w:ascii="Palatino Linotype" w:eastAsiaTheme="minorEastAsia" w:hAnsi="Palatino Linotype"/>
          <w:color w:val="auto"/>
          <w:sz w:val="20"/>
        </w:rPr>
        <w:t>,</w:t>
      </w:r>
      <w:r w:rsidR="00BC1EA6" w:rsidRPr="002F11E0">
        <w:rPr>
          <w:rFonts w:ascii="Palatino Linotype" w:eastAsiaTheme="minorEastAsia" w:hAnsi="Palatino Linotype"/>
          <w:color w:val="auto"/>
          <w:sz w:val="20"/>
        </w:rPr>
        <w:t xml:space="preserve"> </w:t>
      </w:r>
      <m:oMath>
        <m:sSub>
          <m:sSubPr>
            <m:ctrlPr>
              <w:rPr>
                <w:rFonts w:ascii="Cambria Math" w:eastAsiaTheme="minorEastAsia" w:hAnsi="Cambria Math"/>
                <w:i/>
                <w:color w:val="auto"/>
                <w:sz w:val="20"/>
              </w:rPr>
            </m:ctrlPr>
          </m:sSubPr>
          <m:e>
            <m:r>
              <w:rPr>
                <w:rFonts w:ascii="Cambria Math" w:eastAsiaTheme="minorEastAsia" w:hAnsi="Cambria Math"/>
                <w:color w:val="auto"/>
                <w:sz w:val="20"/>
              </w:rPr>
              <m:t>θ</m:t>
            </m:r>
          </m:e>
          <m:sub>
            <m:r>
              <w:rPr>
                <w:rFonts w:ascii="Cambria Math" w:eastAsiaTheme="minorEastAsia" w:hAnsi="Cambria Math"/>
                <w:color w:val="auto"/>
                <w:sz w:val="20"/>
              </w:rPr>
              <m:t>SD</m:t>
            </m:r>
          </m:sub>
        </m:sSub>
      </m:oMath>
      <w:r w:rsidR="00BC1EA6" w:rsidRPr="002F11E0">
        <w:rPr>
          <w:rFonts w:ascii="Palatino Linotype" w:eastAsiaTheme="minorEastAsia" w:hAnsi="Palatino Linotype"/>
          <w:color w:val="auto"/>
          <w:sz w:val="20"/>
        </w:rPr>
        <w:t xml:space="preserve"> is the</w:t>
      </w:r>
      <w:r w:rsidR="005E5085" w:rsidRPr="002F11E0">
        <w:rPr>
          <w:rFonts w:ascii="Palatino Linotype" w:eastAsiaTheme="minorEastAsia" w:hAnsi="Palatino Linotype"/>
          <w:color w:val="auto"/>
          <w:sz w:val="20"/>
        </w:rPr>
        <w:t xml:space="preserve"> solar zenith angle relative to </w:t>
      </w:r>
      <w:r w:rsidR="00D66BF7" w:rsidRPr="002F11E0">
        <w:rPr>
          <w:rFonts w:ascii="Palatino Linotype" w:eastAsiaTheme="minorEastAsia" w:hAnsi="Palatino Linotype"/>
          <w:color w:val="auto"/>
          <w:sz w:val="20"/>
        </w:rPr>
        <w:t xml:space="preserve">the SD, </w:t>
      </w:r>
      <w:r w:rsidR="00250EE2" w:rsidRPr="002F11E0">
        <w:rPr>
          <w:rFonts w:ascii="Palatino Linotype" w:eastAsiaTheme="minorEastAsia" w:hAnsi="Palatino Linotype"/>
          <w:color w:val="auto"/>
          <w:sz w:val="20"/>
        </w:rPr>
        <w:t>and</w:t>
      </w:r>
      <w:r w:rsidRPr="002F11E0">
        <w:rPr>
          <w:rFonts w:ascii="Palatino Linotype" w:eastAsiaTheme="minorEastAsia" w:hAnsi="Palatino Linotype"/>
          <w:color w:val="auto"/>
          <w:sz w:val="20"/>
        </w:rPr>
        <w:t xml:space="preserve"> </w:t>
      </w:r>
      <m:oMath>
        <m:sSub>
          <m:sSubPr>
            <m:ctrlPr>
              <w:rPr>
                <w:rFonts w:ascii="Cambria Math" w:eastAsiaTheme="minorEastAsia" w:hAnsi="Cambria Math"/>
                <w:i/>
                <w:color w:val="auto"/>
                <w:sz w:val="20"/>
              </w:rPr>
            </m:ctrlPr>
          </m:sSubPr>
          <m:e>
            <m:r>
              <w:rPr>
                <w:rFonts w:ascii="Cambria Math" w:eastAsiaTheme="minorEastAsia" w:hAnsi="Cambria Math"/>
                <w:color w:val="auto"/>
                <w:sz w:val="20"/>
              </w:rPr>
              <m:t>d</m:t>
            </m:r>
          </m:e>
          <m:sub>
            <m:r>
              <w:rPr>
                <w:rFonts w:ascii="Cambria Math" w:eastAsiaTheme="minorEastAsia" w:hAnsi="Cambria Math"/>
                <w:color w:val="auto"/>
                <w:sz w:val="20"/>
              </w:rPr>
              <m:t>ES</m:t>
            </m:r>
          </m:sub>
        </m:sSub>
      </m:oMath>
      <w:r w:rsidRPr="002F11E0">
        <w:rPr>
          <w:rFonts w:ascii="Palatino Linotype" w:eastAsiaTheme="minorEastAsia" w:hAnsi="Palatino Linotype"/>
          <w:color w:val="auto"/>
          <w:sz w:val="20"/>
        </w:rPr>
        <w:t xml:space="preserve"> is the Earth-Sun distance in AU at the time of the SD observation. </w:t>
      </w:r>
      <w:r w:rsidR="008A3A99" w:rsidRPr="002F11E0">
        <w:rPr>
          <w:rFonts w:ascii="Palatino Linotype" w:eastAsiaTheme="minorEastAsia" w:hAnsi="Palatino Linotype"/>
          <w:color w:val="auto"/>
          <w:sz w:val="20"/>
        </w:rPr>
        <w:t xml:space="preserve">The </w:t>
      </w:r>
      <m:oMath>
        <m:r>
          <w:rPr>
            <w:rFonts w:ascii="Cambria Math" w:eastAsiaTheme="minorEastAsia" w:hAnsi="Cambria Math"/>
            <w:color w:val="auto"/>
            <w:sz w:val="20"/>
          </w:rPr>
          <m:t>RVS</m:t>
        </m:r>
      </m:oMath>
      <w:r w:rsidR="008A3A99" w:rsidRPr="002F11E0">
        <w:rPr>
          <w:rFonts w:ascii="Palatino Linotype" w:eastAsiaTheme="minorEastAsia" w:hAnsi="Palatino Linotype"/>
          <w:color w:val="auto"/>
          <w:sz w:val="20"/>
        </w:rPr>
        <w:t xml:space="preserve"> term is absent in Equation 3 since it is defined to be </w:t>
      </w:r>
      <w:r w:rsidR="008C349B" w:rsidRPr="002F11E0">
        <w:rPr>
          <w:rFonts w:ascii="Palatino Linotype" w:eastAsiaTheme="minorEastAsia" w:hAnsi="Palatino Linotype"/>
          <w:color w:val="auto"/>
          <w:sz w:val="20"/>
        </w:rPr>
        <w:t xml:space="preserve">unity </w:t>
      </w:r>
      <w:r w:rsidR="008A3A99" w:rsidRPr="002F11E0">
        <w:rPr>
          <w:rFonts w:ascii="Palatino Linotype" w:eastAsiaTheme="minorEastAsia" w:hAnsi="Palatino Linotype"/>
          <w:color w:val="auto"/>
          <w:sz w:val="20"/>
        </w:rPr>
        <w:t xml:space="preserve">at the AOI of the SD. </w:t>
      </w:r>
      <w:r w:rsidRPr="002F11E0">
        <w:rPr>
          <w:rFonts w:ascii="Palatino Linotype" w:eastAsiaTheme="minorEastAsia" w:hAnsi="Palatino Linotype"/>
          <w:color w:val="auto"/>
          <w:sz w:val="20"/>
        </w:rPr>
        <w:t xml:space="preserve">The </w:t>
      </w:r>
      <m:oMath>
        <m:sSub>
          <m:sSubPr>
            <m:ctrlPr>
              <w:rPr>
                <w:rFonts w:ascii="Cambria Math" w:hAnsi="Cambria Math"/>
                <w:i/>
                <w:color w:val="auto"/>
                <w:sz w:val="20"/>
              </w:rPr>
            </m:ctrlPr>
          </m:sSubPr>
          <m:e>
            <m:r>
              <w:rPr>
                <w:rFonts w:ascii="Cambria Math" w:hAnsi="Cambria Math"/>
                <w:color w:val="auto"/>
                <w:sz w:val="20"/>
              </w:rPr>
              <m:t>∆</m:t>
            </m:r>
          </m:e>
          <m:sub>
            <m:r>
              <w:rPr>
                <w:rFonts w:ascii="Cambria Math" w:hAnsi="Cambria Math"/>
                <w:color w:val="auto"/>
                <w:sz w:val="20"/>
              </w:rPr>
              <m:t>SD</m:t>
            </m:r>
          </m:sub>
        </m:sSub>
      </m:oMath>
      <w:r w:rsidRPr="002F11E0">
        <w:rPr>
          <w:rFonts w:ascii="Palatino Linotype" w:eastAsiaTheme="minorEastAsia" w:hAnsi="Palatino Linotype"/>
          <w:color w:val="auto"/>
          <w:sz w:val="20"/>
        </w:rPr>
        <w:t xml:space="preserve"> is the SD degradation factor used to correct the SD reflectance </w:t>
      </w:r>
      <w:r w:rsidR="008C7052" w:rsidRPr="002F11E0">
        <w:rPr>
          <w:rFonts w:ascii="Palatino Linotype" w:eastAsiaTheme="minorEastAsia" w:hAnsi="Palatino Linotype"/>
          <w:color w:val="auto"/>
          <w:sz w:val="20"/>
        </w:rPr>
        <w:t>o</w:t>
      </w:r>
      <w:r w:rsidRPr="002F11E0">
        <w:rPr>
          <w:rFonts w:ascii="Palatino Linotype" w:eastAsiaTheme="minorEastAsia" w:hAnsi="Palatino Linotype"/>
          <w:color w:val="auto"/>
          <w:sz w:val="20"/>
        </w:rPr>
        <w:t xml:space="preserve">n-orbit degradation and is determined from regular SDSM observations. The </w:t>
      </w:r>
      <w:r w:rsidR="00502E38" w:rsidRPr="002F11E0">
        <w:rPr>
          <w:rFonts w:ascii="Palatino Linotype" w:eastAsiaTheme="minorEastAsia" w:hAnsi="Palatino Linotype"/>
          <w:color w:val="auto"/>
          <w:sz w:val="20"/>
        </w:rPr>
        <w:t xml:space="preserve">screen transmission </w:t>
      </w:r>
      <w:r w:rsidR="00642646" w:rsidRPr="002F11E0">
        <w:rPr>
          <w:rFonts w:ascii="Palatino Linotype" w:eastAsiaTheme="minorEastAsia" w:hAnsi="Palatino Linotype"/>
          <w:color w:val="auto"/>
          <w:sz w:val="20"/>
        </w:rPr>
        <w:t>function</w:t>
      </w:r>
      <w:r w:rsidR="008C7052" w:rsidRPr="002F11E0">
        <w:rPr>
          <w:rFonts w:ascii="Palatino Linotype" w:eastAsiaTheme="minorEastAsia" w:hAnsi="Palatino Linotype"/>
          <w:color w:val="auto"/>
          <w:sz w:val="20"/>
        </w:rPr>
        <w:t>,</w:t>
      </w:r>
      <w:r w:rsidR="00502E38" w:rsidRPr="002F11E0">
        <w:rPr>
          <w:rFonts w:ascii="Palatino Linotype" w:eastAsiaTheme="minorEastAsia" w:hAnsi="Palatino Linotype"/>
          <w:color w:val="auto"/>
          <w:sz w:val="20"/>
        </w:rPr>
        <w:t xml:space="preserve"> </w:t>
      </w:r>
      <m:oMath>
        <m:sSub>
          <m:sSubPr>
            <m:ctrlPr>
              <w:rPr>
                <w:rFonts w:ascii="Cambria Math" w:hAnsi="Cambria Math"/>
                <w:i/>
                <w:color w:val="auto"/>
                <w:sz w:val="20"/>
              </w:rPr>
            </m:ctrlPr>
          </m:sSubPr>
          <m:e>
            <m:r>
              <w:rPr>
                <w:rFonts w:ascii="Cambria Math" w:hAnsi="Cambria Math"/>
                <w:color w:val="auto"/>
                <w:sz w:val="20"/>
              </w:rPr>
              <m:t>τ</m:t>
            </m:r>
          </m:e>
          <m:sub>
            <m:r>
              <w:rPr>
                <w:rFonts w:ascii="Cambria Math" w:hAnsi="Cambria Math"/>
                <w:color w:val="auto"/>
                <w:sz w:val="20"/>
              </w:rPr>
              <m:t>SDS</m:t>
            </m:r>
          </m:sub>
        </m:sSub>
      </m:oMath>
      <w:r w:rsidR="00502E38" w:rsidRPr="002F11E0">
        <w:rPr>
          <w:rFonts w:ascii="Palatino Linotype" w:eastAsiaTheme="minorEastAsia" w:hAnsi="Palatino Linotype"/>
          <w:color w:val="auto"/>
          <w:sz w:val="20"/>
        </w:rPr>
        <w:t>,</w:t>
      </w:r>
      <w:r w:rsidRPr="002F11E0">
        <w:rPr>
          <w:rFonts w:ascii="Palatino Linotype" w:eastAsiaTheme="minorEastAsia" w:hAnsi="Palatino Linotype"/>
          <w:color w:val="auto"/>
          <w:sz w:val="20"/>
        </w:rPr>
        <w:t xml:space="preserve"> is applied to the bands that employ SD screened calibration </w:t>
      </w:r>
      <w:r w:rsidR="00592CBF" w:rsidRPr="002F11E0">
        <w:rPr>
          <w:rFonts w:ascii="Palatino Linotype" w:eastAsiaTheme="minorEastAsia" w:hAnsi="Palatino Linotype"/>
          <w:color w:val="auto"/>
          <w:sz w:val="20"/>
        </w:rPr>
        <w:t>and</w:t>
      </w:r>
      <w:r w:rsidRPr="002F11E0">
        <w:rPr>
          <w:rFonts w:ascii="Palatino Linotype" w:eastAsiaTheme="minorEastAsia" w:hAnsi="Palatino Linotype"/>
          <w:color w:val="auto"/>
          <w:sz w:val="20"/>
        </w:rPr>
        <w:t xml:space="preserve"> was derived from </w:t>
      </w:r>
      <w:r w:rsidR="00D167E2" w:rsidRPr="002F11E0">
        <w:rPr>
          <w:rFonts w:ascii="Palatino Linotype" w:eastAsiaTheme="minorEastAsia" w:hAnsi="Palatino Linotype"/>
          <w:color w:val="auto"/>
          <w:sz w:val="20"/>
        </w:rPr>
        <w:t>the</w:t>
      </w:r>
      <w:r w:rsidRPr="002F11E0">
        <w:rPr>
          <w:rFonts w:ascii="Palatino Linotype" w:eastAsiaTheme="minorEastAsia" w:hAnsi="Palatino Linotype"/>
          <w:color w:val="auto"/>
          <w:sz w:val="20"/>
        </w:rPr>
        <w:t xml:space="preserve"> yaw maneuver</w:t>
      </w:r>
      <w:r w:rsidR="00D167E2" w:rsidRPr="002F11E0">
        <w:rPr>
          <w:rFonts w:ascii="Palatino Linotype" w:eastAsiaTheme="minorEastAsia" w:hAnsi="Palatino Linotype"/>
          <w:color w:val="auto"/>
          <w:sz w:val="20"/>
        </w:rPr>
        <w:t xml:space="preserve"> data</w:t>
      </w:r>
      <w:r w:rsidRPr="002F11E0">
        <w:rPr>
          <w:rFonts w:ascii="Palatino Linotype" w:eastAsiaTheme="minorEastAsia" w:hAnsi="Palatino Linotype"/>
          <w:color w:val="auto"/>
          <w:sz w:val="20"/>
        </w:rPr>
        <w:t xml:space="preserve">. </w:t>
      </w:r>
      <w:r w:rsidR="00B91FF0" w:rsidRPr="002F11E0">
        <w:rPr>
          <w:rFonts w:ascii="Palatino Linotype" w:eastAsiaTheme="minorEastAsia" w:hAnsi="Palatino Linotype"/>
          <w:color w:val="auto"/>
          <w:sz w:val="20"/>
        </w:rPr>
        <w:t xml:space="preserve">For MODIS, </w:t>
      </w:r>
      <w:r w:rsidRPr="002F11E0">
        <w:rPr>
          <w:rFonts w:ascii="Palatino Linotype" w:eastAsiaTheme="minorEastAsia" w:hAnsi="Palatino Linotype"/>
          <w:color w:val="auto"/>
          <w:sz w:val="20"/>
        </w:rPr>
        <w:t>no pre</w:t>
      </w:r>
      <w:r w:rsidR="00A304DB" w:rsidRPr="002F11E0">
        <w:rPr>
          <w:rFonts w:ascii="Palatino Linotype" w:eastAsiaTheme="minorEastAsia" w:hAnsi="Palatino Linotype"/>
          <w:color w:val="auto"/>
          <w:sz w:val="20"/>
        </w:rPr>
        <w:t>-</w:t>
      </w:r>
      <w:r w:rsidRPr="002F11E0">
        <w:rPr>
          <w:rFonts w:ascii="Palatino Linotype" w:eastAsiaTheme="minorEastAsia" w:hAnsi="Palatino Linotype"/>
          <w:color w:val="auto"/>
          <w:sz w:val="20"/>
        </w:rPr>
        <w:t xml:space="preserve">launch measurements were performed to characterize the </w:t>
      </w:r>
      <m:oMath>
        <m:sSub>
          <m:sSubPr>
            <m:ctrlPr>
              <w:rPr>
                <w:rFonts w:ascii="Cambria Math" w:hAnsi="Cambria Math"/>
                <w:i/>
                <w:color w:val="auto"/>
                <w:sz w:val="20"/>
              </w:rPr>
            </m:ctrlPr>
          </m:sSubPr>
          <m:e>
            <m:r>
              <w:rPr>
                <w:rFonts w:ascii="Cambria Math" w:hAnsi="Cambria Math"/>
                <w:color w:val="auto"/>
                <w:sz w:val="20"/>
              </w:rPr>
              <m:t>τ</m:t>
            </m:r>
          </m:e>
          <m:sub>
            <m:r>
              <w:rPr>
                <w:rFonts w:ascii="Cambria Math" w:hAnsi="Cambria Math"/>
                <w:color w:val="auto"/>
                <w:sz w:val="20"/>
              </w:rPr>
              <m:t>SDS</m:t>
            </m:r>
          </m:sub>
        </m:sSub>
      </m:oMath>
      <w:r w:rsidRPr="002F11E0">
        <w:rPr>
          <w:rFonts w:ascii="Palatino Linotype" w:eastAsiaTheme="minorEastAsia" w:hAnsi="Palatino Linotype"/>
          <w:color w:val="auto"/>
          <w:sz w:val="20"/>
        </w:rPr>
        <w:t xml:space="preserve"> and the SD BR</w:t>
      </w:r>
      <w:r w:rsidR="00056C5F" w:rsidRPr="002F11E0">
        <w:rPr>
          <w:rFonts w:ascii="Palatino Linotype" w:eastAsiaTheme="minorEastAsia" w:hAnsi="Palatino Linotype"/>
          <w:color w:val="auto"/>
          <w:sz w:val="20"/>
        </w:rPr>
        <w:t>D</w:t>
      </w:r>
      <w:r w:rsidRPr="002F11E0">
        <w:rPr>
          <w:rFonts w:ascii="Palatino Linotype" w:eastAsiaTheme="minorEastAsia" w:hAnsi="Palatino Linotype"/>
          <w:color w:val="auto"/>
          <w:sz w:val="20"/>
        </w:rPr>
        <w:t>F a</w:t>
      </w:r>
      <w:r w:rsidR="00642646" w:rsidRPr="002F11E0">
        <w:rPr>
          <w:rFonts w:ascii="Palatino Linotype" w:eastAsiaTheme="minorEastAsia" w:hAnsi="Palatino Linotype"/>
          <w:color w:val="auto"/>
          <w:sz w:val="20"/>
        </w:rPr>
        <w:t>t</w:t>
      </w:r>
      <w:r w:rsidRPr="002F11E0">
        <w:rPr>
          <w:rFonts w:ascii="Palatino Linotype" w:eastAsiaTheme="minorEastAsia" w:hAnsi="Palatino Linotype"/>
          <w:color w:val="auto"/>
          <w:sz w:val="20"/>
        </w:rPr>
        <w:t xml:space="preserve"> </w:t>
      </w:r>
      <w:r w:rsidR="00D167E2" w:rsidRPr="002F11E0">
        <w:rPr>
          <w:rFonts w:ascii="Palatino Linotype" w:eastAsiaTheme="minorEastAsia" w:hAnsi="Palatino Linotype"/>
          <w:color w:val="auto"/>
          <w:sz w:val="20"/>
        </w:rPr>
        <w:t xml:space="preserve">the </w:t>
      </w:r>
      <w:r w:rsidRPr="002F11E0">
        <w:rPr>
          <w:rFonts w:ascii="Palatino Linotype" w:eastAsiaTheme="minorEastAsia" w:hAnsi="Palatino Linotype"/>
          <w:color w:val="auto"/>
          <w:sz w:val="20"/>
        </w:rPr>
        <w:t>SDSM’s SD view angle</w:t>
      </w:r>
      <w:r w:rsidR="007A21A1" w:rsidRPr="002F11E0">
        <w:rPr>
          <w:rFonts w:ascii="Palatino Linotype" w:eastAsiaTheme="minorEastAsia" w:hAnsi="Palatino Linotype"/>
          <w:color w:val="auto"/>
          <w:sz w:val="20"/>
        </w:rPr>
        <w:t>. Instead, a</w:t>
      </w:r>
      <w:r w:rsidRPr="002F11E0">
        <w:rPr>
          <w:rFonts w:ascii="Palatino Linotype" w:eastAsiaTheme="minorEastAsia" w:hAnsi="Palatino Linotype"/>
          <w:color w:val="auto"/>
          <w:sz w:val="20"/>
        </w:rPr>
        <w:t xml:space="preserve"> series of yaw maneuvers, covering all the viewing geometries of the SD calibration, </w:t>
      </w:r>
      <w:r w:rsidR="008402F5" w:rsidRPr="002F11E0">
        <w:rPr>
          <w:rFonts w:ascii="Palatino Linotype" w:eastAsiaTheme="minorEastAsia" w:hAnsi="Palatino Linotype"/>
          <w:color w:val="auto"/>
          <w:sz w:val="20"/>
        </w:rPr>
        <w:t>were</w:t>
      </w:r>
      <w:r w:rsidRPr="002F11E0">
        <w:rPr>
          <w:rFonts w:ascii="Palatino Linotype" w:eastAsiaTheme="minorEastAsia" w:hAnsi="Palatino Linotype"/>
          <w:color w:val="auto"/>
          <w:sz w:val="20"/>
        </w:rPr>
        <w:t xml:space="preserve"> </w:t>
      </w:r>
      <w:r w:rsidR="00D167E2" w:rsidRPr="002F11E0">
        <w:rPr>
          <w:rFonts w:ascii="Palatino Linotype" w:eastAsiaTheme="minorEastAsia" w:hAnsi="Palatino Linotype"/>
          <w:color w:val="auto"/>
          <w:sz w:val="20"/>
        </w:rPr>
        <w:t>performed</w:t>
      </w:r>
      <w:r w:rsidRPr="002F11E0">
        <w:rPr>
          <w:rFonts w:ascii="Palatino Linotype" w:eastAsiaTheme="minorEastAsia" w:hAnsi="Palatino Linotype"/>
          <w:color w:val="auto"/>
          <w:sz w:val="20"/>
        </w:rPr>
        <w:t xml:space="preserve"> on-orbit</w:t>
      </w:r>
      <w:r w:rsidR="00D167E2" w:rsidRPr="002F11E0">
        <w:rPr>
          <w:rFonts w:ascii="Palatino Linotype" w:eastAsiaTheme="minorEastAsia" w:hAnsi="Palatino Linotype"/>
          <w:color w:val="auto"/>
          <w:sz w:val="20"/>
        </w:rPr>
        <w:t xml:space="preserve"> near the beginning of the missions</w:t>
      </w:r>
      <w:r w:rsidR="007A21A1" w:rsidRPr="002F11E0">
        <w:rPr>
          <w:rFonts w:ascii="Palatino Linotype" w:eastAsiaTheme="minorEastAsia" w:hAnsi="Palatino Linotype"/>
          <w:color w:val="auto"/>
          <w:sz w:val="20"/>
        </w:rPr>
        <w:t xml:space="preserve"> to characterize these quantities</w:t>
      </w:r>
      <w:r w:rsidR="00F4745D" w:rsidRPr="002F11E0">
        <w:rPr>
          <w:rFonts w:ascii="Palatino Linotype" w:eastAsiaTheme="minorEastAsia" w:hAnsi="Palatino Linotype"/>
          <w:color w:val="auto"/>
          <w:sz w:val="20"/>
        </w:rPr>
        <w:t xml:space="preserve"> [</w:t>
      </w:r>
      <w:r w:rsidR="0085261A" w:rsidRPr="002F11E0">
        <w:rPr>
          <w:rFonts w:ascii="Palatino Linotype" w:eastAsiaTheme="minorEastAsia" w:hAnsi="Palatino Linotype"/>
          <w:color w:val="auto"/>
          <w:sz w:val="20"/>
        </w:rPr>
        <w:t>4</w:t>
      </w:r>
      <w:r w:rsidR="00F4745D" w:rsidRPr="002F11E0">
        <w:rPr>
          <w:rFonts w:ascii="Palatino Linotype" w:eastAsiaTheme="minorEastAsia" w:hAnsi="Palatino Linotype"/>
          <w:color w:val="auto"/>
          <w:sz w:val="20"/>
        </w:rPr>
        <w:t>]</w:t>
      </w:r>
      <w:r w:rsidRPr="002F11E0">
        <w:rPr>
          <w:rFonts w:ascii="Palatino Linotype" w:eastAsiaTheme="minorEastAsia" w:hAnsi="Palatino Linotype"/>
          <w:color w:val="auto"/>
          <w:sz w:val="20"/>
        </w:rPr>
        <w:t>.</w:t>
      </w:r>
    </w:p>
    <w:p w14:paraId="78C3D9DE" w14:textId="413C9499" w:rsidR="004D100E" w:rsidRPr="002F11E0" w:rsidRDefault="009A0242" w:rsidP="00955DEB">
      <w:pPr>
        <w:spacing w:before="240" w:after="120" w:line="240" w:lineRule="auto"/>
        <w:rPr>
          <w:rFonts w:ascii="Palatino Linotype" w:eastAsiaTheme="minorEastAsia" w:hAnsi="Palatino Linotype"/>
          <w:color w:val="auto"/>
          <w:sz w:val="20"/>
        </w:rPr>
      </w:pPr>
      <w:r w:rsidRPr="002F11E0">
        <w:rPr>
          <w:rFonts w:ascii="Palatino Linotype" w:eastAsiaTheme="minorEastAsia" w:hAnsi="Palatino Linotype"/>
          <w:color w:val="auto"/>
          <w:sz w:val="20"/>
        </w:rPr>
        <w:t xml:space="preserve">In addition to regular SD and SDSM measurements, each MODIS instrument makes near-monthly lunar observations through its SV port. </w:t>
      </w:r>
      <w:r w:rsidR="006C0BCD" w:rsidRPr="002F11E0">
        <w:rPr>
          <w:rFonts w:ascii="Palatino Linotype" w:eastAsiaTheme="minorEastAsia" w:hAnsi="Palatino Linotype"/>
          <w:color w:val="auto"/>
          <w:sz w:val="20"/>
        </w:rPr>
        <w:t xml:space="preserve">The </w:t>
      </w:r>
      <w:r w:rsidRPr="002F11E0">
        <w:rPr>
          <w:rFonts w:ascii="Palatino Linotype" w:eastAsiaTheme="minorEastAsia" w:hAnsi="Palatino Linotype"/>
          <w:color w:val="auto"/>
          <w:sz w:val="20"/>
        </w:rPr>
        <w:t>lunar calibration coefficient</w:t>
      </w:r>
      <w:r w:rsidR="006C0BCD" w:rsidRPr="002F11E0">
        <w:rPr>
          <w:rFonts w:ascii="Palatino Linotype" w:eastAsiaTheme="minorEastAsia" w:hAnsi="Palatino Linotype"/>
          <w:color w:val="auto"/>
          <w:sz w:val="20"/>
        </w:rPr>
        <w:t>s can be derived using a</w:t>
      </w:r>
      <w:r w:rsidR="00BA66B0" w:rsidRPr="002F11E0">
        <w:rPr>
          <w:rFonts w:ascii="Palatino Linotype" w:eastAsiaTheme="minorEastAsia" w:hAnsi="Palatino Linotype"/>
          <w:color w:val="auto"/>
          <w:sz w:val="20"/>
        </w:rPr>
        <w:t xml:space="preserve">n expression similar to Equation </w:t>
      </w:r>
      <w:r w:rsidR="006C0BCD" w:rsidRPr="002F11E0">
        <w:rPr>
          <w:rFonts w:ascii="Palatino Linotype" w:eastAsiaTheme="minorEastAsia" w:hAnsi="Palatino Linotype"/>
          <w:color w:val="auto"/>
          <w:sz w:val="20"/>
        </w:rPr>
        <w:t xml:space="preserve">3 </w:t>
      </w:r>
      <w:r w:rsidR="00BA66B0" w:rsidRPr="002F11E0">
        <w:rPr>
          <w:rFonts w:ascii="Palatino Linotype" w:eastAsiaTheme="minorEastAsia" w:hAnsi="Palatino Linotype"/>
          <w:color w:val="auto"/>
          <w:sz w:val="20"/>
        </w:rPr>
        <w:t xml:space="preserve">after correction of the </w:t>
      </w:r>
      <w:r w:rsidR="008C349B" w:rsidRPr="002F11E0">
        <w:rPr>
          <w:rFonts w:ascii="Palatino Linotype" w:eastAsiaTheme="minorEastAsia" w:hAnsi="Palatino Linotype"/>
          <w:color w:val="auto"/>
          <w:sz w:val="20"/>
        </w:rPr>
        <w:t xml:space="preserve">detector </w:t>
      </w:r>
      <w:r w:rsidR="00BA66B0" w:rsidRPr="002F11E0">
        <w:rPr>
          <w:rFonts w:ascii="Palatino Linotype" w:eastAsiaTheme="minorEastAsia" w:hAnsi="Palatino Linotype"/>
          <w:color w:val="auto"/>
          <w:sz w:val="20"/>
        </w:rPr>
        <w:t>response for variations due to lunar phase, lunar libration, and other view geometry effects</w:t>
      </w:r>
      <w:r w:rsidR="00FF05D4" w:rsidRPr="002F11E0">
        <w:rPr>
          <w:rFonts w:ascii="Palatino Linotype" w:eastAsiaTheme="minorEastAsia" w:hAnsi="Palatino Linotype"/>
          <w:color w:val="auto"/>
          <w:sz w:val="20"/>
        </w:rPr>
        <w:t>. The lunar calibrations are extremely valuable for MODIS as they are</w:t>
      </w:r>
      <w:r w:rsidR="00530AF5" w:rsidRPr="002F11E0">
        <w:rPr>
          <w:rFonts w:ascii="Palatino Linotype" w:eastAsiaTheme="minorEastAsia" w:hAnsi="Palatino Linotype"/>
          <w:color w:val="auto"/>
          <w:sz w:val="20"/>
        </w:rPr>
        <w:t xml:space="preserve"> </w:t>
      </w:r>
      <w:r w:rsidR="00BA66B0" w:rsidRPr="002F11E0">
        <w:rPr>
          <w:rFonts w:ascii="Palatino Linotype" w:eastAsiaTheme="minorEastAsia" w:hAnsi="Palatino Linotype"/>
          <w:color w:val="auto"/>
          <w:sz w:val="20"/>
        </w:rPr>
        <w:t xml:space="preserve">used </w:t>
      </w:r>
      <w:r w:rsidR="006C0BCD" w:rsidRPr="002F11E0">
        <w:rPr>
          <w:rFonts w:ascii="Palatino Linotype" w:eastAsiaTheme="minorEastAsia" w:hAnsi="Palatino Linotype"/>
          <w:color w:val="auto"/>
          <w:sz w:val="20"/>
        </w:rPr>
        <w:t xml:space="preserve">to </w:t>
      </w:r>
      <w:r w:rsidR="00BA66B0" w:rsidRPr="002F11E0">
        <w:rPr>
          <w:rFonts w:ascii="Palatino Linotype" w:eastAsiaTheme="minorEastAsia" w:hAnsi="Palatino Linotype"/>
          <w:color w:val="auto"/>
          <w:sz w:val="20"/>
        </w:rPr>
        <w:t>monitor</w:t>
      </w:r>
      <w:r w:rsidRPr="002F11E0">
        <w:rPr>
          <w:rFonts w:ascii="Palatino Linotype" w:eastAsiaTheme="minorEastAsia" w:hAnsi="Palatino Linotype"/>
          <w:color w:val="auto"/>
          <w:sz w:val="20"/>
        </w:rPr>
        <w:t xml:space="preserve"> </w:t>
      </w:r>
      <w:r w:rsidR="006C0BCD" w:rsidRPr="002F11E0">
        <w:rPr>
          <w:rFonts w:ascii="Palatino Linotype" w:eastAsiaTheme="minorEastAsia" w:hAnsi="Palatino Linotype"/>
          <w:color w:val="auto"/>
          <w:sz w:val="20"/>
        </w:rPr>
        <w:t xml:space="preserve">on-orbit changes in </w:t>
      </w:r>
      <w:r w:rsidRPr="002F11E0">
        <w:rPr>
          <w:rFonts w:ascii="Palatino Linotype" w:eastAsiaTheme="minorEastAsia" w:hAnsi="Palatino Linotype"/>
          <w:color w:val="auto"/>
          <w:sz w:val="20"/>
        </w:rPr>
        <w:t xml:space="preserve">RSB </w:t>
      </w:r>
      <w:r w:rsidR="006C0BCD" w:rsidRPr="002F11E0">
        <w:rPr>
          <w:rFonts w:ascii="Palatino Linotype" w:eastAsiaTheme="minorEastAsia" w:hAnsi="Palatino Linotype"/>
          <w:color w:val="auto"/>
          <w:sz w:val="20"/>
        </w:rPr>
        <w:t xml:space="preserve">responses </w:t>
      </w:r>
      <w:r w:rsidRPr="002F11E0">
        <w:rPr>
          <w:rFonts w:ascii="Palatino Linotype" w:eastAsiaTheme="minorEastAsia" w:hAnsi="Palatino Linotype"/>
          <w:color w:val="auto"/>
          <w:sz w:val="20"/>
        </w:rPr>
        <w:t>at a different view angle or AOI than that of the SD</w:t>
      </w:r>
      <w:r w:rsidR="00FF05D4" w:rsidRPr="002F11E0">
        <w:rPr>
          <w:rFonts w:ascii="Palatino Linotype" w:eastAsiaTheme="minorEastAsia" w:hAnsi="Palatino Linotype"/>
          <w:color w:val="auto"/>
          <w:sz w:val="20"/>
        </w:rPr>
        <w:t xml:space="preserve"> </w:t>
      </w:r>
      <w:r w:rsidR="00D87080" w:rsidRPr="002F11E0">
        <w:rPr>
          <w:rFonts w:ascii="Palatino Linotype" w:eastAsiaTheme="minorEastAsia" w:hAnsi="Palatino Linotype"/>
          <w:color w:val="auto"/>
          <w:sz w:val="20"/>
        </w:rPr>
        <w:t>[29</w:t>
      </w:r>
      <w:r w:rsidR="00FF05D4" w:rsidRPr="002F11E0">
        <w:rPr>
          <w:rFonts w:ascii="Palatino Linotype" w:eastAsiaTheme="minorEastAsia" w:hAnsi="Palatino Linotype"/>
          <w:color w:val="auto"/>
          <w:sz w:val="20"/>
        </w:rPr>
        <w:t>]. MODIS is a scanning radiometer and the AOI of the Earth-reflected light relative to the scan mirror varies greatly, from 10.5° to 65.5°. The MODIS RSB RVS was characterized pre-launch and on-orbit changes are tracked by combining the regular SD and lunar measurements acquired at AOI of 50.25° and 11.25°, respectively</w:t>
      </w:r>
      <w:r w:rsidRPr="002F11E0">
        <w:rPr>
          <w:rFonts w:ascii="Palatino Linotype" w:eastAsiaTheme="minorEastAsia" w:hAnsi="Palatino Linotype"/>
          <w:color w:val="auto"/>
          <w:sz w:val="20"/>
        </w:rPr>
        <w:t>.</w:t>
      </w:r>
    </w:p>
    <w:p w14:paraId="6611CD15" w14:textId="31094D44" w:rsidR="00955DEB" w:rsidRPr="002F11E0" w:rsidRDefault="00FF05D4" w:rsidP="00955DEB">
      <w:pPr>
        <w:spacing w:before="240" w:after="120" w:line="240" w:lineRule="auto"/>
        <w:rPr>
          <w:rFonts w:ascii="Palatino Linotype" w:eastAsiaTheme="minorEastAsia" w:hAnsi="Palatino Linotype"/>
          <w:color w:val="auto"/>
          <w:sz w:val="20"/>
        </w:rPr>
      </w:pPr>
      <w:r w:rsidRPr="002F11E0">
        <w:rPr>
          <w:rFonts w:ascii="Palatino Linotype" w:eastAsiaTheme="minorEastAsia" w:hAnsi="Palatino Linotype"/>
          <w:color w:val="auto"/>
          <w:sz w:val="20"/>
        </w:rPr>
        <w:t>As the instruments continue to operate beyond their designed lifetime</w:t>
      </w:r>
      <w:r w:rsidR="005E5085" w:rsidRPr="002F11E0">
        <w:rPr>
          <w:rFonts w:ascii="Palatino Linotype" w:eastAsiaTheme="minorEastAsia" w:hAnsi="Palatino Linotype"/>
          <w:color w:val="auto"/>
          <w:sz w:val="20"/>
        </w:rPr>
        <w:t xml:space="preserve">, </w:t>
      </w:r>
      <w:r w:rsidR="00B91FF0" w:rsidRPr="002F11E0">
        <w:rPr>
          <w:rFonts w:ascii="Palatino Linotype" w:eastAsiaTheme="minorEastAsia" w:hAnsi="Palatino Linotype"/>
          <w:color w:val="auto"/>
          <w:sz w:val="20"/>
        </w:rPr>
        <w:t xml:space="preserve">large changes in SD BRDF at short wavelengths, which </w:t>
      </w:r>
      <w:r w:rsidR="002C5BC6" w:rsidRPr="002F11E0">
        <w:rPr>
          <w:rFonts w:ascii="Palatino Linotype" w:eastAsiaTheme="minorEastAsia" w:hAnsi="Palatino Linotype"/>
          <w:color w:val="auto"/>
          <w:sz w:val="20"/>
        </w:rPr>
        <w:t xml:space="preserve">could be </w:t>
      </w:r>
      <w:r w:rsidR="00B91FF0" w:rsidRPr="002F11E0">
        <w:rPr>
          <w:rFonts w:ascii="Palatino Linotype" w:eastAsiaTheme="minorEastAsia" w:hAnsi="Palatino Linotype"/>
          <w:color w:val="auto"/>
          <w:sz w:val="20"/>
        </w:rPr>
        <w:t xml:space="preserve">angular and positional dependent, have made it </w:t>
      </w:r>
      <w:r w:rsidR="004D100E" w:rsidRPr="002F11E0">
        <w:rPr>
          <w:rFonts w:ascii="Palatino Linotype" w:eastAsiaTheme="minorEastAsia" w:hAnsi="Palatino Linotype"/>
          <w:color w:val="auto"/>
          <w:sz w:val="20"/>
        </w:rPr>
        <w:t xml:space="preserve">extremely </w:t>
      </w:r>
      <w:r w:rsidR="00B91FF0" w:rsidRPr="002F11E0">
        <w:rPr>
          <w:rFonts w:ascii="Palatino Linotype" w:eastAsiaTheme="minorEastAsia" w:hAnsi="Palatino Linotype"/>
          <w:color w:val="auto"/>
          <w:sz w:val="20"/>
        </w:rPr>
        <w:t>difficult to characterize the SD degradation</w:t>
      </w:r>
      <w:r w:rsidR="007B0578" w:rsidRPr="002F11E0">
        <w:rPr>
          <w:rFonts w:ascii="Palatino Linotype" w:eastAsiaTheme="minorEastAsia" w:hAnsi="Palatino Linotype"/>
          <w:color w:val="auto"/>
          <w:sz w:val="20"/>
        </w:rPr>
        <w:t xml:space="preserve">, </w:t>
      </w:r>
      <m:oMath>
        <m:sSub>
          <m:sSubPr>
            <m:ctrlPr>
              <w:rPr>
                <w:rFonts w:ascii="Cambria Math" w:hAnsi="Cambria Math"/>
                <w:i/>
                <w:color w:val="auto"/>
                <w:sz w:val="20"/>
              </w:rPr>
            </m:ctrlPr>
          </m:sSubPr>
          <m:e>
            <m:r>
              <w:rPr>
                <w:rFonts w:ascii="Cambria Math" w:hAnsi="Cambria Math"/>
                <w:color w:val="auto"/>
                <w:sz w:val="20"/>
              </w:rPr>
              <m:t>∆</m:t>
            </m:r>
          </m:e>
          <m:sub>
            <m:r>
              <w:rPr>
                <w:rFonts w:ascii="Cambria Math" w:hAnsi="Cambria Math"/>
                <w:color w:val="auto"/>
                <w:sz w:val="20"/>
              </w:rPr>
              <m:t>SD</m:t>
            </m:r>
          </m:sub>
        </m:sSub>
      </m:oMath>
      <w:r w:rsidR="002C5BC6" w:rsidRPr="002F11E0">
        <w:rPr>
          <w:rFonts w:ascii="Palatino Linotype" w:eastAsiaTheme="minorEastAsia" w:hAnsi="Palatino Linotype"/>
          <w:color w:val="auto"/>
          <w:sz w:val="20"/>
        </w:rPr>
        <w:t>,</w:t>
      </w:r>
      <w:r w:rsidR="00B91FF0" w:rsidRPr="002F11E0">
        <w:rPr>
          <w:rFonts w:ascii="Palatino Linotype" w:eastAsiaTheme="minorEastAsia" w:hAnsi="Palatino Linotype"/>
          <w:color w:val="auto"/>
          <w:sz w:val="20"/>
        </w:rPr>
        <w:t xml:space="preserve"> </w:t>
      </w:r>
      <w:r w:rsidR="002C5BC6" w:rsidRPr="002F11E0">
        <w:rPr>
          <w:rFonts w:ascii="Palatino Linotype" w:eastAsiaTheme="minorEastAsia" w:hAnsi="Palatino Linotype"/>
          <w:color w:val="auto"/>
          <w:sz w:val="20"/>
        </w:rPr>
        <w:t xml:space="preserve">with high accuracy. </w:t>
      </w:r>
      <w:r w:rsidR="001549B0" w:rsidRPr="002F11E0">
        <w:rPr>
          <w:rFonts w:ascii="Palatino Linotype" w:eastAsiaTheme="minorEastAsia" w:hAnsi="Palatino Linotype"/>
          <w:color w:val="auto"/>
          <w:sz w:val="20"/>
        </w:rPr>
        <w:t xml:space="preserve">While a majority of </w:t>
      </w:r>
      <w:r w:rsidR="00D167E2" w:rsidRPr="002F11E0">
        <w:rPr>
          <w:rFonts w:ascii="Palatino Linotype" w:eastAsiaTheme="minorEastAsia" w:hAnsi="Palatino Linotype"/>
          <w:color w:val="auto"/>
          <w:sz w:val="20"/>
        </w:rPr>
        <w:t xml:space="preserve">the </w:t>
      </w:r>
      <w:r w:rsidR="001549B0" w:rsidRPr="002F11E0">
        <w:rPr>
          <w:rFonts w:ascii="Palatino Linotype" w:eastAsiaTheme="minorEastAsia" w:hAnsi="Palatino Linotype"/>
          <w:color w:val="auto"/>
          <w:sz w:val="20"/>
        </w:rPr>
        <w:t xml:space="preserve">RSB continue to use </w:t>
      </w:r>
      <w:r w:rsidR="00D167E2" w:rsidRPr="002F11E0">
        <w:rPr>
          <w:rFonts w:ascii="Palatino Linotype" w:eastAsiaTheme="minorEastAsia" w:hAnsi="Palatino Linotype"/>
          <w:color w:val="auto"/>
          <w:sz w:val="20"/>
        </w:rPr>
        <w:t>the SD-based calib</w:t>
      </w:r>
      <w:r w:rsidR="00E42501" w:rsidRPr="002F11E0">
        <w:rPr>
          <w:rFonts w:ascii="Palatino Linotype" w:eastAsiaTheme="minorEastAsia" w:hAnsi="Palatino Linotype"/>
          <w:color w:val="auto"/>
          <w:sz w:val="20"/>
        </w:rPr>
        <w:t>ration described by Equation</w:t>
      </w:r>
      <w:r w:rsidR="00D167E2" w:rsidRPr="002F11E0">
        <w:rPr>
          <w:rFonts w:ascii="Palatino Linotype" w:eastAsiaTheme="minorEastAsia" w:hAnsi="Palatino Linotype"/>
          <w:color w:val="auto"/>
          <w:sz w:val="20"/>
        </w:rPr>
        <w:t xml:space="preserve"> </w:t>
      </w:r>
      <w:r w:rsidR="00E42501" w:rsidRPr="002F11E0">
        <w:rPr>
          <w:rFonts w:ascii="Palatino Linotype" w:eastAsiaTheme="minorEastAsia" w:hAnsi="Palatino Linotype"/>
          <w:color w:val="auto"/>
          <w:sz w:val="20"/>
        </w:rPr>
        <w:t>3</w:t>
      </w:r>
      <w:r w:rsidR="001549B0" w:rsidRPr="002F11E0">
        <w:rPr>
          <w:rFonts w:ascii="Palatino Linotype" w:eastAsiaTheme="minorEastAsia" w:hAnsi="Palatino Linotype"/>
          <w:color w:val="auto"/>
          <w:sz w:val="20"/>
        </w:rPr>
        <w:t xml:space="preserve">, </w:t>
      </w:r>
      <w:r w:rsidR="00D167E2" w:rsidRPr="002F11E0">
        <w:rPr>
          <w:rFonts w:ascii="Palatino Linotype" w:eastAsiaTheme="minorEastAsia" w:hAnsi="Palatino Linotype"/>
          <w:color w:val="auto"/>
          <w:sz w:val="20"/>
        </w:rPr>
        <w:t xml:space="preserve">this approach has become inadequate in characterizing </w:t>
      </w:r>
      <w:r w:rsidR="001C5AF4" w:rsidRPr="002F11E0">
        <w:rPr>
          <w:rFonts w:ascii="Palatino Linotype" w:eastAsiaTheme="minorEastAsia" w:hAnsi="Palatino Linotype"/>
          <w:color w:val="auto"/>
          <w:sz w:val="20"/>
        </w:rPr>
        <w:t xml:space="preserve">changes in </w:t>
      </w:r>
      <w:r w:rsidR="00D167E2" w:rsidRPr="002F11E0">
        <w:rPr>
          <w:rFonts w:ascii="Palatino Linotype" w:eastAsiaTheme="minorEastAsia" w:hAnsi="Palatino Linotype"/>
          <w:color w:val="auto"/>
          <w:sz w:val="20"/>
        </w:rPr>
        <w:t>the instrument’s response for a</w:t>
      </w:r>
      <w:r w:rsidR="008C7052" w:rsidRPr="002F11E0">
        <w:rPr>
          <w:rFonts w:ascii="Palatino Linotype" w:eastAsiaTheme="minorEastAsia" w:hAnsi="Palatino Linotype"/>
          <w:color w:val="auto"/>
          <w:sz w:val="20"/>
        </w:rPr>
        <w:t xml:space="preserve"> </w:t>
      </w:r>
      <w:r w:rsidR="00D167E2" w:rsidRPr="002F11E0">
        <w:rPr>
          <w:rFonts w:ascii="Palatino Linotype" w:eastAsiaTheme="minorEastAsia" w:hAnsi="Palatino Linotype"/>
          <w:color w:val="auto"/>
          <w:sz w:val="20"/>
        </w:rPr>
        <w:t xml:space="preserve">few short wavelength bands. </w:t>
      </w:r>
      <w:r w:rsidR="00F30D0A" w:rsidRPr="002F11E0">
        <w:rPr>
          <w:rFonts w:ascii="Palatino Linotype" w:eastAsiaTheme="minorEastAsia" w:hAnsi="Palatino Linotype"/>
          <w:color w:val="auto"/>
          <w:sz w:val="20"/>
        </w:rPr>
        <w:t xml:space="preserve">As a result, </w:t>
      </w:r>
      <w:r w:rsidR="00D167E2" w:rsidRPr="002F11E0">
        <w:rPr>
          <w:rFonts w:ascii="Palatino Linotype" w:eastAsiaTheme="minorEastAsia" w:hAnsi="Palatino Linotype"/>
          <w:color w:val="auto"/>
          <w:sz w:val="20"/>
        </w:rPr>
        <w:t xml:space="preserve">EV response trends </w:t>
      </w:r>
      <w:r w:rsidRPr="002F11E0">
        <w:rPr>
          <w:rFonts w:ascii="Palatino Linotype" w:eastAsiaTheme="minorEastAsia" w:hAnsi="Palatino Linotype"/>
          <w:color w:val="auto"/>
          <w:sz w:val="20"/>
        </w:rPr>
        <w:t xml:space="preserve">from time-invariant desert sites </w:t>
      </w:r>
      <w:r w:rsidR="00F30D0A" w:rsidRPr="002F11E0">
        <w:rPr>
          <w:rFonts w:ascii="Palatino Linotype" w:eastAsiaTheme="minorEastAsia" w:hAnsi="Palatino Linotype"/>
          <w:color w:val="auto"/>
          <w:sz w:val="20"/>
        </w:rPr>
        <w:t>at the SD AOI</w:t>
      </w:r>
      <w:r w:rsidR="001C5AF4" w:rsidRPr="002F11E0">
        <w:rPr>
          <w:rFonts w:ascii="Palatino Linotype" w:eastAsiaTheme="minorEastAsia" w:hAnsi="Palatino Linotype"/>
          <w:color w:val="auto"/>
          <w:sz w:val="20"/>
        </w:rPr>
        <w:t xml:space="preserve"> </w:t>
      </w:r>
      <w:r w:rsidR="00D167E2" w:rsidRPr="002F11E0">
        <w:rPr>
          <w:rFonts w:ascii="Palatino Linotype" w:eastAsiaTheme="minorEastAsia" w:hAnsi="Palatino Linotype"/>
          <w:color w:val="auto"/>
          <w:sz w:val="20"/>
        </w:rPr>
        <w:t>are used</w:t>
      </w:r>
      <w:r w:rsidR="001549B0" w:rsidRPr="002F11E0">
        <w:rPr>
          <w:rFonts w:ascii="Palatino Linotype" w:eastAsiaTheme="minorEastAsia" w:hAnsi="Palatino Linotype"/>
          <w:color w:val="auto"/>
          <w:sz w:val="20"/>
        </w:rPr>
        <w:t xml:space="preserve"> to </w:t>
      </w:r>
      <w:r w:rsidR="002C5BC6" w:rsidRPr="002F11E0">
        <w:rPr>
          <w:rFonts w:ascii="Palatino Linotype" w:eastAsiaTheme="minorEastAsia" w:hAnsi="Palatino Linotype"/>
          <w:color w:val="auto"/>
          <w:sz w:val="20"/>
        </w:rPr>
        <w:t>monitor</w:t>
      </w:r>
      <w:r w:rsidR="001549B0" w:rsidRPr="002F11E0">
        <w:rPr>
          <w:rFonts w:ascii="Palatino Linotype" w:eastAsiaTheme="minorEastAsia" w:hAnsi="Palatino Linotype"/>
          <w:color w:val="auto"/>
          <w:sz w:val="20"/>
        </w:rPr>
        <w:t xml:space="preserve"> the </w:t>
      </w:r>
      <w:r w:rsidR="00F30D0A" w:rsidRPr="002F11E0">
        <w:rPr>
          <w:rFonts w:ascii="Palatino Linotype" w:eastAsiaTheme="minorEastAsia" w:hAnsi="Palatino Linotype"/>
          <w:color w:val="auto"/>
          <w:sz w:val="20"/>
        </w:rPr>
        <w:t xml:space="preserve">relative </w:t>
      </w:r>
      <w:r w:rsidR="002C5BC6" w:rsidRPr="002F11E0">
        <w:rPr>
          <w:rFonts w:ascii="Palatino Linotype" w:eastAsiaTheme="minorEastAsia" w:hAnsi="Palatino Linotype"/>
          <w:color w:val="auto"/>
          <w:sz w:val="20"/>
        </w:rPr>
        <w:t xml:space="preserve">gain </w:t>
      </w:r>
      <w:r w:rsidR="00F30D0A" w:rsidRPr="002F11E0">
        <w:rPr>
          <w:rFonts w:ascii="Palatino Linotype" w:eastAsiaTheme="minorEastAsia" w:hAnsi="Palatino Linotype"/>
          <w:color w:val="auto"/>
          <w:sz w:val="20"/>
        </w:rPr>
        <w:t xml:space="preserve">changes </w:t>
      </w:r>
      <w:r w:rsidR="001549B0" w:rsidRPr="002F11E0">
        <w:rPr>
          <w:rFonts w:ascii="Palatino Linotype" w:eastAsiaTheme="minorEastAsia" w:hAnsi="Palatino Linotype"/>
          <w:color w:val="auto"/>
          <w:sz w:val="20"/>
        </w:rPr>
        <w:t>for these bands.</w:t>
      </w:r>
      <w:r w:rsidR="004D100E" w:rsidRPr="002F11E0">
        <w:rPr>
          <w:rFonts w:ascii="Palatino Linotype" w:eastAsiaTheme="minorEastAsia" w:hAnsi="Palatino Linotype"/>
          <w:color w:val="auto"/>
          <w:sz w:val="20"/>
        </w:rPr>
        <w:t xml:space="preserve"> </w:t>
      </w:r>
      <w:r w:rsidRPr="002F11E0">
        <w:rPr>
          <w:rFonts w:ascii="Palatino Linotype" w:eastAsiaTheme="minorEastAsia" w:hAnsi="Palatino Linotype"/>
          <w:color w:val="auto"/>
          <w:sz w:val="20"/>
        </w:rPr>
        <w:t xml:space="preserve">Similarly, </w:t>
      </w:r>
      <w:r w:rsidR="004D100E" w:rsidRPr="002F11E0">
        <w:rPr>
          <w:rFonts w:ascii="Palatino Linotype" w:eastAsiaTheme="minorEastAsia" w:hAnsi="Palatino Linotype"/>
          <w:color w:val="auto"/>
          <w:sz w:val="20"/>
        </w:rPr>
        <w:t xml:space="preserve">the responses from </w:t>
      </w:r>
      <w:r w:rsidR="002C5BC6" w:rsidRPr="002F11E0">
        <w:rPr>
          <w:rFonts w:ascii="Palatino Linotype" w:eastAsiaTheme="minorEastAsia" w:hAnsi="Palatino Linotype"/>
          <w:color w:val="auto"/>
          <w:sz w:val="20"/>
        </w:rPr>
        <w:t>SD</w:t>
      </w:r>
      <w:r w:rsidR="004D100E" w:rsidRPr="002F11E0">
        <w:rPr>
          <w:rFonts w:ascii="Palatino Linotype" w:eastAsiaTheme="minorEastAsia" w:hAnsi="Palatino Linotype"/>
          <w:color w:val="auto"/>
          <w:sz w:val="20"/>
        </w:rPr>
        <w:t xml:space="preserve"> and lunar measurements alone are insufficient to accurately characterize the on-orbit changes in the RVS</w:t>
      </w:r>
      <w:r w:rsidRPr="002F11E0">
        <w:rPr>
          <w:rFonts w:ascii="Palatino Linotype" w:eastAsiaTheme="minorEastAsia" w:hAnsi="Palatino Linotype"/>
          <w:color w:val="auto"/>
          <w:sz w:val="20"/>
        </w:rPr>
        <w:t xml:space="preserve"> for the same short-wavelength bands</w:t>
      </w:r>
      <w:r w:rsidR="004D100E" w:rsidRPr="002F11E0">
        <w:rPr>
          <w:rFonts w:ascii="Palatino Linotype" w:eastAsiaTheme="minorEastAsia" w:hAnsi="Palatino Linotype"/>
          <w:color w:val="auto"/>
          <w:sz w:val="20"/>
        </w:rPr>
        <w:t xml:space="preserve">. Therefore, </w:t>
      </w:r>
      <w:r w:rsidRPr="002F11E0">
        <w:rPr>
          <w:rFonts w:ascii="Palatino Linotype" w:eastAsiaTheme="minorEastAsia" w:hAnsi="Palatino Linotype"/>
          <w:color w:val="auto"/>
          <w:sz w:val="20"/>
        </w:rPr>
        <w:t xml:space="preserve">EV </w:t>
      </w:r>
      <w:r w:rsidR="004D100E" w:rsidRPr="002F11E0">
        <w:rPr>
          <w:rFonts w:ascii="Palatino Linotype" w:eastAsiaTheme="minorEastAsia" w:hAnsi="Palatino Linotype"/>
          <w:color w:val="auto"/>
          <w:sz w:val="20"/>
        </w:rPr>
        <w:t xml:space="preserve">response trends at multiple AOIs are used as a supplement to the solar and lunar measurements, resulting in an improved RVS characterization. This </w:t>
      </w:r>
      <w:r w:rsidRPr="002F11E0">
        <w:rPr>
          <w:rFonts w:ascii="Palatino Linotype" w:eastAsiaTheme="minorEastAsia" w:hAnsi="Palatino Linotype"/>
          <w:color w:val="auto"/>
          <w:sz w:val="20"/>
        </w:rPr>
        <w:t xml:space="preserve">EV-based calibration </w:t>
      </w:r>
      <w:r w:rsidR="004D100E" w:rsidRPr="002F11E0">
        <w:rPr>
          <w:rFonts w:ascii="Palatino Linotype" w:eastAsiaTheme="minorEastAsia" w:hAnsi="Palatino Linotype"/>
          <w:color w:val="auto"/>
          <w:sz w:val="20"/>
        </w:rPr>
        <w:t>approach has been implemented</w:t>
      </w:r>
      <w:r w:rsidR="002C5BC6" w:rsidRPr="002F11E0">
        <w:rPr>
          <w:rFonts w:ascii="Palatino Linotype" w:eastAsiaTheme="minorEastAsia" w:hAnsi="Palatino Linotype"/>
          <w:color w:val="auto"/>
          <w:sz w:val="20"/>
        </w:rPr>
        <w:t xml:space="preserve"> starting from </w:t>
      </w:r>
      <w:r w:rsidR="004D100E" w:rsidRPr="002F11E0">
        <w:rPr>
          <w:rFonts w:ascii="Palatino Linotype" w:eastAsiaTheme="minorEastAsia" w:hAnsi="Palatino Linotype"/>
          <w:color w:val="auto"/>
          <w:sz w:val="20"/>
        </w:rPr>
        <w:t xml:space="preserve">L1B Collection </w:t>
      </w:r>
      <w:r w:rsidR="002C5BC6" w:rsidRPr="002F11E0">
        <w:rPr>
          <w:rFonts w:ascii="Palatino Linotype" w:eastAsiaTheme="minorEastAsia" w:hAnsi="Palatino Linotype"/>
          <w:color w:val="auto"/>
          <w:sz w:val="20"/>
        </w:rPr>
        <w:t>6 (C6)</w:t>
      </w:r>
      <w:r w:rsidR="004D100E" w:rsidRPr="002F11E0">
        <w:rPr>
          <w:rFonts w:ascii="Palatino Linotype" w:eastAsiaTheme="minorEastAsia" w:hAnsi="Palatino Linotype"/>
          <w:color w:val="auto"/>
          <w:sz w:val="20"/>
        </w:rPr>
        <w:t xml:space="preserve"> for both MODIS instruments</w:t>
      </w:r>
      <w:r w:rsidR="00F30D0A" w:rsidRPr="002F11E0">
        <w:rPr>
          <w:rFonts w:ascii="Palatino Linotype" w:eastAsiaTheme="minorEastAsia" w:hAnsi="Palatino Linotype"/>
          <w:color w:val="auto"/>
          <w:sz w:val="20"/>
        </w:rPr>
        <w:t xml:space="preserve"> [</w:t>
      </w:r>
      <w:r w:rsidR="00D87080" w:rsidRPr="002F11E0">
        <w:rPr>
          <w:rFonts w:ascii="Palatino Linotype" w:eastAsiaTheme="minorEastAsia" w:hAnsi="Palatino Linotype"/>
          <w:color w:val="auto"/>
          <w:sz w:val="20"/>
        </w:rPr>
        <w:t>30</w:t>
      </w:r>
      <w:r w:rsidR="00F30D0A" w:rsidRPr="002F11E0">
        <w:rPr>
          <w:rFonts w:ascii="Palatino Linotype" w:eastAsiaTheme="minorEastAsia" w:hAnsi="Palatino Linotype"/>
          <w:color w:val="auto"/>
          <w:sz w:val="20"/>
        </w:rPr>
        <w:t>]</w:t>
      </w:r>
      <w:r w:rsidR="004D100E" w:rsidRPr="002F11E0">
        <w:rPr>
          <w:rFonts w:ascii="Palatino Linotype" w:eastAsiaTheme="minorEastAsia" w:hAnsi="Palatino Linotype"/>
          <w:color w:val="auto"/>
          <w:sz w:val="20"/>
        </w:rPr>
        <w:t>.</w:t>
      </w:r>
    </w:p>
    <w:p w14:paraId="33C6B99B" w14:textId="13B55A5F" w:rsidR="00D2044A" w:rsidRPr="002F11E0" w:rsidRDefault="001549B0" w:rsidP="00D2044A">
      <w:pPr>
        <w:spacing w:before="240" w:after="120" w:line="240" w:lineRule="auto"/>
        <w:rPr>
          <w:rFonts w:ascii="Palatino Linotype" w:eastAsiaTheme="minorEastAsia" w:hAnsi="Palatino Linotype"/>
          <w:color w:val="auto"/>
          <w:sz w:val="20"/>
        </w:rPr>
      </w:pPr>
      <w:r w:rsidRPr="002F11E0">
        <w:rPr>
          <w:rFonts w:ascii="Palatino Linotype" w:eastAsiaTheme="minorEastAsia" w:hAnsi="Palatino Linotype"/>
          <w:color w:val="auto"/>
          <w:sz w:val="20"/>
        </w:rPr>
        <w:t xml:space="preserve">The MODIS SWIR bands have a known out-of-band (OOB) response </w:t>
      </w:r>
      <w:r w:rsidR="006D19B0" w:rsidRPr="002F11E0">
        <w:rPr>
          <w:rFonts w:ascii="Palatino Linotype" w:eastAsiaTheme="minorEastAsia" w:hAnsi="Palatino Linotype"/>
          <w:color w:val="auto"/>
          <w:sz w:val="20"/>
        </w:rPr>
        <w:t>with</w:t>
      </w:r>
      <w:r w:rsidRPr="002F11E0">
        <w:rPr>
          <w:rFonts w:ascii="Palatino Linotype" w:eastAsiaTheme="minorEastAsia" w:hAnsi="Palatino Linotype"/>
          <w:color w:val="auto"/>
          <w:sz w:val="20"/>
        </w:rPr>
        <w:t xml:space="preserve"> a noticeable leak </w:t>
      </w:r>
      <w:r w:rsidR="001C5AF4" w:rsidRPr="002F11E0">
        <w:rPr>
          <w:rFonts w:ascii="Palatino Linotype" w:eastAsiaTheme="minorEastAsia" w:hAnsi="Palatino Linotype"/>
          <w:color w:val="auto"/>
          <w:sz w:val="20"/>
        </w:rPr>
        <w:t>centered at 5.3 μm. T</w:t>
      </w:r>
      <w:r w:rsidRPr="002F11E0">
        <w:rPr>
          <w:rFonts w:ascii="Palatino Linotype" w:eastAsiaTheme="minorEastAsia" w:hAnsi="Palatino Linotype"/>
          <w:color w:val="auto"/>
          <w:sz w:val="20"/>
        </w:rPr>
        <w:t>he SWIR bands also have e</w:t>
      </w:r>
      <w:r w:rsidR="001C5AF4" w:rsidRPr="002F11E0">
        <w:rPr>
          <w:rFonts w:ascii="Palatino Linotype" w:eastAsiaTheme="minorEastAsia" w:hAnsi="Palatino Linotype"/>
          <w:color w:val="auto"/>
          <w:sz w:val="20"/>
        </w:rPr>
        <w:t xml:space="preserve">lectronic crosstalk from the </w:t>
      </w:r>
      <w:r w:rsidR="006D19B0" w:rsidRPr="002F11E0">
        <w:rPr>
          <w:rFonts w:ascii="Palatino Linotype" w:eastAsiaTheme="minorEastAsia" w:hAnsi="Palatino Linotype"/>
          <w:color w:val="auto"/>
          <w:sz w:val="20"/>
        </w:rPr>
        <w:t>other</w:t>
      </w:r>
      <w:r w:rsidR="001C5AF4" w:rsidRPr="002F11E0">
        <w:rPr>
          <w:rFonts w:ascii="Palatino Linotype" w:eastAsiaTheme="minorEastAsia" w:hAnsi="Palatino Linotype"/>
          <w:color w:val="auto"/>
          <w:sz w:val="20"/>
        </w:rPr>
        <w:t xml:space="preserve"> bands that share the same focal plane</w:t>
      </w:r>
      <w:r w:rsidRPr="002F11E0">
        <w:rPr>
          <w:rFonts w:ascii="Palatino Linotype" w:eastAsiaTheme="minorEastAsia" w:hAnsi="Palatino Linotype"/>
          <w:color w:val="auto"/>
          <w:sz w:val="20"/>
        </w:rPr>
        <w:t xml:space="preserve">. To isolate </w:t>
      </w:r>
      <w:r w:rsidR="001C5AF4" w:rsidRPr="002F11E0">
        <w:rPr>
          <w:rFonts w:ascii="Palatino Linotype" w:eastAsiaTheme="minorEastAsia" w:hAnsi="Palatino Linotype"/>
          <w:color w:val="auto"/>
          <w:sz w:val="20"/>
        </w:rPr>
        <w:t xml:space="preserve">the combined adverse effects of the OOB leak and electronic crosstalk on the </w:t>
      </w:r>
      <w:r w:rsidR="001C5AF4" w:rsidRPr="002F11E0">
        <w:rPr>
          <w:rFonts w:ascii="Palatino Linotype" w:eastAsiaTheme="minorEastAsia" w:hAnsi="Palatino Linotype"/>
          <w:color w:val="auto"/>
          <w:sz w:val="20"/>
        </w:rPr>
        <w:lastRenderedPageBreak/>
        <w:t xml:space="preserve">SWIR detectors, </w:t>
      </w:r>
      <w:r w:rsidRPr="002F11E0">
        <w:rPr>
          <w:rFonts w:ascii="Palatino Linotype" w:eastAsiaTheme="minorEastAsia" w:hAnsi="Palatino Linotype"/>
          <w:color w:val="auto"/>
          <w:sz w:val="20"/>
        </w:rPr>
        <w:t xml:space="preserve">a special instrument operation to collect Earth scene RSB data during the spacecraft nighttime </w:t>
      </w:r>
      <w:r w:rsidR="001C5AF4" w:rsidRPr="002F11E0">
        <w:rPr>
          <w:rFonts w:ascii="Palatino Linotype" w:eastAsiaTheme="minorEastAsia" w:hAnsi="Palatino Linotype"/>
          <w:color w:val="auto"/>
          <w:sz w:val="20"/>
        </w:rPr>
        <w:t>was</w:t>
      </w:r>
      <w:r w:rsidRPr="002F11E0">
        <w:rPr>
          <w:rFonts w:ascii="Palatino Linotype" w:eastAsiaTheme="minorEastAsia" w:hAnsi="Palatino Linotype"/>
          <w:color w:val="auto"/>
          <w:sz w:val="20"/>
        </w:rPr>
        <w:t xml:space="preserve"> designed and </w:t>
      </w:r>
      <w:r w:rsidR="001C5AF4" w:rsidRPr="002F11E0">
        <w:rPr>
          <w:rFonts w:ascii="Palatino Linotype" w:eastAsiaTheme="minorEastAsia" w:hAnsi="Palatino Linotype"/>
          <w:color w:val="auto"/>
          <w:sz w:val="20"/>
        </w:rPr>
        <w:t xml:space="preserve">has been </w:t>
      </w:r>
      <w:r w:rsidRPr="002F11E0">
        <w:rPr>
          <w:rFonts w:ascii="Palatino Linotype" w:eastAsiaTheme="minorEastAsia" w:hAnsi="Palatino Linotype"/>
          <w:color w:val="auto"/>
          <w:sz w:val="20"/>
        </w:rPr>
        <w:t xml:space="preserve">implemented since early mission of Terra MODIS, commonly referred to as </w:t>
      </w:r>
      <w:r w:rsidR="001C5AF4" w:rsidRPr="002F11E0">
        <w:rPr>
          <w:rFonts w:ascii="Palatino Linotype" w:eastAsiaTheme="minorEastAsia" w:hAnsi="Palatino Linotype"/>
          <w:color w:val="auto"/>
          <w:sz w:val="20"/>
        </w:rPr>
        <w:t xml:space="preserve">a </w:t>
      </w:r>
      <w:r w:rsidRPr="002F11E0">
        <w:rPr>
          <w:rFonts w:ascii="Palatino Linotype" w:eastAsiaTheme="minorEastAsia" w:hAnsi="Palatino Linotype"/>
          <w:color w:val="auto"/>
          <w:sz w:val="20"/>
        </w:rPr>
        <w:t>Night-time-day-mode (NTDM) operation. A simple linear correction</w:t>
      </w:r>
      <w:r w:rsidR="001C5AF4" w:rsidRPr="002F11E0">
        <w:rPr>
          <w:rFonts w:ascii="Palatino Linotype" w:eastAsiaTheme="minorEastAsia" w:hAnsi="Palatino Linotype"/>
          <w:color w:val="auto"/>
          <w:sz w:val="20"/>
        </w:rPr>
        <w:t xml:space="preserve"> is derived </w:t>
      </w:r>
      <w:r w:rsidRPr="002F11E0">
        <w:rPr>
          <w:rFonts w:ascii="Palatino Linotype" w:eastAsiaTheme="minorEastAsia" w:hAnsi="Palatino Linotype"/>
          <w:color w:val="auto"/>
          <w:sz w:val="20"/>
        </w:rPr>
        <w:t xml:space="preserve">based on the relationship between the response from </w:t>
      </w:r>
      <w:r w:rsidR="001C5AF4" w:rsidRPr="002F11E0">
        <w:rPr>
          <w:rFonts w:ascii="Palatino Linotype" w:eastAsiaTheme="minorEastAsia" w:hAnsi="Palatino Linotype"/>
          <w:color w:val="auto"/>
          <w:sz w:val="20"/>
        </w:rPr>
        <w:t>a reference thermal band</w:t>
      </w:r>
      <w:r w:rsidRPr="002F11E0">
        <w:rPr>
          <w:rFonts w:ascii="Palatino Linotype" w:eastAsiaTheme="minorEastAsia" w:hAnsi="Palatino Linotype"/>
          <w:color w:val="auto"/>
          <w:sz w:val="20"/>
        </w:rPr>
        <w:t xml:space="preserve"> and </w:t>
      </w:r>
      <w:r w:rsidR="001C5AF4" w:rsidRPr="002F11E0">
        <w:rPr>
          <w:rFonts w:ascii="Palatino Linotype" w:eastAsiaTheme="minorEastAsia" w:hAnsi="Palatino Linotype"/>
          <w:color w:val="auto"/>
          <w:sz w:val="20"/>
        </w:rPr>
        <w:t>the response of each of the SWIR</w:t>
      </w:r>
      <w:r w:rsidRPr="002F11E0">
        <w:rPr>
          <w:rFonts w:ascii="Palatino Linotype" w:eastAsiaTheme="minorEastAsia" w:hAnsi="Palatino Linotype"/>
          <w:color w:val="auto"/>
          <w:sz w:val="20"/>
        </w:rPr>
        <w:t xml:space="preserve"> bands </w:t>
      </w:r>
      <w:r w:rsidR="001C5AF4" w:rsidRPr="002F11E0">
        <w:rPr>
          <w:rFonts w:ascii="Palatino Linotype" w:eastAsiaTheme="minorEastAsia" w:hAnsi="Palatino Linotype"/>
          <w:color w:val="auto"/>
          <w:sz w:val="20"/>
        </w:rPr>
        <w:t xml:space="preserve">during the NTDM collection. This correction </w:t>
      </w:r>
      <w:r w:rsidRPr="002F11E0">
        <w:rPr>
          <w:rFonts w:ascii="Palatino Linotype" w:eastAsiaTheme="minorEastAsia" w:hAnsi="Palatino Linotype"/>
          <w:color w:val="auto"/>
          <w:sz w:val="20"/>
        </w:rPr>
        <w:t xml:space="preserve">has been implemented </w:t>
      </w:r>
      <w:r w:rsidR="001C5AF4" w:rsidRPr="002F11E0">
        <w:rPr>
          <w:rFonts w:ascii="Palatino Linotype" w:eastAsiaTheme="minorEastAsia" w:hAnsi="Palatino Linotype"/>
          <w:color w:val="auto"/>
          <w:sz w:val="20"/>
        </w:rPr>
        <w:t xml:space="preserve">since early mission and updated as necessary </w:t>
      </w:r>
      <w:r w:rsidRPr="002F11E0">
        <w:rPr>
          <w:rFonts w:ascii="Palatino Linotype" w:eastAsiaTheme="minorEastAsia" w:hAnsi="Palatino Linotype"/>
          <w:color w:val="auto"/>
          <w:sz w:val="20"/>
        </w:rPr>
        <w:t xml:space="preserve">to effectively mitigate the impacts of </w:t>
      </w:r>
      <w:r w:rsidR="001C5AF4" w:rsidRPr="002F11E0">
        <w:rPr>
          <w:rFonts w:ascii="Palatino Linotype" w:eastAsiaTheme="minorEastAsia" w:hAnsi="Palatino Linotype"/>
          <w:color w:val="auto"/>
          <w:sz w:val="20"/>
        </w:rPr>
        <w:t>the OOB leak and electronic crosstalk</w:t>
      </w:r>
      <w:r w:rsidRPr="002F11E0">
        <w:rPr>
          <w:rFonts w:ascii="Palatino Linotype" w:eastAsiaTheme="minorEastAsia" w:hAnsi="Palatino Linotype"/>
          <w:color w:val="auto"/>
          <w:sz w:val="20"/>
        </w:rPr>
        <w:t xml:space="preserve"> in the </w:t>
      </w:r>
      <w:r w:rsidR="001C5AF4" w:rsidRPr="002F11E0">
        <w:rPr>
          <w:rFonts w:ascii="Palatino Linotype" w:eastAsiaTheme="minorEastAsia" w:hAnsi="Palatino Linotype"/>
          <w:color w:val="auto"/>
          <w:sz w:val="20"/>
        </w:rPr>
        <w:t xml:space="preserve">calibrated </w:t>
      </w:r>
      <w:r w:rsidRPr="002F11E0">
        <w:rPr>
          <w:rFonts w:ascii="Palatino Linotype" w:eastAsiaTheme="minorEastAsia" w:hAnsi="Palatino Linotype"/>
          <w:color w:val="auto"/>
          <w:sz w:val="20"/>
        </w:rPr>
        <w:t>L1B</w:t>
      </w:r>
      <w:r w:rsidR="001C5AF4" w:rsidRPr="002F11E0">
        <w:rPr>
          <w:rFonts w:ascii="Palatino Linotype" w:eastAsiaTheme="minorEastAsia" w:hAnsi="Palatino Linotype"/>
          <w:color w:val="auto"/>
          <w:sz w:val="20"/>
        </w:rPr>
        <w:t xml:space="preserve"> reflectance and radiance of the SWIR bands</w:t>
      </w:r>
      <w:r w:rsidR="00AA7C3B" w:rsidRPr="002F11E0">
        <w:rPr>
          <w:rFonts w:ascii="Palatino Linotype" w:eastAsiaTheme="minorEastAsia" w:hAnsi="Palatino Linotype"/>
          <w:color w:val="auto"/>
          <w:sz w:val="20"/>
        </w:rPr>
        <w:t xml:space="preserve"> [</w:t>
      </w:r>
      <w:r w:rsidR="00D87080" w:rsidRPr="002F11E0">
        <w:rPr>
          <w:rFonts w:ascii="Palatino Linotype" w:eastAsiaTheme="minorEastAsia" w:hAnsi="Palatino Linotype"/>
          <w:color w:val="auto"/>
          <w:sz w:val="20"/>
        </w:rPr>
        <w:t>31</w:t>
      </w:r>
      <w:r w:rsidR="00AA7C3B" w:rsidRPr="002F11E0">
        <w:rPr>
          <w:rFonts w:ascii="Palatino Linotype" w:eastAsiaTheme="minorEastAsia" w:hAnsi="Palatino Linotype"/>
          <w:color w:val="auto"/>
          <w:sz w:val="20"/>
        </w:rPr>
        <w:t>]</w:t>
      </w:r>
      <w:r w:rsidRPr="002F11E0">
        <w:rPr>
          <w:rFonts w:ascii="Palatino Linotype" w:eastAsiaTheme="minorEastAsia" w:hAnsi="Palatino Linotype"/>
          <w:color w:val="auto"/>
          <w:sz w:val="20"/>
        </w:rPr>
        <w:t>.</w:t>
      </w:r>
    </w:p>
    <w:p w14:paraId="094A092B" w14:textId="3F3A9F1A" w:rsidR="001549B0" w:rsidRPr="002F11E0" w:rsidRDefault="003F2DC6" w:rsidP="00D2044A">
      <w:pPr>
        <w:spacing w:before="240" w:after="120" w:line="240" w:lineRule="auto"/>
        <w:rPr>
          <w:rFonts w:ascii="Palatino Linotype" w:eastAsiaTheme="minorEastAsia" w:hAnsi="Palatino Linotype"/>
          <w:color w:val="auto"/>
          <w:sz w:val="20"/>
        </w:rPr>
      </w:pPr>
      <w:r w:rsidRPr="002F11E0">
        <w:rPr>
          <w:rFonts w:ascii="Palatino Linotype" w:hAnsi="Palatino Linotype"/>
          <w:color w:val="auto"/>
          <w:sz w:val="20"/>
        </w:rPr>
        <w:t xml:space="preserve">The </w:t>
      </w:r>
      <w:r w:rsidR="001549B0" w:rsidRPr="002F11E0">
        <w:rPr>
          <w:rFonts w:ascii="Palatino Linotype" w:hAnsi="Palatino Linotype"/>
          <w:color w:val="auto"/>
          <w:sz w:val="20"/>
        </w:rPr>
        <w:t xml:space="preserve">MODIS TEB instrument response uses a quadratic algorithm for both </w:t>
      </w:r>
      <w:r w:rsidR="004B0532" w:rsidRPr="002F11E0">
        <w:rPr>
          <w:rFonts w:ascii="Palatino Linotype" w:hAnsi="Palatino Linotype"/>
          <w:color w:val="auto"/>
          <w:sz w:val="20"/>
        </w:rPr>
        <w:t xml:space="preserve">the </w:t>
      </w:r>
      <w:r w:rsidR="001549B0" w:rsidRPr="002F11E0">
        <w:rPr>
          <w:rFonts w:ascii="Palatino Linotype" w:hAnsi="Palatino Linotype"/>
          <w:color w:val="auto"/>
          <w:sz w:val="20"/>
        </w:rPr>
        <w:t xml:space="preserve">Earth radiance retrieval and </w:t>
      </w:r>
      <w:r w:rsidR="004B0532" w:rsidRPr="002F11E0">
        <w:rPr>
          <w:rFonts w:ascii="Palatino Linotype" w:hAnsi="Palatino Linotype"/>
          <w:color w:val="auto"/>
          <w:sz w:val="20"/>
        </w:rPr>
        <w:t xml:space="preserve">BB </w:t>
      </w:r>
      <w:r w:rsidR="001549B0" w:rsidRPr="002F11E0">
        <w:rPr>
          <w:rFonts w:ascii="Palatino Linotype" w:hAnsi="Palatino Linotype"/>
          <w:color w:val="auto"/>
          <w:sz w:val="20"/>
        </w:rPr>
        <w:t>calibration</w:t>
      </w:r>
      <w:r w:rsidR="004B0532" w:rsidRPr="002F11E0">
        <w:rPr>
          <w:rFonts w:ascii="Palatino Linotype" w:hAnsi="Palatino Linotype"/>
          <w:color w:val="auto"/>
          <w:sz w:val="20"/>
        </w:rPr>
        <w:t xml:space="preserve">, </w:t>
      </w:r>
      <w:r w:rsidR="001549B0" w:rsidRPr="002F11E0">
        <w:rPr>
          <w:rFonts w:ascii="Palatino Linotype" w:hAnsi="Palatino Linotype"/>
          <w:color w:val="auto"/>
          <w:sz w:val="20"/>
        </w:rPr>
        <w:t xml:space="preserve">except </w:t>
      </w:r>
      <w:r w:rsidR="004B0532" w:rsidRPr="002F11E0">
        <w:rPr>
          <w:rFonts w:ascii="Palatino Linotype" w:hAnsi="Palatino Linotype"/>
          <w:color w:val="auto"/>
          <w:sz w:val="20"/>
        </w:rPr>
        <w:t xml:space="preserve">for </w:t>
      </w:r>
      <w:r w:rsidR="001549B0" w:rsidRPr="002F11E0">
        <w:rPr>
          <w:rFonts w:ascii="Palatino Linotype" w:hAnsi="Palatino Linotype"/>
          <w:color w:val="auto"/>
          <w:sz w:val="20"/>
        </w:rPr>
        <w:t xml:space="preserve">band 21 </w:t>
      </w:r>
      <w:r w:rsidRPr="002F11E0">
        <w:rPr>
          <w:rFonts w:ascii="Palatino Linotype" w:hAnsi="Palatino Linotype"/>
          <w:color w:val="auto"/>
          <w:sz w:val="20"/>
        </w:rPr>
        <w:t>which uses</w:t>
      </w:r>
      <w:r w:rsidR="001549B0" w:rsidRPr="002F11E0">
        <w:rPr>
          <w:rFonts w:ascii="Palatino Linotype" w:hAnsi="Palatino Linotype"/>
          <w:color w:val="auto"/>
          <w:sz w:val="20"/>
        </w:rPr>
        <w:t xml:space="preserve"> a linear function without offset</w:t>
      </w:r>
      <w:r w:rsidR="005A727F" w:rsidRPr="002F11E0">
        <w:rPr>
          <w:rFonts w:ascii="Palatino Linotype" w:hAnsi="Palatino Linotype"/>
          <w:color w:val="auto"/>
          <w:sz w:val="20"/>
        </w:rPr>
        <w:t xml:space="preserve"> [</w:t>
      </w:r>
      <w:r w:rsidR="0085261A" w:rsidRPr="002F11E0">
        <w:rPr>
          <w:rFonts w:ascii="Palatino Linotype" w:hAnsi="Palatino Linotype"/>
          <w:color w:val="auto"/>
          <w:sz w:val="20"/>
        </w:rPr>
        <w:t>6,</w:t>
      </w:r>
      <w:r w:rsidR="00D87080" w:rsidRPr="002F11E0">
        <w:rPr>
          <w:rFonts w:ascii="Palatino Linotype" w:hAnsi="Palatino Linotype"/>
          <w:color w:val="auto"/>
          <w:sz w:val="20"/>
        </w:rPr>
        <w:t>32</w:t>
      </w:r>
      <w:r w:rsidR="005A727F" w:rsidRPr="002F11E0">
        <w:rPr>
          <w:rFonts w:ascii="Palatino Linotype" w:hAnsi="Palatino Linotype"/>
          <w:color w:val="auto"/>
          <w:sz w:val="20"/>
        </w:rPr>
        <w:t>]</w:t>
      </w:r>
      <w:r w:rsidR="001549B0" w:rsidRPr="002F11E0">
        <w:rPr>
          <w:rFonts w:ascii="Palatino Linotype" w:hAnsi="Palatino Linotype"/>
          <w:color w:val="auto"/>
          <w:sz w:val="20"/>
        </w:rPr>
        <w:t xml:space="preserve">. For each detector and mirror side, retrieval of </w:t>
      </w:r>
      <w:r w:rsidR="00E42501" w:rsidRPr="002F11E0">
        <w:rPr>
          <w:rFonts w:ascii="Palatino Linotype" w:hAnsi="Palatino Linotype"/>
          <w:color w:val="auto"/>
          <w:sz w:val="20"/>
        </w:rPr>
        <w:t xml:space="preserve">the </w:t>
      </w:r>
      <w:r w:rsidR="001549B0" w:rsidRPr="002F11E0">
        <w:rPr>
          <w:rFonts w:ascii="Palatino Linotype" w:hAnsi="Palatino Linotype"/>
          <w:color w:val="auto"/>
          <w:sz w:val="20"/>
        </w:rPr>
        <w:t>Earth view radiance</w:t>
      </w:r>
      <w:r w:rsidR="004B0532" w:rsidRPr="002F11E0">
        <w:rPr>
          <w:rFonts w:ascii="Palatino Linotype" w:hAnsi="Palatino Linotype"/>
          <w:color w:val="auto"/>
          <w:sz w:val="20"/>
        </w:rPr>
        <w:t>,</w:t>
      </w:r>
      <w:r w:rsidR="001549B0" w:rsidRPr="002F11E0">
        <w:rPr>
          <w:rFonts w:ascii="Palatino Linotype" w:hAnsi="Palatino Linotype"/>
          <w:color w:val="auto"/>
          <w:sz w:val="20"/>
        </w:rPr>
        <w:t xml:space="preserve"> </w:t>
      </w:r>
      <m:oMath>
        <m:sSub>
          <m:sSubPr>
            <m:ctrlPr>
              <w:rPr>
                <w:rFonts w:ascii="Cambria Math" w:hAnsi="Cambria Math"/>
                <w:i/>
                <w:color w:val="auto"/>
                <w:sz w:val="20"/>
              </w:rPr>
            </m:ctrlPr>
          </m:sSubPr>
          <m:e>
            <m:r>
              <w:rPr>
                <w:rFonts w:ascii="Cambria Math" w:hAnsi="Cambria Math"/>
                <w:color w:val="auto"/>
                <w:sz w:val="20"/>
              </w:rPr>
              <m:t>L</m:t>
            </m:r>
          </m:e>
          <m:sub>
            <m:r>
              <w:rPr>
                <w:rFonts w:ascii="Cambria Math" w:hAnsi="Cambria Math"/>
                <w:color w:val="auto"/>
                <w:sz w:val="20"/>
              </w:rPr>
              <m:t>EV</m:t>
            </m:r>
          </m:sub>
        </m:sSub>
      </m:oMath>
      <w:r w:rsidR="004B0532" w:rsidRPr="002F11E0">
        <w:rPr>
          <w:rFonts w:ascii="Palatino Linotype" w:hAnsi="Palatino Linotype"/>
          <w:color w:val="auto"/>
          <w:sz w:val="20"/>
        </w:rPr>
        <w:t xml:space="preserve">, </w:t>
      </w:r>
      <w:r w:rsidR="001549B0" w:rsidRPr="002F11E0">
        <w:rPr>
          <w:rFonts w:ascii="Palatino Linotype" w:hAnsi="Palatino Linotype"/>
          <w:color w:val="auto"/>
          <w:sz w:val="20"/>
        </w:rPr>
        <w:t xml:space="preserve">is performed using </w:t>
      </w:r>
    </w:p>
    <w:p w14:paraId="784E7F00" w14:textId="75C2A618" w:rsidR="001549B0" w:rsidRPr="002F11E0" w:rsidRDefault="001549B0" w:rsidP="009A0242">
      <w:pPr>
        <w:spacing w:before="120" w:after="120" w:line="240" w:lineRule="auto"/>
        <w:jc w:val="right"/>
        <w:rPr>
          <w:rFonts w:ascii="Palatino Linotype" w:hAnsi="Palatino Linotype"/>
          <w:color w:val="auto"/>
          <w:sz w:val="20"/>
        </w:rPr>
      </w:pPr>
      <w:r w:rsidRPr="002F11E0">
        <w:rPr>
          <w:rFonts w:ascii="Palatino Linotype" w:hAnsi="Palatino Linotype"/>
          <w:color w:val="auto"/>
          <w:sz w:val="20"/>
        </w:rPr>
        <w:t xml:space="preserve">    </w:t>
      </w:r>
      <m:oMath>
        <m:sSub>
          <m:sSubPr>
            <m:ctrlPr>
              <w:rPr>
                <w:rFonts w:ascii="Cambria Math" w:hAnsi="Cambria Math"/>
                <w:i/>
                <w:color w:val="auto"/>
                <w:sz w:val="20"/>
              </w:rPr>
            </m:ctrlPr>
          </m:sSubPr>
          <m:e>
            <m:r>
              <w:rPr>
                <w:rFonts w:ascii="Cambria Math" w:hAnsi="Cambria Math"/>
                <w:color w:val="auto"/>
                <w:sz w:val="20"/>
              </w:rPr>
              <m:t>L</m:t>
            </m:r>
          </m:e>
          <m:sub>
            <m:r>
              <w:rPr>
                <w:rFonts w:ascii="Cambria Math" w:hAnsi="Cambria Math"/>
                <w:color w:val="auto"/>
                <w:sz w:val="20"/>
              </w:rPr>
              <m:t>EV</m:t>
            </m:r>
          </m:sub>
        </m:sSub>
        <m:r>
          <w:rPr>
            <w:rFonts w:ascii="Cambria Math" w:hAnsi="Cambria Math"/>
            <w:color w:val="auto"/>
            <w:sz w:val="20"/>
          </w:rPr>
          <m:t>=</m:t>
        </m:r>
        <m:f>
          <m:fPr>
            <m:ctrlPr>
              <w:rPr>
                <w:rFonts w:ascii="Cambria Math" w:hAnsi="Cambria Math"/>
                <w:i/>
                <w:color w:val="auto"/>
                <w:sz w:val="20"/>
              </w:rPr>
            </m:ctrlPr>
          </m:fPr>
          <m:num>
            <m:r>
              <w:rPr>
                <w:rFonts w:ascii="Cambria Math" w:hAnsi="Cambria Math"/>
                <w:color w:val="auto"/>
                <w:sz w:val="20"/>
              </w:rPr>
              <m:t>1</m:t>
            </m:r>
          </m:num>
          <m:den>
            <m:sSub>
              <m:sSubPr>
                <m:ctrlPr>
                  <w:rPr>
                    <w:rFonts w:ascii="Cambria Math" w:hAnsi="Cambria Math"/>
                    <w:i/>
                    <w:color w:val="auto"/>
                    <w:sz w:val="20"/>
                  </w:rPr>
                </m:ctrlPr>
              </m:sSubPr>
              <m:e>
                <m:r>
                  <w:rPr>
                    <w:rFonts w:ascii="Cambria Math" w:hAnsi="Cambria Math"/>
                    <w:color w:val="auto"/>
                    <w:sz w:val="20"/>
                  </w:rPr>
                  <m:t>RVS</m:t>
                </m:r>
              </m:e>
              <m:sub>
                <m:r>
                  <w:rPr>
                    <w:rFonts w:ascii="Cambria Math" w:hAnsi="Cambria Math"/>
                    <w:color w:val="auto"/>
                    <w:sz w:val="20"/>
                  </w:rPr>
                  <m:t>EV</m:t>
                </m:r>
              </m:sub>
            </m:sSub>
          </m:den>
        </m:f>
        <m:d>
          <m:dPr>
            <m:begChr m:val="["/>
            <m:endChr m:val="]"/>
            <m:ctrlPr>
              <w:rPr>
                <w:rFonts w:ascii="Cambria Math" w:hAnsi="Cambria Math"/>
                <w:i/>
                <w:color w:val="auto"/>
                <w:sz w:val="20"/>
              </w:rPr>
            </m:ctrlPr>
          </m:dPr>
          <m:e>
            <m:sSub>
              <m:sSubPr>
                <m:ctrlPr>
                  <w:rPr>
                    <w:rFonts w:ascii="Cambria Math" w:hAnsi="Cambria Math"/>
                    <w:i/>
                    <w:color w:val="auto"/>
                    <w:sz w:val="20"/>
                  </w:rPr>
                </m:ctrlPr>
              </m:sSubPr>
              <m:e>
                <m:r>
                  <w:rPr>
                    <w:rFonts w:ascii="Cambria Math" w:hAnsi="Cambria Math"/>
                    <w:color w:val="auto"/>
                    <w:sz w:val="20"/>
                  </w:rPr>
                  <m:t>a</m:t>
                </m:r>
              </m:e>
              <m:sub>
                <m:r>
                  <w:rPr>
                    <w:rFonts w:ascii="Cambria Math" w:hAnsi="Cambria Math"/>
                    <w:color w:val="auto"/>
                    <w:sz w:val="20"/>
                  </w:rPr>
                  <m:t>0</m:t>
                </m:r>
              </m:sub>
            </m:sSub>
            <m:r>
              <w:rPr>
                <w:rFonts w:ascii="Cambria Math" w:hAnsi="Cambria Math"/>
                <w:color w:val="auto"/>
                <w:sz w:val="20"/>
              </w:rPr>
              <m:t>+</m:t>
            </m:r>
            <m:sSub>
              <m:sSubPr>
                <m:ctrlPr>
                  <w:rPr>
                    <w:rFonts w:ascii="Cambria Math" w:hAnsi="Cambria Math"/>
                    <w:i/>
                    <w:color w:val="auto"/>
                    <w:sz w:val="20"/>
                  </w:rPr>
                </m:ctrlPr>
              </m:sSubPr>
              <m:e>
                <m:r>
                  <w:rPr>
                    <w:rFonts w:ascii="Cambria Math" w:hAnsi="Cambria Math"/>
                    <w:color w:val="auto"/>
                    <w:sz w:val="20"/>
                  </w:rPr>
                  <m:t>b</m:t>
                </m:r>
              </m:e>
              <m:sub>
                <m:r>
                  <w:rPr>
                    <w:rFonts w:ascii="Cambria Math" w:hAnsi="Cambria Math"/>
                    <w:color w:val="auto"/>
                    <w:sz w:val="20"/>
                  </w:rPr>
                  <m:t>1</m:t>
                </m:r>
              </m:sub>
            </m:sSub>
            <m:r>
              <w:rPr>
                <w:rFonts w:ascii="Cambria Math" w:hAnsi="Cambria Math"/>
                <w:color w:val="auto"/>
                <w:sz w:val="20"/>
              </w:rPr>
              <m:t>d</m:t>
            </m:r>
            <m:sSub>
              <m:sSubPr>
                <m:ctrlPr>
                  <w:rPr>
                    <w:rFonts w:ascii="Cambria Math" w:hAnsi="Cambria Math"/>
                    <w:i/>
                    <w:color w:val="auto"/>
                    <w:sz w:val="20"/>
                  </w:rPr>
                </m:ctrlPr>
              </m:sSubPr>
              <m:e>
                <m:r>
                  <w:rPr>
                    <w:rFonts w:ascii="Cambria Math" w:hAnsi="Cambria Math"/>
                    <w:color w:val="auto"/>
                    <w:sz w:val="20"/>
                  </w:rPr>
                  <m:t>n</m:t>
                </m:r>
              </m:e>
              <m:sub>
                <m:r>
                  <w:rPr>
                    <w:rFonts w:ascii="Cambria Math" w:hAnsi="Cambria Math"/>
                    <w:color w:val="auto"/>
                    <w:sz w:val="20"/>
                  </w:rPr>
                  <m:t>EV</m:t>
                </m:r>
              </m:sub>
            </m:sSub>
            <m:r>
              <w:rPr>
                <w:rFonts w:ascii="Cambria Math" w:hAnsi="Cambria Math"/>
                <w:color w:val="auto"/>
                <w:sz w:val="20"/>
              </w:rPr>
              <m:t>+</m:t>
            </m:r>
            <m:sSub>
              <m:sSubPr>
                <m:ctrlPr>
                  <w:rPr>
                    <w:rFonts w:ascii="Cambria Math" w:hAnsi="Cambria Math"/>
                    <w:i/>
                    <w:color w:val="auto"/>
                    <w:sz w:val="20"/>
                  </w:rPr>
                </m:ctrlPr>
              </m:sSubPr>
              <m:e>
                <m:r>
                  <w:rPr>
                    <w:rFonts w:ascii="Cambria Math" w:hAnsi="Cambria Math"/>
                    <w:color w:val="auto"/>
                    <w:sz w:val="20"/>
                  </w:rPr>
                  <m:t>a</m:t>
                </m:r>
              </m:e>
              <m:sub>
                <m:r>
                  <w:rPr>
                    <w:rFonts w:ascii="Cambria Math" w:hAnsi="Cambria Math"/>
                    <w:color w:val="auto"/>
                    <w:sz w:val="20"/>
                  </w:rPr>
                  <m:t>2</m:t>
                </m:r>
              </m:sub>
            </m:sSub>
            <m:sSubSup>
              <m:sSubSupPr>
                <m:ctrlPr>
                  <w:rPr>
                    <w:rFonts w:ascii="Cambria Math" w:hAnsi="Cambria Math"/>
                    <w:i/>
                    <w:color w:val="auto"/>
                    <w:sz w:val="20"/>
                  </w:rPr>
                </m:ctrlPr>
              </m:sSubSupPr>
              <m:e>
                <m:r>
                  <w:rPr>
                    <w:rFonts w:ascii="Cambria Math" w:hAnsi="Cambria Math"/>
                    <w:color w:val="auto"/>
                    <w:sz w:val="20"/>
                  </w:rPr>
                  <m:t>dn</m:t>
                </m:r>
              </m:e>
              <m:sub>
                <m:r>
                  <w:rPr>
                    <w:rFonts w:ascii="Cambria Math" w:hAnsi="Cambria Math"/>
                    <w:color w:val="auto"/>
                    <w:sz w:val="20"/>
                  </w:rPr>
                  <m:t>EV</m:t>
                </m:r>
              </m:sub>
              <m:sup>
                <m:r>
                  <w:rPr>
                    <w:rFonts w:ascii="Cambria Math" w:hAnsi="Cambria Math"/>
                    <w:color w:val="auto"/>
                    <w:sz w:val="20"/>
                  </w:rPr>
                  <m:t>2</m:t>
                </m:r>
              </m:sup>
            </m:sSubSup>
            <m:sSub>
              <m:sSubPr>
                <m:ctrlPr>
                  <w:rPr>
                    <w:rFonts w:ascii="Cambria Math" w:hAnsi="Cambria Math"/>
                    <w:i/>
                    <w:color w:val="auto"/>
                    <w:sz w:val="20"/>
                  </w:rPr>
                </m:ctrlPr>
              </m:sSubPr>
              <m:e>
                <m:r>
                  <w:rPr>
                    <w:rFonts w:ascii="Cambria Math" w:hAnsi="Cambria Math"/>
                    <w:color w:val="auto"/>
                    <w:sz w:val="20"/>
                  </w:rPr>
                  <m:t>-(RVS</m:t>
                </m:r>
              </m:e>
              <m:sub>
                <m:r>
                  <w:rPr>
                    <w:rFonts w:ascii="Cambria Math" w:hAnsi="Cambria Math"/>
                    <w:color w:val="auto"/>
                    <w:sz w:val="20"/>
                  </w:rPr>
                  <m:t>SV</m:t>
                </m:r>
              </m:sub>
            </m:sSub>
            <m:r>
              <w:rPr>
                <w:rFonts w:ascii="Cambria Math" w:hAnsi="Cambria Math"/>
                <w:color w:val="auto"/>
                <w:sz w:val="20"/>
              </w:rPr>
              <m:t>-</m:t>
            </m:r>
            <m:sSub>
              <m:sSubPr>
                <m:ctrlPr>
                  <w:rPr>
                    <w:rFonts w:ascii="Cambria Math" w:hAnsi="Cambria Math"/>
                    <w:i/>
                    <w:color w:val="auto"/>
                    <w:sz w:val="20"/>
                  </w:rPr>
                </m:ctrlPr>
              </m:sSubPr>
              <m:e>
                <m:r>
                  <w:rPr>
                    <w:rFonts w:ascii="Cambria Math" w:hAnsi="Cambria Math"/>
                    <w:color w:val="auto"/>
                    <w:sz w:val="20"/>
                  </w:rPr>
                  <m:t>RVS</m:t>
                </m:r>
              </m:e>
              <m:sub>
                <m:r>
                  <w:rPr>
                    <w:rFonts w:ascii="Cambria Math" w:hAnsi="Cambria Math"/>
                    <w:color w:val="auto"/>
                    <w:sz w:val="20"/>
                  </w:rPr>
                  <m:t>EV</m:t>
                </m:r>
              </m:sub>
            </m:sSub>
            <m:r>
              <w:rPr>
                <w:rFonts w:ascii="Cambria Math" w:hAnsi="Cambria Math"/>
                <w:color w:val="auto"/>
                <w:sz w:val="20"/>
              </w:rPr>
              <m:t>)</m:t>
            </m:r>
            <m:sSub>
              <m:sSubPr>
                <m:ctrlPr>
                  <w:rPr>
                    <w:rFonts w:ascii="Cambria Math" w:hAnsi="Cambria Math"/>
                    <w:i/>
                    <w:color w:val="auto"/>
                    <w:sz w:val="20"/>
                  </w:rPr>
                </m:ctrlPr>
              </m:sSubPr>
              <m:e>
                <m:r>
                  <w:rPr>
                    <w:rFonts w:ascii="Cambria Math" w:hAnsi="Cambria Math"/>
                    <w:color w:val="auto"/>
                    <w:sz w:val="20"/>
                  </w:rPr>
                  <m:t>L</m:t>
                </m:r>
              </m:e>
              <m:sub>
                <m:r>
                  <w:rPr>
                    <w:rFonts w:ascii="Cambria Math" w:hAnsi="Cambria Math"/>
                    <w:color w:val="auto"/>
                    <w:sz w:val="20"/>
                  </w:rPr>
                  <m:t>SM</m:t>
                </m:r>
              </m:sub>
            </m:sSub>
          </m:e>
        </m:d>
      </m:oMath>
      <w:r w:rsidRPr="002F11E0">
        <w:rPr>
          <w:rFonts w:ascii="Palatino Linotype" w:eastAsiaTheme="minorEastAsia" w:hAnsi="Palatino Linotype"/>
          <w:color w:val="auto"/>
          <w:sz w:val="20"/>
        </w:rPr>
        <w:tab/>
      </w:r>
      <w:r w:rsidRPr="002F11E0">
        <w:rPr>
          <w:rFonts w:ascii="Palatino Linotype" w:eastAsiaTheme="minorEastAsia" w:hAnsi="Palatino Linotype"/>
          <w:color w:val="auto"/>
          <w:sz w:val="20"/>
        </w:rPr>
        <w:tab/>
      </w:r>
      <w:r w:rsidRPr="002F11E0">
        <w:rPr>
          <w:rFonts w:ascii="Palatino Linotype" w:eastAsiaTheme="minorEastAsia" w:hAnsi="Palatino Linotype"/>
          <w:color w:val="auto"/>
          <w:sz w:val="20"/>
        </w:rPr>
        <w:tab/>
      </w:r>
      <w:r w:rsidR="00A24C70" w:rsidRPr="002F11E0">
        <w:rPr>
          <w:rFonts w:ascii="Palatino Linotype" w:eastAsiaTheme="minorEastAsia" w:hAnsi="Palatino Linotype"/>
          <w:color w:val="auto"/>
          <w:sz w:val="20"/>
        </w:rPr>
        <w:t xml:space="preserve">        </w:t>
      </w:r>
      <w:r w:rsidRPr="002F11E0">
        <w:rPr>
          <w:rFonts w:ascii="Palatino Linotype" w:eastAsiaTheme="minorEastAsia" w:hAnsi="Palatino Linotype"/>
          <w:color w:val="auto"/>
          <w:sz w:val="20"/>
        </w:rPr>
        <w:tab/>
        <w:t>(</w:t>
      </w:r>
      <w:r w:rsidR="00370F01" w:rsidRPr="002F11E0">
        <w:rPr>
          <w:rFonts w:ascii="Palatino Linotype" w:eastAsiaTheme="minorEastAsia" w:hAnsi="Palatino Linotype"/>
          <w:color w:val="auto"/>
          <w:sz w:val="20"/>
        </w:rPr>
        <w:t>4</w:t>
      </w:r>
      <w:r w:rsidRPr="002F11E0">
        <w:rPr>
          <w:rFonts w:ascii="Palatino Linotype" w:eastAsiaTheme="minorEastAsia" w:hAnsi="Palatino Linotype"/>
          <w:color w:val="auto"/>
          <w:sz w:val="20"/>
        </w:rPr>
        <w:t>)</w:t>
      </w:r>
    </w:p>
    <w:p w14:paraId="766B0EAB" w14:textId="460939ED" w:rsidR="001549B0" w:rsidRPr="002F11E0" w:rsidRDefault="001549B0" w:rsidP="00637812">
      <w:pPr>
        <w:spacing w:line="240" w:lineRule="auto"/>
        <w:rPr>
          <w:rFonts w:ascii="Palatino Linotype" w:hAnsi="Palatino Linotype"/>
          <w:color w:val="auto"/>
          <w:sz w:val="20"/>
        </w:rPr>
      </w:pPr>
      <w:r w:rsidRPr="002F11E0">
        <w:rPr>
          <w:rFonts w:ascii="Palatino Linotype" w:hAnsi="Palatino Linotype"/>
          <w:color w:val="auto"/>
          <w:sz w:val="20"/>
        </w:rPr>
        <w:t xml:space="preserve">with the </w:t>
      </w:r>
      <w:r w:rsidR="00E42501" w:rsidRPr="002F11E0">
        <w:rPr>
          <w:rFonts w:ascii="Palatino Linotype" w:hAnsi="Palatino Linotype"/>
          <w:color w:val="auto"/>
          <w:sz w:val="20"/>
        </w:rPr>
        <w:t xml:space="preserve">linear term </w:t>
      </w:r>
      <m:oMath>
        <m:sSub>
          <m:sSubPr>
            <m:ctrlPr>
              <w:rPr>
                <w:rFonts w:ascii="Cambria Math" w:hAnsi="Cambria Math"/>
                <w:i/>
                <w:color w:val="auto"/>
                <w:sz w:val="20"/>
              </w:rPr>
            </m:ctrlPr>
          </m:sSubPr>
          <m:e>
            <m:r>
              <w:rPr>
                <w:rFonts w:ascii="Cambria Math" w:hAnsi="Cambria Math"/>
                <w:color w:val="auto"/>
                <w:sz w:val="20"/>
              </w:rPr>
              <m:t>b</m:t>
            </m:r>
          </m:e>
          <m:sub>
            <m:r>
              <w:rPr>
                <w:rFonts w:ascii="Cambria Math" w:hAnsi="Cambria Math"/>
                <w:color w:val="auto"/>
                <w:sz w:val="20"/>
              </w:rPr>
              <m:t>1</m:t>
            </m:r>
          </m:sub>
        </m:sSub>
      </m:oMath>
      <w:r w:rsidR="004565CE" w:rsidRPr="002F11E0">
        <w:rPr>
          <w:rFonts w:ascii="Palatino Linotype" w:hAnsi="Palatino Linotype"/>
          <w:color w:val="auto"/>
          <w:sz w:val="20"/>
        </w:rPr>
        <w:t xml:space="preserve"> </w:t>
      </w:r>
      <w:r w:rsidR="00E42501" w:rsidRPr="002F11E0">
        <w:rPr>
          <w:rFonts w:ascii="Palatino Linotype" w:hAnsi="Palatino Linotype"/>
          <w:color w:val="auto"/>
          <w:sz w:val="20"/>
        </w:rPr>
        <w:t>calibrated every scan</w:t>
      </w:r>
      <w:r w:rsidR="004B0532" w:rsidRPr="002F11E0">
        <w:rPr>
          <w:rFonts w:ascii="Palatino Linotype" w:hAnsi="Palatino Linotype"/>
          <w:color w:val="auto"/>
          <w:sz w:val="20"/>
        </w:rPr>
        <w:t xml:space="preserve">. The </w:t>
      </w:r>
      <w:r w:rsidRPr="002F11E0">
        <w:rPr>
          <w:rFonts w:ascii="Palatino Linotype" w:hAnsi="Palatino Linotype"/>
          <w:color w:val="auto"/>
          <w:sz w:val="20"/>
        </w:rPr>
        <w:t xml:space="preserve">offset term </w:t>
      </w:r>
      <m:oMath>
        <m:sSub>
          <m:sSubPr>
            <m:ctrlPr>
              <w:rPr>
                <w:rFonts w:ascii="Cambria Math" w:hAnsi="Cambria Math"/>
                <w:i/>
                <w:color w:val="auto"/>
                <w:sz w:val="20"/>
              </w:rPr>
            </m:ctrlPr>
          </m:sSubPr>
          <m:e>
            <m:r>
              <w:rPr>
                <w:rFonts w:ascii="Cambria Math" w:hAnsi="Cambria Math"/>
                <w:color w:val="auto"/>
                <w:sz w:val="20"/>
              </w:rPr>
              <m:t>a</m:t>
            </m:r>
          </m:e>
          <m:sub>
            <m:r>
              <w:rPr>
                <w:rFonts w:ascii="Cambria Math" w:hAnsi="Cambria Math"/>
                <w:color w:val="auto"/>
                <w:sz w:val="20"/>
              </w:rPr>
              <m:t>0</m:t>
            </m:r>
          </m:sub>
        </m:sSub>
      </m:oMath>
      <w:r w:rsidRPr="002F11E0">
        <w:rPr>
          <w:rFonts w:ascii="Palatino Linotype" w:hAnsi="Palatino Linotype"/>
          <w:color w:val="auto"/>
          <w:sz w:val="20"/>
        </w:rPr>
        <w:t xml:space="preserve"> and quadratic term </w:t>
      </w:r>
      <m:oMath>
        <m:sSub>
          <m:sSubPr>
            <m:ctrlPr>
              <w:rPr>
                <w:rFonts w:ascii="Cambria Math" w:hAnsi="Cambria Math"/>
                <w:i/>
                <w:color w:val="auto"/>
                <w:sz w:val="20"/>
              </w:rPr>
            </m:ctrlPr>
          </m:sSubPr>
          <m:e>
            <m:r>
              <w:rPr>
                <w:rFonts w:ascii="Cambria Math" w:hAnsi="Cambria Math"/>
                <w:color w:val="auto"/>
                <w:sz w:val="20"/>
              </w:rPr>
              <m:t>a</m:t>
            </m:r>
          </m:e>
          <m:sub>
            <m:r>
              <w:rPr>
                <w:rFonts w:ascii="Cambria Math" w:hAnsi="Cambria Math"/>
                <w:color w:val="auto"/>
                <w:sz w:val="20"/>
              </w:rPr>
              <m:t>2</m:t>
            </m:r>
          </m:sub>
        </m:sSub>
      </m:oMath>
      <w:r w:rsidRPr="002F11E0">
        <w:rPr>
          <w:rFonts w:ascii="Palatino Linotype" w:hAnsi="Palatino Linotype"/>
          <w:color w:val="auto"/>
          <w:sz w:val="20"/>
        </w:rPr>
        <w:t xml:space="preserve"> </w:t>
      </w:r>
      <w:r w:rsidR="004B0532" w:rsidRPr="002F11E0">
        <w:rPr>
          <w:rFonts w:ascii="Palatino Linotype" w:hAnsi="Palatino Linotype"/>
          <w:color w:val="auto"/>
          <w:sz w:val="20"/>
        </w:rPr>
        <w:t xml:space="preserve">are </w:t>
      </w:r>
      <w:r w:rsidR="00E42501" w:rsidRPr="002F11E0">
        <w:rPr>
          <w:rFonts w:ascii="Palatino Linotype" w:hAnsi="Palatino Linotype"/>
          <w:color w:val="auto"/>
          <w:sz w:val="20"/>
        </w:rPr>
        <w:t xml:space="preserve">taken </w:t>
      </w:r>
      <w:r w:rsidRPr="002F11E0">
        <w:rPr>
          <w:rFonts w:ascii="Palatino Linotype" w:hAnsi="Palatino Linotype"/>
          <w:color w:val="auto"/>
          <w:sz w:val="20"/>
        </w:rPr>
        <w:t xml:space="preserve">from </w:t>
      </w:r>
      <w:r w:rsidR="007A21A1" w:rsidRPr="002F11E0">
        <w:rPr>
          <w:rFonts w:ascii="Palatino Linotype" w:hAnsi="Palatino Linotype"/>
          <w:color w:val="auto"/>
          <w:sz w:val="20"/>
        </w:rPr>
        <w:t>LUTs</w:t>
      </w:r>
      <w:r w:rsidR="00E42501" w:rsidRPr="002F11E0">
        <w:rPr>
          <w:rFonts w:ascii="Palatino Linotype" w:hAnsi="Palatino Linotype"/>
          <w:color w:val="auto"/>
          <w:sz w:val="20"/>
        </w:rPr>
        <w:t xml:space="preserve"> which are updated as necessary on orbit</w:t>
      </w:r>
      <w:r w:rsidRPr="002F11E0">
        <w:rPr>
          <w:rFonts w:ascii="Palatino Linotype" w:hAnsi="Palatino Linotype"/>
          <w:color w:val="auto"/>
          <w:sz w:val="20"/>
        </w:rPr>
        <w:t xml:space="preserve">. </w:t>
      </w:r>
      <w:r w:rsidR="00E42501" w:rsidRPr="002F11E0">
        <w:rPr>
          <w:rFonts w:ascii="Palatino Linotype" w:hAnsi="Palatino Linotype"/>
          <w:color w:val="auto"/>
          <w:sz w:val="20"/>
        </w:rPr>
        <w:t xml:space="preserve">The </w:t>
      </w:r>
      <m:oMath>
        <m:sSub>
          <m:sSubPr>
            <m:ctrlPr>
              <w:rPr>
                <w:rFonts w:ascii="Cambria Math" w:hAnsi="Cambria Math"/>
                <w:i/>
                <w:color w:val="auto"/>
                <w:sz w:val="20"/>
              </w:rPr>
            </m:ctrlPr>
          </m:sSubPr>
          <m:e>
            <m:r>
              <w:rPr>
                <w:rFonts w:ascii="Cambria Math" w:hAnsi="Cambria Math"/>
                <w:color w:val="auto"/>
                <w:sz w:val="20"/>
              </w:rPr>
              <m:t>RVS</m:t>
            </m:r>
          </m:e>
          <m:sub>
            <m:r>
              <w:rPr>
                <w:rFonts w:ascii="Cambria Math" w:hAnsi="Cambria Math"/>
                <w:color w:val="auto"/>
                <w:sz w:val="20"/>
              </w:rPr>
              <m:t xml:space="preserve">EV  </m:t>
            </m:r>
          </m:sub>
        </m:sSub>
      </m:oMath>
      <w:r w:rsidRPr="002F11E0">
        <w:rPr>
          <w:rFonts w:ascii="Palatino Linotype" w:hAnsi="Palatino Linotype"/>
          <w:color w:val="auto"/>
          <w:sz w:val="20"/>
        </w:rPr>
        <w:t xml:space="preserve">is a function of AOI. </w:t>
      </w:r>
      <w:r w:rsidR="00E42501" w:rsidRPr="002F11E0">
        <w:rPr>
          <w:rFonts w:ascii="Palatino Linotype" w:hAnsi="Palatino Linotype"/>
          <w:color w:val="auto"/>
          <w:sz w:val="20"/>
        </w:rPr>
        <w:t xml:space="preserve">The </w:t>
      </w:r>
      <w:r w:rsidR="004B0532" w:rsidRPr="002F11E0">
        <w:rPr>
          <w:rFonts w:ascii="Palatino Linotype" w:hAnsi="Palatino Linotype"/>
          <w:color w:val="auto"/>
          <w:sz w:val="20"/>
        </w:rPr>
        <w:t xml:space="preserve">Terra </w:t>
      </w:r>
      <w:r w:rsidRPr="002F11E0">
        <w:rPr>
          <w:rFonts w:ascii="Palatino Linotype" w:hAnsi="Palatino Linotype"/>
          <w:color w:val="auto"/>
          <w:sz w:val="20"/>
        </w:rPr>
        <w:t>MODIS TEB RVS</w:t>
      </w:r>
      <w:r w:rsidR="00696DD7" w:rsidRPr="002F11E0">
        <w:rPr>
          <w:rFonts w:ascii="Palatino Linotype" w:hAnsi="Palatino Linotype"/>
          <w:color w:val="auto"/>
          <w:sz w:val="20"/>
        </w:rPr>
        <w:t xml:space="preserve"> were derived using on-orbit data collected during spacecraft pitch maneuvers and Aqua MODIS TEB RVS were derived from </w:t>
      </w:r>
      <w:r w:rsidRPr="002F11E0">
        <w:rPr>
          <w:rFonts w:ascii="Palatino Linotype" w:hAnsi="Palatino Linotype"/>
          <w:color w:val="auto"/>
          <w:sz w:val="20"/>
        </w:rPr>
        <w:t xml:space="preserve">pre-launch </w:t>
      </w:r>
      <w:r w:rsidR="00E42501" w:rsidRPr="002F11E0">
        <w:rPr>
          <w:rFonts w:ascii="Palatino Linotype" w:hAnsi="Palatino Linotype"/>
          <w:color w:val="auto"/>
          <w:sz w:val="20"/>
        </w:rPr>
        <w:t>measurements</w:t>
      </w:r>
      <w:r w:rsidRPr="002F11E0">
        <w:rPr>
          <w:rFonts w:ascii="Palatino Linotype" w:hAnsi="Palatino Linotype"/>
          <w:color w:val="auto"/>
          <w:sz w:val="20"/>
        </w:rPr>
        <w:t xml:space="preserve"> </w:t>
      </w:r>
      <w:r w:rsidR="0025259D" w:rsidRPr="002F11E0">
        <w:rPr>
          <w:rFonts w:ascii="Palatino Linotype" w:hAnsi="Palatino Linotype"/>
          <w:color w:val="auto"/>
          <w:sz w:val="20"/>
        </w:rPr>
        <w:t>[</w:t>
      </w:r>
      <w:r w:rsidR="005A727F" w:rsidRPr="002F11E0">
        <w:rPr>
          <w:rFonts w:ascii="Palatino Linotype" w:hAnsi="Palatino Linotype"/>
          <w:color w:val="auto"/>
          <w:sz w:val="20"/>
        </w:rPr>
        <w:t>3</w:t>
      </w:r>
      <w:r w:rsidR="00622773" w:rsidRPr="002F11E0">
        <w:rPr>
          <w:rFonts w:ascii="Palatino Linotype" w:hAnsi="Palatino Linotype"/>
          <w:color w:val="auto"/>
          <w:sz w:val="20"/>
        </w:rPr>
        <w:t>1</w:t>
      </w:r>
      <w:r w:rsidR="00A15B87" w:rsidRPr="002F11E0">
        <w:rPr>
          <w:rFonts w:ascii="Palatino Linotype" w:hAnsi="Palatino Linotype"/>
          <w:color w:val="auto"/>
          <w:sz w:val="20"/>
        </w:rPr>
        <w:t>]</w:t>
      </w:r>
      <w:r w:rsidRPr="002F11E0">
        <w:rPr>
          <w:rFonts w:ascii="Palatino Linotype" w:hAnsi="Palatino Linotype"/>
          <w:color w:val="auto"/>
          <w:sz w:val="20"/>
        </w:rPr>
        <w:t xml:space="preserve">. </w:t>
      </w:r>
      <m:oMath>
        <m:sSub>
          <m:sSubPr>
            <m:ctrlPr>
              <w:rPr>
                <w:rFonts w:ascii="Cambria Math" w:hAnsi="Cambria Math"/>
                <w:i/>
                <w:color w:val="auto"/>
                <w:sz w:val="20"/>
              </w:rPr>
            </m:ctrlPr>
          </m:sSubPr>
          <m:e>
            <m:r>
              <w:rPr>
                <w:rFonts w:ascii="Cambria Math" w:hAnsi="Cambria Math"/>
                <w:color w:val="auto"/>
                <w:sz w:val="20"/>
              </w:rPr>
              <m:t>L</m:t>
            </m:r>
          </m:e>
          <m:sub>
            <m:r>
              <w:rPr>
                <w:rFonts w:ascii="Cambria Math" w:hAnsi="Cambria Math"/>
                <w:color w:val="auto"/>
                <w:sz w:val="20"/>
              </w:rPr>
              <m:t>SM</m:t>
            </m:r>
          </m:sub>
        </m:sSub>
      </m:oMath>
      <w:r w:rsidRPr="002F11E0">
        <w:rPr>
          <w:rFonts w:ascii="Palatino Linotype" w:eastAsiaTheme="minorEastAsia" w:hAnsi="Palatino Linotype"/>
          <w:color w:val="auto"/>
          <w:sz w:val="20"/>
        </w:rPr>
        <w:t xml:space="preserve"> is the scan mirror radiance</w:t>
      </w:r>
      <w:r w:rsidR="00696DD7" w:rsidRPr="002F11E0">
        <w:rPr>
          <w:rFonts w:ascii="Palatino Linotype" w:eastAsiaTheme="minorEastAsia" w:hAnsi="Palatino Linotype"/>
          <w:color w:val="auto"/>
          <w:sz w:val="20"/>
        </w:rPr>
        <w:t xml:space="preserve"> and </w:t>
      </w:r>
      <w:r w:rsidRPr="002F11E0">
        <w:rPr>
          <w:rFonts w:ascii="Palatino Linotype" w:eastAsiaTheme="minorEastAsia" w:hAnsi="Palatino Linotype"/>
          <w:color w:val="auto"/>
          <w:sz w:val="20"/>
        </w:rPr>
        <w:t xml:space="preserve">has a </w:t>
      </w:r>
      <w:r w:rsidR="00696DD7" w:rsidRPr="002F11E0">
        <w:rPr>
          <w:rFonts w:ascii="Palatino Linotype" w:eastAsiaTheme="minorEastAsia" w:hAnsi="Palatino Linotype"/>
          <w:color w:val="auto"/>
          <w:sz w:val="20"/>
        </w:rPr>
        <w:t xml:space="preserve">small </w:t>
      </w:r>
      <w:r w:rsidRPr="002F11E0">
        <w:rPr>
          <w:rFonts w:ascii="Palatino Linotype" w:eastAsiaTheme="minorEastAsia" w:hAnsi="Palatino Linotype"/>
          <w:color w:val="auto"/>
          <w:sz w:val="20"/>
        </w:rPr>
        <w:t xml:space="preserve">contribution to the </w:t>
      </w:r>
      <w:r w:rsidR="00696DD7" w:rsidRPr="002F11E0">
        <w:rPr>
          <w:rFonts w:ascii="Palatino Linotype" w:eastAsiaTheme="minorEastAsia" w:hAnsi="Palatino Linotype"/>
          <w:color w:val="auto"/>
          <w:sz w:val="20"/>
        </w:rPr>
        <w:t>TEB calibration</w:t>
      </w:r>
      <w:r w:rsidRPr="002F11E0">
        <w:rPr>
          <w:rFonts w:ascii="Palatino Linotype" w:eastAsiaTheme="minorEastAsia" w:hAnsi="Palatino Linotype"/>
          <w:color w:val="auto"/>
          <w:sz w:val="20"/>
        </w:rPr>
        <w:t xml:space="preserve"> due to the difference</w:t>
      </w:r>
      <w:r w:rsidR="00D53102" w:rsidRPr="002F11E0">
        <w:rPr>
          <w:rFonts w:ascii="Palatino Linotype" w:eastAsiaTheme="minorEastAsia" w:hAnsi="Palatino Linotype"/>
          <w:color w:val="auto"/>
          <w:sz w:val="20"/>
        </w:rPr>
        <w:t xml:space="preserve"> between the SV and EV RVS</w:t>
      </w:r>
      <w:r w:rsidRPr="002F11E0">
        <w:rPr>
          <w:rFonts w:ascii="Palatino Linotype" w:eastAsiaTheme="minorEastAsia" w:hAnsi="Palatino Linotype"/>
          <w:color w:val="auto"/>
          <w:sz w:val="20"/>
        </w:rPr>
        <w:t xml:space="preserve">. </w:t>
      </w:r>
      <w:r w:rsidRPr="002F11E0">
        <w:rPr>
          <w:rFonts w:ascii="Palatino Linotype" w:hAnsi="Palatino Linotype"/>
          <w:color w:val="auto"/>
          <w:sz w:val="20"/>
        </w:rPr>
        <w:t xml:space="preserve">The TEB calibration </w:t>
      </w:r>
      <w:r w:rsidR="00D53102" w:rsidRPr="002F11E0">
        <w:rPr>
          <w:rFonts w:ascii="Palatino Linotype" w:hAnsi="Palatino Linotype"/>
          <w:color w:val="auto"/>
          <w:sz w:val="20"/>
        </w:rPr>
        <w:t xml:space="preserve">is based </w:t>
      </w:r>
      <w:r w:rsidR="007A21A1" w:rsidRPr="002F11E0">
        <w:rPr>
          <w:rFonts w:ascii="Palatino Linotype" w:hAnsi="Palatino Linotype"/>
          <w:color w:val="auto"/>
          <w:sz w:val="20"/>
        </w:rPr>
        <w:t xml:space="preserve">on </w:t>
      </w:r>
      <w:r w:rsidR="00D53102" w:rsidRPr="002F11E0">
        <w:rPr>
          <w:rFonts w:ascii="Palatino Linotype" w:hAnsi="Palatino Linotype"/>
          <w:color w:val="auto"/>
          <w:sz w:val="20"/>
        </w:rPr>
        <w:t xml:space="preserve">sensor </w:t>
      </w:r>
      <w:r w:rsidRPr="002F11E0">
        <w:rPr>
          <w:rFonts w:ascii="Palatino Linotype" w:hAnsi="Palatino Linotype"/>
          <w:color w:val="auto"/>
          <w:sz w:val="20"/>
        </w:rPr>
        <w:t>digital response</w:t>
      </w:r>
      <w:r w:rsidR="00D53102" w:rsidRPr="002F11E0">
        <w:rPr>
          <w:rFonts w:ascii="Palatino Linotype" w:hAnsi="Palatino Linotype"/>
          <w:color w:val="auto"/>
          <w:sz w:val="20"/>
        </w:rPr>
        <w:t xml:space="preserve"> </w:t>
      </w:r>
      <m:oMath>
        <m:r>
          <w:rPr>
            <w:rFonts w:ascii="Cambria Math" w:hAnsi="Cambria Math"/>
            <w:color w:val="auto"/>
            <w:sz w:val="20"/>
          </w:rPr>
          <m:t>(d</m:t>
        </m:r>
        <m:sSub>
          <m:sSubPr>
            <m:ctrlPr>
              <w:rPr>
                <w:rFonts w:ascii="Cambria Math" w:hAnsi="Cambria Math"/>
                <w:i/>
                <w:color w:val="auto"/>
                <w:sz w:val="20"/>
              </w:rPr>
            </m:ctrlPr>
          </m:sSubPr>
          <m:e>
            <m:r>
              <w:rPr>
                <w:rFonts w:ascii="Cambria Math" w:hAnsi="Cambria Math"/>
                <w:color w:val="auto"/>
                <w:sz w:val="20"/>
              </w:rPr>
              <m:t>n</m:t>
            </m:r>
          </m:e>
          <m:sub>
            <m:r>
              <w:rPr>
                <w:rFonts w:ascii="Cambria Math" w:hAnsi="Cambria Math"/>
                <w:color w:val="auto"/>
                <w:sz w:val="20"/>
              </w:rPr>
              <m:t>BB</m:t>
            </m:r>
          </m:sub>
        </m:sSub>
      </m:oMath>
      <w:r w:rsidR="00D53102" w:rsidRPr="002F11E0">
        <w:rPr>
          <w:rFonts w:ascii="Palatino Linotype" w:hAnsi="Palatino Linotype"/>
          <w:color w:val="auto"/>
          <w:sz w:val="20"/>
        </w:rPr>
        <w:t>)</w:t>
      </w:r>
      <w:r w:rsidRPr="002F11E0">
        <w:rPr>
          <w:rFonts w:ascii="Palatino Linotype" w:hAnsi="Palatino Linotype"/>
          <w:color w:val="auto"/>
          <w:sz w:val="20"/>
        </w:rPr>
        <w:t xml:space="preserve"> </w:t>
      </w:r>
      <w:r w:rsidR="00D53102" w:rsidRPr="002F11E0">
        <w:rPr>
          <w:rFonts w:ascii="Palatino Linotype" w:hAnsi="Palatino Linotype"/>
          <w:color w:val="auto"/>
          <w:sz w:val="20"/>
        </w:rPr>
        <w:t xml:space="preserve">to the BB view </w:t>
      </w:r>
      <w:r w:rsidRPr="002F11E0">
        <w:rPr>
          <w:rFonts w:ascii="Palatino Linotype" w:hAnsi="Palatino Linotype"/>
          <w:color w:val="auto"/>
          <w:sz w:val="20"/>
        </w:rPr>
        <w:t>calibration radiance (</w:t>
      </w:r>
      <m:oMath>
        <m:sSub>
          <m:sSubPr>
            <m:ctrlPr>
              <w:rPr>
                <w:rFonts w:ascii="Cambria Math" w:hAnsi="Cambria Math"/>
                <w:i/>
                <w:color w:val="auto"/>
                <w:sz w:val="20"/>
              </w:rPr>
            </m:ctrlPr>
          </m:sSubPr>
          <m:e>
            <m:r>
              <w:rPr>
                <w:rFonts w:ascii="Cambria Math" w:hAnsi="Cambria Math"/>
                <w:color w:val="auto"/>
                <w:sz w:val="20"/>
              </w:rPr>
              <m:t xml:space="preserve"> L</m:t>
            </m:r>
          </m:e>
          <m:sub>
            <m:r>
              <w:rPr>
                <w:rFonts w:ascii="Cambria Math" w:hAnsi="Cambria Math"/>
                <w:color w:val="auto"/>
                <w:sz w:val="20"/>
              </w:rPr>
              <m:t>CAL</m:t>
            </m:r>
          </m:sub>
        </m:sSub>
      </m:oMath>
      <w:r w:rsidRPr="002F11E0">
        <w:rPr>
          <w:rFonts w:ascii="Palatino Linotype" w:hAnsi="Palatino Linotype"/>
          <w:color w:val="auto"/>
          <w:sz w:val="20"/>
        </w:rPr>
        <w:t xml:space="preserve">), </w:t>
      </w:r>
    </w:p>
    <w:p w14:paraId="29621E9C" w14:textId="0E86B97B" w:rsidR="001549B0" w:rsidRPr="002F11E0" w:rsidRDefault="00285923" w:rsidP="004B0532">
      <w:pPr>
        <w:spacing w:before="240" w:after="120" w:line="240" w:lineRule="auto"/>
        <w:jc w:val="right"/>
        <w:rPr>
          <w:rFonts w:ascii="Palatino Linotype" w:hAnsi="Palatino Linotype"/>
          <w:color w:val="auto"/>
          <w:sz w:val="20"/>
        </w:rPr>
      </w:pPr>
      <m:oMath>
        <m:sSub>
          <m:sSubPr>
            <m:ctrlPr>
              <w:rPr>
                <w:rFonts w:ascii="Cambria Math" w:hAnsi="Cambria Math"/>
                <w:i/>
                <w:color w:val="auto"/>
                <w:sz w:val="20"/>
              </w:rPr>
            </m:ctrlPr>
          </m:sSubPr>
          <m:e>
            <m:r>
              <w:rPr>
                <w:rFonts w:ascii="Cambria Math" w:hAnsi="Cambria Math"/>
                <w:color w:val="auto"/>
                <w:sz w:val="20"/>
              </w:rPr>
              <m:t xml:space="preserve">   L</m:t>
            </m:r>
          </m:e>
          <m:sub>
            <m:r>
              <w:rPr>
                <w:rFonts w:ascii="Cambria Math" w:hAnsi="Cambria Math"/>
                <w:color w:val="auto"/>
                <w:sz w:val="20"/>
              </w:rPr>
              <m:t>CAL</m:t>
            </m:r>
          </m:sub>
        </m:sSub>
        <m:r>
          <w:rPr>
            <w:rFonts w:ascii="Cambria Math" w:hAnsi="Cambria Math"/>
            <w:color w:val="auto"/>
            <w:sz w:val="20"/>
          </w:rPr>
          <m:t>=</m:t>
        </m:r>
        <m:sSub>
          <m:sSubPr>
            <m:ctrlPr>
              <w:rPr>
                <w:rFonts w:ascii="Cambria Math" w:hAnsi="Cambria Math"/>
                <w:i/>
                <w:color w:val="auto"/>
                <w:sz w:val="20"/>
              </w:rPr>
            </m:ctrlPr>
          </m:sSubPr>
          <m:e>
            <m:r>
              <w:rPr>
                <w:rFonts w:ascii="Cambria Math" w:hAnsi="Cambria Math"/>
                <w:color w:val="auto"/>
                <w:sz w:val="20"/>
              </w:rPr>
              <m:t>a</m:t>
            </m:r>
          </m:e>
          <m:sub>
            <m:r>
              <w:rPr>
                <w:rFonts w:ascii="Cambria Math" w:hAnsi="Cambria Math"/>
                <w:color w:val="auto"/>
                <w:sz w:val="20"/>
              </w:rPr>
              <m:t>0</m:t>
            </m:r>
          </m:sub>
        </m:sSub>
        <m:r>
          <w:rPr>
            <w:rFonts w:ascii="Cambria Math" w:hAnsi="Cambria Math"/>
            <w:color w:val="auto"/>
            <w:sz w:val="20"/>
          </w:rPr>
          <m:t>+</m:t>
        </m:r>
        <m:sSub>
          <m:sSubPr>
            <m:ctrlPr>
              <w:rPr>
                <w:rFonts w:ascii="Cambria Math" w:hAnsi="Cambria Math"/>
                <w:i/>
                <w:color w:val="auto"/>
                <w:sz w:val="20"/>
              </w:rPr>
            </m:ctrlPr>
          </m:sSubPr>
          <m:e>
            <m:r>
              <w:rPr>
                <w:rFonts w:ascii="Cambria Math" w:hAnsi="Cambria Math"/>
                <w:color w:val="auto"/>
                <w:sz w:val="20"/>
              </w:rPr>
              <m:t>b</m:t>
            </m:r>
          </m:e>
          <m:sub>
            <m:r>
              <w:rPr>
                <w:rFonts w:ascii="Cambria Math" w:hAnsi="Cambria Math"/>
                <w:color w:val="auto"/>
                <w:sz w:val="20"/>
              </w:rPr>
              <m:t>1</m:t>
            </m:r>
          </m:sub>
        </m:sSub>
        <m:r>
          <w:rPr>
            <w:rFonts w:ascii="Cambria Math" w:hAnsi="Cambria Math"/>
            <w:color w:val="auto"/>
            <w:sz w:val="20"/>
          </w:rPr>
          <m:t>d</m:t>
        </m:r>
        <m:sSub>
          <m:sSubPr>
            <m:ctrlPr>
              <w:rPr>
                <w:rFonts w:ascii="Cambria Math" w:hAnsi="Cambria Math"/>
                <w:i/>
                <w:color w:val="auto"/>
                <w:sz w:val="20"/>
              </w:rPr>
            </m:ctrlPr>
          </m:sSubPr>
          <m:e>
            <m:r>
              <w:rPr>
                <w:rFonts w:ascii="Cambria Math" w:hAnsi="Cambria Math"/>
                <w:color w:val="auto"/>
                <w:sz w:val="20"/>
              </w:rPr>
              <m:t>n</m:t>
            </m:r>
          </m:e>
          <m:sub>
            <m:r>
              <w:rPr>
                <w:rFonts w:ascii="Cambria Math" w:hAnsi="Cambria Math"/>
                <w:color w:val="auto"/>
                <w:sz w:val="20"/>
              </w:rPr>
              <m:t>BB</m:t>
            </m:r>
          </m:sub>
        </m:sSub>
        <m:r>
          <w:rPr>
            <w:rFonts w:ascii="Cambria Math" w:hAnsi="Cambria Math"/>
            <w:color w:val="auto"/>
            <w:sz w:val="20"/>
          </w:rPr>
          <m:t>+</m:t>
        </m:r>
        <m:sSub>
          <m:sSubPr>
            <m:ctrlPr>
              <w:rPr>
                <w:rFonts w:ascii="Cambria Math" w:hAnsi="Cambria Math"/>
                <w:i/>
                <w:color w:val="auto"/>
                <w:sz w:val="20"/>
              </w:rPr>
            </m:ctrlPr>
          </m:sSubPr>
          <m:e>
            <m:r>
              <w:rPr>
                <w:rFonts w:ascii="Cambria Math" w:hAnsi="Cambria Math"/>
                <w:color w:val="auto"/>
                <w:sz w:val="20"/>
              </w:rPr>
              <m:t>a</m:t>
            </m:r>
          </m:e>
          <m:sub>
            <m:r>
              <w:rPr>
                <w:rFonts w:ascii="Cambria Math" w:hAnsi="Cambria Math"/>
                <w:color w:val="auto"/>
                <w:sz w:val="20"/>
              </w:rPr>
              <m:t>2</m:t>
            </m:r>
          </m:sub>
        </m:sSub>
        <m:sSubSup>
          <m:sSubSupPr>
            <m:ctrlPr>
              <w:rPr>
                <w:rFonts w:ascii="Cambria Math" w:hAnsi="Cambria Math"/>
                <w:i/>
                <w:color w:val="auto"/>
                <w:sz w:val="20"/>
              </w:rPr>
            </m:ctrlPr>
          </m:sSubSupPr>
          <m:e>
            <m:r>
              <w:rPr>
                <w:rFonts w:ascii="Cambria Math" w:hAnsi="Cambria Math"/>
                <w:color w:val="auto"/>
                <w:sz w:val="20"/>
              </w:rPr>
              <m:t>dn</m:t>
            </m:r>
          </m:e>
          <m:sub>
            <m:r>
              <w:rPr>
                <w:rFonts w:ascii="Cambria Math" w:hAnsi="Cambria Math"/>
                <w:color w:val="auto"/>
                <w:sz w:val="20"/>
              </w:rPr>
              <m:t>BB</m:t>
            </m:r>
          </m:sub>
          <m:sup>
            <m:r>
              <w:rPr>
                <w:rFonts w:ascii="Cambria Math" w:hAnsi="Cambria Math"/>
                <w:color w:val="auto"/>
                <w:sz w:val="20"/>
              </w:rPr>
              <m:t>2</m:t>
            </m:r>
          </m:sup>
        </m:sSubSup>
      </m:oMath>
      <w:r w:rsidR="00035DC2" w:rsidRPr="002F11E0">
        <w:rPr>
          <w:rFonts w:ascii="Palatino Linotype" w:hAnsi="Palatino Linotype"/>
          <w:color w:val="auto"/>
          <w:sz w:val="20"/>
        </w:rPr>
        <w:t xml:space="preserve">                                     (</w:t>
      </w:r>
      <w:r w:rsidR="00370F01" w:rsidRPr="002F11E0">
        <w:rPr>
          <w:rFonts w:ascii="Palatino Linotype" w:hAnsi="Palatino Linotype"/>
          <w:color w:val="auto"/>
          <w:sz w:val="20"/>
        </w:rPr>
        <w:t>5</w:t>
      </w:r>
      <w:r w:rsidR="00035DC2" w:rsidRPr="002F11E0">
        <w:rPr>
          <w:rFonts w:ascii="Palatino Linotype" w:hAnsi="Palatino Linotype"/>
          <w:color w:val="auto"/>
          <w:sz w:val="20"/>
        </w:rPr>
        <w:t>)</w:t>
      </w:r>
      <w:r w:rsidR="001549B0" w:rsidRPr="002F11E0">
        <w:rPr>
          <w:rFonts w:ascii="Palatino Linotype" w:hAnsi="Palatino Linotype"/>
          <w:color w:val="auto"/>
          <w:sz w:val="20"/>
        </w:rPr>
        <w:t xml:space="preserve">                                                      </w:t>
      </w:r>
      <w:r w:rsidR="00035DC2" w:rsidRPr="002F11E0">
        <w:rPr>
          <w:rFonts w:ascii="Palatino Linotype" w:hAnsi="Palatino Linotype"/>
          <w:color w:val="auto"/>
          <w:sz w:val="20"/>
        </w:rPr>
        <w:t xml:space="preserve">                    </w:t>
      </w:r>
      <w:r w:rsidR="001549B0" w:rsidRPr="002F11E0">
        <w:rPr>
          <w:rFonts w:ascii="Palatino Linotype" w:hAnsi="Palatino Linotype"/>
          <w:color w:val="auto"/>
          <w:sz w:val="20"/>
        </w:rPr>
        <w:t xml:space="preserve"> </w:t>
      </w:r>
    </w:p>
    <w:p w14:paraId="22E22F24" w14:textId="3CA957FE" w:rsidR="001549B0" w:rsidRPr="002F11E0" w:rsidRDefault="001549B0" w:rsidP="004B0532">
      <w:pPr>
        <w:spacing w:before="240" w:after="120" w:line="240" w:lineRule="auto"/>
        <w:rPr>
          <w:rFonts w:ascii="Palatino Linotype" w:hAnsi="Palatino Linotype"/>
          <w:color w:val="auto"/>
          <w:sz w:val="20"/>
        </w:rPr>
      </w:pPr>
      <w:r w:rsidRPr="002F11E0">
        <w:rPr>
          <w:rFonts w:ascii="Palatino Linotype" w:hAnsi="Palatino Linotype"/>
          <w:color w:val="auto"/>
          <w:sz w:val="20"/>
        </w:rPr>
        <w:t xml:space="preserve">The </w:t>
      </w:r>
      <w:r w:rsidR="00D53102" w:rsidRPr="002F11E0">
        <w:rPr>
          <w:rFonts w:ascii="Palatino Linotype" w:hAnsi="Palatino Linotype"/>
          <w:color w:val="auto"/>
          <w:sz w:val="20"/>
        </w:rPr>
        <w:t xml:space="preserve">calibration </w:t>
      </w:r>
      <w:r w:rsidRPr="002F11E0">
        <w:rPr>
          <w:rFonts w:ascii="Palatino Linotype" w:hAnsi="Palatino Linotype"/>
          <w:color w:val="auto"/>
          <w:sz w:val="20"/>
        </w:rPr>
        <w:t>radiance from the BB view</w:t>
      </w:r>
      <w:r w:rsidR="007A21A1" w:rsidRPr="002F11E0">
        <w:rPr>
          <w:rFonts w:ascii="Palatino Linotype" w:hAnsi="Palatino Linotype"/>
          <w:color w:val="auto"/>
          <w:sz w:val="20"/>
        </w:rPr>
        <w:t xml:space="preserve"> </w:t>
      </w:r>
      <w:r w:rsidRPr="002F11E0">
        <w:rPr>
          <w:rFonts w:ascii="Palatino Linotype" w:hAnsi="Palatino Linotype"/>
          <w:color w:val="auto"/>
          <w:sz w:val="20"/>
        </w:rPr>
        <w:t>is calculated using LUT coefficients and telemetry temperatures,</w:t>
      </w:r>
      <w:r w:rsidRPr="002F11E0">
        <w:rPr>
          <w:rFonts w:ascii="Palatino Linotype" w:hAnsi="Palatino Linotype"/>
          <w:color w:val="auto"/>
          <w:sz w:val="20"/>
        </w:rPr>
        <w:tab/>
      </w:r>
      <w:r w:rsidRPr="002F11E0">
        <w:rPr>
          <w:rFonts w:ascii="Palatino Linotype" w:hAnsi="Palatino Linotype"/>
          <w:color w:val="auto"/>
          <w:sz w:val="20"/>
        </w:rPr>
        <w:tab/>
      </w:r>
      <w:r w:rsidRPr="002F11E0">
        <w:rPr>
          <w:rFonts w:ascii="Palatino Linotype" w:hAnsi="Palatino Linotype"/>
          <w:color w:val="auto"/>
          <w:sz w:val="20"/>
        </w:rPr>
        <w:tab/>
      </w:r>
    </w:p>
    <w:p w14:paraId="15B92848" w14:textId="2A954E45" w:rsidR="00035DC2" w:rsidRPr="002F11E0" w:rsidRDefault="001549B0" w:rsidP="004B0532">
      <w:pPr>
        <w:spacing w:before="240" w:after="120" w:line="240" w:lineRule="auto"/>
        <w:jc w:val="right"/>
        <w:rPr>
          <w:rFonts w:ascii="Palatino Linotype" w:hAnsi="Palatino Linotype"/>
          <w:color w:val="auto"/>
          <w:sz w:val="20"/>
        </w:rPr>
      </w:pPr>
      <w:r w:rsidRPr="002F11E0">
        <w:rPr>
          <w:rFonts w:ascii="Palatino Linotype" w:hAnsi="Palatino Linotype"/>
          <w:color w:val="auto"/>
          <w:sz w:val="20"/>
        </w:rPr>
        <w:t xml:space="preserve">  </w:t>
      </w:r>
      <m:oMath>
        <m:sSub>
          <m:sSubPr>
            <m:ctrlPr>
              <w:rPr>
                <w:rFonts w:ascii="Cambria Math" w:hAnsi="Cambria Math"/>
                <w:i/>
                <w:color w:val="auto"/>
                <w:sz w:val="20"/>
              </w:rPr>
            </m:ctrlPr>
          </m:sSubPr>
          <m:e>
            <m:r>
              <w:rPr>
                <w:rFonts w:ascii="Cambria Math" w:hAnsi="Cambria Math"/>
                <w:color w:val="auto"/>
                <w:sz w:val="20"/>
              </w:rPr>
              <m:t>L</m:t>
            </m:r>
          </m:e>
          <m:sub>
            <m:r>
              <w:rPr>
                <w:rFonts w:ascii="Cambria Math" w:hAnsi="Cambria Math"/>
                <w:color w:val="auto"/>
                <w:sz w:val="20"/>
              </w:rPr>
              <m:t>CAL</m:t>
            </m:r>
          </m:sub>
        </m:sSub>
        <m:r>
          <w:rPr>
            <w:rFonts w:ascii="Cambria Math" w:hAnsi="Cambria Math"/>
            <w:color w:val="auto"/>
            <w:sz w:val="20"/>
          </w:rPr>
          <m:t>=</m:t>
        </m:r>
        <m:sSub>
          <m:sSubPr>
            <m:ctrlPr>
              <w:rPr>
                <w:rFonts w:ascii="Cambria Math" w:hAnsi="Cambria Math"/>
                <w:i/>
                <w:color w:val="auto"/>
                <w:sz w:val="20"/>
              </w:rPr>
            </m:ctrlPr>
          </m:sSubPr>
          <m:e>
            <m:r>
              <w:rPr>
                <w:rFonts w:ascii="Cambria Math" w:hAnsi="Cambria Math"/>
                <w:color w:val="auto"/>
                <w:sz w:val="20"/>
              </w:rPr>
              <m:t>RVS</m:t>
            </m:r>
          </m:e>
          <m:sub>
            <m:r>
              <w:rPr>
                <w:rFonts w:ascii="Cambria Math" w:hAnsi="Cambria Math"/>
                <w:color w:val="auto"/>
                <w:sz w:val="20"/>
              </w:rPr>
              <m:t>BB</m:t>
            </m:r>
          </m:sub>
        </m:sSub>
        <m:sSub>
          <m:sSubPr>
            <m:ctrlPr>
              <w:rPr>
                <w:rFonts w:ascii="Cambria Math" w:hAnsi="Cambria Math"/>
                <w:i/>
                <w:color w:val="auto"/>
                <w:sz w:val="20"/>
              </w:rPr>
            </m:ctrlPr>
          </m:sSubPr>
          <m:e>
            <m:r>
              <w:rPr>
                <w:rFonts w:ascii="Cambria Math" w:hAnsi="Cambria Math"/>
                <w:color w:val="auto"/>
                <w:sz w:val="20"/>
              </w:rPr>
              <m:t>ε</m:t>
            </m:r>
          </m:e>
          <m:sub>
            <m:r>
              <w:rPr>
                <w:rFonts w:ascii="Cambria Math" w:hAnsi="Cambria Math"/>
                <w:color w:val="auto"/>
                <w:sz w:val="20"/>
              </w:rPr>
              <m:t>BB</m:t>
            </m:r>
          </m:sub>
        </m:sSub>
        <m:sSub>
          <m:sSubPr>
            <m:ctrlPr>
              <w:rPr>
                <w:rFonts w:ascii="Cambria Math" w:hAnsi="Cambria Math"/>
                <w:i/>
                <w:color w:val="auto"/>
                <w:sz w:val="20"/>
              </w:rPr>
            </m:ctrlPr>
          </m:sSubPr>
          <m:e>
            <m:r>
              <w:rPr>
                <w:rFonts w:ascii="Cambria Math" w:hAnsi="Cambria Math"/>
                <w:color w:val="auto"/>
                <w:sz w:val="20"/>
              </w:rPr>
              <m:t>L</m:t>
            </m:r>
          </m:e>
          <m:sub>
            <m:r>
              <w:rPr>
                <w:rFonts w:ascii="Cambria Math" w:hAnsi="Cambria Math"/>
                <w:color w:val="auto"/>
                <w:sz w:val="20"/>
              </w:rPr>
              <m:t>BB</m:t>
            </m:r>
          </m:sub>
        </m:sSub>
        <m:r>
          <w:rPr>
            <w:rFonts w:ascii="Cambria Math" w:hAnsi="Cambria Math"/>
            <w:color w:val="auto"/>
            <w:sz w:val="20"/>
          </w:rPr>
          <m:t>+</m:t>
        </m:r>
        <m:d>
          <m:dPr>
            <m:ctrlPr>
              <w:rPr>
                <w:rFonts w:ascii="Cambria Math" w:hAnsi="Cambria Math"/>
                <w:i/>
                <w:color w:val="auto"/>
                <w:sz w:val="20"/>
              </w:rPr>
            </m:ctrlPr>
          </m:dPr>
          <m:e>
            <m:sSub>
              <m:sSubPr>
                <m:ctrlPr>
                  <w:rPr>
                    <w:rFonts w:ascii="Cambria Math" w:hAnsi="Cambria Math"/>
                    <w:i/>
                    <w:color w:val="auto"/>
                    <w:sz w:val="20"/>
                  </w:rPr>
                </m:ctrlPr>
              </m:sSubPr>
              <m:e>
                <m:r>
                  <w:rPr>
                    <w:rFonts w:ascii="Cambria Math" w:hAnsi="Cambria Math"/>
                    <w:color w:val="auto"/>
                    <w:sz w:val="20"/>
                  </w:rPr>
                  <m:t>RVS</m:t>
                </m:r>
              </m:e>
              <m:sub>
                <m:r>
                  <w:rPr>
                    <w:rFonts w:ascii="Cambria Math" w:hAnsi="Cambria Math"/>
                    <w:color w:val="auto"/>
                    <w:sz w:val="20"/>
                  </w:rPr>
                  <m:t>SV</m:t>
                </m:r>
              </m:sub>
            </m:sSub>
            <m:r>
              <w:rPr>
                <w:rFonts w:ascii="Cambria Math" w:hAnsi="Cambria Math"/>
                <w:color w:val="auto"/>
                <w:sz w:val="20"/>
              </w:rPr>
              <m:t>-</m:t>
            </m:r>
            <m:sSub>
              <m:sSubPr>
                <m:ctrlPr>
                  <w:rPr>
                    <w:rFonts w:ascii="Cambria Math" w:hAnsi="Cambria Math"/>
                    <w:i/>
                    <w:color w:val="auto"/>
                    <w:sz w:val="20"/>
                  </w:rPr>
                </m:ctrlPr>
              </m:sSubPr>
              <m:e>
                <m:r>
                  <w:rPr>
                    <w:rFonts w:ascii="Cambria Math" w:hAnsi="Cambria Math"/>
                    <w:color w:val="auto"/>
                    <w:sz w:val="20"/>
                  </w:rPr>
                  <m:t>RVS</m:t>
                </m:r>
              </m:e>
              <m:sub>
                <m:r>
                  <w:rPr>
                    <w:rFonts w:ascii="Cambria Math" w:hAnsi="Cambria Math"/>
                    <w:color w:val="auto"/>
                    <w:sz w:val="20"/>
                  </w:rPr>
                  <m:t>BB</m:t>
                </m:r>
              </m:sub>
            </m:sSub>
          </m:e>
        </m:d>
        <m:sSub>
          <m:sSubPr>
            <m:ctrlPr>
              <w:rPr>
                <w:rFonts w:ascii="Cambria Math" w:hAnsi="Cambria Math"/>
                <w:i/>
                <w:color w:val="auto"/>
                <w:sz w:val="20"/>
              </w:rPr>
            </m:ctrlPr>
          </m:sSubPr>
          <m:e>
            <m:r>
              <w:rPr>
                <w:rFonts w:ascii="Cambria Math" w:hAnsi="Cambria Math"/>
                <w:color w:val="auto"/>
                <w:sz w:val="20"/>
              </w:rPr>
              <m:t>L</m:t>
            </m:r>
          </m:e>
          <m:sub>
            <m:r>
              <w:rPr>
                <w:rFonts w:ascii="Cambria Math" w:hAnsi="Cambria Math"/>
                <w:color w:val="auto"/>
                <w:sz w:val="20"/>
              </w:rPr>
              <m:t>SM</m:t>
            </m:r>
          </m:sub>
        </m:sSub>
        <m:r>
          <w:rPr>
            <w:rFonts w:ascii="Cambria Math" w:hAnsi="Cambria Math"/>
            <w:color w:val="auto"/>
            <w:sz w:val="20"/>
          </w:rPr>
          <m:t>+</m:t>
        </m:r>
        <m:sSub>
          <m:sSubPr>
            <m:ctrlPr>
              <w:rPr>
                <w:rFonts w:ascii="Cambria Math" w:hAnsi="Cambria Math"/>
                <w:i/>
                <w:color w:val="auto"/>
                <w:sz w:val="20"/>
              </w:rPr>
            </m:ctrlPr>
          </m:sSubPr>
          <m:e>
            <m:r>
              <w:rPr>
                <w:rFonts w:ascii="Cambria Math" w:hAnsi="Cambria Math"/>
                <w:color w:val="auto"/>
                <w:sz w:val="20"/>
              </w:rPr>
              <m:t>RVS</m:t>
            </m:r>
          </m:e>
          <m:sub>
            <m:r>
              <w:rPr>
                <w:rFonts w:ascii="Cambria Math" w:hAnsi="Cambria Math"/>
                <w:color w:val="auto"/>
                <w:sz w:val="20"/>
              </w:rPr>
              <m:t>BB</m:t>
            </m:r>
          </m:sub>
        </m:sSub>
        <m:r>
          <w:rPr>
            <w:rFonts w:ascii="Cambria Math" w:hAnsi="Cambria Math"/>
            <w:color w:val="auto"/>
            <w:sz w:val="20"/>
          </w:rPr>
          <m:t>(1-</m:t>
        </m:r>
        <m:sSub>
          <m:sSubPr>
            <m:ctrlPr>
              <w:rPr>
                <w:rFonts w:ascii="Cambria Math" w:hAnsi="Cambria Math"/>
                <w:i/>
                <w:color w:val="auto"/>
                <w:sz w:val="20"/>
              </w:rPr>
            </m:ctrlPr>
          </m:sSubPr>
          <m:e>
            <m:r>
              <w:rPr>
                <w:rFonts w:ascii="Cambria Math" w:hAnsi="Cambria Math"/>
                <w:color w:val="auto"/>
                <w:sz w:val="20"/>
              </w:rPr>
              <m:t>ε</m:t>
            </m:r>
          </m:e>
          <m:sub>
            <m:r>
              <w:rPr>
                <w:rFonts w:ascii="Cambria Math" w:hAnsi="Cambria Math"/>
                <w:color w:val="auto"/>
                <w:sz w:val="20"/>
              </w:rPr>
              <m:t>BB</m:t>
            </m:r>
          </m:sub>
        </m:sSub>
        <m:r>
          <w:rPr>
            <w:rFonts w:ascii="Cambria Math" w:hAnsi="Cambria Math"/>
            <w:color w:val="auto"/>
            <w:sz w:val="20"/>
          </w:rPr>
          <m:t>)</m:t>
        </m:r>
        <m:sSub>
          <m:sSubPr>
            <m:ctrlPr>
              <w:rPr>
                <w:rFonts w:ascii="Cambria Math" w:hAnsi="Cambria Math"/>
                <w:i/>
                <w:color w:val="auto"/>
                <w:sz w:val="20"/>
              </w:rPr>
            </m:ctrlPr>
          </m:sSubPr>
          <m:e>
            <m:r>
              <w:rPr>
                <w:rFonts w:ascii="Cambria Math" w:hAnsi="Cambria Math"/>
                <w:color w:val="auto"/>
                <w:sz w:val="20"/>
              </w:rPr>
              <m:t>ε</m:t>
            </m:r>
          </m:e>
          <m:sub>
            <m:r>
              <w:rPr>
                <w:rFonts w:ascii="Cambria Math" w:hAnsi="Cambria Math"/>
                <w:color w:val="auto"/>
                <w:sz w:val="20"/>
              </w:rPr>
              <m:t>cav</m:t>
            </m:r>
          </m:sub>
        </m:sSub>
        <m:sSub>
          <m:sSubPr>
            <m:ctrlPr>
              <w:rPr>
                <w:rFonts w:ascii="Cambria Math" w:hAnsi="Cambria Math"/>
                <w:i/>
                <w:color w:val="auto"/>
                <w:sz w:val="20"/>
              </w:rPr>
            </m:ctrlPr>
          </m:sSubPr>
          <m:e>
            <m:r>
              <w:rPr>
                <w:rFonts w:ascii="Cambria Math" w:hAnsi="Cambria Math"/>
                <w:color w:val="auto"/>
                <w:sz w:val="20"/>
              </w:rPr>
              <m:t>L</m:t>
            </m:r>
          </m:e>
          <m:sub>
            <m:r>
              <w:rPr>
                <w:rFonts w:ascii="Cambria Math" w:hAnsi="Cambria Math"/>
                <w:color w:val="auto"/>
                <w:sz w:val="20"/>
              </w:rPr>
              <m:t>cav</m:t>
            </m:r>
          </m:sub>
        </m:sSub>
      </m:oMath>
      <w:r w:rsidRPr="002F11E0">
        <w:rPr>
          <w:rFonts w:ascii="Palatino Linotype" w:hAnsi="Palatino Linotype"/>
          <w:color w:val="auto"/>
          <w:sz w:val="20"/>
        </w:rPr>
        <w:t xml:space="preserve">          </w:t>
      </w:r>
      <w:r w:rsidRPr="002F11E0">
        <w:rPr>
          <w:rFonts w:ascii="Palatino Linotype" w:hAnsi="Palatino Linotype"/>
          <w:color w:val="auto"/>
          <w:sz w:val="20"/>
        </w:rPr>
        <w:tab/>
      </w:r>
      <w:r w:rsidR="00035DC2" w:rsidRPr="002F11E0">
        <w:rPr>
          <w:rFonts w:ascii="Palatino Linotype" w:hAnsi="Palatino Linotype"/>
          <w:color w:val="auto"/>
          <w:sz w:val="20"/>
        </w:rPr>
        <w:t xml:space="preserve"> </w:t>
      </w:r>
      <w:r w:rsidRPr="002F11E0">
        <w:rPr>
          <w:rFonts w:ascii="Palatino Linotype" w:hAnsi="Palatino Linotype"/>
          <w:color w:val="auto"/>
          <w:sz w:val="20"/>
        </w:rPr>
        <w:tab/>
        <w:t>(</w:t>
      </w:r>
      <w:r w:rsidR="00370F01" w:rsidRPr="002F11E0">
        <w:rPr>
          <w:rFonts w:ascii="Palatino Linotype" w:hAnsi="Palatino Linotype"/>
          <w:color w:val="auto"/>
          <w:sz w:val="20"/>
        </w:rPr>
        <w:t>6</w:t>
      </w:r>
      <w:r w:rsidRPr="002F11E0">
        <w:rPr>
          <w:rFonts w:ascii="Palatino Linotype" w:hAnsi="Palatino Linotype"/>
          <w:color w:val="auto"/>
          <w:sz w:val="20"/>
        </w:rPr>
        <w:t>)</w:t>
      </w:r>
    </w:p>
    <w:p w14:paraId="25353825" w14:textId="09335479" w:rsidR="00FB4141" w:rsidRPr="002F11E0" w:rsidRDefault="001549B0" w:rsidP="004B0532">
      <w:pPr>
        <w:spacing w:before="240" w:after="120" w:line="240" w:lineRule="auto"/>
        <w:rPr>
          <w:rFonts w:ascii="Palatino Linotype" w:hAnsi="Palatino Linotype"/>
          <w:color w:val="auto"/>
          <w:sz w:val="20"/>
        </w:rPr>
      </w:pPr>
      <w:r w:rsidRPr="002F11E0">
        <w:rPr>
          <w:rFonts w:ascii="Palatino Linotype" w:hAnsi="Palatino Linotype"/>
          <w:color w:val="auto"/>
          <w:sz w:val="20"/>
        </w:rPr>
        <w:t xml:space="preserve">where </w:t>
      </w:r>
      <m:oMath>
        <m:sSub>
          <m:sSubPr>
            <m:ctrlPr>
              <w:rPr>
                <w:rFonts w:ascii="Cambria Math" w:hAnsi="Cambria Math"/>
                <w:i/>
                <w:color w:val="auto"/>
                <w:sz w:val="20"/>
              </w:rPr>
            </m:ctrlPr>
          </m:sSubPr>
          <m:e>
            <m:r>
              <w:rPr>
                <w:rFonts w:ascii="Cambria Math" w:hAnsi="Cambria Math"/>
                <w:color w:val="auto"/>
                <w:sz w:val="20"/>
              </w:rPr>
              <m:t>ε</m:t>
            </m:r>
          </m:e>
          <m:sub>
            <m:r>
              <w:rPr>
                <w:rFonts w:ascii="Cambria Math" w:hAnsi="Cambria Math"/>
                <w:color w:val="auto"/>
                <w:sz w:val="20"/>
              </w:rPr>
              <m:t>BB</m:t>
            </m:r>
          </m:sub>
        </m:sSub>
      </m:oMath>
      <w:r w:rsidRPr="002F11E0">
        <w:rPr>
          <w:rFonts w:ascii="Palatino Linotype" w:hAnsi="Palatino Linotype"/>
          <w:color w:val="auto"/>
          <w:sz w:val="20"/>
        </w:rPr>
        <w:t xml:space="preserve"> </w:t>
      </w:r>
      <w:r w:rsidR="00EC3F4D" w:rsidRPr="002F11E0">
        <w:rPr>
          <w:rFonts w:ascii="Palatino Linotype" w:hAnsi="Palatino Linotype"/>
          <w:color w:val="auto"/>
          <w:sz w:val="20"/>
        </w:rPr>
        <w:t xml:space="preserve">and </w:t>
      </w:r>
      <m:oMath>
        <m:sSub>
          <m:sSubPr>
            <m:ctrlPr>
              <w:rPr>
                <w:rFonts w:ascii="Cambria Math" w:hAnsi="Cambria Math"/>
                <w:i/>
                <w:color w:val="auto"/>
                <w:sz w:val="20"/>
              </w:rPr>
            </m:ctrlPr>
          </m:sSubPr>
          <m:e>
            <m:r>
              <w:rPr>
                <w:rFonts w:ascii="Cambria Math" w:hAnsi="Cambria Math"/>
                <w:color w:val="auto"/>
                <w:sz w:val="20"/>
              </w:rPr>
              <m:t>ε</m:t>
            </m:r>
          </m:e>
          <m:sub>
            <m:r>
              <w:rPr>
                <w:rFonts w:ascii="Cambria Math" w:hAnsi="Cambria Math"/>
                <w:color w:val="auto"/>
                <w:sz w:val="20"/>
              </w:rPr>
              <m:t>cav</m:t>
            </m:r>
          </m:sub>
        </m:sSub>
      </m:oMath>
      <w:r w:rsidR="00EC3F4D" w:rsidRPr="002F11E0">
        <w:rPr>
          <w:rFonts w:ascii="Palatino Linotype" w:hAnsi="Palatino Linotype"/>
          <w:color w:val="auto"/>
          <w:sz w:val="20"/>
        </w:rPr>
        <w:t xml:space="preserve"> are</w:t>
      </w:r>
      <w:r w:rsidRPr="002F11E0">
        <w:rPr>
          <w:rFonts w:ascii="Palatino Linotype" w:hAnsi="Palatino Linotype"/>
          <w:color w:val="auto"/>
          <w:sz w:val="20"/>
        </w:rPr>
        <w:t xml:space="preserve"> t</w:t>
      </w:r>
      <w:r w:rsidR="00E42501" w:rsidRPr="002F11E0">
        <w:rPr>
          <w:rFonts w:ascii="Palatino Linotype" w:hAnsi="Palatino Linotype"/>
          <w:color w:val="auto"/>
          <w:sz w:val="20"/>
        </w:rPr>
        <w:t xml:space="preserve">he emissivity of BB and cavity, </w:t>
      </w:r>
      <w:r w:rsidR="00EC3F4D" w:rsidRPr="002F11E0">
        <w:rPr>
          <w:rFonts w:ascii="Palatino Linotype" w:hAnsi="Palatino Linotype"/>
          <w:color w:val="auto"/>
          <w:sz w:val="20"/>
        </w:rPr>
        <w:t xml:space="preserve">respectively, </w:t>
      </w:r>
      <m:oMath>
        <m:sSub>
          <m:sSubPr>
            <m:ctrlPr>
              <w:rPr>
                <w:rFonts w:ascii="Cambria Math" w:hAnsi="Cambria Math"/>
                <w:i/>
                <w:color w:val="auto"/>
                <w:sz w:val="20"/>
              </w:rPr>
            </m:ctrlPr>
          </m:sSubPr>
          <m:e>
            <m:r>
              <w:rPr>
                <w:rFonts w:ascii="Cambria Math" w:hAnsi="Cambria Math"/>
                <w:color w:val="auto"/>
                <w:sz w:val="20"/>
              </w:rPr>
              <m:t>L</m:t>
            </m:r>
          </m:e>
          <m:sub>
            <m:r>
              <w:rPr>
                <w:rFonts w:ascii="Cambria Math" w:hAnsi="Cambria Math"/>
                <w:color w:val="auto"/>
                <w:sz w:val="20"/>
              </w:rPr>
              <m:t>BB</m:t>
            </m:r>
          </m:sub>
        </m:sSub>
      </m:oMath>
      <w:r w:rsidR="00EC3F4D" w:rsidRPr="002F11E0">
        <w:rPr>
          <w:rFonts w:ascii="Palatino Linotype" w:hAnsi="Palatino Linotype"/>
          <w:color w:val="auto"/>
          <w:sz w:val="20"/>
        </w:rPr>
        <w:t xml:space="preserve"> and </w:t>
      </w:r>
      <m:oMath>
        <m:sSub>
          <m:sSubPr>
            <m:ctrlPr>
              <w:rPr>
                <w:rFonts w:ascii="Cambria Math" w:hAnsi="Cambria Math"/>
                <w:i/>
                <w:color w:val="auto"/>
                <w:sz w:val="20"/>
              </w:rPr>
            </m:ctrlPr>
          </m:sSubPr>
          <m:e>
            <m:r>
              <w:rPr>
                <w:rFonts w:ascii="Cambria Math" w:hAnsi="Cambria Math"/>
                <w:color w:val="auto"/>
                <w:sz w:val="20"/>
              </w:rPr>
              <m:t>L</m:t>
            </m:r>
          </m:e>
          <m:sub>
            <m:r>
              <w:rPr>
                <w:rFonts w:ascii="Cambria Math" w:hAnsi="Cambria Math"/>
                <w:color w:val="auto"/>
                <w:sz w:val="20"/>
              </w:rPr>
              <m:t>cav</m:t>
            </m:r>
          </m:sub>
        </m:sSub>
      </m:oMath>
      <w:r w:rsidR="00EC3F4D" w:rsidRPr="002F11E0">
        <w:rPr>
          <w:rFonts w:ascii="Palatino Linotype" w:hAnsi="Palatino Linotype"/>
          <w:color w:val="auto"/>
          <w:sz w:val="20"/>
        </w:rPr>
        <w:t xml:space="preserve"> are</w:t>
      </w:r>
      <w:r w:rsidRPr="002F11E0">
        <w:rPr>
          <w:rFonts w:ascii="Palatino Linotype" w:hAnsi="Palatino Linotype"/>
          <w:color w:val="auto"/>
          <w:sz w:val="20"/>
        </w:rPr>
        <w:t xml:space="preserve"> the radiance from</w:t>
      </w:r>
      <w:r w:rsidR="00EC3F4D" w:rsidRPr="002F11E0">
        <w:rPr>
          <w:rFonts w:ascii="Palatino Linotype" w:hAnsi="Palatino Linotype"/>
          <w:color w:val="auto"/>
          <w:sz w:val="20"/>
        </w:rPr>
        <w:t xml:space="preserve"> the</w:t>
      </w:r>
      <w:r w:rsidRPr="002F11E0">
        <w:rPr>
          <w:rFonts w:ascii="Palatino Linotype" w:hAnsi="Palatino Linotype"/>
          <w:color w:val="auto"/>
          <w:sz w:val="20"/>
        </w:rPr>
        <w:t xml:space="preserve"> BB</w:t>
      </w:r>
      <w:r w:rsidR="00EC3F4D" w:rsidRPr="002F11E0">
        <w:rPr>
          <w:rFonts w:ascii="Palatino Linotype" w:hAnsi="Palatino Linotype"/>
          <w:color w:val="auto"/>
          <w:sz w:val="20"/>
        </w:rPr>
        <w:t xml:space="preserve"> and </w:t>
      </w:r>
      <w:r w:rsidRPr="002F11E0">
        <w:rPr>
          <w:rFonts w:ascii="Palatino Linotype" w:hAnsi="Palatino Linotype"/>
          <w:color w:val="auto"/>
          <w:sz w:val="20"/>
        </w:rPr>
        <w:t xml:space="preserve">cavity </w:t>
      </w:r>
      <w:r w:rsidR="00EC3F4D" w:rsidRPr="002F11E0">
        <w:rPr>
          <w:rFonts w:ascii="Palatino Linotype" w:hAnsi="Palatino Linotype"/>
          <w:color w:val="auto"/>
          <w:sz w:val="20"/>
        </w:rPr>
        <w:t xml:space="preserve">that are </w:t>
      </w:r>
      <w:r w:rsidRPr="002F11E0">
        <w:rPr>
          <w:rFonts w:ascii="Palatino Linotype" w:hAnsi="Palatino Linotype"/>
          <w:color w:val="auto"/>
          <w:sz w:val="20"/>
        </w:rPr>
        <w:t>calculated with</w:t>
      </w:r>
      <w:r w:rsidR="00B7290C" w:rsidRPr="002F11E0">
        <w:rPr>
          <w:rFonts w:ascii="Palatino Linotype" w:hAnsi="Palatino Linotype"/>
          <w:color w:val="auto"/>
          <w:sz w:val="20"/>
        </w:rPr>
        <w:t xml:space="preserve"> the</w:t>
      </w:r>
      <w:r w:rsidRPr="002F11E0">
        <w:rPr>
          <w:rFonts w:ascii="Palatino Linotype" w:hAnsi="Palatino Linotype"/>
          <w:color w:val="auto"/>
          <w:sz w:val="20"/>
        </w:rPr>
        <w:t xml:space="preserve"> Planck eq</w:t>
      </w:r>
      <w:r w:rsidR="00E42501" w:rsidRPr="002F11E0">
        <w:rPr>
          <w:rFonts w:ascii="Palatino Linotype" w:hAnsi="Palatino Linotype"/>
          <w:color w:val="auto"/>
          <w:sz w:val="20"/>
        </w:rPr>
        <w:t>uation using their temperatures, and</w:t>
      </w:r>
      <w:r w:rsidRPr="002F11E0">
        <w:rPr>
          <w:rFonts w:ascii="Palatino Linotype" w:hAnsi="Palatino Linotype"/>
          <w:color w:val="auto"/>
          <w:sz w:val="20"/>
        </w:rPr>
        <w:t xml:space="preserve"> </w:t>
      </w:r>
      <m:oMath>
        <m:sSub>
          <m:sSubPr>
            <m:ctrlPr>
              <w:rPr>
                <w:rFonts w:ascii="Cambria Math" w:hAnsi="Cambria Math"/>
                <w:i/>
                <w:color w:val="auto"/>
                <w:sz w:val="20"/>
              </w:rPr>
            </m:ctrlPr>
          </m:sSubPr>
          <m:e>
            <m:r>
              <w:rPr>
                <w:rFonts w:ascii="Cambria Math" w:hAnsi="Cambria Math"/>
                <w:color w:val="auto"/>
                <w:sz w:val="20"/>
              </w:rPr>
              <m:t>RVS</m:t>
            </m:r>
          </m:e>
          <m:sub>
            <m:r>
              <w:rPr>
                <w:rFonts w:ascii="Cambria Math" w:hAnsi="Cambria Math"/>
                <w:color w:val="auto"/>
                <w:sz w:val="20"/>
              </w:rPr>
              <m:t>BB</m:t>
            </m:r>
          </m:sub>
        </m:sSub>
      </m:oMath>
      <w:r w:rsidRPr="002F11E0">
        <w:rPr>
          <w:rFonts w:ascii="Palatino Linotype" w:hAnsi="Palatino Linotype"/>
          <w:color w:val="auto"/>
          <w:sz w:val="20"/>
        </w:rPr>
        <w:t xml:space="preserve"> </w:t>
      </w:r>
      <w:r w:rsidR="00EC3F4D" w:rsidRPr="002F11E0">
        <w:rPr>
          <w:rFonts w:ascii="Palatino Linotype" w:hAnsi="Palatino Linotype"/>
          <w:color w:val="auto"/>
          <w:sz w:val="20"/>
        </w:rPr>
        <w:t>is</w:t>
      </w:r>
      <w:r w:rsidRPr="002F11E0">
        <w:rPr>
          <w:rFonts w:ascii="Palatino Linotype" w:hAnsi="Palatino Linotype"/>
          <w:color w:val="auto"/>
          <w:sz w:val="20"/>
        </w:rPr>
        <w:t xml:space="preserve"> the RVS at BB </w:t>
      </w:r>
      <w:r w:rsidR="00EC3F4D" w:rsidRPr="002F11E0">
        <w:rPr>
          <w:rFonts w:ascii="Palatino Linotype" w:hAnsi="Palatino Linotype"/>
          <w:color w:val="auto"/>
          <w:sz w:val="20"/>
        </w:rPr>
        <w:t>AOI</w:t>
      </w:r>
      <w:r w:rsidRPr="002F11E0">
        <w:rPr>
          <w:rFonts w:ascii="Palatino Linotype" w:hAnsi="Palatino Linotype"/>
          <w:color w:val="auto"/>
          <w:sz w:val="20"/>
        </w:rPr>
        <w:t xml:space="preserve">. The first term </w:t>
      </w:r>
      <w:r w:rsidR="004565CE" w:rsidRPr="002F11E0">
        <w:rPr>
          <w:rFonts w:ascii="Palatino Linotype" w:hAnsi="Palatino Linotype"/>
          <w:color w:val="auto"/>
          <w:sz w:val="20"/>
        </w:rPr>
        <w:t xml:space="preserve">in Equation 6 </w:t>
      </w:r>
      <w:r w:rsidRPr="002F11E0">
        <w:rPr>
          <w:rFonts w:ascii="Palatino Linotype" w:hAnsi="Palatino Linotype"/>
          <w:color w:val="auto"/>
          <w:sz w:val="20"/>
        </w:rPr>
        <w:t xml:space="preserve">is the emission from BB, the second term is the scan mirror emission </w:t>
      </w:r>
      <w:r w:rsidR="00EC3F4D" w:rsidRPr="002F11E0">
        <w:rPr>
          <w:rFonts w:ascii="Palatino Linotype" w:hAnsi="Palatino Linotype"/>
          <w:color w:val="auto"/>
          <w:sz w:val="20"/>
        </w:rPr>
        <w:t xml:space="preserve">term due to </w:t>
      </w:r>
      <w:r w:rsidR="006C281D" w:rsidRPr="002F11E0">
        <w:rPr>
          <w:rFonts w:ascii="Palatino Linotype" w:hAnsi="Palatino Linotype"/>
          <w:color w:val="auto"/>
          <w:sz w:val="20"/>
        </w:rPr>
        <w:t xml:space="preserve">the </w:t>
      </w:r>
      <w:r w:rsidRPr="002F11E0">
        <w:rPr>
          <w:rFonts w:ascii="Palatino Linotype" w:hAnsi="Palatino Linotype"/>
          <w:color w:val="auto"/>
          <w:sz w:val="20"/>
        </w:rPr>
        <w:t>difference between the BB and SV</w:t>
      </w:r>
      <w:r w:rsidR="00EC3F4D" w:rsidRPr="002F11E0">
        <w:rPr>
          <w:rFonts w:ascii="Palatino Linotype" w:hAnsi="Palatino Linotype"/>
          <w:color w:val="auto"/>
          <w:sz w:val="20"/>
        </w:rPr>
        <w:t xml:space="preserve"> RVS</w:t>
      </w:r>
      <w:r w:rsidRPr="002F11E0">
        <w:rPr>
          <w:rFonts w:ascii="Palatino Linotype" w:hAnsi="Palatino Linotype"/>
          <w:color w:val="auto"/>
          <w:sz w:val="20"/>
        </w:rPr>
        <w:t xml:space="preserve">, and the third term is the reflection of </w:t>
      </w:r>
      <w:r w:rsidR="00D167E2" w:rsidRPr="002F11E0">
        <w:rPr>
          <w:rFonts w:ascii="Palatino Linotype" w:hAnsi="Palatino Linotype"/>
          <w:color w:val="auto"/>
          <w:sz w:val="20"/>
        </w:rPr>
        <w:t xml:space="preserve">cavity emission through BB. </w:t>
      </w:r>
      <w:r w:rsidRPr="002F11E0">
        <w:rPr>
          <w:rFonts w:ascii="Palatino Linotype" w:hAnsi="Palatino Linotype"/>
          <w:color w:val="auto"/>
          <w:sz w:val="20"/>
        </w:rPr>
        <w:t>Eq</w:t>
      </w:r>
      <w:r w:rsidR="006C281D" w:rsidRPr="002F11E0">
        <w:rPr>
          <w:rFonts w:ascii="Palatino Linotype" w:hAnsi="Palatino Linotype"/>
          <w:color w:val="auto"/>
          <w:sz w:val="20"/>
        </w:rPr>
        <w:t>uations</w:t>
      </w:r>
      <w:r w:rsidR="00637E9D" w:rsidRPr="002F11E0">
        <w:rPr>
          <w:rFonts w:ascii="Palatino Linotype" w:hAnsi="Palatino Linotype"/>
          <w:color w:val="auto"/>
          <w:sz w:val="20"/>
        </w:rPr>
        <w:t xml:space="preserve"> </w:t>
      </w:r>
      <w:r w:rsidR="00501662" w:rsidRPr="002F11E0">
        <w:rPr>
          <w:rFonts w:ascii="Palatino Linotype" w:hAnsi="Palatino Linotype"/>
          <w:color w:val="auto"/>
          <w:sz w:val="20"/>
        </w:rPr>
        <w:t>5 and</w:t>
      </w:r>
      <w:r w:rsidR="00EC3F4D" w:rsidRPr="002F11E0">
        <w:rPr>
          <w:rFonts w:ascii="Palatino Linotype" w:hAnsi="Palatino Linotype"/>
          <w:color w:val="auto"/>
          <w:sz w:val="20"/>
        </w:rPr>
        <w:t xml:space="preserve"> 6 can be used to derive</w:t>
      </w:r>
      <w:r w:rsidR="00BE5C72" w:rsidRPr="002F11E0">
        <w:rPr>
          <w:rFonts w:ascii="Palatino Linotype" w:hAnsi="Palatino Linotype"/>
          <w:color w:val="auto"/>
          <w:sz w:val="20"/>
        </w:rPr>
        <w:t xml:space="preserve"> the</w:t>
      </w:r>
      <w:r w:rsidR="00EC3F4D" w:rsidRPr="002F11E0">
        <w:rPr>
          <w:rFonts w:ascii="Palatino Linotype" w:hAnsi="Palatino Linotype"/>
          <w:color w:val="auto"/>
          <w:sz w:val="20"/>
        </w:rPr>
        <w:t xml:space="preserve"> linear calibration coefficients on a scan-by-scan basis </w:t>
      </w:r>
      <w:r w:rsidR="00501662" w:rsidRPr="002F11E0">
        <w:rPr>
          <w:rFonts w:ascii="Palatino Linotype" w:hAnsi="Palatino Linotype"/>
          <w:color w:val="auto"/>
          <w:sz w:val="20"/>
        </w:rPr>
        <w:t>using</w:t>
      </w:r>
      <w:r w:rsidR="00FB4141" w:rsidRPr="002F11E0">
        <w:rPr>
          <w:rFonts w:ascii="Palatino Linotype" w:hAnsi="Palatino Linotype"/>
          <w:color w:val="auto"/>
          <w:sz w:val="20"/>
        </w:rPr>
        <w:t xml:space="preserve"> LUT provided offset and nonlinear coefficients, and also to characterize detector nonlinear response coefficients using </w:t>
      </w:r>
      <w:r w:rsidR="00501662" w:rsidRPr="002F11E0">
        <w:rPr>
          <w:rFonts w:ascii="Palatino Linotype" w:hAnsi="Palatino Linotype"/>
          <w:color w:val="auto"/>
          <w:sz w:val="20"/>
        </w:rPr>
        <w:t xml:space="preserve">detector responses during </w:t>
      </w:r>
      <w:r w:rsidR="00FB4141" w:rsidRPr="002F11E0">
        <w:rPr>
          <w:rFonts w:ascii="Palatino Linotype" w:hAnsi="Palatino Linotype"/>
          <w:color w:val="auto"/>
          <w:sz w:val="20"/>
        </w:rPr>
        <w:t xml:space="preserve">BB </w:t>
      </w:r>
      <w:r w:rsidRPr="002F11E0">
        <w:rPr>
          <w:rFonts w:ascii="Palatino Linotype" w:hAnsi="Palatino Linotype"/>
          <w:color w:val="auto"/>
          <w:sz w:val="20"/>
        </w:rPr>
        <w:t>WUCD</w:t>
      </w:r>
      <w:r w:rsidR="00FB4141" w:rsidRPr="002F11E0">
        <w:rPr>
          <w:rFonts w:ascii="Palatino Linotype" w:hAnsi="Palatino Linotype"/>
          <w:color w:val="auto"/>
          <w:sz w:val="20"/>
        </w:rPr>
        <w:t>.</w:t>
      </w:r>
    </w:p>
    <w:p w14:paraId="64B88C4E" w14:textId="31A0BE56" w:rsidR="001549B0" w:rsidRPr="002F11E0" w:rsidRDefault="001549B0" w:rsidP="004B0532">
      <w:pPr>
        <w:spacing w:before="240" w:after="120" w:line="240" w:lineRule="auto"/>
        <w:rPr>
          <w:rFonts w:ascii="Palatino Linotype" w:hAnsi="Palatino Linotype"/>
          <w:color w:val="auto"/>
          <w:sz w:val="20"/>
        </w:rPr>
      </w:pPr>
      <w:r w:rsidRPr="002F11E0">
        <w:rPr>
          <w:rFonts w:ascii="Palatino Linotype" w:hAnsi="Palatino Linotype"/>
          <w:color w:val="auto"/>
          <w:sz w:val="20"/>
        </w:rPr>
        <w:t xml:space="preserve">Some special considerations have </w:t>
      </w:r>
      <w:r w:rsidR="009C0794" w:rsidRPr="002F11E0">
        <w:rPr>
          <w:rFonts w:ascii="Palatino Linotype" w:hAnsi="Palatino Linotype"/>
          <w:color w:val="auto"/>
          <w:sz w:val="20"/>
        </w:rPr>
        <w:t xml:space="preserve">been </w:t>
      </w:r>
      <w:r w:rsidRPr="002F11E0">
        <w:rPr>
          <w:rFonts w:ascii="Palatino Linotype" w:hAnsi="Palatino Linotype"/>
          <w:color w:val="auto"/>
          <w:sz w:val="20"/>
        </w:rPr>
        <w:t xml:space="preserve">applied to MODIS TEB calibration and Earth view radiance retrieval. Band 21 is a low gain MWIR band for fire detection. Due to its low digital output during nominal operation and therefore large uncertainty of </w:t>
      </w:r>
      <w:r w:rsidR="008E7362" w:rsidRPr="002F11E0">
        <w:rPr>
          <w:rFonts w:ascii="Palatino Linotype" w:hAnsi="Palatino Linotype"/>
          <w:color w:val="auto"/>
          <w:sz w:val="20"/>
        </w:rPr>
        <w:t xml:space="preserve">its scan-by-scan calibration, </w:t>
      </w:r>
      <m:oMath>
        <m:sSub>
          <m:sSubPr>
            <m:ctrlPr>
              <w:rPr>
                <w:rFonts w:ascii="Cambria Math" w:hAnsi="Cambria Math"/>
                <w:i/>
                <w:color w:val="auto"/>
                <w:sz w:val="20"/>
              </w:rPr>
            </m:ctrlPr>
          </m:sSubPr>
          <m:e>
            <m:r>
              <w:rPr>
                <w:rFonts w:ascii="Cambria Math" w:hAnsi="Cambria Math"/>
                <w:color w:val="auto"/>
                <w:sz w:val="20"/>
              </w:rPr>
              <m:t>b</m:t>
            </m:r>
          </m:e>
          <m:sub>
            <m:r>
              <w:rPr>
                <w:rFonts w:ascii="Cambria Math" w:hAnsi="Cambria Math"/>
                <w:color w:val="auto"/>
                <w:sz w:val="20"/>
              </w:rPr>
              <m:t>1</m:t>
            </m:r>
          </m:sub>
        </m:sSub>
      </m:oMath>
      <w:r w:rsidRPr="002F11E0">
        <w:rPr>
          <w:rFonts w:ascii="Palatino Linotype" w:hAnsi="Palatino Linotype"/>
          <w:color w:val="auto"/>
          <w:sz w:val="20"/>
        </w:rPr>
        <w:t xml:space="preserve"> coef</w:t>
      </w:r>
      <w:r w:rsidR="00294752" w:rsidRPr="002F11E0">
        <w:rPr>
          <w:rFonts w:ascii="Palatino Linotype" w:hAnsi="Palatino Linotype"/>
          <w:color w:val="auto"/>
          <w:sz w:val="20"/>
        </w:rPr>
        <w:t xml:space="preserve">ficients are updated quarterly, if necessary, </w:t>
      </w:r>
      <w:r w:rsidRPr="002F11E0">
        <w:rPr>
          <w:rFonts w:ascii="Palatino Linotype" w:hAnsi="Palatino Linotype"/>
          <w:color w:val="auto"/>
          <w:sz w:val="20"/>
        </w:rPr>
        <w:t>using on–board BB WUCD measurements.</w:t>
      </w:r>
      <w:r w:rsidR="003A6C62" w:rsidRPr="002F11E0">
        <w:rPr>
          <w:rFonts w:ascii="Palatino Linotype" w:hAnsi="Palatino Linotype"/>
          <w:color w:val="auto"/>
          <w:sz w:val="20"/>
        </w:rPr>
        <w:t xml:space="preserve"> </w:t>
      </w:r>
      <w:r w:rsidR="008E7362" w:rsidRPr="002F11E0">
        <w:rPr>
          <w:rFonts w:ascii="Palatino Linotype" w:hAnsi="Palatino Linotype"/>
          <w:color w:val="auto"/>
          <w:sz w:val="20"/>
        </w:rPr>
        <w:t xml:space="preserve">The </w:t>
      </w:r>
      <m:oMath>
        <m:sSub>
          <m:sSubPr>
            <m:ctrlPr>
              <w:rPr>
                <w:rFonts w:ascii="Cambria Math" w:hAnsi="Cambria Math"/>
                <w:i/>
                <w:color w:val="auto"/>
                <w:sz w:val="20"/>
              </w:rPr>
            </m:ctrlPr>
          </m:sSubPr>
          <m:e>
            <m:r>
              <w:rPr>
                <w:rFonts w:ascii="Cambria Math" w:hAnsi="Cambria Math"/>
                <w:color w:val="auto"/>
                <w:sz w:val="20"/>
              </w:rPr>
              <m:t>b</m:t>
            </m:r>
          </m:e>
          <m:sub>
            <m:r>
              <w:rPr>
                <w:rFonts w:ascii="Cambria Math" w:hAnsi="Cambria Math"/>
                <w:color w:val="auto"/>
                <w:sz w:val="20"/>
              </w:rPr>
              <m:t>1</m:t>
            </m:r>
          </m:sub>
        </m:sSub>
      </m:oMath>
      <w:r w:rsidR="000E5EB7" w:rsidRPr="002F11E0">
        <w:rPr>
          <w:rFonts w:ascii="Palatino Linotype" w:hAnsi="Palatino Linotype"/>
          <w:color w:val="auto"/>
          <w:sz w:val="20"/>
        </w:rPr>
        <w:t xml:space="preserve"> </w:t>
      </w:r>
      <w:r w:rsidR="00F304A3" w:rsidRPr="002F11E0">
        <w:rPr>
          <w:rFonts w:ascii="Palatino Linotype" w:hAnsi="Palatino Linotype"/>
          <w:color w:val="auto"/>
          <w:sz w:val="20"/>
        </w:rPr>
        <w:t>coefficients</w:t>
      </w:r>
      <w:r w:rsidR="008E7362" w:rsidRPr="002F11E0">
        <w:rPr>
          <w:rFonts w:ascii="Palatino Linotype" w:hAnsi="Palatino Linotype"/>
          <w:color w:val="auto"/>
          <w:sz w:val="20"/>
        </w:rPr>
        <w:t>,</w:t>
      </w:r>
      <w:r w:rsidR="00F304A3" w:rsidRPr="002F11E0">
        <w:rPr>
          <w:rFonts w:ascii="Palatino Linotype" w:hAnsi="Palatino Linotype"/>
          <w:color w:val="auto"/>
          <w:sz w:val="20"/>
        </w:rPr>
        <w:t xml:space="preserve"> updated via LUTs</w:t>
      </w:r>
      <w:r w:rsidR="008E7362" w:rsidRPr="002F11E0">
        <w:rPr>
          <w:rFonts w:ascii="Palatino Linotype" w:hAnsi="Palatino Linotype"/>
          <w:color w:val="auto"/>
          <w:sz w:val="20"/>
        </w:rPr>
        <w:t>,</w:t>
      </w:r>
      <w:r w:rsidR="00F304A3" w:rsidRPr="002F11E0">
        <w:rPr>
          <w:rFonts w:ascii="Palatino Linotype" w:hAnsi="Palatino Linotype"/>
          <w:color w:val="auto"/>
          <w:sz w:val="20"/>
        </w:rPr>
        <w:t xml:space="preserve"> are </w:t>
      </w:r>
      <w:r w:rsidR="000E5EB7" w:rsidRPr="002F11E0">
        <w:rPr>
          <w:rFonts w:ascii="Palatino Linotype" w:hAnsi="Palatino Linotype"/>
          <w:color w:val="auto"/>
          <w:sz w:val="20"/>
        </w:rPr>
        <w:t>also applied to Aqua MODIS bands 33, 35, and 36 during BB WUCD period when the BB temperatures exceed their pre-determined saturation temperatures.</w:t>
      </w:r>
      <w:r w:rsidR="00342C2E" w:rsidRPr="002F11E0">
        <w:rPr>
          <w:rFonts w:ascii="Palatino Linotype" w:hAnsi="Palatino Linotype"/>
          <w:color w:val="auto"/>
          <w:sz w:val="20"/>
        </w:rPr>
        <w:t xml:space="preserve"> </w:t>
      </w:r>
      <w:r w:rsidRPr="002F11E0">
        <w:rPr>
          <w:rFonts w:ascii="Palatino Linotype" w:hAnsi="Palatino Linotype"/>
          <w:color w:val="auto"/>
          <w:sz w:val="20"/>
        </w:rPr>
        <w:t xml:space="preserve">In addition, the </w:t>
      </w:r>
      <w:r w:rsidRPr="002F11E0">
        <w:rPr>
          <w:rFonts w:ascii="Palatino Linotype" w:hAnsi="Palatino Linotype"/>
          <w:color w:val="auto"/>
          <w:sz w:val="20"/>
        </w:rPr>
        <w:lastRenderedPageBreak/>
        <w:t>electronic crosstalk between T</w:t>
      </w:r>
      <w:r w:rsidR="008A6A6B" w:rsidRPr="002F11E0">
        <w:rPr>
          <w:rFonts w:ascii="Palatino Linotype" w:hAnsi="Palatino Linotype"/>
          <w:color w:val="auto"/>
          <w:sz w:val="20"/>
        </w:rPr>
        <w:t>erra bands 27 to 30 has</w:t>
      </w:r>
      <w:r w:rsidRPr="002F11E0">
        <w:rPr>
          <w:rFonts w:ascii="Palatino Linotype" w:hAnsi="Palatino Linotype"/>
          <w:color w:val="auto"/>
          <w:sz w:val="20"/>
        </w:rPr>
        <w:t xml:space="preserve"> been a </w:t>
      </w:r>
      <w:r w:rsidR="008A6A6B" w:rsidRPr="002F11E0">
        <w:rPr>
          <w:rFonts w:ascii="Palatino Linotype" w:hAnsi="Palatino Linotype"/>
          <w:color w:val="auto"/>
          <w:sz w:val="20"/>
        </w:rPr>
        <w:t>major</w:t>
      </w:r>
      <w:r w:rsidRPr="002F11E0">
        <w:rPr>
          <w:rFonts w:ascii="Palatino Linotype" w:hAnsi="Palatino Linotype"/>
          <w:color w:val="auto"/>
          <w:sz w:val="20"/>
        </w:rPr>
        <w:t xml:space="preserve"> issue for L1B data and </w:t>
      </w:r>
      <w:r w:rsidR="003A6C62" w:rsidRPr="002F11E0">
        <w:rPr>
          <w:rFonts w:ascii="Palatino Linotype" w:hAnsi="Palatino Linotype"/>
          <w:color w:val="auto"/>
          <w:sz w:val="20"/>
        </w:rPr>
        <w:t>higher-level</w:t>
      </w:r>
      <w:r w:rsidRPr="002F11E0">
        <w:rPr>
          <w:rFonts w:ascii="Palatino Linotype" w:hAnsi="Palatino Linotype"/>
          <w:color w:val="auto"/>
          <w:sz w:val="20"/>
        </w:rPr>
        <w:t xml:space="preserve"> science product</w:t>
      </w:r>
      <w:r w:rsidR="00960AA0" w:rsidRPr="002F11E0">
        <w:rPr>
          <w:rFonts w:ascii="Palatino Linotype" w:hAnsi="Palatino Linotype"/>
          <w:color w:val="auto"/>
          <w:sz w:val="20"/>
        </w:rPr>
        <w:t>s</w:t>
      </w:r>
      <w:r w:rsidR="00E322FB" w:rsidRPr="002F11E0">
        <w:rPr>
          <w:rFonts w:ascii="Palatino Linotype" w:hAnsi="Palatino Linotype"/>
          <w:color w:val="auto"/>
          <w:sz w:val="20"/>
        </w:rPr>
        <w:t>, especially after a spacecraft safe hold event occurred in February 2016 [</w:t>
      </w:r>
      <w:r w:rsidR="00D87080" w:rsidRPr="002F11E0">
        <w:rPr>
          <w:rFonts w:ascii="Palatino Linotype" w:hAnsi="Palatino Linotype"/>
          <w:color w:val="auto"/>
          <w:sz w:val="20"/>
        </w:rPr>
        <w:t>34, 35</w:t>
      </w:r>
      <w:r w:rsidR="00E322FB" w:rsidRPr="002F11E0">
        <w:rPr>
          <w:rFonts w:ascii="Palatino Linotype" w:hAnsi="Palatino Linotype"/>
          <w:color w:val="auto"/>
          <w:sz w:val="20"/>
        </w:rPr>
        <w:t>]</w:t>
      </w:r>
      <w:r w:rsidRPr="002F11E0">
        <w:rPr>
          <w:rFonts w:ascii="Palatino Linotype" w:hAnsi="Palatino Linotype"/>
          <w:color w:val="auto"/>
          <w:sz w:val="20"/>
        </w:rPr>
        <w:t xml:space="preserve">. </w:t>
      </w:r>
      <w:r w:rsidR="00AF0D69" w:rsidRPr="002F11E0">
        <w:rPr>
          <w:rFonts w:ascii="Palatino Linotype" w:hAnsi="Palatino Linotype"/>
          <w:color w:val="auto"/>
          <w:sz w:val="20"/>
        </w:rPr>
        <w:t xml:space="preserve">Terra bands 27 to 30 are often referred to as the PV LWIR bands since the bands use photovoltaic (PV) detectors as opposed to LWIR bands 31 to 36 which use photoconductive (PC) detectors. </w:t>
      </w:r>
      <w:r w:rsidRPr="002F11E0">
        <w:rPr>
          <w:rFonts w:ascii="Palatino Linotype" w:hAnsi="Palatino Linotype"/>
          <w:color w:val="auto"/>
          <w:sz w:val="20"/>
        </w:rPr>
        <w:t xml:space="preserve">The </w:t>
      </w:r>
      <w:r w:rsidR="007D68DF" w:rsidRPr="002F11E0">
        <w:rPr>
          <w:rFonts w:ascii="Palatino Linotype" w:hAnsi="Palatino Linotype"/>
          <w:color w:val="auto"/>
          <w:sz w:val="20"/>
        </w:rPr>
        <w:t xml:space="preserve">PV LWIR </w:t>
      </w:r>
      <w:r w:rsidRPr="002F11E0">
        <w:rPr>
          <w:rFonts w:ascii="Palatino Linotype" w:hAnsi="Palatino Linotype"/>
          <w:color w:val="auto"/>
          <w:sz w:val="20"/>
        </w:rPr>
        <w:t>crosstalk coefficients are derived from lunar</w:t>
      </w:r>
      <w:r w:rsidR="006D3A67" w:rsidRPr="002F11E0">
        <w:rPr>
          <w:rFonts w:ascii="Palatino Linotype" w:hAnsi="Palatino Linotype"/>
          <w:color w:val="auto"/>
          <w:sz w:val="20"/>
        </w:rPr>
        <w:t xml:space="preserve"> observation and corrections have</w:t>
      </w:r>
      <w:r w:rsidRPr="002F11E0">
        <w:rPr>
          <w:rFonts w:ascii="Palatino Linotype" w:hAnsi="Palatino Linotype"/>
          <w:color w:val="auto"/>
          <w:sz w:val="20"/>
        </w:rPr>
        <w:t xml:space="preserve"> been applied to both calibration and Earth radiance retrieval. </w:t>
      </w:r>
      <w:r w:rsidR="007D68DF" w:rsidRPr="002F11E0">
        <w:rPr>
          <w:rFonts w:ascii="Palatino Linotype" w:hAnsi="Palatino Linotype"/>
          <w:color w:val="auto"/>
          <w:sz w:val="20"/>
        </w:rPr>
        <w:t>O</w:t>
      </w:r>
      <w:r w:rsidRPr="002F11E0">
        <w:rPr>
          <w:rFonts w:ascii="Palatino Linotype" w:hAnsi="Palatino Linotype"/>
          <w:color w:val="auto"/>
          <w:sz w:val="20"/>
        </w:rPr>
        <w:t xml:space="preserve">ptical leak corrections for Terra </w:t>
      </w:r>
      <w:r w:rsidR="00AF0D69" w:rsidRPr="002F11E0">
        <w:rPr>
          <w:rFonts w:ascii="Palatino Linotype" w:hAnsi="Palatino Linotype"/>
          <w:color w:val="auto"/>
          <w:sz w:val="20"/>
        </w:rPr>
        <w:t xml:space="preserve">PC </w:t>
      </w:r>
      <w:r w:rsidRPr="002F11E0">
        <w:rPr>
          <w:rFonts w:ascii="Palatino Linotype" w:hAnsi="Palatino Linotype"/>
          <w:color w:val="auto"/>
          <w:sz w:val="20"/>
        </w:rPr>
        <w:t>bands 32 to 36 have also been applied for both calibration and Earth view radiance retrieval</w:t>
      </w:r>
      <w:r w:rsidR="00460053" w:rsidRPr="002F11E0">
        <w:rPr>
          <w:rFonts w:ascii="Palatino Linotype" w:hAnsi="Palatino Linotype"/>
          <w:color w:val="auto"/>
          <w:sz w:val="20"/>
        </w:rPr>
        <w:t xml:space="preserve"> throughout </w:t>
      </w:r>
      <w:r w:rsidR="003A2CD1" w:rsidRPr="002F11E0">
        <w:rPr>
          <w:rFonts w:ascii="Palatino Linotype" w:hAnsi="Palatino Linotype"/>
          <w:color w:val="auto"/>
          <w:sz w:val="20"/>
        </w:rPr>
        <w:t>the Terra</w:t>
      </w:r>
      <w:r w:rsidR="00622773" w:rsidRPr="002F11E0">
        <w:rPr>
          <w:rFonts w:ascii="Palatino Linotype" w:hAnsi="Palatino Linotype"/>
          <w:color w:val="auto"/>
          <w:sz w:val="20"/>
        </w:rPr>
        <w:t xml:space="preserve"> mission</w:t>
      </w:r>
      <w:r w:rsidRPr="002F11E0">
        <w:rPr>
          <w:rFonts w:ascii="Palatino Linotype" w:hAnsi="Palatino Linotype"/>
          <w:color w:val="auto"/>
          <w:sz w:val="20"/>
        </w:rPr>
        <w:t xml:space="preserve">. </w:t>
      </w:r>
      <w:r w:rsidR="008E7362" w:rsidRPr="002F11E0">
        <w:rPr>
          <w:rFonts w:ascii="Palatino Linotype" w:hAnsi="Palatino Linotype"/>
          <w:color w:val="auto"/>
          <w:sz w:val="20"/>
        </w:rPr>
        <w:t>Due to the decrease in the</w:t>
      </w:r>
      <w:r w:rsidR="00A318E2" w:rsidRPr="002F11E0">
        <w:rPr>
          <w:rFonts w:ascii="Palatino Linotype" w:hAnsi="Palatino Linotype"/>
          <w:color w:val="auto"/>
          <w:sz w:val="20"/>
        </w:rPr>
        <w:t xml:space="preserve"> radiative cool</w:t>
      </w:r>
      <w:r w:rsidR="00CC646F" w:rsidRPr="002F11E0">
        <w:rPr>
          <w:rFonts w:ascii="Palatino Linotype" w:hAnsi="Palatino Linotype"/>
          <w:color w:val="auto"/>
          <w:sz w:val="20"/>
        </w:rPr>
        <w:t>er margin and thus the degradation</w:t>
      </w:r>
      <w:r w:rsidR="00A318E2" w:rsidRPr="002F11E0">
        <w:rPr>
          <w:rFonts w:ascii="Palatino Linotype" w:hAnsi="Palatino Linotype"/>
          <w:color w:val="auto"/>
          <w:sz w:val="20"/>
        </w:rPr>
        <w:t xml:space="preserve"> of the cold focal plane assembly (CFPA) temperature control </w:t>
      </w:r>
      <w:r w:rsidR="00016108" w:rsidRPr="002F11E0">
        <w:rPr>
          <w:rFonts w:ascii="Palatino Linotype" w:hAnsi="Palatino Linotype"/>
          <w:color w:val="auto"/>
          <w:sz w:val="20"/>
        </w:rPr>
        <w:t xml:space="preserve">capability </w:t>
      </w:r>
      <w:r w:rsidR="00A318E2" w:rsidRPr="002F11E0">
        <w:rPr>
          <w:rFonts w:ascii="Palatino Linotype" w:hAnsi="Palatino Linotype"/>
          <w:color w:val="auto"/>
          <w:sz w:val="20"/>
        </w:rPr>
        <w:t>starting</w:t>
      </w:r>
      <w:r w:rsidR="00AF0D69" w:rsidRPr="002F11E0">
        <w:rPr>
          <w:rFonts w:ascii="Palatino Linotype" w:hAnsi="Palatino Linotype"/>
          <w:color w:val="auto"/>
          <w:sz w:val="20"/>
        </w:rPr>
        <w:t xml:space="preserve"> from</w:t>
      </w:r>
      <w:r w:rsidR="00A318E2" w:rsidRPr="002F11E0">
        <w:rPr>
          <w:rFonts w:ascii="Palatino Linotype" w:hAnsi="Palatino Linotype"/>
          <w:color w:val="auto"/>
          <w:sz w:val="20"/>
        </w:rPr>
        <w:t xml:space="preserve"> 2006, </w:t>
      </w:r>
      <w:r w:rsidR="007D68DF" w:rsidRPr="002F11E0">
        <w:rPr>
          <w:rFonts w:ascii="Palatino Linotype" w:hAnsi="Palatino Linotype"/>
          <w:color w:val="auto"/>
          <w:sz w:val="20"/>
        </w:rPr>
        <w:t xml:space="preserve">the </w:t>
      </w:r>
      <w:r w:rsidR="00A318E2" w:rsidRPr="002F11E0">
        <w:rPr>
          <w:rFonts w:ascii="Palatino Linotype" w:hAnsi="Palatino Linotype"/>
          <w:color w:val="auto"/>
          <w:sz w:val="20"/>
        </w:rPr>
        <w:t xml:space="preserve">Aqua CFPA temperature </w:t>
      </w:r>
      <w:r w:rsidR="00CF0AB7" w:rsidRPr="002F11E0">
        <w:rPr>
          <w:rFonts w:ascii="Palatino Linotype" w:hAnsi="Palatino Linotype"/>
          <w:color w:val="auto"/>
          <w:sz w:val="20"/>
        </w:rPr>
        <w:t>show</w:t>
      </w:r>
      <w:r w:rsidR="00DD456A" w:rsidRPr="002F11E0">
        <w:rPr>
          <w:rFonts w:ascii="Palatino Linotype" w:hAnsi="Palatino Linotype"/>
          <w:color w:val="auto"/>
          <w:sz w:val="20"/>
        </w:rPr>
        <w:t>ed</w:t>
      </w:r>
      <w:r w:rsidR="00CF0AB7" w:rsidRPr="002F11E0">
        <w:rPr>
          <w:rFonts w:ascii="Palatino Linotype" w:hAnsi="Palatino Linotype"/>
          <w:color w:val="auto"/>
          <w:sz w:val="20"/>
        </w:rPr>
        <w:t xml:space="preserve"> increased</w:t>
      </w:r>
      <w:r w:rsidR="007D68DF" w:rsidRPr="002F11E0">
        <w:rPr>
          <w:rFonts w:ascii="Palatino Linotype" w:hAnsi="Palatino Linotype"/>
          <w:color w:val="auto"/>
          <w:sz w:val="20"/>
        </w:rPr>
        <w:t xml:space="preserve"> fluctuation</w:t>
      </w:r>
      <w:r w:rsidR="003A2CD1" w:rsidRPr="002F11E0">
        <w:rPr>
          <w:rFonts w:ascii="Palatino Linotype" w:hAnsi="Palatino Linotype"/>
          <w:color w:val="auto"/>
          <w:sz w:val="20"/>
        </w:rPr>
        <w:t>s</w:t>
      </w:r>
      <w:r w:rsidR="007D68DF" w:rsidRPr="002F11E0">
        <w:rPr>
          <w:rFonts w:ascii="Palatino Linotype" w:hAnsi="Palatino Linotype"/>
          <w:color w:val="auto"/>
          <w:sz w:val="20"/>
        </w:rPr>
        <w:t xml:space="preserve">, though the magnitude </w:t>
      </w:r>
      <w:r w:rsidR="00AE7872" w:rsidRPr="002F11E0">
        <w:rPr>
          <w:rFonts w:ascii="Palatino Linotype" w:hAnsi="Palatino Linotype"/>
          <w:color w:val="auto"/>
          <w:sz w:val="20"/>
        </w:rPr>
        <w:t>has decreased</w:t>
      </w:r>
      <w:r w:rsidR="00A318E2" w:rsidRPr="002F11E0">
        <w:rPr>
          <w:rFonts w:ascii="Palatino Linotype" w:hAnsi="Palatino Linotype"/>
          <w:color w:val="auto"/>
          <w:sz w:val="20"/>
        </w:rPr>
        <w:t xml:space="preserve"> since 2013. </w:t>
      </w:r>
      <w:r w:rsidR="00DD456A" w:rsidRPr="002F11E0">
        <w:rPr>
          <w:rFonts w:ascii="Palatino Linotype" w:hAnsi="Palatino Linotype"/>
          <w:color w:val="auto"/>
          <w:sz w:val="20"/>
        </w:rPr>
        <w:t xml:space="preserve">Because of this, a </w:t>
      </w:r>
      <w:r w:rsidR="00A318E2" w:rsidRPr="002F11E0">
        <w:rPr>
          <w:rFonts w:ascii="Palatino Linotype" w:hAnsi="Palatino Linotype"/>
          <w:color w:val="auto"/>
          <w:sz w:val="20"/>
        </w:rPr>
        <w:t xml:space="preserve">CFPA temperature dependent correction </w:t>
      </w:r>
      <w:r w:rsidR="00DD456A" w:rsidRPr="002F11E0">
        <w:rPr>
          <w:rFonts w:ascii="Palatino Linotype" w:hAnsi="Palatino Linotype"/>
          <w:color w:val="auto"/>
          <w:sz w:val="20"/>
        </w:rPr>
        <w:t>is applied to the Aqua TEB responses during BB WUCD</w:t>
      </w:r>
      <w:r w:rsidR="00F304A3" w:rsidRPr="002F11E0">
        <w:rPr>
          <w:rFonts w:ascii="Palatino Linotype" w:hAnsi="Palatino Linotype"/>
          <w:color w:val="auto"/>
          <w:sz w:val="20"/>
        </w:rPr>
        <w:t xml:space="preserve">, including the </w:t>
      </w:r>
      <w:r w:rsidR="008B7C6B" w:rsidRPr="002F11E0">
        <w:rPr>
          <w:rFonts w:ascii="Palatino Linotype" w:hAnsi="Palatino Linotype"/>
          <w:color w:val="auto"/>
          <w:sz w:val="20"/>
        </w:rPr>
        <w:t xml:space="preserve">LUT </w:t>
      </w:r>
      <m:oMath>
        <m:sSub>
          <m:sSubPr>
            <m:ctrlPr>
              <w:rPr>
                <w:rFonts w:ascii="Cambria Math" w:hAnsi="Cambria Math"/>
                <w:i/>
                <w:color w:val="auto"/>
                <w:sz w:val="20"/>
              </w:rPr>
            </m:ctrlPr>
          </m:sSubPr>
          <m:e>
            <m:r>
              <w:rPr>
                <w:rFonts w:ascii="Cambria Math" w:hAnsi="Cambria Math"/>
                <w:color w:val="auto"/>
                <w:sz w:val="20"/>
              </w:rPr>
              <m:t>b</m:t>
            </m:r>
          </m:e>
          <m:sub>
            <m:r>
              <w:rPr>
                <w:rFonts w:ascii="Cambria Math" w:hAnsi="Cambria Math"/>
                <w:color w:val="auto"/>
                <w:sz w:val="20"/>
              </w:rPr>
              <m:t>1</m:t>
            </m:r>
          </m:sub>
        </m:sSub>
      </m:oMath>
      <w:r w:rsidR="00F304A3" w:rsidRPr="002F11E0">
        <w:rPr>
          <w:rFonts w:ascii="Palatino Linotype" w:hAnsi="Palatino Linotype"/>
          <w:color w:val="auto"/>
          <w:sz w:val="20"/>
        </w:rPr>
        <w:t xml:space="preserve"> coefficients </w:t>
      </w:r>
      <w:r w:rsidR="008B7C6B" w:rsidRPr="002F11E0">
        <w:rPr>
          <w:rFonts w:ascii="Palatino Linotype" w:hAnsi="Palatino Linotype"/>
          <w:color w:val="auto"/>
          <w:sz w:val="20"/>
        </w:rPr>
        <w:t xml:space="preserve">for </w:t>
      </w:r>
      <w:r w:rsidR="00342C2E" w:rsidRPr="002F11E0">
        <w:rPr>
          <w:rFonts w:ascii="Palatino Linotype" w:hAnsi="Palatino Linotype"/>
          <w:color w:val="auto"/>
          <w:sz w:val="20"/>
        </w:rPr>
        <w:t>b</w:t>
      </w:r>
      <w:r w:rsidR="000E5EB7" w:rsidRPr="002F11E0">
        <w:rPr>
          <w:rFonts w:ascii="Palatino Linotype" w:hAnsi="Palatino Linotype"/>
          <w:color w:val="auto"/>
          <w:sz w:val="20"/>
        </w:rPr>
        <w:t>ands 33, 35, and 36</w:t>
      </w:r>
      <w:r w:rsidR="008B7C6B" w:rsidRPr="002F11E0">
        <w:rPr>
          <w:rFonts w:ascii="Palatino Linotype" w:hAnsi="Palatino Linotype"/>
          <w:color w:val="auto"/>
          <w:sz w:val="20"/>
        </w:rPr>
        <w:t>, which are used when the BB temperatures exceed their saturation limits</w:t>
      </w:r>
      <w:r w:rsidR="000E08BF" w:rsidRPr="002F11E0">
        <w:rPr>
          <w:rFonts w:ascii="Palatino Linotype" w:hAnsi="Palatino Linotype"/>
          <w:color w:val="auto"/>
          <w:sz w:val="20"/>
        </w:rPr>
        <w:t xml:space="preserve"> [</w:t>
      </w:r>
      <w:r w:rsidR="00D87080" w:rsidRPr="002F11E0">
        <w:rPr>
          <w:rFonts w:ascii="Palatino Linotype" w:hAnsi="Palatino Linotype"/>
          <w:color w:val="auto"/>
          <w:sz w:val="20"/>
        </w:rPr>
        <w:t>36</w:t>
      </w:r>
      <w:r w:rsidR="000E08BF" w:rsidRPr="002F11E0">
        <w:rPr>
          <w:rFonts w:ascii="Palatino Linotype" w:hAnsi="Palatino Linotype"/>
          <w:color w:val="auto"/>
          <w:sz w:val="20"/>
        </w:rPr>
        <w:t>]</w:t>
      </w:r>
      <w:r w:rsidR="008B7C6B" w:rsidRPr="002F11E0">
        <w:rPr>
          <w:rFonts w:ascii="Palatino Linotype" w:hAnsi="Palatino Linotype"/>
          <w:color w:val="auto"/>
          <w:sz w:val="20"/>
        </w:rPr>
        <w:t>.</w:t>
      </w:r>
    </w:p>
    <w:p w14:paraId="16EB7CCE" w14:textId="77777777" w:rsidR="00613AEB" w:rsidRPr="002F11E0" w:rsidRDefault="00613AEB" w:rsidP="00E83A4D">
      <w:pPr>
        <w:pStyle w:val="MDPI22heading2"/>
        <w:spacing w:line="240" w:lineRule="auto"/>
        <w:rPr>
          <w:color w:val="auto"/>
        </w:rPr>
      </w:pPr>
      <w:r w:rsidRPr="002F11E0">
        <w:rPr>
          <w:color w:val="auto"/>
        </w:rPr>
        <w:t xml:space="preserve">3.2. VIIRS </w:t>
      </w:r>
    </w:p>
    <w:p w14:paraId="39652D38" w14:textId="7E511E68" w:rsidR="00370F01" w:rsidRPr="002F11E0" w:rsidRDefault="005F6008" w:rsidP="00E83A4D">
      <w:pPr>
        <w:spacing w:before="240" w:after="120" w:line="240" w:lineRule="auto"/>
        <w:rPr>
          <w:rFonts w:ascii="Palatino Linotype" w:hAnsi="Palatino Linotype"/>
          <w:color w:val="auto"/>
          <w:sz w:val="20"/>
        </w:rPr>
      </w:pPr>
      <w:r w:rsidRPr="002F11E0">
        <w:rPr>
          <w:rFonts w:ascii="Palatino Linotype" w:hAnsi="Palatino Linotype"/>
          <w:color w:val="auto"/>
          <w:sz w:val="20"/>
        </w:rPr>
        <w:t xml:space="preserve">The VIIRS RSB L1B </w:t>
      </w:r>
      <w:r w:rsidR="00C01B3F" w:rsidRPr="002F11E0">
        <w:rPr>
          <w:rFonts w:ascii="Palatino Linotype" w:hAnsi="Palatino Linotype"/>
          <w:color w:val="auto"/>
          <w:sz w:val="20"/>
        </w:rPr>
        <w:t xml:space="preserve">reflectance and radiance are defined in a similar way to the MODIS RSB, but with some additional considerations for </w:t>
      </w:r>
      <w:r w:rsidR="003D67F2" w:rsidRPr="002F11E0">
        <w:rPr>
          <w:rFonts w:ascii="Palatino Linotype" w:hAnsi="Palatino Linotype"/>
          <w:color w:val="auto"/>
          <w:sz w:val="20"/>
        </w:rPr>
        <w:t xml:space="preserve">the </w:t>
      </w:r>
      <w:r w:rsidR="00C01B3F" w:rsidRPr="002F11E0">
        <w:rPr>
          <w:rFonts w:ascii="Palatino Linotype" w:hAnsi="Palatino Linotype"/>
          <w:color w:val="auto"/>
          <w:sz w:val="20"/>
        </w:rPr>
        <w:t xml:space="preserve">non-linear gain terms. </w:t>
      </w:r>
      <w:r w:rsidR="00370F01" w:rsidRPr="002F11E0">
        <w:rPr>
          <w:rFonts w:ascii="Palatino Linotype" w:hAnsi="Palatino Linotype"/>
          <w:color w:val="auto"/>
          <w:sz w:val="20"/>
        </w:rPr>
        <w:t>The primary product for the VIIRS L1B is the radiance defined as</w:t>
      </w:r>
      <w:r w:rsidR="0084455F" w:rsidRPr="002F11E0">
        <w:rPr>
          <w:rFonts w:ascii="Palatino Linotype" w:hAnsi="Palatino Linotype"/>
          <w:color w:val="auto"/>
          <w:sz w:val="20"/>
        </w:rPr>
        <w:t xml:space="preserve"> </w:t>
      </w:r>
      <w:r w:rsidR="0084455F" w:rsidRPr="002F11E0">
        <w:rPr>
          <w:rFonts w:ascii="Palatino Linotype" w:eastAsiaTheme="minorEastAsia" w:hAnsi="Palatino Linotype"/>
          <w:color w:val="auto"/>
          <w:sz w:val="20"/>
        </w:rPr>
        <w:t>[</w:t>
      </w:r>
      <w:r w:rsidR="00D87080" w:rsidRPr="002F11E0">
        <w:rPr>
          <w:rFonts w:ascii="Palatino Linotype" w:eastAsiaTheme="minorEastAsia" w:hAnsi="Palatino Linotype"/>
          <w:color w:val="auto"/>
          <w:sz w:val="20"/>
        </w:rPr>
        <w:t>37</w:t>
      </w:r>
      <w:r w:rsidR="00F22802" w:rsidRPr="002F11E0">
        <w:rPr>
          <w:rFonts w:ascii="Palatino Linotype" w:eastAsiaTheme="minorEastAsia" w:hAnsi="Palatino Linotype"/>
          <w:color w:val="auto"/>
          <w:sz w:val="20"/>
        </w:rPr>
        <w:t>-</w:t>
      </w:r>
      <w:r w:rsidR="00452D00" w:rsidRPr="002F11E0">
        <w:rPr>
          <w:rFonts w:ascii="Palatino Linotype" w:eastAsiaTheme="minorEastAsia" w:hAnsi="Palatino Linotype"/>
          <w:color w:val="auto"/>
          <w:sz w:val="20"/>
        </w:rPr>
        <w:t>3</w:t>
      </w:r>
      <w:r w:rsidR="00D87080" w:rsidRPr="002F11E0">
        <w:rPr>
          <w:rFonts w:ascii="Palatino Linotype" w:eastAsiaTheme="minorEastAsia" w:hAnsi="Palatino Linotype"/>
          <w:color w:val="auto"/>
          <w:sz w:val="20"/>
        </w:rPr>
        <w:t>9</w:t>
      </w:r>
      <w:r w:rsidR="0084455F" w:rsidRPr="002F11E0">
        <w:rPr>
          <w:rFonts w:ascii="Palatino Linotype" w:eastAsiaTheme="minorEastAsia" w:hAnsi="Palatino Linotype"/>
          <w:color w:val="auto"/>
          <w:sz w:val="20"/>
        </w:rPr>
        <w:t>]</w:t>
      </w:r>
    </w:p>
    <w:p w14:paraId="76998809" w14:textId="72E65BC9" w:rsidR="00370F01" w:rsidRPr="002F11E0" w:rsidRDefault="00285923" w:rsidP="00E83A4D">
      <w:pPr>
        <w:spacing w:before="240" w:after="120" w:line="240" w:lineRule="auto"/>
        <w:jc w:val="right"/>
        <w:rPr>
          <w:rFonts w:ascii="Palatino Linotype" w:eastAsiaTheme="minorEastAsia" w:hAnsi="Palatino Linotype"/>
          <w:color w:val="auto"/>
          <w:sz w:val="20"/>
        </w:rPr>
      </w:pPr>
      <m:oMath>
        <m:sSub>
          <m:sSubPr>
            <m:ctrlPr>
              <w:rPr>
                <w:rFonts w:ascii="Cambria Math" w:eastAsiaTheme="minorEastAsia" w:hAnsi="Cambria Math"/>
                <w:i/>
                <w:color w:val="auto"/>
                <w:sz w:val="20"/>
              </w:rPr>
            </m:ctrlPr>
          </m:sSubPr>
          <m:e>
            <m:r>
              <w:rPr>
                <w:rFonts w:ascii="Cambria Math" w:eastAsiaTheme="minorEastAsia" w:hAnsi="Cambria Math"/>
                <w:color w:val="auto"/>
                <w:sz w:val="20"/>
              </w:rPr>
              <m:t>L</m:t>
            </m:r>
          </m:e>
          <m:sub>
            <m:r>
              <w:rPr>
                <w:rFonts w:ascii="Cambria Math" w:eastAsiaTheme="minorEastAsia" w:hAnsi="Cambria Math"/>
                <w:color w:val="auto"/>
                <w:sz w:val="20"/>
              </w:rPr>
              <m:t>EV</m:t>
            </m:r>
          </m:sub>
        </m:sSub>
        <m:r>
          <w:rPr>
            <w:rFonts w:ascii="Cambria Math" w:eastAsiaTheme="minorEastAsia" w:hAnsi="Cambria Math"/>
            <w:color w:val="auto"/>
            <w:sz w:val="20"/>
          </w:rPr>
          <m:t>= F(</m:t>
        </m:r>
        <m:sSub>
          <m:sSubPr>
            <m:ctrlPr>
              <w:rPr>
                <w:rFonts w:ascii="Cambria Math" w:eastAsiaTheme="minorEastAsia" w:hAnsi="Cambria Math"/>
                <w:i/>
                <w:color w:val="auto"/>
                <w:sz w:val="20"/>
              </w:rPr>
            </m:ctrlPr>
          </m:sSubPr>
          <m:e>
            <m:r>
              <w:rPr>
                <w:rFonts w:ascii="Cambria Math" w:eastAsiaTheme="minorEastAsia" w:hAnsi="Cambria Math"/>
                <w:color w:val="auto"/>
                <w:sz w:val="20"/>
              </w:rPr>
              <m:t>c</m:t>
            </m:r>
          </m:e>
          <m:sub>
            <m:r>
              <w:rPr>
                <w:rFonts w:ascii="Cambria Math" w:eastAsiaTheme="minorEastAsia" w:hAnsi="Cambria Math"/>
                <w:color w:val="auto"/>
                <w:sz w:val="20"/>
              </w:rPr>
              <m:t>0</m:t>
            </m:r>
          </m:sub>
        </m:sSub>
        <m:r>
          <w:rPr>
            <w:rFonts w:ascii="Cambria Math" w:eastAsiaTheme="minorEastAsia" w:hAnsi="Cambria Math"/>
            <w:color w:val="auto"/>
            <w:sz w:val="20"/>
          </w:rPr>
          <m:t>+</m:t>
        </m:r>
        <m:sSub>
          <m:sSubPr>
            <m:ctrlPr>
              <w:rPr>
                <w:rFonts w:ascii="Cambria Math" w:eastAsiaTheme="minorEastAsia" w:hAnsi="Cambria Math"/>
                <w:i/>
                <w:color w:val="auto"/>
                <w:sz w:val="20"/>
              </w:rPr>
            </m:ctrlPr>
          </m:sSubPr>
          <m:e>
            <m:r>
              <w:rPr>
                <w:rFonts w:ascii="Cambria Math" w:eastAsiaTheme="minorEastAsia" w:hAnsi="Cambria Math"/>
                <w:color w:val="auto"/>
                <w:sz w:val="20"/>
              </w:rPr>
              <m:t>c</m:t>
            </m:r>
          </m:e>
          <m:sub>
            <m:r>
              <w:rPr>
                <w:rFonts w:ascii="Cambria Math" w:eastAsiaTheme="minorEastAsia" w:hAnsi="Cambria Math"/>
                <w:color w:val="auto"/>
                <w:sz w:val="20"/>
              </w:rPr>
              <m:t>1</m:t>
            </m:r>
          </m:sub>
        </m:sSub>
        <m:sSub>
          <m:sSubPr>
            <m:ctrlPr>
              <w:rPr>
                <w:rFonts w:ascii="Cambria Math" w:eastAsiaTheme="minorEastAsia" w:hAnsi="Cambria Math"/>
                <w:i/>
                <w:color w:val="auto"/>
                <w:sz w:val="20"/>
              </w:rPr>
            </m:ctrlPr>
          </m:sSubPr>
          <m:e>
            <m:r>
              <w:rPr>
                <w:rFonts w:ascii="Cambria Math" w:eastAsiaTheme="minorEastAsia" w:hAnsi="Cambria Math"/>
                <w:color w:val="auto"/>
                <w:sz w:val="20"/>
              </w:rPr>
              <m:t>dn</m:t>
            </m:r>
          </m:e>
          <m:sub>
            <m:r>
              <w:rPr>
                <w:rFonts w:ascii="Cambria Math" w:eastAsiaTheme="minorEastAsia" w:hAnsi="Cambria Math"/>
                <w:color w:val="auto"/>
                <w:sz w:val="20"/>
              </w:rPr>
              <m:t>EV</m:t>
            </m:r>
          </m:sub>
        </m:sSub>
        <m:r>
          <w:rPr>
            <w:rFonts w:ascii="Cambria Math" w:eastAsiaTheme="minorEastAsia" w:hAnsi="Cambria Math"/>
            <w:color w:val="auto"/>
            <w:sz w:val="20"/>
          </w:rPr>
          <m:t>+</m:t>
        </m:r>
        <m:sSub>
          <m:sSubPr>
            <m:ctrlPr>
              <w:rPr>
                <w:rFonts w:ascii="Cambria Math" w:eastAsiaTheme="minorEastAsia" w:hAnsi="Cambria Math"/>
                <w:i/>
                <w:color w:val="auto"/>
                <w:sz w:val="20"/>
              </w:rPr>
            </m:ctrlPr>
          </m:sSubPr>
          <m:e>
            <m:r>
              <w:rPr>
                <w:rFonts w:ascii="Cambria Math" w:eastAsiaTheme="minorEastAsia" w:hAnsi="Cambria Math"/>
                <w:color w:val="auto"/>
                <w:sz w:val="20"/>
              </w:rPr>
              <m:t>c</m:t>
            </m:r>
          </m:e>
          <m:sub>
            <m:r>
              <w:rPr>
                <w:rFonts w:ascii="Cambria Math" w:eastAsiaTheme="minorEastAsia" w:hAnsi="Cambria Math"/>
                <w:color w:val="auto"/>
                <w:sz w:val="20"/>
              </w:rPr>
              <m:t>2</m:t>
            </m:r>
          </m:sub>
        </m:sSub>
        <m:sSubSup>
          <m:sSubSupPr>
            <m:ctrlPr>
              <w:rPr>
                <w:rFonts w:ascii="Cambria Math" w:eastAsiaTheme="minorEastAsia" w:hAnsi="Cambria Math"/>
                <w:i/>
                <w:color w:val="auto"/>
                <w:sz w:val="20"/>
              </w:rPr>
            </m:ctrlPr>
          </m:sSubSupPr>
          <m:e>
            <m:r>
              <w:rPr>
                <w:rFonts w:ascii="Cambria Math" w:eastAsiaTheme="minorEastAsia" w:hAnsi="Cambria Math"/>
                <w:color w:val="auto"/>
                <w:sz w:val="20"/>
              </w:rPr>
              <m:t>dn</m:t>
            </m:r>
          </m:e>
          <m:sub>
            <m:r>
              <w:rPr>
                <w:rFonts w:ascii="Cambria Math" w:eastAsiaTheme="minorEastAsia" w:hAnsi="Cambria Math"/>
                <w:color w:val="auto"/>
                <w:sz w:val="20"/>
              </w:rPr>
              <m:t>EV</m:t>
            </m:r>
          </m:sub>
          <m:sup>
            <m:r>
              <w:rPr>
                <w:rFonts w:ascii="Cambria Math" w:eastAsiaTheme="minorEastAsia" w:hAnsi="Cambria Math"/>
                <w:color w:val="auto"/>
                <w:sz w:val="20"/>
              </w:rPr>
              <m:t>2</m:t>
            </m:r>
          </m:sup>
        </m:sSubSup>
        <m:r>
          <w:rPr>
            <w:rFonts w:ascii="Cambria Math" w:eastAsiaTheme="minorEastAsia" w:hAnsi="Cambria Math"/>
            <w:color w:val="auto"/>
            <w:sz w:val="20"/>
          </w:rPr>
          <m:t>+</m:t>
        </m:r>
        <m:sSub>
          <m:sSubPr>
            <m:ctrlPr>
              <w:rPr>
                <w:rFonts w:ascii="Cambria Math" w:eastAsiaTheme="minorEastAsia" w:hAnsi="Cambria Math"/>
                <w:i/>
                <w:color w:val="auto"/>
                <w:sz w:val="20"/>
              </w:rPr>
            </m:ctrlPr>
          </m:sSubPr>
          <m:e>
            <m:r>
              <w:rPr>
                <w:rFonts w:ascii="Cambria Math" w:eastAsiaTheme="minorEastAsia" w:hAnsi="Cambria Math"/>
                <w:color w:val="auto"/>
                <w:sz w:val="20"/>
              </w:rPr>
              <m:t>c</m:t>
            </m:r>
          </m:e>
          <m:sub>
            <m:r>
              <w:rPr>
                <w:rFonts w:ascii="Cambria Math" w:eastAsiaTheme="minorEastAsia" w:hAnsi="Cambria Math"/>
                <w:color w:val="auto"/>
                <w:sz w:val="20"/>
              </w:rPr>
              <m:t>3</m:t>
            </m:r>
          </m:sub>
        </m:sSub>
        <m:sSubSup>
          <m:sSubSupPr>
            <m:ctrlPr>
              <w:rPr>
                <w:rFonts w:ascii="Cambria Math" w:eastAsiaTheme="minorEastAsia" w:hAnsi="Cambria Math"/>
                <w:i/>
                <w:color w:val="auto"/>
                <w:sz w:val="20"/>
              </w:rPr>
            </m:ctrlPr>
          </m:sSubSupPr>
          <m:e>
            <m:r>
              <w:rPr>
                <w:rFonts w:ascii="Cambria Math" w:eastAsiaTheme="minorEastAsia" w:hAnsi="Cambria Math"/>
                <w:color w:val="auto"/>
                <w:sz w:val="20"/>
              </w:rPr>
              <m:t>dn</m:t>
            </m:r>
          </m:e>
          <m:sub>
            <m:r>
              <w:rPr>
                <w:rFonts w:ascii="Cambria Math" w:eastAsiaTheme="minorEastAsia" w:hAnsi="Cambria Math"/>
                <w:color w:val="auto"/>
                <w:sz w:val="20"/>
              </w:rPr>
              <m:t>EV</m:t>
            </m:r>
          </m:sub>
          <m:sup>
            <m:r>
              <w:rPr>
                <w:rFonts w:ascii="Cambria Math" w:eastAsiaTheme="minorEastAsia" w:hAnsi="Cambria Math"/>
                <w:color w:val="auto"/>
                <w:sz w:val="20"/>
              </w:rPr>
              <m:t>3</m:t>
            </m:r>
          </m:sup>
        </m:sSubSup>
        <m:r>
          <w:rPr>
            <w:rFonts w:ascii="Cambria Math" w:eastAsiaTheme="minorEastAsia" w:hAnsi="Cambria Math"/>
            <w:color w:val="auto"/>
            <w:sz w:val="20"/>
          </w:rPr>
          <m:t>)/RV</m:t>
        </m:r>
        <m:sSub>
          <m:sSubPr>
            <m:ctrlPr>
              <w:rPr>
                <w:rFonts w:ascii="Cambria Math" w:eastAsiaTheme="minorEastAsia" w:hAnsi="Cambria Math"/>
                <w:i/>
                <w:color w:val="auto"/>
                <w:sz w:val="20"/>
              </w:rPr>
            </m:ctrlPr>
          </m:sSubPr>
          <m:e>
            <m:r>
              <w:rPr>
                <w:rFonts w:ascii="Cambria Math" w:eastAsiaTheme="minorEastAsia" w:hAnsi="Cambria Math"/>
                <w:color w:val="auto"/>
                <w:sz w:val="20"/>
              </w:rPr>
              <m:t>S</m:t>
            </m:r>
          </m:e>
          <m:sub>
            <m:r>
              <w:rPr>
                <w:rFonts w:ascii="Cambria Math" w:eastAsiaTheme="minorEastAsia" w:hAnsi="Cambria Math"/>
                <w:color w:val="auto"/>
                <w:sz w:val="20"/>
              </w:rPr>
              <m:t>EV</m:t>
            </m:r>
          </m:sub>
        </m:sSub>
      </m:oMath>
      <w:r w:rsidR="00370F01" w:rsidRPr="002F11E0">
        <w:rPr>
          <w:rFonts w:ascii="Palatino Linotype" w:eastAsiaTheme="minorEastAsia" w:hAnsi="Palatino Linotype"/>
          <w:color w:val="auto"/>
          <w:sz w:val="20"/>
        </w:rPr>
        <w:t xml:space="preserve">  </w:t>
      </w:r>
      <w:r w:rsidR="005F4173" w:rsidRPr="002F11E0">
        <w:rPr>
          <w:rFonts w:ascii="Palatino Linotype" w:eastAsiaTheme="minorEastAsia" w:hAnsi="Palatino Linotype"/>
          <w:color w:val="auto"/>
          <w:sz w:val="20"/>
        </w:rPr>
        <w:t xml:space="preserve"> </w:t>
      </w:r>
      <w:r w:rsidR="001259FE" w:rsidRPr="002F11E0">
        <w:rPr>
          <w:rFonts w:ascii="Palatino Linotype" w:eastAsiaTheme="minorEastAsia" w:hAnsi="Palatino Linotype"/>
          <w:color w:val="auto"/>
          <w:sz w:val="20"/>
        </w:rPr>
        <w:tab/>
      </w:r>
      <w:r w:rsidR="005F4173" w:rsidRPr="002F11E0">
        <w:rPr>
          <w:rFonts w:ascii="Palatino Linotype" w:eastAsiaTheme="minorEastAsia" w:hAnsi="Palatino Linotype"/>
          <w:color w:val="auto"/>
          <w:sz w:val="20"/>
        </w:rPr>
        <w:t xml:space="preserve">         </w:t>
      </w:r>
      <w:r w:rsidR="00370F01" w:rsidRPr="002F11E0">
        <w:rPr>
          <w:rFonts w:ascii="Palatino Linotype" w:eastAsiaTheme="minorEastAsia" w:hAnsi="Palatino Linotype"/>
          <w:color w:val="auto"/>
          <w:sz w:val="20"/>
        </w:rPr>
        <w:t xml:space="preserve">     (</w:t>
      </w:r>
      <w:r w:rsidR="00B15AE5" w:rsidRPr="002F11E0">
        <w:rPr>
          <w:rFonts w:ascii="Palatino Linotype" w:eastAsiaTheme="minorEastAsia" w:hAnsi="Palatino Linotype"/>
          <w:color w:val="auto"/>
          <w:sz w:val="20"/>
        </w:rPr>
        <w:t>7</w:t>
      </w:r>
      <w:r w:rsidR="00B523EF" w:rsidRPr="002F11E0">
        <w:rPr>
          <w:rFonts w:ascii="Palatino Linotype" w:eastAsiaTheme="minorEastAsia" w:hAnsi="Palatino Linotype"/>
          <w:color w:val="auto"/>
          <w:sz w:val="20"/>
        </w:rPr>
        <w:t>)</w:t>
      </w:r>
    </w:p>
    <w:p w14:paraId="1A4D4EE9" w14:textId="1210B086" w:rsidR="002D270D" w:rsidRPr="002F11E0" w:rsidRDefault="00B523EF" w:rsidP="00E83A4D">
      <w:pPr>
        <w:spacing w:before="240" w:after="120" w:line="240" w:lineRule="auto"/>
        <w:rPr>
          <w:rFonts w:ascii="Palatino Linotype" w:eastAsiaTheme="minorEastAsia" w:hAnsi="Palatino Linotype"/>
          <w:color w:val="auto"/>
          <w:sz w:val="20"/>
        </w:rPr>
      </w:pPr>
      <w:r w:rsidRPr="002F11E0">
        <w:rPr>
          <w:rFonts w:ascii="Palatino Linotype" w:eastAsiaTheme="minorEastAsia" w:hAnsi="Palatino Linotype"/>
          <w:color w:val="auto"/>
          <w:sz w:val="20"/>
        </w:rPr>
        <w:t xml:space="preserve">where </w:t>
      </w:r>
      <w:r w:rsidRPr="002F11E0">
        <w:rPr>
          <w:rFonts w:ascii="Palatino Linotype" w:eastAsiaTheme="minorEastAsia" w:hAnsi="Palatino Linotype"/>
          <w:i/>
          <w:color w:val="auto"/>
          <w:sz w:val="20"/>
        </w:rPr>
        <w:t>F</w:t>
      </w:r>
      <w:r w:rsidR="008B350F" w:rsidRPr="002F11E0">
        <w:rPr>
          <w:rFonts w:ascii="Palatino Linotype" w:eastAsiaTheme="minorEastAsia" w:hAnsi="Palatino Linotype"/>
          <w:color w:val="auto"/>
          <w:sz w:val="20"/>
        </w:rPr>
        <w:t xml:space="preserve">, also </w:t>
      </w:r>
      <w:r w:rsidRPr="002F11E0">
        <w:rPr>
          <w:rFonts w:ascii="Palatino Linotype" w:eastAsiaTheme="minorEastAsia" w:hAnsi="Palatino Linotype"/>
          <w:color w:val="auto"/>
          <w:sz w:val="20"/>
        </w:rPr>
        <w:t>known as the F-factor</w:t>
      </w:r>
      <w:r w:rsidR="008B350F" w:rsidRPr="002F11E0">
        <w:rPr>
          <w:rFonts w:ascii="Palatino Linotype" w:eastAsiaTheme="minorEastAsia" w:hAnsi="Palatino Linotype"/>
          <w:color w:val="auto"/>
          <w:sz w:val="20"/>
        </w:rPr>
        <w:t>, is a scaling parameter to the calibration coefficients</w:t>
      </w:r>
      <w:r w:rsidRPr="002F11E0">
        <w:rPr>
          <w:rFonts w:ascii="Palatino Linotype" w:eastAsiaTheme="minorEastAsia" w:hAnsi="Palatino Linotype"/>
          <w:color w:val="auto"/>
          <w:sz w:val="20"/>
        </w:rPr>
        <w:t xml:space="preserve">, </w:t>
      </w:r>
      <m:oMath>
        <m:r>
          <w:rPr>
            <w:rFonts w:ascii="Cambria Math" w:eastAsiaTheme="minorEastAsia" w:hAnsi="Cambria Math"/>
            <w:color w:val="auto"/>
            <w:sz w:val="20"/>
          </w:rPr>
          <m:t>d</m:t>
        </m:r>
        <m:sSub>
          <m:sSubPr>
            <m:ctrlPr>
              <w:rPr>
                <w:rFonts w:ascii="Cambria Math" w:eastAsiaTheme="minorEastAsia" w:hAnsi="Cambria Math"/>
                <w:i/>
                <w:color w:val="auto"/>
                <w:sz w:val="20"/>
              </w:rPr>
            </m:ctrlPr>
          </m:sSubPr>
          <m:e>
            <m:r>
              <w:rPr>
                <w:rFonts w:ascii="Cambria Math" w:eastAsiaTheme="minorEastAsia" w:hAnsi="Cambria Math"/>
                <w:color w:val="auto"/>
                <w:sz w:val="20"/>
              </w:rPr>
              <m:t>n</m:t>
            </m:r>
          </m:e>
          <m:sub>
            <m:r>
              <w:rPr>
                <w:rFonts w:ascii="Cambria Math" w:eastAsiaTheme="minorEastAsia" w:hAnsi="Cambria Math"/>
                <w:color w:val="auto"/>
                <w:sz w:val="20"/>
              </w:rPr>
              <m:t>EV</m:t>
            </m:r>
          </m:sub>
        </m:sSub>
      </m:oMath>
      <w:r w:rsidR="00BC1EA6" w:rsidRPr="002F11E0">
        <w:rPr>
          <w:rFonts w:ascii="Palatino Linotype" w:eastAsiaTheme="minorEastAsia" w:hAnsi="Palatino Linotype"/>
          <w:color w:val="auto"/>
          <w:sz w:val="20"/>
        </w:rPr>
        <w:t xml:space="preserve"> is the background-corrected detector response for each EV pixel, </w:t>
      </w:r>
      <w:r w:rsidR="001C36FC" w:rsidRPr="002F11E0">
        <w:rPr>
          <w:rFonts w:ascii="Palatino Linotype" w:eastAsiaTheme="minorEastAsia" w:hAnsi="Palatino Linotype"/>
          <w:color w:val="auto"/>
          <w:sz w:val="20"/>
        </w:rPr>
        <w:t xml:space="preserve">and </w:t>
      </w:r>
      <m:oMath>
        <m:r>
          <w:rPr>
            <w:rFonts w:ascii="Cambria Math" w:eastAsiaTheme="minorEastAsia" w:hAnsi="Cambria Math"/>
            <w:color w:val="auto"/>
            <w:sz w:val="20"/>
          </w:rPr>
          <m:t>RV</m:t>
        </m:r>
        <m:sSub>
          <m:sSubPr>
            <m:ctrlPr>
              <w:rPr>
                <w:rFonts w:ascii="Cambria Math" w:eastAsiaTheme="minorEastAsia" w:hAnsi="Cambria Math"/>
                <w:i/>
                <w:color w:val="auto"/>
                <w:sz w:val="20"/>
              </w:rPr>
            </m:ctrlPr>
          </m:sSubPr>
          <m:e>
            <m:r>
              <w:rPr>
                <w:rFonts w:ascii="Cambria Math" w:eastAsiaTheme="minorEastAsia" w:hAnsi="Cambria Math"/>
                <w:color w:val="auto"/>
                <w:sz w:val="20"/>
              </w:rPr>
              <m:t>S</m:t>
            </m:r>
          </m:e>
          <m:sub>
            <m:r>
              <w:rPr>
                <w:rFonts w:ascii="Cambria Math" w:eastAsiaTheme="minorEastAsia" w:hAnsi="Cambria Math"/>
                <w:color w:val="auto"/>
                <w:sz w:val="20"/>
              </w:rPr>
              <m:t>EV</m:t>
            </m:r>
          </m:sub>
        </m:sSub>
      </m:oMath>
      <w:r w:rsidRPr="002F11E0">
        <w:rPr>
          <w:rFonts w:ascii="Palatino Linotype" w:eastAsiaTheme="minorEastAsia" w:hAnsi="Palatino Linotype"/>
          <w:color w:val="auto"/>
          <w:sz w:val="20"/>
        </w:rPr>
        <w:t xml:space="preserve"> is the HAM reflectivity </w:t>
      </w:r>
      <w:r w:rsidR="007D68DF" w:rsidRPr="002F11E0">
        <w:rPr>
          <w:rFonts w:ascii="Palatino Linotype" w:eastAsiaTheme="minorEastAsia" w:hAnsi="Palatino Linotype"/>
          <w:color w:val="auto"/>
          <w:sz w:val="20"/>
        </w:rPr>
        <w:t>at the incident angle of the EV pixel</w:t>
      </w:r>
      <w:r w:rsidRPr="002F11E0">
        <w:rPr>
          <w:rFonts w:ascii="Palatino Linotype" w:eastAsiaTheme="minorEastAsia" w:hAnsi="Palatino Linotype"/>
          <w:color w:val="auto"/>
          <w:sz w:val="20"/>
        </w:rPr>
        <w:t xml:space="preserve"> relative to its value at the angl</w:t>
      </w:r>
      <w:r w:rsidR="001C36FC" w:rsidRPr="002F11E0">
        <w:rPr>
          <w:rFonts w:ascii="Palatino Linotype" w:eastAsiaTheme="minorEastAsia" w:hAnsi="Palatino Linotype"/>
          <w:color w:val="auto"/>
          <w:sz w:val="20"/>
        </w:rPr>
        <w:t>e of the SV</w:t>
      </w:r>
      <w:r w:rsidRPr="002F11E0">
        <w:rPr>
          <w:rFonts w:ascii="Palatino Linotype" w:eastAsiaTheme="minorEastAsia" w:hAnsi="Palatino Linotype"/>
          <w:color w:val="auto"/>
          <w:sz w:val="20"/>
        </w:rPr>
        <w:t xml:space="preserve">. </w:t>
      </w:r>
      <w:r w:rsidR="007D68DF" w:rsidRPr="002F11E0">
        <w:rPr>
          <w:rFonts w:ascii="Palatino Linotype" w:eastAsiaTheme="minorEastAsia" w:hAnsi="Palatino Linotype"/>
          <w:color w:val="auto"/>
          <w:sz w:val="20"/>
        </w:rPr>
        <w:t>In contrast to the linear algorithm of MODIS</w:t>
      </w:r>
      <w:r w:rsidR="0084455F" w:rsidRPr="002F11E0">
        <w:rPr>
          <w:rFonts w:ascii="Palatino Linotype" w:eastAsiaTheme="minorEastAsia" w:hAnsi="Palatino Linotype"/>
          <w:color w:val="auto"/>
          <w:sz w:val="20"/>
        </w:rPr>
        <w:t>, VIIRS uses a polynomial</w:t>
      </w:r>
      <w:r w:rsidR="007D68DF" w:rsidRPr="002F11E0">
        <w:rPr>
          <w:rFonts w:ascii="Palatino Linotype" w:eastAsiaTheme="minorEastAsia" w:hAnsi="Palatino Linotype"/>
          <w:color w:val="auto"/>
          <w:sz w:val="20"/>
        </w:rPr>
        <w:t xml:space="preserve"> calibration algorithm that allows for up to cubic terms. </w:t>
      </w:r>
      <w:r w:rsidR="005F4173" w:rsidRPr="002F11E0">
        <w:rPr>
          <w:rFonts w:ascii="Palatino Linotype" w:eastAsiaTheme="minorEastAsia" w:hAnsi="Palatino Linotype"/>
          <w:color w:val="auto"/>
          <w:sz w:val="20"/>
        </w:rPr>
        <w:t xml:space="preserve">The </w:t>
      </w:r>
      <w:r w:rsidR="007D68DF" w:rsidRPr="002F11E0">
        <w:rPr>
          <w:rFonts w:ascii="Palatino Linotype" w:eastAsiaTheme="minorEastAsia" w:hAnsi="Palatino Linotype"/>
          <w:color w:val="auto"/>
          <w:sz w:val="20"/>
        </w:rPr>
        <w:t xml:space="preserve">temperature-dependent </w:t>
      </w:r>
      <w:r w:rsidR="005F4173" w:rsidRPr="002F11E0">
        <w:rPr>
          <w:rFonts w:ascii="Palatino Linotype" w:eastAsiaTheme="minorEastAsia" w:hAnsi="Palatino Linotype"/>
          <w:color w:val="auto"/>
          <w:sz w:val="20"/>
        </w:rPr>
        <w:t>coefficients</w:t>
      </w:r>
      <w:r w:rsidR="001235D2" w:rsidRPr="002F11E0">
        <w:rPr>
          <w:rFonts w:ascii="Palatino Linotype" w:eastAsiaTheme="minorEastAsia" w:hAnsi="Palatino Linotype"/>
          <w:color w:val="auto"/>
          <w:sz w:val="20"/>
        </w:rPr>
        <w:t xml:space="preserve"> </w:t>
      </w:r>
      <m:oMath>
        <m:sSub>
          <m:sSubPr>
            <m:ctrlPr>
              <w:rPr>
                <w:rFonts w:ascii="Cambria Math" w:eastAsiaTheme="minorEastAsia" w:hAnsi="Cambria Math"/>
                <w:i/>
                <w:color w:val="auto"/>
                <w:sz w:val="20"/>
              </w:rPr>
            </m:ctrlPr>
          </m:sSubPr>
          <m:e>
            <m:r>
              <w:rPr>
                <w:rFonts w:ascii="Cambria Math" w:eastAsiaTheme="minorEastAsia" w:hAnsi="Cambria Math"/>
                <w:color w:val="auto"/>
                <w:sz w:val="20"/>
              </w:rPr>
              <m:t>c</m:t>
            </m:r>
          </m:e>
          <m:sub>
            <m:r>
              <w:rPr>
                <w:rFonts w:ascii="Cambria Math" w:eastAsiaTheme="minorEastAsia" w:hAnsi="Cambria Math"/>
                <w:color w:val="auto"/>
                <w:sz w:val="20"/>
              </w:rPr>
              <m:t>0,1,2,3</m:t>
            </m:r>
          </m:sub>
        </m:sSub>
      </m:oMath>
      <w:r w:rsidR="00AF45F9" w:rsidRPr="002F11E0">
        <w:rPr>
          <w:rFonts w:ascii="Palatino Linotype" w:eastAsiaTheme="minorEastAsia" w:hAnsi="Palatino Linotype"/>
          <w:color w:val="auto"/>
          <w:sz w:val="20"/>
        </w:rPr>
        <w:t xml:space="preserve"> in Equation 7</w:t>
      </w:r>
      <w:r w:rsidR="005F4173" w:rsidRPr="002F11E0">
        <w:rPr>
          <w:rFonts w:ascii="Palatino Linotype" w:eastAsiaTheme="minorEastAsia" w:hAnsi="Palatino Linotype"/>
          <w:color w:val="auto"/>
          <w:sz w:val="20"/>
        </w:rPr>
        <w:t xml:space="preserve"> are derived from pre</w:t>
      </w:r>
      <w:r w:rsidR="00A304DB" w:rsidRPr="002F11E0">
        <w:rPr>
          <w:rFonts w:ascii="Palatino Linotype" w:eastAsiaTheme="minorEastAsia" w:hAnsi="Palatino Linotype"/>
          <w:color w:val="auto"/>
          <w:sz w:val="20"/>
        </w:rPr>
        <w:t>-</w:t>
      </w:r>
      <w:r w:rsidR="005F4173" w:rsidRPr="002F11E0">
        <w:rPr>
          <w:rFonts w:ascii="Palatino Linotype" w:eastAsiaTheme="minorEastAsia" w:hAnsi="Palatino Linotype"/>
          <w:color w:val="auto"/>
          <w:sz w:val="20"/>
        </w:rPr>
        <w:t xml:space="preserve">launch </w:t>
      </w:r>
      <w:r w:rsidR="007D68DF" w:rsidRPr="002F11E0">
        <w:rPr>
          <w:rFonts w:ascii="Palatino Linotype" w:eastAsiaTheme="minorEastAsia" w:hAnsi="Palatino Linotype"/>
          <w:color w:val="auto"/>
          <w:sz w:val="20"/>
        </w:rPr>
        <w:t xml:space="preserve">measurements and are </w:t>
      </w:r>
      <w:r w:rsidR="00AF45F9" w:rsidRPr="002F11E0">
        <w:rPr>
          <w:rFonts w:ascii="Palatino Linotype" w:eastAsiaTheme="minorEastAsia" w:hAnsi="Palatino Linotype"/>
          <w:color w:val="auto"/>
          <w:sz w:val="20"/>
        </w:rPr>
        <w:t xml:space="preserve">not updated </w:t>
      </w:r>
      <w:r w:rsidR="007D68DF" w:rsidRPr="002F11E0">
        <w:rPr>
          <w:rFonts w:ascii="Palatino Linotype" w:eastAsiaTheme="minorEastAsia" w:hAnsi="Palatino Linotype"/>
          <w:color w:val="auto"/>
          <w:sz w:val="20"/>
        </w:rPr>
        <w:t xml:space="preserve">on-orbit. For </w:t>
      </w:r>
      <w:r w:rsidR="001235D2" w:rsidRPr="002F11E0">
        <w:rPr>
          <w:rFonts w:ascii="Palatino Linotype" w:eastAsiaTheme="minorEastAsia" w:hAnsi="Palatino Linotype"/>
          <w:color w:val="auto"/>
          <w:sz w:val="20"/>
        </w:rPr>
        <w:t xml:space="preserve">both </w:t>
      </w:r>
      <w:r w:rsidR="007D68DF" w:rsidRPr="002F11E0">
        <w:rPr>
          <w:rFonts w:ascii="Palatino Linotype" w:eastAsiaTheme="minorEastAsia" w:hAnsi="Palatino Linotype"/>
          <w:color w:val="auto"/>
          <w:sz w:val="20"/>
        </w:rPr>
        <w:t xml:space="preserve">VIIRS, </w:t>
      </w:r>
      <m:oMath>
        <m:sSub>
          <m:sSubPr>
            <m:ctrlPr>
              <w:rPr>
                <w:rFonts w:ascii="Cambria Math" w:eastAsiaTheme="minorEastAsia" w:hAnsi="Cambria Math"/>
                <w:i/>
                <w:color w:val="auto"/>
                <w:sz w:val="20"/>
              </w:rPr>
            </m:ctrlPr>
          </m:sSubPr>
          <m:e>
            <m:r>
              <w:rPr>
                <w:rFonts w:ascii="Cambria Math" w:eastAsiaTheme="minorEastAsia" w:hAnsi="Cambria Math"/>
                <w:color w:val="auto"/>
                <w:sz w:val="20"/>
              </w:rPr>
              <m:t>c</m:t>
            </m:r>
          </m:e>
          <m:sub>
            <m:r>
              <w:rPr>
                <w:rFonts w:ascii="Cambria Math" w:eastAsiaTheme="minorEastAsia" w:hAnsi="Cambria Math"/>
                <w:color w:val="auto"/>
                <w:sz w:val="20"/>
              </w:rPr>
              <m:t>0</m:t>
            </m:r>
          </m:sub>
        </m:sSub>
      </m:oMath>
      <w:r w:rsidR="007D68DF" w:rsidRPr="002F11E0">
        <w:rPr>
          <w:rFonts w:ascii="Palatino Linotype" w:eastAsiaTheme="minorEastAsia" w:hAnsi="Palatino Linotype"/>
          <w:color w:val="auto"/>
          <w:sz w:val="20"/>
        </w:rPr>
        <w:t xml:space="preserve"> is set to be zero for all detectors, and </w:t>
      </w:r>
      <m:oMath>
        <m:sSub>
          <m:sSubPr>
            <m:ctrlPr>
              <w:rPr>
                <w:rFonts w:ascii="Cambria Math" w:eastAsiaTheme="minorEastAsia" w:hAnsi="Cambria Math"/>
                <w:i/>
                <w:color w:val="auto"/>
                <w:sz w:val="20"/>
              </w:rPr>
            </m:ctrlPr>
          </m:sSubPr>
          <m:e>
            <m:r>
              <w:rPr>
                <w:rFonts w:ascii="Cambria Math" w:eastAsiaTheme="minorEastAsia" w:hAnsi="Cambria Math"/>
                <w:color w:val="auto"/>
                <w:sz w:val="20"/>
              </w:rPr>
              <m:t>c</m:t>
            </m:r>
          </m:e>
          <m:sub>
            <m:r>
              <w:rPr>
                <w:rFonts w:ascii="Cambria Math" w:eastAsiaTheme="minorEastAsia" w:hAnsi="Cambria Math"/>
                <w:color w:val="auto"/>
                <w:sz w:val="20"/>
              </w:rPr>
              <m:t>3</m:t>
            </m:r>
          </m:sub>
        </m:sSub>
      </m:oMath>
      <w:r w:rsidR="007D68DF" w:rsidRPr="002F11E0">
        <w:rPr>
          <w:rFonts w:ascii="Palatino Linotype" w:eastAsiaTheme="minorEastAsia" w:hAnsi="Palatino Linotype"/>
          <w:color w:val="auto"/>
          <w:sz w:val="20"/>
        </w:rPr>
        <w:t xml:space="preserve"> is set to zero except </w:t>
      </w:r>
      <w:r w:rsidR="00464D18" w:rsidRPr="002F11E0">
        <w:rPr>
          <w:rFonts w:ascii="Palatino Linotype" w:eastAsiaTheme="minorEastAsia" w:hAnsi="Palatino Linotype"/>
          <w:color w:val="auto"/>
          <w:sz w:val="20"/>
        </w:rPr>
        <w:t xml:space="preserve">for detectors in </w:t>
      </w:r>
      <w:r w:rsidR="007D68DF" w:rsidRPr="002F11E0">
        <w:rPr>
          <w:rFonts w:ascii="Palatino Linotype" w:eastAsiaTheme="minorEastAsia" w:hAnsi="Palatino Linotype"/>
          <w:color w:val="auto"/>
          <w:sz w:val="20"/>
        </w:rPr>
        <w:t>the</w:t>
      </w:r>
      <w:r w:rsidR="001235D2" w:rsidRPr="002F11E0">
        <w:rPr>
          <w:rFonts w:ascii="Palatino Linotype" w:eastAsiaTheme="minorEastAsia" w:hAnsi="Palatino Linotype"/>
          <w:color w:val="auto"/>
          <w:sz w:val="20"/>
        </w:rPr>
        <w:t xml:space="preserve"> N20</w:t>
      </w:r>
      <w:r w:rsidR="007D68DF" w:rsidRPr="002F11E0">
        <w:rPr>
          <w:rFonts w:ascii="Palatino Linotype" w:eastAsiaTheme="minorEastAsia" w:hAnsi="Palatino Linotype"/>
          <w:color w:val="auto"/>
          <w:sz w:val="20"/>
        </w:rPr>
        <w:t xml:space="preserve"> SWIR bands M8-M11.</w:t>
      </w:r>
    </w:p>
    <w:p w14:paraId="7BB42838" w14:textId="4498BD04" w:rsidR="005F6008" w:rsidRPr="002F11E0" w:rsidRDefault="002D270D" w:rsidP="00E83A4D">
      <w:pPr>
        <w:spacing w:before="240" w:after="120" w:line="240" w:lineRule="auto"/>
        <w:rPr>
          <w:rFonts w:ascii="Palatino Linotype" w:eastAsiaTheme="minorEastAsia" w:hAnsi="Palatino Linotype"/>
          <w:color w:val="auto"/>
          <w:sz w:val="20"/>
        </w:rPr>
      </w:pPr>
      <w:r w:rsidRPr="002F11E0">
        <w:rPr>
          <w:rFonts w:ascii="Palatino Linotype" w:hAnsi="Palatino Linotype"/>
          <w:color w:val="auto"/>
          <w:sz w:val="20"/>
        </w:rPr>
        <w:t xml:space="preserve">Like MODIS, the </w:t>
      </w:r>
      <w:r w:rsidR="005F6008" w:rsidRPr="002F11E0">
        <w:rPr>
          <w:rFonts w:ascii="Palatino Linotype" w:hAnsi="Palatino Linotype"/>
          <w:color w:val="auto"/>
          <w:sz w:val="20"/>
        </w:rPr>
        <w:t xml:space="preserve">TOA reflectance factor </w:t>
      </w:r>
      <w:r w:rsidR="006013DB" w:rsidRPr="002F11E0">
        <w:rPr>
          <w:rFonts w:ascii="Palatino Linotype" w:hAnsi="Palatino Linotype"/>
          <w:color w:val="auto"/>
          <w:sz w:val="20"/>
        </w:rPr>
        <w:t>can be converted from radiance</w:t>
      </w:r>
      <w:r w:rsidRPr="002F11E0">
        <w:rPr>
          <w:rFonts w:ascii="Palatino Linotype" w:hAnsi="Palatino Linotype"/>
          <w:color w:val="auto"/>
          <w:sz w:val="20"/>
        </w:rPr>
        <w:t xml:space="preserve">, or vice versa, </w:t>
      </w:r>
      <w:r w:rsidR="006013DB" w:rsidRPr="002F11E0">
        <w:rPr>
          <w:rFonts w:ascii="Palatino Linotype" w:hAnsi="Palatino Linotype"/>
          <w:color w:val="auto"/>
          <w:sz w:val="20"/>
        </w:rPr>
        <w:t>using Eq</w:t>
      </w:r>
      <w:r w:rsidR="00AF45F9" w:rsidRPr="002F11E0">
        <w:rPr>
          <w:rFonts w:ascii="Palatino Linotype" w:hAnsi="Palatino Linotype"/>
          <w:color w:val="auto"/>
          <w:sz w:val="20"/>
        </w:rPr>
        <w:t>uation</w:t>
      </w:r>
      <w:r w:rsidR="006013DB" w:rsidRPr="002F11E0">
        <w:rPr>
          <w:rFonts w:ascii="Palatino Linotype" w:hAnsi="Palatino Linotype"/>
          <w:color w:val="auto"/>
          <w:sz w:val="20"/>
        </w:rPr>
        <w:t xml:space="preserve"> 2.</w:t>
      </w:r>
      <w:r w:rsidRPr="002F11E0">
        <w:rPr>
          <w:rFonts w:ascii="Palatino Linotype" w:hAnsi="Palatino Linotype"/>
          <w:color w:val="auto"/>
          <w:sz w:val="20"/>
        </w:rPr>
        <w:t xml:space="preserve"> </w:t>
      </w:r>
      <w:r w:rsidR="00431D1E" w:rsidRPr="002F11E0">
        <w:rPr>
          <w:rFonts w:ascii="Palatino Linotype" w:eastAsiaTheme="minorEastAsia" w:hAnsi="Palatino Linotype"/>
          <w:color w:val="auto"/>
          <w:sz w:val="20"/>
        </w:rPr>
        <w:t>Note that for all NASA L1B products</w:t>
      </w:r>
      <w:r w:rsidRPr="002F11E0">
        <w:rPr>
          <w:rFonts w:ascii="Palatino Linotype" w:eastAsiaTheme="minorEastAsia" w:hAnsi="Palatino Linotype"/>
          <w:color w:val="auto"/>
          <w:sz w:val="20"/>
        </w:rPr>
        <w:t>,</w:t>
      </w:r>
      <w:r w:rsidR="00431D1E" w:rsidRPr="002F11E0">
        <w:rPr>
          <w:rFonts w:ascii="Palatino Linotype" w:eastAsiaTheme="minorEastAsia" w:hAnsi="Palatino Linotype"/>
          <w:color w:val="auto"/>
          <w:sz w:val="20"/>
        </w:rPr>
        <w:t xml:space="preserve"> the delivered reflectance is the reflectance factor</w:t>
      </w:r>
      <w:r w:rsidRPr="002F11E0">
        <w:rPr>
          <w:rFonts w:ascii="Palatino Linotype" w:eastAsiaTheme="minorEastAsia" w:hAnsi="Palatino Linotype"/>
          <w:color w:val="auto"/>
          <w:sz w:val="20"/>
        </w:rPr>
        <w:t>,</w:t>
      </w:r>
      <w:r w:rsidR="00431D1E" w:rsidRPr="002F11E0">
        <w:rPr>
          <w:rFonts w:ascii="Palatino Linotype" w:eastAsiaTheme="minorEastAsia" w:hAnsi="Palatino Linotype"/>
          <w:color w:val="auto"/>
          <w:sz w:val="20"/>
        </w:rPr>
        <w:t xml:space="preserve"> </w:t>
      </w:r>
      <m:oMath>
        <m:sSub>
          <m:sSubPr>
            <m:ctrlPr>
              <w:rPr>
                <w:rFonts w:ascii="Cambria Math" w:eastAsiaTheme="minorEastAsia" w:hAnsi="Cambria Math"/>
                <w:i/>
                <w:color w:val="auto"/>
                <w:sz w:val="20"/>
              </w:rPr>
            </m:ctrlPr>
          </m:sSubPr>
          <m:e>
            <m:r>
              <w:rPr>
                <w:rFonts w:ascii="Cambria Math" w:eastAsiaTheme="minorEastAsia" w:hAnsi="Cambria Math"/>
                <w:color w:val="auto"/>
                <w:sz w:val="20"/>
              </w:rPr>
              <m:t>ρ</m:t>
            </m:r>
          </m:e>
          <m:sub>
            <m:r>
              <w:rPr>
                <w:rFonts w:ascii="Cambria Math" w:eastAsiaTheme="minorEastAsia" w:hAnsi="Cambria Math"/>
                <w:color w:val="auto"/>
                <w:sz w:val="20"/>
              </w:rPr>
              <m:t>EV</m:t>
            </m:r>
          </m:sub>
        </m:sSub>
        <m:r>
          <m:rPr>
            <m:sty m:val="p"/>
          </m:rPr>
          <w:rPr>
            <w:rFonts w:ascii="Cambria Math" w:eastAsiaTheme="minorEastAsia" w:hAnsi="Cambria Math"/>
            <w:color w:val="auto"/>
            <w:sz w:val="20"/>
          </w:rPr>
          <m:t>cos⁡</m:t>
        </m:r>
        <m:r>
          <w:rPr>
            <w:rFonts w:ascii="Cambria Math" w:eastAsiaTheme="minorEastAsia" w:hAnsi="Cambria Math"/>
            <w:color w:val="auto"/>
            <w:sz w:val="20"/>
          </w:rPr>
          <m:t>(</m:t>
        </m:r>
        <m:sSub>
          <m:sSubPr>
            <m:ctrlPr>
              <w:rPr>
                <w:rFonts w:ascii="Cambria Math" w:eastAsiaTheme="minorEastAsia" w:hAnsi="Cambria Math"/>
                <w:i/>
                <w:color w:val="auto"/>
                <w:sz w:val="20"/>
              </w:rPr>
            </m:ctrlPr>
          </m:sSubPr>
          <m:e>
            <m:r>
              <w:rPr>
                <w:rFonts w:ascii="Cambria Math" w:eastAsiaTheme="minorEastAsia" w:hAnsi="Cambria Math"/>
                <w:color w:val="auto"/>
                <w:sz w:val="20"/>
              </w:rPr>
              <m:t>θ</m:t>
            </m:r>
          </m:e>
          <m:sub>
            <m:r>
              <w:rPr>
                <w:rFonts w:ascii="Cambria Math" w:eastAsiaTheme="minorEastAsia" w:hAnsi="Cambria Math"/>
                <w:color w:val="auto"/>
                <w:sz w:val="20"/>
              </w:rPr>
              <m:t>EV</m:t>
            </m:r>
          </m:sub>
        </m:sSub>
        <m:r>
          <w:rPr>
            <w:rFonts w:ascii="Cambria Math" w:eastAsiaTheme="minorEastAsia" w:hAnsi="Cambria Math"/>
            <w:color w:val="auto"/>
            <w:sz w:val="20"/>
          </w:rPr>
          <m:t>)</m:t>
        </m:r>
      </m:oMath>
      <w:r w:rsidR="00431D1E" w:rsidRPr="002F11E0">
        <w:rPr>
          <w:rFonts w:ascii="Palatino Linotype" w:eastAsiaTheme="minorEastAsia" w:hAnsi="Palatino Linotype"/>
          <w:color w:val="auto"/>
          <w:sz w:val="20"/>
        </w:rPr>
        <w:t xml:space="preserve">, but for both NOAA and NASA </w:t>
      </w:r>
      <w:r w:rsidR="00103C13" w:rsidRPr="002F11E0">
        <w:rPr>
          <w:rFonts w:ascii="Palatino Linotype" w:eastAsiaTheme="minorEastAsia" w:hAnsi="Palatino Linotype"/>
          <w:color w:val="auto"/>
          <w:sz w:val="20"/>
        </w:rPr>
        <w:t>VIIRS SDR</w:t>
      </w:r>
      <w:r w:rsidR="00431D1E" w:rsidRPr="002F11E0">
        <w:rPr>
          <w:rFonts w:ascii="Palatino Linotype" w:eastAsiaTheme="minorEastAsia" w:hAnsi="Palatino Linotype"/>
          <w:color w:val="auto"/>
          <w:sz w:val="20"/>
        </w:rPr>
        <w:t xml:space="preserve"> products</w:t>
      </w:r>
      <w:r w:rsidR="00103C13" w:rsidRPr="002F11E0">
        <w:rPr>
          <w:rFonts w:ascii="Palatino Linotype" w:eastAsiaTheme="minorEastAsia" w:hAnsi="Palatino Linotype"/>
          <w:color w:val="auto"/>
          <w:sz w:val="20"/>
        </w:rPr>
        <w:t xml:space="preserve">, the delivered reflectance is </w:t>
      </w:r>
      <m:oMath>
        <m:sSub>
          <m:sSubPr>
            <m:ctrlPr>
              <w:rPr>
                <w:rFonts w:ascii="Cambria Math" w:eastAsiaTheme="minorEastAsia" w:hAnsi="Cambria Math"/>
                <w:i/>
                <w:color w:val="auto"/>
                <w:sz w:val="20"/>
              </w:rPr>
            </m:ctrlPr>
          </m:sSubPr>
          <m:e>
            <m:r>
              <w:rPr>
                <w:rFonts w:ascii="Cambria Math" w:eastAsiaTheme="minorEastAsia" w:hAnsi="Cambria Math"/>
                <w:color w:val="auto"/>
                <w:sz w:val="20"/>
              </w:rPr>
              <m:t>ρ</m:t>
            </m:r>
          </m:e>
          <m:sub>
            <m:r>
              <w:rPr>
                <w:rFonts w:ascii="Cambria Math" w:eastAsiaTheme="minorEastAsia" w:hAnsi="Cambria Math"/>
                <w:color w:val="auto"/>
                <w:sz w:val="20"/>
              </w:rPr>
              <m:t>EV</m:t>
            </m:r>
          </m:sub>
        </m:sSub>
      </m:oMath>
      <w:r w:rsidR="00103C13" w:rsidRPr="002F11E0">
        <w:rPr>
          <w:rFonts w:ascii="Palatino Linotype" w:eastAsiaTheme="minorEastAsia" w:hAnsi="Palatino Linotype"/>
          <w:color w:val="auto"/>
          <w:sz w:val="20"/>
        </w:rPr>
        <w:t>.</w:t>
      </w:r>
      <w:r w:rsidR="001259FE" w:rsidRPr="002F11E0">
        <w:rPr>
          <w:rFonts w:ascii="Palatino Linotype" w:eastAsiaTheme="minorEastAsia" w:hAnsi="Palatino Linotype"/>
          <w:color w:val="auto"/>
          <w:sz w:val="20"/>
        </w:rPr>
        <w:t xml:space="preserve"> </w:t>
      </w:r>
      <w:r w:rsidR="00EA2D8A" w:rsidRPr="002F11E0">
        <w:rPr>
          <w:rFonts w:ascii="Palatino Linotype" w:eastAsiaTheme="minorEastAsia" w:hAnsi="Palatino Linotype"/>
          <w:color w:val="auto"/>
          <w:sz w:val="20"/>
        </w:rPr>
        <w:t>The</w:t>
      </w:r>
      <w:r w:rsidR="005F6008" w:rsidRPr="002F11E0">
        <w:rPr>
          <w:rFonts w:ascii="Palatino Linotype" w:eastAsiaTheme="minorEastAsia" w:hAnsi="Palatino Linotype"/>
          <w:color w:val="auto"/>
          <w:sz w:val="20"/>
        </w:rPr>
        <w:t xml:space="preserve"> F-factor </w:t>
      </w:r>
      <w:r w:rsidR="00EA2D8A" w:rsidRPr="002F11E0">
        <w:rPr>
          <w:rFonts w:ascii="Palatino Linotype" w:eastAsiaTheme="minorEastAsia" w:hAnsi="Palatino Linotype"/>
          <w:color w:val="auto"/>
          <w:sz w:val="20"/>
        </w:rPr>
        <w:t>can be</w:t>
      </w:r>
      <w:r w:rsidR="005F6008" w:rsidRPr="002F11E0">
        <w:rPr>
          <w:rFonts w:ascii="Palatino Linotype" w:eastAsiaTheme="minorEastAsia" w:hAnsi="Palatino Linotype"/>
          <w:color w:val="auto"/>
          <w:sz w:val="20"/>
        </w:rPr>
        <w:t xml:space="preserve"> determined </w:t>
      </w:r>
      <w:r w:rsidR="00EA2D8A" w:rsidRPr="002F11E0">
        <w:rPr>
          <w:rFonts w:ascii="Palatino Linotype" w:eastAsiaTheme="minorEastAsia" w:hAnsi="Palatino Linotype"/>
          <w:color w:val="auto"/>
          <w:sz w:val="20"/>
        </w:rPr>
        <w:t>by a</w:t>
      </w:r>
      <w:r w:rsidR="001259FE" w:rsidRPr="002F11E0">
        <w:rPr>
          <w:rFonts w:ascii="Palatino Linotype" w:eastAsiaTheme="minorEastAsia" w:hAnsi="Palatino Linotype"/>
          <w:color w:val="auto"/>
          <w:sz w:val="20"/>
        </w:rPr>
        <w:t>pplying Eq</w:t>
      </w:r>
      <w:r w:rsidR="00AF45F9" w:rsidRPr="002F11E0">
        <w:rPr>
          <w:rFonts w:ascii="Palatino Linotype" w:eastAsiaTheme="minorEastAsia" w:hAnsi="Palatino Linotype"/>
          <w:color w:val="auto"/>
          <w:sz w:val="20"/>
        </w:rPr>
        <w:t>uation</w:t>
      </w:r>
      <w:r w:rsidR="001259FE" w:rsidRPr="002F11E0">
        <w:rPr>
          <w:rFonts w:ascii="Palatino Linotype" w:eastAsiaTheme="minorEastAsia" w:hAnsi="Palatino Linotype"/>
          <w:color w:val="auto"/>
          <w:sz w:val="20"/>
        </w:rPr>
        <w:t xml:space="preserve"> 7 to SD observations.</w:t>
      </w:r>
      <w:r w:rsidR="00EA2D8A" w:rsidRPr="002F11E0">
        <w:rPr>
          <w:rFonts w:ascii="Palatino Linotype" w:eastAsiaTheme="minorEastAsia" w:hAnsi="Palatino Linotype"/>
          <w:color w:val="auto"/>
          <w:sz w:val="20"/>
        </w:rPr>
        <w:t xml:space="preserve"> The spectral radiance of the sunlit SD, </w:t>
      </w:r>
      <m:oMath>
        <m:sSub>
          <m:sSubPr>
            <m:ctrlPr>
              <w:rPr>
                <w:rFonts w:ascii="Cambria Math" w:eastAsiaTheme="minorEastAsia" w:hAnsi="Cambria Math"/>
                <w:i/>
                <w:color w:val="auto"/>
                <w:sz w:val="20"/>
              </w:rPr>
            </m:ctrlPr>
          </m:sSubPr>
          <m:e>
            <m:r>
              <w:rPr>
                <w:rFonts w:ascii="Cambria Math" w:eastAsiaTheme="minorEastAsia" w:hAnsi="Cambria Math"/>
                <w:color w:val="auto"/>
                <w:sz w:val="20"/>
              </w:rPr>
              <m:t>L</m:t>
            </m:r>
          </m:e>
          <m:sub>
            <m:r>
              <w:rPr>
                <w:rFonts w:ascii="Cambria Math" w:eastAsiaTheme="minorEastAsia" w:hAnsi="Cambria Math"/>
                <w:color w:val="auto"/>
                <w:sz w:val="20"/>
              </w:rPr>
              <m:t>SD</m:t>
            </m:r>
          </m:sub>
        </m:sSub>
      </m:oMath>
      <w:r w:rsidR="00EA2D8A" w:rsidRPr="002F11E0">
        <w:rPr>
          <w:rFonts w:ascii="Palatino Linotype" w:eastAsiaTheme="minorEastAsia" w:hAnsi="Palatino Linotype"/>
          <w:color w:val="auto"/>
          <w:sz w:val="20"/>
        </w:rPr>
        <w:t xml:space="preserve">, can be computed </w:t>
      </w:r>
      <w:r w:rsidR="005F6008" w:rsidRPr="002F11E0">
        <w:rPr>
          <w:rFonts w:ascii="Palatino Linotype" w:eastAsiaTheme="minorEastAsia" w:hAnsi="Palatino Linotype"/>
          <w:color w:val="auto"/>
          <w:sz w:val="20"/>
        </w:rPr>
        <w:t>by</w:t>
      </w:r>
    </w:p>
    <w:p w14:paraId="4977EA26" w14:textId="0E6D6C61" w:rsidR="005F6008" w:rsidRPr="002F11E0" w:rsidRDefault="00285923" w:rsidP="00E83A4D">
      <w:pPr>
        <w:spacing w:before="240" w:after="120" w:line="240" w:lineRule="auto"/>
        <w:jc w:val="right"/>
        <w:rPr>
          <w:rFonts w:ascii="Palatino Linotype" w:eastAsiaTheme="minorEastAsia" w:hAnsi="Palatino Linotype"/>
          <w:color w:val="auto"/>
          <w:sz w:val="20"/>
        </w:rPr>
      </w:pPr>
      <m:oMath>
        <m:sSub>
          <m:sSubPr>
            <m:ctrlPr>
              <w:rPr>
                <w:rFonts w:ascii="Cambria Math" w:eastAsiaTheme="minorEastAsia" w:hAnsi="Cambria Math"/>
                <w:i/>
                <w:color w:val="auto"/>
                <w:sz w:val="20"/>
              </w:rPr>
            </m:ctrlPr>
          </m:sSubPr>
          <m:e>
            <m:r>
              <w:rPr>
                <w:rFonts w:ascii="Cambria Math" w:eastAsiaTheme="minorEastAsia" w:hAnsi="Cambria Math"/>
                <w:color w:val="auto"/>
                <w:sz w:val="20"/>
              </w:rPr>
              <m:t>L</m:t>
            </m:r>
          </m:e>
          <m:sub>
            <m:r>
              <w:rPr>
                <w:rFonts w:ascii="Cambria Math" w:eastAsiaTheme="minorEastAsia" w:hAnsi="Cambria Math"/>
                <w:color w:val="auto"/>
                <w:sz w:val="20"/>
              </w:rPr>
              <m:t>SD</m:t>
            </m:r>
          </m:sub>
        </m:sSub>
        <m:r>
          <w:rPr>
            <w:rFonts w:ascii="Cambria Math" w:eastAsiaTheme="minorEastAsia" w:hAnsi="Cambria Math"/>
            <w:color w:val="auto"/>
            <w:sz w:val="20"/>
          </w:rPr>
          <m:t>=</m:t>
        </m:r>
        <m:f>
          <m:fPr>
            <m:ctrlPr>
              <w:rPr>
                <w:rFonts w:ascii="Cambria Math" w:eastAsiaTheme="minorEastAsia" w:hAnsi="Cambria Math"/>
                <w:i/>
                <w:color w:val="auto"/>
                <w:sz w:val="20"/>
              </w:rPr>
            </m:ctrlPr>
          </m:fPr>
          <m:num>
            <m:r>
              <w:rPr>
                <w:rFonts w:ascii="Cambria Math" w:eastAsiaTheme="minorEastAsia" w:hAnsi="Cambria Math"/>
                <w:color w:val="auto"/>
                <w:sz w:val="20"/>
              </w:rPr>
              <m:t>cos</m:t>
            </m:r>
            <m:sSub>
              <m:sSubPr>
                <m:ctrlPr>
                  <w:rPr>
                    <w:rFonts w:ascii="Cambria Math" w:eastAsiaTheme="minorEastAsia" w:hAnsi="Cambria Math"/>
                    <w:i/>
                    <w:color w:val="auto"/>
                    <w:sz w:val="20"/>
                  </w:rPr>
                </m:ctrlPr>
              </m:sSubPr>
              <m:e>
                <m:r>
                  <w:rPr>
                    <w:rFonts w:ascii="Cambria Math" w:eastAsiaTheme="minorEastAsia" w:hAnsi="Cambria Math"/>
                    <w:color w:val="auto"/>
                    <w:sz w:val="20"/>
                  </w:rPr>
                  <m:t>(θ</m:t>
                </m:r>
              </m:e>
              <m:sub>
                <m:r>
                  <w:rPr>
                    <w:rFonts w:ascii="Cambria Math" w:eastAsiaTheme="minorEastAsia" w:hAnsi="Cambria Math"/>
                    <w:color w:val="auto"/>
                    <w:sz w:val="20"/>
                  </w:rPr>
                  <m:t>SD</m:t>
                </m:r>
              </m:sub>
            </m:sSub>
            <m:r>
              <w:rPr>
                <w:rFonts w:ascii="Cambria Math" w:eastAsiaTheme="minorEastAsia" w:hAnsi="Cambria Math"/>
                <w:color w:val="auto"/>
                <w:sz w:val="20"/>
              </w:rPr>
              <m:t>)</m:t>
            </m:r>
            <m:nary>
              <m:naryPr>
                <m:limLoc m:val="subSup"/>
                <m:ctrlPr>
                  <w:rPr>
                    <w:rFonts w:ascii="Cambria Math" w:eastAsiaTheme="minorEastAsia" w:hAnsi="Cambria Math"/>
                    <w:i/>
                    <w:color w:val="auto"/>
                    <w:sz w:val="20"/>
                  </w:rPr>
                </m:ctrlPr>
              </m:naryPr>
              <m:sub>
                <m:r>
                  <w:rPr>
                    <w:rFonts w:ascii="Cambria Math" w:eastAsiaTheme="minorEastAsia" w:hAnsi="Cambria Math"/>
                    <w:color w:val="auto"/>
                    <w:sz w:val="20"/>
                  </w:rPr>
                  <m:t>0</m:t>
                </m:r>
              </m:sub>
              <m:sup>
                <m:r>
                  <w:rPr>
                    <w:rFonts w:ascii="Cambria Math" w:eastAsiaTheme="minorEastAsia" w:hAnsi="Cambria Math"/>
                    <w:color w:val="auto"/>
                    <w:sz w:val="20"/>
                  </w:rPr>
                  <m:t>∞</m:t>
                </m:r>
              </m:sup>
              <m:e>
                <m:sSub>
                  <m:sSubPr>
                    <m:ctrlPr>
                      <w:rPr>
                        <w:rFonts w:ascii="Cambria Math" w:eastAsiaTheme="minorEastAsia" w:hAnsi="Cambria Math"/>
                        <w:i/>
                        <w:color w:val="auto"/>
                        <w:sz w:val="20"/>
                      </w:rPr>
                    </m:ctrlPr>
                  </m:sSubPr>
                  <m:e>
                    <m:r>
                      <m:rPr>
                        <m:sty m:val="p"/>
                      </m:rPr>
                      <w:rPr>
                        <w:rFonts w:ascii="Cambria Math" w:eastAsiaTheme="minorEastAsia" w:hAnsi="Cambria Math"/>
                        <w:color w:val="auto"/>
                        <w:sz w:val="20"/>
                      </w:rPr>
                      <m:t>Φ</m:t>
                    </m:r>
                  </m:e>
                  <m:sub>
                    <m:r>
                      <w:rPr>
                        <w:rFonts w:ascii="Cambria Math" w:eastAsiaTheme="minorEastAsia" w:hAnsi="Cambria Math"/>
                        <w:color w:val="auto"/>
                        <w:sz w:val="20"/>
                      </w:rPr>
                      <m:t>sun</m:t>
                    </m:r>
                  </m:sub>
                </m:sSub>
                <m:d>
                  <m:dPr>
                    <m:ctrlPr>
                      <w:rPr>
                        <w:rFonts w:ascii="Cambria Math" w:eastAsiaTheme="minorEastAsia" w:hAnsi="Cambria Math"/>
                        <w:i/>
                        <w:color w:val="auto"/>
                        <w:sz w:val="20"/>
                      </w:rPr>
                    </m:ctrlPr>
                  </m:dPr>
                  <m:e>
                    <m:r>
                      <w:rPr>
                        <w:rFonts w:ascii="Cambria Math" w:eastAsiaTheme="minorEastAsia" w:hAnsi="Cambria Math"/>
                        <w:color w:val="auto"/>
                        <w:sz w:val="20"/>
                      </w:rPr>
                      <m:t>λ</m:t>
                    </m:r>
                  </m:e>
                </m:d>
                <m:sSub>
                  <m:sSubPr>
                    <m:ctrlPr>
                      <w:rPr>
                        <w:rFonts w:ascii="Cambria Math" w:eastAsiaTheme="minorEastAsia" w:hAnsi="Cambria Math"/>
                        <w:i/>
                        <w:color w:val="auto"/>
                        <w:sz w:val="20"/>
                      </w:rPr>
                    </m:ctrlPr>
                  </m:sSubPr>
                  <m:e>
                    <m:r>
                      <w:rPr>
                        <w:rFonts w:ascii="Cambria Math" w:eastAsiaTheme="minorEastAsia" w:hAnsi="Cambria Math"/>
                        <w:color w:val="auto"/>
                        <w:sz w:val="20"/>
                      </w:rPr>
                      <m:t>τ</m:t>
                    </m:r>
                  </m:e>
                  <m:sub>
                    <m:r>
                      <w:rPr>
                        <w:rFonts w:ascii="Cambria Math" w:eastAsiaTheme="minorEastAsia" w:hAnsi="Cambria Math"/>
                        <w:color w:val="auto"/>
                        <w:sz w:val="20"/>
                      </w:rPr>
                      <m:t>SDS</m:t>
                    </m:r>
                  </m:sub>
                </m:sSub>
                <m:sSub>
                  <m:sSubPr>
                    <m:ctrlPr>
                      <w:rPr>
                        <w:rFonts w:ascii="Cambria Math" w:eastAsiaTheme="minorEastAsia" w:hAnsi="Cambria Math"/>
                        <w:i/>
                        <w:color w:val="auto"/>
                        <w:sz w:val="20"/>
                      </w:rPr>
                    </m:ctrlPr>
                  </m:sSubPr>
                  <m:e>
                    <m:r>
                      <w:rPr>
                        <w:rFonts w:ascii="Cambria Math" w:eastAsiaTheme="minorEastAsia" w:hAnsi="Cambria Math"/>
                        <w:color w:val="auto"/>
                        <w:sz w:val="20"/>
                      </w:rPr>
                      <m:t>BRDF</m:t>
                    </m:r>
                  </m:e>
                  <m:sub>
                    <m:r>
                      <w:rPr>
                        <w:rFonts w:ascii="Cambria Math" w:eastAsiaTheme="minorEastAsia" w:hAnsi="Cambria Math"/>
                        <w:color w:val="auto"/>
                        <w:sz w:val="20"/>
                      </w:rPr>
                      <m:t>SD</m:t>
                    </m:r>
                  </m:sub>
                </m:sSub>
                <m:d>
                  <m:dPr>
                    <m:ctrlPr>
                      <w:rPr>
                        <w:rFonts w:ascii="Cambria Math" w:eastAsiaTheme="minorEastAsia" w:hAnsi="Cambria Math"/>
                        <w:i/>
                        <w:color w:val="auto"/>
                        <w:sz w:val="20"/>
                      </w:rPr>
                    </m:ctrlPr>
                  </m:dPr>
                  <m:e>
                    <m:r>
                      <w:rPr>
                        <w:rFonts w:ascii="Cambria Math" w:eastAsiaTheme="minorEastAsia" w:hAnsi="Cambria Math"/>
                        <w:color w:val="auto"/>
                        <w:sz w:val="20"/>
                      </w:rPr>
                      <m:t>λ</m:t>
                    </m:r>
                  </m:e>
                </m:d>
                <m:r>
                  <w:rPr>
                    <w:rFonts w:ascii="Cambria Math" w:eastAsiaTheme="minorEastAsia" w:hAnsi="Cambria Math"/>
                    <w:color w:val="auto"/>
                    <w:sz w:val="20"/>
                  </w:rPr>
                  <m:t>H</m:t>
                </m:r>
                <m:d>
                  <m:dPr>
                    <m:ctrlPr>
                      <w:rPr>
                        <w:rFonts w:ascii="Cambria Math" w:eastAsiaTheme="minorEastAsia" w:hAnsi="Cambria Math"/>
                        <w:i/>
                        <w:color w:val="auto"/>
                        <w:sz w:val="20"/>
                      </w:rPr>
                    </m:ctrlPr>
                  </m:dPr>
                  <m:e>
                    <m:r>
                      <w:rPr>
                        <w:rFonts w:ascii="Cambria Math" w:eastAsiaTheme="minorEastAsia" w:hAnsi="Cambria Math"/>
                        <w:color w:val="auto"/>
                        <w:sz w:val="20"/>
                      </w:rPr>
                      <m:t>λ,t</m:t>
                    </m:r>
                  </m:e>
                </m:d>
                <m:r>
                  <w:rPr>
                    <w:rFonts w:ascii="Cambria Math" w:eastAsiaTheme="minorEastAsia" w:hAnsi="Cambria Math"/>
                    <w:color w:val="auto"/>
                    <w:sz w:val="20"/>
                  </w:rPr>
                  <m:t>RSR</m:t>
                </m:r>
                <m:d>
                  <m:dPr>
                    <m:ctrlPr>
                      <w:rPr>
                        <w:rFonts w:ascii="Cambria Math" w:eastAsiaTheme="minorEastAsia" w:hAnsi="Cambria Math"/>
                        <w:i/>
                        <w:color w:val="auto"/>
                        <w:sz w:val="20"/>
                      </w:rPr>
                    </m:ctrlPr>
                  </m:dPr>
                  <m:e>
                    <m:r>
                      <w:rPr>
                        <w:rFonts w:ascii="Cambria Math" w:eastAsiaTheme="minorEastAsia" w:hAnsi="Cambria Math"/>
                        <w:color w:val="auto"/>
                        <w:sz w:val="20"/>
                      </w:rPr>
                      <m:t>λ,t</m:t>
                    </m:r>
                  </m:e>
                </m:d>
                <m:r>
                  <w:rPr>
                    <w:rFonts w:ascii="Cambria Math" w:eastAsiaTheme="minorEastAsia" w:hAnsi="Cambria Math"/>
                    <w:color w:val="auto"/>
                    <w:sz w:val="20"/>
                  </w:rPr>
                  <m:t>dλ</m:t>
                </m:r>
              </m:e>
            </m:nary>
          </m:num>
          <m:den>
            <m:r>
              <w:rPr>
                <w:rFonts w:ascii="Cambria Math" w:eastAsiaTheme="minorEastAsia" w:hAnsi="Cambria Math"/>
                <w:color w:val="auto"/>
                <w:sz w:val="20"/>
              </w:rPr>
              <m:t>4π</m:t>
            </m:r>
            <m:sSubSup>
              <m:sSubSupPr>
                <m:ctrlPr>
                  <w:rPr>
                    <w:rFonts w:ascii="Cambria Math" w:eastAsiaTheme="minorEastAsia" w:hAnsi="Cambria Math"/>
                    <w:i/>
                    <w:color w:val="auto"/>
                    <w:sz w:val="20"/>
                  </w:rPr>
                </m:ctrlPr>
              </m:sSubSupPr>
              <m:e>
                <m:r>
                  <w:rPr>
                    <w:rFonts w:ascii="Cambria Math" w:eastAsiaTheme="minorEastAsia" w:hAnsi="Cambria Math"/>
                    <w:color w:val="auto"/>
                    <w:sz w:val="20"/>
                  </w:rPr>
                  <m:t>d</m:t>
                </m:r>
              </m:e>
              <m:sub>
                <m:r>
                  <w:rPr>
                    <w:rFonts w:ascii="Cambria Math" w:eastAsiaTheme="minorEastAsia" w:hAnsi="Cambria Math"/>
                    <w:color w:val="auto"/>
                    <w:sz w:val="20"/>
                  </w:rPr>
                  <m:t>ES</m:t>
                </m:r>
              </m:sub>
              <m:sup>
                <m:r>
                  <w:rPr>
                    <w:rFonts w:ascii="Cambria Math" w:eastAsiaTheme="minorEastAsia" w:hAnsi="Cambria Math"/>
                    <w:color w:val="auto"/>
                    <w:sz w:val="20"/>
                  </w:rPr>
                  <m:t>2</m:t>
                </m:r>
              </m:sup>
            </m:sSubSup>
            <m:nary>
              <m:naryPr>
                <m:limLoc m:val="subSup"/>
                <m:ctrlPr>
                  <w:rPr>
                    <w:rFonts w:ascii="Cambria Math" w:eastAsiaTheme="minorEastAsia" w:hAnsi="Cambria Math"/>
                    <w:i/>
                    <w:color w:val="auto"/>
                    <w:sz w:val="20"/>
                  </w:rPr>
                </m:ctrlPr>
              </m:naryPr>
              <m:sub>
                <m:r>
                  <w:rPr>
                    <w:rFonts w:ascii="Cambria Math" w:eastAsiaTheme="minorEastAsia" w:hAnsi="Cambria Math"/>
                    <w:color w:val="auto"/>
                    <w:sz w:val="20"/>
                  </w:rPr>
                  <m:t>0</m:t>
                </m:r>
              </m:sub>
              <m:sup>
                <m:r>
                  <w:rPr>
                    <w:rFonts w:ascii="Cambria Math" w:eastAsiaTheme="minorEastAsia" w:hAnsi="Cambria Math"/>
                    <w:color w:val="auto"/>
                    <w:sz w:val="20"/>
                  </w:rPr>
                  <m:t>∞</m:t>
                </m:r>
              </m:sup>
              <m:e>
                <m:r>
                  <w:rPr>
                    <w:rFonts w:ascii="Cambria Math" w:eastAsiaTheme="minorEastAsia" w:hAnsi="Cambria Math"/>
                    <w:color w:val="auto"/>
                    <w:sz w:val="20"/>
                  </w:rPr>
                  <m:t>RSR</m:t>
                </m:r>
                <m:d>
                  <m:dPr>
                    <m:ctrlPr>
                      <w:rPr>
                        <w:rFonts w:ascii="Cambria Math" w:eastAsiaTheme="minorEastAsia" w:hAnsi="Cambria Math"/>
                        <w:i/>
                        <w:color w:val="auto"/>
                        <w:sz w:val="20"/>
                      </w:rPr>
                    </m:ctrlPr>
                  </m:dPr>
                  <m:e>
                    <m:r>
                      <w:rPr>
                        <w:rFonts w:ascii="Cambria Math" w:eastAsiaTheme="minorEastAsia" w:hAnsi="Cambria Math"/>
                        <w:color w:val="auto"/>
                        <w:sz w:val="20"/>
                      </w:rPr>
                      <m:t>λ,t</m:t>
                    </m:r>
                  </m:e>
                </m:d>
                <m:r>
                  <w:rPr>
                    <w:rFonts w:ascii="Cambria Math" w:eastAsiaTheme="minorEastAsia" w:hAnsi="Cambria Math"/>
                    <w:color w:val="auto"/>
                    <w:sz w:val="20"/>
                  </w:rPr>
                  <m:t>dλ</m:t>
                </m:r>
              </m:e>
            </m:nary>
          </m:den>
        </m:f>
        <m:r>
          <w:rPr>
            <w:rFonts w:ascii="Cambria Math" w:eastAsiaTheme="minorEastAsia" w:hAnsi="Cambria Math"/>
            <w:color w:val="auto"/>
            <w:sz w:val="20"/>
          </w:rPr>
          <m:t xml:space="preserve"> </m:t>
        </m:r>
      </m:oMath>
      <w:r w:rsidR="005F6008" w:rsidRPr="002F11E0">
        <w:rPr>
          <w:rFonts w:ascii="Palatino Linotype" w:eastAsiaTheme="minorEastAsia" w:hAnsi="Palatino Linotype"/>
          <w:color w:val="auto"/>
          <w:sz w:val="20"/>
        </w:rPr>
        <w:t xml:space="preserve">  </w:t>
      </w:r>
      <w:r w:rsidR="001D7E3E" w:rsidRPr="002F11E0">
        <w:rPr>
          <w:rFonts w:ascii="Palatino Linotype" w:eastAsiaTheme="minorEastAsia" w:hAnsi="Palatino Linotype"/>
          <w:color w:val="auto"/>
          <w:sz w:val="20"/>
        </w:rPr>
        <w:t xml:space="preserve"> </w:t>
      </w:r>
      <w:r w:rsidR="00867128" w:rsidRPr="002F11E0">
        <w:rPr>
          <w:rFonts w:ascii="Palatino Linotype" w:eastAsiaTheme="minorEastAsia" w:hAnsi="Palatino Linotype"/>
          <w:color w:val="auto"/>
          <w:sz w:val="20"/>
        </w:rPr>
        <w:tab/>
      </w:r>
      <w:r w:rsidR="00D21438" w:rsidRPr="002F11E0">
        <w:rPr>
          <w:rFonts w:ascii="Palatino Linotype" w:eastAsiaTheme="minorEastAsia" w:hAnsi="Palatino Linotype"/>
          <w:color w:val="auto"/>
          <w:sz w:val="20"/>
        </w:rPr>
        <w:tab/>
      </w:r>
      <w:r w:rsidR="001D7E3E" w:rsidRPr="002F11E0">
        <w:rPr>
          <w:rFonts w:ascii="Palatino Linotype" w:eastAsiaTheme="minorEastAsia" w:hAnsi="Palatino Linotype"/>
          <w:color w:val="auto"/>
          <w:sz w:val="20"/>
        </w:rPr>
        <w:t xml:space="preserve">  </w:t>
      </w:r>
      <w:r w:rsidR="00087127" w:rsidRPr="002F11E0">
        <w:rPr>
          <w:rFonts w:ascii="Palatino Linotype" w:eastAsiaTheme="minorEastAsia" w:hAnsi="Palatino Linotype"/>
          <w:color w:val="auto"/>
          <w:sz w:val="20"/>
        </w:rPr>
        <w:tab/>
      </w:r>
      <w:r w:rsidR="001D7E3E" w:rsidRPr="002F11E0">
        <w:rPr>
          <w:rFonts w:ascii="Palatino Linotype" w:eastAsiaTheme="minorEastAsia" w:hAnsi="Palatino Linotype"/>
          <w:color w:val="auto"/>
          <w:sz w:val="20"/>
        </w:rPr>
        <w:t xml:space="preserve">  </w:t>
      </w:r>
      <w:r w:rsidR="00867128" w:rsidRPr="002F11E0">
        <w:rPr>
          <w:rFonts w:ascii="Palatino Linotype" w:eastAsiaTheme="minorEastAsia" w:hAnsi="Palatino Linotype"/>
          <w:color w:val="auto"/>
          <w:sz w:val="20"/>
        </w:rPr>
        <w:tab/>
      </w:r>
      <w:r w:rsidR="001D7E3E" w:rsidRPr="002F11E0">
        <w:rPr>
          <w:rFonts w:ascii="Palatino Linotype" w:eastAsiaTheme="minorEastAsia" w:hAnsi="Palatino Linotype"/>
          <w:color w:val="auto"/>
          <w:sz w:val="20"/>
        </w:rPr>
        <w:t xml:space="preserve">      (</w:t>
      </w:r>
      <w:r w:rsidR="002C226C" w:rsidRPr="002F11E0">
        <w:rPr>
          <w:rFonts w:ascii="Palatino Linotype" w:eastAsiaTheme="minorEastAsia" w:hAnsi="Palatino Linotype"/>
          <w:color w:val="auto"/>
          <w:sz w:val="20"/>
        </w:rPr>
        <w:t>8</w:t>
      </w:r>
      <w:r w:rsidR="001D7E3E" w:rsidRPr="002F11E0">
        <w:rPr>
          <w:rFonts w:ascii="Palatino Linotype" w:eastAsiaTheme="minorEastAsia" w:hAnsi="Palatino Linotype"/>
          <w:color w:val="auto"/>
          <w:sz w:val="20"/>
        </w:rPr>
        <w:t>)</w:t>
      </w:r>
    </w:p>
    <w:p w14:paraId="3F6FDEED" w14:textId="21EBA625" w:rsidR="001259FE" w:rsidRPr="002F11E0" w:rsidRDefault="005F6008" w:rsidP="00E83A4D">
      <w:pPr>
        <w:spacing w:before="240" w:after="120" w:line="240" w:lineRule="auto"/>
        <w:rPr>
          <w:rFonts w:ascii="Palatino Linotype" w:eastAsiaTheme="minorEastAsia" w:hAnsi="Palatino Linotype"/>
          <w:color w:val="auto"/>
          <w:sz w:val="20"/>
        </w:rPr>
      </w:pPr>
      <w:r w:rsidRPr="002F11E0">
        <w:rPr>
          <w:rFonts w:ascii="Palatino Linotype" w:eastAsiaTheme="minorEastAsia" w:hAnsi="Palatino Linotype"/>
          <w:color w:val="auto"/>
          <w:sz w:val="20"/>
        </w:rPr>
        <w:t>where</w:t>
      </w:r>
      <w:r w:rsidR="00087127" w:rsidRPr="002F11E0">
        <w:rPr>
          <w:rFonts w:ascii="Palatino Linotype" w:eastAsiaTheme="minorEastAsia" w:hAnsi="Palatino Linotype"/>
          <w:color w:val="auto"/>
          <w:sz w:val="20"/>
        </w:rPr>
        <w:t xml:space="preserve"> </w:t>
      </w:r>
      <m:oMath>
        <m:sSub>
          <m:sSubPr>
            <m:ctrlPr>
              <w:rPr>
                <w:rFonts w:ascii="Cambria Math" w:eastAsiaTheme="minorEastAsia" w:hAnsi="Cambria Math"/>
                <w:i/>
                <w:color w:val="auto"/>
                <w:sz w:val="20"/>
              </w:rPr>
            </m:ctrlPr>
          </m:sSubPr>
          <m:e>
            <m:r>
              <w:rPr>
                <w:rFonts w:ascii="Cambria Math" w:eastAsiaTheme="minorEastAsia" w:hAnsi="Cambria Math"/>
                <w:color w:val="auto"/>
                <w:sz w:val="20"/>
              </w:rPr>
              <m:t>θ</m:t>
            </m:r>
          </m:e>
          <m:sub>
            <m:r>
              <w:rPr>
                <w:rFonts w:ascii="Cambria Math" w:eastAsiaTheme="minorEastAsia" w:hAnsi="Cambria Math"/>
                <w:color w:val="auto"/>
                <w:sz w:val="20"/>
              </w:rPr>
              <m:t>SD</m:t>
            </m:r>
          </m:sub>
        </m:sSub>
      </m:oMath>
      <w:r w:rsidR="00087127" w:rsidRPr="002F11E0">
        <w:rPr>
          <w:rFonts w:ascii="Palatino Linotype" w:eastAsiaTheme="minorEastAsia" w:hAnsi="Palatino Linotype"/>
          <w:color w:val="auto"/>
          <w:sz w:val="20"/>
        </w:rPr>
        <w:t xml:space="preserve"> is the solar zenith angle relative to the SD,</w:t>
      </w:r>
      <w:r w:rsidRPr="002F11E0">
        <w:rPr>
          <w:rFonts w:ascii="Palatino Linotype" w:eastAsiaTheme="minorEastAsia" w:hAnsi="Palatino Linotype"/>
          <w:color w:val="auto"/>
          <w:sz w:val="20"/>
        </w:rPr>
        <w:t xml:space="preserve"> </w:t>
      </w:r>
      <m:oMath>
        <m:sSub>
          <m:sSubPr>
            <m:ctrlPr>
              <w:rPr>
                <w:rFonts w:ascii="Cambria Math" w:eastAsiaTheme="minorEastAsia" w:hAnsi="Cambria Math"/>
                <w:i/>
                <w:color w:val="auto"/>
                <w:sz w:val="20"/>
              </w:rPr>
            </m:ctrlPr>
          </m:sSubPr>
          <m:e>
            <m:r>
              <w:rPr>
                <w:rFonts w:ascii="Cambria Math" w:eastAsiaTheme="minorEastAsia" w:hAnsi="Cambria Math"/>
                <w:color w:val="auto"/>
                <w:sz w:val="20"/>
              </w:rPr>
              <m:t>τ</m:t>
            </m:r>
          </m:e>
          <m:sub>
            <m:r>
              <w:rPr>
                <w:rFonts w:ascii="Cambria Math" w:eastAsiaTheme="minorEastAsia" w:hAnsi="Cambria Math"/>
                <w:color w:val="auto"/>
                <w:sz w:val="20"/>
              </w:rPr>
              <m:t>SDS</m:t>
            </m:r>
          </m:sub>
        </m:sSub>
      </m:oMath>
      <w:r w:rsidRPr="002F11E0">
        <w:rPr>
          <w:rFonts w:ascii="Palatino Linotype" w:eastAsiaTheme="minorEastAsia" w:hAnsi="Palatino Linotype"/>
          <w:color w:val="auto"/>
          <w:sz w:val="20"/>
        </w:rPr>
        <w:t xml:space="preserve"> is the SD screen transmittance, </w:t>
      </w:r>
      <m:oMath>
        <m:sSub>
          <m:sSubPr>
            <m:ctrlPr>
              <w:rPr>
                <w:rFonts w:ascii="Cambria Math" w:eastAsiaTheme="minorEastAsia" w:hAnsi="Cambria Math"/>
                <w:i/>
                <w:color w:val="auto"/>
                <w:sz w:val="20"/>
              </w:rPr>
            </m:ctrlPr>
          </m:sSubPr>
          <m:e>
            <m:r>
              <w:rPr>
                <w:rFonts w:ascii="Cambria Math" w:eastAsiaTheme="minorEastAsia" w:hAnsi="Cambria Math"/>
                <w:color w:val="auto"/>
                <w:sz w:val="20"/>
              </w:rPr>
              <m:t>BRDF</m:t>
            </m:r>
          </m:e>
          <m:sub>
            <m:r>
              <w:rPr>
                <w:rFonts w:ascii="Cambria Math" w:eastAsiaTheme="minorEastAsia" w:hAnsi="Cambria Math"/>
                <w:color w:val="auto"/>
                <w:sz w:val="20"/>
              </w:rPr>
              <m:t>SD</m:t>
            </m:r>
          </m:sub>
        </m:sSub>
      </m:oMath>
      <w:r w:rsidRPr="002F11E0">
        <w:rPr>
          <w:rFonts w:ascii="Palatino Linotype" w:eastAsiaTheme="minorEastAsia" w:hAnsi="Palatino Linotype"/>
          <w:color w:val="auto"/>
          <w:sz w:val="20"/>
        </w:rPr>
        <w:t xml:space="preserve"> is the </w:t>
      </w:r>
      <w:r w:rsidR="00087127" w:rsidRPr="002F11E0">
        <w:rPr>
          <w:rFonts w:ascii="Palatino Linotype" w:eastAsiaTheme="minorEastAsia" w:hAnsi="Palatino Linotype"/>
          <w:color w:val="auto"/>
          <w:sz w:val="20"/>
        </w:rPr>
        <w:t xml:space="preserve">pre-launch </w:t>
      </w:r>
      <w:r w:rsidRPr="002F11E0">
        <w:rPr>
          <w:rFonts w:ascii="Palatino Linotype" w:eastAsiaTheme="minorEastAsia" w:hAnsi="Palatino Linotype"/>
          <w:color w:val="auto"/>
          <w:sz w:val="20"/>
        </w:rPr>
        <w:t>SD</w:t>
      </w:r>
      <w:r w:rsidR="00087127" w:rsidRPr="002F11E0">
        <w:rPr>
          <w:rFonts w:ascii="Palatino Linotype" w:eastAsiaTheme="minorEastAsia" w:hAnsi="Palatino Linotype"/>
          <w:color w:val="auto"/>
          <w:sz w:val="20"/>
        </w:rPr>
        <w:t xml:space="preserve"> </w:t>
      </w:r>
      <w:r w:rsidRPr="002F11E0">
        <w:rPr>
          <w:rFonts w:ascii="Palatino Linotype" w:eastAsiaTheme="minorEastAsia" w:hAnsi="Palatino Linotype"/>
          <w:color w:val="auto"/>
          <w:sz w:val="20"/>
        </w:rPr>
        <w:t xml:space="preserve">bidirectional reflectance distribution function along the SD-to-RTA direction, </w:t>
      </w:r>
      <w:r w:rsidR="00087127" w:rsidRPr="002F11E0">
        <w:rPr>
          <w:rFonts w:ascii="Palatino Linotype" w:eastAsiaTheme="minorEastAsia" w:hAnsi="Palatino Linotype"/>
          <w:i/>
          <w:iCs/>
          <w:color w:val="auto"/>
          <w:sz w:val="20"/>
        </w:rPr>
        <w:t>H</w:t>
      </w:r>
      <w:r w:rsidR="00087127" w:rsidRPr="002F11E0">
        <w:rPr>
          <w:rFonts w:ascii="Palatino Linotype" w:eastAsiaTheme="minorEastAsia" w:hAnsi="Palatino Linotype"/>
          <w:color w:val="auto"/>
          <w:sz w:val="20"/>
        </w:rPr>
        <w:t xml:space="preserve"> </w:t>
      </w:r>
      <w:r w:rsidR="00356987" w:rsidRPr="002F11E0">
        <w:rPr>
          <w:rFonts w:ascii="Palatino Linotype" w:eastAsiaTheme="minorEastAsia" w:hAnsi="Palatino Linotype"/>
          <w:color w:val="auto"/>
          <w:sz w:val="20"/>
        </w:rPr>
        <w:t xml:space="preserve">is the SD degradation factor </w:t>
      </w:r>
      <w:r w:rsidRPr="002F11E0">
        <w:rPr>
          <w:rFonts w:ascii="Palatino Linotype" w:eastAsiaTheme="minorEastAsia" w:hAnsi="Palatino Linotype"/>
          <w:color w:val="auto"/>
          <w:sz w:val="20"/>
        </w:rPr>
        <w:t>along the SD-to-RTA direction,</w:t>
      </w:r>
      <w:r w:rsidR="00087127" w:rsidRPr="002F11E0">
        <w:rPr>
          <w:rFonts w:ascii="Palatino Linotype" w:eastAsiaTheme="minorEastAsia" w:hAnsi="Palatino Linotype"/>
          <w:color w:val="auto"/>
          <w:sz w:val="20"/>
        </w:rPr>
        <w:t xml:space="preserve"> and</w:t>
      </w:r>
      <w:r w:rsidRPr="002F11E0">
        <w:rPr>
          <w:rFonts w:ascii="Palatino Linotype" w:eastAsiaTheme="minorEastAsia" w:hAnsi="Palatino Linotype"/>
          <w:color w:val="auto"/>
          <w:sz w:val="20"/>
        </w:rPr>
        <w:t xml:space="preserve"> </w:t>
      </w:r>
      <m:oMath>
        <m:sSub>
          <m:sSubPr>
            <m:ctrlPr>
              <w:rPr>
                <w:rFonts w:ascii="Cambria Math" w:eastAsiaTheme="minorEastAsia" w:hAnsi="Cambria Math"/>
                <w:i/>
                <w:color w:val="auto"/>
                <w:sz w:val="20"/>
              </w:rPr>
            </m:ctrlPr>
          </m:sSubPr>
          <m:e>
            <m:r>
              <m:rPr>
                <m:sty m:val="p"/>
              </m:rPr>
              <w:rPr>
                <w:rFonts w:ascii="Cambria Math" w:eastAsiaTheme="minorEastAsia" w:hAnsi="Cambria Math"/>
                <w:color w:val="auto"/>
                <w:sz w:val="20"/>
              </w:rPr>
              <m:t>Φ</m:t>
            </m:r>
            <m:ctrlPr>
              <w:rPr>
                <w:rFonts w:ascii="Cambria Math" w:eastAsiaTheme="minorEastAsia" w:hAnsi="Cambria Math"/>
                <w:color w:val="auto"/>
                <w:sz w:val="20"/>
              </w:rPr>
            </m:ctrlPr>
          </m:e>
          <m:sub>
            <m:r>
              <w:rPr>
                <w:rFonts w:ascii="Cambria Math" w:eastAsiaTheme="minorEastAsia" w:hAnsi="Cambria Math"/>
                <w:color w:val="auto"/>
                <w:sz w:val="20"/>
              </w:rPr>
              <m:t>sun</m:t>
            </m:r>
          </m:sub>
        </m:sSub>
      </m:oMath>
      <w:r w:rsidR="00D66BF7" w:rsidRPr="002F11E0">
        <w:rPr>
          <w:rFonts w:ascii="Palatino Linotype" w:eastAsiaTheme="minorEastAsia" w:hAnsi="Palatino Linotype"/>
          <w:color w:val="auto"/>
          <w:sz w:val="20"/>
        </w:rPr>
        <w:t xml:space="preserve"> is the solar spectral power</w:t>
      </w:r>
      <w:r w:rsidRPr="002F11E0">
        <w:rPr>
          <w:rFonts w:ascii="Palatino Linotype" w:eastAsiaTheme="minorEastAsia" w:hAnsi="Palatino Linotype"/>
          <w:color w:val="auto"/>
          <w:sz w:val="20"/>
        </w:rPr>
        <w:t xml:space="preserve">. </w:t>
      </w:r>
      <w:r w:rsidR="00AF45F9" w:rsidRPr="002F11E0">
        <w:rPr>
          <w:rFonts w:ascii="Palatino Linotype" w:eastAsiaTheme="minorEastAsia" w:hAnsi="Palatino Linotype"/>
          <w:color w:val="auto"/>
          <w:sz w:val="20"/>
        </w:rPr>
        <w:t xml:space="preserve">The </w:t>
      </w:r>
      <m:oMath>
        <m:sSub>
          <m:sSubPr>
            <m:ctrlPr>
              <w:rPr>
                <w:rFonts w:ascii="Cambria Math" w:eastAsiaTheme="minorEastAsia" w:hAnsi="Cambria Math"/>
                <w:i/>
                <w:color w:val="auto"/>
                <w:sz w:val="20"/>
              </w:rPr>
            </m:ctrlPr>
          </m:sSubPr>
          <m:e>
            <m:r>
              <w:rPr>
                <w:rFonts w:ascii="Cambria Math" w:eastAsiaTheme="minorEastAsia" w:hAnsi="Cambria Math"/>
                <w:color w:val="auto"/>
                <w:sz w:val="20"/>
              </w:rPr>
              <m:t>τ</m:t>
            </m:r>
          </m:e>
          <m:sub>
            <m:r>
              <w:rPr>
                <w:rFonts w:ascii="Cambria Math" w:eastAsiaTheme="minorEastAsia" w:hAnsi="Cambria Math"/>
                <w:color w:val="auto"/>
                <w:sz w:val="20"/>
              </w:rPr>
              <m:t>SDS</m:t>
            </m:r>
          </m:sub>
        </m:sSub>
      </m:oMath>
      <w:r w:rsidRPr="002F11E0">
        <w:rPr>
          <w:rFonts w:ascii="Palatino Linotype" w:eastAsiaTheme="minorEastAsia" w:hAnsi="Palatino Linotype"/>
          <w:color w:val="auto"/>
          <w:sz w:val="20"/>
        </w:rPr>
        <w:t xml:space="preserve"> and </w:t>
      </w:r>
      <m:oMath>
        <m:sSub>
          <m:sSubPr>
            <m:ctrlPr>
              <w:rPr>
                <w:rFonts w:ascii="Cambria Math" w:eastAsiaTheme="minorEastAsia" w:hAnsi="Cambria Math"/>
                <w:i/>
                <w:color w:val="auto"/>
                <w:sz w:val="20"/>
              </w:rPr>
            </m:ctrlPr>
          </m:sSubPr>
          <m:e>
            <m:r>
              <w:rPr>
                <w:rFonts w:ascii="Cambria Math" w:eastAsiaTheme="minorEastAsia" w:hAnsi="Cambria Math"/>
                <w:color w:val="auto"/>
                <w:sz w:val="20"/>
              </w:rPr>
              <m:t>BRDF</m:t>
            </m:r>
          </m:e>
          <m:sub>
            <m:r>
              <w:rPr>
                <w:rFonts w:ascii="Cambria Math" w:eastAsiaTheme="minorEastAsia" w:hAnsi="Cambria Math"/>
                <w:color w:val="auto"/>
                <w:sz w:val="20"/>
              </w:rPr>
              <m:t>SD</m:t>
            </m:r>
          </m:sub>
        </m:sSub>
      </m:oMath>
      <w:r w:rsidRPr="002F11E0">
        <w:rPr>
          <w:rFonts w:ascii="Palatino Linotype" w:eastAsiaTheme="minorEastAsia" w:hAnsi="Palatino Linotype"/>
          <w:color w:val="auto"/>
          <w:sz w:val="20"/>
        </w:rPr>
        <w:t xml:space="preserve"> were measured pre</w:t>
      </w:r>
      <w:r w:rsidR="00A304DB" w:rsidRPr="002F11E0">
        <w:rPr>
          <w:rFonts w:ascii="Palatino Linotype" w:eastAsiaTheme="minorEastAsia" w:hAnsi="Palatino Linotype"/>
          <w:color w:val="auto"/>
          <w:sz w:val="20"/>
        </w:rPr>
        <w:t>-</w:t>
      </w:r>
      <w:r w:rsidRPr="002F11E0">
        <w:rPr>
          <w:rFonts w:ascii="Palatino Linotype" w:eastAsiaTheme="minorEastAsia" w:hAnsi="Palatino Linotype"/>
          <w:color w:val="auto"/>
          <w:sz w:val="20"/>
        </w:rPr>
        <w:t xml:space="preserve">launch and their product has been refined with the yaw maneuver and a small portion of regular on-orbit data for both the </w:t>
      </w:r>
      <w:r w:rsidR="00611643" w:rsidRPr="002F11E0">
        <w:rPr>
          <w:rFonts w:ascii="Palatino Linotype" w:eastAsiaTheme="minorEastAsia" w:hAnsi="Palatino Linotype"/>
          <w:color w:val="auto"/>
          <w:sz w:val="20"/>
        </w:rPr>
        <w:t>S-NPP</w:t>
      </w:r>
      <w:r w:rsidRPr="002F11E0">
        <w:rPr>
          <w:rFonts w:ascii="Palatino Linotype" w:eastAsiaTheme="minorEastAsia" w:hAnsi="Palatino Linotype"/>
          <w:color w:val="auto"/>
          <w:sz w:val="20"/>
        </w:rPr>
        <w:t xml:space="preserve"> and N20 VIIRS instruments</w:t>
      </w:r>
      <w:r w:rsidR="00D21438" w:rsidRPr="002F11E0">
        <w:rPr>
          <w:rFonts w:ascii="Palatino Linotype" w:eastAsiaTheme="minorEastAsia" w:hAnsi="Palatino Linotype"/>
          <w:color w:val="auto"/>
          <w:sz w:val="20"/>
        </w:rPr>
        <w:t xml:space="preserve">. </w:t>
      </w:r>
      <w:r w:rsidR="00D21438" w:rsidRPr="002F11E0">
        <w:rPr>
          <w:rFonts w:ascii="Palatino Linotype" w:eastAsiaTheme="minorEastAsia" w:hAnsi="Palatino Linotype"/>
          <w:color w:val="auto"/>
          <w:sz w:val="20"/>
        </w:rPr>
        <w:lastRenderedPageBreak/>
        <w:t>The SD degradation factor (</w:t>
      </w:r>
      <w:r w:rsidR="00D21438" w:rsidRPr="002F11E0">
        <w:rPr>
          <w:rFonts w:ascii="Palatino Linotype" w:eastAsiaTheme="minorEastAsia" w:hAnsi="Palatino Linotype"/>
          <w:i/>
          <w:iCs/>
          <w:color w:val="auto"/>
          <w:sz w:val="20"/>
        </w:rPr>
        <w:t>H</w:t>
      </w:r>
      <w:r w:rsidR="00D21438" w:rsidRPr="002F11E0">
        <w:rPr>
          <w:rFonts w:ascii="Palatino Linotype" w:eastAsiaTheme="minorEastAsia" w:hAnsi="Palatino Linotype"/>
          <w:color w:val="auto"/>
          <w:sz w:val="20"/>
        </w:rPr>
        <w:t xml:space="preserve">) is </w:t>
      </w:r>
      <w:r w:rsidR="009F1FEF" w:rsidRPr="002F11E0">
        <w:rPr>
          <w:rFonts w:ascii="Palatino Linotype" w:eastAsiaTheme="minorEastAsia" w:hAnsi="Palatino Linotype"/>
          <w:color w:val="auto"/>
          <w:sz w:val="20"/>
        </w:rPr>
        <w:t>determine</w:t>
      </w:r>
      <w:r w:rsidR="00D21438" w:rsidRPr="002F11E0">
        <w:rPr>
          <w:rFonts w:ascii="Palatino Linotype" w:eastAsiaTheme="minorEastAsia" w:hAnsi="Palatino Linotype"/>
          <w:color w:val="auto"/>
          <w:sz w:val="20"/>
        </w:rPr>
        <w:t>d by the SDSM and corrected using on-orbit lunar observations.</w:t>
      </w:r>
      <w:r w:rsidR="001D4539" w:rsidRPr="002F11E0">
        <w:rPr>
          <w:rFonts w:ascii="Palatino Linotype" w:eastAsiaTheme="minorEastAsia" w:hAnsi="Palatino Linotype"/>
          <w:color w:val="auto"/>
          <w:sz w:val="20"/>
        </w:rPr>
        <w:t xml:space="preserve"> Since </w:t>
      </w:r>
      <w:r w:rsidR="009F1FEF" w:rsidRPr="002F11E0">
        <w:rPr>
          <w:rFonts w:ascii="Palatino Linotype" w:eastAsiaTheme="minorEastAsia" w:hAnsi="Palatino Linotype"/>
          <w:color w:val="auto"/>
          <w:sz w:val="20"/>
        </w:rPr>
        <w:t xml:space="preserve">SDSM detectors can only cover wavelengths up to 0.926 μm, </w:t>
      </w:r>
      <w:r w:rsidR="001D4539" w:rsidRPr="002F11E0">
        <w:rPr>
          <w:rFonts w:ascii="Palatino Linotype" w:eastAsiaTheme="minorEastAsia" w:hAnsi="Palatino Linotype"/>
          <w:color w:val="auto"/>
          <w:sz w:val="20"/>
        </w:rPr>
        <w:t>different approaches are dev</w:t>
      </w:r>
      <w:r w:rsidR="00CC646F" w:rsidRPr="002F11E0">
        <w:rPr>
          <w:rFonts w:ascii="Palatino Linotype" w:eastAsiaTheme="minorEastAsia" w:hAnsi="Palatino Linotype"/>
          <w:color w:val="auto"/>
          <w:sz w:val="20"/>
        </w:rPr>
        <w:t>eloped and applied to determine the</w:t>
      </w:r>
      <w:r w:rsidR="001D4539" w:rsidRPr="002F11E0">
        <w:rPr>
          <w:rFonts w:ascii="Palatino Linotype" w:eastAsiaTheme="minorEastAsia" w:hAnsi="Palatino Linotype"/>
          <w:color w:val="auto"/>
          <w:sz w:val="20"/>
        </w:rPr>
        <w:t xml:space="preserve"> SD degradat</w:t>
      </w:r>
      <w:r w:rsidR="00CF648F" w:rsidRPr="002F11E0">
        <w:rPr>
          <w:rFonts w:ascii="Palatino Linotype" w:eastAsiaTheme="minorEastAsia" w:hAnsi="Palatino Linotype"/>
          <w:color w:val="auto"/>
          <w:sz w:val="20"/>
        </w:rPr>
        <w:t>io</w:t>
      </w:r>
      <w:r w:rsidR="006645F6" w:rsidRPr="002F11E0">
        <w:rPr>
          <w:rFonts w:ascii="Palatino Linotype" w:eastAsiaTheme="minorEastAsia" w:hAnsi="Palatino Linotype"/>
          <w:color w:val="auto"/>
          <w:sz w:val="20"/>
        </w:rPr>
        <w:t>n at wavelengths above 1.0 μm</w:t>
      </w:r>
      <w:r w:rsidR="00CF648F" w:rsidRPr="002F11E0">
        <w:rPr>
          <w:rFonts w:ascii="Palatino Linotype" w:eastAsiaTheme="minorEastAsia" w:hAnsi="Palatino Linotype"/>
          <w:color w:val="auto"/>
          <w:sz w:val="20"/>
        </w:rPr>
        <w:t>.</w:t>
      </w:r>
      <w:r w:rsidR="001D4539" w:rsidRPr="002F11E0">
        <w:rPr>
          <w:rFonts w:ascii="Palatino Linotype" w:eastAsiaTheme="minorEastAsia" w:hAnsi="Palatino Linotype"/>
          <w:color w:val="auto"/>
          <w:sz w:val="20"/>
        </w:rPr>
        <w:t xml:space="preserve"> </w:t>
      </w:r>
      <w:r w:rsidR="001259FE" w:rsidRPr="002F11E0">
        <w:rPr>
          <w:rFonts w:ascii="Palatino Linotype" w:eastAsiaTheme="minorEastAsia" w:hAnsi="Palatino Linotype"/>
          <w:color w:val="auto"/>
          <w:sz w:val="20"/>
        </w:rPr>
        <w:t xml:space="preserve">The RSR for both VIIRS instruments was measured during pre-launch testing. The RSR for the S-NPP RSB </w:t>
      </w:r>
      <w:r w:rsidR="00E51A0E" w:rsidRPr="002F11E0">
        <w:rPr>
          <w:rFonts w:ascii="Palatino Linotype" w:eastAsiaTheme="minorEastAsia" w:hAnsi="Palatino Linotype"/>
          <w:color w:val="auto"/>
          <w:sz w:val="20"/>
        </w:rPr>
        <w:t xml:space="preserve">has been </w:t>
      </w:r>
      <w:r w:rsidR="001259FE" w:rsidRPr="002F11E0">
        <w:rPr>
          <w:rFonts w:ascii="Palatino Linotype" w:eastAsiaTheme="minorEastAsia" w:hAnsi="Palatino Linotype"/>
          <w:color w:val="auto"/>
          <w:sz w:val="20"/>
        </w:rPr>
        <w:t xml:space="preserve">modulated on-orbit </w:t>
      </w:r>
      <w:r w:rsidR="00E51A0E" w:rsidRPr="002F11E0">
        <w:rPr>
          <w:rFonts w:ascii="Palatino Linotype" w:eastAsiaTheme="minorEastAsia" w:hAnsi="Palatino Linotype"/>
          <w:color w:val="auto"/>
          <w:sz w:val="20"/>
        </w:rPr>
        <w:t>due to</w:t>
      </w:r>
      <w:r w:rsidR="001259FE" w:rsidRPr="002F11E0">
        <w:rPr>
          <w:rFonts w:ascii="Palatino Linotype" w:eastAsiaTheme="minorEastAsia" w:hAnsi="Palatino Linotype"/>
          <w:color w:val="auto"/>
          <w:sz w:val="20"/>
        </w:rPr>
        <w:t xml:space="preserve"> the uneven RTA mirror reflectivity degradation across wavelengths [</w:t>
      </w:r>
      <w:r w:rsidR="00D87080" w:rsidRPr="002F11E0">
        <w:rPr>
          <w:rFonts w:ascii="Palatino Linotype" w:eastAsiaTheme="minorEastAsia" w:hAnsi="Palatino Linotype"/>
          <w:color w:val="auto"/>
          <w:sz w:val="20"/>
        </w:rPr>
        <w:t>39</w:t>
      </w:r>
      <w:r w:rsidR="006645F6" w:rsidRPr="002F11E0">
        <w:rPr>
          <w:rFonts w:ascii="Palatino Linotype" w:eastAsiaTheme="minorEastAsia" w:hAnsi="Palatino Linotype"/>
          <w:color w:val="auto"/>
          <w:sz w:val="20"/>
        </w:rPr>
        <w:t xml:space="preserve">, </w:t>
      </w:r>
      <w:r w:rsidR="00D87080" w:rsidRPr="002F11E0">
        <w:rPr>
          <w:rFonts w:ascii="Palatino Linotype" w:eastAsiaTheme="minorEastAsia" w:hAnsi="Palatino Linotype"/>
          <w:color w:val="auto"/>
          <w:sz w:val="20"/>
        </w:rPr>
        <w:t>40</w:t>
      </w:r>
      <w:r w:rsidR="001259FE" w:rsidRPr="002F11E0">
        <w:rPr>
          <w:rFonts w:ascii="Palatino Linotype" w:eastAsiaTheme="minorEastAsia" w:hAnsi="Palatino Linotype"/>
          <w:color w:val="auto"/>
          <w:sz w:val="20"/>
        </w:rPr>
        <w:t>].</w:t>
      </w:r>
    </w:p>
    <w:p w14:paraId="5E69C79B" w14:textId="494349F9" w:rsidR="005F0D57" w:rsidRPr="002F11E0" w:rsidRDefault="00316B45" w:rsidP="00E83A4D">
      <w:pPr>
        <w:spacing w:before="240" w:after="120" w:line="240" w:lineRule="auto"/>
        <w:rPr>
          <w:rFonts w:ascii="Palatino Linotype" w:eastAsiaTheme="minorEastAsia" w:hAnsi="Palatino Linotype"/>
          <w:color w:val="auto"/>
          <w:sz w:val="20"/>
        </w:rPr>
      </w:pPr>
      <w:r w:rsidRPr="002F11E0">
        <w:rPr>
          <w:rFonts w:ascii="Palatino Linotype" w:eastAsiaTheme="minorEastAsia" w:hAnsi="Palatino Linotype"/>
          <w:color w:val="auto"/>
          <w:sz w:val="20"/>
        </w:rPr>
        <w:t>VIIRS also make</w:t>
      </w:r>
      <w:r w:rsidR="00D66BF7" w:rsidRPr="002F11E0">
        <w:rPr>
          <w:rFonts w:ascii="Palatino Linotype" w:eastAsiaTheme="minorEastAsia" w:hAnsi="Palatino Linotype"/>
          <w:color w:val="auto"/>
          <w:sz w:val="20"/>
        </w:rPr>
        <w:t>s</w:t>
      </w:r>
      <w:r w:rsidRPr="002F11E0">
        <w:rPr>
          <w:rFonts w:ascii="Palatino Linotype" w:eastAsiaTheme="minorEastAsia" w:hAnsi="Palatino Linotype"/>
          <w:color w:val="auto"/>
          <w:sz w:val="20"/>
        </w:rPr>
        <w:t xml:space="preserve"> </w:t>
      </w:r>
      <w:r w:rsidR="005416E9" w:rsidRPr="002F11E0">
        <w:rPr>
          <w:rFonts w:ascii="Palatino Linotype" w:eastAsiaTheme="minorEastAsia" w:hAnsi="Palatino Linotype"/>
          <w:color w:val="auto"/>
          <w:sz w:val="20"/>
        </w:rPr>
        <w:t>near-monthly</w:t>
      </w:r>
      <w:r w:rsidRPr="002F11E0">
        <w:rPr>
          <w:rFonts w:ascii="Palatino Linotype" w:eastAsiaTheme="minorEastAsia" w:hAnsi="Palatino Linotype"/>
          <w:color w:val="auto"/>
          <w:sz w:val="20"/>
        </w:rPr>
        <w:t xml:space="preserve"> lunar observations</w:t>
      </w:r>
      <w:r w:rsidR="005416E9" w:rsidRPr="002F11E0">
        <w:rPr>
          <w:rFonts w:ascii="Palatino Linotype" w:eastAsiaTheme="minorEastAsia" w:hAnsi="Palatino Linotype"/>
          <w:color w:val="auto"/>
          <w:sz w:val="20"/>
        </w:rPr>
        <w:t xml:space="preserve"> and</w:t>
      </w:r>
      <w:r w:rsidR="00A86974" w:rsidRPr="002F11E0">
        <w:rPr>
          <w:rFonts w:ascii="Palatino Linotype" w:eastAsiaTheme="minorEastAsia" w:hAnsi="Palatino Linotype"/>
          <w:color w:val="auto"/>
          <w:sz w:val="20"/>
        </w:rPr>
        <w:t xml:space="preserve"> Eq. 7 can also be used to </w:t>
      </w:r>
      <w:r w:rsidR="009C387D" w:rsidRPr="002F11E0">
        <w:rPr>
          <w:rFonts w:ascii="Palatino Linotype" w:eastAsiaTheme="minorEastAsia" w:hAnsi="Palatino Linotype"/>
          <w:color w:val="auto"/>
          <w:sz w:val="20"/>
        </w:rPr>
        <w:t>compute the</w:t>
      </w:r>
      <w:r w:rsidR="005416E9" w:rsidRPr="002F11E0">
        <w:rPr>
          <w:rFonts w:ascii="Palatino Linotype" w:eastAsiaTheme="minorEastAsia" w:hAnsi="Palatino Linotype"/>
          <w:color w:val="auto"/>
          <w:sz w:val="20"/>
        </w:rPr>
        <w:t xml:space="preserve"> lunar F-factor</w:t>
      </w:r>
      <w:r w:rsidR="009C387D" w:rsidRPr="002F11E0">
        <w:rPr>
          <w:rFonts w:ascii="Palatino Linotype" w:eastAsiaTheme="minorEastAsia" w:hAnsi="Palatino Linotype"/>
          <w:color w:val="auto"/>
          <w:sz w:val="20"/>
        </w:rPr>
        <w:t>s</w:t>
      </w:r>
      <w:r w:rsidR="00D87080" w:rsidRPr="002F11E0">
        <w:rPr>
          <w:rFonts w:ascii="Palatino Linotype" w:eastAsiaTheme="minorEastAsia" w:hAnsi="Palatino Linotype"/>
          <w:color w:val="auto"/>
          <w:sz w:val="20"/>
        </w:rPr>
        <w:t xml:space="preserve"> [41-43</w:t>
      </w:r>
      <w:r w:rsidR="00192811" w:rsidRPr="002F11E0">
        <w:rPr>
          <w:rFonts w:ascii="Palatino Linotype" w:eastAsiaTheme="minorEastAsia" w:hAnsi="Palatino Linotype"/>
          <w:color w:val="auto"/>
          <w:sz w:val="20"/>
        </w:rPr>
        <w:t>]</w:t>
      </w:r>
      <w:r w:rsidR="00A86974" w:rsidRPr="002F11E0">
        <w:rPr>
          <w:rFonts w:ascii="Palatino Linotype" w:eastAsiaTheme="minorEastAsia" w:hAnsi="Palatino Linotype"/>
          <w:color w:val="auto"/>
          <w:sz w:val="20"/>
        </w:rPr>
        <w:t xml:space="preserve">. </w:t>
      </w:r>
      <w:r w:rsidR="005416E9" w:rsidRPr="002F11E0">
        <w:rPr>
          <w:rFonts w:ascii="Palatino Linotype" w:eastAsiaTheme="minorEastAsia" w:hAnsi="Palatino Linotype"/>
          <w:color w:val="auto"/>
          <w:sz w:val="20"/>
        </w:rPr>
        <w:t>The long-term trend</w:t>
      </w:r>
      <w:r w:rsidR="009C387D" w:rsidRPr="002F11E0">
        <w:rPr>
          <w:rFonts w:ascii="Palatino Linotype" w:eastAsiaTheme="minorEastAsia" w:hAnsi="Palatino Linotype"/>
          <w:color w:val="auto"/>
          <w:sz w:val="20"/>
        </w:rPr>
        <w:t>s</w:t>
      </w:r>
      <w:r w:rsidR="005416E9" w:rsidRPr="002F11E0">
        <w:rPr>
          <w:rFonts w:ascii="Palatino Linotype" w:eastAsiaTheme="minorEastAsia" w:hAnsi="Palatino Linotype"/>
          <w:color w:val="auto"/>
          <w:sz w:val="20"/>
        </w:rPr>
        <w:t xml:space="preserve"> of the lunar-derived F-factors are compared to the SD-derived F-factors to derive a correction for any inadequacy in the SD degradation measurements. </w:t>
      </w:r>
      <w:r w:rsidR="009F1FEF" w:rsidRPr="002F11E0">
        <w:rPr>
          <w:rFonts w:ascii="Palatino Linotype" w:eastAsiaTheme="minorEastAsia" w:hAnsi="Palatino Linotype"/>
          <w:color w:val="auto"/>
          <w:sz w:val="20"/>
        </w:rPr>
        <w:t>As described in Section 2, VIIRS RSB do not have th</w:t>
      </w:r>
      <w:r w:rsidR="00CC646F" w:rsidRPr="002F11E0">
        <w:rPr>
          <w:rFonts w:ascii="Palatino Linotype" w:eastAsiaTheme="minorEastAsia" w:hAnsi="Palatino Linotype"/>
          <w:color w:val="auto"/>
          <w:sz w:val="20"/>
        </w:rPr>
        <w:t>e same RVS concerns as MODIS because of</w:t>
      </w:r>
      <w:r w:rsidR="009F1FEF" w:rsidRPr="002F11E0">
        <w:rPr>
          <w:rFonts w:ascii="Palatino Linotype" w:eastAsiaTheme="minorEastAsia" w:hAnsi="Palatino Linotype"/>
          <w:color w:val="auto"/>
          <w:sz w:val="20"/>
        </w:rPr>
        <w:t xml:space="preserve"> the improved instrument design. </w:t>
      </w:r>
      <w:r w:rsidR="00E334C4" w:rsidRPr="002F11E0">
        <w:rPr>
          <w:rFonts w:ascii="Palatino Linotype" w:eastAsiaTheme="minorEastAsia" w:hAnsi="Palatino Linotype"/>
          <w:color w:val="auto"/>
          <w:sz w:val="20"/>
        </w:rPr>
        <w:t>T</w:t>
      </w:r>
      <w:r w:rsidR="00156171" w:rsidRPr="002F11E0">
        <w:rPr>
          <w:rFonts w:ascii="Palatino Linotype" w:eastAsiaTheme="minorEastAsia" w:hAnsi="Palatino Linotype"/>
          <w:color w:val="auto"/>
          <w:sz w:val="20"/>
        </w:rPr>
        <w:t xml:space="preserve">he HAM, which is the only optical element with a reflectivity that depends on the scan angle, is located behind the RTA and shielded from direct exposure </w:t>
      </w:r>
      <w:r w:rsidR="00E334C4" w:rsidRPr="002F11E0">
        <w:rPr>
          <w:rFonts w:ascii="Palatino Linotype" w:eastAsiaTheme="minorEastAsia" w:hAnsi="Palatino Linotype"/>
          <w:color w:val="auto"/>
          <w:sz w:val="20"/>
        </w:rPr>
        <w:t>to the Earth-reflected UV light.</w:t>
      </w:r>
      <w:r w:rsidR="00156171" w:rsidRPr="002F11E0">
        <w:rPr>
          <w:rFonts w:ascii="Palatino Linotype" w:eastAsiaTheme="minorEastAsia" w:hAnsi="Palatino Linotype"/>
          <w:color w:val="auto"/>
          <w:sz w:val="20"/>
        </w:rPr>
        <w:t xml:space="preserve"> </w:t>
      </w:r>
      <w:r w:rsidR="00E334C4" w:rsidRPr="002F11E0">
        <w:rPr>
          <w:rFonts w:ascii="Palatino Linotype" w:eastAsiaTheme="minorEastAsia" w:hAnsi="Palatino Linotype"/>
          <w:color w:val="auto"/>
          <w:sz w:val="20"/>
        </w:rPr>
        <w:t>As a result, t</w:t>
      </w:r>
      <w:r w:rsidR="005F0D57" w:rsidRPr="002F11E0">
        <w:rPr>
          <w:rFonts w:ascii="Palatino Linotype" w:eastAsiaTheme="minorEastAsia" w:hAnsi="Palatino Linotype"/>
          <w:color w:val="auto"/>
          <w:sz w:val="20"/>
        </w:rPr>
        <w:t xml:space="preserve">he HAM reflectivity is not expected to change much </w:t>
      </w:r>
      <w:r w:rsidRPr="002F11E0">
        <w:rPr>
          <w:rFonts w:ascii="Palatino Linotype" w:eastAsiaTheme="minorEastAsia" w:hAnsi="Palatino Linotype"/>
          <w:color w:val="auto"/>
          <w:sz w:val="20"/>
        </w:rPr>
        <w:t>on-orbit</w:t>
      </w:r>
      <w:r w:rsidR="005F0D57" w:rsidRPr="002F11E0">
        <w:rPr>
          <w:rFonts w:ascii="Palatino Linotype" w:eastAsiaTheme="minorEastAsia" w:hAnsi="Palatino Linotype"/>
          <w:color w:val="auto"/>
          <w:sz w:val="20"/>
        </w:rPr>
        <w:t>.</w:t>
      </w:r>
      <w:r w:rsidRPr="002F11E0">
        <w:rPr>
          <w:rFonts w:ascii="Palatino Linotype" w:eastAsiaTheme="minorEastAsia" w:hAnsi="Palatino Linotype"/>
          <w:color w:val="auto"/>
          <w:sz w:val="20"/>
        </w:rPr>
        <w:t xml:space="preserve"> The RVS for both VIIRS instruments</w:t>
      </w:r>
      <w:r w:rsidR="005416E9" w:rsidRPr="002F11E0">
        <w:rPr>
          <w:rFonts w:ascii="Palatino Linotype" w:eastAsiaTheme="minorEastAsia" w:hAnsi="Palatino Linotype"/>
          <w:color w:val="auto"/>
          <w:sz w:val="20"/>
        </w:rPr>
        <w:t xml:space="preserve"> continues to use the pre-launch values in the L1B products and studies of Earth view targets for S-NPP VIIRS indicate that</w:t>
      </w:r>
      <w:r w:rsidR="006645F6" w:rsidRPr="002F11E0">
        <w:rPr>
          <w:rFonts w:ascii="Palatino Linotype" w:eastAsiaTheme="minorEastAsia" w:hAnsi="Palatino Linotype"/>
          <w:color w:val="auto"/>
          <w:sz w:val="20"/>
        </w:rPr>
        <w:t xml:space="preserve"> the RVS continues to be stable</w:t>
      </w:r>
      <w:r w:rsidR="00BF5287" w:rsidRPr="002F11E0">
        <w:rPr>
          <w:rFonts w:ascii="Palatino Linotype" w:eastAsiaTheme="minorEastAsia" w:hAnsi="Palatino Linotype"/>
          <w:color w:val="auto"/>
          <w:sz w:val="20"/>
        </w:rPr>
        <w:t>.</w:t>
      </w:r>
      <w:r w:rsidR="005416E9" w:rsidRPr="002F11E0">
        <w:rPr>
          <w:rFonts w:ascii="Palatino Linotype" w:eastAsiaTheme="minorEastAsia" w:hAnsi="Palatino Linotype"/>
          <w:color w:val="auto"/>
          <w:sz w:val="20"/>
        </w:rPr>
        <w:t xml:space="preserve"> </w:t>
      </w:r>
    </w:p>
    <w:p w14:paraId="021A2578" w14:textId="7E80DA56" w:rsidR="005F6008" w:rsidRPr="002F11E0" w:rsidRDefault="005F6008" w:rsidP="00E83A4D">
      <w:pPr>
        <w:spacing w:before="240" w:after="120" w:line="240" w:lineRule="auto"/>
        <w:rPr>
          <w:rFonts w:ascii="Palatino Linotype" w:eastAsiaTheme="minorEastAsia" w:hAnsi="Palatino Linotype"/>
          <w:color w:val="auto"/>
          <w:sz w:val="20"/>
        </w:rPr>
      </w:pPr>
      <w:r w:rsidRPr="002F11E0">
        <w:rPr>
          <w:rFonts w:ascii="Palatino Linotype" w:eastAsiaTheme="minorEastAsia" w:hAnsi="Palatino Linotype"/>
          <w:color w:val="auto"/>
          <w:sz w:val="20"/>
        </w:rPr>
        <w:t>Similar to MODIS</w:t>
      </w:r>
      <w:r w:rsidR="00D66BF7" w:rsidRPr="002F11E0">
        <w:rPr>
          <w:rFonts w:ascii="Palatino Linotype" w:eastAsiaTheme="minorEastAsia" w:hAnsi="Palatino Linotype"/>
          <w:color w:val="auto"/>
          <w:sz w:val="20"/>
        </w:rPr>
        <w:t xml:space="preserve"> (Equation 4)</w:t>
      </w:r>
      <w:r w:rsidRPr="002F11E0">
        <w:rPr>
          <w:rFonts w:ascii="Palatino Linotype" w:eastAsiaTheme="minorEastAsia" w:hAnsi="Palatino Linotype"/>
          <w:color w:val="auto"/>
          <w:sz w:val="20"/>
        </w:rPr>
        <w:t>, the VIIRS TEB detector response uses a quadratic formula to retrieve the Earth view TOA spectral radiance</w:t>
      </w:r>
      <w:r w:rsidR="00A709CD" w:rsidRPr="002F11E0">
        <w:rPr>
          <w:rFonts w:ascii="Palatino Linotype" w:eastAsiaTheme="minorEastAsia" w:hAnsi="Palatino Linotype"/>
          <w:color w:val="auto"/>
          <w:sz w:val="20"/>
        </w:rPr>
        <w:t xml:space="preserve">, </w:t>
      </w:r>
      <m:oMath>
        <m:sSub>
          <m:sSubPr>
            <m:ctrlPr>
              <w:rPr>
                <w:rFonts w:ascii="Cambria Math" w:hAnsi="Cambria Math"/>
                <w:i/>
                <w:color w:val="auto"/>
                <w:sz w:val="20"/>
              </w:rPr>
            </m:ctrlPr>
          </m:sSubPr>
          <m:e>
            <m:r>
              <w:rPr>
                <w:rFonts w:ascii="Cambria Math" w:hAnsi="Cambria Math"/>
                <w:color w:val="auto"/>
                <w:sz w:val="20"/>
              </w:rPr>
              <m:t>L</m:t>
            </m:r>
          </m:e>
          <m:sub>
            <m:r>
              <w:rPr>
                <w:rFonts w:ascii="Cambria Math" w:hAnsi="Cambria Math"/>
                <w:color w:val="auto"/>
                <w:sz w:val="20"/>
              </w:rPr>
              <m:t>EV</m:t>
            </m:r>
          </m:sub>
        </m:sSub>
      </m:oMath>
      <w:r w:rsidRPr="002F11E0">
        <w:rPr>
          <w:rFonts w:ascii="Palatino Linotype" w:eastAsiaTheme="minorEastAsia" w:hAnsi="Palatino Linotype"/>
          <w:color w:val="auto"/>
          <w:sz w:val="20"/>
        </w:rPr>
        <w:t xml:space="preserve">. An on-board </w:t>
      </w:r>
      <w:r w:rsidR="005416E9" w:rsidRPr="002F11E0">
        <w:rPr>
          <w:rFonts w:ascii="Palatino Linotype" w:eastAsiaTheme="minorEastAsia" w:hAnsi="Palatino Linotype"/>
          <w:color w:val="auto"/>
          <w:sz w:val="20"/>
        </w:rPr>
        <w:t>BB</w:t>
      </w:r>
      <w:r w:rsidRPr="002F11E0">
        <w:rPr>
          <w:rFonts w:ascii="Palatino Linotype" w:eastAsiaTheme="minorEastAsia" w:hAnsi="Palatino Linotype"/>
          <w:color w:val="auto"/>
          <w:sz w:val="20"/>
        </w:rPr>
        <w:t xml:space="preserve"> yields a calibration scale factor </w:t>
      </w:r>
      <m:oMath>
        <m:r>
          <w:rPr>
            <w:rFonts w:ascii="Cambria Math" w:hAnsi="Cambria Math"/>
            <w:color w:val="auto"/>
            <w:sz w:val="20"/>
          </w:rPr>
          <m:t>F</m:t>
        </m:r>
      </m:oMath>
      <w:r w:rsidRPr="002F11E0">
        <w:rPr>
          <w:rFonts w:ascii="Palatino Linotype" w:eastAsiaTheme="minorEastAsia" w:hAnsi="Palatino Linotype"/>
          <w:color w:val="auto"/>
          <w:sz w:val="20"/>
        </w:rPr>
        <w:t xml:space="preserve"> </w:t>
      </w:r>
      <w:r w:rsidR="00D66BF7" w:rsidRPr="002F11E0">
        <w:rPr>
          <w:rFonts w:ascii="Palatino Linotype" w:eastAsiaTheme="minorEastAsia" w:hAnsi="Palatino Linotype"/>
          <w:color w:val="auto"/>
          <w:sz w:val="20"/>
        </w:rPr>
        <w:t>that is applied</w:t>
      </w:r>
      <w:r w:rsidRPr="002F11E0">
        <w:rPr>
          <w:rFonts w:ascii="Palatino Linotype" w:eastAsiaTheme="minorEastAsia" w:hAnsi="Palatino Linotype"/>
          <w:color w:val="auto"/>
          <w:sz w:val="20"/>
        </w:rPr>
        <w:t xml:space="preserve"> to </w:t>
      </w:r>
      <w:r w:rsidR="00D66BF7" w:rsidRPr="002F11E0">
        <w:rPr>
          <w:rFonts w:ascii="Palatino Linotype" w:eastAsiaTheme="minorEastAsia" w:hAnsi="Palatino Linotype"/>
          <w:color w:val="auto"/>
          <w:sz w:val="20"/>
        </w:rPr>
        <w:t xml:space="preserve">the </w:t>
      </w:r>
      <w:r w:rsidRPr="002F11E0">
        <w:rPr>
          <w:rFonts w:ascii="Palatino Linotype" w:eastAsiaTheme="minorEastAsia" w:hAnsi="Palatino Linotype"/>
          <w:color w:val="auto"/>
          <w:sz w:val="20"/>
        </w:rPr>
        <w:t>scan-to-scan retrieval algorithm for each detector as [</w:t>
      </w:r>
      <w:r w:rsidR="00D87080" w:rsidRPr="002F11E0">
        <w:rPr>
          <w:rFonts w:ascii="Palatino Linotype" w:eastAsiaTheme="minorEastAsia" w:hAnsi="Palatino Linotype"/>
          <w:color w:val="auto"/>
          <w:sz w:val="20"/>
        </w:rPr>
        <w:t>37</w:t>
      </w:r>
      <w:r w:rsidR="00192811" w:rsidRPr="002F11E0">
        <w:rPr>
          <w:rFonts w:ascii="Palatino Linotype" w:eastAsiaTheme="minorEastAsia" w:hAnsi="Palatino Linotype"/>
          <w:color w:val="auto"/>
          <w:sz w:val="20"/>
        </w:rPr>
        <w:t>,</w:t>
      </w:r>
      <w:r w:rsidR="00D87080" w:rsidRPr="002F11E0">
        <w:rPr>
          <w:rFonts w:ascii="Palatino Linotype" w:eastAsiaTheme="minorEastAsia" w:hAnsi="Palatino Linotype"/>
          <w:color w:val="auto"/>
          <w:sz w:val="20"/>
        </w:rPr>
        <w:t xml:space="preserve"> 38</w:t>
      </w:r>
      <w:r w:rsidR="00125EDB" w:rsidRPr="002F11E0">
        <w:rPr>
          <w:rFonts w:ascii="Palatino Linotype" w:eastAsiaTheme="minorEastAsia" w:hAnsi="Palatino Linotype"/>
          <w:color w:val="auto"/>
          <w:sz w:val="20"/>
        </w:rPr>
        <w:t>,</w:t>
      </w:r>
      <w:r w:rsidR="00D87080" w:rsidRPr="002F11E0">
        <w:rPr>
          <w:rFonts w:ascii="Palatino Linotype" w:eastAsiaTheme="minorEastAsia" w:hAnsi="Palatino Linotype"/>
          <w:color w:val="auto"/>
          <w:sz w:val="20"/>
        </w:rPr>
        <w:t xml:space="preserve"> 44</w:t>
      </w:r>
      <w:r w:rsidRPr="002F11E0">
        <w:rPr>
          <w:rFonts w:ascii="Palatino Linotype" w:eastAsiaTheme="minorEastAsia" w:hAnsi="Palatino Linotype"/>
          <w:color w:val="auto"/>
          <w:sz w:val="20"/>
        </w:rPr>
        <w:t>]</w:t>
      </w:r>
    </w:p>
    <w:p w14:paraId="401C1CDA" w14:textId="5BF2C471" w:rsidR="005F6008" w:rsidRPr="002F11E0" w:rsidRDefault="005F6008" w:rsidP="00E83A4D">
      <w:pPr>
        <w:spacing w:before="240" w:after="120" w:line="240" w:lineRule="auto"/>
        <w:jc w:val="right"/>
        <w:rPr>
          <w:rFonts w:ascii="Palatino Linotype" w:eastAsiaTheme="minorEastAsia" w:hAnsi="Palatino Linotype"/>
          <w:color w:val="auto"/>
          <w:sz w:val="20"/>
        </w:rPr>
      </w:pPr>
      <w:r w:rsidRPr="002F11E0">
        <w:rPr>
          <w:rFonts w:ascii="Palatino Linotype" w:eastAsiaTheme="minorEastAsia" w:hAnsi="Palatino Linotype"/>
          <w:color w:val="auto"/>
          <w:sz w:val="20"/>
        </w:rPr>
        <w:t xml:space="preserve"> </w:t>
      </w:r>
      <m:oMath>
        <m:sSub>
          <m:sSubPr>
            <m:ctrlPr>
              <w:rPr>
                <w:rFonts w:ascii="Cambria Math" w:hAnsi="Cambria Math"/>
                <w:i/>
                <w:color w:val="auto"/>
                <w:sz w:val="20"/>
              </w:rPr>
            </m:ctrlPr>
          </m:sSubPr>
          <m:e>
            <m:r>
              <w:rPr>
                <w:rFonts w:ascii="Cambria Math" w:hAnsi="Cambria Math"/>
                <w:color w:val="auto"/>
                <w:sz w:val="20"/>
              </w:rPr>
              <m:t>L</m:t>
            </m:r>
          </m:e>
          <m:sub>
            <m:r>
              <w:rPr>
                <w:rFonts w:ascii="Cambria Math" w:hAnsi="Cambria Math"/>
                <w:color w:val="auto"/>
                <w:sz w:val="20"/>
              </w:rPr>
              <m:t>EV</m:t>
            </m:r>
          </m:sub>
        </m:sSub>
        <m:r>
          <w:rPr>
            <w:rFonts w:ascii="Cambria Math" w:hAnsi="Cambria Math"/>
            <w:color w:val="auto"/>
            <w:sz w:val="20"/>
          </w:rPr>
          <m:t>=</m:t>
        </m:r>
        <m:f>
          <m:fPr>
            <m:ctrlPr>
              <w:rPr>
                <w:rFonts w:ascii="Cambria Math" w:hAnsi="Cambria Math"/>
                <w:i/>
                <w:color w:val="auto"/>
                <w:sz w:val="20"/>
              </w:rPr>
            </m:ctrlPr>
          </m:fPr>
          <m:num>
            <m:r>
              <w:rPr>
                <w:rFonts w:ascii="Cambria Math" w:hAnsi="Cambria Math"/>
                <w:color w:val="auto"/>
                <w:sz w:val="20"/>
              </w:rPr>
              <m:t>1</m:t>
            </m:r>
          </m:num>
          <m:den>
            <m:sSub>
              <m:sSubPr>
                <m:ctrlPr>
                  <w:rPr>
                    <w:rFonts w:ascii="Cambria Math" w:hAnsi="Cambria Math"/>
                    <w:i/>
                    <w:color w:val="auto"/>
                    <w:sz w:val="20"/>
                  </w:rPr>
                </m:ctrlPr>
              </m:sSubPr>
              <m:e>
                <m:r>
                  <w:rPr>
                    <w:rFonts w:ascii="Cambria Math" w:hAnsi="Cambria Math"/>
                    <w:color w:val="auto"/>
                    <w:sz w:val="20"/>
                  </w:rPr>
                  <m:t>RVS</m:t>
                </m:r>
              </m:e>
              <m:sub>
                <m:r>
                  <w:rPr>
                    <w:rFonts w:ascii="Cambria Math" w:hAnsi="Cambria Math"/>
                    <w:color w:val="auto"/>
                    <w:sz w:val="20"/>
                  </w:rPr>
                  <m:t>EV</m:t>
                </m:r>
              </m:sub>
            </m:sSub>
          </m:den>
        </m:f>
        <m:d>
          <m:dPr>
            <m:begChr m:val="["/>
            <m:endChr m:val="]"/>
            <m:ctrlPr>
              <w:rPr>
                <w:rFonts w:ascii="Cambria Math" w:hAnsi="Cambria Math"/>
                <w:i/>
                <w:color w:val="auto"/>
                <w:sz w:val="20"/>
              </w:rPr>
            </m:ctrlPr>
          </m:dPr>
          <m:e>
            <m:sSub>
              <m:sSubPr>
                <m:ctrlPr>
                  <w:rPr>
                    <w:rFonts w:ascii="Cambria Math" w:hAnsi="Cambria Math"/>
                    <w:i/>
                    <w:color w:val="auto"/>
                    <w:sz w:val="20"/>
                  </w:rPr>
                </m:ctrlPr>
              </m:sSubPr>
              <m:e>
                <m:r>
                  <w:rPr>
                    <w:rFonts w:ascii="Cambria Math" w:hAnsi="Cambria Math"/>
                    <w:color w:val="auto"/>
                    <w:sz w:val="20"/>
                  </w:rPr>
                  <m:t>F(c</m:t>
                </m:r>
              </m:e>
              <m:sub>
                <m:r>
                  <w:rPr>
                    <w:rFonts w:ascii="Cambria Math" w:hAnsi="Cambria Math"/>
                    <w:color w:val="auto"/>
                    <w:sz w:val="20"/>
                  </w:rPr>
                  <m:t>0</m:t>
                </m:r>
              </m:sub>
            </m:sSub>
            <m:r>
              <w:rPr>
                <w:rFonts w:ascii="Cambria Math" w:hAnsi="Cambria Math"/>
                <w:color w:val="auto"/>
                <w:sz w:val="20"/>
              </w:rPr>
              <m:t>+</m:t>
            </m:r>
            <m:sSub>
              <m:sSubPr>
                <m:ctrlPr>
                  <w:rPr>
                    <w:rFonts w:ascii="Cambria Math" w:hAnsi="Cambria Math"/>
                    <w:i/>
                    <w:color w:val="auto"/>
                    <w:sz w:val="20"/>
                  </w:rPr>
                </m:ctrlPr>
              </m:sSubPr>
              <m:e>
                <m:r>
                  <w:rPr>
                    <w:rFonts w:ascii="Cambria Math" w:hAnsi="Cambria Math"/>
                    <w:color w:val="auto"/>
                    <w:sz w:val="20"/>
                  </w:rPr>
                  <m:t>c</m:t>
                </m:r>
              </m:e>
              <m:sub>
                <m:r>
                  <w:rPr>
                    <w:rFonts w:ascii="Cambria Math" w:hAnsi="Cambria Math"/>
                    <w:color w:val="auto"/>
                    <w:sz w:val="20"/>
                  </w:rPr>
                  <m:t>1</m:t>
                </m:r>
              </m:sub>
            </m:sSub>
            <m:r>
              <w:rPr>
                <w:rFonts w:ascii="Cambria Math" w:hAnsi="Cambria Math"/>
                <w:color w:val="auto"/>
                <w:sz w:val="20"/>
              </w:rPr>
              <m:t>d</m:t>
            </m:r>
            <m:sSub>
              <m:sSubPr>
                <m:ctrlPr>
                  <w:rPr>
                    <w:rFonts w:ascii="Cambria Math" w:hAnsi="Cambria Math"/>
                    <w:i/>
                    <w:color w:val="auto"/>
                    <w:sz w:val="20"/>
                  </w:rPr>
                </m:ctrlPr>
              </m:sSubPr>
              <m:e>
                <m:r>
                  <w:rPr>
                    <w:rFonts w:ascii="Cambria Math" w:hAnsi="Cambria Math"/>
                    <w:color w:val="auto"/>
                    <w:sz w:val="20"/>
                  </w:rPr>
                  <m:t>n</m:t>
                </m:r>
              </m:e>
              <m:sub>
                <m:r>
                  <w:rPr>
                    <w:rFonts w:ascii="Cambria Math" w:hAnsi="Cambria Math"/>
                    <w:color w:val="auto"/>
                    <w:sz w:val="20"/>
                  </w:rPr>
                  <m:t>EV</m:t>
                </m:r>
              </m:sub>
            </m:sSub>
            <m:r>
              <w:rPr>
                <w:rFonts w:ascii="Cambria Math" w:hAnsi="Cambria Math"/>
                <w:color w:val="auto"/>
                <w:sz w:val="20"/>
              </w:rPr>
              <m:t>+</m:t>
            </m:r>
            <m:sSub>
              <m:sSubPr>
                <m:ctrlPr>
                  <w:rPr>
                    <w:rFonts w:ascii="Cambria Math" w:hAnsi="Cambria Math"/>
                    <w:i/>
                    <w:color w:val="auto"/>
                    <w:sz w:val="20"/>
                  </w:rPr>
                </m:ctrlPr>
              </m:sSubPr>
              <m:e>
                <m:r>
                  <w:rPr>
                    <w:rFonts w:ascii="Cambria Math" w:hAnsi="Cambria Math"/>
                    <w:color w:val="auto"/>
                    <w:sz w:val="20"/>
                  </w:rPr>
                  <m:t>c</m:t>
                </m:r>
              </m:e>
              <m:sub>
                <m:r>
                  <w:rPr>
                    <w:rFonts w:ascii="Cambria Math" w:hAnsi="Cambria Math"/>
                    <w:color w:val="auto"/>
                    <w:sz w:val="20"/>
                  </w:rPr>
                  <m:t>2</m:t>
                </m:r>
              </m:sub>
            </m:sSub>
            <m:sSubSup>
              <m:sSubSupPr>
                <m:ctrlPr>
                  <w:rPr>
                    <w:rFonts w:ascii="Cambria Math" w:hAnsi="Cambria Math"/>
                    <w:i/>
                    <w:color w:val="auto"/>
                    <w:sz w:val="20"/>
                  </w:rPr>
                </m:ctrlPr>
              </m:sSubSupPr>
              <m:e>
                <m:r>
                  <w:rPr>
                    <w:rFonts w:ascii="Cambria Math" w:hAnsi="Cambria Math"/>
                    <w:color w:val="auto"/>
                    <w:sz w:val="20"/>
                  </w:rPr>
                  <m:t>dn</m:t>
                </m:r>
              </m:e>
              <m:sub>
                <m:r>
                  <w:rPr>
                    <w:rFonts w:ascii="Cambria Math" w:hAnsi="Cambria Math"/>
                    <w:color w:val="auto"/>
                    <w:sz w:val="20"/>
                  </w:rPr>
                  <m:t>EV</m:t>
                </m:r>
              </m:sub>
              <m:sup>
                <m:r>
                  <w:rPr>
                    <w:rFonts w:ascii="Cambria Math" w:hAnsi="Cambria Math"/>
                    <w:color w:val="auto"/>
                    <w:sz w:val="20"/>
                  </w:rPr>
                  <m:t>2</m:t>
                </m:r>
              </m:sup>
            </m:sSubSup>
            <m:r>
              <w:rPr>
                <w:rFonts w:ascii="Cambria Math" w:hAnsi="Cambria Math"/>
                <w:color w:val="auto"/>
                <w:sz w:val="20"/>
              </w:rPr>
              <m:t>)</m:t>
            </m:r>
            <m:sSub>
              <m:sSubPr>
                <m:ctrlPr>
                  <w:rPr>
                    <w:rFonts w:ascii="Cambria Math" w:hAnsi="Cambria Math"/>
                    <w:i/>
                    <w:color w:val="auto"/>
                    <w:sz w:val="20"/>
                  </w:rPr>
                </m:ctrlPr>
              </m:sSubPr>
              <m:e>
                <m:r>
                  <w:rPr>
                    <w:rFonts w:ascii="Cambria Math" w:hAnsi="Cambria Math"/>
                    <w:color w:val="auto"/>
                    <w:sz w:val="20"/>
                  </w:rPr>
                  <m:t>-(RVS</m:t>
                </m:r>
              </m:e>
              <m:sub>
                <m:r>
                  <w:rPr>
                    <w:rFonts w:ascii="Cambria Math" w:hAnsi="Cambria Math"/>
                    <w:color w:val="auto"/>
                    <w:sz w:val="20"/>
                  </w:rPr>
                  <m:t>SV</m:t>
                </m:r>
              </m:sub>
            </m:sSub>
            <m:r>
              <w:rPr>
                <w:rFonts w:ascii="Cambria Math" w:hAnsi="Cambria Math"/>
                <w:color w:val="auto"/>
                <w:sz w:val="20"/>
              </w:rPr>
              <m:t>-</m:t>
            </m:r>
            <m:sSub>
              <m:sSubPr>
                <m:ctrlPr>
                  <w:rPr>
                    <w:rFonts w:ascii="Cambria Math" w:hAnsi="Cambria Math"/>
                    <w:i/>
                    <w:color w:val="auto"/>
                    <w:sz w:val="20"/>
                  </w:rPr>
                </m:ctrlPr>
              </m:sSubPr>
              <m:e>
                <m:r>
                  <w:rPr>
                    <w:rFonts w:ascii="Cambria Math" w:hAnsi="Cambria Math"/>
                    <w:color w:val="auto"/>
                    <w:sz w:val="20"/>
                  </w:rPr>
                  <m:t>RVS</m:t>
                </m:r>
              </m:e>
              <m:sub>
                <m:r>
                  <w:rPr>
                    <w:rFonts w:ascii="Cambria Math" w:hAnsi="Cambria Math"/>
                    <w:color w:val="auto"/>
                    <w:sz w:val="20"/>
                  </w:rPr>
                  <m:t>EV</m:t>
                </m:r>
              </m:sub>
            </m:sSub>
            <m:r>
              <w:rPr>
                <w:rFonts w:ascii="Cambria Math" w:hAnsi="Cambria Math"/>
                <w:color w:val="auto"/>
                <w:sz w:val="20"/>
              </w:rPr>
              <m:t>)</m:t>
            </m:r>
            <m:sSub>
              <m:sSubPr>
                <m:ctrlPr>
                  <w:rPr>
                    <w:rFonts w:ascii="Cambria Math" w:hAnsi="Cambria Math"/>
                    <w:i/>
                    <w:color w:val="auto"/>
                    <w:sz w:val="20"/>
                  </w:rPr>
                </m:ctrlPr>
              </m:sSubPr>
              <m:e>
                <m:r>
                  <w:rPr>
                    <w:rFonts w:ascii="Cambria Math" w:hAnsi="Cambria Math"/>
                    <w:color w:val="auto"/>
                    <w:sz w:val="20"/>
                  </w:rPr>
                  <m:t>L</m:t>
                </m:r>
              </m:e>
              <m:sub>
                <m:r>
                  <w:rPr>
                    <w:rFonts w:ascii="Cambria Math" w:hAnsi="Cambria Math"/>
                    <w:color w:val="auto"/>
                    <w:sz w:val="20"/>
                  </w:rPr>
                  <m:t>BG</m:t>
                </m:r>
              </m:sub>
            </m:sSub>
          </m:e>
        </m:d>
      </m:oMath>
      <w:r w:rsidRPr="002F11E0">
        <w:rPr>
          <w:rFonts w:ascii="Palatino Linotype" w:eastAsiaTheme="minorEastAsia" w:hAnsi="Palatino Linotype"/>
          <w:color w:val="auto"/>
          <w:sz w:val="20"/>
        </w:rPr>
        <w:tab/>
      </w:r>
      <w:r w:rsidRPr="002F11E0">
        <w:rPr>
          <w:rFonts w:ascii="Palatino Linotype" w:eastAsiaTheme="minorEastAsia" w:hAnsi="Palatino Linotype"/>
          <w:color w:val="auto"/>
          <w:sz w:val="20"/>
        </w:rPr>
        <w:tab/>
      </w:r>
      <w:r w:rsidR="001D7E3E" w:rsidRPr="002F11E0">
        <w:rPr>
          <w:rFonts w:ascii="Palatino Linotype" w:eastAsiaTheme="minorEastAsia" w:hAnsi="Palatino Linotype"/>
          <w:color w:val="auto"/>
          <w:sz w:val="20"/>
        </w:rPr>
        <w:t xml:space="preserve">          (</w:t>
      </w:r>
      <w:r w:rsidR="004407CD" w:rsidRPr="002F11E0">
        <w:rPr>
          <w:rFonts w:ascii="Palatino Linotype" w:eastAsiaTheme="minorEastAsia" w:hAnsi="Palatino Linotype"/>
          <w:color w:val="auto"/>
          <w:sz w:val="20"/>
        </w:rPr>
        <w:t>9</w:t>
      </w:r>
      <w:r w:rsidR="001D7E3E" w:rsidRPr="002F11E0">
        <w:rPr>
          <w:rFonts w:ascii="Palatino Linotype" w:eastAsiaTheme="minorEastAsia" w:hAnsi="Palatino Linotype"/>
          <w:color w:val="auto"/>
          <w:sz w:val="20"/>
        </w:rPr>
        <w:t>)</w:t>
      </w:r>
    </w:p>
    <w:p w14:paraId="118BA0C6" w14:textId="60EF67C6" w:rsidR="005F6008" w:rsidRPr="002F11E0" w:rsidRDefault="005F6008" w:rsidP="00E83A4D">
      <w:pPr>
        <w:spacing w:before="240" w:after="120" w:line="240" w:lineRule="auto"/>
        <w:rPr>
          <w:rFonts w:ascii="Palatino Linotype" w:eastAsiaTheme="minorEastAsia" w:hAnsi="Palatino Linotype"/>
          <w:color w:val="auto"/>
          <w:sz w:val="20"/>
        </w:rPr>
      </w:pPr>
      <w:r w:rsidRPr="002F11E0">
        <w:rPr>
          <w:rFonts w:ascii="Palatino Linotype" w:eastAsiaTheme="minorEastAsia" w:hAnsi="Palatino Linotype"/>
          <w:color w:val="auto"/>
          <w:sz w:val="20"/>
        </w:rPr>
        <w:t>where the RVS</w:t>
      </w:r>
      <w:r w:rsidR="00A709CD" w:rsidRPr="002F11E0">
        <w:rPr>
          <w:rFonts w:ascii="Palatino Linotype" w:eastAsiaTheme="minorEastAsia" w:hAnsi="Palatino Linotype"/>
          <w:color w:val="auto"/>
          <w:sz w:val="20"/>
        </w:rPr>
        <w:t>, a</w:t>
      </w:r>
      <w:r w:rsidRPr="002F11E0">
        <w:rPr>
          <w:rFonts w:ascii="Palatino Linotype" w:eastAsiaTheme="minorEastAsia" w:hAnsi="Palatino Linotype"/>
          <w:color w:val="auto"/>
          <w:sz w:val="20"/>
        </w:rPr>
        <w:t xml:space="preserve"> function </w:t>
      </w:r>
      <w:r w:rsidR="00A709CD" w:rsidRPr="002F11E0">
        <w:rPr>
          <w:rFonts w:ascii="Palatino Linotype" w:eastAsiaTheme="minorEastAsia" w:hAnsi="Palatino Linotype"/>
          <w:color w:val="auto"/>
          <w:sz w:val="20"/>
        </w:rPr>
        <w:t xml:space="preserve">of AOI, is </w:t>
      </w:r>
      <w:r w:rsidRPr="002F11E0">
        <w:rPr>
          <w:rFonts w:ascii="Palatino Linotype" w:eastAsiaTheme="minorEastAsia" w:hAnsi="Palatino Linotype"/>
          <w:color w:val="auto"/>
          <w:sz w:val="20"/>
        </w:rPr>
        <w:t xml:space="preserve">for each band and HAM side, and the quadratic coefficients </w:t>
      </w:r>
      <m:oMath>
        <m:sSub>
          <m:sSubPr>
            <m:ctrlPr>
              <w:rPr>
                <w:rFonts w:ascii="Cambria Math" w:hAnsi="Cambria Math"/>
                <w:i/>
                <w:color w:val="auto"/>
                <w:sz w:val="20"/>
              </w:rPr>
            </m:ctrlPr>
          </m:sSubPr>
          <m:e>
            <m:r>
              <w:rPr>
                <w:rFonts w:ascii="Cambria Math" w:hAnsi="Cambria Math"/>
                <w:color w:val="auto"/>
                <w:sz w:val="20"/>
              </w:rPr>
              <m:t>c</m:t>
            </m:r>
          </m:e>
          <m:sub>
            <m:r>
              <w:rPr>
                <w:rFonts w:ascii="Cambria Math" w:hAnsi="Cambria Math"/>
                <w:color w:val="auto"/>
                <w:sz w:val="20"/>
              </w:rPr>
              <m:t>i</m:t>
            </m:r>
          </m:sub>
        </m:sSub>
      </m:oMath>
      <w:r w:rsidRPr="002F11E0">
        <w:rPr>
          <w:rFonts w:ascii="Palatino Linotype" w:eastAsiaTheme="minorEastAsia" w:hAnsi="Palatino Linotype"/>
          <w:color w:val="auto"/>
          <w:sz w:val="20"/>
        </w:rPr>
        <w:t xml:space="preserve"> are characterized from pre-launch measurements. </w:t>
      </w:r>
      <w:r w:rsidR="006C6E44" w:rsidRPr="002F11E0">
        <w:rPr>
          <w:rFonts w:ascii="Palatino Linotype" w:eastAsiaTheme="minorEastAsia" w:hAnsi="Palatino Linotype"/>
          <w:color w:val="auto"/>
          <w:sz w:val="20"/>
        </w:rPr>
        <w:t xml:space="preserve">The </w:t>
      </w:r>
      <w:r w:rsidR="005416E9" w:rsidRPr="002F11E0">
        <w:rPr>
          <w:rFonts w:ascii="Palatino Linotype" w:eastAsiaTheme="minorEastAsia" w:hAnsi="Palatino Linotype"/>
          <w:color w:val="auto"/>
          <w:sz w:val="20"/>
        </w:rPr>
        <w:t>d</w:t>
      </w:r>
      <w:r w:rsidRPr="002F11E0">
        <w:rPr>
          <w:rFonts w:ascii="Palatino Linotype" w:eastAsiaTheme="minorEastAsia" w:hAnsi="Palatino Linotype"/>
          <w:color w:val="auto"/>
          <w:sz w:val="20"/>
        </w:rPr>
        <w:t xml:space="preserve">etector’s response </w:t>
      </w:r>
      <w:r w:rsidR="005416E9" w:rsidRPr="002F11E0">
        <w:rPr>
          <w:rFonts w:ascii="Palatino Linotype" w:eastAsiaTheme="minorEastAsia" w:hAnsi="Palatino Linotype"/>
          <w:color w:val="auto"/>
          <w:sz w:val="20"/>
        </w:rPr>
        <w:t>for</w:t>
      </w:r>
      <w:r w:rsidRPr="002F11E0">
        <w:rPr>
          <w:rFonts w:ascii="Palatino Linotype" w:eastAsiaTheme="minorEastAsia" w:hAnsi="Palatino Linotype"/>
          <w:color w:val="auto"/>
          <w:sz w:val="20"/>
        </w:rPr>
        <w:t xml:space="preserve"> each sample is given by </w:t>
      </w:r>
      <w:r w:rsidR="00D66BF7" w:rsidRPr="002F11E0">
        <w:rPr>
          <w:rFonts w:ascii="Palatino Linotype" w:eastAsiaTheme="minorEastAsia" w:hAnsi="Palatino Linotype"/>
          <w:color w:val="auto"/>
          <w:sz w:val="20"/>
        </w:rPr>
        <w:t xml:space="preserve">the background-subtracted </w:t>
      </w:r>
      <w:r w:rsidRPr="002F11E0">
        <w:rPr>
          <w:rFonts w:ascii="Palatino Linotype" w:eastAsiaTheme="minorEastAsia" w:hAnsi="Palatino Linotype"/>
          <w:color w:val="auto"/>
          <w:sz w:val="20"/>
        </w:rPr>
        <w:t xml:space="preserve">digital count </w:t>
      </w:r>
      <m:oMath>
        <m:r>
          <w:rPr>
            <w:rFonts w:ascii="Cambria Math" w:hAnsi="Cambria Math"/>
            <w:color w:val="auto"/>
            <w:sz w:val="20"/>
          </w:rPr>
          <m:t>d</m:t>
        </m:r>
        <m:sSub>
          <m:sSubPr>
            <m:ctrlPr>
              <w:rPr>
                <w:rFonts w:ascii="Cambria Math" w:hAnsi="Cambria Math"/>
                <w:i/>
                <w:color w:val="auto"/>
                <w:sz w:val="20"/>
              </w:rPr>
            </m:ctrlPr>
          </m:sSubPr>
          <m:e>
            <m:r>
              <w:rPr>
                <w:rFonts w:ascii="Cambria Math" w:hAnsi="Cambria Math"/>
                <w:color w:val="auto"/>
                <w:sz w:val="20"/>
              </w:rPr>
              <m:t>n</m:t>
            </m:r>
          </m:e>
          <m:sub>
            <m:r>
              <w:rPr>
                <w:rFonts w:ascii="Cambria Math" w:hAnsi="Cambria Math"/>
                <w:color w:val="auto"/>
                <w:sz w:val="20"/>
              </w:rPr>
              <m:t>EV</m:t>
            </m:r>
          </m:sub>
        </m:sSub>
      </m:oMath>
      <w:r w:rsidRPr="002F11E0">
        <w:rPr>
          <w:rFonts w:ascii="Palatino Linotype" w:eastAsiaTheme="minorEastAsia" w:hAnsi="Palatino Linotype"/>
          <w:color w:val="auto"/>
          <w:sz w:val="20"/>
        </w:rPr>
        <w:t xml:space="preserve">. The theoretical basis of the TEB algorithm assumes the shape of the detector response curve is preserved so that it allows the same scale factor to apply </w:t>
      </w:r>
      <w:r w:rsidR="005416E9" w:rsidRPr="002F11E0">
        <w:rPr>
          <w:rFonts w:ascii="Palatino Linotype" w:eastAsiaTheme="minorEastAsia" w:hAnsi="Palatino Linotype"/>
          <w:color w:val="auto"/>
          <w:sz w:val="20"/>
        </w:rPr>
        <w:t xml:space="preserve">to </w:t>
      </w:r>
      <w:r w:rsidRPr="002F11E0">
        <w:rPr>
          <w:rFonts w:ascii="Palatino Linotype" w:eastAsiaTheme="minorEastAsia" w:hAnsi="Palatino Linotype"/>
          <w:color w:val="auto"/>
          <w:sz w:val="20"/>
        </w:rPr>
        <w:t xml:space="preserve">all quadratic polynomial coefficients on orbit. The calibration algorithm </w:t>
      </w:r>
      <w:r w:rsidR="004407CD" w:rsidRPr="002F11E0">
        <w:rPr>
          <w:rFonts w:ascii="Palatino Linotype" w:eastAsiaTheme="minorEastAsia" w:hAnsi="Palatino Linotype"/>
          <w:color w:val="auto"/>
          <w:sz w:val="20"/>
        </w:rPr>
        <w:t xml:space="preserve">also </w:t>
      </w:r>
      <w:r w:rsidRPr="002F11E0">
        <w:rPr>
          <w:rFonts w:ascii="Palatino Linotype" w:eastAsiaTheme="minorEastAsia" w:hAnsi="Palatino Linotype"/>
          <w:color w:val="auto"/>
          <w:sz w:val="20"/>
        </w:rPr>
        <w:t>considers the background contribution difference between the EV and SV path</w:t>
      </w:r>
      <w:r w:rsidR="00B9337B" w:rsidRPr="002F11E0">
        <w:rPr>
          <w:rFonts w:ascii="Palatino Linotype" w:eastAsiaTheme="minorEastAsia" w:hAnsi="Palatino Linotype"/>
          <w:color w:val="auto"/>
          <w:sz w:val="20"/>
        </w:rPr>
        <w:t xml:space="preserve"> </w:t>
      </w:r>
      <w:r w:rsidRPr="002F11E0">
        <w:rPr>
          <w:rFonts w:ascii="Palatino Linotype" w:eastAsiaTheme="minorEastAsia" w:hAnsi="Palatino Linotype"/>
          <w:color w:val="auto"/>
          <w:sz w:val="20"/>
        </w:rPr>
        <w:t xml:space="preserve">emission terms from </w:t>
      </w:r>
      <w:r w:rsidR="00B9337B" w:rsidRPr="002F11E0">
        <w:rPr>
          <w:rFonts w:ascii="Palatino Linotype" w:eastAsiaTheme="minorEastAsia" w:hAnsi="Palatino Linotype"/>
          <w:color w:val="auto"/>
          <w:sz w:val="20"/>
        </w:rPr>
        <w:t xml:space="preserve">the </w:t>
      </w:r>
      <w:r w:rsidRPr="002F11E0">
        <w:rPr>
          <w:rFonts w:ascii="Palatino Linotype" w:eastAsiaTheme="minorEastAsia" w:hAnsi="Palatino Linotype"/>
          <w:color w:val="auto"/>
          <w:sz w:val="20"/>
        </w:rPr>
        <w:t>RTA and HAM</w:t>
      </w:r>
      <w:r w:rsidR="00B9337B" w:rsidRPr="002F11E0">
        <w:rPr>
          <w:rFonts w:ascii="Palatino Linotype" w:eastAsiaTheme="minorEastAsia" w:hAnsi="Palatino Linotype"/>
          <w:color w:val="auto"/>
          <w:sz w:val="20"/>
        </w:rPr>
        <w:t>. Instead of a scan mirror</w:t>
      </w:r>
      <w:r w:rsidRPr="002F11E0">
        <w:rPr>
          <w:rFonts w:ascii="Palatino Linotype" w:eastAsiaTheme="minorEastAsia" w:hAnsi="Palatino Linotype"/>
          <w:color w:val="auto"/>
          <w:sz w:val="20"/>
        </w:rPr>
        <w:t xml:space="preserve">, </w:t>
      </w:r>
      <w:r w:rsidR="00B9337B" w:rsidRPr="002F11E0">
        <w:rPr>
          <w:rFonts w:ascii="Palatino Linotype" w:eastAsiaTheme="minorEastAsia" w:hAnsi="Palatino Linotype"/>
          <w:color w:val="auto"/>
          <w:sz w:val="20"/>
        </w:rPr>
        <w:t xml:space="preserve">the VIIRS rotating optics include </w:t>
      </w:r>
      <w:r w:rsidR="00794687" w:rsidRPr="002F11E0">
        <w:rPr>
          <w:rFonts w:ascii="Palatino Linotype" w:eastAsiaTheme="minorEastAsia" w:hAnsi="Palatino Linotype"/>
          <w:color w:val="auto"/>
          <w:sz w:val="20"/>
        </w:rPr>
        <w:t>an</w:t>
      </w:r>
      <w:r w:rsidR="00B9337B" w:rsidRPr="002F11E0">
        <w:rPr>
          <w:rFonts w:ascii="Palatino Linotype" w:eastAsiaTheme="minorEastAsia" w:hAnsi="Palatino Linotype"/>
          <w:color w:val="auto"/>
          <w:sz w:val="20"/>
        </w:rPr>
        <w:t xml:space="preserve"> RTA and a HAM</w:t>
      </w:r>
      <w:r w:rsidR="00794687" w:rsidRPr="002F11E0">
        <w:rPr>
          <w:rFonts w:ascii="Palatino Linotype" w:eastAsiaTheme="minorEastAsia" w:hAnsi="Palatino Linotype"/>
          <w:color w:val="auto"/>
          <w:sz w:val="20"/>
        </w:rPr>
        <w:t xml:space="preserve">. The </w:t>
      </w:r>
      <m:oMath>
        <m:sSub>
          <m:sSubPr>
            <m:ctrlPr>
              <w:rPr>
                <w:rFonts w:ascii="Cambria Math" w:hAnsi="Cambria Math"/>
                <w:i/>
                <w:color w:val="auto"/>
                <w:sz w:val="20"/>
              </w:rPr>
            </m:ctrlPr>
          </m:sSubPr>
          <m:e>
            <m:r>
              <w:rPr>
                <w:rFonts w:ascii="Cambria Math" w:hAnsi="Cambria Math"/>
                <w:color w:val="auto"/>
                <w:sz w:val="20"/>
              </w:rPr>
              <m:t>L</m:t>
            </m:r>
          </m:e>
          <m:sub>
            <m:r>
              <w:rPr>
                <w:rFonts w:ascii="Cambria Math" w:hAnsi="Cambria Math"/>
                <w:color w:val="auto"/>
                <w:sz w:val="20"/>
              </w:rPr>
              <m:t>BG</m:t>
            </m:r>
          </m:sub>
        </m:sSub>
      </m:oMath>
      <w:r w:rsidR="00794687" w:rsidRPr="002F11E0">
        <w:rPr>
          <w:rFonts w:ascii="Palatino Linotype" w:eastAsiaTheme="minorEastAsia" w:hAnsi="Palatino Linotype"/>
          <w:color w:val="auto"/>
          <w:sz w:val="20"/>
        </w:rPr>
        <w:t xml:space="preserve"> in Eq. 9 can be written as,</w:t>
      </w:r>
      <w:r w:rsidRPr="002F11E0">
        <w:rPr>
          <w:rFonts w:ascii="Palatino Linotype" w:eastAsiaTheme="minorEastAsia" w:hAnsi="Palatino Linotype"/>
          <w:color w:val="auto"/>
          <w:sz w:val="20"/>
        </w:rPr>
        <w:t xml:space="preserve"> </w:t>
      </w:r>
    </w:p>
    <w:p w14:paraId="00587F14" w14:textId="581C2DD3" w:rsidR="001D7E3E" w:rsidRPr="002F11E0" w:rsidRDefault="005F6008" w:rsidP="00E83A4D">
      <w:pPr>
        <w:spacing w:before="240" w:after="120" w:line="240" w:lineRule="auto"/>
        <w:jc w:val="right"/>
        <w:rPr>
          <w:rFonts w:ascii="Palatino Linotype" w:eastAsiaTheme="minorEastAsia" w:hAnsi="Palatino Linotype"/>
          <w:color w:val="auto"/>
          <w:sz w:val="20"/>
        </w:rPr>
      </w:pPr>
      <w:r w:rsidRPr="002F11E0">
        <w:rPr>
          <w:rFonts w:ascii="Palatino Linotype" w:eastAsiaTheme="minorEastAsia" w:hAnsi="Palatino Linotype"/>
          <w:color w:val="auto"/>
          <w:sz w:val="20"/>
        </w:rPr>
        <w:t xml:space="preserve"> </w:t>
      </w:r>
      <m:oMath>
        <m:sSub>
          <m:sSubPr>
            <m:ctrlPr>
              <w:rPr>
                <w:rFonts w:ascii="Cambria Math" w:hAnsi="Cambria Math"/>
                <w:i/>
                <w:color w:val="auto"/>
                <w:sz w:val="20"/>
              </w:rPr>
            </m:ctrlPr>
          </m:sSubPr>
          <m:e>
            <m:r>
              <w:rPr>
                <w:rFonts w:ascii="Cambria Math" w:hAnsi="Cambria Math"/>
                <w:color w:val="auto"/>
                <w:sz w:val="20"/>
              </w:rPr>
              <m:t>L</m:t>
            </m:r>
          </m:e>
          <m:sub>
            <m:r>
              <w:rPr>
                <w:rFonts w:ascii="Cambria Math" w:hAnsi="Cambria Math"/>
                <w:color w:val="auto"/>
                <w:sz w:val="20"/>
              </w:rPr>
              <m:t>BG</m:t>
            </m:r>
          </m:sub>
        </m:sSub>
        <m:r>
          <w:rPr>
            <w:rFonts w:ascii="Cambria Math" w:hAnsi="Cambria Math"/>
            <w:color w:val="auto"/>
            <w:sz w:val="20"/>
          </w:rPr>
          <m:t>=</m:t>
        </m:r>
        <m:d>
          <m:dPr>
            <m:begChr m:val="["/>
            <m:endChr m:val="]"/>
            <m:ctrlPr>
              <w:rPr>
                <w:rFonts w:ascii="Cambria Math" w:hAnsi="Cambria Math"/>
                <w:i/>
                <w:color w:val="auto"/>
                <w:sz w:val="20"/>
              </w:rPr>
            </m:ctrlPr>
          </m:dPr>
          <m:e>
            <m:sSub>
              <m:sSubPr>
                <m:ctrlPr>
                  <w:rPr>
                    <w:rFonts w:ascii="Cambria Math" w:hAnsi="Cambria Math"/>
                    <w:i/>
                    <w:color w:val="auto"/>
                    <w:sz w:val="20"/>
                  </w:rPr>
                </m:ctrlPr>
              </m:sSubPr>
              <m:e>
                <m:r>
                  <w:rPr>
                    <w:rFonts w:ascii="Cambria Math" w:hAnsi="Cambria Math"/>
                    <w:color w:val="auto"/>
                    <w:sz w:val="20"/>
                  </w:rPr>
                  <m:t>L</m:t>
                </m:r>
              </m:e>
              <m:sub>
                <m:r>
                  <w:rPr>
                    <w:rFonts w:ascii="Cambria Math" w:hAnsi="Cambria Math"/>
                    <w:color w:val="auto"/>
                    <w:sz w:val="20"/>
                  </w:rPr>
                  <m:t>HAM</m:t>
                </m:r>
              </m:sub>
            </m:sSub>
            <m:r>
              <w:rPr>
                <w:rFonts w:ascii="Cambria Math" w:hAnsi="Cambria Math"/>
                <w:color w:val="auto"/>
                <w:sz w:val="20"/>
              </w:rPr>
              <m:t>-</m:t>
            </m:r>
            <m:d>
              <m:dPr>
                <m:ctrlPr>
                  <w:rPr>
                    <w:rFonts w:ascii="Cambria Math" w:hAnsi="Cambria Math"/>
                    <w:i/>
                    <w:color w:val="auto"/>
                    <w:sz w:val="20"/>
                  </w:rPr>
                </m:ctrlPr>
              </m:dPr>
              <m:e>
                <m:r>
                  <w:rPr>
                    <w:rFonts w:ascii="Cambria Math" w:hAnsi="Cambria Math"/>
                    <w:color w:val="auto"/>
                    <w:sz w:val="20"/>
                  </w:rPr>
                  <m:t>1-</m:t>
                </m:r>
                <m:sSub>
                  <m:sSubPr>
                    <m:ctrlPr>
                      <w:rPr>
                        <w:rFonts w:ascii="Cambria Math" w:hAnsi="Cambria Math"/>
                        <w:i/>
                        <w:color w:val="auto"/>
                        <w:sz w:val="20"/>
                      </w:rPr>
                    </m:ctrlPr>
                  </m:sSubPr>
                  <m:e>
                    <m:r>
                      <w:rPr>
                        <w:rFonts w:ascii="Cambria Math" w:hAnsi="Cambria Math" w:cs="RBLMI"/>
                        <w:color w:val="auto"/>
                        <w:sz w:val="20"/>
                      </w:rPr>
                      <m:t>ρ</m:t>
                    </m:r>
                  </m:e>
                  <m:sub>
                    <m:r>
                      <w:rPr>
                        <w:rFonts w:ascii="Cambria Math" w:hAnsi="Cambria Math"/>
                        <w:color w:val="auto"/>
                        <w:sz w:val="20"/>
                      </w:rPr>
                      <m:t>RTA</m:t>
                    </m:r>
                  </m:sub>
                </m:sSub>
              </m:e>
            </m:d>
            <m:sSub>
              <m:sSubPr>
                <m:ctrlPr>
                  <w:rPr>
                    <w:rFonts w:ascii="Cambria Math" w:hAnsi="Cambria Math"/>
                    <w:i/>
                    <w:color w:val="auto"/>
                    <w:sz w:val="20"/>
                  </w:rPr>
                </m:ctrlPr>
              </m:sSubPr>
              <m:e>
                <m:r>
                  <w:rPr>
                    <w:rFonts w:ascii="Cambria Math" w:hAnsi="Cambria Math"/>
                    <w:color w:val="auto"/>
                    <w:sz w:val="20"/>
                  </w:rPr>
                  <m:t>L</m:t>
                </m:r>
              </m:e>
              <m:sub>
                <m:r>
                  <w:rPr>
                    <w:rFonts w:ascii="Cambria Math" w:hAnsi="Cambria Math"/>
                    <w:color w:val="auto"/>
                    <w:sz w:val="20"/>
                  </w:rPr>
                  <m:t>RTA</m:t>
                </m:r>
              </m:sub>
            </m:sSub>
          </m:e>
        </m:d>
        <m:r>
          <w:rPr>
            <w:rFonts w:ascii="Cambria Math" w:hAnsi="Cambria Math"/>
            <w:color w:val="auto"/>
            <w:sz w:val="20"/>
          </w:rPr>
          <m:t>/</m:t>
        </m:r>
        <m:sSub>
          <m:sSubPr>
            <m:ctrlPr>
              <w:rPr>
                <w:rFonts w:ascii="Cambria Math" w:hAnsi="Cambria Math"/>
                <w:i/>
                <w:color w:val="auto"/>
                <w:sz w:val="20"/>
              </w:rPr>
            </m:ctrlPr>
          </m:sSubPr>
          <m:e>
            <m:r>
              <w:rPr>
                <w:rFonts w:ascii="Cambria Math" w:hAnsi="Cambria Math" w:cs="RBLMI"/>
                <w:color w:val="auto"/>
                <w:sz w:val="20"/>
              </w:rPr>
              <m:t>ρ</m:t>
            </m:r>
          </m:e>
          <m:sub>
            <m:r>
              <w:rPr>
                <w:rFonts w:ascii="Cambria Math" w:hAnsi="Cambria Math"/>
                <w:color w:val="auto"/>
                <w:sz w:val="20"/>
              </w:rPr>
              <m:t>RTA</m:t>
            </m:r>
          </m:sub>
        </m:sSub>
      </m:oMath>
      <w:r w:rsidRPr="002F11E0">
        <w:rPr>
          <w:rFonts w:ascii="Palatino Linotype" w:eastAsiaTheme="minorEastAsia" w:hAnsi="Palatino Linotype"/>
          <w:color w:val="auto"/>
          <w:sz w:val="20"/>
        </w:rPr>
        <w:tab/>
      </w:r>
      <w:r w:rsidRPr="002F11E0">
        <w:rPr>
          <w:rFonts w:ascii="Palatino Linotype" w:eastAsiaTheme="minorEastAsia" w:hAnsi="Palatino Linotype"/>
          <w:color w:val="auto"/>
          <w:sz w:val="20"/>
        </w:rPr>
        <w:tab/>
      </w:r>
      <w:r w:rsidR="00C51A48" w:rsidRPr="002F11E0">
        <w:rPr>
          <w:rFonts w:ascii="Palatino Linotype" w:eastAsiaTheme="minorEastAsia" w:hAnsi="Palatino Linotype"/>
          <w:color w:val="auto"/>
          <w:sz w:val="20"/>
        </w:rPr>
        <w:tab/>
      </w:r>
      <w:r w:rsidRPr="002F11E0">
        <w:rPr>
          <w:rFonts w:ascii="Palatino Linotype" w:eastAsiaTheme="minorEastAsia" w:hAnsi="Palatino Linotype"/>
          <w:color w:val="auto"/>
          <w:sz w:val="20"/>
        </w:rPr>
        <w:tab/>
      </w:r>
      <w:r w:rsidRPr="002F11E0">
        <w:rPr>
          <w:rFonts w:ascii="Palatino Linotype" w:eastAsiaTheme="minorEastAsia" w:hAnsi="Palatino Linotype"/>
          <w:color w:val="auto"/>
          <w:sz w:val="20"/>
        </w:rPr>
        <w:tab/>
      </w:r>
      <w:r w:rsidRPr="002F11E0">
        <w:rPr>
          <w:rFonts w:ascii="Palatino Linotype" w:eastAsiaTheme="minorEastAsia" w:hAnsi="Palatino Linotype"/>
          <w:color w:val="auto"/>
          <w:sz w:val="20"/>
        </w:rPr>
        <w:tab/>
      </w:r>
      <w:r w:rsidR="001D7E3E" w:rsidRPr="002F11E0">
        <w:rPr>
          <w:rFonts w:ascii="Palatino Linotype" w:eastAsiaTheme="minorEastAsia" w:hAnsi="Palatino Linotype"/>
          <w:color w:val="auto"/>
          <w:sz w:val="20"/>
        </w:rPr>
        <w:t xml:space="preserve">         </w:t>
      </w:r>
      <w:r w:rsidRPr="002F11E0">
        <w:rPr>
          <w:rFonts w:ascii="Palatino Linotype" w:eastAsiaTheme="minorEastAsia" w:hAnsi="Palatino Linotype"/>
          <w:color w:val="auto"/>
          <w:sz w:val="20"/>
        </w:rPr>
        <w:tab/>
        <w:t>(</w:t>
      </w:r>
      <w:r w:rsidR="001D7E3E" w:rsidRPr="002F11E0">
        <w:rPr>
          <w:rFonts w:ascii="Palatino Linotype" w:eastAsiaTheme="minorEastAsia" w:hAnsi="Palatino Linotype"/>
          <w:color w:val="auto"/>
          <w:sz w:val="20"/>
        </w:rPr>
        <w:t>1</w:t>
      </w:r>
      <w:r w:rsidR="00794687" w:rsidRPr="002F11E0">
        <w:rPr>
          <w:rFonts w:ascii="Palatino Linotype" w:eastAsiaTheme="minorEastAsia" w:hAnsi="Palatino Linotype"/>
          <w:color w:val="auto"/>
          <w:sz w:val="20"/>
        </w:rPr>
        <w:t>0</w:t>
      </w:r>
      <w:r w:rsidRPr="002F11E0">
        <w:rPr>
          <w:rFonts w:ascii="Palatino Linotype" w:eastAsiaTheme="minorEastAsia" w:hAnsi="Palatino Linotype"/>
          <w:color w:val="auto"/>
          <w:sz w:val="20"/>
        </w:rPr>
        <w:t>)</w:t>
      </w:r>
    </w:p>
    <w:p w14:paraId="5E0FC3E8" w14:textId="69D839DB" w:rsidR="005F6008" w:rsidRPr="002F11E0" w:rsidRDefault="005F6008" w:rsidP="00E83A4D">
      <w:pPr>
        <w:spacing w:before="240" w:after="120" w:line="240" w:lineRule="auto"/>
        <w:rPr>
          <w:rFonts w:ascii="Palatino Linotype" w:eastAsiaTheme="minorEastAsia" w:hAnsi="Palatino Linotype"/>
          <w:color w:val="auto"/>
          <w:sz w:val="20"/>
        </w:rPr>
      </w:pPr>
      <w:r w:rsidRPr="002F11E0">
        <w:rPr>
          <w:rFonts w:ascii="Palatino Linotype" w:eastAsiaTheme="minorEastAsia" w:hAnsi="Palatino Linotype"/>
          <w:color w:val="auto"/>
          <w:sz w:val="20"/>
        </w:rPr>
        <w:t xml:space="preserve">where </w:t>
      </w:r>
      <m:oMath>
        <m:sSub>
          <m:sSubPr>
            <m:ctrlPr>
              <w:rPr>
                <w:rFonts w:ascii="Cambria Math" w:hAnsi="Cambria Math"/>
                <w:i/>
                <w:color w:val="auto"/>
                <w:sz w:val="20"/>
              </w:rPr>
            </m:ctrlPr>
          </m:sSubPr>
          <m:e>
            <m:r>
              <w:rPr>
                <w:rFonts w:ascii="Cambria Math" w:hAnsi="Cambria Math" w:cs="RBLMI"/>
                <w:color w:val="auto"/>
                <w:sz w:val="20"/>
              </w:rPr>
              <m:t>ρ</m:t>
            </m:r>
          </m:e>
          <m:sub>
            <m:r>
              <w:rPr>
                <w:rFonts w:ascii="Cambria Math" w:hAnsi="Cambria Math"/>
                <w:color w:val="auto"/>
                <w:sz w:val="20"/>
              </w:rPr>
              <m:t>RTA</m:t>
            </m:r>
          </m:sub>
        </m:sSub>
      </m:oMath>
      <w:r w:rsidRPr="002F11E0">
        <w:rPr>
          <w:rFonts w:ascii="Palatino Linotype" w:eastAsiaTheme="minorEastAsia" w:hAnsi="Palatino Linotype"/>
          <w:color w:val="auto"/>
          <w:sz w:val="20"/>
        </w:rPr>
        <w:t xml:space="preserve"> is the combined reflectance of the RTA mirrors, and </w:t>
      </w:r>
      <m:oMath>
        <m:sSub>
          <m:sSubPr>
            <m:ctrlPr>
              <w:rPr>
                <w:rFonts w:ascii="Cambria Math" w:hAnsi="Cambria Math"/>
                <w:i/>
                <w:color w:val="auto"/>
                <w:sz w:val="20"/>
              </w:rPr>
            </m:ctrlPr>
          </m:sSubPr>
          <m:e>
            <m:r>
              <w:rPr>
                <w:rFonts w:ascii="Cambria Math" w:hAnsi="Cambria Math"/>
                <w:color w:val="auto"/>
                <w:sz w:val="20"/>
              </w:rPr>
              <m:t>L</m:t>
            </m:r>
          </m:e>
          <m:sub>
            <m:r>
              <w:rPr>
                <w:rFonts w:ascii="Cambria Math" w:hAnsi="Cambria Math"/>
                <w:color w:val="auto"/>
                <w:sz w:val="20"/>
              </w:rPr>
              <m:t>RTA</m:t>
            </m:r>
          </m:sub>
        </m:sSub>
      </m:oMath>
      <w:r w:rsidRPr="002F11E0">
        <w:rPr>
          <w:rFonts w:ascii="Palatino Linotype" w:eastAsiaTheme="minorEastAsia" w:hAnsi="Palatino Linotype"/>
          <w:color w:val="auto"/>
          <w:sz w:val="20"/>
        </w:rPr>
        <w:t xml:space="preserve"> and </w:t>
      </w:r>
      <m:oMath>
        <m:sSub>
          <m:sSubPr>
            <m:ctrlPr>
              <w:rPr>
                <w:rFonts w:ascii="Cambria Math" w:hAnsi="Cambria Math"/>
                <w:i/>
                <w:color w:val="auto"/>
                <w:sz w:val="20"/>
              </w:rPr>
            </m:ctrlPr>
          </m:sSubPr>
          <m:e>
            <m:r>
              <w:rPr>
                <w:rFonts w:ascii="Cambria Math" w:hAnsi="Cambria Math"/>
                <w:color w:val="auto"/>
                <w:sz w:val="20"/>
              </w:rPr>
              <m:t>L</m:t>
            </m:r>
          </m:e>
          <m:sub>
            <m:r>
              <w:rPr>
                <w:rFonts w:ascii="Cambria Math" w:hAnsi="Cambria Math"/>
                <w:color w:val="auto"/>
                <w:sz w:val="20"/>
              </w:rPr>
              <m:t>HAM</m:t>
            </m:r>
          </m:sub>
        </m:sSub>
      </m:oMath>
      <w:r w:rsidRPr="002F11E0">
        <w:rPr>
          <w:rFonts w:ascii="Palatino Linotype" w:eastAsiaTheme="minorEastAsia" w:hAnsi="Palatino Linotype"/>
          <w:color w:val="auto"/>
          <w:sz w:val="20"/>
        </w:rPr>
        <w:t xml:space="preserve"> are the spectral radiance of RTA and HAM</w:t>
      </w:r>
      <w:r w:rsidR="00794687" w:rsidRPr="002F11E0">
        <w:rPr>
          <w:rFonts w:ascii="Palatino Linotype" w:eastAsiaTheme="minorEastAsia" w:hAnsi="Palatino Linotype"/>
          <w:color w:val="auto"/>
          <w:sz w:val="20"/>
        </w:rPr>
        <w:t>, respectively</w:t>
      </w:r>
      <w:r w:rsidRPr="002F11E0">
        <w:rPr>
          <w:rFonts w:ascii="Palatino Linotype" w:eastAsiaTheme="minorEastAsia" w:hAnsi="Palatino Linotype"/>
          <w:color w:val="auto"/>
          <w:sz w:val="20"/>
        </w:rPr>
        <w:t>.</w:t>
      </w:r>
      <w:r w:rsidR="00794687" w:rsidRPr="002F11E0">
        <w:rPr>
          <w:rFonts w:ascii="Palatino Linotype" w:eastAsiaTheme="minorEastAsia" w:hAnsi="Palatino Linotype"/>
          <w:color w:val="auto"/>
          <w:sz w:val="20"/>
        </w:rPr>
        <w:t xml:space="preserve"> Eq. 9 can be applied to the BB path radiance to derive the F</w:t>
      </w:r>
      <w:r w:rsidR="00C51A48" w:rsidRPr="002F11E0">
        <w:rPr>
          <w:rFonts w:ascii="Palatino Linotype" w:eastAsiaTheme="minorEastAsia" w:hAnsi="Palatino Linotype"/>
          <w:color w:val="auto"/>
          <w:sz w:val="20"/>
        </w:rPr>
        <w:t>-factor</w:t>
      </w:r>
      <w:r w:rsidR="00794687" w:rsidRPr="002F11E0">
        <w:rPr>
          <w:rFonts w:ascii="Palatino Linotype" w:eastAsiaTheme="minorEastAsia" w:hAnsi="Palatino Linotype"/>
          <w:color w:val="auto"/>
          <w:sz w:val="20"/>
        </w:rPr>
        <w:t xml:space="preserve"> </w:t>
      </w:r>
      <w:r w:rsidR="00C51A48" w:rsidRPr="002F11E0">
        <w:rPr>
          <w:rFonts w:ascii="Palatino Linotype" w:eastAsiaTheme="minorEastAsia" w:hAnsi="Palatino Linotype"/>
          <w:color w:val="auto"/>
          <w:sz w:val="20"/>
        </w:rPr>
        <w:t>on a scan by scan basis. Thus,</w:t>
      </w:r>
    </w:p>
    <w:p w14:paraId="3C487200" w14:textId="4C582D5E" w:rsidR="001D7E3E" w:rsidRPr="002F11E0" w:rsidRDefault="00285923" w:rsidP="00E83A4D">
      <w:pPr>
        <w:spacing w:before="240" w:after="120" w:line="240" w:lineRule="auto"/>
        <w:jc w:val="right"/>
        <w:rPr>
          <w:rFonts w:ascii="Palatino Linotype" w:eastAsiaTheme="minorEastAsia" w:hAnsi="Palatino Linotype"/>
          <w:color w:val="auto"/>
          <w:sz w:val="20"/>
        </w:rPr>
      </w:pPr>
      <m:oMath>
        <m:sSub>
          <m:sSubPr>
            <m:ctrlPr>
              <w:rPr>
                <w:rFonts w:ascii="Cambria Math" w:hAnsi="Cambria Math"/>
                <w:i/>
                <w:color w:val="auto"/>
                <w:sz w:val="20"/>
              </w:rPr>
            </m:ctrlPr>
          </m:sSubPr>
          <m:e>
            <m:r>
              <w:rPr>
                <w:rFonts w:ascii="Cambria Math" w:hAnsi="Cambria Math"/>
                <w:color w:val="auto"/>
                <w:sz w:val="20"/>
              </w:rPr>
              <m:t>RVS</m:t>
            </m:r>
          </m:e>
          <m:sub>
            <m:r>
              <w:rPr>
                <w:rFonts w:ascii="Cambria Math" w:hAnsi="Cambria Math"/>
                <w:color w:val="auto"/>
                <w:sz w:val="20"/>
              </w:rPr>
              <m:t>BB</m:t>
            </m:r>
          </m:sub>
        </m:sSub>
        <m:r>
          <w:rPr>
            <w:rFonts w:ascii="Cambria Math" w:hAnsi="Cambria Math"/>
            <w:color w:val="auto"/>
            <w:sz w:val="20"/>
          </w:rPr>
          <m:t>(</m:t>
        </m:r>
        <m:sSub>
          <m:sSubPr>
            <m:ctrlPr>
              <w:rPr>
                <w:rFonts w:ascii="Cambria Math" w:hAnsi="Cambria Math"/>
                <w:i/>
                <w:color w:val="auto"/>
                <w:sz w:val="20"/>
              </w:rPr>
            </m:ctrlPr>
          </m:sSubPr>
          <m:e>
            <m:r>
              <w:rPr>
                <w:rFonts w:ascii="Cambria Math" w:hAnsi="Cambria Math"/>
                <w:color w:val="auto"/>
                <w:sz w:val="20"/>
              </w:rPr>
              <m:t>ε</m:t>
            </m:r>
          </m:e>
          <m:sub>
            <m:r>
              <w:rPr>
                <w:rFonts w:ascii="Cambria Math" w:hAnsi="Cambria Math"/>
                <w:color w:val="auto"/>
                <w:sz w:val="20"/>
              </w:rPr>
              <m:t>BB</m:t>
            </m:r>
          </m:sub>
        </m:sSub>
        <m:sSub>
          <m:sSubPr>
            <m:ctrlPr>
              <w:rPr>
                <w:rFonts w:ascii="Cambria Math" w:hAnsi="Cambria Math"/>
                <w:i/>
                <w:color w:val="auto"/>
                <w:sz w:val="20"/>
              </w:rPr>
            </m:ctrlPr>
          </m:sSubPr>
          <m:e>
            <m:r>
              <w:rPr>
                <w:rFonts w:ascii="Cambria Math" w:hAnsi="Cambria Math"/>
                <w:color w:val="auto"/>
                <w:sz w:val="20"/>
              </w:rPr>
              <m:t>L</m:t>
            </m:r>
          </m:e>
          <m:sub>
            <m:r>
              <w:rPr>
                <w:rFonts w:ascii="Cambria Math" w:hAnsi="Cambria Math"/>
                <w:color w:val="auto"/>
                <w:sz w:val="20"/>
              </w:rPr>
              <m:t>BB</m:t>
            </m:r>
          </m:sub>
        </m:sSub>
        <m:r>
          <w:rPr>
            <w:rFonts w:ascii="Cambria Math" w:hAnsi="Cambria Math"/>
            <w:color w:val="auto"/>
            <w:sz w:val="20"/>
          </w:rPr>
          <m:t>+(1-</m:t>
        </m:r>
        <m:sSub>
          <m:sSubPr>
            <m:ctrlPr>
              <w:rPr>
                <w:rFonts w:ascii="Cambria Math" w:hAnsi="Cambria Math"/>
                <w:i/>
                <w:color w:val="auto"/>
                <w:sz w:val="20"/>
              </w:rPr>
            </m:ctrlPr>
          </m:sSubPr>
          <m:e>
            <m:r>
              <w:rPr>
                <w:rFonts w:ascii="Cambria Math" w:hAnsi="Cambria Math"/>
                <w:color w:val="auto"/>
                <w:sz w:val="20"/>
              </w:rPr>
              <m:t>ε</m:t>
            </m:r>
          </m:e>
          <m:sub>
            <m:r>
              <w:rPr>
                <w:rFonts w:ascii="Cambria Math" w:hAnsi="Cambria Math"/>
                <w:color w:val="auto"/>
                <w:sz w:val="20"/>
              </w:rPr>
              <m:t>BB</m:t>
            </m:r>
          </m:sub>
        </m:sSub>
        <m:r>
          <w:rPr>
            <w:rFonts w:ascii="Cambria Math" w:hAnsi="Cambria Math"/>
            <w:color w:val="auto"/>
            <w:sz w:val="20"/>
          </w:rPr>
          <m:t>)</m:t>
        </m:r>
        <m:sSub>
          <m:sSubPr>
            <m:ctrlPr>
              <w:rPr>
                <w:rFonts w:ascii="Cambria Math" w:hAnsi="Cambria Math"/>
                <w:i/>
                <w:color w:val="auto"/>
                <w:sz w:val="20"/>
              </w:rPr>
            </m:ctrlPr>
          </m:sSubPr>
          <m:e>
            <m:r>
              <w:rPr>
                <w:rFonts w:ascii="Cambria Math" w:hAnsi="Cambria Math"/>
                <w:color w:val="auto"/>
                <w:sz w:val="20"/>
              </w:rPr>
              <m:t>L</m:t>
            </m:r>
          </m:e>
          <m:sub>
            <m:r>
              <w:rPr>
                <w:rFonts w:ascii="Cambria Math" w:hAnsi="Cambria Math"/>
                <w:color w:val="auto"/>
                <w:sz w:val="20"/>
              </w:rPr>
              <m:t>RE</m:t>
            </m:r>
          </m:sub>
        </m:sSub>
        <m:r>
          <w:rPr>
            <w:rFonts w:ascii="Cambria Math" w:hAnsi="Cambria Math"/>
            <w:color w:val="auto"/>
            <w:sz w:val="20"/>
          </w:rPr>
          <m:t>)+</m:t>
        </m:r>
        <m:d>
          <m:dPr>
            <m:ctrlPr>
              <w:rPr>
                <w:rFonts w:ascii="Cambria Math" w:hAnsi="Cambria Math"/>
                <w:i/>
                <w:color w:val="auto"/>
                <w:sz w:val="20"/>
              </w:rPr>
            </m:ctrlPr>
          </m:dPr>
          <m:e>
            <m:sSub>
              <m:sSubPr>
                <m:ctrlPr>
                  <w:rPr>
                    <w:rFonts w:ascii="Cambria Math" w:hAnsi="Cambria Math"/>
                    <w:i/>
                    <w:color w:val="auto"/>
                    <w:sz w:val="20"/>
                  </w:rPr>
                </m:ctrlPr>
              </m:sSubPr>
              <m:e>
                <m:r>
                  <w:rPr>
                    <w:rFonts w:ascii="Cambria Math" w:hAnsi="Cambria Math"/>
                    <w:color w:val="auto"/>
                    <w:sz w:val="20"/>
                  </w:rPr>
                  <m:t>RVS</m:t>
                </m:r>
              </m:e>
              <m:sub>
                <m:r>
                  <w:rPr>
                    <w:rFonts w:ascii="Cambria Math" w:hAnsi="Cambria Math"/>
                    <w:color w:val="auto"/>
                    <w:sz w:val="20"/>
                  </w:rPr>
                  <m:t>BB</m:t>
                </m:r>
              </m:sub>
            </m:sSub>
            <m:r>
              <w:rPr>
                <w:rFonts w:ascii="Cambria Math" w:hAnsi="Cambria Math"/>
                <w:color w:val="auto"/>
                <w:sz w:val="20"/>
              </w:rPr>
              <m:t>-</m:t>
            </m:r>
            <m:sSub>
              <m:sSubPr>
                <m:ctrlPr>
                  <w:rPr>
                    <w:rFonts w:ascii="Cambria Math" w:hAnsi="Cambria Math"/>
                    <w:i/>
                    <w:color w:val="auto"/>
                    <w:sz w:val="20"/>
                  </w:rPr>
                </m:ctrlPr>
              </m:sSubPr>
              <m:e>
                <m:r>
                  <w:rPr>
                    <w:rFonts w:ascii="Cambria Math" w:hAnsi="Cambria Math"/>
                    <w:color w:val="auto"/>
                    <w:sz w:val="20"/>
                  </w:rPr>
                  <m:t>RVS</m:t>
                </m:r>
              </m:e>
              <m:sub>
                <m:r>
                  <w:rPr>
                    <w:rFonts w:ascii="Cambria Math" w:hAnsi="Cambria Math"/>
                    <w:color w:val="auto"/>
                    <w:sz w:val="20"/>
                  </w:rPr>
                  <m:t>SV</m:t>
                </m:r>
              </m:sub>
            </m:sSub>
          </m:e>
        </m:d>
        <m:sSub>
          <m:sSubPr>
            <m:ctrlPr>
              <w:rPr>
                <w:rFonts w:ascii="Cambria Math" w:hAnsi="Cambria Math"/>
                <w:i/>
                <w:color w:val="auto"/>
                <w:sz w:val="20"/>
              </w:rPr>
            </m:ctrlPr>
          </m:sSubPr>
          <m:e>
            <m:r>
              <w:rPr>
                <w:rFonts w:ascii="Cambria Math" w:hAnsi="Cambria Math"/>
                <w:color w:val="auto"/>
                <w:sz w:val="20"/>
              </w:rPr>
              <m:t>L</m:t>
            </m:r>
          </m:e>
          <m:sub>
            <m:r>
              <w:rPr>
                <w:rFonts w:ascii="Cambria Math" w:hAnsi="Cambria Math"/>
                <w:color w:val="auto"/>
                <w:sz w:val="20"/>
              </w:rPr>
              <m:t>BG</m:t>
            </m:r>
          </m:sub>
        </m:sSub>
        <m:r>
          <w:rPr>
            <w:rFonts w:ascii="Cambria Math" w:hAnsi="Cambria Math"/>
            <w:color w:val="auto"/>
            <w:sz w:val="20"/>
          </w:rPr>
          <m:t>=</m:t>
        </m:r>
        <m:r>
          <w:rPr>
            <w:rFonts w:ascii="Cambria Math" w:eastAsiaTheme="minorEastAsia" w:hAnsi="Cambria Math"/>
            <w:color w:val="auto"/>
            <w:sz w:val="20"/>
          </w:rPr>
          <m:t>F</m:t>
        </m:r>
        <m:sSub>
          <m:sSubPr>
            <m:ctrlPr>
              <w:rPr>
                <w:rFonts w:ascii="Cambria Math" w:hAnsi="Cambria Math"/>
                <w:i/>
                <w:color w:val="auto"/>
                <w:sz w:val="20"/>
              </w:rPr>
            </m:ctrlPr>
          </m:sSubPr>
          <m:e>
            <m:r>
              <w:rPr>
                <w:rFonts w:ascii="Cambria Math" w:hAnsi="Cambria Math"/>
                <w:color w:val="auto"/>
                <w:sz w:val="20"/>
              </w:rPr>
              <m:t>(c</m:t>
            </m:r>
          </m:e>
          <m:sub>
            <m:r>
              <w:rPr>
                <w:rFonts w:ascii="Cambria Math" w:hAnsi="Cambria Math"/>
                <w:color w:val="auto"/>
                <w:sz w:val="20"/>
              </w:rPr>
              <m:t>0</m:t>
            </m:r>
          </m:sub>
        </m:sSub>
        <m:r>
          <w:rPr>
            <w:rFonts w:ascii="Cambria Math" w:hAnsi="Cambria Math"/>
            <w:color w:val="auto"/>
            <w:sz w:val="20"/>
          </w:rPr>
          <m:t>+</m:t>
        </m:r>
        <m:sSub>
          <m:sSubPr>
            <m:ctrlPr>
              <w:rPr>
                <w:rFonts w:ascii="Cambria Math" w:hAnsi="Cambria Math"/>
                <w:i/>
                <w:color w:val="auto"/>
                <w:sz w:val="20"/>
              </w:rPr>
            </m:ctrlPr>
          </m:sSubPr>
          <m:e>
            <m:r>
              <w:rPr>
                <w:rFonts w:ascii="Cambria Math" w:hAnsi="Cambria Math"/>
                <w:color w:val="auto"/>
                <w:sz w:val="20"/>
              </w:rPr>
              <m:t>c</m:t>
            </m:r>
          </m:e>
          <m:sub>
            <m:r>
              <w:rPr>
                <w:rFonts w:ascii="Cambria Math" w:hAnsi="Cambria Math"/>
                <w:color w:val="auto"/>
                <w:sz w:val="20"/>
              </w:rPr>
              <m:t>1</m:t>
            </m:r>
          </m:sub>
        </m:sSub>
        <m:r>
          <w:rPr>
            <w:rFonts w:ascii="Cambria Math" w:hAnsi="Cambria Math"/>
            <w:color w:val="auto"/>
            <w:sz w:val="20"/>
          </w:rPr>
          <m:t>d</m:t>
        </m:r>
        <m:sSub>
          <m:sSubPr>
            <m:ctrlPr>
              <w:rPr>
                <w:rFonts w:ascii="Cambria Math" w:hAnsi="Cambria Math"/>
                <w:i/>
                <w:color w:val="auto"/>
                <w:sz w:val="20"/>
              </w:rPr>
            </m:ctrlPr>
          </m:sSubPr>
          <m:e>
            <m:r>
              <w:rPr>
                <w:rFonts w:ascii="Cambria Math" w:hAnsi="Cambria Math"/>
                <w:color w:val="auto"/>
                <w:sz w:val="20"/>
              </w:rPr>
              <m:t>n</m:t>
            </m:r>
          </m:e>
          <m:sub>
            <m:r>
              <w:rPr>
                <w:rFonts w:ascii="Cambria Math" w:hAnsi="Cambria Math"/>
                <w:color w:val="auto"/>
                <w:sz w:val="20"/>
              </w:rPr>
              <m:t>BB</m:t>
            </m:r>
          </m:sub>
        </m:sSub>
        <m:r>
          <w:rPr>
            <w:rFonts w:ascii="Cambria Math" w:hAnsi="Cambria Math"/>
            <w:color w:val="auto"/>
            <w:sz w:val="20"/>
          </w:rPr>
          <m:t>+</m:t>
        </m:r>
        <m:sSub>
          <m:sSubPr>
            <m:ctrlPr>
              <w:rPr>
                <w:rFonts w:ascii="Cambria Math" w:hAnsi="Cambria Math"/>
                <w:i/>
                <w:color w:val="auto"/>
                <w:sz w:val="20"/>
              </w:rPr>
            </m:ctrlPr>
          </m:sSubPr>
          <m:e>
            <m:r>
              <w:rPr>
                <w:rFonts w:ascii="Cambria Math" w:hAnsi="Cambria Math"/>
                <w:color w:val="auto"/>
                <w:sz w:val="20"/>
              </w:rPr>
              <m:t>c</m:t>
            </m:r>
          </m:e>
          <m:sub>
            <m:r>
              <w:rPr>
                <w:rFonts w:ascii="Cambria Math" w:hAnsi="Cambria Math"/>
                <w:color w:val="auto"/>
                <w:sz w:val="20"/>
              </w:rPr>
              <m:t>2</m:t>
            </m:r>
          </m:sub>
        </m:sSub>
        <m:sSubSup>
          <m:sSubSupPr>
            <m:ctrlPr>
              <w:rPr>
                <w:rFonts w:ascii="Cambria Math" w:hAnsi="Cambria Math"/>
                <w:i/>
                <w:color w:val="auto"/>
                <w:sz w:val="20"/>
              </w:rPr>
            </m:ctrlPr>
          </m:sSubSupPr>
          <m:e>
            <m:r>
              <w:rPr>
                <w:rFonts w:ascii="Cambria Math" w:hAnsi="Cambria Math"/>
                <w:color w:val="auto"/>
                <w:sz w:val="20"/>
              </w:rPr>
              <m:t>dn</m:t>
            </m:r>
          </m:e>
          <m:sub>
            <m:r>
              <w:rPr>
                <w:rFonts w:ascii="Cambria Math" w:hAnsi="Cambria Math"/>
                <w:color w:val="auto"/>
                <w:sz w:val="20"/>
              </w:rPr>
              <m:t>BB</m:t>
            </m:r>
          </m:sub>
          <m:sup>
            <m:r>
              <w:rPr>
                <w:rFonts w:ascii="Cambria Math" w:hAnsi="Cambria Math"/>
                <w:color w:val="auto"/>
                <w:sz w:val="20"/>
              </w:rPr>
              <m:t>2</m:t>
            </m:r>
          </m:sup>
        </m:sSubSup>
        <m:r>
          <w:rPr>
            <w:rFonts w:ascii="Cambria Math" w:hAnsi="Cambria Math"/>
            <w:color w:val="auto"/>
            <w:sz w:val="20"/>
          </w:rPr>
          <m:t>)</m:t>
        </m:r>
      </m:oMath>
      <w:r w:rsidR="001D7E3E" w:rsidRPr="002F11E0">
        <w:rPr>
          <w:rFonts w:ascii="Palatino Linotype" w:eastAsiaTheme="minorEastAsia" w:hAnsi="Palatino Linotype"/>
          <w:color w:val="auto"/>
          <w:sz w:val="20"/>
        </w:rPr>
        <w:t xml:space="preserve">      (1</w:t>
      </w:r>
      <w:r w:rsidR="00C51A48" w:rsidRPr="002F11E0">
        <w:rPr>
          <w:rFonts w:ascii="Palatino Linotype" w:eastAsiaTheme="minorEastAsia" w:hAnsi="Palatino Linotype"/>
          <w:color w:val="auto"/>
          <w:sz w:val="20"/>
        </w:rPr>
        <w:t>1</w:t>
      </w:r>
      <w:r w:rsidR="001D7E3E" w:rsidRPr="002F11E0">
        <w:rPr>
          <w:rFonts w:ascii="Palatino Linotype" w:eastAsiaTheme="minorEastAsia" w:hAnsi="Palatino Linotype"/>
          <w:color w:val="auto"/>
          <w:sz w:val="20"/>
        </w:rPr>
        <w:t>)</w:t>
      </w:r>
    </w:p>
    <w:p w14:paraId="424A511A" w14:textId="502D2E83" w:rsidR="005F6008" w:rsidRPr="002F11E0" w:rsidRDefault="005F6008" w:rsidP="00E83A4D">
      <w:pPr>
        <w:spacing w:before="240" w:after="120" w:line="240" w:lineRule="auto"/>
        <w:rPr>
          <w:rFonts w:ascii="Palatino Linotype" w:eastAsiaTheme="minorEastAsia" w:hAnsi="Palatino Linotype"/>
          <w:color w:val="auto"/>
          <w:sz w:val="20"/>
        </w:rPr>
      </w:pPr>
      <w:r w:rsidRPr="002F11E0">
        <w:rPr>
          <w:rFonts w:ascii="Palatino Linotype" w:eastAsiaTheme="minorEastAsia" w:hAnsi="Palatino Linotype"/>
          <w:color w:val="auto"/>
          <w:sz w:val="20"/>
        </w:rPr>
        <w:t xml:space="preserve">where </w:t>
      </w:r>
      <m:oMath>
        <m:sSub>
          <m:sSubPr>
            <m:ctrlPr>
              <w:rPr>
                <w:rFonts w:ascii="Cambria Math" w:hAnsi="Cambria Math"/>
                <w:i/>
                <w:color w:val="auto"/>
                <w:sz w:val="20"/>
              </w:rPr>
            </m:ctrlPr>
          </m:sSubPr>
          <m:e>
            <m:r>
              <w:rPr>
                <w:rFonts w:ascii="Cambria Math" w:hAnsi="Cambria Math"/>
                <w:color w:val="auto"/>
                <w:sz w:val="20"/>
              </w:rPr>
              <m:t>ε</m:t>
            </m:r>
          </m:e>
          <m:sub>
            <m:r>
              <w:rPr>
                <w:rFonts w:ascii="Cambria Math" w:hAnsi="Cambria Math"/>
                <w:color w:val="auto"/>
                <w:sz w:val="20"/>
              </w:rPr>
              <m:t>BB</m:t>
            </m:r>
          </m:sub>
        </m:sSub>
      </m:oMath>
      <w:r w:rsidR="00B724B7" w:rsidRPr="002F11E0">
        <w:rPr>
          <w:rFonts w:ascii="Palatino Linotype" w:eastAsiaTheme="minorEastAsia" w:hAnsi="Palatino Linotype"/>
          <w:color w:val="auto"/>
          <w:sz w:val="20"/>
        </w:rPr>
        <w:t xml:space="preserve"> is</w:t>
      </w:r>
      <w:r w:rsidRPr="002F11E0">
        <w:rPr>
          <w:rFonts w:ascii="Palatino Linotype" w:eastAsiaTheme="minorEastAsia" w:hAnsi="Palatino Linotype"/>
          <w:color w:val="auto"/>
          <w:sz w:val="20"/>
        </w:rPr>
        <w:t xml:space="preserve"> </w:t>
      </w:r>
      <w:r w:rsidR="00B724B7" w:rsidRPr="002F11E0">
        <w:rPr>
          <w:rFonts w:ascii="Palatino Linotype" w:eastAsiaTheme="minorEastAsia" w:hAnsi="Palatino Linotype"/>
          <w:color w:val="auto"/>
          <w:sz w:val="20"/>
        </w:rPr>
        <w:t>the BB emissivity. The BB path radiance includes the blackbody radiance</w:t>
      </w:r>
      <w:r w:rsidR="00124C35" w:rsidRPr="002F11E0">
        <w:rPr>
          <w:rFonts w:ascii="Palatino Linotype" w:eastAsiaTheme="minorEastAsia" w:hAnsi="Palatino Linotype"/>
          <w:color w:val="auto"/>
          <w:sz w:val="20"/>
        </w:rPr>
        <w:t xml:space="preserve">, </w:t>
      </w:r>
      <m:oMath>
        <m:sSub>
          <m:sSubPr>
            <m:ctrlPr>
              <w:rPr>
                <w:rFonts w:ascii="Cambria Math" w:hAnsi="Cambria Math"/>
                <w:i/>
                <w:color w:val="auto"/>
                <w:sz w:val="20"/>
              </w:rPr>
            </m:ctrlPr>
          </m:sSubPr>
          <m:e>
            <m:r>
              <w:rPr>
                <w:rFonts w:ascii="Cambria Math" w:hAnsi="Cambria Math"/>
                <w:color w:val="auto"/>
                <w:sz w:val="20"/>
              </w:rPr>
              <m:t>ε</m:t>
            </m:r>
          </m:e>
          <m:sub>
            <m:r>
              <w:rPr>
                <w:rFonts w:ascii="Cambria Math" w:hAnsi="Cambria Math"/>
                <w:color w:val="auto"/>
                <w:sz w:val="20"/>
              </w:rPr>
              <m:t>BB</m:t>
            </m:r>
          </m:sub>
        </m:sSub>
        <m:sSub>
          <m:sSubPr>
            <m:ctrlPr>
              <w:rPr>
                <w:rFonts w:ascii="Cambria Math" w:hAnsi="Cambria Math"/>
                <w:i/>
                <w:color w:val="auto"/>
                <w:sz w:val="20"/>
              </w:rPr>
            </m:ctrlPr>
          </m:sSubPr>
          <m:e>
            <m:r>
              <w:rPr>
                <w:rFonts w:ascii="Cambria Math" w:hAnsi="Cambria Math"/>
                <w:color w:val="auto"/>
                <w:sz w:val="20"/>
              </w:rPr>
              <m:t>L</m:t>
            </m:r>
          </m:e>
          <m:sub>
            <m:r>
              <w:rPr>
                <w:rFonts w:ascii="Cambria Math" w:hAnsi="Cambria Math"/>
                <w:color w:val="auto"/>
                <w:sz w:val="20"/>
              </w:rPr>
              <m:t>BB</m:t>
            </m:r>
          </m:sub>
        </m:sSub>
      </m:oMath>
      <w:r w:rsidR="00124C35" w:rsidRPr="002F11E0">
        <w:rPr>
          <w:rFonts w:ascii="Palatino Linotype" w:eastAsiaTheme="minorEastAsia" w:hAnsi="Palatino Linotype"/>
          <w:color w:val="auto"/>
          <w:sz w:val="20"/>
        </w:rPr>
        <w:t xml:space="preserve">, and the </w:t>
      </w:r>
      <w:r w:rsidR="00B724B7" w:rsidRPr="002F11E0">
        <w:rPr>
          <w:rFonts w:ascii="Palatino Linotype" w:eastAsiaTheme="minorEastAsia" w:hAnsi="Palatino Linotype"/>
          <w:color w:val="auto"/>
          <w:sz w:val="20"/>
        </w:rPr>
        <w:t>radiance reflected from the BB</w:t>
      </w:r>
      <w:r w:rsidR="00124C35" w:rsidRPr="002F11E0">
        <w:rPr>
          <w:rFonts w:ascii="Palatino Linotype" w:eastAsiaTheme="minorEastAsia" w:hAnsi="Palatino Linotype"/>
          <w:color w:val="auto"/>
          <w:sz w:val="20"/>
        </w:rPr>
        <w:t xml:space="preserve">, </w:t>
      </w:r>
      <m:oMath>
        <m:r>
          <w:rPr>
            <w:rFonts w:ascii="Cambria Math" w:hAnsi="Cambria Math"/>
            <w:color w:val="auto"/>
            <w:sz w:val="20"/>
          </w:rPr>
          <m:t>(1-</m:t>
        </m:r>
        <m:sSub>
          <m:sSubPr>
            <m:ctrlPr>
              <w:rPr>
                <w:rFonts w:ascii="Cambria Math" w:hAnsi="Cambria Math"/>
                <w:i/>
                <w:color w:val="auto"/>
                <w:sz w:val="20"/>
              </w:rPr>
            </m:ctrlPr>
          </m:sSubPr>
          <m:e>
            <m:r>
              <w:rPr>
                <w:rFonts w:ascii="Cambria Math" w:hAnsi="Cambria Math"/>
                <w:color w:val="auto"/>
                <w:sz w:val="20"/>
              </w:rPr>
              <m:t>ε</m:t>
            </m:r>
          </m:e>
          <m:sub>
            <m:r>
              <w:rPr>
                <w:rFonts w:ascii="Cambria Math" w:hAnsi="Cambria Math"/>
                <w:color w:val="auto"/>
                <w:sz w:val="20"/>
              </w:rPr>
              <m:t>BB</m:t>
            </m:r>
          </m:sub>
        </m:sSub>
        <m:r>
          <w:rPr>
            <w:rFonts w:ascii="Cambria Math" w:hAnsi="Cambria Math"/>
            <w:color w:val="auto"/>
            <w:sz w:val="20"/>
          </w:rPr>
          <m:t>)</m:t>
        </m:r>
        <m:sSub>
          <m:sSubPr>
            <m:ctrlPr>
              <w:rPr>
                <w:rFonts w:ascii="Cambria Math" w:hAnsi="Cambria Math"/>
                <w:i/>
                <w:color w:val="auto"/>
                <w:sz w:val="20"/>
              </w:rPr>
            </m:ctrlPr>
          </m:sSubPr>
          <m:e>
            <m:r>
              <w:rPr>
                <w:rFonts w:ascii="Cambria Math" w:hAnsi="Cambria Math"/>
                <w:color w:val="auto"/>
                <w:sz w:val="20"/>
              </w:rPr>
              <m:t>L</m:t>
            </m:r>
          </m:e>
          <m:sub>
            <m:r>
              <w:rPr>
                <w:rFonts w:ascii="Cambria Math" w:hAnsi="Cambria Math"/>
                <w:color w:val="auto"/>
                <w:sz w:val="20"/>
              </w:rPr>
              <m:t>RE</m:t>
            </m:r>
          </m:sub>
        </m:sSub>
      </m:oMath>
      <w:r w:rsidR="00124C35" w:rsidRPr="002F11E0">
        <w:rPr>
          <w:rFonts w:ascii="Palatino Linotype" w:eastAsiaTheme="minorEastAsia" w:hAnsi="Palatino Linotype"/>
          <w:color w:val="auto"/>
          <w:sz w:val="20"/>
        </w:rPr>
        <w:t xml:space="preserve">. Since </w:t>
      </w:r>
      <m:oMath>
        <m:sSub>
          <m:sSubPr>
            <m:ctrlPr>
              <w:rPr>
                <w:rFonts w:ascii="Cambria Math" w:hAnsi="Cambria Math"/>
                <w:i/>
                <w:color w:val="auto"/>
                <w:sz w:val="20"/>
              </w:rPr>
            </m:ctrlPr>
          </m:sSubPr>
          <m:e>
            <m:r>
              <w:rPr>
                <w:rFonts w:ascii="Cambria Math" w:hAnsi="Cambria Math"/>
                <w:color w:val="auto"/>
                <w:sz w:val="20"/>
              </w:rPr>
              <m:t>ε</m:t>
            </m:r>
          </m:e>
          <m:sub>
            <m:r>
              <w:rPr>
                <w:rFonts w:ascii="Cambria Math" w:hAnsi="Cambria Math"/>
                <w:color w:val="auto"/>
                <w:sz w:val="20"/>
              </w:rPr>
              <m:t>BB</m:t>
            </m:r>
          </m:sub>
        </m:sSub>
      </m:oMath>
      <w:r w:rsidR="00124C35" w:rsidRPr="002F11E0">
        <w:rPr>
          <w:rFonts w:ascii="Palatino Linotype" w:eastAsiaTheme="minorEastAsia" w:hAnsi="Palatino Linotype"/>
          <w:color w:val="auto"/>
          <w:sz w:val="20"/>
        </w:rPr>
        <w:t xml:space="preserve"> is very close to 1, the contribution from the reflected radiance is very small. </w:t>
      </w:r>
      <w:r w:rsidR="00A709CD" w:rsidRPr="002F11E0">
        <w:rPr>
          <w:rFonts w:ascii="Palatino Linotype" w:eastAsiaTheme="minorEastAsia" w:hAnsi="Palatino Linotype"/>
          <w:color w:val="auto"/>
          <w:sz w:val="20"/>
        </w:rPr>
        <w:t xml:space="preserve">In </w:t>
      </w:r>
      <w:r w:rsidR="00DE6BAB" w:rsidRPr="002F11E0">
        <w:rPr>
          <w:rFonts w:ascii="Palatino Linotype" w:eastAsiaTheme="minorEastAsia" w:hAnsi="Palatino Linotype"/>
          <w:color w:val="auto"/>
          <w:sz w:val="20"/>
        </w:rPr>
        <w:t xml:space="preserve">the </w:t>
      </w:r>
      <w:r w:rsidR="00A709CD" w:rsidRPr="002F11E0">
        <w:rPr>
          <w:rFonts w:ascii="Palatino Linotype" w:eastAsiaTheme="minorEastAsia" w:hAnsi="Palatino Linotype"/>
          <w:color w:val="auto"/>
          <w:sz w:val="20"/>
        </w:rPr>
        <w:t>curre</w:t>
      </w:r>
      <w:bookmarkStart w:id="0" w:name="_GoBack"/>
      <w:bookmarkEnd w:id="0"/>
      <w:r w:rsidR="00A709CD" w:rsidRPr="002F11E0">
        <w:rPr>
          <w:rFonts w:ascii="Palatino Linotype" w:eastAsiaTheme="minorEastAsia" w:hAnsi="Palatino Linotype"/>
          <w:color w:val="auto"/>
          <w:sz w:val="20"/>
        </w:rPr>
        <w:t>nt VIIRS algorithm, the radiance</w:t>
      </w:r>
      <w:r w:rsidR="00B77BD3" w:rsidRPr="002F11E0">
        <w:rPr>
          <w:rFonts w:ascii="Palatino Linotype" w:eastAsiaTheme="minorEastAsia" w:hAnsi="Palatino Linotype"/>
          <w:color w:val="auto"/>
          <w:sz w:val="20"/>
        </w:rPr>
        <w:t xml:space="preserve">, </w:t>
      </w:r>
      <m:oMath>
        <m:sSub>
          <m:sSubPr>
            <m:ctrlPr>
              <w:rPr>
                <w:rFonts w:ascii="Cambria Math" w:hAnsi="Cambria Math"/>
                <w:i/>
                <w:color w:val="auto"/>
                <w:sz w:val="20"/>
              </w:rPr>
            </m:ctrlPr>
          </m:sSubPr>
          <m:e>
            <m:r>
              <w:rPr>
                <w:rFonts w:ascii="Cambria Math" w:hAnsi="Cambria Math"/>
                <w:color w:val="auto"/>
                <w:sz w:val="20"/>
              </w:rPr>
              <m:t>L</m:t>
            </m:r>
          </m:e>
          <m:sub>
            <m:r>
              <w:rPr>
                <w:rFonts w:ascii="Cambria Math" w:hAnsi="Cambria Math"/>
                <w:color w:val="auto"/>
                <w:sz w:val="20"/>
              </w:rPr>
              <m:t>RE</m:t>
            </m:r>
          </m:sub>
        </m:sSub>
      </m:oMath>
      <w:r w:rsidR="00B77BD3" w:rsidRPr="002F11E0">
        <w:rPr>
          <w:rFonts w:ascii="Palatino Linotype" w:eastAsiaTheme="minorEastAsia" w:hAnsi="Palatino Linotype"/>
          <w:color w:val="auto"/>
          <w:sz w:val="20"/>
        </w:rPr>
        <w:t xml:space="preserve">, that could </w:t>
      </w:r>
      <w:r w:rsidR="00B77BD3" w:rsidRPr="002F11E0">
        <w:rPr>
          <w:rFonts w:ascii="Palatino Linotype" w:eastAsiaTheme="minorEastAsia" w:hAnsi="Palatino Linotype"/>
          <w:color w:val="auto"/>
          <w:sz w:val="20"/>
        </w:rPr>
        <w:lastRenderedPageBreak/>
        <w:t>reflect from the BB</w:t>
      </w:r>
      <w:r w:rsidR="00A709CD" w:rsidRPr="002F11E0">
        <w:rPr>
          <w:rFonts w:ascii="Palatino Linotype" w:eastAsiaTheme="minorEastAsia" w:hAnsi="Palatino Linotype"/>
          <w:color w:val="auto"/>
          <w:sz w:val="20"/>
        </w:rPr>
        <w:t xml:space="preserve"> include</w:t>
      </w:r>
      <w:r w:rsidR="00E44CB7" w:rsidRPr="002F11E0">
        <w:rPr>
          <w:rFonts w:ascii="Palatino Linotype" w:eastAsiaTheme="minorEastAsia" w:hAnsi="Palatino Linotype"/>
          <w:color w:val="auto"/>
          <w:sz w:val="20"/>
        </w:rPr>
        <w:t>s</w:t>
      </w:r>
      <w:r w:rsidR="00A709CD" w:rsidRPr="002F11E0">
        <w:rPr>
          <w:rFonts w:ascii="Palatino Linotype" w:eastAsiaTheme="minorEastAsia" w:hAnsi="Palatino Linotype"/>
          <w:color w:val="auto"/>
          <w:sz w:val="20"/>
        </w:rPr>
        <w:t xml:space="preserve"> </w:t>
      </w:r>
      <w:r w:rsidR="00351541" w:rsidRPr="002F11E0">
        <w:rPr>
          <w:rFonts w:ascii="Palatino Linotype" w:eastAsiaTheme="minorEastAsia" w:hAnsi="Palatino Linotype"/>
          <w:color w:val="auto"/>
          <w:sz w:val="20"/>
        </w:rPr>
        <w:t xml:space="preserve">weighted </w:t>
      </w:r>
      <w:r w:rsidR="00A709CD" w:rsidRPr="002F11E0">
        <w:rPr>
          <w:rFonts w:ascii="Palatino Linotype" w:eastAsiaTheme="minorEastAsia" w:hAnsi="Palatino Linotype"/>
          <w:color w:val="auto"/>
          <w:sz w:val="20"/>
        </w:rPr>
        <w:t>thermal emission</w:t>
      </w:r>
      <w:r w:rsidR="00351541" w:rsidRPr="002F11E0">
        <w:rPr>
          <w:rFonts w:ascii="Palatino Linotype" w:eastAsiaTheme="minorEastAsia" w:hAnsi="Palatino Linotype"/>
          <w:color w:val="auto"/>
          <w:sz w:val="20"/>
        </w:rPr>
        <w:t>s</w:t>
      </w:r>
      <w:r w:rsidR="00A709CD" w:rsidRPr="002F11E0">
        <w:rPr>
          <w:rFonts w:ascii="Palatino Linotype" w:eastAsiaTheme="minorEastAsia" w:hAnsi="Palatino Linotype"/>
          <w:color w:val="auto"/>
          <w:sz w:val="20"/>
        </w:rPr>
        <w:t xml:space="preserve"> from the </w:t>
      </w:r>
      <w:r w:rsidR="00B724B7" w:rsidRPr="002F11E0">
        <w:rPr>
          <w:rFonts w:ascii="Palatino Linotype" w:eastAsiaTheme="minorEastAsia" w:hAnsi="Palatino Linotype"/>
          <w:color w:val="auto"/>
          <w:sz w:val="20"/>
        </w:rPr>
        <w:t xml:space="preserve">RTA, </w:t>
      </w:r>
      <w:r w:rsidR="00A709CD" w:rsidRPr="002F11E0">
        <w:rPr>
          <w:rFonts w:ascii="Palatino Linotype" w:eastAsiaTheme="minorEastAsia" w:hAnsi="Palatino Linotype"/>
          <w:color w:val="auto"/>
          <w:sz w:val="20"/>
        </w:rPr>
        <w:t xml:space="preserve">the </w:t>
      </w:r>
      <w:r w:rsidR="00B724B7" w:rsidRPr="002F11E0">
        <w:rPr>
          <w:rFonts w:ascii="Palatino Linotype" w:eastAsiaTheme="minorEastAsia" w:hAnsi="Palatino Linotype"/>
          <w:color w:val="auto"/>
          <w:sz w:val="20"/>
        </w:rPr>
        <w:t>blackbody shield, and cavity</w:t>
      </w:r>
      <w:r w:rsidR="00A709CD" w:rsidRPr="002F11E0">
        <w:rPr>
          <w:rFonts w:ascii="Palatino Linotype" w:eastAsiaTheme="minorEastAsia" w:hAnsi="Palatino Linotype"/>
          <w:color w:val="auto"/>
          <w:sz w:val="20"/>
        </w:rPr>
        <w:t>.</w:t>
      </w:r>
    </w:p>
    <w:p w14:paraId="3EF6B8DB" w14:textId="2BE7D3C8" w:rsidR="005F6008" w:rsidRPr="002F11E0" w:rsidRDefault="005F6008" w:rsidP="00E83A4D">
      <w:pPr>
        <w:spacing w:before="240" w:after="120" w:line="240" w:lineRule="auto"/>
        <w:rPr>
          <w:rFonts w:ascii="Palatino Linotype" w:eastAsiaTheme="minorEastAsia" w:hAnsi="Palatino Linotype"/>
          <w:color w:val="auto"/>
          <w:sz w:val="20"/>
        </w:rPr>
      </w:pPr>
      <w:r w:rsidRPr="002F11E0">
        <w:rPr>
          <w:rFonts w:ascii="Palatino Linotype" w:eastAsiaTheme="minorEastAsia" w:hAnsi="Palatino Linotype"/>
          <w:color w:val="auto"/>
          <w:sz w:val="20"/>
        </w:rPr>
        <w:t xml:space="preserve">The </w:t>
      </w:r>
      <m:oMath>
        <m:r>
          <w:rPr>
            <w:rFonts w:ascii="Cambria Math" w:hAnsi="Cambria Math"/>
            <w:color w:val="auto"/>
            <w:sz w:val="20"/>
          </w:rPr>
          <m:t>F</m:t>
        </m:r>
      </m:oMath>
      <w:r w:rsidRPr="002F11E0">
        <w:rPr>
          <w:rFonts w:ascii="Palatino Linotype" w:eastAsiaTheme="minorEastAsia" w:hAnsi="Palatino Linotype"/>
          <w:color w:val="auto"/>
          <w:sz w:val="20"/>
        </w:rPr>
        <w:t xml:space="preserve"> factor is detector and HAM side dependent and it is updated scan by scan in the L1B software except for band M13 low gain stage which operates with a fixed F of one due to low signal at the </w:t>
      </w:r>
      <w:r w:rsidR="001D7E3E" w:rsidRPr="002F11E0">
        <w:rPr>
          <w:rFonts w:ascii="Palatino Linotype" w:eastAsiaTheme="minorEastAsia" w:hAnsi="Palatino Linotype"/>
          <w:color w:val="auto"/>
          <w:sz w:val="20"/>
        </w:rPr>
        <w:t>nominal BB</w:t>
      </w:r>
      <w:r w:rsidRPr="002F11E0">
        <w:rPr>
          <w:rFonts w:ascii="Palatino Linotype" w:eastAsiaTheme="minorEastAsia" w:hAnsi="Palatino Linotype"/>
          <w:color w:val="auto"/>
          <w:sz w:val="20"/>
        </w:rPr>
        <w:t xml:space="preserve"> temperature. The coefficients</w:t>
      </w:r>
      <w:r w:rsidR="001235D2" w:rsidRPr="002F11E0">
        <w:rPr>
          <w:rFonts w:ascii="Palatino Linotype" w:eastAsiaTheme="minorEastAsia" w:hAnsi="Palatino Linotype"/>
          <w:color w:val="auto"/>
          <w:sz w:val="20"/>
        </w:rPr>
        <w:t xml:space="preserve"> </w:t>
      </w:r>
      <m:oMath>
        <m:sSub>
          <m:sSubPr>
            <m:ctrlPr>
              <w:rPr>
                <w:rFonts w:ascii="Cambria Math" w:eastAsiaTheme="minorEastAsia" w:hAnsi="Cambria Math"/>
                <w:i/>
                <w:color w:val="auto"/>
                <w:sz w:val="20"/>
              </w:rPr>
            </m:ctrlPr>
          </m:sSubPr>
          <m:e>
            <m:r>
              <w:rPr>
                <w:rFonts w:ascii="Cambria Math" w:eastAsiaTheme="minorEastAsia" w:hAnsi="Cambria Math"/>
                <w:color w:val="auto"/>
                <w:sz w:val="20"/>
              </w:rPr>
              <m:t>c</m:t>
            </m:r>
          </m:e>
          <m:sub>
            <m:r>
              <w:rPr>
                <w:rFonts w:ascii="Cambria Math" w:eastAsiaTheme="minorEastAsia" w:hAnsi="Cambria Math"/>
                <w:color w:val="auto"/>
                <w:sz w:val="20"/>
              </w:rPr>
              <m:t>0,1,2</m:t>
            </m:r>
          </m:sub>
        </m:sSub>
      </m:oMath>
      <w:r w:rsidR="001235D2" w:rsidRPr="002F11E0">
        <w:rPr>
          <w:rFonts w:ascii="Palatino Linotype" w:eastAsiaTheme="minorEastAsia" w:hAnsi="Palatino Linotype"/>
          <w:color w:val="auto"/>
          <w:sz w:val="20"/>
        </w:rPr>
        <w:t xml:space="preserve"> in Equation 9</w:t>
      </w:r>
      <w:r w:rsidRPr="002F11E0">
        <w:rPr>
          <w:rFonts w:ascii="Palatino Linotype" w:eastAsiaTheme="minorEastAsia" w:hAnsi="Palatino Linotype"/>
          <w:color w:val="auto"/>
          <w:sz w:val="20"/>
        </w:rPr>
        <w:t xml:space="preserve"> have not been updated since launch</w:t>
      </w:r>
      <w:r w:rsidRPr="002F11E0">
        <w:rPr>
          <w:rFonts w:ascii="Palatino Linotype" w:hAnsi="Palatino Linotype"/>
          <w:color w:val="auto"/>
          <w:sz w:val="20"/>
        </w:rPr>
        <w:t>.</w:t>
      </w:r>
      <w:r w:rsidRPr="002F11E0">
        <w:rPr>
          <w:rFonts w:ascii="Palatino Linotype" w:eastAsiaTheme="minorEastAsia" w:hAnsi="Palatino Linotype"/>
          <w:color w:val="auto"/>
          <w:sz w:val="20"/>
        </w:rPr>
        <w:t xml:space="preserve"> </w:t>
      </w:r>
    </w:p>
    <w:p w14:paraId="3B66379A" w14:textId="77777777" w:rsidR="00E22E1C" w:rsidRPr="002F11E0" w:rsidRDefault="00E22E1C" w:rsidP="00E22E1C">
      <w:pPr>
        <w:pStyle w:val="MDPI21heading1"/>
        <w:spacing w:line="240" w:lineRule="auto"/>
        <w:rPr>
          <w:color w:val="auto"/>
        </w:rPr>
      </w:pPr>
      <w:r w:rsidRPr="002F11E0">
        <w:rPr>
          <w:color w:val="auto"/>
        </w:rPr>
        <w:t xml:space="preserve">4. On-orbit Performance </w:t>
      </w:r>
    </w:p>
    <w:p w14:paraId="5B6FD693" w14:textId="04534480" w:rsidR="00E22E1C" w:rsidRPr="002F11E0" w:rsidRDefault="00E22E1C" w:rsidP="00E22E1C">
      <w:pPr>
        <w:pStyle w:val="MDPI21heading1"/>
        <w:spacing w:line="276" w:lineRule="auto"/>
        <w:jc w:val="both"/>
        <w:rPr>
          <w:b w:val="0"/>
          <w:color w:val="auto"/>
        </w:rPr>
      </w:pPr>
      <w:r w:rsidRPr="002F11E0">
        <w:rPr>
          <w:b w:val="0"/>
          <w:color w:val="auto"/>
        </w:rPr>
        <w:t xml:space="preserve">As the MODIS and VIIRS instruments continue their successful operations, their on-orbit calibration accuracy is maintained using the measurements derived from their OBCs. In this section, the performance of the MODIS and VIIRS instruments is summarized using examples from select bands supplemented with descriptions of the performance from other bands. </w:t>
      </w:r>
      <w:r w:rsidR="00261047" w:rsidRPr="002F11E0">
        <w:rPr>
          <w:b w:val="0"/>
          <w:color w:val="auto"/>
        </w:rPr>
        <w:t>For RSB, t</w:t>
      </w:r>
      <w:r w:rsidR="00850055" w:rsidRPr="002F11E0">
        <w:rPr>
          <w:b w:val="0"/>
          <w:color w:val="auto"/>
        </w:rPr>
        <w:t>he on-board SD</w:t>
      </w:r>
      <w:r w:rsidR="00261047" w:rsidRPr="002F11E0">
        <w:rPr>
          <w:b w:val="0"/>
          <w:color w:val="auto"/>
        </w:rPr>
        <w:t xml:space="preserve"> is the primary </w:t>
      </w:r>
      <w:r w:rsidR="00850055" w:rsidRPr="002F11E0">
        <w:rPr>
          <w:b w:val="0"/>
          <w:color w:val="auto"/>
        </w:rPr>
        <w:t xml:space="preserve">calibration </w:t>
      </w:r>
      <w:r w:rsidR="00261047" w:rsidRPr="002F11E0">
        <w:rPr>
          <w:b w:val="0"/>
          <w:color w:val="auto"/>
        </w:rPr>
        <w:t>target. On</w:t>
      </w:r>
      <w:r w:rsidR="00850055" w:rsidRPr="002F11E0">
        <w:rPr>
          <w:b w:val="0"/>
          <w:color w:val="auto"/>
        </w:rPr>
        <w:t xml:space="preserve">-orbit changes in SD reflectance properties are constantly monitored and corrected </w:t>
      </w:r>
      <w:r w:rsidR="00261047" w:rsidRPr="002F11E0">
        <w:rPr>
          <w:b w:val="0"/>
          <w:color w:val="auto"/>
        </w:rPr>
        <w:t xml:space="preserve">when calibration coefficients are derived from </w:t>
      </w:r>
      <w:r w:rsidR="00850055" w:rsidRPr="002F11E0">
        <w:rPr>
          <w:b w:val="0"/>
          <w:color w:val="auto"/>
        </w:rPr>
        <w:t xml:space="preserve">SD </w:t>
      </w:r>
      <w:r w:rsidR="00261047" w:rsidRPr="002F11E0">
        <w:rPr>
          <w:b w:val="0"/>
          <w:color w:val="auto"/>
        </w:rPr>
        <w:t xml:space="preserve">observations. </w:t>
      </w:r>
      <w:r w:rsidRPr="002F11E0">
        <w:rPr>
          <w:b w:val="0"/>
          <w:color w:val="auto"/>
        </w:rPr>
        <w:t xml:space="preserve">The SD BRDF on-orbit degradation trends, as shown in Figure 3 for both MODIS and VIIRS instruments, are measured by the on-board SDSM using a ratioing approach. During the SD BRDF calibration data collection process, the SDSM detectors collect solar radiation through the SDSM screen and the SD scattered sunlight at almost the same time. The ratio of the signal strengths is a measure of the SD BRDF degradation. </w:t>
      </w:r>
      <w:r w:rsidR="00261047" w:rsidRPr="002F11E0">
        <w:rPr>
          <w:b w:val="0"/>
          <w:color w:val="auto"/>
        </w:rPr>
        <w:t>T</w:t>
      </w:r>
      <w:r w:rsidRPr="002F11E0">
        <w:rPr>
          <w:b w:val="0"/>
          <w:color w:val="auto"/>
        </w:rPr>
        <w:t xml:space="preserve">he degradation is </w:t>
      </w:r>
      <w:r w:rsidR="00261047" w:rsidRPr="002F11E0">
        <w:rPr>
          <w:b w:val="0"/>
          <w:color w:val="auto"/>
        </w:rPr>
        <w:t xml:space="preserve">normalized </w:t>
      </w:r>
      <w:r w:rsidRPr="002F11E0">
        <w:rPr>
          <w:b w:val="0"/>
          <w:color w:val="auto"/>
        </w:rPr>
        <w:t>at the mission start.</w:t>
      </w:r>
    </w:p>
    <w:p w14:paraId="1EAE1927" w14:textId="59332DA4" w:rsidR="00BD0D2C" w:rsidRPr="002F11E0" w:rsidRDefault="00D50986" w:rsidP="00BD0D2C">
      <w:pPr>
        <w:jc w:val="left"/>
        <w:rPr>
          <w:color w:val="auto"/>
        </w:rPr>
      </w:pPr>
      <w:r w:rsidRPr="002F11E0">
        <w:rPr>
          <w:noProof/>
          <w:color w:val="auto"/>
          <w:lang w:eastAsia="en-US"/>
        </w:rPr>
        <w:drawing>
          <wp:inline distT="0" distB="0" distL="0" distR="0" wp14:anchorId="5B44382D" wp14:editId="632BF7C1">
            <wp:extent cx="2660904" cy="1554480"/>
            <wp:effectExtent l="0" t="0" r="635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1_sd_deg_terr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0904" cy="1554480"/>
                    </a:xfrm>
                    <a:prstGeom prst="rect">
                      <a:avLst/>
                    </a:prstGeom>
                  </pic:spPr>
                </pic:pic>
              </a:graphicData>
            </a:graphic>
          </wp:inline>
        </w:drawing>
      </w:r>
      <w:r w:rsidRPr="002F11E0">
        <w:rPr>
          <w:noProof/>
          <w:color w:val="auto"/>
          <w:lang w:eastAsia="en-US"/>
        </w:rPr>
        <w:drawing>
          <wp:inline distT="0" distB="0" distL="0" distR="0" wp14:anchorId="1B6AC12D" wp14:editId="69819198">
            <wp:extent cx="2660904" cy="1554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2_sd_deg_aqu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0904" cy="1554480"/>
                    </a:xfrm>
                    <a:prstGeom prst="rect">
                      <a:avLst/>
                    </a:prstGeom>
                  </pic:spPr>
                </pic:pic>
              </a:graphicData>
            </a:graphic>
          </wp:inline>
        </w:drawing>
      </w:r>
    </w:p>
    <w:p w14:paraId="6C87B81D" w14:textId="0541F202" w:rsidR="00E22E1C" w:rsidRPr="002F11E0" w:rsidRDefault="00D50986" w:rsidP="00E22E1C">
      <w:pPr>
        <w:jc w:val="left"/>
        <w:rPr>
          <w:color w:val="auto"/>
        </w:rPr>
      </w:pPr>
      <w:r w:rsidRPr="002F11E0">
        <w:rPr>
          <w:noProof/>
          <w:color w:val="auto"/>
          <w:lang w:eastAsia="en-US"/>
        </w:rPr>
        <w:drawing>
          <wp:inline distT="0" distB="0" distL="0" distR="0" wp14:anchorId="4021EFEB" wp14:editId="70FDD97E">
            <wp:extent cx="2660904" cy="15544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3_sd_deg_snpp.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0904" cy="1554480"/>
                    </a:xfrm>
                    <a:prstGeom prst="rect">
                      <a:avLst/>
                    </a:prstGeom>
                  </pic:spPr>
                </pic:pic>
              </a:graphicData>
            </a:graphic>
          </wp:inline>
        </w:drawing>
      </w:r>
      <w:r w:rsidRPr="002F11E0">
        <w:rPr>
          <w:noProof/>
          <w:color w:val="auto"/>
          <w:lang w:eastAsia="en-US"/>
        </w:rPr>
        <w:drawing>
          <wp:inline distT="0" distB="0" distL="0" distR="0" wp14:anchorId="4DEDE302" wp14:editId="3A2AAAFA">
            <wp:extent cx="2660904" cy="15544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4_sd_deg_n2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60904" cy="1554480"/>
                    </a:xfrm>
                    <a:prstGeom prst="rect">
                      <a:avLst/>
                    </a:prstGeom>
                  </pic:spPr>
                </pic:pic>
              </a:graphicData>
            </a:graphic>
          </wp:inline>
        </w:drawing>
      </w:r>
    </w:p>
    <w:p w14:paraId="2DAF3443" w14:textId="3471D762" w:rsidR="00E22E1C" w:rsidRPr="002F11E0" w:rsidRDefault="00E22E1C" w:rsidP="00A304DB">
      <w:pPr>
        <w:pStyle w:val="MDPI22heading2"/>
        <w:jc w:val="both"/>
        <w:rPr>
          <w:i w:val="0"/>
          <w:color w:val="auto"/>
        </w:rPr>
      </w:pPr>
      <w:r w:rsidRPr="002F11E0">
        <w:rPr>
          <w:b/>
          <w:i w:val="0"/>
          <w:color w:val="auto"/>
        </w:rPr>
        <w:t>Figure 3.</w:t>
      </w:r>
      <w:r w:rsidRPr="002F11E0">
        <w:rPr>
          <w:i w:val="0"/>
          <w:color w:val="auto"/>
        </w:rPr>
        <w:t xml:space="preserve"> SD degradation as observed b</w:t>
      </w:r>
      <w:r w:rsidR="00DB62E7" w:rsidRPr="002F11E0">
        <w:rPr>
          <w:i w:val="0"/>
          <w:color w:val="auto"/>
        </w:rPr>
        <w:t xml:space="preserve">y select SDSM detectors for </w:t>
      </w:r>
      <w:r w:rsidR="00BD0D2C" w:rsidRPr="002F11E0">
        <w:rPr>
          <w:i w:val="0"/>
          <w:color w:val="auto"/>
        </w:rPr>
        <w:t>Terra</w:t>
      </w:r>
      <w:r w:rsidR="00DB62E7" w:rsidRPr="002F11E0">
        <w:rPr>
          <w:i w:val="0"/>
          <w:color w:val="auto"/>
        </w:rPr>
        <w:t xml:space="preserve"> MODIS</w:t>
      </w:r>
      <w:r w:rsidR="00BD0D2C" w:rsidRPr="002F11E0">
        <w:rPr>
          <w:i w:val="0"/>
          <w:color w:val="auto"/>
        </w:rPr>
        <w:t xml:space="preserve"> (a)</w:t>
      </w:r>
      <w:r w:rsidR="00DB62E7" w:rsidRPr="002F11E0">
        <w:rPr>
          <w:i w:val="0"/>
          <w:color w:val="auto"/>
        </w:rPr>
        <w:t>,</w:t>
      </w:r>
      <w:r w:rsidR="00673AF8" w:rsidRPr="002F11E0">
        <w:rPr>
          <w:i w:val="0"/>
          <w:color w:val="auto"/>
        </w:rPr>
        <w:t xml:space="preserve"> Aqua </w:t>
      </w:r>
      <w:r w:rsidR="00DB62E7" w:rsidRPr="002F11E0">
        <w:rPr>
          <w:i w:val="0"/>
          <w:color w:val="auto"/>
        </w:rPr>
        <w:t xml:space="preserve">MODIS </w:t>
      </w:r>
      <w:r w:rsidR="00673AF8" w:rsidRPr="002F11E0">
        <w:rPr>
          <w:i w:val="0"/>
          <w:color w:val="auto"/>
        </w:rPr>
        <w:t>(b)</w:t>
      </w:r>
      <w:r w:rsidR="00DB62E7" w:rsidRPr="002F11E0">
        <w:rPr>
          <w:i w:val="0"/>
          <w:color w:val="auto"/>
        </w:rPr>
        <w:t>,</w:t>
      </w:r>
      <w:r w:rsidR="00BD0D2C" w:rsidRPr="002F11E0">
        <w:rPr>
          <w:i w:val="0"/>
          <w:color w:val="auto"/>
        </w:rPr>
        <w:t xml:space="preserve"> </w:t>
      </w:r>
      <w:r w:rsidR="00673AF8" w:rsidRPr="002F11E0">
        <w:rPr>
          <w:i w:val="0"/>
          <w:color w:val="auto"/>
        </w:rPr>
        <w:t>S</w:t>
      </w:r>
      <w:r w:rsidR="009A1AB4" w:rsidRPr="002F11E0">
        <w:rPr>
          <w:i w:val="0"/>
          <w:color w:val="auto"/>
        </w:rPr>
        <w:t xml:space="preserve">-NPP </w:t>
      </w:r>
      <w:r w:rsidRPr="002F11E0">
        <w:rPr>
          <w:i w:val="0"/>
          <w:color w:val="auto"/>
        </w:rPr>
        <w:t>VIIRS</w:t>
      </w:r>
      <w:r w:rsidR="009927E2" w:rsidRPr="002F11E0">
        <w:rPr>
          <w:i w:val="0"/>
          <w:color w:val="auto"/>
        </w:rPr>
        <w:t xml:space="preserve"> (c)</w:t>
      </w:r>
      <w:r w:rsidR="00DB62E7" w:rsidRPr="002F11E0">
        <w:rPr>
          <w:i w:val="0"/>
          <w:color w:val="auto"/>
        </w:rPr>
        <w:t>,</w:t>
      </w:r>
      <w:r w:rsidR="009927E2" w:rsidRPr="002F11E0">
        <w:rPr>
          <w:i w:val="0"/>
          <w:color w:val="auto"/>
        </w:rPr>
        <w:t xml:space="preserve"> and N</w:t>
      </w:r>
      <w:r w:rsidR="00673AF8" w:rsidRPr="002F11E0">
        <w:rPr>
          <w:i w:val="0"/>
          <w:color w:val="auto"/>
        </w:rPr>
        <w:t>20 VIIRS</w:t>
      </w:r>
      <w:r w:rsidR="00DB62E7" w:rsidRPr="002F11E0">
        <w:rPr>
          <w:i w:val="0"/>
          <w:color w:val="auto"/>
        </w:rPr>
        <w:t xml:space="preserve"> </w:t>
      </w:r>
      <w:r w:rsidR="00673AF8" w:rsidRPr="002F11E0">
        <w:rPr>
          <w:i w:val="0"/>
          <w:color w:val="auto"/>
        </w:rPr>
        <w:t>(d)</w:t>
      </w:r>
      <w:r w:rsidRPr="002F11E0">
        <w:rPr>
          <w:i w:val="0"/>
          <w:color w:val="auto"/>
        </w:rPr>
        <w:t xml:space="preserve"> instruments. D1 (0.41 µm), D4 (0.55 µm) and D7 (0.86 µm)</w:t>
      </w:r>
      <w:r w:rsidR="009A629E" w:rsidRPr="002F11E0">
        <w:rPr>
          <w:i w:val="0"/>
          <w:color w:val="auto"/>
        </w:rPr>
        <w:t>.</w:t>
      </w:r>
      <w:r w:rsidR="00BD0D2C" w:rsidRPr="002F11E0">
        <w:rPr>
          <w:i w:val="0"/>
          <w:color w:val="auto"/>
        </w:rPr>
        <w:t xml:space="preserve"> </w:t>
      </w:r>
    </w:p>
    <w:p w14:paraId="3574AE68" w14:textId="07C858A4" w:rsidR="00E22E1C" w:rsidRPr="002F11E0" w:rsidRDefault="00E22E1C" w:rsidP="00E22E1C">
      <w:pPr>
        <w:pStyle w:val="MDPI22heading2"/>
        <w:spacing w:line="276" w:lineRule="auto"/>
        <w:jc w:val="both"/>
        <w:rPr>
          <w:i w:val="0"/>
          <w:color w:val="auto"/>
        </w:rPr>
      </w:pPr>
      <w:r w:rsidRPr="002F11E0">
        <w:rPr>
          <w:i w:val="0"/>
          <w:color w:val="auto"/>
        </w:rPr>
        <w:t>The SD degradation data for Terra and Aqua MODIS are shown in Figure 3</w:t>
      </w:r>
      <w:r w:rsidR="00D4265B" w:rsidRPr="002F11E0">
        <w:rPr>
          <w:i w:val="0"/>
          <w:color w:val="auto"/>
        </w:rPr>
        <w:t xml:space="preserve"> (a) and (b)</w:t>
      </w:r>
      <w:r w:rsidRPr="002F11E0">
        <w:rPr>
          <w:i w:val="0"/>
          <w:color w:val="auto"/>
        </w:rPr>
        <w:t xml:space="preserve">. The rate of SD degradation is fairly similar over the first three years of the missions for Terra (2000-2003) and Aqua (2002-2005). After July 2003, the Terra MODIS SD door has been </w:t>
      </w:r>
      <w:r w:rsidR="00E57507" w:rsidRPr="002F11E0">
        <w:rPr>
          <w:i w:val="0"/>
          <w:color w:val="auto"/>
        </w:rPr>
        <w:t xml:space="preserve">in a </w:t>
      </w:r>
      <w:r w:rsidRPr="002F11E0">
        <w:rPr>
          <w:i w:val="0"/>
          <w:color w:val="auto"/>
        </w:rPr>
        <w:t xml:space="preserve">fixed open position with the SD screen fixed in the closed position and the Terra MODIS SD is therefore illuminated by solar radiation every orbit. This has led to more rapid degradation of the SD, especially at shorter </w:t>
      </w:r>
      <w:r w:rsidRPr="002F11E0">
        <w:rPr>
          <w:i w:val="0"/>
          <w:color w:val="auto"/>
        </w:rPr>
        <w:lastRenderedPageBreak/>
        <w:t xml:space="preserve">wavelengths, as the most likely cause of SD degradation is expected to be the interaction of the solar UV radiation with contaminants on the SD surface. The total </w:t>
      </w:r>
      <w:r w:rsidR="00411C45" w:rsidRPr="002F11E0">
        <w:rPr>
          <w:i w:val="0"/>
          <w:color w:val="auto"/>
        </w:rPr>
        <w:t xml:space="preserve">SD </w:t>
      </w:r>
      <w:r w:rsidRPr="002F11E0">
        <w:rPr>
          <w:i w:val="0"/>
          <w:color w:val="auto"/>
        </w:rPr>
        <w:t xml:space="preserve">degradation </w:t>
      </w:r>
      <w:r w:rsidR="00411C45" w:rsidRPr="002F11E0">
        <w:rPr>
          <w:i w:val="0"/>
          <w:color w:val="auto"/>
        </w:rPr>
        <w:t>of</w:t>
      </w:r>
      <w:r w:rsidRPr="002F11E0">
        <w:rPr>
          <w:i w:val="0"/>
          <w:color w:val="auto"/>
        </w:rPr>
        <w:t xml:space="preserve"> Terra MODIS is currently much larger than </w:t>
      </w:r>
      <w:r w:rsidR="00411C45" w:rsidRPr="002F11E0">
        <w:rPr>
          <w:i w:val="0"/>
          <w:color w:val="auto"/>
        </w:rPr>
        <w:t xml:space="preserve">that of </w:t>
      </w:r>
      <w:r w:rsidRPr="002F11E0">
        <w:rPr>
          <w:i w:val="0"/>
          <w:color w:val="auto"/>
        </w:rPr>
        <w:t xml:space="preserve">Aqua MODIS, which is exposed to </w:t>
      </w:r>
      <w:r w:rsidR="00411C45" w:rsidRPr="002F11E0">
        <w:rPr>
          <w:i w:val="0"/>
          <w:color w:val="auto"/>
        </w:rPr>
        <w:t xml:space="preserve">the direct </w:t>
      </w:r>
      <w:r w:rsidRPr="002F11E0">
        <w:rPr>
          <w:i w:val="0"/>
          <w:color w:val="auto"/>
        </w:rPr>
        <w:t>solar radiation</w:t>
      </w:r>
      <w:r w:rsidR="00411C45" w:rsidRPr="002F11E0">
        <w:rPr>
          <w:i w:val="0"/>
          <w:color w:val="auto"/>
        </w:rPr>
        <w:t xml:space="preserve"> only</w:t>
      </w:r>
      <w:r w:rsidRPr="002F11E0">
        <w:rPr>
          <w:i w:val="0"/>
          <w:color w:val="auto"/>
        </w:rPr>
        <w:t xml:space="preserve"> during </w:t>
      </w:r>
      <w:r w:rsidR="00411C45" w:rsidRPr="002F11E0">
        <w:rPr>
          <w:i w:val="0"/>
          <w:color w:val="auto"/>
        </w:rPr>
        <w:t xml:space="preserve">reguarly scheduled </w:t>
      </w:r>
      <w:r w:rsidRPr="002F11E0">
        <w:rPr>
          <w:i w:val="0"/>
          <w:color w:val="auto"/>
        </w:rPr>
        <w:t>calibration events.</w:t>
      </w:r>
    </w:p>
    <w:p w14:paraId="58538ADF" w14:textId="2EB23B40" w:rsidR="00E22E1C" w:rsidRPr="002F11E0" w:rsidRDefault="00E22E1C" w:rsidP="00E22E1C">
      <w:pPr>
        <w:pStyle w:val="MDPI22heading2"/>
        <w:spacing w:line="276" w:lineRule="auto"/>
        <w:jc w:val="both"/>
        <w:rPr>
          <w:i w:val="0"/>
          <w:color w:val="auto"/>
        </w:rPr>
      </w:pPr>
      <w:r w:rsidRPr="002F11E0">
        <w:rPr>
          <w:i w:val="0"/>
          <w:color w:val="auto"/>
        </w:rPr>
        <w:t xml:space="preserve">Figure 3 </w:t>
      </w:r>
      <w:r w:rsidR="00411C45" w:rsidRPr="002F11E0">
        <w:rPr>
          <w:i w:val="0"/>
          <w:color w:val="auto"/>
        </w:rPr>
        <w:t xml:space="preserve">(c) and (d) </w:t>
      </w:r>
      <w:r w:rsidRPr="002F11E0">
        <w:rPr>
          <w:i w:val="0"/>
          <w:color w:val="auto"/>
        </w:rPr>
        <w:t xml:space="preserve">show the SD BRDF on-orbit degradation for </w:t>
      </w:r>
      <w:r w:rsidR="00411C45" w:rsidRPr="002F11E0">
        <w:rPr>
          <w:i w:val="0"/>
          <w:color w:val="auto"/>
        </w:rPr>
        <w:t xml:space="preserve">S-NPP and N20 </w:t>
      </w:r>
      <w:r w:rsidRPr="002F11E0">
        <w:rPr>
          <w:i w:val="0"/>
          <w:color w:val="auto"/>
        </w:rPr>
        <w:t>VIIRS instruments as measured along the SD-to-SDSM direction. The VIIRS SD degradation versus time curves are very smooth</w:t>
      </w:r>
      <w:r w:rsidR="00901077" w:rsidRPr="002F11E0">
        <w:rPr>
          <w:i w:val="0"/>
          <w:color w:val="auto"/>
        </w:rPr>
        <w:t xml:space="preserve"> when operated under the same conditions</w:t>
      </w:r>
      <w:r w:rsidRPr="002F11E0">
        <w:rPr>
          <w:i w:val="0"/>
          <w:color w:val="auto"/>
        </w:rPr>
        <w:t xml:space="preserve">, a result of high quality SD and SDSM screen transmittance functions obtained </w:t>
      </w:r>
      <w:r w:rsidR="00901077" w:rsidRPr="002F11E0">
        <w:rPr>
          <w:i w:val="0"/>
          <w:color w:val="auto"/>
        </w:rPr>
        <w:t>using</w:t>
      </w:r>
      <w:r w:rsidRPr="002F11E0">
        <w:rPr>
          <w:i w:val="0"/>
          <w:color w:val="auto"/>
        </w:rPr>
        <w:t xml:space="preserve"> both the yaw maneuver </w:t>
      </w:r>
      <w:r w:rsidR="00901077" w:rsidRPr="002F11E0">
        <w:rPr>
          <w:i w:val="0"/>
          <w:color w:val="auto"/>
        </w:rPr>
        <w:t>and</w:t>
      </w:r>
      <w:r w:rsidRPr="002F11E0">
        <w:rPr>
          <w:i w:val="0"/>
          <w:color w:val="auto"/>
        </w:rPr>
        <w:t xml:space="preserve"> a small portion of regular SDSM on-orbit data [</w:t>
      </w:r>
      <w:r w:rsidR="0085261A" w:rsidRPr="002F11E0">
        <w:rPr>
          <w:i w:val="0"/>
          <w:color w:val="auto"/>
        </w:rPr>
        <w:t>43,44</w:t>
      </w:r>
      <w:r w:rsidRPr="002F11E0">
        <w:rPr>
          <w:i w:val="0"/>
          <w:color w:val="auto"/>
        </w:rPr>
        <w:t xml:space="preserve">]. The SD/SDSM configuration and operation are very similar for S-NPP and N20 VIIRS and as a result the rates of SD degradation over the first two years of each mission are very similar across all wavelengths. On Feb 24, 2019, there was an event that impacted the S-NPP SD and perhaps the SD screen, evidenced by the discontinity </w:t>
      </w:r>
      <w:r w:rsidR="00901077" w:rsidRPr="002F11E0">
        <w:rPr>
          <w:i w:val="0"/>
          <w:color w:val="auto"/>
        </w:rPr>
        <w:t xml:space="preserve">in </w:t>
      </w:r>
      <w:r w:rsidRPr="002F11E0">
        <w:rPr>
          <w:i w:val="0"/>
          <w:color w:val="auto"/>
        </w:rPr>
        <w:t>Figure 3</w:t>
      </w:r>
      <w:r w:rsidR="00901077" w:rsidRPr="002F11E0">
        <w:rPr>
          <w:i w:val="0"/>
          <w:color w:val="auto"/>
        </w:rPr>
        <w:t xml:space="preserve"> (c)</w:t>
      </w:r>
      <w:r w:rsidRPr="002F11E0">
        <w:rPr>
          <w:i w:val="0"/>
          <w:color w:val="auto"/>
        </w:rPr>
        <w:t>.</w:t>
      </w:r>
    </w:p>
    <w:p w14:paraId="1803649B" w14:textId="77CFCFA9" w:rsidR="00E22E1C" w:rsidRPr="002F11E0" w:rsidRDefault="005C0BE7" w:rsidP="005C0BE7">
      <w:pPr>
        <w:jc w:val="left"/>
        <w:rPr>
          <w:b/>
          <w:color w:val="auto"/>
        </w:rPr>
      </w:pPr>
      <w:r w:rsidRPr="002F11E0">
        <w:rPr>
          <w:noProof/>
          <w:color w:val="auto"/>
          <w:lang w:eastAsia="en-US"/>
        </w:rPr>
        <w:drawing>
          <wp:inline distT="0" distB="0" distL="0" distR="0" wp14:anchorId="1A8478D3" wp14:editId="671C0241">
            <wp:extent cx="2660904" cy="15544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_2_terra_vi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0904" cy="1554480"/>
                    </a:xfrm>
                    <a:prstGeom prst="rect">
                      <a:avLst/>
                    </a:prstGeom>
                  </pic:spPr>
                </pic:pic>
              </a:graphicData>
            </a:graphic>
          </wp:inline>
        </w:drawing>
      </w:r>
      <w:r w:rsidRPr="002F11E0">
        <w:rPr>
          <w:noProof/>
          <w:color w:val="auto"/>
          <w:lang w:eastAsia="en-US"/>
        </w:rPr>
        <w:drawing>
          <wp:inline distT="0" distB="0" distL="0" distR="0" wp14:anchorId="7A5E8971" wp14:editId="17CBA86B">
            <wp:extent cx="2660904" cy="15544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_2_aqua_vi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60904" cy="1554480"/>
                    </a:xfrm>
                    <a:prstGeom prst="rect">
                      <a:avLst/>
                    </a:prstGeom>
                  </pic:spPr>
                </pic:pic>
              </a:graphicData>
            </a:graphic>
          </wp:inline>
        </w:drawing>
      </w:r>
    </w:p>
    <w:p w14:paraId="55374EBF" w14:textId="63CA4BC7" w:rsidR="00E22E1C" w:rsidRPr="002F11E0" w:rsidRDefault="00E22E1C" w:rsidP="00A304DB">
      <w:pPr>
        <w:pStyle w:val="MDPI22heading2"/>
        <w:spacing w:line="240" w:lineRule="auto"/>
        <w:jc w:val="both"/>
        <w:rPr>
          <w:i w:val="0"/>
          <w:color w:val="auto"/>
        </w:rPr>
      </w:pPr>
      <w:r w:rsidRPr="002F11E0">
        <w:rPr>
          <w:b/>
          <w:i w:val="0"/>
          <w:color w:val="auto"/>
        </w:rPr>
        <w:t>Figure 4.</w:t>
      </w:r>
      <w:r w:rsidRPr="002F11E0">
        <w:rPr>
          <w:i w:val="0"/>
          <w:color w:val="auto"/>
        </w:rPr>
        <w:t xml:space="preserve"> Terra (a) and Aqua (b) MODIS SD and Lunar on-orbit gain change trends (mirror side 1) for VIS bands </w:t>
      </w:r>
      <w:r w:rsidR="00D61F12" w:rsidRPr="002F11E0">
        <w:rPr>
          <w:i w:val="0"/>
          <w:color w:val="auto"/>
        </w:rPr>
        <w:t xml:space="preserve">8 and 3 </w:t>
      </w:r>
      <w:r w:rsidRPr="002F11E0">
        <w:rPr>
          <w:i w:val="0"/>
          <w:color w:val="auto"/>
        </w:rPr>
        <w:t>(dashed lines with symbols: Moon; solid lines: SD). B3</w:t>
      </w:r>
      <w:r w:rsidR="00D61F12" w:rsidRPr="002F11E0">
        <w:rPr>
          <w:i w:val="0"/>
          <w:color w:val="auto"/>
        </w:rPr>
        <w:t xml:space="preserve"> (black color)</w:t>
      </w:r>
      <w:r w:rsidRPr="002F11E0">
        <w:rPr>
          <w:i w:val="0"/>
          <w:color w:val="auto"/>
        </w:rPr>
        <w:t>: 0.46 µm, B8</w:t>
      </w:r>
      <w:r w:rsidR="003868B1" w:rsidRPr="002F11E0">
        <w:rPr>
          <w:i w:val="0"/>
          <w:color w:val="auto"/>
        </w:rPr>
        <w:t xml:space="preserve"> (bl</w:t>
      </w:r>
      <w:r w:rsidR="00D61F12" w:rsidRPr="002F11E0">
        <w:rPr>
          <w:i w:val="0"/>
          <w:color w:val="auto"/>
        </w:rPr>
        <w:t>ue color)</w:t>
      </w:r>
      <w:r w:rsidRPr="002F11E0">
        <w:rPr>
          <w:i w:val="0"/>
          <w:color w:val="auto"/>
        </w:rPr>
        <w:t>: 0.41 µm</w:t>
      </w:r>
      <w:r w:rsidR="009A629E" w:rsidRPr="002F11E0">
        <w:rPr>
          <w:i w:val="0"/>
          <w:color w:val="auto"/>
        </w:rPr>
        <w:t>.</w:t>
      </w:r>
    </w:p>
    <w:p w14:paraId="45D4D751" w14:textId="257C6775" w:rsidR="00E22E1C" w:rsidRPr="002F11E0" w:rsidRDefault="00E22E1C" w:rsidP="00E22E1C">
      <w:pPr>
        <w:pStyle w:val="MDPI22heading2"/>
        <w:spacing w:line="276" w:lineRule="auto"/>
        <w:jc w:val="both"/>
        <w:rPr>
          <w:i w:val="0"/>
          <w:color w:val="auto"/>
        </w:rPr>
      </w:pPr>
      <w:r w:rsidRPr="002F11E0">
        <w:rPr>
          <w:i w:val="0"/>
          <w:color w:val="auto"/>
        </w:rPr>
        <w:t xml:space="preserve">Figure 4 shows the normalized on-orbit gain change trends for select VIS bands </w:t>
      </w:r>
      <w:r w:rsidR="00D61F12" w:rsidRPr="002F11E0">
        <w:rPr>
          <w:i w:val="0"/>
          <w:color w:val="auto"/>
        </w:rPr>
        <w:t xml:space="preserve">8 (blue color) and 3 (black color) </w:t>
      </w:r>
      <w:r w:rsidRPr="002F11E0">
        <w:rPr>
          <w:i w:val="0"/>
          <w:color w:val="auto"/>
        </w:rPr>
        <w:t xml:space="preserve">of Terra and Aqua MODIS. As introduced earlier, the OBC-based gain of the MODIS RSB is tracked at two different AOI using the SD (solid lines) and lunar observations (dashed lines with symbols). Although the lunar measurements are acquired on a near-monthly basis, only the trend lines with representative symbols are shown here for illustration purposes. The gains are averaged over the detectors within each band and normalized to the first on-orbit measurement. </w:t>
      </w:r>
      <w:r w:rsidR="00847A92" w:rsidRPr="002F11E0">
        <w:rPr>
          <w:i w:val="0"/>
          <w:color w:val="auto"/>
        </w:rPr>
        <w:t>For Terra MODIS</w:t>
      </w:r>
      <w:r w:rsidRPr="002F11E0">
        <w:rPr>
          <w:i w:val="0"/>
          <w:color w:val="auto"/>
        </w:rPr>
        <w:t>, the shortest wavelength</w:t>
      </w:r>
      <w:r w:rsidR="006C428D" w:rsidRPr="002F11E0">
        <w:rPr>
          <w:i w:val="0"/>
          <w:color w:val="auto"/>
        </w:rPr>
        <w:t xml:space="preserve"> band 8 (0.41 µm)</w:t>
      </w:r>
      <w:r w:rsidR="00205AB0" w:rsidRPr="002F11E0">
        <w:rPr>
          <w:i w:val="0"/>
          <w:color w:val="auto"/>
        </w:rPr>
        <w:t xml:space="preserve"> </w:t>
      </w:r>
      <w:r w:rsidRPr="002F11E0">
        <w:rPr>
          <w:i w:val="0"/>
          <w:color w:val="auto"/>
        </w:rPr>
        <w:t>ha</w:t>
      </w:r>
      <w:r w:rsidR="00205AB0" w:rsidRPr="002F11E0">
        <w:rPr>
          <w:i w:val="0"/>
          <w:color w:val="auto"/>
        </w:rPr>
        <w:t xml:space="preserve">s </w:t>
      </w:r>
      <w:r w:rsidRPr="002F11E0">
        <w:rPr>
          <w:i w:val="0"/>
          <w:color w:val="auto"/>
        </w:rPr>
        <w:t>experienced the most gain change</w:t>
      </w:r>
      <w:r w:rsidR="00205AB0" w:rsidRPr="002F11E0">
        <w:rPr>
          <w:i w:val="0"/>
          <w:color w:val="auto"/>
        </w:rPr>
        <w:t>s</w:t>
      </w:r>
      <w:r w:rsidR="00847A92" w:rsidRPr="002F11E0">
        <w:rPr>
          <w:i w:val="0"/>
          <w:color w:val="auto"/>
        </w:rPr>
        <w:t xml:space="preserve"> </w:t>
      </w:r>
      <w:r w:rsidRPr="002F11E0">
        <w:rPr>
          <w:i w:val="0"/>
          <w:color w:val="auto"/>
        </w:rPr>
        <w:t xml:space="preserve">of over 50%. Together the SD and lunar gain trends, with a linear approximation at other AOI, are used to monitor the on-orbit change in the RVS for the MODIS RSB. </w:t>
      </w:r>
      <w:r w:rsidR="00847A92" w:rsidRPr="002F11E0">
        <w:rPr>
          <w:i w:val="0"/>
          <w:color w:val="auto"/>
        </w:rPr>
        <w:t>In addition</w:t>
      </w:r>
      <w:r w:rsidRPr="002F11E0">
        <w:rPr>
          <w:i w:val="0"/>
          <w:color w:val="auto"/>
        </w:rPr>
        <w:t xml:space="preserve">, supplemental trends from pseudo-invariant desert targets are used to obtain a more accurate scan-angle dependent behavior of the gain for select RSB bands. In comparison with the VIS bands, the NIR and SWIR bands have shown relatively smaller gain change (~10%) over the mission. A similar pattern of wavelength-dependent gain degradation is also observed in the Aqua MODIS bands with most degradation of about 40% observed for band 8 (0.41 µm). The NIR and SWIR bands of Aqua MODIS </w:t>
      </w:r>
      <w:r w:rsidR="003868B1" w:rsidRPr="002F11E0">
        <w:rPr>
          <w:i w:val="0"/>
          <w:color w:val="auto"/>
        </w:rPr>
        <w:t>have performed well</w:t>
      </w:r>
      <w:r w:rsidRPr="002F11E0">
        <w:rPr>
          <w:i w:val="0"/>
          <w:color w:val="auto"/>
        </w:rPr>
        <w:t xml:space="preserve"> with on-orbit gain changes within 6% and 3% respectively [</w:t>
      </w:r>
      <w:r w:rsidR="00D87080" w:rsidRPr="002F11E0">
        <w:rPr>
          <w:i w:val="0"/>
          <w:color w:val="auto"/>
        </w:rPr>
        <w:t>28</w:t>
      </w:r>
      <w:r w:rsidRPr="002F11E0">
        <w:rPr>
          <w:i w:val="0"/>
          <w:color w:val="auto"/>
        </w:rPr>
        <w:t>]</w:t>
      </w:r>
      <w:r w:rsidR="006051F2" w:rsidRPr="002F11E0">
        <w:rPr>
          <w:i w:val="0"/>
          <w:color w:val="auto"/>
        </w:rPr>
        <w:t xml:space="preserve">. </w:t>
      </w:r>
    </w:p>
    <w:p w14:paraId="115527C7" w14:textId="336FEA4D" w:rsidR="00E22E1C" w:rsidRPr="002F11E0" w:rsidRDefault="00E22E1C" w:rsidP="00E22E1C">
      <w:pPr>
        <w:pStyle w:val="MDPI22heading2"/>
        <w:spacing w:line="276" w:lineRule="auto"/>
        <w:jc w:val="both"/>
        <w:rPr>
          <w:i w:val="0"/>
          <w:color w:val="auto"/>
        </w:rPr>
      </w:pPr>
      <w:r w:rsidRPr="002F11E0">
        <w:rPr>
          <w:i w:val="0"/>
          <w:color w:val="auto"/>
        </w:rPr>
        <w:t xml:space="preserve">On-orbit changes in the polarization sensitivity of the scan mirror have impacted the performance of the short-wavelength Terra MODIS RSB. Although the L1B does not include any correction for these polarization effects, a mitigation strategy is in place for the Level 2 (L2) science products. The NASA </w:t>
      </w:r>
      <w:r w:rsidRPr="002F11E0">
        <w:rPr>
          <w:i w:val="0"/>
          <w:color w:val="auto"/>
        </w:rPr>
        <w:lastRenderedPageBreak/>
        <w:t>Ocean Biology Processing Group (OBPG) has derived polarization correction coefficients from a cross-calibration with SeaWIFs and Aqua MODIS over ocean targets [</w:t>
      </w:r>
      <w:r w:rsidR="00D87080" w:rsidRPr="002F11E0">
        <w:rPr>
          <w:i w:val="0"/>
          <w:color w:val="auto"/>
        </w:rPr>
        <w:t>47</w:t>
      </w:r>
      <w:r w:rsidRPr="002F11E0">
        <w:rPr>
          <w:i w:val="0"/>
          <w:color w:val="auto"/>
        </w:rPr>
        <w:t>]. For the land and atmospheric products, these coefficients are employed together with an additional de-trending correction to account for</w:t>
      </w:r>
      <w:r w:rsidR="00CA7375" w:rsidRPr="002F11E0">
        <w:rPr>
          <w:i w:val="0"/>
          <w:color w:val="auto"/>
        </w:rPr>
        <w:t xml:space="preserve"> any residual long-term drifts </w:t>
      </w:r>
      <w:r w:rsidRPr="002F11E0">
        <w:rPr>
          <w:i w:val="0"/>
          <w:color w:val="auto"/>
        </w:rPr>
        <w:t>[</w:t>
      </w:r>
      <w:r w:rsidR="00D87080" w:rsidRPr="002F11E0">
        <w:rPr>
          <w:i w:val="0"/>
          <w:color w:val="auto"/>
        </w:rPr>
        <w:t>48</w:t>
      </w:r>
      <w:r w:rsidRPr="002F11E0">
        <w:rPr>
          <w:i w:val="0"/>
          <w:color w:val="auto"/>
        </w:rPr>
        <w:t>]</w:t>
      </w:r>
      <w:r w:rsidR="00CA7375" w:rsidRPr="002F11E0">
        <w:rPr>
          <w:i w:val="0"/>
          <w:color w:val="auto"/>
        </w:rPr>
        <w:t>.</w:t>
      </w:r>
      <w:r w:rsidRPr="002F11E0">
        <w:rPr>
          <w:i w:val="0"/>
          <w:color w:val="auto"/>
        </w:rPr>
        <w:t xml:space="preserve"> The changes in the polarization sensitivity of the scan mirror also impact the RVS characterization, particularly for bands 8 and 9 of Terra MODIS that employ the use of observations from the desert targets. Recent work has incorporated the polarization correction in the derivation of gain</w:t>
      </w:r>
      <w:r w:rsidR="00205AB0" w:rsidRPr="002F11E0">
        <w:rPr>
          <w:i w:val="0"/>
          <w:color w:val="auto"/>
        </w:rPr>
        <w:t>s</w:t>
      </w:r>
      <w:r w:rsidRPr="002F11E0">
        <w:rPr>
          <w:i w:val="0"/>
          <w:color w:val="auto"/>
        </w:rPr>
        <w:t xml:space="preserve"> from the desert sites for these short-wavelength bands</w:t>
      </w:r>
      <w:r w:rsidR="00205AB0" w:rsidRPr="002F11E0">
        <w:rPr>
          <w:i w:val="0"/>
          <w:color w:val="auto"/>
        </w:rPr>
        <w:t xml:space="preserve">. This process will help </w:t>
      </w:r>
      <w:r w:rsidRPr="002F11E0">
        <w:rPr>
          <w:i w:val="0"/>
          <w:color w:val="auto"/>
        </w:rPr>
        <w:t xml:space="preserve">improve the accuracy of the L1B product and the forward predicted </w:t>
      </w:r>
      <w:r w:rsidR="004B3B52" w:rsidRPr="002F11E0">
        <w:rPr>
          <w:i w:val="0"/>
          <w:color w:val="auto"/>
        </w:rPr>
        <w:t>RVS LUTs for VIS bands</w:t>
      </w:r>
      <w:r w:rsidR="002F162C" w:rsidRPr="002F11E0">
        <w:rPr>
          <w:i w:val="0"/>
          <w:color w:val="auto"/>
        </w:rPr>
        <w:t xml:space="preserve"> [</w:t>
      </w:r>
      <w:r w:rsidR="00D87080" w:rsidRPr="002F11E0">
        <w:rPr>
          <w:i w:val="0"/>
          <w:color w:val="auto"/>
        </w:rPr>
        <w:t>49</w:t>
      </w:r>
      <w:r w:rsidR="002F162C" w:rsidRPr="002F11E0">
        <w:rPr>
          <w:i w:val="0"/>
          <w:color w:val="auto"/>
        </w:rPr>
        <w:t>]</w:t>
      </w:r>
      <w:r w:rsidRPr="002F11E0">
        <w:rPr>
          <w:i w:val="0"/>
          <w:color w:val="auto"/>
        </w:rPr>
        <w:t xml:space="preserve">. </w:t>
      </w:r>
      <w:r w:rsidR="004B3B52" w:rsidRPr="002F11E0">
        <w:rPr>
          <w:i w:val="0"/>
          <w:color w:val="auto"/>
        </w:rPr>
        <w:t>It</w:t>
      </w:r>
      <w:r w:rsidRPr="002F11E0">
        <w:rPr>
          <w:i w:val="0"/>
          <w:color w:val="auto"/>
        </w:rPr>
        <w:t xml:space="preserve"> should be noted that this correction only improves the instrument gain stability and </w:t>
      </w:r>
      <w:r w:rsidR="004B3B52" w:rsidRPr="002F11E0">
        <w:rPr>
          <w:i w:val="0"/>
          <w:color w:val="auto"/>
        </w:rPr>
        <w:t xml:space="preserve">RVS </w:t>
      </w:r>
      <w:r w:rsidRPr="002F11E0">
        <w:rPr>
          <w:i w:val="0"/>
          <w:color w:val="auto"/>
        </w:rPr>
        <w:t xml:space="preserve">prediction. Scene-dependent impacts from polarization </w:t>
      </w:r>
      <w:r w:rsidR="004B3B52" w:rsidRPr="002F11E0">
        <w:rPr>
          <w:i w:val="0"/>
          <w:color w:val="auto"/>
        </w:rPr>
        <w:t xml:space="preserve">still </w:t>
      </w:r>
      <w:r w:rsidRPr="002F11E0">
        <w:rPr>
          <w:i w:val="0"/>
          <w:color w:val="auto"/>
        </w:rPr>
        <w:t xml:space="preserve">need to be accounted for by indiviual science users. </w:t>
      </w:r>
    </w:p>
    <w:p w14:paraId="0AE3BF9C" w14:textId="0B4DD742" w:rsidR="00E22E1C" w:rsidRPr="002F11E0" w:rsidRDefault="00E22E1C" w:rsidP="00E22E1C">
      <w:pPr>
        <w:pStyle w:val="MDPI22heading2"/>
        <w:spacing w:line="276" w:lineRule="auto"/>
        <w:jc w:val="both"/>
        <w:rPr>
          <w:i w:val="0"/>
          <w:color w:val="auto"/>
        </w:rPr>
      </w:pPr>
      <w:r w:rsidRPr="002F11E0">
        <w:rPr>
          <w:i w:val="0"/>
          <w:color w:val="auto"/>
        </w:rPr>
        <w:t>The calibration quality of the Terra SWIR bands degraded</w:t>
      </w:r>
      <w:r w:rsidR="00222906" w:rsidRPr="002F11E0">
        <w:rPr>
          <w:i w:val="0"/>
          <w:color w:val="auto"/>
        </w:rPr>
        <w:t xml:space="preserve"> </w:t>
      </w:r>
      <w:r w:rsidRPr="002F11E0">
        <w:rPr>
          <w:i w:val="0"/>
          <w:color w:val="auto"/>
        </w:rPr>
        <w:t xml:space="preserve">somewhat following the spacecraft safe mode anomaly </w:t>
      </w:r>
      <w:r w:rsidR="00222906" w:rsidRPr="002F11E0">
        <w:rPr>
          <w:i w:val="0"/>
          <w:color w:val="auto"/>
        </w:rPr>
        <w:t>in</w:t>
      </w:r>
      <w:r w:rsidRPr="002F11E0">
        <w:rPr>
          <w:i w:val="0"/>
          <w:color w:val="auto"/>
        </w:rPr>
        <w:t xml:space="preserve"> February, 2016. After this event, the PV LWIR bands, including band 28, showed significantly increased electronic crosstalk. This had an impact on the SWIR bands calibration since band 28 was used as a representative sending band to correct the SWIR OOB response, a combination of optical leak at 5.3 µm and electronic crosstalk. </w:t>
      </w:r>
      <w:r w:rsidR="008B142E" w:rsidRPr="002F11E0">
        <w:rPr>
          <w:i w:val="0"/>
          <w:color w:val="auto"/>
        </w:rPr>
        <w:t xml:space="preserve">Following </w:t>
      </w:r>
      <w:r w:rsidR="00CA7375" w:rsidRPr="002F11E0">
        <w:rPr>
          <w:i w:val="0"/>
          <w:color w:val="auto"/>
        </w:rPr>
        <w:t>extensive testing and perform</w:t>
      </w:r>
      <w:r w:rsidR="008B142E" w:rsidRPr="002F11E0">
        <w:rPr>
          <w:i w:val="0"/>
          <w:color w:val="auto"/>
        </w:rPr>
        <w:t>a</w:t>
      </w:r>
      <w:r w:rsidR="00CA7375" w:rsidRPr="002F11E0">
        <w:rPr>
          <w:i w:val="0"/>
          <w:color w:val="auto"/>
        </w:rPr>
        <w:t>nc</w:t>
      </w:r>
      <w:r w:rsidR="008B142E" w:rsidRPr="002F11E0">
        <w:rPr>
          <w:i w:val="0"/>
          <w:color w:val="auto"/>
        </w:rPr>
        <w:t xml:space="preserve">e assessment, a decision was made to use band 25 </w:t>
      </w:r>
      <w:r w:rsidRPr="002F11E0">
        <w:rPr>
          <w:i w:val="0"/>
          <w:color w:val="auto"/>
        </w:rPr>
        <w:t>(less impacted by the electronic cro</w:t>
      </w:r>
      <w:r w:rsidR="003148AF" w:rsidRPr="002F11E0">
        <w:rPr>
          <w:i w:val="0"/>
          <w:color w:val="auto"/>
        </w:rPr>
        <w:t>sstalk) as the representative s</w:t>
      </w:r>
      <w:r w:rsidRPr="002F11E0">
        <w:rPr>
          <w:i w:val="0"/>
          <w:color w:val="auto"/>
        </w:rPr>
        <w:t>e</w:t>
      </w:r>
      <w:r w:rsidR="003148AF" w:rsidRPr="002F11E0">
        <w:rPr>
          <w:i w:val="0"/>
          <w:color w:val="auto"/>
        </w:rPr>
        <w:t>n</w:t>
      </w:r>
      <w:r w:rsidRPr="002F11E0">
        <w:rPr>
          <w:i w:val="0"/>
          <w:color w:val="auto"/>
        </w:rPr>
        <w:t>ding band</w:t>
      </w:r>
      <w:r w:rsidR="008B142E" w:rsidRPr="002F11E0">
        <w:rPr>
          <w:i w:val="0"/>
          <w:color w:val="auto"/>
        </w:rPr>
        <w:t>.</w:t>
      </w:r>
      <w:r w:rsidRPr="002F11E0">
        <w:rPr>
          <w:i w:val="0"/>
          <w:color w:val="auto"/>
        </w:rPr>
        <w:t xml:space="preserve"> </w:t>
      </w:r>
      <w:r w:rsidR="008B142E" w:rsidRPr="002F11E0">
        <w:rPr>
          <w:i w:val="0"/>
          <w:color w:val="auto"/>
        </w:rPr>
        <w:t xml:space="preserve">This change has </w:t>
      </w:r>
      <w:r w:rsidRPr="002F11E0">
        <w:rPr>
          <w:i w:val="0"/>
          <w:color w:val="auto"/>
        </w:rPr>
        <w:t>successfully mitigated the adverse impacts and restored the performance of the Terra SWIR bands</w:t>
      </w:r>
      <w:r w:rsidR="00A70FA8" w:rsidRPr="002F11E0">
        <w:rPr>
          <w:i w:val="0"/>
          <w:color w:val="auto"/>
        </w:rPr>
        <w:t xml:space="preserve"> [</w:t>
      </w:r>
      <w:r w:rsidR="00D87080" w:rsidRPr="002F11E0">
        <w:rPr>
          <w:i w:val="0"/>
          <w:color w:val="auto"/>
        </w:rPr>
        <w:t>50</w:t>
      </w:r>
      <w:r w:rsidR="00A70FA8" w:rsidRPr="002F11E0">
        <w:rPr>
          <w:i w:val="0"/>
          <w:color w:val="auto"/>
        </w:rPr>
        <w:t>]</w:t>
      </w:r>
      <w:r w:rsidRPr="002F11E0">
        <w:rPr>
          <w:i w:val="0"/>
          <w:color w:val="auto"/>
        </w:rPr>
        <w:t>. Based on the pre</w:t>
      </w:r>
      <w:r w:rsidR="00A304DB" w:rsidRPr="002F11E0">
        <w:rPr>
          <w:i w:val="0"/>
          <w:color w:val="auto"/>
        </w:rPr>
        <w:t>-</w:t>
      </w:r>
      <w:r w:rsidRPr="002F11E0">
        <w:rPr>
          <w:i w:val="0"/>
          <w:color w:val="auto"/>
        </w:rPr>
        <w:t xml:space="preserve">launch lessons learned from Terra MODIS, Aqua MODIS has expereinced minimal impacts due to electronic crosstalk on-orbit. </w:t>
      </w:r>
    </w:p>
    <w:p w14:paraId="5E3A6DA1" w14:textId="54FB8B3B" w:rsidR="00E22E1C" w:rsidRPr="002F11E0" w:rsidRDefault="00AF01CC" w:rsidP="00AF01CC">
      <w:pPr>
        <w:jc w:val="left"/>
        <w:rPr>
          <w:b/>
          <w:color w:val="auto"/>
        </w:rPr>
      </w:pPr>
      <w:r w:rsidRPr="002F11E0">
        <w:rPr>
          <w:noProof/>
          <w:color w:val="auto"/>
          <w:lang w:eastAsia="en-US"/>
        </w:rPr>
        <w:drawing>
          <wp:inline distT="0" distB="0" distL="0" distR="0" wp14:anchorId="5C34BCD0" wp14:editId="6E3C6302">
            <wp:extent cx="2660904" cy="15544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_vs_lunar_Ffactor_best_fit_scaling_snpp.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0904" cy="1554480"/>
                    </a:xfrm>
                    <a:prstGeom prst="rect">
                      <a:avLst/>
                    </a:prstGeom>
                  </pic:spPr>
                </pic:pic>
              </a:graphicData>
            </a:graphic>
          </wp:inline>
        </w:drawing>
      </w:r>
      <w:r w:rsidRPr="002F11E0">
        <w:rPr>
          <w:b/>
          <w:noProof/>
          <w:color w:val="auto"/>
          <w:lang w:eastAsia="en-US"/>
        </w:rPr>
        <w:drawing>
          <wp:inline distT="0" distB="0" distL="0" distR="0" wp14:anchorId="51193C69" wp14:editId="502F6A26">
            <wp:extent cx="2660904" cy="15544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_vs_lunar_Ffactor_best_fit_scaling_j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0904" cy="1554480"/>
                    </a:xfrm>
                    <a:prstGeom prst="rect">
                      <a:avLst/>
                    </a:prstGeom>
                  </pic:spPr>
                </pic:pic>
              </a:graphicData>
            </a:graphic>
          </wp:inline>
        </w:drawing>
      </w:r>
    </w:p>
    <w:p w14:paraId="028CAEE8" w14:textId="77777777" w:rsidR="00E22E1C" w:rsidRPr="002F11E0" w:rsidRDefault="00E22E1C" w:rsidP="00E22E1C">
      <w:pPr>
        <w:jc w:val="center"/>
        <w:rPr>
          <w:rFonts w:ascii="Palatino Linotype" w:hAnsi="Palatino Linotype"/>
          <w:b/>
          <w:color w:val="auto"/>
          <w:sz w:val="20"/>
        </w:rPr>
      </w:pPr>
      <w:r w:rsidRPr="002F11E0">
        <w:rPr>
          <w:rFonts w:ascii="Palatino Linotype" w:hAnsi="Palatino Linotype"/>
          <w:b/>
          <w:color w:val="auto"/>
          <w:sz w:val="20"/>
        </w:rPr>
        <w:t xml:space="preserve">Figure 5. </w:t>
      </w:r>
      <w:r w:rsidRPr="002F11E0">
        <w:rPr>
          <w:rFonts w:ascii="Palatino Linotype" w:hAnsi="Palatino Linotype"/>
          <w:color w:val="auto"/>
          <w:sz w:val="20"/>
        </w:rPr>
        <w:t>S-NPP (a) and N20 (b) VIIRS SD and lunar on-orbit gain change trends for select VIS and NIR bands (symbols: Moon; solid lines: SD). M1: 0.41 µm, M3: 0.49 µm, M5: 0.67 µm, M7: 0.86 µm.</w:t>
      </w:r>
    </w:p>
    <w:p w14:paraId="6A1E9F98" w14:textId="5594DCF5" w:rsidR="00E22E1C" w:rsidRPr="002F11E0" w:rsidRDefault="00E22E1C" w:rsidP="69CC0941">
      <w:pPr>
        <w:pStyle w:val="MDPI22heading2"/>
        <w:spacing w:line="276" w:lineRule="auto"/>
        <w:jc w:val="both"/>
        <w:rPr>
          <w:i w:val="0"/>
          <w:color w:val="auto"/>
        </w:rPr>
      </w:pPr>
      <w:r w:rsidRPr="002F11E0">
        <w:rPr>
          <w:i w:val="0"/>
          <w:color w:val="auto"/>
        </w:rPr>
        <w:t xml:space="preserve">Figure 5 shows the on-orbit gain change (1/F normalized to mission start) trends for a few select VIS/NIR bands of S-NPP and N20 VIIRS. The lines show the daily average measured F-factors from the SD calibrations and the symbols show the results of lunar observations. </w:t>
      </w:r>
      <w:r w:rsidR="1094CCCE" w:rsidRPr="002F11E0">
        <w:rPr>
          <w:i w:val="0"/>
          <w:color w:val="auto"/>
        </w:rPr>
        <w:t xml:space="preserve">For the SD trends, the data are all normalized to the value of gain (1/F) from the first full day of SD observations at the mission start. For the lunar trends, </w:t>
      </w:r>
      <w:r w:rsidR="3679836B" w:rsidRPr="002F11E0">
        <w:rPr>
          <w:i w:val="0"/>
          <w:color w:val="auto"/>
        </w:rPr>
        <w:t>a</w:t>
      </w:r>
      <w:r w:rsidRPr="002F11E0">
        <w:rPr>
          <w:i w:val="0"/>
          <w:color w:val="auto"/>
        </w:rPr>
        <w:t xml:space="preserve">n overall scale factor is </w:t>
      </w:r>
      <w:r w:rsidR="224FAD08" w:rsidRPr="002F11E0">
        <w:rPr>
          <w:i w:val="0"/>
          <w:color w:val="auto"/>
        </w:rPr>
        <w:t xml:space="preserve">derived </w:t>
      </w:r>
      <w:r w:rsidR="40A458BD" w:rsidRPr="002F11E0">
        <w:rPr>
          <w:i w:val="0"/>
          <w:color w:val="auto"/>
        </w:rPr>
        <w:t>based on a least-squares fit of the lunar/SD ratio over the entire missio</w:t>
      </w:r>
      <w:r w:rsidR="7A6F1413" w:rsidRPr="002F11E0">
        <w:rPr>
          <w:i w:val="0"/>
          <w:color w:val="auto"/>
        </w:rPr>
        <w:t>n.</w:t>
      </w:r>
      <w:r w:rsidR="40A458BD" w:rsidRPr="002F11E0">
        <w:rPr>
          <w:i w:val="0"/>
          <w:color w:val="auto"/>
        </w:rPr>
        <w:t xml:space="preserve"> </w:t>
      </w:r>
      <w:r w:rsidR="0E82A3B3" w:rsidRPr="002F11E0">
        <w:rPr>
          <w:i w:val="0"/>
          <w:color w:val="auto"/>
        </w:rPr>
        <w:t>T</w:t>
      </w:r>
      <w:r w:rsidR="40A458BD" w:rsidRPr="002F11E0">
        <w:rPr>
          <w:i w:val="0"/>
          <w:color w:val="auto"/>
        </w:rPr>
        <w:t xml:space="preserve">his is the normalization factor </w:t>
      </w:r>
      <w:r w:rsidR="64AB8F73" w:rsidRPr="002F11E0">
        <w:rPr>
          <w:i w:val="0"/>
          <w:color w:val="auto"/>
        </w:rPr>
        <w:t xml:space="preserve">applied to </w:t>
      </w:r>
      <w:r w:rsidR="40A458BD" w:rsidRPr="002F11E0">
        <w:rPr>
          <w:i w:val="0"/>
          <w:color w:val="auto"/>
        </w:rPr>
        <w:t>the lunar data</w:t>
      </w:r>
      <w:r w:rsidR="0DDC47BE" w:rsidRPr="002F11E0">
        <w:rPr>
          <w:i w:val="0"/>
          <w:color w:val="auto"/>
        </w:rPr>
        <w:t xml:space="preserve"> to facilitate the clearest comparison between the SD and lunar long-term trends</w:t>
      </w:r>
      <w:r w:rsidR="00647CD9" w:rsidRPr="002F11E0">
        <w:rPr>
          <w:i w:val="0"/>
          <w:color w:val="auto"/>
        </w:rPr>
        <w:t>. T</w:t>
      </w:r>
      <w:r w:rsidR="00EE1368" w:rsidRPr="002F11E0">
        <w:rPr>
          <w:i w:val="0"/>
          <w:color w:val="auto"/>
        </w:rPr>
        <w:t>he lunar calibration methodology</w:t>
      </w:r>
      <w:r w:rsidR="00647CD9" w:rsidRPr="002F11E0">
        <w:rPr>
          <w:i w:val="0"/>
          <w:color w:val="auto"/>
        </w:rPr>
        <w:t>,</w:t>
      </w:r>
      <w:r w:rsidR="00EE1368" w:rsidRPr="002F11E0">
        <w:rPr>
          <w:i w:val="0"/>
          <w:color w:val="auto"/>
        </w:rPr>
        <w:t xml:space="preserve"> discussed </w:t>
      </w:r>
      <w:r w:rsidR="00647CD9" w:rsidRPr="002F11E0">
        <w:rPr>
          <w:i w:val="0"/>
          <w:color w:val="auto"/>
        </w:rPr>
        <w:t xml:space="preserve">in detail </w:t>
      </w:r>
      <w:r w:rsidR="00EE1368" w:rsidRPr="002F11E0">
        <w:rPr>
          <w:i w:val="0"/>
          <w:color w:val="auto"/>
        </w:rPr>
        <w:t>in [41], involves the use of the USGS Robotic Lunar Observatory (ROLO) model to account for the geometric variations (lunar phase ang</w:t>
      </w:r>
      <w:r w:rsidR="00647CD9" w:rsidRPr="002F11E0">
        <w:rPr>
          <w:i w:val="0"/>
          <w:color w:val="auto"/>
        </w:rPr>
        <w:t>le</w:t>
      </w:r>
      <w:r w:rsidR="00EE1368" w:rsidRPr="002F11E0">
        <w:rPr>
          <w:i w:val="0"/>
          <w:color w:val="auto"/>
        </w:rPr>
        <w:t xml:space="preserve"> librations) and </w:t>
      </w:r>
      <w:r w:rsidR="00647CD9" w:rsidRPr="002F11E0">
        <w:rPr>
          <w:i w:val="0"/>
          <w:color w:val="auto"/>
        </w:rPr>
        <w:t xml:space="preserve">a </w:t>
      </w:r>
      <w:r w:rsidR="00EE1368" w:rsidRPr="002F11E0">
        <w:rPr>
          <w:i w:val="0"/>
          <w:color w:val="auto"/>
        </w:rPr>
        <w:t xml:space="preserve">few residual effects associated with the lunar librations are still evident in the trending and need to be accounted </w:t>
      </w:r>
      <w:r w:rsidR="009868CF" w:rsidRPr="002F11E0">
        <w:rPr>
          <w:i w:val="0"/>
          <w:color w:val="auto"/>
        </w:rPr>
        <w:t xml:space="preserve">for </w:t>
      </w:r>
      <w:r w:rsidR="00EE1368" w:rsidRPr="002F11E0">
        <w:rPr>
          <w:i w:val="0"/>
          <w:color w:val="auto"/>
        </w:rPr>
        <w:t xml:space="preserve">using an empirical correction. </w:t>
      </w:r>
      <w:r w:rsidR="00647CD9" w:rsidRPr="002F11E0">
        <w:rPr>
          <w:i w:val="0"/>
          <w:color w:val="auto"/>
        </w:rPr>
        <w:t xml:space="preserve">For S-NPP, the gains degrade significantly after launch in the NIR/SWIR portion of the wavelength spectrum, with the spectrally matched M7 and I2 (not </w:t>
      </w:r>
      <w:r w:rsidR="00647CD9" w:rsidRPr="002F11E0">
        <w:rPr>
          <w:i w:val="0"/>
          <w:color w:val="auto"/>
        </w:rPr>
        <w:lastRenderedPageBreak/>
        <w:t xml:space="preserve">shown) bands having the fastest rate of degradation. </w:t>
      </w:r>
      <w:r w:rsidR="004C42BA" w:rsidRPr="002F11E0">
        <w:rPr>
          <w:i w:val="0"/>
          <w:color w:val="auto"/>
        </w:rPr>
        <w:t xml:space="preserve">The </w:t>
      </w:r>
      <w:r w:rsidR="0096736A" w:rsidRPr="002F11E0">
        <w:rPr>
          <w:i w:val="0"/>
          <w:color w:val="auto"/>
        </w:rPr>
        <w:t>SWIR band M8</w:t>
      </w:r>
      <w:r w:rsidR="004C42BA" w:rsidRPr="002F11E0">
        <w:rPr>
          <w:i w:val="0"/>
          <w:color w:val="auto"/>
        </w:rPr>
        <w:t>, not shown here,</w:t>
      </w:r>
      <w:r w:rsidR="0096736A" w:rsidRPr="002F11E0">
        <w:rPr>
          <w:i w:val="0"/>
          <w:color w:val="auto"/>
        </w:rPr>
        <w:t xml:space="preserve"> has</w:t>
      </w:r>
      <w:r w:rsidR="005509BD" w:rsidRPr="002F11E0">
        <w:rPr>
          <w:i w:val="0"/>
          <w:color w:val="auto"/>
        </w:rPr>
        <w:t xml:space="preserve"> experienced</w:t>
      </w:r>
      <w:r w:rsidR="0096736A" w:rsidRPr="002F11E0">
        <w:rPr>
          <w:i w:val="0"/>
          <w:color w:val="auto"/>
        </w:rPr>
        <w:t xml:space="preserve"> the l</w:t>
      </w:r>
      <w:r w:rsidR="00D432FE" w:rsidRPr="002F11E0">
        <w:rPr>
          <w:i w:val="0"/>
          <w:color w:val="auto"/>
        </w:rPr>
        <w:t>a</w:t>
      </w:r>
      <w:r w:rsidR="0096736A" w:rsidRPr="002F11E0">
        <w:rPr>
          <w:i w:val="0"/>
          <w:color w:val="auto"/>
        </w:rPr>
        <w:t xml:space="preserve">rgest degradation. </w:t>
      </w:r>
      <w:r w:rsidRPr="002F11E0">
        <w:rPr>
          <w:i w:val="0"/>
          <w:color w:val="auto"/>
        </w:rPr>
        <w:t xml:space="preserve">The rapid degradation has been studied extensively and linked to the optical degradation of the </w:t>
      </w:r>
      <w:r w:rsidR="0096736A" w:rsidRPr="002F11E0">
        <w:rPr>
          <w:i w:val="0"/>
          <w:color w:val="auto"/>
        </w:rPr>
        <w:t xml:space="preserve">RTA </w:t>
      </w:r>
      <w:r w:rsidRPr="002F11E0">
        <w:rPr>
          <w:i w:val="0"/>
          <w:color w:val="auto"/>
        </w:rPr>
        <w:t>mirrors</w:t>
      </w:r>
      <w:r w:rsidR="0096736A" w:rsidRPr="002F11E0">
        <w:rPr>
          <w:i w:val="0"/>
          <w:color w:val="auto"/>
        </w:rPr>
        <w:t xml:space="preserve"> and </w:t>
      </w:r>
      <w:r w:rsidR="00FA6211" w:rsidRPr="002F11E0">
        <w:rPr>
          <w:i w:val="0"/>
          <w:color w:val="auto"/>
        </w:rPr>
        <w:t>that</w:t>
      </w:r>
      <w:r w:rsidR="0096736A" w:rsidRPr="002F11E0">
        <w:rPr>
          <w:i w:val="0"/>
          <w:color w:val="auto"/>
        </w:rPr>
        <w:t xml:space="preserve"> was </w:t>
      </w:r>
      <w:r w:rsidRPr="002F11E0">
        <w:rPr>
          <w:i w:val="0"/>
          <w:color w:val="auto"/>
        </w:rPr>
        <w:t>caused</w:t>
      </w:r>
      <w:r w:rsidR="00D46071" w:rsidRPr="002F11E0">
        <w:rPr>
          <w:i w:val="0"/>
          <w:color w:val="auto"/>
        </w:rPr>
        <w:t xml:space="preserve"> </w:t>
      </w:r>
      <w:r w:rsidR="005509BD" w:rsidRPr="002F11E0">
        <w:rPr>
          <w:i w:val="0"/>
          <w:color w:val="auto"/>
        </w:rPr>
        <w:t>by</w:t>
      </w:r>
      <w:r w:rsidR="00D46071" w:rsidRPr="002F11E0">
        <w:rPr>
          <w:i w:val="0"/>
          <w:color w:val="auto"/>
        </w:rPr>
        <w:t xml:space="preserve"> UV exposure of contaminated</w:t>
      </w:r>
      <w:r w:rsidRPr="002F11E0">
        <w:rPr>
          <w:i w:val="0"/>
          <w:color w:val="auto"/>
        </w:rPr>
        <w:t xml:space="preserve"> mirror surfaces</w:t>
      </w:r>
      <w:r w:rsidR="0096736A" w:rsidRPr="002F11E0">
        <w:rPr>
          <w:i w:val="0"/>
          <w:color w:val="auto"/>
        </w:rPr>
        <w:t xml:space="preserve"> [</w:t>
      </w:r>
      <w:r w:rsidR="00D87080" w:rsidRPr="002F11E0">
        <w:rPr>
          <w:i w:val="0"/>
          <w:color w:val="auto"/>
        </w:rPr>
        <w:t>51</w:t>
      </w:r>
      <w:r w:rsidR="0096736A" w:rsidRPr="002F11E0">
        <w:rPr>
          <w:i w:val="0"/>
          <w:color w:val="auto"/>
        </w:rPr>
        <w:t>]</w:t>
      </w:r>
      <w:r w:rsidRPr="002F11E0">
        <w:rPr>
          <w:i w:val="0"/>
          <w:color w:val="auto"/>
        </w:rPr>
        <w:t>. The rate of degradation has slowed down in recent years and the RSB performance has become fairly stable. For N20 VIIRS, there has been almost no change in the RSB gains on-orbit, with all RSB showing less than 0</w:t>
      </w:r>
      <w:r w:rsidR="0096736A" w:rsidRPr="002F11E0">
        <w:rPr>
          <w:i w:val="0"/>
          <w:color w:val="auto"/>
        </w:rPr>
        <w:t>.5</w:t>
      </w:r>
      <w:r w:rsidRPr="002F11E0">
        <w:rPr>
          <w:i w:val="0"/>
          <w:color w:val="auto"/>
        </w:rPr>
        <w:t>% total gain change after two and a half years of on-orbit operation. Note that the SD F-factors presented in Figure 5 for both instruments are calculated using the SD degradation as seen from the RTA viewing direction, which includes corrections applied on top of the measured SD degradation from the SDSM viewing direction (shown in Figure 3) based on the long-term lunar trends.</w:t>
      </w:r>
    </w:p>
    <w:p w14:paraId="33DD7598" w14:textId="26BA4420" w:rsidR="00E22E1C" w:rsidRPr="002F11E0" w:rsidRDefault="003C035E" w:rsidP="003C035E">
      <w:pPr>
        <w:jc w:val="left"/>
        <w:rPr>
          <w:b/>
          <w:color w:val="auto"/>
        </w:rPr>
      </w:pPr>
      <w:r w:rsidRPr="002F11E0">
        <w:rPr>
          <w:b/>
          <w:noProof/>
          <w:color w:val="auto"/>
          <w:lang w:eastAsia="en-US"/>
        </w:rPr>
        <w:drawing>
          <wp:inline distT="0" distB="0" distL="0" distR="0" wp14:anchorId="10079B14" wp14:editId="0ED4F754">
            <wp:extent cx="2660904" cy="15544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qua_optical_gain_change_m1_only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0904" cy="1554480"/>
                    </a:xfrm>
                    <a:prstGeom prst="rect">
                      <a:avLst/>
                    </a:prstGeom>
                  </pic:spPr>
                </pic:pic>
              </a:graphicData>
            </a:graphic>
          </wp:inline>
        </w:drawing>
      </w:r>
      <w:r w:rsidRPr="002F11E0">
        <w:rPr>
          <w:b/>
          <w:noProof/>
          <w:color w:val="auto"/>
          <w:lang w:eastAsia="en-US"/>
        </w:rPr>
        <w:drawing>
          <wp:inline distT="0" distB="0" distL="0" distR="0" wp14:anchorId="52D450EC" wp14:editId="36314AA5">
            <wp:extent cx="2660904" cy="15544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iirs_optical_throughput_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60904" cy="1554480"/>
                    </a:xfrm>
                    <a:prstGeom prst="rect">
                      <a:avLst/>
                    </a:prstGeom>
                  </pic:spPr>
                </pic:pic>
              </a:graphicData>
            </a:graphic>
          </wp:inline>
        </w:drawing>
      </w:r>
    </w:p>
    <w:p w14:paraId="51F51DDC" w14:textId="6E6FB564" w:rsidR="00E22E1C" w:rsidRPr="002F11E0" w:rsidRDefault="00E22E1C" w:rsidP="00A304DB">
      <w:pPr>
        <w:rPr>
          <w:rFonts w:ascii="Palatino Linotype" w:hAnsi="Palatino Linotype"/>
          <w:b/>
          <w:color w:val="auto"/>
          <w:sz w:val="20"/>
        </w:rPr>
      </w:pPr>
      <w:r w:rsidRPr="002F11E0">
        <w:rPr>
          <w:rFonts w:ascii="Palatino Linotype" w:hAnsi="Palatino Linotype"/>
          <w:b/>
          <w:color w:val="auto"/>
          <w:sz w:val="20"/>
        </w:rPr>
        <w:t xml:space="preserve">Figure 6. </w:t>
      </w:r>
      <w:r w:rsidRPr="002F11E0">
        <w:rPr>
          <w:rFonts w:ascii="Palatino Linotype" w:hAnsi="Palatino Linotype"/>
          <w:color w:val="auto"/>
          <w:sz w:val="20"/>
        </w:rPr>
        <w:t>On-orbit gain change as a function of wavelength at a few select years during the missions for (a) Aqua MODIS and (b) S-NPP VIIRS</w:t>
      </w:r>
      <w:r w:rsidR="009A629E" w:rsidRPr="002F11E0">
        <w:rPr>
          <w:rFonts w:ascii="Palatino Linotype" w:hAnsi="Palatino Linotype"/>
          <w:color w:val="auto"/>
          <w:sz w:val="20"/>
        </w:rPr>
        <w:t>.</w:t>
      </w:r>
    </w:p>
    <w:p w14:paraId="4387725D" w14:textId="00353AE4" w:rsidR="00E22E1C" w:rsidRPr="002F11E0" w:rsidRDefault="00E22E1C" w:rsidP="00E22E1C">
      <w:pPr>
        <w:pStyle w:val="MDPI22heading2"/>
        <w:spacing w:line="276" w:lineRule="auto"/>
        <w:jc w:val="both"/>
        <w:rPr>
          <w:i w:val="0"/>
          <w:color w:val="auto"/>
          <w:szCs w:val="20"/>
        </w:rPr>
      </w:pPr>
      <w:r w:rsidRPr="002F11E0">
        <w:rPr>
          <w:i w:val="0"/>
          <w:color w:val="auto"/>
          <w:szCs w:val="20"/>
        </w:rPr>
        <w:t xml:space="preserve">Figure 6 shows snapshots of the wavelength dependence of the gain changes of Aqua MODIS RSB compared to S-NPP VIIRS RSB at a few times throughout each mission. The relative amount of gain change as a function of band wavelength can provide insight into the primary degradation mechanisms and what similarities and differences exist between instruments. For Aqua MODIS, the short wavelength visible bands have had the largest degradation on-orbit, with a general trend of less degradation for longer wavelengths. This behavior is understood to be related to the optical degradation of the primary scan mirror of MODIS from exposure to UV radiation. Terra MODIS has a similar pattern </w:t>
      </w:r>
      <w:r w:rsidR="006F607A" w:rsidRPr="002F11E0">
        <w:rPr>
          <w:i w:val="0"/>
          <w:color w:val="auto"/>
          <w:szCs w:val="20"/>
        </w:rPr>
        <w:t>but with</w:t>
      </w:r>
      <w:r w:rsidR="00B34FE2" w:rsidRPr="002F11E0">
        <w:rPr>
          <w:i w:val="0"/>
          <w:color w:val="auto"/>
          <w:szCs w:val="20"/>
        </w:rPr>
        <w:t xml:space="preserve"> </w:t>
      </w:r>
      <w:r w:rsidRPr="002F11E0">
        <w:rPr>
          <w:i w:val="0"/>
          <w:color w:val="auto"/>
          <w:szCs w:val="20"/>
        </w:rPr>
        <w:t xml:space="preserve">more degradation at longer wavelengths </w:t>
      </w:r>
      <w:r w:rsidR="006F607A" w:rsidRPr="002F11E0">
        <w:rPr>
          <w:i w:val="0"/>
          <w:color w:val="auto"/>
          <w:szCs w:val="20"/>
        </w:rPr>
        <w:t>compared to</w:t>
      </w:r>
      <w:r w:rsidR="00B34FE2" w:rsidRPr="002F11E0">
        <w:rPr>
          <w:i w:val="0"/>
          <w:color w:val="auto"/>
          <w:szCs w:val="20"/>
        </w:rPr>
        <w:t xml:space="preserve"> Aqua MODIS. The </w:t>
      </w:r>
      <w:r w:rsidRPr="002F11E0">
        <w:rPr>
          <w:i w:val="0"/>
          <w:color w:val="auto"/>
          <w:szCs w:val="20"/>
        </w:rPr>
        <w:t>magnitude of RVS changes for both Terra and Aqua MODIS also follow</w:t>
      </w:r>
      <w:r w:rsidR="00B34FE2" w:rsidRPr="002F11E0">
        <w:rPr>
          <w:i w:val="0"/>
          <w:color w:val="auto"/>
          <w:szCs w:val="20"/>
        </w:rPr>
        <w:t>s</w:t>
      </w:r>
      <w:r w:rsidRPr="002F11E0">
        <w:rPr>
          <w:i w:val="0"/>
          <w:color w:val="auto"/>
          <w:szCs w:val="20"/>
        </w:rPr>
        <w:t xml:space="preserve"> a similar wavelength dependence. Note that the gain changes plotted in Figure 6 are the total instrument gain changes, which may include changes in the detector and electronic gains or other instrument changes in addition to the optical degradation, which is likely the explanation for why some bands, notably bands 1 (0.645 μm) and 2 (0.858 μm), fall outside the general trend. For S-NPP VIIRS, the on-orbit degradation at every point in the mission has a distinct wavelength </w:t>
      </w:r>
      <w:r w:rsidR="00B34FE2" w:rsidRPr="002F11E0">
        <w:rPr>
          <w:i w:val="0"/>
          <w:color w:val="auto"/>
          <w:szCs w:val="20"/>
        </w:rPr>
        <w:t xml:space="preserve">dependency </w:t>
      </w:r>
      <w:r w:rsidRPr="002F11E0">
        <w:rPr>
          <w:i w:val="0"/>
          <w:color w:val="auto"/>
          <w:szCs w:val="20"/>
        </w:rPr>
        <w:t>that is related to the RTA mirror contaminatio</w:t>
      </w:r>
      <w:r w:rsidR="00310CE0" w:rsidRPr="002F11E0">
        <w:rPr>
          <w:i w:val="0"/>
          <w:color w:val="auto"/>
          <w:szCs w:val="20"/>
        </w:rPr>
        <w:t>n confirmed through lab measurements of the RTA mirror witneess samples</w:t>
      </w:r>
      <w:r w:rsidR="00195DF1" w:rsidRPr="002F11E0">
        <w:rPr>
          <w:i w:val="0"/>
          <w:color w:val="auto"/>
          <w:szCs w:val="20"/>
        </w:rPr>
        <w:t xml:space="preserve"> [</w:t>
      </w:r>
      <w:r w:rsidR="00D87080" w:rsidRPr="002F11E0">
        <w:rPr>
          <w:i w:val="0"/>
          <w:color w:val="auto"/>
          <w:szCs w:val="20"/>
        </w:rPr>
        <w:t>51,52</w:t>
      </w:r>
      <w:r w:rsidR="00195DF1" w:rsidRPr="002F11E0">
        <w:rPr>
          <w:i w:val="0"/>
          <w:color w:val="auto"/>
          <w:szCs w:val="20"/>
        </w:rPr>
        <w:t>]</w:t>
      </w:r>
      <w:r w:rsidR="00310CE0" w:rsidRPr="002F11E0">
        <w:rPr>
          <w:i w:val="0"/>
          <w:color w:val="auto"/>
          <w:szCs w:val="20"/>
        </w:rPr>
        <w:t xml:space="preserve">. </w:t>
      </w:r>
      <w:r w:rsidR="001C3A75" w:rsidRPr="002F11E0">
        <w:rPr>
          <w:i w:val="0"/>
          <w:color w:val="auto"/>
          <w:szCs w:val="20"/>
        </w:rPr>
        <w:t>The wavelength dependence of the gain changes fits well to a degradion model</w:t>
      </w:r>
      <w:r w:rsidR="00195DF1" w:rsidRPr="002F11E0">
        <w:rPr>
          <w:i w:val="0"/>
          <w:color w:val="auto"/>
          <w:szCs w:val="20"/>
        </w:rPr>
        <w:t xml:space="preserve"> [</w:t>
      </w:r>
      <w:r w:rsidR="00D87080" w:rsidRPr="002F11E0">
        <w:rPr>
          <w:i w:val="0"/>
          <w:color w:val="auto"/>
          <w:szCs w:val="20"/>
        </w:rPr>
        <w:t>40</w:t>
      </w:r>
      <w:r w:rsidR="00195DF1" w:rsidRPr="002F11E0">
        <w:rPr>
          <w:i w:val="0"/>
          <w:color w:val="auto"/>
          <w:szCs w:val="20"/>
        </w:rPr>
        <w:t>]</w:t>
      </w:r>
      <w:r w:rsidRPr="002F11E0">
        <w:rPr>
          <w:i w:val="0"/>
          <w:color w:val="auto"/>
          <w:szCs w:val="20"/>
        </w:rPr>
        <w:t>. The smoothness of the gain vs wavelength curves for S-NPP VIIRS compared to Aqua MODIS indicates that the RTA mirror degradation is dominating the gain change and that other electronic or detector changes are not playing a significant role. N20 VIIRS, which does not have the same RTA contamination problem as S-NPP VIIRS, has shown no significant on-orbit gain change of any kind at any RSB wavelength.</w:t>
      </w:r>
    </w:p>
    <w:p w14:paraId="6122DE21" w14:textId="35BC69A6" w:rsidR="00E22E1C" w:rsidRPr="002F11E0" w:rsidRDefault="00E22E1C" w:rsidP="00E22E1C">
      <w:pPr>
        <w:pStyle w:val="MDPI22heading2"/>
        <w:spacing w:line="276" w:lineRule="auto"/>
        <w:jc w:val="both"/>
        <w:rPr>
          <w:i w:val="0"/>
          <w:color w:val="auto"/>
          <w:szCs w:val="20"/>
        </w:rPr>
      </w:pPr>
      <w:r w:rsidRPr="002F11E0">
        <w:rPr>
          <w:i w:val="0"/>
          <w:color w:val="auto"/>
          <w:szCs w:val="20"/>
        </w:rPr>
        <w:lastRenderedPageBreak/>
        <w:t>As presented in Section 3, the MODIS TEB calibration uses a quadratic response function for both calibration and Earth view radiance retrieval. The linear coefficients (</w:t>
      </w:r>
      <m:oMath>
        <m:sSub>
          <m:sSubPr>
            <m:ctrlPr>
              <w:rPr>
                <w:rFonts w:ascii="Cambria Math" w:hAnsi="Cambria Math"/>
                <w:color w:val="auto"/>
                <w:szCs w:val="20"/>
              </w:rPr>
            </m:ctrlPr>
          </m:sSubPr>
          <m:e>
            <m:r>
              <w:rPr>
                <w:rFonts w:ascii="Cambria Math" w:hAnsi="Cambria Math"/>
                <w:color w:val="auto"/>
                <w:szCs w:val="20"/>
              </w:rPr>
              <m:t>b</m:t>
            </m:r>
          </m:e>
          <m:sub>
            <m:r>
              <w:rPr>
                <w:rFonts w:ascii="Cambria Math" w:hAnsi="Cambria Math"/>
                <w:color w:val="auto"/>
                <w:szCs w:val="20"/>
              </w:rPr>
              <m:t>1</m:t>
            </m:r>
          </m:sub>
        </m:sSub>
      </m:oMath>
      <w:r w:rsidRPr="002F11E0">
        <w:rPr>
          <w:i w:val="0"/>
          <w:color w:val="auto"/>
          <w:szCs w:val="20"/>
        </w:rPr>
        <w:t>) dominate the radiance calculation and are computed scan</w:t>
      </w:r>
      <w:r w:rsidR="00497F81" w:rsidRPr="002F11E0">
        <w:rPr>
          <w:i w:val="0"/>
          <w:color w:val="auto"/>
          <w:szCs w:val="20"/>
        </w:rPr>
        <w:t>-</w:t>
      </w:r>
      <w:r w:rsidRPr="002F11E0">
        <w:rPr>
          <w:i w:val="0"/>
          <w:color w:val="auto"/>
          <w:szCs w:val="20"/>
        </w:rPr>
        <w:t>by</w:t>
      </w:r>
      <w:r w:rsidR="00497F81" w:rsidRPr="002F11E0">
        <w:rPr>
          <w:i w:val="0"/>
          <w:color w:val="auto"/>
          <w:szCs w:val="20"/>
        </w:rPr>
        <w:t>-</w:t>
      </w:r>
      <w:r w:rsidRPr="002F11E0">
        <w:rPr>
          <w:i w:val="0"/>
          <w:color w:val="auto"/>
          <w:szCs w:val="20"/>
        </w:rPr>
        <w:t>scan to catch instantaneous changes in instrument response</w:t>
      </w:r>
      <w:r w:rsidR="00474BD9" w:rsidRPr="002F11E0">
        <w:rPr>
          <w:i w:val="0"/>
          <w:color w:val="auto"/>
          <w:szCs w:val="20"/>
        </w:rPr>
        <w:t xml:space="preserve"> </w:t>
      </w:r>
      <w:r w:rsidR="005509BD" w:rsidRPr="002F11E0">
        <w:rPr>
          <w:i w:val="0"/>
          <w:color w:val="auto"/>
          <w:szCs w:val="20"/>
        </w:rPr>
        <w:t>with</w:t>
      </w:r>
      <w:r w:rsidR="00474BD9" w:rsidRPr="002F11E0">
        <w:rPr>
          <w:i w:val="0"/>
          <w:color w:val="auto"/>
          <w:szCs w:val="20"/>
        </w:rPr>
        <w:t xml:space="preserve"> </w:t>
      </w:r>
      <w:r w:rsidR="00176652" w:rsidRPr="002F11E0">
        <w:rPr>
          <w:i w:val="0"/>
          <w:color w:val="auto"/>
          <w:szCs w:val="20"/>
        </w:rPr>
        <w:t>refrence to the on-b</w:t>
      </w:r>
      <w:r w:rsidR="00474BD9" w:rsidRPr="002F11E0">
        <w:rPr>
          <w:i w:val="0"/>
          <w:color w:val="auto"/>
          <w:szCs w:val="20"/>
        </w:rPr>
        <w:t>o</w:t>
      </w:r>
      <w:r w:rsidR="00176652" w:rsidRPr="002F11E0">
        <w:rPr>
          <w:i w:val="0"/>
          <w:color w:val="auto"/>
          <w:szCs w:val="20"/>
        </w:rPr>
        <w:t>a</w:t>
      </w:r>
      <w:r w:rsidR="00474BD9" w:rsidRPr="002F11E0">
        <w:rPr>
          <w:i w:val="0"/>
          <w:color w:val="auto"/>
          <w:szCs w:val="20"/>
        </w:rPr>
        <w:t>rd BB</w:t>
      </w:r>
      <w:r w:rsidR="001A4DF1" w:rsidRPr="002F11E0">
        <w:rPr>
          <w:i w:val="0"/>
          <w:color w:val="auto"/>
          <w:szCs w:val="20"/>
        </w:rPr>
        <w:t>. The gains (</w:t>
      </w:r>
      <m:oMath>
        <m:r>
          <w:rPr>
            <w:rFonts w:ascii="Cambria Math" w:hAnsi="Cambria Math"/>
            <w:color w:val="auto"/>
            <w:szCs w:val="20"/>
          </w:rPr>
          <m:t>1/</m:t>
        </m:r>
        <m:sSub>
          <m:sSubPr>
            <m:ctrlPr>
              <w:rPr>
                <w:rFonts w:ascii="Cambria Math" w:hAnsi="Cambria Math"/>
                <w:color w:val="auto"/>
                <w:szCs w:val="20"/>
              </w:rPr>
            </m:ctrlPr>
          </m:sSubPr>
          <m:e>
            <m:r>
              <w:rPr>
                <w:rFonts w:ascii="Cambria Math" w:hAnsi="Cambria Math"/>
                <w:color w:val="auto"/>
                <w:szCs w:val="20"/>
              </w:rPr>
              <m:t>b</m:t>
            </m:r>
          </m:e>
          <m:sub>
            <m:r>
              <w:rPr>
                <w:rFonts w:ascii="Cambria Math" w:hAnsi="Cambria Math"/>
                <w:color w:val="auto"/>
                <w:szCs w:val="20"/>
              </w:rPr>
              <m:t>1</m:t>
            </m:r>
          </m:sub>
        </m:sSub>
      </m:oMath>
      <w:r w:rsidR="001A4DF1" w:rsidRPr="002F11E0">
        <w:rPr>
          <w:i w:val="0"/>
          <w:color w:val="auto"/>
          <w:szCs w:val="20"/>
        </w:rPr>
        <w:t>)</w:t>
      </w:r>
      <w:r w:rsidRPr="002F11E0">
        <w:rPr>
          <w:i w:val="0"/>
          <w:color w:val="auto"/>
          <w:szCs w:val="20"/>
        </w:rPr>
        <w:t xml:space="preserve"> normalized to the mission beginning are shown in the top row of Figure 7 for selected bands. The gains shown in these figures are weekly band-averaged responses from mirror side 1 in nominal operation, while the trends for mirror side 2 are almost identical. Early in the mission for both MODIS instruments there were configuration changes that caused sudden jumps in the gain trends, which can be seen in Figure 7 for Terra MODIS multiple times before 2004 and for Aqua MODIS during 2002. The Terra safe mode event in February 2016 also impacted the gains for several TEB. Terra MODIS bands 31 and 32 gains show slight downward trends with approximately 1.5% gain change for the entire mission, while the band 20 gain shows an approximate 4% downward trend. MODIS PC bands are highly sensitive to the CFPA temperature</w:t>
      </w:r>
      <w:r w:rsidR="00A73785" w:rsidRPr="002F11E0">
        <w:rPr>
          <w:i w:val="0"/>
          <w:color w:val="auto"/>
          <w:szCs w:val="20"/>
        </w:rPr>
        <w:t>s. The</w:t>
      </w:r>
      <w:r w:rsidRPr="002F11E0">
        <w:rPr>
          <w:i w:val="0"/>
          <w:color w:val="auto"/>
          <w:szCs w:val="20"/>
        </w:rPr>
        <w:t xml:space="preserve"> </w:t>
      </w:r>
      <w:r w:rsidR="00176652" w:rsidRPr="002F11E0">
        <w:rPr>
          <w:i w:val="0"/>
          <w:color w:val="auto"/>
          <w:szCs w:val="20"/>
        </w:rPr>
        <w:t xml:space="preserve">gain </w:t>
      </w:r>
      <w:r w:rsidRPr="002F11E0">
        <w:rPr>
          <w:i w:val="0"/>
          <w:color w:val="auto"/>
          <w:szCs w:val="20"/>
        </w:rPr>
        <w:t xml:space="preserve">fluctuations in </w:t>
      </w:r>
      <w:r w:rsidR="00A73785" w:rsidRPr="002F11E0">
        <w:rPr>
          <w:i w:val="0"/>
          <w:color w:val="auto"/>
          <w:szCs w:val="20"/>
        </w:rPr>
        <w:t xml:space="preserve">Aqua MODIS </w:t>
      </w:r>
      <w:r w:rsidRPr="002F11E0">
        <w:rPr>
          <w:i w:val="0"/>
          <w:color w:val="auto"/>
          <w:szCs w:val="20"/>
        </w:rPr>
        <w:t xml:space="preserve">bands 31 and 32 </w:t>
      </w:r>
      <w:r w:rsidR="00A73785" w:rsidRPr="002F11E0">
        <w:rPr>
          <w:i w:val="0"/>
          <w:color w:val="auto"/>
          <w:szCs w:val="20"/>
        </w:rPr>
        <w:t xml:space="preserve">shown </w:t>
      </w:r>
      <w:r w:rsidRPr="002F11E0">
        <w:rPr>
          <w:i w:val="0"/>
          <w:color w:val="auto"/>
          <w:szCs w:val="20"/>
        </w:rPr>
        <w:t xml:space="preserve">in Figure 7 </w:t>
      </w:r>
      <w:r w:rsidR="00A73785" w:rsidRPr="002F11E0">
        <w:rPr>
          <w:i w:val="0"/>
          <w:color w:val="auto"/>
          <w:szCs w:val="20"/>
        </w:rPr>
        <w:t xml:space="preserve">(b) </w:t>
      </w:r>
      <w:r w:rsidRPr="002F11E0">
        <w:rPr>
          <w:i w:val="0"/>
          <w:color w:val="auto"/>
          <w:szCs w:val="20"/>
        </w:rPr>
        <w:t xml:space="preserve">can be attributed to an increasing fluctuation in </w:t>
      </w:r>
      <w:r w:rsidR="00B351C1" w:rsidRPr="002F11E0">
        <w:rPr>
          <w:i w:val="0"/>
          <w:color w:val="auto"/>
          <w:szCs w:val="20"/>
        </w:rPr>
        <w:t>the</w:t>
      </w:r>
      <w:r w:rsidR="00A73785" w:rsidRPr="002F11E0">
        <w:rPr>
          <w:i w:val="0"/>
          <w:color w:val="auto"/>
          <w:szCs w:val="20"/>
        </w:rPr>
        <w:t xml:space="preserve"> </w:t>
      </w:r>
      <w:r w:rsidRPr="002F11E0">
        <w:rPr>
          <w:i w:val="0"/>
          <w:color w:val="auto"/>
          <w:szCs w:val="20"/>
        </w:rPr>
        <w:t>CFPA temperatures due to a gradual decrease of the radiative cooler margin. In contrast, Aqua MODIS band 20 gain shows a stable trend over the mission.</w:t>
      </w:r>
    </w:p>
    <w:p w14:paraId="1619F277" w14:textId="556D456B" w:rsidR="00474BD9" w:rsidRPr="002F11E0" w:rsidRDefault="00474BD9" w:rsidP="00474BD9">
      <w:pPr>
        <w:jc w:val="center"/>
        <w:rPr>
          <w:color w:val="auto"/>
        </w:rPr>
      </w:pPr>
    </w:p>
    <w:p w14:paraId="7C777327" w14:textId="586FB8E0" w:rsidR="00474BD9" w:rsidRPr="002F11E0" w:rsidRDefault="008C5C50" w:rsidP="008C5C50">
      <w:pPr>
        <w:jc w:val="left"/>
        <w:rPr>
          <w:color w:val="auto"/>
        </w:rPr>
      </w:pPr>
      <w:r w:rsidRPr="002F11E0">
        <w:rPr>
          <w:noProof/>
          <w:color w:val="auto"/>
          <w:lang w:eastAsia="en-US"/>
        </w:rPr>
        <w:drawing>
          <wp:inline distT="0" distB="0" distL="0" distR="0" wp14:anchorId="42393BD4" wp14:editId="28B91593">
            <wp:extent cx="2660904" cy="15544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rra_lifetime_bandavg_gain_ms1_mwi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60904" cy="1554480"/>
                    </a:xfrm>
                    <a:prstGeom prst="rect">
                      <a:avLst/>
                    </a:prstGeom>
                  </pic:spPr>
                </pic:pic>
              </a:graphicData>
            </a:graphic>
          </wp:inline>
        </w:drawing>
      </w:r>
      <w:r w:rsidRPr="002F11E0">
        <w:rPr>
          <w:noProof/>
          <w:color w:val="auto"/>
          <w:lang w:eastAsia="en-US"/>
        </w:rPr>
        <w:drawing>
          <wp:inline distT="0" distB="0" distL="0" distR="0" wp14:anchorId="51145067" wp14:editId="135D4FE5">
            <wp:extent cx="2660904" cy="15544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qua_lifetime_bandavg_gain_ms1_mwi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0904" cy="1554480"/>
                    </a:xfrm>
                    <a:prstGeom prst="rect">
                      <a:avLst/>
                    </a:prstGeom>
                  </pic:spPr>
                </pic:pic>
              </a:graphicData>
            </a:graphic>
          </wp:inline>
        </w:drawing>
      </w:r>
    </w:p>
    <w:p w14:paraId="65EA28DB" w14:textId="53377E0D" w:rsidR="008C5C50" w:rsidRPr="002F11E0" w:rsidRDefault="008C5C50" w:rsidP="008C5C50">
      <w:pPr>
        <w:jc w:val="left"/>
        <w:rPr>
          <w:color w:val="auto"/>
        </w:rPr>
      </w:pPr>
      <w:r w:rsidRPr="002F11E0">
        <w:rPr>
          <w:noProof/>
          <w:color w:val="auto"/>
          <w:lang w:eastAsia="en-US"/>
        </w:rPr>
        <w:drawing>
          <wp:inline distT="0" distB="0" distL="0" distR="0" wp14:anchorId="465F55C9" wp14:editId="526AE459">
            <wp:extent cx="2660904" cy="15544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pp_full_range_mwi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0904" cy="1554480"/>
                    </a:xfrm>
                    <a:prstGeom prst="rect">
                      <a:avLst/>
                    </a:prstGeom>
                  </pic:spPr>
                </pic:pic>
              </a:graphicData>
            </a:graphic>
          </wp:inline>
        </w:drawing>
      </w:r>
      <w:r w:rsidR="00A72E77" w:rsidRPr="002F11E0">
        <w:rPr>
          <w:noProof/>
          <w:color w:val="auto"/>
          <w:lang w:eastAsia="en-US"/>
        </w:rPr>
        <w:drawing>
          <wp:inline distT="0" distB="0" distL="0" distR="0" wp14:anchorId="12EB9364" wp14:editId="72820E8F">
            <wp:extent cx="2660904" cy="15544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20_small_range_mwi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60904" cy="1554480"/>
                    </a:xfrm>
                    <a:prstGeom prst="rect">
                      <a:avLst/>
                    </a:prstGeom>
                  </pic:spPr>
                </pic:pic>
              </a:graphicData>
            </a:graphic>
          </wp:inline>
        </w:drawing>
      </w:r>
    </w:p>
    <w:p w14:paraId="0D899AA7" w14:textId="560FB2F1" w:rsidR="00474BD9" w:rsidRPr="002F11E0" w:rsidRDefault="00474BD9" w:rsidP="00A304DB">
      <w:pPr>
        <w:rPr>
          <w:rFonts w:ascii="Palatino Linotype" w:hAnsi="Palatino Linotype"/>
          <w:b/>
          <w:color w:val="auto"/>
          <w:sz w:val="20"/>
        </w:rPr>
      </w:pPr>
      <w:r w:rsidRPr="002F11E0">
        <w:rPr>
          <w:rFonts w:ascii="Palatino Linotype" w:hAnsi="Palatino Linotype"/>
          <w:b/>
          <w:color w:val="auto"/>
          <w:sz w:val="20"/>
        </w:rPr>
        <w:t>Figure 7. O</w:t>
      </w:r>
      <w:r w:rsidRPr="002F11E0">
        <w:rPr>
          <w:rFonts w:ascii="Palatino Linotype" w:hAnsi="Palatino Linotype"/>
          <w:color w:val="auto"/>
          <w:sz w:val="20"/>
        </w:rPr>
        <w:t>n-orbit gain change trends for select TEB for (a) Terra MODIS, (b) Aqua MODIS, (c) S-NPP VIIRS, and (d) N20 VIIRS</w:t>
      </w:r>
      <w:r w:rsidR="009A629E" w:rsidRPr="002F11E0">
        <w:rPr>
          <w:rFonts w:ascii="Palatino Linotype" w:hAnsi="Palatino Linotype"/>
          <w:color w:val="auto"/>
          <w:sz w:val="20"/>
        </w:rPr>
        <w:t>.</w:t>
      </w:r>
    </w:p>
    <w:p w14:paraId="23578846" w14:textId="1E6FB779" w:rsidR="00474BD9" w:rsidRPr="002F11E0" w:rsidRDefault="00E22E1C" w:rsidP="00E22E1C">
      <w:pPr>
        <w:pStyle w:val="MDPI22heading2"/>
        <w:spacing w:line="276" w:lineRule="auto"/>
        <w:jc w:val="both"/>
        <w:rPr>
          <w:i w:val="0"/>
          <w:color w:val="auto"/>
          <w:szCs w:val="20"/>
        </w:rPr>
      </w:pPr>
      <w:r w:rsidRPr="002F11E0">
        <w:rPr>
          <w:i w:val="0"/>
          <w:color w:val="auto"/>
          <w:szCs w:val="20"/>
        </w:rPr>
        <w:t xml:space="preserve">Figure 7 </w:t>
      </w:r>
      <w:r w:rsidR="00A73785" w:rsidRPr="002F11E0">
        <w:rPr>
          <w:i w:val="0"/>
          <w:color w:val="auto"/>
          <w:szCs w:val="20"/>
        </w:rPr>
        <w:t xml:space="preserve">(c) and (d) </w:t>
      </w:r>
      <w:r w:rsidRPr="002F11E0">
        <w:rPr>
          <w:i w:val="0"/>
          <w:color w:val="auto"/>
          <w:szCs w:val="20"/>
        </w:rPr>
        <w:t xml:space="preserve">show the VIIRS TEB on-orbit gain trends (inverse of the F-factor), calculated as the gain values for HAM-side A averaged over all detectors within a band. The gains of S-NPP VIIRS bands I5, M12, and M16 </w:t>
      </w:r>
      <w:r w:rsidR="00A73785" w:rsidRPr="002F11E0">
        <w:rPr>
          <w:i w:val="0"/>
          <w:color w:val="auto"/>
          <w:szCs w:val="20"/>
        </w:rPr>
        <w:t xml:space="preserve">have changes less than </w:t>
      </w:r>
      <w:r w:rsidRPr="002F11E0">
        <w:rPr>
          <w:i w:val="0"/>
          <w:color w:val="auto"/>
          <w:szCs w:val="20"/>
        </w:rPr>
        <w:t xml:space="preserve">2.4%, 0.8%, and 0.4%, respectively, over </w:t>
      </w:r>
      <w:r w:rsidR="00A73785" w:rsidRPr="002F11E0">
        <w:rPr>
          <w:i w:val="0"/>
          <w:color w:val="auto"/>
          <w:szCs w:val="20"/>
        </w:rPr>
        <w:t>the</w:t>
      </w:r>
      <w:r w:rsidRPr="002F11E0">
        <w:rPr>
          <w:i w:val="0"/>
          <w:color w:val="auto"/>
          <w:szCs w:val="20"/>
        </w:rPr>
        <w:t xml:space="preserve"> 8+ years of on-orbit operation. Band I5 shows the largest gain degradation of all TEBs. </w:t>
      </w:r>
      <w:r w:rsidR="00416270" w:rsidRPr="002F11E0">
        <w:rPr>
          <w:i w:val="0"/>
          <w:color w:val="auto"/>
          <w:szCs w:val="20"/>
        </w:rPr>
        <w:t xml:space="preserve">For N20 VIIRS, right </w:t>
      </w:r>
      <w:r w:rsidRPr="002F11E0">
        <w:rPr>
          <w:i w:val="0"/>
          <w:color w:val="auto"/>
          <w:szCs w:val="20"/>
        </w:rPr>
        <w:t>after the cryo-radiator door was opened and CFPA cooled down to its nominal operating temperature on January 6, 2018, ic</w:t>
      </w:r>
      <w:r w:rsidR="00416270" w:rsidRPr="002F11E0">
        <w:rPr>
          <w:i w:val="0"/>
          <w:color w:val="auto"/>
          <w:szCs w:val="20"/>
        </w:rPr>
        <w:t>e buidup</w:t>
      </w:r>
      <w:r w:rsidRPr="002F11E0">
        <w:rPr>
          <w:i w:val="0"/>
          <w:color w:val="auto"/>
          <w:szCs w:val="20"/>
        </w:rPr>
        <w:t xml:space="preserve"> in the optical path on the LWIR dewar caused a rapid degradation (maximum of ~1.5%</w:t>
      </w:r>
      <w:r w:rsidR="00B351C1" w:rsidRPr="002F11E0">
        <w:rPr>
          <w:i w:val="0"/>
          <w:color w:val="auto"/>
          <w:szCs w:val="20"/>
        </w:rPr>
        <w:t xml:space="preserve"> in the first 2.5 months</w:t>
      </w:r>
      <w:r w:rsidRPr="002F11E0">
        <w:rPr>
          <w:i w:val="0"/>
          <w:color w:val="auto"/>
          <w:szCs w:val="20"/>
        </w:rPr>
        <w:t>) of the gain in the LWIR bands (see bands I5 and M16 in Figure 7</w:t>
      </w:r>
      <w:r w:rsidR="00416270" w:rsidRPr="002F11E0">
        <w:rPr>
          <w:i w:val="0"/>
          <w:color w:val="auto"/>
          <w:szCs w:val="20"/>
        </w:rPr>
        <w:t xml:space="preserve"> (d)</w:t>
      </w:r>
      <w:r w:rsidRPr="002F11E0">
        <w:rPr>
          <w:i w:val="0"/>
          <w:color w:val="auto"/>
          <w:szCs w:val="20"/>
        </w:rPr>
        <w:t xml:space="preserve">). </w:t>
      </w:r>
      <w:r w:rsidR="00416270" w:rsidRPr="002F11E0">
        <w:rPr>
          <w:i w:val="0"/>
          <w:color w:val="auto"/>
          <w:szCs w:val="20"/>
        </w:rPr>
        <w:t>Following</w:t>
      </w:r>
      <w:r w:rsidRPr="002F11E0">
        <w:rPr>
          <w:i w:val="0"/>
          <w:color w:val="auto"/>
          <w:szCs w:val="20"/>
        </w:rPr>
        <w:t xml:space="preserve"> a mid-mission outgas operation performed on March 12, 2018, the gains in </w:t>
      </w:r>
      <w:r w:rsidRPr="002F11E0">
        <w:rPr>
          <w:i w:val="0"/>
          <w:color w:val="auto"/>
          <w:szCs w:val="20"/>
        </w:rPr>
        <w:lastRenderedPageBreak/>
        <w:t xml:space="preserve">these LWIR bands returned to pre-icing levels. </w:t>
      </w:r>
      <w:r w:rsidR="00176652" w:rsidRPr="002F11E0">
        <w:rPr>
          <w:i w:val="0"/>
          <w:color w:val="auto"/>
          <w:szCs w:val="20"/>
        </w:rPr>
        <w:t>Since</w:t>
      </w:r>
      <w:r w:rsidR="00416270" w:rsidRPr="002F11E0">
        <w:rPr>
          <w:i w:val="0"/>
          <w:color w:val="auto"/>
          <w:szCs w:val="20"/>
        </w:rPr>
        <w:t xml:space="preserve"> then, t</w:t>
      </w:r>
      <w:r w:rsidRPr="002F11E0">
        <w:rPr>
          <w:i w:val="0"/>
          <w:color w:val="auto"/>
          <w:szCs w:val="20"/>
        </w:rPr>
        <w:t xml:space="preserve">he gain of all N20 TEBs </w:t>
      </w:r>
      <w:r w:rsidR="00416270" w:rsidRPr="002F11E0">
        <w:rPr>
          <w:i w:val="0"/>
          <w:color w:val="auto"/>
          <w:szCs w:val="20"/>
        </w:rPr>
        <w:t>have been very</w:t>
      </w:r>
      <w:r w:rsidRPr="002F11E0">
        <w:rPr>
          <w:i w:val="0"/>
          <w:color w:val="auto"/>
          <w:szCs w:val="20"/>
        </w:rPr>
        <w:t xml:space="preserve"> stable. Similar to S</w:t>
      </w:r>
      <w:r w:rsidR="00152068" w:rsidRPr="002F11E0">
        <w:rPr>
          <w:i w:val="0"/>
          <w:color w:val="auto"/>
          <w:szCs w:val="20"/>
        </w:rPr>
        <w:t>-NPP VIIRS, band I5 has the lar</w:t>
      </w:r>
      <w:r w:rsidRPr="002F11E0">
        <w:rPr>
          <w:i w:val="0"/>
          <w:color w:val="auto"/>
          <w:szCs w:val="20"/>
        </w:rPr>
        <w:t xml:space="preserve">gest gain degradation </w:t>
      </w:r>
      <w:r w:rsidR="00416270" w:rsidRPr="002F11E0">
        <w:rPr>
          <w:i w:val="0"/>
          <w:color w:val="auto"/>
          <w:szCs w:val="20"/>
        </w:rPr>
        <w:t>among</w:t>
      </w:r>
      <w:r w:rsidRPr="002F11E0">
        <w:rPr>
          <w:i w:val="0"/>
          <w:color w:val="auto"/>
          <w:szCs w:val="20"/>
        </w:rPr>
        <w:t xml:space="preserve"> the N20 TEBs.</w:t>
      </w:r>
    </w:p>
    <w:p w14:paraId="62EBE991" w14:textId="14936A57" w:rsidR="00474BD9" w:rsidRPr="002F11E0" w:rsidRDefault="00400624" w:rsidP="00E22E1C">
      <w:pPr>
        <w:pStyle w:val="MDPI22heading2"/>
        <w:spacing w:line="276" w:lineRule="auto"/>
        <w:jc w:val="both"/>
        <w:rPr>
          <w:i w:val="0"/>
          <w:color w:val="auto"/>
          <w:szCs w:val="20"/>
        </w:rPr>
      </w:pPr>
      <w:r w:rsidRPr="002F11E0">
        <w:rPr>
          <w:i w:val="0"/>
          <w:color w:val="auto"/>
          <w:szCs w:val="20"/>
        </w:rPr>
        <w:t>Compared to the SD used for RSB calibration that degrades significantly at short waveleng</w:t>
      </w:r>
      <w:r w:rsidR="00152068" w:rsidRPr="002F11E0">
        <w:rPr>
          <w:i w:val="0"/>
          <w:color w:val="auto"/>
          <w:szCs w:val="20"/>
        </w:rPr>
        <w:t>th</w:t>
      </w:r>
      <w:r w:rsidRPr="002F11E0">
        <w:rPr>
          <w:i w:val="0"/>
          <w:color w:val="auto"/>
          <w:szCs w:val="20"/>
        </w:rPr>
        <w:t xml:space="preserve">s (Figure </w:t>
      </w:r>
      <w:r w:rsidR="00B25930" w:rsidRPr="002F11E0">
        <w:rPr>
          <w:i w:val="0"/>
          <w:color w:val="auto"/>
          <w:szCs w:val="20"/>
        </w:rPr>
        <w:t>3</w:t>
      </w:r>
      <w:r w:rsidRPr="002F11E0">
        <w:rPr>
          <w:i w:val="0"/>
          <w:color w:val="auto"/>
          <w:szCs w:val="20"/>
        </w:rPr>
        <w:t>), the o</w:t>
      </w:r>
      <w:r w:rsidR="00474BD9" w:rsidRPr="002F11E0">
        <w:rPr>
          <w:i w:val="0"/>
          <w:color w:val="auto"/>
          <w:szCs w:val="20"/>
        </w:rPr>
        <w:t>n-board BB performance has been very stable</w:t>
      </w:r>
      <w:r w:rsidRPr="002F11E0">
        <w:rPr>
          <w:i w:val="0"/>
          <w:color w:val="auto"/>
          <w:szCs w:val="20"/>
        </w:rPr>
        <w:t xml:space="preserve">. </w:t>
      </w:r>
      <w:r w:rsidR="00AF6A24" w:rsidRPr="002F11E0">
        <w:rPr>
          <w:i w:val="0"/>
          <w:color w:val="auto"/>
          <w:szCs w:val="20"/>
        </w:rPr>
        <w:t>At its nominal setting, t</w:t>
      </w:r>
      <w:r w:rsidR="00535D54" w:rsidRPr="002F11E0">
        <w:rPr>
          <w:i w:val="0"/>
          <w:color w:val="auto"/>
          <w:szCs w:val="20"/>
        </w:rPr>
        <w:t>he BB temperature drift over the entire mission is less than 30 mK for Terra MODIS and less than 5 mK for Aqua MODIS, S-NPP and N</w:t>
      </w:r>
      <w:r w:rsidR="00C2365C" w:rsidRPr="002F11E0">
        <w:rPr>
          <w:i w:val="0"/>
          <w:color w:val="auto"/>
          <w:szCs w:val="20"/>
        </w:rPr>
        <w:t xml:space="preserve">20 VIIRS. </w:t>
      </w:r>
      <w:r w:rsidR="00AF6A24" w:rsidRPr="002F11E0">
        <w:rPr>
          <w:i w:val="0"/>
          <w:color w:val="auto"/>
          <w:szCs w:val="20"/>
        </w:rPr>
        <w:t xml:space="preserve">The scan-by-scan variation of the BB temperatures is within ±25 mK for Terra MODIS and within ±15 mK for Aqua MODIS, S-NPP and N20 VIIRS. </w:t>
      </w:r>
      <w:r w:rsidR="008F555B" w:rsidRPr="002F11E0">
        <w:rPr>
          <w:i w:val="0"/>
          <w:color w:val="auto"/>
          <w:szCs w:val="20"/>
        </w:rPr>
        <w:t>As e</w:t>
      </w:r>
      <w:r w:rsidR="00AB422D" w:rsidRPr="002F11E0">
        <w:rPr>
          <w:i w:val="0"/>
          <w:color w:val="auto"/>
          <w:szCs w:val="20"/>
        </w:rPr>
        <w:t>xp</w:t>
      </w:r>
      <w:r w:rsidR="008F555B" w:rsidRPr="002F11E0">
        <w:rPr>
          <w:i w:val="0"/>
          <w:color w:val="auto"/>
          <w:szCs w:val="20"/>
        </w:rPr>
        <w:t xml:space="preserve">ected, the variations are slightly </w:t>
      </w:r>
      <w:r w:rsidR="00AB422D" w:rsidRPr="002F11E0">
        <w:rPr>
          <w:i w:val="0"/>
          <w:color w:val="auto"/>
          <w:szCs w:val="20"/>
        </w:rPr>
        <w:t>higher during BB WUCD operations</w:t>
      </w:r>
      <w:r w:rsidR="008F555B" w:rsidRPr="002F11E0">
        <w:rPr>
          <w:i w:val="0"/>
          <w:color w:val="auto"/>
          <w:szCs w:val="20"/>
        </w:rPr>
        <w:t>.</w:t>
      </w:r>
      <w:r w:rsidR="00AB5CC3" w:rsidRPr="002F11E0">
        <w:rPr>
          <w:i w:val="0"/>
          <w:color w:val="auto"/>
          <w:szCs w:val="20"/>
        </w:rPr>
        <w:t xml:space="preserve"> </w:t>
      </w:r>
    </w:p>
    <w:p w14:paraId="1D3F685E" w14:textId="292C5605" w:rsidR="00DE62FF" w:rsidRPr="002F11E0" w:rsidRDefault="00E22E1C" w:rsidP="00E22E1C">
      <w:pPr>
        <w:pStyle w:val="MDPI22heading2"/>
        <w:spacing w:line="276" w:lineRule="auto"/>
        <w:jc w:val="both"/>
        <w:rPr>
          <w:i w:val="0"/>
          <w:color w:val="auto"/>
          <w:szCs w:val="20"/>
        </w:rPr>
      </w:pPr>
      <w:r w:rsidRPr="002F11E0">
        <w:rPr>
          <w:i w:val="0"/>
          <w:color w:val="auto"/>
          <w:szCs w:val="20"/>
        </w:rPr>
        <w:t>Terra MODIS PV LWIR band crosstalk coefficients</w:t>
      </w:r>
      <w:r w:rsidR="00304424" w:rsidRPr="002F11E0">
        <w:rPr>
          <w:i w:val="0"/>
          <w:color w:val="auto"/>
          <w:szCs w:val="20"/>
        </w:rPr>
        <w:t xml:space="preserve"> (bands 27-30) </w:t>
      </w:r>
      <w:r w:rsidRPr="002F11E0">
        <w:rPr>
          <w:i w:val="0"/>
          <w:color w:val="auto"/>
          <w:szCs w:val="20"/>
        </w:rPr>
        <w:t>are derived from lunar observations and the correction has been applied to the Collection 6.1 (C6.1) L1B reprocessing from the mission beginning through forward processing</w:t>
      </w:r>
      <w:r w:rsidR="00A55DA3" w:rsidRPr="002F11E0">
        <w:rPr>
          <w:i w:val="0"/>
          <w:color w:val="auto"/>
          <w:szCs w:val="20"/>
        </w:rPr>
        <w:t xml:space="preserve"> [3</w:t>
      </w:r>
      <w:r w:rsidR="00D87080" w:rsidRPr="002F11E0">
        <w:rPr>
          <w:i w:val="0"/>
          <w:color w:val="auto"/>
          <w:szCs w:val="20"/>
        </w:rPr>
        <w:t>5</w:t>
      </w:r>
      <w:r w:rsidR="00A55DA3" w:rsidRPr="002F11E0">
        <w:rPr>
          <w:i w:val="0"/>
          <w:color w:val="auto"/>
          <w:szCs w:val="20"/>
        </w:rPr>
        <w:t>]</w:t>
      </w:r>
      <w:r w:rsidRPr="002F11E0">
        <w:rPr>
          <w:i w:val="0"/>
          <w:color w:val="auto"/>
          <w:szCs w:val="20"/>
        </w:rPr>
        <w:t xml:space="preserve">. Early in the mission, the contamination level is relatively low, and then gradually increases. The contamination impacts the L1B data and the science product. After the February 2016 safe-mode event, the contamination level for each band has increased significantly. Applying correction on both calibration and Earth view radiance retrieval has resulted in a significant improvement to the radiometric calibration accuracy, image quality, and the long-term stability. Figure 8 shows the comparison of a Terra band 27 image before (C6) and after (C6.1) the crosstalk correction. The image quality is greatly improved </w:t>
      </w:r>
      <w:r w:rsidR="00480382" w:rsidRPr="002F11E0">
        <w:rPr>
          <w:i w:val="0"/>
          <w:color w:val="auto"/>
          <w:szCs w:val="20"/>
        </w:rPr>
        <w:t>with</w:t>
      </w:r>
      <w:r w:rsidR="00353083" w:rsidRPr="002F11E0">
        <w:rPr>
          <w:i w:val="0"/>
          <w:color w:val="auto"/>
          <w:szCs w:val="20"/>
        </w:rPr>
        <w:t xml:space="preserve"> </w:t>
      </w:r>
      <w:r w:rsidRPr="002F11E0">
        <w:rPr>
          <w:i w:val="0"/>
          <w:color w:val="auto"/>
          <w:szCs w:val="20"/>
        </w:rPr>
        <w:t xml:space="preserve">removal of the striping and </w:t>
      </w:r>
      <w:r w:rsidR="00353083" w:rsidRPr="002F11E0">
        <w:rPr>
          <w:i w:val="0"/>
          <w:color w:val="auto"/>
          <w:szCs w:val="20"/>
        </w:rPr>
        <w:t xml:space="preserve">also resulting in an enhanced </w:t>
      </w:r>
      <w:r w:rsidRPr="002F11E0">
        <w:rPr>
          <w:i w:val="0"/>
          <w:color w:val="auto"/>
          <w:szCs w:val="20"/>
        </w:rPr>
        <w:t xml:space="preserve">accuracy. The C6.1 correction shows a similar level of improved performance for all the PV LWIR bands 27-30. A similar need for </w:t>
      </w:r>
      <w:r w:rsidR="00A279A9" w:rsidRPr="002F11E0">
        <w:rPr>
          <w:i w:val="0"/>
          <w:color w:val="auto"/>
          <w:szCs w:val="20"/>
        </w:rPr>
        <w:t xml:space="preserve">an </w:t>
      </w:r>
      <w:r w:rsidRPr="002F11E0">
        <w:rPr>
          <w:i w:val="0"/>
          <w:color w:val="auto"/>
          <w:szCs w:val="20"/>
        </w:rPr>
        <w:t>electronic crosstalk correction has also been identified in select detectors of Terra MODIS MWIR and Aqua MODIS MWIR and LWIR bands and will be implemented in the next version of the L1B products. Although the impacts of electronic crosstalk in these TEB are minimal compared to the Terra MODIS PV LWIR bands, a correction is expected to produce enhanced imagery in terms of reduced dete</w:t>
      </w:r>
      <w:r w:rsidR="00176652" w:rsidRPr="002F11E0">
        <w:rPr>
          <w:i w:val="0"/>
          <w:color w:val="auto"/>
          <w:szCs w:val="20"/>
        </w:rPr>
        <w:t xml:space="preserve">ctor striping and therefore </w:t>
      </w:r>
      <w:r w:rsidRPr="002F11E0">
        <w:rPr>
          <w:i w:val="0"/>
          <w:color w:val="auto"/>
          <w:szCs w:val="20"/>
        </w:rPr>
        <w:t>an improved calibrated product.</w:t>
      </w:r>
    </w:p>
    <w:p w14:paraId="430277A8" w14:textId="77777777" w:rsidR="00474BD9" w:rsidRPr="002F11E0" w:rsidRDefault="00474BD9" w:rsidP="00474BD9">
      <w:pPr>
        <w:pStyle w:val="BodyText"/>
        <w:jc w:val="both"/>
        <w:rPr>
          <w:rFonts w:ascii="Times New Roman" w:hAnsi="Times New Roman"/>
        </w:rPr>
      </w:pPr>
      <w:r w:rsidRPr="002F11E0">
        <w:rPr>
          <w:rFonts w:ascii="Times New Roman" w:hAnsi="Times New Roman"/>
          <w:noProof/>
          <w:lang w:eastAsia="en-US"/>
        </w:rPr>
        <w:drawing>
          <wp:inline distT="0" distB="0" distL="0" distR="0" wp14:anchorId="52627411" wp14:editId="260B8645">
            <wp:extent cx="5552989" cy="211945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1817"/>
                    <a:stretch/>
                  </pic:blipFill>
                  <pic:spPr bwMode="auto">
                    <a:xfrm>
                      <a:off x="0" y="0"/>
                      <a:ext cx="5578736" cy="2129283"/>
                    </a:xfrm>
                    <a:prstGeom prst="rect">
                      <a:avLst/>
                    </a:prstGeom>
                    <a:noFill/>
                    <a:ln>
                      <a:noFill/>
                    </a:ln>
                    <a:extLst>
                      <a:ext uri="{53640926-AAD7-44D8-BBD7-CCE9431645EC}">
                        <a14:shadowObscured xmlns:a14="http://schemas.microsoft.com/office/drawing/2010/main"/>
                      </a:ext>
                    </a:extLst>
                  </pic:spPr>
                </pic:pic>
              </a:graphicData>
            </a:graphic>
          </wp:inline>
        </w:drawing>
      </w:r>
    </w:p>
    <w:p w14:paraId="50B53296" w14:textId="7A2B4FD0" w:rsidR="00474BD9" w:rsidRPr="002F11E0" w:rsidRDefault="00474BD9" w:rsidP="00A304DB">
      <w:pPr>
        <w:spacing w:line="240" w:lineRule="auto"/>
        <w:rPr>
          <w:rFonts w:ascii="Palatino Linotype" w:hAnsi="Palatino Linotype"/>
          <w:color w:val="auto"/>
          <w:sz w:val="20"/>
        </w:rPr>
      </w:pPr>
      <w:r w:rsidRPr="002F11E0">
        <w:rPr>
          <w:rFonts w:ascii="Palatino Linotype" w:hAnsi="Palatino Linotype"/>
          <w:b/>
          <w:color w:val="auto"/>
          <w:sz w:val="20"/>
        </w:rPr>
        <w:t xml:space="preserve">Figure 8. </w:t>
      </w:r>
      <w:r w:rsidRPr="002F11E0">
        <w:rPr>
          <w:rFonts w:ascii="Palatino Linotype" w:hAnsi="Palatino Linotype"/>
          <w:color w:val="auto"/>
          <w:sz w:val="20"/>
        </w:rPr>
        <w:t>Comparison of Terra band 27 image</w:t>
      </w:r>
      <w:r w:rsidR="00176652" w:rsidRPr="002F11E0">
        <w:rPr>
          <w:rFonts w:ascii="Palatino Linotype" w:hAnsi="Palatino Linotype"/>
          <w:color w:val="auto"/>
          <w:sz w:val="20"/>
        </w:rPr>
        <w:t>s</w:t>
      </w:r>
      <w:r w:rsidRPr="002F11E0">
        <w:rPr>
          <w:rFonts w:ascii="Palatino Linotype" w:hAnsi="Palatino Linotype"/>
          <w:color w:val="auto"/>
          <w:sz w:val="20"/>
        </w:rPr>
        <w:t xml:space="preserve"> before (C6) and after the crosstalk correction (C6.1). The image is of Hurricane Dorian on September 5, 2019.</w:t>
      </w:r>
    </w:p>
    <w:p w14:paraId="55A627FF" w14:textId="3EE48170" w:rsidR="00DE62FF" w:rsidRPr="002F11E0" w:rsidRDefault="00DE62FF" w:rsidP="00DE62FF">
      <w:pPr>
        <w:pStyle w:val="MDPI22heading2"/>
        <w:spacing w:line="276" w:lineRule="auto"/>
        <w:jc w:val="both"/>
        <w:rPr>
          <w:i w:val="0"/>
          <w:color w:val="auto"/>
          <w:szCs w:val="20"/>
        </w:rPr>
      </w:pPr>
      <w:r w:rsidRPr="002F11E0">
        <w:rPr>
          <w:i w:val="0"/>
          <w:color w:val="auto"/>
          <w:szCs w:val="20"/>
        </w:rPr>
        <w:t xml:space="preserve">As </w:t>
      </w:r>
      <w:r w:rsidR="00A279A9" w:rsidRPr="002F11E0">
        <w:rPr>
          <w:i w:val="0"/>
          <w:color w:val="auto"/>
          <w:szCs w:val="20"/>
        </w:rPr>
        <w:t>illustrated</w:t>
      </w:r>
      <w:r w:rsidRPr="002F11E0">
        <w:rPr>
          <w:i w:val="0"/>
          <w:color w:val="auto"/>
          <w:szCs w:val="20"/>
        </w:rPr>
        <w:t xml:space="preserve"> above, extensive effo</w:t>
      </w:r>
      <w:r w:rsidR="00FF48B0" w:rsidRPr="002F11E0">
        <w:rPr>
          <w:i w:val="0"/>
          <w:color w:val="auto"/>
          <w:szCs w:val="20"/>
        </w:rPr>
        <w:t>r</w:t>
      </w:r>
      <w:r w:rsidRPr="002F11E0">
        <w:rPr>
          <w:i w:val="0"/>
          <w:color w:val="auto"/>
          <w:szCs w:val="20"/>
        </w:rPr>
        <w:t xml:space="preserve">ts have been made by the MCST and VCST to constantly monitor and evaluate the </w:t>
      </w:r>
      <w:r w:rsidR="00A833FE" w:rsidRPr="002F11E0">
        <w:rPr>
          <w:i w:val="0"/>
          <w:color w:val="auto"/>
          <w:szCs w:val="20"/>
        </w:rPr>
        <w:t xml:space="preserve">performance of </w:t>
      </w:r>
      <w:r w:rsidRPr="002F11E0">
        <w:rPr>
          <w:i w:val="0"/>
          <w:color w:val="auto"/>
          <w:szCs w:val="20"/>
        </w:rPr>
        <w:t xml:space="preserve">each of the </w:t>
      </w:r>
      <w:r w:rsidR="00A833FE" w:rsidRPr="002F11E0">
        <w:rPr>
          <w:i w:val="0"/>
          <w:color w:val="auto"/>
          <w:szCs w:val="20"/>
        </w:rPr>
        <w:t xml:space="preserve">MODIS and VIIRS </w:t>
      </w:r>
      <w:r w:rsidRPr="002F11E0">
        <w:rPr>
          <w:i w:val="0"/>
          <w:color w:val="auto"/>
          <w:szCs w:val="20"/>
        </w:rPr>
        <w:t>instruments. O</w:t>
      </w:r>
      <w:r w:rsidR="00A833FE" w:rsidRPr="002F11E0">
        <w:rPr>
          <w:i w:val="0"/>
          <w:color w:val="auto"/>
          <w:szCs w:val="20"/>
        </w:rPr>
        <w:t xml:space="preserve">n-orbit changes in sensor </w:t>
      </w:r>
      <w:r w:rsidR="00480382" w:rsidRPr="002F11E0">
        <w:rPr>
          <w:i w:val="0"/>
          <w:color w:val="auto"/>
          <w:szCs w:val="20"/>
        </w:rPr>
        <w:t>OBC and spectral band res</w:t>
      </w:r>
      <w:r w:rsidRPr="002F11E0">
        <w:rPr>
          <w:i w:val="0"/>
          <w:color w:val="auto"/>
          <w:szCs w:val="20"/>
        </w:rPr>
        <w:t xml:space="preserve">ponses are </w:t>
      </w:r>
      <w:r w:rsidR="004D4F13" w:rsidRPr="002F11E0">
        <w:rPr>
          <w:i w:val="0"/>
          <w:color w:val="auto"/>
          <w:szCs w:val="20"/>
        </w:rPr>
        <w:t xml:space="preserve">fully </w:t>
      </w:r>
      <w:r w:rsidR="00A833FE" w:rsidRPr="002F11E0">
        <w:rPr>
          <w:i w:val="0"/>
          <w:color w:val="auto"/>
          <w:szCs w:val="20"/>
        </w:rPr>
        <w:t>characteri</w:t>
      </w:r>
      <w:r w:rsidRPr="002F11E0">
        <w:rPr>
          <w:i w:val="0"/>
          <w:color w:val="auto"/>
          <w:szCs w:val="20"/>
        </w:rPr>
        <w:t xml:space="preserve">zed and corrected via </w:t>
      </w:r>
      <w:r w:rsidR="00A833FE" w:rsidRPr="002F11E0">
        <w:rPr>
          <w:i w:val="0"/>
          <w:color w:val="auto"/>
          <w:szCs w:val="20"/>
        </w:rPr>
        <w:t>calibration look-up table updates and</w:t>
      </w:r>
      <w:r w:rsidRPr="002F11E0">
        <w:rPr>
          <w:i w:val="0"/>
          <w:color w:val="auto"/>
          <w:szCs w:val="20"/>
        </w:rPr>
        <w:t xml:space="preserve">, if </w:t>
      </w:r>
      <w:r w:rsidR="00176652" w:rsidRPr="002F11E0">
        <w:rPr>
          <w:i w:val="0"/>
          <w:color w:val="auto"/>
          <w:szCs w:val="20"/>
        </w:rPr>
        <w:t>necessary</w:t>
      </w:r>
      <w:r w:rsidRPr="002F11E0">
        <w:rPr>
          <w:i w:val="0"/>
          <w:color w:val="auto"/>
          <w:szCs w:val="20"/>
        </w:rPr>
        <w:t xml:space="preserve">, </w:t>
      </w:r>
      <w:r w:rsidR="00A833FE" w:rsidRPr="002F11E0">
        <w:rPr>
          <w:i w:val="0"/>
          <w:color w:val="auto"/>
          <w:szCs w:val="20"/>
        </w:rPr>
        <w:t xml:space="preserve">algorithm </w:t>
      </w:r>
      <w:r w:rsidRPr="002F11E0">
        <w:rPr>
          <w:i w:val="0"/>
          <w:color w:val="auto"/>
          <w:szCs w:val="20"/>
        </w:rPr>
        <w:t>refine</w:t>
      </w:r>
      <w:r w:rsidR="00A833FE" w:rsidRPr="002F11E0">
        <w:rPr>
          <w:i w:val="0"/>
          <w:color w:val="auto"/>
          <w:szCs w:val="20"/>
        </w:rPr>
        <w:t>ments</w:t>
      </w:r>
      <w:r w:rsidR="004D4F13" w:rsidRPr="002F11E0">
        <w:rPr>
          <w:i w:val="0"/>
          <w:color w:val="auto"/>
          <w:szCs w:val="20"/>
        </w:rPr>
        <w:t xml:space="preserve">. </w:t>
      </w:r>
      <w:r w:rsidRPr="002F11E0">
        <w:rPr>
          <w:i w:val="0"/>
          <w:color w:val="auto"/>
          <w:szCs w:val="20"/>
        </w:rPr>
        <w:t xml:space="preserve">The calibration performance across all </w:t>
      </w:r>
      <w:r w:rsidRPr="002F11E0">
        <w:rPr>
          <w:i w:val="0"/>
          <w:color w:val="auto"/>
          <w:szCs w:val="20"/>
        </w:rPr>
        <w:lastRenderedPageBreak/>
        <w:t xml:space="preserve">wavelengths is </w:t>
      </w:r>
      <w:r w:rsidR="00176652" w:rsidRPr="002F11E0">
        <w:rPr>
          <w:i w:val="0"/>
          <w:color w:val="auto"/>
          <w:szCs w:val="20"/>
        </w:rPr>
        <w:t>also</w:t>
      </w:r>
      <w:r w:rsidRPr="002F11E0">
        <w:rPr>
          <w:i w:val="0"/>
          <w:color w:val="auto"/>
          <w:szCs w:val="20"/>
        </w:rPr>
        <w:t xml:space="preserve"> monitored routinely using vicarious measurements of pseudo invariant ground targets as well as cross-calibration with other instruments.</w:t>
      </w:r>
      <w:r w:rsidR="004D4F13" w:rsidRPr="002F11E0">
        <w:rPr>
          <w:i w:val="0"/>
          <w:color w:val="auto"/>
          <w:szCs w:val="20"/>
        </w:rPr>
        <w:t xml:space="preserve"> </w:t>
      </w:r>
      <w:r w:rsidR="00FF48B0" w:rsidRPr="002F11E0">
        <w:rPr>
          <w:i w:val="0"/>
          <w:color w:val="auto"/>
          <w:szCs w:val="20"/>
        </w:rPr>
        <w:t xml:space="preserve">The </w:t>
      </w:r>
      <w:r w:rsidR="004D4F13" w:rsidRPr="002F11E0">
        <w:rPr>
          <w:i w:val="0"/>
          <w:color w:val="auto"/>
          <w:szCs w:val="20"/>
        </w:rPr>
        <w:t xml:space="preserve">MODIS and VIIRS </w:t>
      </w:r>
      <w:r w:rsidR="00FF48B0" w:rsidRPr="002F11E0">
        <w:rPr>
          <w:i w:val="0"/>
          <w:color w:val="auto"/>
          <w:szCs w:val="20"/>
        </w:rPr>
        <w:t xml:space="preserve">on-orbit </w:t>
      </w:r>
      <w:r w:rsidR="004D4F13" w:rsidRPr="002F11E0">
        <w:rPr>
          <w:i w:val="0"/>
          <w:color w:val="auto"/>
          <w:szCs w:val="20"/>
        </w:rPr>
        <w:t xml:space="preserve">calibration uncertainties </w:t>
      </w:r>
      <w:r w:rsidR="00FF48B0" w:rsidRPr="002F11E0">
        <w:rPr>
          <w:i w:val="0"/>
          <w:color w:val="auto"/>
          <w:szCs w:val="20"/>
        </w:rPr>
        <w:t xml:space="preserve">have also been assessed and details of these analyses </w:t>
      </w:r>
      <w:r w:rsidR="004D4F13" w:rsidRPr="002F11E0">
        <w:rPr>
          <w:i w:val="0"/>
          <w:color w:val="auto"/>
          <w:szCs w:val="20"/>
        </w:rPr>
        <w:t>can be found in a number of referecnes [</w:t>
      </w:r>
      <w:r w:rsidR="00D87080" w:rsidRPr="002F11E0">
        <w:rPr>
          <w:i w:val="0"/>
          <w:color w:val="auto"/>
          <w:szCs w:val="20"/>
        </w:rPr>
        <w:t>53-55</w:t>
      </w:r>
      <w:r w:rsidR="004D4F13" w:rsidRPr="002F11E0">
        <w:rPr>
          <w:i w:val="0"/>
          <w:color w:val="auto"/>
          <w:szCs w:val="20"/>
        </w:rPr>
        <w:t>].</w:t>
      </w:r>
    </w:p>
    <w:p w14:paraId="1B18382A" w14:textId="77777777" w:rsidR="00223921" w:rsidRPr="002F11E0" w:rsidRDefault="008160E8" w:rsidP="00637812">
      <w:pPr>
        <w:pStyle w:val="MDPI21heading1"/>
        <w:spacing w:line="240" w:lineRule="auto"/>
        <w:rPr>
          <w:color w:val="auto"/>
        </w:rPr>
      </w:pPr>
      <w:r w:rsidRPr="002F11E0">
        <w:rPr>
          <w:color w:val="auto"/>
        </w:rPr>
        <w:t>5</w:t>
      </w:r>
      <w:r w:rsidR="00223921" w:rsidRPr="002F11E0">
        <w:rPr>
          <w:color w:val="auto"/>
        </w:rPr>
        <w:t xml:space="preserve">. </w:t>
      </w:r>
      <w:r w:rsidR="00184470" w:rsidRPr="002F11E0">
        <w:rPr>
          <w:color w:val="auto"/>
        </w:rPr>
        <w:t xml:space="preserve">Calibration Consistency Assessment and Future </w:t>
      </w:r>
      <w:r w:rsidR="00103C30" w:rsidRPr="002F11E0">
        <w:rPr>
          <w:color w:val="auto"/>
        </w:rPr>
        <w:t>Effort</w:t>
      </w:r>
    </w:p>
    <w:p w14:paraId="14D7B82C" w14:textId="775CD68D" w:rsidR="00EF532C" w:rsidRPr="002F11E0" w:rsidRDefault="00EF532C" w:rsidP="00EF532C">
      <w:pPr>
        <w:spacing w:line="240" w:lineRule="auto"/>
        <w:rPr>
          <w:rFonts w:ascii="Palatino Linotype" w:hAnsi="Palatino Linotype"/>
          <w:color w:val="auto"/>
          <w:sz w:val="20"/>
        </w:rPr>
      </w:pPr>
      <w:r w:rsidRPr="002F11E0">
        <w:rPr>
          <w:rFonts w:ascii="Palatino Linotype" w:hAnsi="Palatino Linotype"/>
          <w:color w:val="auto"/>
          <w:sz w:val="20"/>
        </w:rPr>
        <w:t xml:space="preserve">Various vicarious approaches have been used to examine sensor calibration stability and consistency. </w:t>
      </w:r>
      <w:r w:rsidR="00111370" w:rsidRPr="002F11E0">
        <w:rPr>
          <w:rFonts w:ascii="Palatino Linotype" w:hAnsi="Palatino Linotype"/>
          <w:color w:val="auto"/>
          <w:sz w:val="20"/>
        </w:rPr>
        <w:t>The MODIS L1B product used for calibration assessment is from Collection 6.1 produced by the NASA's MODIS Adaptive Processing System (MODAPS). For VIIRS, the latest Version 2.0 L1B data produced by NASA Land SIPS (Science Investigator-led Processing</w:t>
      </w:r>
      <w:r w:rsidR="00DB4DDE" w:rsidRPr="002F11E0">
        <w:rPr>
          <w:rFonts w:ascii="Palatino Linotype" w:hAnsi="Palatino Linotype"/>
          <w:color w:val="auto"/>
          <w:sz w:val="20"/>
        </w:rPr>
        <w:t xml:space="preserve"> System</w:t>
      </w:r>
      <w:r w:rsidR="00111370" w:rsidRPr="002F11E0">
        <w:rPr>
          <w:rFonts w:ascii="Palatino Linotype" w:hAnsi="Palatino Linotype"/>
          <w:color w:val="auto"/>
          <w:sz w:val="20"/>
        </w:rPr>
        <w:t xml:space="preserve">) are used. </w:t>
      </w:r>
      <w:r w:rsidRPr="002F11E0">
        <w:rPr>
          <w:rFonts w:ascii="Palatino Linotype" w:hAnsi="Palatino Linotype"/>
          <w:color w:val="auto"/>
          <w:sz w:val="20"/>
        </w:rPr>
        <w:t xml:space="preserve">A number of Earth targets with suitable characteristics </w:t>
      </w:r>
      <w:r w:rsidR="00431B3F" w:rsidRPr="002F11E0">
        <w:rPr>
          <w:rFonts w:ascii="Palatino Linotype" w:hAnsi="Palatino Linotype"/>
          <w:color w:val="auto"/>
          <w:sz w:val="20"/>
        </w:rPr>
        <w:t xml:space="preserve">have been identified and used </w:t>
      </w:r>
      <w:r w:rsidRPr="002F11E0">
        <w:rPr>
          <w:rFonts w:ascii="Palatino Linotype" w:hAnsi="Palatino Linotype"/>
          <w:color w:val="auto"/>
          <w:sz w:val="20"/>
        </w:rPr>
        <w:t>as</w:t>
      </w:r>
      <w:r w:rsidR="00431B3F" w:rsidRPr="002F11E0">
        <w:rPr>
          <w:rFonts w:ascii="Palatino Linotype" w:hAnsi="Palatino Linotype"/>
          <w:color w:val="auto"/>
          <w:sz w:val="20"/>
        </w:rPr>
        <w:t xml:space="preserve"> reliable</w:t>
      </w:r>
      <w:r w:rsidRPr="002F11E0">
        <w:rPr>
          <w:rFonts w:ascii="Palatino Linotype" w:hAnsi="Palatino Linotype"/>
          <w:color w:val="auto"/>
          <w:sz w:val="20"/>
        </w:rPr>
        <w:t xml:space="preserve"> reference</w:t>
      </w:r>
      <w:r w:rsidR="00DB4DDE" w:rsidRPr="002F11E0">
        <w:rPr>
          <w:rFonts w:ascii="Palatino Linotype" w:hAnsi="Palatino Linotype"/>
          <w:color w:val="auto"/>
          <w:sz w:val="20"/>
        </w:rPr>
        <w:t>s</w:t>
      </w:r>
      <w:r w:rsidRPr="002F11E0">
        <w:rPr>
          <w:rFonts w:ascii="Palatino Linotype" w:hAnsi="Palatino Linotype"/>
          <w:color w:val="auto"/>
          <w:sz w:val="20"/>
        </w:rPr>
        <w:t xml:space="preserve"> to verify the post</w:t>
      </w:r>
      <w:r w:rsidR="00831F7C" w:rsidRPr="002F11E0">
        <w:rPr>
          <w:rFonts w:ascii="Palatino Linotype" w:hAnsi="Palatino Linotype"/>
          <w:color w:val="auto"/>
          <w:sz w:val="20"/>
        </w:rPr>
        <w:t>-</w:t>
      </w:r>
      <w:r w:rsidRPr="002F11E0">
        <w:rPr>
          <w:rFonts w:ascii="Palatino Linotype" w:hAnsi="Palatino Linotype"/>
          <w:color w:val="auto"/>
          <w:sz w:val="20"/>
        </w:rPr>
        <w:t xml:space="preserve">launch radiometric performance of </w:t>
      </w:r>
      <w:r w:rsidR="00431B3F" w:rsidRPr="002F11E0">
        <w:rPr>
          <w:rFonts w:ascii="Palatino Linotype" w:hAnsi="Palatino Linotype"/>
          <w:color w:val="auto"/>
          <w:sz w:val="20"/>
        </w:rPr>
        <w:t xml:space="preserve">various </w:t>
      </w:r>
      <w:r w:rsidRPr="002F11E0">
        <w:rPr>
          <w:rFonts w:ascii="Palatino Linotype" w:hAnsi="Palatino Linotype"/>
          <w:color w:val="auto"/>
          <w:sz w:val="20"/>
        </w:rPr>
        <w:t>satellite sensor</w:t>
      </w:r>
      <w:r w:rsidR="00431B3F" w:rsidRPr="002F11E0">
        <w:rPr>
          <w:rFonts w:ascii="Palatino Linotype" w:hAnsi="Palatino Linotype"/>
          <w:color w:val="auto"/>
          <w:sz w:val="20"/>
        </w:rPr>
        <w:t>s</w:t>
      </w:r>
      <w:r w:rsidRPr="002F11E0">
        <w:rPr>
          <w:rFonts w:ascii="Palatino Linotype" w:hAnsi="Palatino Linotype"/>
          <w:color w:val="auto"/>
          <w:sz w:val="20"/>
        </w:rPr>
        <w:t xml:space="preserve"> </w:t>
      </w:r>
      <w:r w:rsidR="00D87080" w:rsidRPr="002F11E0">
        <w:rPr>
          <w:rFonts w:ascii="Palatino Linotype" w:hAnsi="Palatino Linotype"/>
          <w:color w:val="auto"/>
          <w:sz w:val="20"/>
        </w:rPr>
        <w:t>[56-59</w:t>
      </w:r>
      <w:r w:rsidR="007C3649" w:rsidRPr="002F11E0">
        <w:rPr>
          <w:rFonts w:ascii="Palatino Linotype" w:hAnsi="Palatino Linotype"/>
          <w:color w:val="auto"/>
          <w:sz w:val="20"/>
        </w:rPr>
        <w:t>]</w:t>
      </w:r>
      <w:r w:rsidRPr="002F11E0">
        <w:rPr>
          <w:rFonts w:ascii="Palatino Linotype" w:hAnsi="Palatino Linotype"/>
          <w:color w:val="auto"/>
          <w:sz w:val="20"/>
        </w:rPr>
        <w:t>. The selection of Earth targets is generally based on</w:t>
      </w:r>
      <w:r w:rsidR="004E42B9" w:rsidRPr="002F11E0">
        <w:rPr>
          <w:rFonts w:ascii="Palatino Linotype" w:hAnsi="Palatino Linotype"/>
          <w:color w:val="auto"/>
          <w:sz w:val="20"/>
        </w:rPr>
        <w:t xml:space="preserve"> the following considerations: t</w:t>
      </w:r>
      <w:r w:rsidRPr="002F11E0">
        <w:rPr>
          <w:rFonts w:ascii="Palatino Linotype" w:hAnsi="Palatino Linotype"/>
          <w:color w:val="auto"/>
          <w:sz w:val="20"/>
        </w:rPr>
        <w:t xml:space="preserve">he target surface should have high spatial uniformity, high surface reflectance, and temporally invariant surface properties. It is preferable that the site is horizontally uniform and located in desert regions, so as to have low probability of </w:t>
      </w:r>
      <w:r w:rsidR="00027AAB" w:rsidRPr="002F11E0">
        <w:rPr>
          <w:rFonts w:ascii="Palatino Linotype" w:hAnsi="Palatino Linotype"/>
          <w:color w:val="auto"/>
          <w:sz w:val="20"/>
        </w:rPr>
        <w:t>cloud-cover</w:t>
      </w:r>
      <w:r w:rsidRPr="002F11E0">
        <w:rPr>
          <w:rFonts w:ascii="Palatino Linotype" w:hAnsi="Palatino Linotype"/>
          <w:color w:val="auto"/>
          <w:sz w:val="20"/>
        </w:rPr>
        <w:t xml:space="preserve"> and precipitation, or located in polar areas to minimize the influence of aerosol and atmospheric water vapor.</w:t>
      </w:r>
      <w:r w:rsidRPr="002F11E0">
        <w:rPr>
          <w:color w:val="auto"/>
        </w:rPr>
        <w:t xml:space="preserve"> </w:t>
      </w:r>
      <w:r w:rsidRPr="002F11E0">
        <w:rPr>
          <w:rFonts w:ascii="Palatino Linotype" w:hAnsi="Palatino Linotype"/>
          <w:color w:val="auto"/>
          <w:sz w:val="20"/>
        </w:rPr>
        <w:t xml:space="preserve">In recent years, simultaneous nadir overpasses (SNOs) have been used to determine the relative differences between a pair of polar-orbiting satellites </w:t>
      </w:r>
      <w:r w:rsidR="001F3D6C" w:rsidRPr="002F11E0">
        <w:rPr>
          <w:rFonts w:ascii="Palatino Linotype" w:hAnsi="Palatino Linotype"/>
          <w:color w:val="auto"/>
          <w:sz w:val="20"/>
        </w:rPr>
        <w:t>[58-60]</w:t>
      </w:r>
      <w:r w:rsidRPr="002F11E0">
        <w:rPr>
          <w:rFonts w:ascii="Palatino Linotype" w:hAnsi="Palatino Linotype"/>
          <w:color w:val="auto"/>
          <w:sz w:val="20"/>
        </w:rPr>
        <w:t>. This approach is based on a direct pixel level comparison and requires a proper selection and sampling of SNO measurements to minimize the effect of spatial and temporal variability in the observations.</w:t>
      </w:r>
      <w:r w:rsidR="00431B3F" w:rsidRPr="002F11E0">
        <w:rPr>
          <w:rFonts w:ascii="Palatino Linotype" w:hAnsi="Palatino Linotype"/>
          <w:color w:val="auto"/>
          <w:sz w:val="20"/>
        </w:rPr>
        <w:t xml:space="preserve"> T</w:t>
      </w:r>
      <w:r w:rsidRPr="002F11E0">
        <w:rPr>
          <w:rFonts w:ascii="Palatino Linotype" w:hAnsi="Palatino Linotype"/>
          <w:color w:val="auto"/>
          <w:sz w:val="20"/>
        </w:rPr>
        <w:t>he SNO approach can provide high-quality comparison data.</w:t>
      </w:r>
    </w:p>
    <w:p w14:paraId="32C137D7" w14:textId="77777777" w:rsidR="00EF532C" w:rsidRPr="002F11E0" w:rsidRDefault="00EF532C" w:rsidP="00EF532C">
      <w:pPr>
        <w:spacing w:line="240" w:lineRule="auto"/>
        <w:rPr>
          <w:rFonts w:ascii="Palatino Linotype" w:hAnsi="Palatino Linotype"/>
          <w:color w:val="auto"/>
          <w:sz w:val="20"/>
        </w:rPr>
      </w:pPr>
    </w:p>
    <w:p w14:paraId="3988145D" w14:textId="1182BF6C" w:rsidR="00EF532C" w:rsidRPr="002F11E0" w:rsidRDefault="00EF532C" w:rsidP="00EF532C">
      <w:pPr>
        <w:spacing w:line="240" w:lineRule="auto"/>
        <w:rPr>
          <w:rFonts w:ascii="Palatino Linotype" w:hAnsi="Palatino Linotype"/>
          <w:color w:val="auto"/>
          <w:sz w:val="20"/>
        </w:rPr>
      </w:pPr>
      <w:r w:rsidRPr="002F11E0">
        <w:rPr>
          <w:rFonts w:ascii="Palatino Linotype" w:hAnsi="Palatino Linotype"/>
          <w:color w:val="auto"/>
          <w:sz w:val="20"/>
        </w:rPr>
        <w:t xml:space="preserve">For RSB inter-comparison, the primary vicarious approach is the SNO approach </w:t>
      </w:r>
      <w:r w:rsidR="00D87080" w:rsidRPr="002F11E0">
        <w:rPr>
          <w:rFonts w:ascii="Palatino Linotype" w:hAnsi="Palatino Linotype"/>
          <w:color w:val="auto"/>
          <w:sz w:val="20"/>
        </w:rPr>
        <w:t>[60, 62, 63</w:t>
      </w:r>
      <w:r w:rsidR="00D429E4" w:rsidRPr="002F11E0">
        <w:rPr>
          <w:rFonts w:ascii="Palatino Linotype" w:hAnsi="Palatino Linotype"/>
          <w:color w:val="auto"/>
          <w:sz w:val="20"/>
        </w:rPr>
        <w:t>]</w:t>
      </w:r>
      <w:r w:rsidRPr="002F11E0">
        <w:rPr>
          <w:rFonts w:ascii="Palatino Linotype" w:hAnsi="Palatino Linotype"/>
          <w:color w:val="auto"/>
          <w:sz w:val="20"/>
        </w:rPr>
        <w:t>. Since there is no simultaneous crossover between Terra and Aqua satellites</w:t>
      </w:r>
      <w:r w:rsidR="00431B3F" w:rsidRPr="002F11E0">
        <w:rPr>
          <w:rFonts w:ascii="Palatino Linotype" w:hAnsi="Palatino Linotype"/>
          <w:color w:val="auto"/>
          <w:sz w:val="20"/>
        </w:rPr>
        <w:t>,</w:t>
      </w:r>
      <w:r w:rsidRPr="002F11E0">
        <w:rPr>
          <w:rFonts w:ascii="Palatino Linotype" w:hAnsi="Palatino Linotype"/>
          <w:color w:val="auto"/>
          <w:sz w:val="20"/>
        </w:rPr>
        <w:t xml:space="preserve"> </w:t>
      </w:r>
      <w:r w:rsidR="00431B3F" w:rsidRPr="002F11E0">
        <w:rPr>
          <w:rFonts w:ascii="Palatino Linotype" w:hAnsi="Palatino Linotype"/>
          <w:color w:val="auto"/>
          <w:sz w:val="20"/>
        </w:rPr>
        <w:t xml:space="preserve">or </w:t>
      </w:r>
      <w:r w:rsidRPr="002F11E0">
        <w:rPr>
          <w:rFonts w:ascii="Palatino Linotype" w:hAnsi="Palatino Linotype"/>
          <w:color w:val="auto"/>
          <w:sz w:val="20"/>
        </w:rPr>
        <w:t>between S-NPP and N20 satellites, a third sensor could be used as a transfer radiometer</w:t>
      </w:r>
      <w:r w:rsidR="00D87080" w:rsidRPr="002F11E0">
        <w:rPr>
          <w:rFonts w:ascii="Palatino Linotype" w:hAnsi="Palatino Linotype"/>
          <w:color w:val="auto"/>
          <w:sz w:val="20"/>
        </w:rPr>
        <w:t xml:space="preserve"> [61, 64</w:t>
      </w:r>
      <w:r w:rsidR="00812ABA" w:rsidRPr="002F11E0">
        <w:rPr>
          <w:rFonts w:ascii="Palatino Linotype" w:hAnsi="Palatino Linotype"/>
          <w:color w:val="auto"/>
          <w:sz w:val="20"/>
        </w:rPr>
        <w:t>]</w:t>
      </w:r>
      <w:r w:rsidRPr="002F11E0">
        <w:rPr>
          <w:rFonts w:ascii="Palatino Linotype" w:hAnsi="Palatino Linotype"/>
          <w:color w:val="auto"/>
          <w:sz w:val="20"/>
        </w:rPr>
        <w:t xml:space="preserve">. For example, either MODIS has crossovers with both VIIRS sensors and can be used as the transfer radiometer to inter-compare the two VIIRS via a double difference approach. Similarly, either VIIRS can help facilitate the inter-comparison of the two MODIS instruments. There is an abundance of MODIS and VIIRS SNOs, with nearly one SNO event every three days. The most frequent locations of these SNOs are in the high-latitude regions. The SNO data sets collected in this study are from the MODIS and VIIRS crossovers </w:t>
      </w:r>
      <w:r w:rsidR="009A1AB4" w:rsidRPr="002F11E0">
        <w:rPr>
          <w:rFonts w:ascii="Palatino Linotype" w:hAnsi="Palatino Linotype"/>
          <w:color w:val="auto"/>
          <w:sz w:val="20"/>
        </w:rPr>
        <w:t>acquired within 30 seconds</w:t>
      </w:r>
      <w:r w:rsidRPr="002F11E0">
        <w:rPr>
          <w:rFonts w:ascii="Palatino Linotype" w:hAnsi="Palatino Linotype"/>
          <w:color w:val="auto"/>
          <w:sz w:val="20"/>
        </w:rPr>
        <w:t>. An averaged ratio of reflectance</w:t>
      </w:r>
      <w:r w:rsidR="009A1AB4" w:rsidRPr="002F11E0">
        <w:rPr>
          <w:rFonts w:ascii="Palatino Linotype" w:hAnsi="Palatino Linotype"/>
          <w:color w:val="auto"/>
          <w:sz w:val="20"/>
        </w:rPr>
        <w:t xml:space="preserve"> between the spectrally matching bands of</w:t>
      </w:r>
      <w:r w:rsidRPr="002F11E0">
        <w:rPr>
          <w:rFonts w:ascii="Palatino Linotype" w:hAnsi="Palatino Linotype"/>
          <w:color w:val="auto"/>
          <w:sz w:val="20"/>
        </w:rPr>
        <w:t xml:space="preserve"> MODIS and VIIRS is determined once a statistically sufficient sample size is obtained from each SNO. Since there is no restriction of SNOs on the location or surface type, results from this approach contain data from a wide variety of scene types.</w:t>
      </w:r>
      <w:r w:rsidR="005F7A24" w:rsidRPr="002F11E0">
        <w:rPr>
          <w:rFonts w:ascii="Palatino Linotype" w:hAnsi="Palatino Linotype"/>
          <w:color w:val="auto"/>
          <w:sz w:val="20"/>
        </w:rPr>
        <w:t xml:space="preserve"> </w:t>
      </w:r>
      <w:r w:rsidRPr="002F11E0">
        <w:rPr>
          <w:rFonts w:ascii="Palatino Linotype" w:hAnsi="Palatino Linotype"/>
          <w:color w:val="auto"/>
          <w:sz w:val="20"/>
        </w:rPr>
        <w:t xml:space="preserve">Figure 9 shows an example of pixel-to-pixel comparisons of reflectance between </w:t>
      </w:r>
      <w:r w:rsidR="004A5D97" w:rsidRPr="002F11E0">
        <w:rPr>
          <w:rFonts w:ascii="Palatino Linotype" w:hAnsi="Palatino Linotype"/>
          <w:color w:val="auto"/>
          <w:sz w:val="20"/>
        </w:rPr>
        <w:t xml:space="preserve">spectrally matched </w:t>
      </w:r>
      <w:r w:rsidRPr="002F11E0">
        <w:rPr>
          <w:rFonts w:ascii="Palatino Linotype" w:hAnsi="Palatino Linotype"/>
          <w:color w:val="auto"/>
          <w:sz w:val="20"/>
        </w:rPr>
        <w:t>Aqua MODIS band</w:t>
      </w:r>
      <w:r w:rsidR="004A5D97" w:rsidRPr="002F11E0">
        <w:rPr>
          <w:rFonts w:ascii="Palatino Linotype" w:hAnsi="Palatino Linotype"/>
          <w:color w:val="auto"/>
          <w:sz w:val="20"/>
        </w:rPr>
        <w:t xml:space="preserve">s 1 and 2 and </w:t>
      </w:r>
      <w:r w:rsidRPr="002F11E0">
        <w:rPr>
          <w:rFonts w:ascii="Palatino Linotype" w:hAnsi="Palatino Linotype"/>
          <w:color w:val="auto"/>
          <w:sz w:val="20"/>
        </w:rPr>
        <w:t>S-NPP VIIRS band</w:t>
      </w:r>
      <w:r w:rsidR="004A5D97" w:rsidRPr="002F11E0">
        <w:rPr>
          <w:rFonts w:ascii="Palatino Linotype" w:hAnsi="Palatino Linotype"/>
          <w:color w:val="auto"/>
          <w:sz w:val="20"/>
        </w:rPr>
        <w:t>s</w:t>
      </w:r>
      <w:r w:rsidRPr="002F11E0">
        <w:rPr>
          <w:rFonts w:ascii="Palatino Linotype" w:hAnsi="Palatino Linotype"/>
          <w:color w:val="auto"/>
          <w:sz w:val="20"/>
        </w:rPr>
        <w:t xml:space="preserve"> I1 </w:t>
      </w:r>
      <w:r w:rsidR="004A5D97" w:rsidRPr="002F11E0">
        <w:rPr>
          <w:rFonts w:ascii="Palatino Linotype" w:hAnsi="Palatino Linotype"/>
          <w:color w:val="auto"/>
          <w:sz w:val="20"/>
        </w:rPr>
        <w:t xml:space="preserve">and I2 </w:t>
      </w:r>
      <w:r w:rsidRPr="002F11E0">
        <w:rPr>
          <w:rFonts w:ascii="Palatino Linotype" w:hAnsi="Palatino Linotype"/>
          <w:color w:val="auto"/>
          <w:sz w:val="20"/>
        </w:rPr>
        <w:t xml:space="preserve">from an SNO event </w:t>
      </w:r>
      <w:r w:rsidR="007F5206" w:rsidRPr="002F11E0">
        <w:rPr>
          <w:rFonts w:ascii="Palatino Linotype" w:hAnsi="Palatino Linotype"/>
          <w:color w:val="auto"/>
          <w:sz w:val="20"/>
        </w:rPr>
        <w:t xml:space="preserve">on </w:t>
      </w:r>
      <w:r w:rsidRPr="002F11E0">
        <w:rPr>
          <w:rFonts w:ascii="Palatino Linotype" w:hAnsi="Palatino Linotype"/>
          <w:color w:val="auto"/>
          <w:sz w:val="20"/>
        </w:rPr>
        <w:t>Oct. 8, 2019. Using S-NPP as a transfer radiometer, trends of Terra and Aqua MODIS band 1 to VIIRS band I1 reflectance ratios are shown in Figure 10. Small data gaps in the Terra trend are due to exclusion of periods when Terra and S-NPP SNOs are at solar zenith angles larger than 80.0°. There are seasonal variations in the trends that are likely due to residual BRDF effects. On average, Terra MODIS band 1 reflectance is 1.</w:t>
      </w:r>
      <w:r w:rsidR="005F7A24" w:rsidRPr="002F11E0">
        <w:rPr>
          <w:rFonts w:ascii="Palatino Linotype" w:hAnsi="Palatino Linotype"/>
          <w:color w:val="auto"/>
          <w:sz w:val="20"/>
        </w:rPr>
        <w:t>15</w:t>
      </w:r>
      <w:r w:rsidRPr="002F11E0">
        <w:rPr>
          <w:rFonts w:ascii="Palatino Linotype" w:hAnsi="Palatino Linotype"/>
          <w:color w:val="auto"/>
          <w:sz w:val="20"/>
        </w:rPr>
        <w:t xml:space="preserve">% lower than </w:t>
      </w:r>
      <w:r w:rsidR="00276E33" w:rsidRPr="002F11E0">
        <w:rPr>
          <w:rFonts w:ascii="Palatino Linotype" w:hAnsi="Palatino Linotype"/>
          <w:color w:val="auto"/>
          <w:sz w:val="20"/>
        </w:rPr>
        <w:t xml:space="preserve">that of </w:t>
      </w:r>
      <w:r w:rsidRPr="002F11E0">
        <w:rPr>
          <w:rFonts w:ascii="Palatino Linotype" w:hAnsi="Palatino Linotype"/>
          <w:color w:val="auto"/>
          <w:sz w:val="20"/>
        </w:rPr>
        <w:t xml:space="preserve">Aqua MODIS. </w:t>
      </w:r>
      <w:r w:rsidR="005846E2" w:rsidRPr="002F11E0">
        <w:rPr>
          <w:rFonts w:ascii="Palatino Linotype" w:hAnsi="Palatino Linotype"/>
          <w:color w:val="auto"/>
          <w:sz w:val="20"/>
        </w:rPr>
        <w:t>The relative differences for other MODIS VIS/NIR band</w:t>
      </w:r>
      <w:r w:rsidR="007F5206" w:rsidRPr="002F11E0">
        <w:rPr>
          <w:rFonts w:ascii="Palatino Linotype" w:hAnsi="Palatino Linotype"/>
          <w:color w:val="auto"/>
          <w:sz w:val="20"/>
        </w:rPr>
        <w:t>s</w:t>
      </w:r>
      <w:r w:rsidR="005846E2" w:rsidRPr="002F11E0">
        <w:rPr>
          <w:rFonts w:ascii="Palatino Linotype" w:hAnsi="Palatino Linotype"/>
          <w:color w:val="auto"/>
          <w:sz w:val="20"/>
        </w:rPr>
        <w:t xml:space="preserve"> are within 1.5% based on the SNO approach. </w:t>
      </w:r>
      <w:r w:rsidRPr="002F11E0">
        <w:rPr>
          <w:rFonts w:ascii="Palatino Linotype" w:hAnsi="Palatino Linotype"/>
          <w:color w:val="auto"/>
          <w:sz w:val="20"/>
        </w:rPr>
        <w:t xml:space="preserve">Similarly, Aqua MODIS can be used as a transfer radiometer to enable inter-comparisons </w:t>
      </w:r>
      <w:r w:rsidR="007F5206" w:rsidRPr="002F11E0">
        <w:rPr>
          <w:rFonts w:ascii="Palatino Linotype" w:hAnsi="Palatino Linotype"/>
          <w:color w:val="auto"/>
          <w:sz w:val="20"/>
        </w:rPr>
        <w:t>between</w:t>
      </w:r>
      <w:r w:rsidRPr="002F11E0">
        <w:rPr>
          <w:rFonts w:ascii="Palatino Linotype" w:hAnsi="Palatino Linotype"/>
          <w:color w:val="auto"/>
          <w:sz w:val="20"/>
        </w:rPr>
        <w:t xml:space="preserve"> S-NPP and N20 VIIRS. </w:t>
      </w:r>
    </w:p>
    <w:p w14:paraId="348204C9" w14:textId="7A9AAA62" w:rsidR="00EF532C" w:rsidRPr="002F11E0" w:rsidRDefault="005414FB" w:rsidP="005414FB">
      <w:pPr>
        <w:spacing w:line="240" w:lineRule="auto"/>
        <w:jc w:val="center"/>
        <w:rPr>
          <w:rFonts w:ascii="Palatino Linotype" w:hAnsi="Palatino Linotype"/>
          <w:color w:val="auto"/>
          <w:sz w:val="20"/>
        </w:rPr>
      </w:pPr>
      <w:r w:rsidRPr="002F11E0">
        <w:rPr>
          <w:noProof/>
          <w:color w:val="auto"/>
          <w:lang w:eastAsia="en-US"/>
        </w:rPr>
        <w:lastRenderedPageBreak/>
        <w:drawing>
          <wp:inline distT="0" distB="0" distL="0" distR="0" wp14:anchorId="1A3D9AD2" wp14:editId="0313FF1C">
            <wp:extent cx="1981200" cy="1955846"/>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IRS_AquaMODIS_SNO_2019281.0624_b1.eps.jpg"/>
                    <pic:cNvPicPr preferRelativeResize="0"/>
                  </pic:nvPicPr>
                  <pic:blipFill rotWithShape="1">
                    <a:blip r:embed="rId32" cstate="print">
                      <a:extLst>
                        <a:ext uri="{28A0092B-C50C-407E-A947-70E740481C1C}">
                          <a14:useLocalDpi xmlns:a14="http://schemas.microsoft.com/office/drawing/2010/main" val="0"/>
                        </a:ext>
                      </a:extLst>
                    </a:blip>
                    <a:srcRect l="10620"/>
                    <a:stretch/>
                  </pic:blipFill>
                  <pic:spPr bwMode="auto">
                    <a:xfrm>
                      <a:off x="0" y="0"/>
                      <a:ext cx="1986076" cy="1960659"/>
                    </a:xfrm>
                    <a:prstGeom prst="rect">
                      <a:avLst/>
                    </a:prstGeom>
                    <a:ln>
                      <a:noFill/>
                    </a:ln>
                    <a:extLst>
                      <a:ext uri="{53640926-AAD7-44D8-BBD7-CCE9431645EC}">
                        <a14:shadowObscured xmlns:a14="http://schemas.microsoft.com/office/drawing/2010/main"/>
                      </a:ext>
                    </a:extLst>
                  </pic:spPr>
                </pic:pic>
              </a:graphicData>
            </a:graphic>
          </wp:inline>
        </w:drawing>
      </w:r>
      <w:r w:rsidRPr="002F11E0">
        <w:rPr>
          <w:noProof/>
          <w:color w:val="auto"/>
          <w:lang w:eastAsia="en-US"/>
        </w:rPr>
        <w:drawing>
          <wp:inline distT="0" distB="0" distL="0" distR="0" wp14:anchorId="70F45B47" wp14:editId="5D26625A">
            <wp:extent cx="1949243" cy="19456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IRS_AquaMODIS_SNO_2019281.0624_b2.eps.jpg"/>
                    <pic:cNvPicPr preferRelativeResize="0"/>
                  </pic:nvPicPr>
                  <pic:blipFill rotWithShape="1">
                    <a:blip r:embed="rId33" cstate="print">
                      <a:extLst>
                        <a:ext uri="{28A0092B-C50C-407E-A947-70E740481C1C}">
                          <a14:useLocalDpi xmlns:a14="http://schemas.microsoft.com/office/drawing/2010/main" val="0"/>
                        </a:ext>
                      </a:extLst>
                    </a:blip>
                    <a:srcRect l="11601"/>
                    <a:stretch/>
                  </pic:blipFill>
                  <pic:spPr bwMode="auto">
                    <a:xfrm>
                      <a:off x="0" y="0"/>
                      <a:ext cx="1969286" cy="1965646"/>
                    </a:xfrm>
                    <a:prstGeom prst="rect">
                      <a:avLst/>
                    </a:prstGeom>
                    <a:ln>
                      <a:noFill/>
                    </a:ln>
                    <a:extLst>
                      <a:ext uri="{53640926-AAD7-44D8-BBD7-CCE9431645EC}">
                        <a14:shadowObscured xmlns:a14="http://schemas.microsoft.com/office/drawing/2010/main"/>
                      </a:ext>
                    </a:extLst>
                  </pic:spPr>
                </pic:pic>
              </a:graphicData>
            </a:graphic>
          </wp:inline>
        </w:drawing>
      </w:r>
    </w:p>
    <w:p w14:paraId="7AFE540E" w14:textId="048881C7" w:rsidR="00EF532C" w:rsidRPr="002F11E0" w:rsidRDefault="00EF532C" w:rsidP="00EF532C">
      <w:pPr>
        <w:spacing w:line="240" w:lineRule="auto"/>
        <w:rPr>
          <w:rFonts w:ascii="Palatino Linotype" w:hAnsi="Palatino Linotype"/>
          <w:color w:val="auto"/>
          <w:sz w:val="20"/>
        </w:rPr>
      </w:pPr>
      <w:r w:rsidRPr="002F11E0">
        <w:rPr>
          <w:rFonts w:ascii="Palatino Linotype" w:hAnsi="Palatino Linotype"/>
          <w:b/>
          <w:color w:val="auto"/>
          <w:sz w:val="20"/>
        </w:rPr>
        <w:t>Figure 9.</w:t>
      </w:r>
      <w:r w:rsidRPr="002F11E0">
        <w:rPr>
          <w:rFonts w:ascii="Palatino Linotype" w:hAnsi="Palatino Linotype"/>
          <w:color w:val="auto"/>
          <w:sz w:val="20"/>
        </w:rPr>
        <w:t xml:space="preserve"> Example of an SNO (Oct 8, 2019) pixel-to-pixel comparison of reflectance between Aqua MODIS </w:t>
      </w:r>
      <w:r w:rsidR="007F5206" w:rsidRPr="002F11E0">
        <w:rPr>
          <w:rFonts w:ascii="Palatino Linotype" w:hAnsi="Palatino Linotype"/>
          <w:color w:val="auto"/>
          <w:sz w:val="20"/>
        </w:rPr>
        <w:t xml:space="preserve">band 1 </w:t>
      </w:r>
      <w:r w:rsidR="00E460EC" w:rsidRPr="002F11E0">
        <w:rPr>
          <w:rFonts w:ascii="Palatino Linotype" w:hAnsi="Palatino Linotype"/>
          <w:color w:val="auto"/>
          <w:sz w:val="20"/>
        </w:rPr>
        <w:t>and S</w:t>
      </w:r>
      <w:r w:rsidR="009A629E" w:rsidRPr="002F11E0">
        <w:rPr>
          <w:rFonts w:ascii="Palatino Linotype" w:hAnsi="Palatino Linotype"/>
          <w:color w:val="auto"/>
          <w:sz w:val="20"/>
        </w:rPr>
        <w:t>-</w:t>
      </w:r>
      <w:r w:rsidR="00E460EC" w:rsidRPr="002F11E0">
        <w:rPr>
          <w:rFonts w:ascii="Palatino Linotype" w:hAnsi="Palatino Linotype"/>
          <w:color w:val="auto"/>
          <w:sz w:val="20"/>
        </w:rPr>
        <w:t xml:space="preserve">NPP VIIRS </w:t>
      </w:r>
      <w:r w:rsidR="007F5206" w:rsidRPr="002F11E0">
        <w:rPr>
          <w:rFonts w:ascii="Palatino Linotype" w:hAnsi="Palatino Linotype"/>
          <w:color w:val="auto"/>
          <w:sz w:val="20"/>
        </w:rPr>
        <w:t>band</w:t>
      </w:r>
      <w:r w:rsidRPr="002F11E0">
        <w:rPr>
          <w:rFonts w:ascii="Palatino Linotype" w:hAnsi="Palatino Linotype"/>
          <w:color w:val="auto"/>
          <w:sz w:val="20"/>
        </w:rPr>
        <w:t xml:space="preserve"> I1 at 0.65 μm</w:t>
      </w:r>
      <w:r w:rsidR="00E460EC" w:rsidRPr="002F11E0">
        <w:rPr>
          <w:rFonts w:ascii="Palatino Linotype" w:hAnsi="Palatino Linotype"/>
          <w:color w:val="auto"/>
          <w:sz w:val="20"/>
        </w:rPr>
        <w:t xml:space="preserve"> </w:t>
      </w:r>
      <w:r w:rsidR="007F5206" w:rsidRPr="002F11E0">
        <w:rPr>
          <w:rFonts w:ascii="Palatino Linotype" w:hAnsi="Palatino Linotype"/>
          <w:color w:val="auto"/>
          <w:sz w:val="20"/>
        </w:rPr>
        <w:t xml:space="preserve">(left) </w:t>
      </w:r>
      <w:r w:rsidR="00E460EC" w:rsidRPr="002F11E0">
        <w:rPr>
          <w:rFonts w:ascii="Palatino Linotype" w:hAnsi="Palatino Linotype"/>
          <w:color w:val="auto"/>
          <w:sz w:val="20"/>
        </w:rPr>
        <w:t>and band 2 and I2 at 0.86 μm</w:t>
      </w:r>
      <w:r w:rsidR="007F5206" w:rsidRPr="002F11E0">
        <w:rPr>
          <w:rFonts w:ascii="Palatino Linotype" w:hAnsi="Palatino Linotype"/>
          <w:color w:val="auto"/>
          <w:sz w:val="20"/>
        </w:rPr>
        <w:t xml:space="preserve"> (right)</w:t>
      </w:r>
      <w:r w:rsidR="00E460EC" w:rsidRPr="002F11E0">
        <w:rPr>
          <w:rFonts w:ascii="Palatino Linotype" w:hAnsi="Palatino Linotype"/>
          <w:color w:val="auto"/>
          <w:sz w:val="20"/>
        </w:rPr>
        <w:t>.</w:t>
      </w:r>
      <w:r w:rsidRPr="002F11E0">
        <w:rPr>
          <w:rFonts w:ascii="Palatino Linotype" w:hAnsi="Palatino Linotype"/>
          <w:color w:val="auto"/>
          <w:sz w:val="20"/>
        </w:rPr>
        <w:t xml:space="preserve"> </w:t>
      </w:r>
    </w:p>
    <w:p w14:paraId="09EB9067" w14:textId="41BFE66E" w:rsidR="00EF532C" w:rsidRPr="002F11E0" w:rsidRDefault="001A2F5E" w:rsidP="00EF532C">
      <w:pPr>
        <w:spacing w:line="240" w:lineRule="auto"/>
        <w:jc w:val="center"/>
        <w:rPr>
          <w:rFonts w:ascii="Palatino Linotype" w:hAnsi="Palatino Linotype"/>
          <w:color w:val="auto"/>
          <w:sz w:val="20"/>
        </w:rPr>
      </w:pPr>
      <w:r w:rsidRPr="002F11E0">
        <w:rPr>
          <w:noProof/>
          <w:color w:val="auto"/>
          <w:lang w:eastAsia="en-US"/>
        </w:rPr>
        <w:drawing>
          <wp:inline distT="0" distB="0" distL="0" distR="0" wp14:anchorId="79F7EC1D" wp14:editId="2D78A889">
            <wp:extent cx="3495040" cy="1613095"/>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IRS_Aqua_Terra_MODIS_C6.1_SNO_refl_ratio_trends_SDR_LandP_reprocess_I1_v3 (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28500" cy="1628538"/>
                    </a:xfrm>
                    <a:prstGeom prst="rect">
                      <a:avLst/>
                    </a:prstGeom>
                  </pic:spPr>
                </pic:pic>
              </a:graphicData>
            </a:graphic>
          </wp:inline>
        </w:drawing>
      </w:r>
    </w:p>
    <w:p w14:paraId="2D0F87E0" w14:textId="655C5A3E" w:rsidR="00EF532C" w:rsidRPr="002F11E0" w:rsidRDefault="00EF532C" w:rsidP="00EF532C">
      <w:pPr>
        <w:spacing w:line="240" w:lineRule="auto"/>
        <w:rPr>
          <w:rFonts w:ascii="Palatino Linotype" w:hAnsi="Palatino Linotype"/>
          <w:color w:val="auto"/>
          <w:sz w:val="20"/>
        </w:rPr>
      </w:pPr>
      <w:r w:rsidRPr="002F11E0">
        <w:rPr>
          <w:rFonts w:ascii="Palatino Linotype" w:hAnsi="Palatino Linotype"/>
          <w:b/>
          <w:color w:val="auto"/>
          <w:sz w:val="20"/>
        </w:rPr>
        <w:t>Figure 10.</w:t>
      </w:r>
      <w:r w:rsidRPr="002F11E0">
        <w:rPr>
          <w:rFonts w:ascii="Palatino Linotype" w:hAnsi="Palatino Linotype"/>
          <w:color w:val="auto"/>
          <w:sz w:val="20"/>
        </w:rPr>
        <w:t xml:space="preserve"> Trends of Terra (</w:t>
      </w:r>
      <w:r w:rsidR="007F5206" w:rsidRPr="002F11E0">
        <w:rPr>
          <w:rFonts w:ascii="Palatino Linotype" w:hAnsi="Palatino Linotype"/>
          <w:color w:val="auto"/>
          <w:sz w:val="20"/>
        </w:rPr>
        <w:t>black</w:t>
      </w:r>
      <w:r w:rsidRPr="002F11E0">
        <w:rPr>
          <w:rFonts w:ascii="Palatino Linotype" w:hAnsi="Palatino Linotype"/>
          <w:color w:val="auto"/>
          <w:sz w:val="20"/>
        </w:rPr>
        <w:t>) and Aqua (</w:t>
      </w:r>
      <w:r w:rsidR="007F5206" w:rsidRPr="002F11E0">
        <w:rPr>
          <w:rFonts w:ascii="Palatino Linotype" w:hAnsi="Palatino Linotype"/>
          <w:color w:val="auto"/>
          <w:sz w:val="20"/>
        </w:rPr>
        <w:t>red</w:t>
      </w:r>
      <w:r w:rsidRPr="002F11E0">
        <w:rPr>
          <w:rFonts w:ascii="Palatino Linotype" w:hAnsi="Palatino Linotype"/>
          <w:color w:val="auto"/>
          <w:sz w:val="20"/>
        </w:rPr>
        <w:t xml:space="preserve">) MODIS band 1 to </w:t>
      </w:r>
      <w:r w:rsidR="009A629E" w:rsidRPr="002F11E0">
        <w:rPr>
          <w:rFonts w:ascii="Palatino Linotype" w:hAnsi="Palatino Linotype"/>
          <w:color w:val="auto"/>
          <w:sz w:val="20"/>
        </w:rPr>
        <w:t xml:space="preserve">S-NPP </w:t>
      </w:r>
      <w:r w:rsidRPr="002F11E0">
        <w:rPr>
          <w:rFonts w:ascii="Palatino Linotype" w:hAnsi="Palatino Linotype"/>
          <w:color w:val="auto"/>
          <w:sz w:val="20"/>
        </w:rPr>
        <w:t xml:space="preserve">VIIRS band I1 reflectance ratios. </w:t>
      </w:r>
    </w:p>
    <w:p w14:paraId="47DC68A7" w14:textId="77777777" w:rsidR="00EF532C" w:rsidRPr="002F11E0" w:rsidRDefault="00EF532C" w:rsidP="00EF532C">
      <w:pPr>
        <w:spacing w:line="240" w:lineRule="auto"/>
        <w:rPr>
          <w:rFonts w:ascii="Palatino Linotype" w:hAnsi="Palatino Linotype"/>
          <w:color w:val="auto"/>
          <w:sz w:val="20"/>
        </w:rPr>
      </w:pPr>
    </w:p>
    <w:p w14:paraId="6DA7A50F" w14:textId="45D3A9BF" w:rsidR="00EF532C" w:rsidRPr="002F11E0" w:rsidRDefault="00EF532C" w:rsidP="00EF532C">
      <w:pPr>
        <w:spacing w:line="240" w:lineRule="auto"/>
        <w:rPr>
          <w:rFonts w:ascii="Palatino Linotype" w:hAnsi="Palatino Linotype"/>
          <w:color w:val="auto"/>
          <w:sz w:val="20"/>
        </w:rPr>
      </w:pPr>
      <w:r w:rsidRPr="002F11E0">
        <w:rPr>
          <w:rFonts w:ascii="Palatino Linotype" w:hAnsi="Palatino Linotype"/>
          <w:color w:val="auto"/>
          <w:sz w:val="20"/>
        </w:rPr>
        <w:t xml:space="preserve">For the TEB, the Infrared Atmospheric Sounding Interferometer (IASI) on Metop-A or the Cross-track Infrared Sounder (CrIS) on S-NPP and N20 </w:t>
      </w:r>
      <w:r w:rsidR="004535AA" w:rsidRPr="002F11E0">
        <w:rPr>
          <w:rFonts w:ascii="Palatino Linotype" w:hAnsi="Palatino Linotype"/>
          <w:color w:val="auto"/>
          <w:sz w:val="20"/>
        </w:rPr>
        <w:t>have been</w:t>
      </w:r>
      <w:r w:rsidRPr="002F11E0">
        <w:rPr>
          <w:rFonts w:ascii="Palatino Linotype" w:hAnsi="Palatino Linotype"/>
          <w:color w:val="auto"/>
          <w:sz w:val="20"/>
        </w:rPr>
        <w:t xml:space="preserve"> used as transfer radiometer</w:t>
      </w:r>
      <w:r w:rsidR="004535AA" w:rsidRPr="002F11E0">
        <w:rPr>
          <w:rFonts w:ascii="Palatino Linotype" w:hAnsi="Palatino Linotype"/>
          <w:color w:val="auto"/>
          <w:sz w:val="20"/>
        </w:rPr>
        <w:t>s</w:t>
      </w:r>
      <w:r w:rsidRPr="002F11E0">
        <w:rPr>
          <w:rFonts w:ascii="Palatino Linotype" w:hAnsi="Palatino Linotype"/>
          <w:color w:val="auto"/>
          <w:sz w:val="20"/>
        </w:rPr>
        <w:t xml:space="preserve"> </w:t>
      </w:r>
      <w:r w:rsidR="00D87080" w:rsidRPr="002F11E0">
        <w:rPr>
          <w:rFonts w:ascii="Palatino Linotype" w:hAnsi="Palatino Linotype"/>
          <w:color w:val="auto"/>
          <w:sz w:val="20"/>
        </w:rPr>
        <w:t>[65-68</w:t>
      </w:r>
      <w:r w:rsidR="00812ABA" w:rsidRPr="002F11E0">
        <w:rPr>
          <w:rFonts w:ascii="Palatino Linotype" w:hAnsi="Palatino Linotype"/>
          <w:color w:val="auto"/>
          <w:sz w:val="20"/>
        </w:rPr>
        <w:t>]</w:t>
      </w:r>
      <w:r w:rsidRPr="002F11E0">
        <w:rPr>
          <w:rFonts w:ascii="Palatino Linotype" w:hAnsi="Palatino Linotype"/>
          <w:color w:val="auto"/>
          <w:sz w:val="20"/>
        </w:rPr>
        <w:t>. In this approach, well-calibrated hyperspectral measurements from IASI and CrIS are used to</w:t>
      </w:r>
      <w:r w:rsidR="004535AA" w:rsidRPr="002F11E0">
        <w:rPr>
          <w:rFonts w:ascii="Palatino Linotype" w:hAnsi="Palatino Linotype"/>
          <w:color w:val="auto"/>
          <w:sz w:val="20"/>
        </w:rPr>
        <w:t xml:space="preserve"> intercompare the MODIS and VIIRS TEB</w:t>
      </w:r>
      <w:r w:rsidRPr="002F11E0">
        <w:rPr>
          <w:rFonts w:ascii="Palatino Linotype" w:hAnsi="Palatino Linotype"/>
          <w:color w:val="auto"/>
          <w:sz w:val="20"/>
        </w:rPr>
        <w:t>. Figure 11 shows an example of the S-NPP</w:t>
      </w:r>
      <w:r w:rsidR="002A1ECF" w:rsidRPr="002F11E0">
        <w:rPr>
          <w:rFonts w:ascii="Palatino Linotype" w:hAnsi="Palatino Linotype"/>
          <w:color w:val="auto"/>
          <w:sz w:val="20"/>
        </w:rPr>
        <w:t xml:space="preserve"> and </w:t>
      </w:r>
      <w:r w:rsidRPr="002F11E0">
        <w:rPr>
          <w:rFonts w:ascii="Palatino Linotype" w:hAnsi="Palatino Linotype"/>
          <w:color w:val="auto"/>
          <w:sz w:val="20"/>
        </w:rPr>
        <w:t xml:space="preserve">N20 VIIRS </w:t>
      </w:r>
      <w:r w:rsidR="001E5A53" w:rsidRPr="002F11E0">
        <w:rPr>
          <w:rFonts w:ascii="Palatino Linotype" w:hAnsi="Palatino Linotype"/>
          <w:color w:val="auto"/>
          <w:sz w:val="20"/>
        </w:rPr>
        <w:t xml:space="preserve">comparisons to </w:t>
      </w:r>
      <w:r w:rsidRPr="002F11E0">
        <w:rPr>
          <w:rFonts w:ascii="Palatino Linotype" w:hAnsi="Palatino Linotype"/>
          <w:color w:val="auto"/>
          <w:sz w:val="20"/>
        </w:rPr>
        <w:t xml:space="preserve">Aqua MODIS as a function of brightness temperature (BT) at 11.0 µm using IASI as the reference. There is a slight BT-dependent trend for the BT difference and a double BT difference is used to determine the S-NPP and N20 temperature difference. Results show that N20 BT are systematically lower than S-NPP by approximately 0.10 K. </w:t>
      </w:r>
      <w:r w:rsidR="005846E2" w:rsidRPr="002F11E0">
        <w:rPr>
          <w:rFonts w:ascii="Palatino Linotype" w:hAnsi="Palatino Linotype"/>
          <w:color w:val="auto"/>
          <w:sz w:val="20"/>
        </w:rPr>
        <w:t xml:space="preserve">Results for other </w:t>
      </w:r>
      <w:r w:rsidR="003E459A" w:rsidRPr="002F11E0">
        <w:rPr>
          <w:rFonts w:ascii="Palatino Linotype" w:hAnsi="Palatino Linotype"/>
          <w:color w:val="auto"/>
          <w:sz w:val="20"/>
        </w:rPr>
        <w:t>VIIRS</w:t>
      </w:r>
      <w:r w:rsidR="005846E2" w:rsidRPr="002F11E0">
        <w:rPr>
          <w:rFonts w:ascii="Palatino Linotype" w:hAnsi="Palatino Linotype"/>
          <w:color w:val="auto"/>
          <w:sz w:val="20"/>
        </w:rPr>
        <w:t xml:space="preserve"> TEB show that the relative differences are generally within 0.10 K based on the SNO approach, </w:t>
      </w:r>
      <w:r w:rsidR="003E459A" w:rsidRPr="002F11E0">
        <w:rPr>
          <w:rFonts w:ascii="Palatino Linotype" w:hAnsi="Palatino Linotype"/>
          <w:color w:val="auto"/>
          <w:sz w:val="20"/>
        </w:rPr>
        <w:t>indicating an excellent calibration consistency of both N20 and S-NPP TEB.</w:t>
      </w:r>
      <w:r w:rsidR="00E72808" w:rsidRPr="002F11E0">
        <w:rPr>
          <w:rFonts w:ascii="Palatino Linotype" w:hAnsi="Palatino Linotype"/>
          <w:color w:val="auto"/>
          <w:sz w:val="20"/>
        </w:rPr>
        <w:t xml:space="preserve"> </w:t>
      </w:r>
    </w:p>
    <w:p w14:paraId="53741AD9" w14:textId="684B5DEE" w:rsidR="00EF532C" w:rsidRPr="002F11E0" w:rsidRDefault="003D2D44" w:rsidP="00EF532C">
      <w:pPr>
        <w:spacing w:line="240" w:lineRule="auto"/>
        <w:ind w:firstLine="720"/>
        <w:jc w:val="center"/>
        <w:rPr>
          <w:rFonts w:ascii="Palatino Linotype" w:hAnsi="Palatino Linotype"/>
          <w:color w:val="auto"/>
          <w:sz w:val="20"/>
        </w:rPr>
      </w:pPr>
      <w:r w:rsidRPr="002F11E0">
        <w:rPr>
          <w:rFonts w:ascii="Palatino Linotype" w:hAnsi="Palatino Linotype"/>
          <w:noProof/>
          <w:color w:val="auto"/>
          <w:sz w:val="20"/>
          <w:lang w:eastAsia="en-US"/>
        </w:rPr>
        <w:drawing>
          <wp:inline distT="0" distB="0" distL="0" distR="0" wp14:anchorId="2E5F53F8" wp14:editId="02836894">
            <wp:extent cx="3370217" cy="196596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IRS_MODIS_BT_Diff_vs_BT_via_IASI_I5-B31_Fig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70217" cy="1965960"/>
                    </a:xfrm>
                    <a:prstGeom prst="rect">
                      <a:avLst/>
                    </a:prstGeom>
                  </pic:spPr>
                </pic:pic>
              </a:graphicData>
            </a:graphic>
          </wp:inline>
        </w:drawing>
      </w:r>
    </w:p>
    <w:p w14:paraId="2836CDFA" w14:textId="77777777" w:rsidR="00EF532C" w:rsidRPr="002F11E0" w:rsidRDefault="00EF532C" w:rsidP="00EF532C">
      <w:pPr>
        <w:spacing w:line="240" w:lineRule="auto"/>
        <w:rPr>
          <w:rFonts w:ascii="Palatino Linotype" w:hAnsi="Palatino Linotype"/>
          <w:color w:val="auto"/>
          <w:sz w:val="20"/>
        </w:rPr>
      </w:pPr>
      <w:r w:rsidRPr="002F11E0">
        <w:rPr>
          <w:rFonts w:ascii="Palatino Linotype" w:hAnsi="Palatino Linotype"/>
          <w:b/>
          <w:color w:val="auto"/>
          <w:sz w:val="20"/>
        </w:rPr>
        <w:lastRenderedPageBreak/>
        <w:t>Figure 11.</w:t>
      </w:r>
      <w:r w:rsidRPr="002F11E0">
        <w:rPr>
          <w:rFonts w:ascii="Palatino Linotype" w:hAnsi="Palatino Linotype"/>
          <w:color w:val="auto"/>
          <w:sz w:val="20"/>
        </w:rPr>
        <w:t xml:space="preserve"> Comparison of S-NPP (green) and N20 (blue) VIIRS BT difference as a function of BT for I5 (11.4 µm) using IASI as a transfer radiometer. Results of S-NPP and N20 are referenced to Aqua MODIS band 31 and corrected for the RSR differences using IASI from their SNOs.</w:t>
      </w:r>
    </w:p>
    <w:p w14:paraId="5988ACD0" w14:textId="77777777" w:rsidR="00EF532C" w:rsidRPr="002F11E0" w:rsidRDefault="00EF532C" w:rsidP="00EF532C">
      <w:pPr>
        <w:spacing w:line="240" w:lineRule="auto"/>
        <w:rPr>
          <w:rFonts w:ascii="Palatino Linotype" w:hAnsi="Palatino Linotype"/>
          <w:color w:val="auto"/>
          <w:sz w:val="20"/>
        </w:rPr>
      </w:pPr>
    </w:p>
    <w:p w14:paraId="6B5A7BDB" w14:textId="3A25BE17" w:rsidR="00EF532C" w:rsidRPr="002F11E0" w:rsidRDefault="00EF532C" w:rsidP="00EF532C">
      <w:pPr>
        <w:spacing w:line="240" w:lineRule="auto"/>
        <w:rPr>
          <w:rFonts w:ascii="Palatino Linotype" w:hAnsi="Palatino Linotype"/>
          <w:color w:val="auto"/>
          <w:sz w:val="20"/>
        </w:rPr>
      </w:pPr>
      <w:r w:rsidRPr="002F11E0">
        <w:rPr>
          <w:rFonts w:ascii="Palatino Linotype" w:hAnsi="Palatino Linotype"/>
          <w:color w:val="auto"/>
          <w:sz w:val="20"/>
        </w:rPr>
        <w:t>The other vicarious calibration approaches are based on reflectances collected over pseudo-invariant calibration sites (PICS) including the widely used Libya-4 desert site (28.5</w:t>
      </w:r>
      <w:r w:rsidRPr="002F11E0">
        <w:rPr>
          <w:rFonts w:ascii="Palatino Linotype" w:hAnsi="Palatino Linotype"/>
          <w:color w:val="auto"/>
          <w:sz w:val="20"/>
          <w:vertAlign w:val="superscript"/>
        </w:rPr>
        <w:t>o</w:t>
      </w:r>
      <w:r w:rsidRPr="002F11E0">
        <w:rPr>
          <w:rFonts w:ascii="Palatino Linotype" w:hAnsi="Palatino Linotype"/>
          <w:color w:val="auto"/>
          <w:sz w:val="20"/>
        </w:rPr>
        <w:t>N, 23.4</w:t>
      </w:r>
      <w:r w:rsidRPr="002F11E0">
        <w:rPr>
          <w:rFonts w:ascii="Palatino Linotype" w:hAnsi="Palatino Linotype"/>
          <w:color w:val="auto"/>
          <w:sz w:val="20"/>
          <w:vertAlign w:val="superscript"/>
        </w:rPr>
        <w:t>o</w:t>
      </w:r>
      <w:r w:rsidRPr="002F11E0">
        <w:rPr>
          <w:rFonts w:ascii="Palatino Linotype" w:hAnsi="Palatino Linotype"/>
          <w:color w:val="auto"/>
          <w:sz w:val="20"/>
        </w:rPr>
        <w:t>E) and the Dome C ice/snow site (75.1</w:t>
      </w:r>
      <w:r w:rsidRPr="002F11E0">
        <w:rPr>
          <w:rFonts w:ascii="Palatino Linotype" w:hAnsi="Palatino Linotype"/>
          <w:color w:val="auto"/>
          <w:sz w:val="20"/>
          <w:vertAlign w:val="superscript"/>
        </w:rPr>
        <w:t>o</w:t>
      </w:r>
      <w:r w:rsidRPr="002F11E0">
        <w:rPr>
          <w:rFonts w:ascii="Palatino Linotype" w:hAnsi="Palatino Linotype"/>
          <w:color w:val="auto"/>
          <w:sz w:val="20"/>
        </w:rPr>
        <w:t>S, 123.4</w:t>
      </w:r>
      <w:r w:rsidRPr="002F11E0">
        <w:rPr>
          <w:rFonts w:ascii="Palatino Linotype" w:hAnsi="Palatino Linotype"/>
          <w:color w:val="auto"/>
          <w:sz w:val="20"/>
          <w:vertAlign w:val="superscript"/>
        </w:rPr>
        <w:t>o</w:t>
      </w:r>
      <w:r w:rsidRPr="002F11E0">
        <w:rPr>
          <w:rFonts w:ascii="Palatino Linotype" w:hAnsi="Palatino Linotype"/>
          <w:color w:val="auto"/>
          <w:sz w:val="20"/>
        </w:rPr>
        <w:t>E) on the Antarctic Plateau</w:t>
      </w:r>
      <w:r w:rsidR="00CA5B92" w:rsidRPr="002F11E0">
        <w:rPr>
          <w:rFonts w:ascii="Palatino Linotype" w:hAnsi="Palatino Linotype"/>
          <w:color w:val="auto"/>
          <w:sz w:val="20"/>
        </w:rPr>
        <w:t xml:space="preserve"> [6</w:t>
      </w:r>
      <w:r w:rsidR="00D87080" w:rsidRPr="002F11E0">
        <w:rPr>
          <w:rFonts w:ascii="Palatino Linotype" w:hAnsi="Palatino Linotype"/>
          <w:color w:val="auto"/>
          <w:sz w:val="20"/>
        </w:rPr>
        <w:t>9</w:t>
      </w:r>
      <w:r w:rsidR="000E3D47" w:rsidRPr="002F11E0">
        <w:rPr>
          <w:rFonts w:ascii="Palatino Linotype" w:hAnsi="Palatino Linotype"/>
          <w:color w:val="auto"/>
          <w:sz w:val="20"/>
        </w:rPr>
        <w:t>]</w:t>
      </w:r>
      <w:r w:rsidRPr="002F11E0">
        <w:rPr>
          <w:rFonts w:ascii="Palatino Linotype" w:hAnsi="Palatino Linotype"/>
          <w:color w:val="auto"/>
          <w:sz w:val="20"/>
        </w:rPr>
        <w:t xml:space="preserve">. The main reason that these PICS are used is because of the relatively high and nearly constant reflectance with little vegetation. Similar to the SNO approach, we choose near-nadir overpasses with view zenith angles less than 5.0° over the Libya-4 site, obtained from 16-day repeatable orbits for both MODIS and VIIRS. Since the view and solar zenith angles over the site for the two sensors can be selected </w:t>
      </w:r>
      <w:r w:rsidR="00585BBD" w:rsidRPr="002F11E0">
        <w:rPr>
          <w:rFonts w:ascii="Palatino Linotype" w:hAnsi="Palatino Linotype"/>
          <w:color w:val="auto"/>
          <w:sz w:val="20"/>
        </w:rPr>
        <w:t>from</w:t>
      </w:r>
      <w:r w:rsidRPr="002F11E0">
        <w:rPr>
          <w:rFonts w:ascii="Palatino Linotype" w:hAnsi="Palatino Linotype"/>
          <w:color w:val="auto"/>
          <w:sz w:val="20"/>
        </w:rPr>
        <w:t xml:space="preserve"> a similar angular range, a site-dependent BRDF model based on measurements from one sensor can be applied to </w:t>
      </w:r>
      <w:r w:rsidR="006A6BC1" w:rsidRPr="002F11E0">
        <w:rPr>
          <w:rFonts w:ascii="Palatino Linotype" w:hAnsi="Palatino Linotype"/>
          <w:color w:val="auto"/>
          <w:sz w:val="20"/>
        </w:rPr>
        <w:t xml:space="preserve">the </w:t>
      </w:r>
      <w:r w:rsidRPr="002F11E0">
        <w:rPr>
          <w:rFonts w:ascii="Palatino Linotype" w:hAnsi="Palatino Linotype"/>
          <w:color w:val="auto"/>
          <w:sz w:val="20"/>
        </w:rPr>
        <w:t>measurements from the other sensor. The BRDF model coefficients are derived from a cumulative data set typically spanning a three-year period to cover multiple seasonal cycles for the angular parameters. Figure 12 shows trends of S-NPP and N20 VIIRS I1 (0.65 µm) reflectance from the Libya-4 desert site, normalized with a common BRDF model derived using measurements from Aqua MODIS band 1 (0.65 µm). Comparison of the BRDF-normalized reflectances indicates that N20 is about 3.5</w:t>
      </w:r>
      <w:r w:rsidR="00FE4CBF" w:rsidRPr="002F11E0">
        <w:rPr>
          <w:rFonts w:ascii="Palatino Linotype" w:hAnsi="Palatino Linotype"/>
          <w:color w:val="auto"/>
          <w:sz w:val="20"/>
        </w:rPr>
        <w:t>5</w:t>
      </w:r>
      <w:r w:rsidRPr="002F11E0">
        <w:rPr>
          <w:rFonts w:ascii="Palatino Linotype" w:hAnsi="Palatino Linotype"/>
          <w:color w:val="auto"/>
          <w:sz w:val="20"/>
        </w:rPr>
        <w:t xml:space="preserve">% lower than S-NPP. </w:t>
      </w:r>
      <w:r w:rsidR="00FE4CBF" w:rsidRPr="002F11E0">
        <w:rPr>
          <w:rFonts w:ascii="Palatino Linotype" w:hAnsi="Palatino Linotype"/>
          <w:color w:val="auto"/>
          <w:sz w:val="20"/>
        </w:rPr>
        <w:t>It should be noted that there are additional differences in reflectance due to existing band spectral differences between N20 and S-NPP VIIRS RSB.</w:t>
      </w:r>
      <w:r w:rsidR="00F9646E" w:rsidRPr="002F11E0">
        <w:rPr>
          <w:rFonts w:ascii="Palatino Linotype" w:hAnsi="Palatino Linotype"/>
          <w:color w:val="auto"/>
          <w:sz w:val="20"/>
        </w:rPr>
        <w:t xml:space="preserve"> </w:t>
      </w:r>
      <w:r w:rsidR="00C04587" w:rsidRPr="002F11E0">
        <w:rPr>
          <w:rFonts w:ascii="Palatino Linotype" w:hAnsi="Palatino Linotype"/>
          <w:color w:val="auto"/>
          <w:sz w:val="20"/>
        </w:rPr>
        <w:t>The impact due to spectral differences varies with scene types and atmospheric conditions</w:t>
      </w:r>
      <w:r w:rsidR="004765CF" w:rsidRPr="002F11E0">
        <w:rPr>
          <w:rFonts w:ascii="Palatino Linotype" w:hAnsi="Palatino Linotype"/>
          <w:color w:val="auto"/>
          <w:sz w:val="20"/>
        </w:rPr>
        <w:t xml:space="preserve"> and </w:t>
      </w:r>
      <w:r w:rsidR="00C04587" w:rsidRPr="002F11E0">
        <w:rPr>
          <w:rFonts w:ascii="Palatino Linotype" w:hAnsi="Palatino Linotype"/>
          <w:color w:val="auto"/>
          <w:sz w:val="20"/>
        </w:rPr>
        <w:t xml:space="preserve">needs to be corrected when evaluating the calibration difference. </w:t>
      </w:r>
      <w:r w:rsidR="00F9646E" w:rsidRPr="002F11E0">
        <w:rPr>
          <w:rFonts w:ascii="Palatino Linotype" w:hAnsi="Palatino Linotype"/>
          <w:color w:val="auto"/>
          <w:sz w:val="20"/>
        </w:rPr>
        <w:t xml:space="preserve">For other RSB, </w:t>
      </w:r>
      <w:r w:rsidR="00714F95" w:rsidRPr="002F11E0">
        <w:rPr>
          <w:rFonts w:ascii="Palatino Linotype" w:hAnsi="Palatino Linotype"/>
          <w:color w:val="auto"/>
          <w:sz w:val="20"/>
        </w:rPr>
        <w:t>the</w:t>
      </w:r>
      <w:r w:rsidR="00F9646E" w:rsidRPr="002F11E0">
        <w:rPr>
          <w:rFonts w:ascii="Palatino Linotype" w:hAnsi="Palatino Linotype"/>
          <w:color w:val="auto"/>
          <w:sz w:val="20"/>
        </w:rPr>
        <w:t xml:space="preserve"> </w:t>
      </w:r>
      <w:r w:rsidR="00C616E0" w:rsidRPr="002F11E0">
        <w:rPr>
          <w:rFonts w:ascii="Palatino Linotype" w:hAnsi="Palatino Linotype"/>
          <w:color w:val="auto"/>
          <w:sz w:val="20"/>
        </w:rPr>
        <w:t xml:space="preserve">lower </w:t>
      </w:r>
      <w:r w:rsidR="00296985" w:rsidRPr="002F11E0">
        <w:rPr>
          <w:rFonts w:ascii="Palatino Linotype" w:hAnsi="Palatino Linotype"/>
          <w:color w:val="auto"/>
          <w:sz w:val="20"/>
        </w:rPr>
        <w:t>systematic</w:t>
      </w:r>
      <w:r w:rsidR="00F9646E" w:rsidRPr="002F11E0">
        <w:rPr>
          <w:rFonts w:ascii="Palatino Linotype" w:hAnsi="Palatino Linotype"/>
          <w:color w:val="auto"/>
          <w:sz w:val="20"/>
        </w:rPr>
        <w:t xml:space="preserve"> biases </w:t>
      </w:r>
      <w:r w:rsidR="00714F95" w:rsidRPr="002F11E0">
        <w:rPr>
          <w:rFonts w:ascii="Palatino Linotype" w:hAnsi="Palatino Linotype"/>
          <w:color w:val="auto"/>
          <w:sz w:val="20"/>
        </w:rPr>
        <w:t xml:space="preserve">for N20 </w:t>
      </w:r>
      <w:r w:rsidR="00F9646E" w:rsidRPr="002F11E0">
        <w:rPr>
          <w:rFonts w:ascii="Palatino Linotype" w:hAnsi="Palatino Linotype"/>
          <w:color w:val="auto"/>
          <w:sz w:val="20"/>
        </w:rPr>
        <w:t xml:space="preserve">range </w:t>
      </w:r>
      <w:r w:rsidR="002A03C6" w:rsidRPr="002F11E0">
        <w:rPr>
          <w:rFonts w:ascii="Palatino Linotype" w:hAnsi="Palatino Linotype"/>
          <w:color w:val="auto"/>
          <w:sz w:val="20"/>
        </w:rPr>
        <w:t xml:space="preserve">from </w:t>
      </w:r>
      <w:r w:rsidR="00F9646E" w:rsidRPr="002F11E0">
        <w:rPr>
          <w:rFonts w:ascii="Palatino Linotype" w:hAnsi="Palatino Linotype"/>
          <w:color w:val="auto"/>
          <w:sz w:val="20"/>
        </w:rPr>
        <w:t>3</w:t>
      </w:r>
      <w:r w:rsidR="002A03C6" w:rsidRPr="002F11E0">
        <w:rPr>
          <w:rFonts w:ascii="Palatino Linotype" w:hAnsi="Palatino Linotype"/>
          <w:color w:val="auto"/>
          <w:sz w:val="20"/>
        </w:rPr>
        <w:t>%</w:t>
      </w:r>
      <w:r w:rsidR="00F9646E" w:rsidRPr="002F11E0">
        <w:rPr>
          <w:rFonts w:ascii="Palatino Linotype" w:hAnsi="Palatino Linotype"/>
          <w:color w:val="auto"/>
          <w:sz w:val="20"/>
        </w:rPr>
        <w:t xml:space="preserve"> to 7% depending on band</w:t>
      </w:r>
      <w:r w:rsidR="004A5D97" w:rsidRPr="002F11E0">
        <w:rPr>
          <w:rFonts w:ascii="Palatino Linotype" w:hAnsi="Palatino Linotype"/>
          <w:color w:val="auto"/>
          <w:sz w:val="20"/>
        </w:rPr>
        <w:t>, with</w:t>
      </w:r>
      <w:r w:rsidR="00F9646E" w:rsidRPr="002F11E0">
        <w:rPr>
          <w:rFonts w:ascii="Palatino Linotype" w:hAnsi="Palatino Linotype"/>
          <w:color w:val="auto"/>
          <w:sz w:val="20"/>
        </w:rPr>
        <w:t xml:space="preserve"> </w:t>
      </w:r>
      <w:r w:rsidR="002A03C6" w:rsidRPr="002F11E0">
        <w:rPr>
          <w:rFonts w:ascii="Palatino Linotype" w:hAnsi="Palatino Linotype"/>
          <w:color w:val="auto"/>
          <w:sz w:val="20"/>
        </w:rPr>
        <w:t xml:space="preserve">the </w:t>
      </w:r>
      <w:r w:rsidR="00F9646E" w:rsidRPr="002F11E0">
        <w:rPr>
          <w:rFonts w:ascii="Palatino Linotype" w:hAnsi="Palatino Linotype"/>
          <w:color w:val="auto"/>
          <w:sz w:val="20"/>
        </w:rPr>
        <w:t>large</w:t>
      </w:r>
      <w:r w:rsidR="002A03C6" w:rsidRPr="002F11E0">
        <w:rPr>
          <w:rFonts w:ascii="Palatino Linotype" w:hAnsi="Palatino Linotype"/>
          <w:color w:val="auto"/>
          <w:sz w:val="20"/>
        </w:rPr>
        <w:t>st</w:t>
      </w:r>
      <w:r w:rsidR="00F9646E" w:rsidRPr="002F11E0">
        <w:rPr>
          <w:rFonts w:ascii="Palatino Linotype" w:hAnsi="Palatino Linotype"/>
          <w:color w:val="auto"/>
          <w:sz w:val="20"/>
        </w:rPr>
        <w:t xml:space="preserve"> biases in the shortest wavelength bands M1 to M3.   </w:t>
      </w:r>
      <w:r w:rsidR="00FE4CBF" w:rsidRPr="002F11E0">
        <w:rPr>
          <w:rFonts w:ascii="Palatino Linotype" w:hAnsi="Palatino Linotype"/>
          <w:color w:val="auto"/>
          <w:sz w:val="20"/>
        </w:rPr>
        <w:t xml:space="preserve">  </w:t>
      </w:r>
    </w:p>
    <w:p w14:paraId="094E67AA" w14:textId="20852630" w:rsidR="00EF532C" w:rsidRPr="002F11E0" w:rsidRDefault="001A2F5E" w:rsidP="001A2F5E">
      <w:pPr>
        <w:spacing w:line="240" w:lineRule="auto"/>
        <w:ind w:firstLine="720"/>
        <w:jc w:val="center"/>
        <w:rPr>
          <w:rFonts w:ascii="Palatino Linotype" w:hAnsi="Palatino Linotype"/>
          <w:color w:val="auto"/>
          <w:sz w:val="20"/>
        </w:rPr>
      </w:pPr>
      <w:r w:rsidRPr="002F11E0">
        <w:rPr>
          <w:noProof/>
          <w:color w:val="auto"/>
          <w:lang w:eastAsia="en-US"/>
        </w:rPr>
        <w:drawing>
          <wp:inline distT="0" distB="0" distL="0" distR="0" wp14:anchorId="2F16B0BE" wp14:editId="1E91E9BF">
            <wp:extent cx="3486912" cy="16093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ybian_desert_16-day_repeatable_refl_CosZ_MODIS_BR.eps (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86912" cy="1609344"/>
                    </a:xfrm>
                    <a:prstGeom prst="rect">
                      <a:avLst/>
                    </a:prstGeom>
                  </pic:spPr>
                </pic:pic>
              </a:graphicData>
            </a:graphic>
          </wp:inline>
        </w:drawing>
      </w:r>
    </w:p>
    <w:p w14:paraId="1FEB95D7" w14:textId="4C098AC2" w:rsidR="00EF532C" w:rsidRPr="002F11E0" w:rsidRDefault="00EF532C" w:rsidP="00EF532C">
      <w:pPr>
        <w:spacing w:line="240" w:lineRule="auto"/>
        <w:rPr>
          <w:rFonts w:ascii="Palatino Linotype" w:hAnsi="Palatino Linotype"/>
          <w:color w:val="auto"/>
          <w:sz w:val="20"/>
        </w:rPr>
      </w:pPr>
      <w:r w:rsidRPr="002F11E0">
        <w:rPr>
          <w:rFonts w:ascii="Palatino Linotype" w:hAnsi="Palatino Linotype"/>
          <w:b/>
          <w:color w:val="auto"/>
          <w:sz w:val="20"/>
        </w:rPr>
        <w:t>Figure 12.</w:t>
      </w:r>
      <w:r w:rsidRPr="002F11E0">
        <w:rPr>
          <w:rFonts w:ascii="Palatino Linotype" w:hAnsi="Palatino Linotype"/>
          <w:color w:val="auto"/>
          <w:sz w:val="20"/>
        </w:rPr>
        <w:t xml:space="preserve"> Trends of S-NPP (green) and N20 (blue) VIIRS reflectance normalized with MODIS-based BRDF for band I1 (0.65 </w:t>
      </w:r>
      <w:r w:rsidR="00585BBD" w:rsidRPr="002F11E0">
        <w:rPr>
          <w:rFonts w:ascii="Palatino Linotype" w:hAnsi="Palatino Linotype"/>
          <w:color w:val="auto"/>
          <w:sz w:val="20"/>
        </w:rPr>
        <w:t>µ</w:t>
      </w:r>
      <w:r w:rsidRPr="002F11E0">
        <w:rPr>
          <w:rFonts w:ascii="Palatino Linotype" w:hAnsi="Palatino Linotype"/>
          <w:color w:val="auto"/>
          <w:sz w:val="20"/>
        </w:rPr>
        <w:t>m), obtained from 16-day repeatable nadir overpasses over the Libya-4 desert site.</w:t>
      </w:r>
    </w:p>
    <w:p w14:paraId="2BE00B9C" w14:textId="77777777" w:rsidR="00EF532C" w:rsidRPr="002F11E0" w:rsidRDefault="00EF532C" w:rsidP="00EF532C">
      <w:pPr>
        <w:spacing w:line="240" w:lineRule="auto"/>
        <w:rPr>
          <w:rFonts w:ascii="Palatino Linotype" w:hAnsi="Palatino Linotype"/>
          <w:color w:val="auto"/>
          <w:sz w:val="20"/>
        </w:rPr>
      </w:pPr>
    </w:p>
    <w:p w14:paraId="4D2A237B" w14:textId="11EDE9A9" w:rsidR="00EF532C" w:rsidRPr="002F11E0" w:rsidRDefault="00EF532C" w:rsidP="00EF532C">
      <w:pPr>
        <w:spacing w:line="240" w:lineRule="auto"/>
        <w:rPr>
          <w:rFonts w:ascii="Palatino Linotype" w:hAnsi="Palatino Linotype"/>
          <w:color w:val="auto"/>
          <w:sz w:val="20"/>
        </w:rPr>
      </w:pPr>
      <w:r w:rsidRPr="002F11E0">
        <w:rPr>
          <w:rFonts w:ascii="Palatino Linotype" w:hAnsi="Palatino Linotype"/>
          <w:color w:val="auto"/>
          <w:sz w:val="20"/>
        </w:rPr>
        <w:t xml:space="preserve">For TEB, near surface temperature measurements obtained from the Dome C site and ocean buoys are used as references to track the MODIS and VIIRS calibration stability and consistency. To access the calibration consistency between </w:t>
      </w:r>
      <w:r w:rsidR="00A226CC" w:rsidRPr="002F11E0">
        <w:rPr>
          <w:rFonts w:ascii="Palatino Linotype" w:hAnsi="Palatino Linotype"/>
          <w:color w:val="auto"/>
          <w:sz w:val="20"/>
        </w:rPr>
        <w:t xml:space="preserve">the </w:t>
      </w:r>
      <w:r w:rsidRPr="002F11E0">
        <w:rPr>
          <w:rFonts w:ascii="Palatino Linotype" w:hAnsi="Palatino Linotype"/>
          <w:color w:val="auto"/>
          <w:sz w:val="20"/>
        </w:rPr>
        <w:t xml:space="preserve">two sensors, a temperature double difference is applied to determine the relative bias </w:t>
      </w:r>
      <w:r w:rsidR="00D87080" w:rsidRPr="002F11E0">
        <w:rPr>
          <w:rFonts w:ascii="Palatino Linotype" w:hAnsi="Palatino Linotype"/>
          <w:color w:val="auto"/>
          <w:sz w:val="20"/>
        </w:rPr>
        <w:t>[70-73</w:t>
      </w:r>
      <w:r w:rsidR="00C96574" w:rsidRPr="002F11E0">
        <w:rPr>
          <w:rFonts w:ascii="Palatino Linotype" w:hAnsi="Palatino Linotype"/>
          <w:color w:val="auto"/>
          <w:sz w:val="20"/>
        </w:rPr>
        <w:t>]</w:t>
      </w:r>
      <w:r w:rsidRPr="002F11E0">
        <w:rPr>
          <w:rFonts w:ascii="Palatino Linotype" w:hAnsi="Palatino Linotype"/>
          <w:color w:val="auto"/>
          <w:sz w:val="20"/>
        </w:rPr>
        <w:t xml:space="preserve">. Figure 13 shows an example of the relative bias between the S-NPP VIIRS and Aqua MODIS 11.0 μm bands at the Dome C site. Since the site is located at Antarctica, there are more frequent </w:t>
      </w:r>
      <w:r w:rsidR="00355258" w:rsidRPr="002F11E0">
        <w:rPr>
          <w:rFonts w:ascii="Palatino Linotype" w:hAnsi="Palatino Linotype"/>
          <w:color w:val="auto"/>
          <w:sz w:val="20"/>
        </w:rPr>
        <w:t xml:space="preserve">MODIS and VIIRS </w:t>
      </w:r>
      <w:r w:rsidRPr="002F11E0">
        <w:rPr>
          <w:rFonts w:ascii="Palatino Linotype" w:hAnsi="Palatino Linotype"/>
          <w:color w:val="auto"/>
          <w:sz w:val="20"/>
        </w:rPr>
        <w:t xml:space="preserve">overpasses. Each data point shown in the figure is obtained by averaging </w:t>
      </w:r>
      <w:r w:rsidR="00355258" w:rsidRPr="002F11E0">
        <w:rPr>
          <w:rFonts w:ascii="Palatino Linotype" w:hAnsi="Palatino Linotype"/>
          <w:color w:val="auto"/>
          <w:sz w:val="20"/>
        </w:rPr>
        <w:t xml:space="preserve">weekly </w:t>
      </w:r>
      <w:r w:rsidR="004A5D97" w:rsidRPr="002F11E0">
        <w:rPr>
          <w:rFonts w:ascii="Palatino Linotype" w:hAnsi="Palatino Linotype"/>
          <w:color w:val="auto"/>
          <w:sz w:val="20"/>
        </w:rPr>
        <w:t>matchups</w:t>
      </w:r>
      <w:r w:rsidRPr="002F11E0">
        <w:rPr>
          <w:rFonts w:ascii="Palatino Linotype" w:hAnsi="Palatino Linotype"/>
          <w:color w:val="auto"/>
          <w:sz w:val="20"/>
        </w:rPr>
        <w:t xml:space="preserve">. All near surface temperature measurements are obtained </w:t>
      </w:r>
      <w:r w:rsidRPr="002F11E0">
        <w:rPr>
          <w:rFonts w:ascii="Palatino Linotype" w:hAnsi="Palatino Linotype"/>
          <w:color w:val="auto"/>
          <w:sz w:val="20"/>
        </w:rPr>
        <w:lastRenderedPageBreak/>
        <w:t xml:space="preserve">from an automatic weather station at the site with a time frequency </w:t>
      </w:r>
      <w:r w:rsidR="0073512A" w:rsidRPr="002F11E0">
        <w:rPr>
          <w:rFonts w:ascii="Palatino Linotype" w:hAnsi="Palatino Linotype"/>
          <w:color w:val="auto"/>
          <w:sz w:val="20"/>
        </w:rPr>
        <w:t xml:space="preserve">of </w:t>
      </w:r>
      <w:r w:rsidRPr="002F11E0">
        <w:rPr>
          <w:rFonts w:ascii="Palatino Linotype" w:hAnsi="Palatino Linotype"/>
          <w:color w:val="auto"/>
          <w:sz w:val="20"/>
        </w:rPr>
        <w:t xml:space="preserve">every 10 minutes. The temperatures measured at the nearest time to the sensor overpasses are used to calculate the temperature difference. Results show that no apparent drifts are observed and </w:t>
      </w:r>
      <w:r w:rsidR="00D405DE" w:rsidRPr="002F11E0">
        <w:rPr>
          <w:rFonts w:ascii="Palatino Linotype" w:hAnsi="Palatino Linotype"/>
          <w:color w:val="auto"/>
          <w:sz w:val="20"/>
        </w:rPr>
        <w:t xml:space="preserve">that </w:t>
      </w:r>
      <w:r w:rsidRPr="002F11E0">
        <w:rPr>
          <w:rFonts w:ascii="Palatino Linotype" w:hAnsi="Palatino Linotype"/>
          <w:color w:val="auto"/>
          <w:sz w:val="20"/>
        </w:rPr>
        <w:t xml:space="preserve">the mean bias is -0.11 K, which is well within the uncertainty requirement. Since the BT retrieved by the sensors at the top of atmosphere is affected by atmosphere, there are relatively large uncertainties in the comparison result. However, with accumulation of enough samples, this approach can provide a reasonably good estimate of the overall stability and relative BT bias.   </w:t>
      </w:r>
    </w:p>
    <w:p w14:paraId="64A00E48" w14:textId="77777777" w:rsidR="00EF532C" w:rsidRPr="002F11E0" w:rsidRDefault="00EF532C" w:rsidP="00EF532C">
      <w:pPr>
        <w:spacing w:line="240" w:lineRule="auto"/>
        <w:rPr>
          <w:rFonts w:ascii="Palatino Linotype" w:hAnsi="Palatino Linotype"/>
          <w:color w:val="auto"/>
          <w:sz w:val="20"/>
        </w:rPr>
      </w:pPr>
    </w:p>
    <w:p w14:paraId="6B50CFDF" w14:textId="405F19D1" w:rsidR="00EF532C" w:rsidRPr="002F11E0" w:rsidRDefault="003D2D44" w:rsidP="003D2D44">
      <w:pPr>
        <w:spacing w:line="240" w:lineRule="auto"/>
        <w:ind w:firstLine="720"/>
        <w:jc w:val="left"/>
        <w:rPr>
          <w:rFonts w:ascii="Palatino Linotype" w:hAnsi="Palatino Linotype"/>
          <w:color w:val="auto"/>
          <w:sz w:val="20"/>
        </w:rPr>
      </w:pPr>
      <w:r w:rsidRPr="002F11E0">
        <w:rPr>
          <w:rFonts w:ascii="Palatino Linotype" w:hAnsi="Palatino Linotype"/>
          <w:noProof/>
          <w:color w:val="auto"/>
          <w:sz w:val="20"/>
          <w:lang w:eastAsia="en-US"/>
        </w:rPr>
        <w:drawing>
          <wp:inline distT="0" distB="0" distL="0" distR="0" wp14:anchorId="1B6E4005" wp14:editId="78CF5D49">
            <wp:extent cx="4439418" cy="19659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nd31.png"/>
                    <pic:cNvPicPr/>
                  </pic:nvPicPr>
                  <pic:blipFill>
                    <a:blip r:embed="rId37">
                      <a:extLst>
                        <a:ext uri="{28A0092B-C50C-407E-A947-70E740481C1C}">
                          <a14:useLocalDpi xmlns:a14="http://schemas.microsoft.com/office/drawing/2010/main" val="0"/>
                        </a:ext>
                      </a:extLst>
                    </a:blip>
                    <a:stretch>
                      <a:fillRect/>
                    </a:stretch>
                  </pic:blipFill>
                  <pic:spPr>
                    <a:xfrm>
                      <a:off x="0" y="0"/>
                      <a:ext cx="4439418" cy="1965960"/>
                    </a:xfrm>
                    <a:prstGeom prst="rect">
                      <a:avLst/>
                    </a:prstGeom>
                  </pic:spPr>
                </pic:pic>
              </a:graphicData>
            </a:graphic>
          </wp:inline>
        </w:drawing>
      </w:r>
    </w:p>
    <w:p w14:paraId="1643978C" w14:textId="77777777" w:rsidR="00EF532C" w:rsidRPr="002F11E0" w:rsidRDefault="00EF532C" w:rsidP="00EF532C">
      <w:pPr>
        <w:spacing w:line="240" w:lineRule="auto"/>
        <w:rPr>
          <w:rFonts w:ascii="Palatino Linotype" w:hAnsi="Palatino Linotype"/>
          <w:color w:val="auto"/>
          <w:sz w:val="20"/>
        </w:rPr>
      </w:pPr>
      <w:r w:rsidRPr="002F11E0">
        <w:rPr>
          <w:rFonts w:ascii="Palatino Linotype" w:hAnsi="Palatino Linotype"/>
          <w:b/>
          <w:color w:val="auto"/>
          <w:sz w:val="20"/>
        </w:rPr>
        <w:t>Figure 13.</w:t>
      </w:r>
      <w:r w:rsidRPr="002F11E0">
        <w:rPr>
          <w:rFonts w:ascii="Palatino Linotype" w:hAnsi="Palatino Linotype"/>
          <w:color w:val="auto"/>
          <w:sz w:val="20"/>
        </w:rPr>
        <w:t xml:space="preserve"> Relative bias in BT of S-NPP VIIRS M15 relative to Aqua MODIS band 31 determined from the double difference method using near surface temperature measurements at the Dome C site. </w:t>
      </w:r>
    </w:p>
    <w:p w14:paraId="3A19A150" w14:textId="77777777" w:rsidR="00EF532C" w:rsidRPr="002F11E0" w:rsidRDefault="00EF532C" w:rsidP="00EF532C">
      <w:pPr>
        <w:spacing w:line="240" w:lineRule="auto"/>
        <w:rPr>
          <w:rFonts w:ascii="Palatino Linotype" w:hAnsi="Palatino Linotype"/>
          <w:color w:val="auto"/>
          <w:sz w:val="20"/>
        </w:rPr>
      </w:pPr>
    </w:p>
    <w:p w14:paraId="27C6CD23" w14:textId="4FF4D97C" w:rsidR="004A5D97" w:rsidRPr="002F11E0" w:rsidRDefault="004A5D97" w:rsidP="004A5D97">
      <w:pPr>
        <w:spacing w:line="240" w:lineRule="auto"/>
        <w:rPr>
          <w:rFonts w:ascii="Palatino Linotype" w:hAnsi="Palatino Linotype"/>
          <w:color w:val="auto"/>
          <w:sz w:val="20"/>
        </w:rPr>
      </w:pPr>
      <w:r w:rsidRPr="002F11E0">
        <w:rPr>
          <w:rFonts w:ascii="Palatino Linotype" w:hAnsi="Palatino Linotype"/>
          <w:b/>
          <w:color w:val="auto"/>
          <w:sz w:val="20"/>
        </w:rPr>
        <w:t>Table 3</w:t>
      </w:r>
      <w:r w:rsidRPr="002F11E0">
        <w:rPr>
          <w:rFonts w:ascii="Palatino Linotype" w:hAnsi="Palatino Linotype"/>
          <w:color w:val="auto"/>
          <w:sz w:val="20"/>
        </w:rPr>
        <w:t xml:space="preserve">. Terra and Aqua MODIS RSB and TEB comparison. Results are provided in percentage difference (Terra – Aqua)/Aqua (%) for RSB and in Kelvin (K) (Terra – Aqua) for TEB. Values in </w:t>
      </w:r>
      <w:r w:rsidR="006A36C2" w:rsidRPr="002F11E0">
        <w:rPr>
          <w:rFonts w:ascii="Palatino Linotype" w:hAnsi="Palatino Linotype"/>
          <w:color w:val="auto"/>
          <w:sz w:val="20"/>
        </w:rPr>
        <w:t xml:space="preserve">parentheses </w:t>
      </w:r>
      <w:r w:rsidRPr="002F11E0">
        <w:rPr>
          <w:rFonts w:ascii="Palatino Linotype" w:hAnsi="Palatino Linotype"/>
          <w:color w:val="auto"/>
          <w:sz w:val="20"/>
        </w:rPr>
        <w:t xml:space="preserve">are </w:t>
      </w:r>
      <w:r w:rsidR="006A36C2" w:rsidRPr="002F11E0">
        <w:rPr>
          <w:rFonts w:ascii="Palatino Linotype" w:hAnsi="Palatino Linotype"/>
          <w:color w:val="auto"/>
          <w:sz w:val="20"/>
        </w:rPr>
        <w:t xml:space="preserve">the </w:t>
      </w:r>
      <w:r w:rsidRPr="002F11E0">
        <w:rPr>
          <w:rFonts w:ascii="Palatino Linotype" w:hAnsi="Palatino Linotype"/>
          <w:color w:val="auto"/>
          <w:sz w:val="20"/>
        </w:rPr>
        <w:t xml:space="preserve">standard error. Those marked n/a are either not applicable or </w:t>
      </w:r>
      <w:r w:rsidR="00553395" w:rsidRPr="002F11E0">
        <w:rPr>
          <w:rFonts w:ascii="Palatino Linotype" w:hAnsi="Palatino Linotype"/>
          <w:color w:val="auto"/>
          <w:sz w:val="20"/>
        </w:rPr>
        <w:t xml:space="preserve">are </w:t>
      </w:r>
      <w:r w:rsidRPr="002F11E0">
        <w:rPr>
          <w:rFonts w:ascii="Palatino Linotype" w:hAnsi="Palatino Linotype"/>
          <w:color w:val="auto"/>
          <w:sz w:val="20"/>
        </w:rPr>
        <w:t xml:space="preserve">excluded due to saturation.  </w:t>
      </w:r>
    </w:p>
    <w:p w14:paraId="10B87D54" w14:textId="77777777" w:rsidR="004A5D97" w:rsidRPr="002F11E0" w:rsidRDefault="004A5D97" w:rsidP="004A5D97">
      <w:pPr>
        <w:spacing w:line="240" w:lineRule="auto"/>
        <w:rPr>
          <w:rFonts w:ascii="Palatino Linotype" w:hAnsi="Palatino Linotype"/>
          <w:color w:val="auto"/>
          <w:sz w:val="20"/>
        </w:rPr>
      </w:pPr>
    </w:p>
    <w:tbl>
      <w:tblPr>
        <w:tblStyle w:val="TableGrid"/>
        <w:tblW w:w="8750" w:type="dxa"/>
        <w:tblLayout w:type="fixed"/>
        <w:tblLook w:val="04A0" w:firstRow="1" w:lastRow="0" w:firstColumn="1" w:lastColumn="0" w:noHBand="0" w:noVBand="1"/>
      </w:tblPr>
      <w:tblGrid>
        <w:gridCol w:w="915"/>
        <w:gridCol w:w="796"/>
        <w:gridCol w:w="587"/>
        <w:gridCol w:w="583"/>
        <w:gridCol w:w="619"/>
        <w:gridCol w:w="599"/>
        <w:gridCol w:w="599"/>
        <w:gridCol w:w="599"/>
        <w:gridCol w:w="684"/>
        <w:gridCol w:w="684"/>
        <w:gridCol w:w="685"/>
        <w:gridCol w:w="683"/>
        <w:gridCol w:w="717"/>
      </w:tblGrid>
      <w:tr w:rsidR="002F11E0" w:rsidRPr="002F11E0" w14:paraId="19F82AE7" w14:textId="77777777" w:rsidTr="00FB338C">
        <w:trPr>
          <w:trHeight w:val="290"/>
        </w:trPr>
        <w:tc>
          <w:tcPr>
            <w:tcW w:w="915" w:type="dxa"/>
          </w:tcPr>
          <w:p w14:paraId="5B3EC77D" w14:textId="77777777" w:rsidR="00651272" w:rsidRPr="002F11E0" w:rsidRDefault="00651272" w:rsidP="00FB338C">
            <w:pPr>
              <w:spacing w:line="240" w:lineRule="auto"/>
              <w:rPr>
                <w:rFonts w:ascii="Palatino Linotype" w:hAnsi="Palatino Linotype"/>
                <w:b/>
                <w:color w:val="auto"/>
                <w:sz w:val="18"/>
                <w:szCs w:val="18"/>
              </w:rPr>
            </w:pPr>
            <w:r w:rsidRPr="002F11E0">
              <w:rPr>
                <w:rFonts w:ascii="Palatino Linotype" w:hAnsi="Palatino Linotype"/>
                <w:b/>
                <w:color w:val="auto"/>
                <w:sz w:val="18"/>
                <w:szCs w:val="18"/>
              </w:rPr>
              <w:t>Method</w:t>
            </w:r>
          </w:p>
        </w:tc>
        <w:tc>
          <w:tcPr>
            <w:tcW w:w="796" w:type="dxa"/>
          </w:tcPr>
          <w:p w14:paraId="1277F2D6" w14:textId="77777777" w:rsidR="00651272" w:rsidRPr="002F11E0" w:rsidRDefault="00651272" w:rsidP="00FB338C">
            <w:pPr>
              <w:spacing w:line="240" w:lineRule="auto"/>
              <w:rPr>
                <w:rFonts w:ascii="Palatino Linotype" w:hAnsi="Palatino Linotype"/>
                <w:b/>
                <w:color w:val="auto"/>
                <w:sz w:val="18"/>
                <w:szCs w:val="18"/>
              </w:rPr>
            </w:pPr>
            <w:r w:rsidRPr="002F11E0">
              <w:rPr>
                <w:rFonts w:ascii="Palatino Linotype" w:hAnsi="Palatino Linotype"/>
                <w:b/>
                <w:color w:val="auto"/>
                <w:sz w:val="18"/>
                <w:szCs w:val="18"/>
              </w:rPr>
              <w:t>Period</w:t>
            </w:r>
          </w:p>
        </w:tc>
        <w:tc>
          <w:tcPr>
            <w:tcW w:w="587" w:type="dxa"/>
          </w:tcPr>
          <w:p w14:paraId="1EABA8DA" w14:textId="77777777" w:rsidR="00651272" w:rsidRPr="002F11E0" w:rsidRDefault="00651272" w:rsidP="00FB338C">
            <w:pPr>
              <w:spacing w:line="240" w:lineRule="auto"/>
              <w:jc w:val="center"/>
              <w:rPr>
                <w:rFonts w:ascii="Palatino Linotype" w:hAnsi="Palatino Linotype"/>
                <w:b/>
                <w:color w:val="auto"/>
                <w:sz w:val="18"/>
                <w:szCs w:val="18"/>
              </w:rPr>
            </w:pPr>
            <w:r w:rsidRPr="002F11E0">
              <w:rPr>
                <w:rFonts w:ascii="Palatino Linotype" w:hAnsi="Palatino Linotype"/>
                <w:b/>
                <w:color w:val="auto"/>
                <w:sz w:val="18"/>
                <w:szCs w:val="18"/>
              </w:rPr>
              <w:t>B1</w:t>
            </w:r>
          </w:p>
        </w:tc>
        <w:tc>
          <w:tcPr>
            <w:tcW w:w="583" w:type="dxa"/>
          </w:tcPr>
          <w:p w14:paraId="3A797402" w14:textId="77777777" w:rsidR="00651272" w:rsidRPr="002F11E0" w:rsidRDefault="00651272" w:rsidP="00FB338C">
            <w:pPr>
              <w:spacing w:line="240" w:lineRule="auto"/>
              <w:jc w:val="center"/>
              <w:rPr>
                <w:rFonts w:ascii="Palatino Linotype" w:hAnsi="Palatino Linotype"/>
                <w:b/>
                <w:color w:val="auto"/>
                <w:sz w:val="18"/>
                <w:szCs w:val="18"/>
              </w:rPr>
            </w:pPr>
            <w:r w:rsidRPr="002F11E0">
              <w:rPr>
                <w:rFonts w:ascii="Palatino Linotype" w:hAnsi="Palatino Linotype"/>
                <w:b/>
                <w:color w:val="auto"/>
                <w:sz w:val="18"/>
                <w:szCs w:val="18"/>
              </w:rPr>
              <w:t>B2</w:t>
            </w:r>
          </w:p>
        </w:tc>
        <w:tc>
          <w:tcPr>
            <w:tcW w:w="619" w:type="dxa"/>
          </w:tcPr>
          <w:p w14:paraId="60644F22" w14:textId="77777777" w:rsidR="00651272" w:rsidRPr="002F11E0" w:rsidRDefault="00651272" w:rsidP="00FB338C">
            <w:pPr>
              <w:spacing w:line="240" w:lineRule="auto"/>
              <w:jc w:val="center"/>
              <w:rPr>
                <w:rFonts w:ascii="Palatino Linotype" w:hAnsi="Palatino Linotype"/>
                <w:b/>
                <w:color w:val="auto"/>
                <w:sz w:val="18"/>
                <w:szCs w:val="18"/>
              </w:rPr>
            </w:pPr>
            <w:r w:rsidRPr="002F11E0">
              <w:rPr>
                <w:rFonts w:ascii="Palatino Linotype" w:hAnsi="Palatino Linotype"/>
                <w:b/>
                <w:color w:val="auto"/>
                <w:sz w:val="18"/>
                <w:szCs w:val="18"/>
              </w:rPr>
              <w:t>B4</w:t>
            </w:r>
          </w:p>
        </w:tc>
        <w:tc>
          <w:tcPr>
            <w:tcW w:w="599" w:type="dxa"/>
          </w:tcPr>
          <w:p w14:paraId="033CC676" w14:textId="77777777" w:rsidR="00651272" w:rsidRPr="002F11E0" w:rsidRDefault="00651272" w:rsidP="00FB338C">
            <w:pPr>
              <w:spacing w:line="240" w:lineRule="auto"/>
              <w:jc w:val="center"/>
              <w:rPr>
                <w:rFonts w:ascii="Palatino Linotype" w:hAnsi="Palatino Linotype"/>
                <w:b/>
                <w:color w:val="auto"/>
                <w:sz w:val="18"/>
                <w:szCs w:val="18"/>
              </w:rPr>
            </w:pPr>
            <w:r w:rsidRPr="002F11E0">
              <w:rPr>
                <w:rFonts w:ascii="Palatino Linotype" w:hAnsi="Palatino Linotype"/>
                <w:b/>
                <w:color w:val="auto"/>
                <w:sz w:val="18"/>
                <w:szCs w:val="18"/>
              </w:rPr>
              <w:t>B8</w:t>
            </w:r>
          </w:p>
        </w:tc>
        <w:tc>
          <w:tcPr>
            <w:tcW w:w="599" w:type="dxa"/>
          </w:tcPr>
          <w:p w14:paraId="4D96610D" w14:textId="77777777" w:rsidR="00651272" w:rsidRPr="002F11E0" w:rsidRDefault="00651272" w:rsidP="00FB338C">
            <w:pPr>
              <w:spacing w:line="240" w:lineRule="auto"/>
              <w:jc w:val="center"/>
              <w:rPr>
                <w:rFonts w:ascii="Palatino Linotype" w:hAnsi="Palatino Linotype"/>
                <w:b/>
                <w:color w:val="auto"/>
                <w:sz w:val="18"/>
                <w:szCs w:val="18"/>
              </w:rPr>
            </w:pPr>
            <w:r w:rsidRPr="002F11E0">
              <w:rPr>
                <w:rFonts w:ascii="Palatino Linotype" w:hAnsi="Palatino Linotype"/>
                <w:b/>
                <w:color w:val="auto"/>
                <w:sz w:val="18"/>
                <w:szCs w:val="18"/>
              </w:rPr>
              <w:t>B9</w:t>
            </w:r>
          </w:p>
        </w:tc>
        <w:tc>
          <w:tcPr>
            <w:tcW w:w="599" w:type="dxa"/>
          </w:tcPr>
          <w:p w14:paraId="1D1614CE" w14:textId="77777777" w:rsidR="00651272" w:rsidRPr="002F11E0" w:rsidRDefault="00651272" w:rsidP="00FB338C">
            <w:pPr>
              <w:spacing w:line="240" w:lineRule="auto"/>
              <w:jc w:val="center"/>
              <w:rPr>
                <w:rFonts w:ascii="Palatino Linotype" w:hAnsi="Palatino Linotype"/>
                <w:b/>
                <w:color w:val="auto"/>
                <w:sz w:val="18"/>
                <w:szCs w:val="18"/>
              </w:rPr>
            </w:pPr>
            <w:r w:rsidRPr="002F11E0">
              <w:rPr>
                <w:rFonts w:ascii="Palatino Linotype" w:hAnsi="Palatino Linotype"/>
                <w:b/>
                <w:color w:val="auto"/>
                <w:sz w:val="18"/>
                <w:szCs w:val="18"/>
              </w:rPr>
              <w:t>B12</w:t>
            </w:r>
          </w:p>
        </w:tc>
        <w:tc>
          <w:tcPr>
            <w:tcW w:w="684" w:type="dxa"/>
          </w:tcPr>
          <w:p w14:paraId="7328EE96" w14:textId="77777777" w:rsidR="00651272" w:rsidRPr="002F11E0" w:rsidRDefault="00651272" w:rsidP="00FB338C">
            <w:pPr>
              <w:spacing w:line="240" w:lineRule="auto"/>
              <w:jc w:val="center"/>
              <w:rPr>
                <w:rFonts w:ascii="Palatino Linotype" w:hAnsi="Palatino Linotype"/>
                <w:b/>
                <w:color w:val="auto"/>
                <w:sz w:val="18"/>
                <w:szCs w:val="18"/>
              </w:rPr>
            </w:pPr>
            <w:r w:rsidRPr="002F11E0">
              <w:rPr>
                <w:rFonts w:ascii="Palatino Linotype" w:hAnsi="Palatino Linotype"/>
                <w:b/>
                <w:color w:val="auto"/>
                <w:sz w:val="18"/>
                <w:szCs w:val="18"/>
              </w:rPr>
              <w:t>B20</w:t>
            </w:r>
          </w:p>
        </w:tc>
        <w:tc>
          <w:tcPr>
            <w:tcW w:w="684" w:type="dxa"/>
          </w:tcPr>
          <w:p w14:paraId="0455E2D6" w14:textId="77777777" w:rsidR="00651272" w:rsidRPr="002F11E0" w:rsidRDefault="00651272" w:rsidP="00FB338C">
            <w:pPr>
              <w:spacing w:line="240" w:lineRule="auto"/>
              <w:jc w:val="center"/>
              <w:rPr>
                <w:rFonts w:ascii="Palatino Linotype" w:hAnsi="Palatino Linotype"/>
                <w:b/>
                <w:color w:val="auto"/>
                <w:sz w:val="18"/>
                <w:szCs w:val="18"/>
              </w:rPr>
            </w:pPr>
            <w:r w:rsidRPr="002F11E0">
              <w:rPr>
                <w:rFonts w:ascii="Palatino Linotype" w:hAnsi="Palatino Linotype"/>
                <w:b/>
                <w:color w:val="auto"/>
                <w:sz w:val="18"/>
                <w:szCs w:val="18"/>
              </w:rPr>
              <w:t>B29</w:t>
            </w:r>
          </w:p>
        </w:tc>
        <w:tc>
          <w:tcPr>
            <w:tcW w:w="685" w:type="dxa"/>
          </w:tcPr>
          <w:p w14:paraId="6DEBE669" w14:textId="77777777" w:rsidR="00651272" w:rsidRPr="002F11E0" w:rsidRDefault="00651272" w:rsidP="00FB338C">
            <w:pPr>
              <w:spacing w:line="240" w:lineRule="auto"/>
              <w:jc w:val="center"/>
              <w:rPr>
                <w:rFonts w:ascii="Palatino Linotype" w:hAnsi="Palatino Linotype"/>
                <w:b/>
                <w:color w:val="auto"/>
                <w:sz w:val="18"/>
                <w:szCs w:val="18"/>
              </w:rPr>
            </w:pPr>
            <w:r w:rsidRPr="002F11E0">
              <w:rPr>
                <w:rFonts w:ascii="Palatino Linotype" w:hAnsi="Palatino Linotype"/>
                <w:b/>
                <w:color w:val="auto"/>
                <w:sz w:val="18"/>
                <w:szCs w:val="18"/>
              </w:rPr>
              <w:t>B31</w:t>
            </w:r>
          </w:p>
        </w:tc>
        <w:tc>
          <w:tcPr>
            <w:tcW w:w="683" w:type="dxa"/>
          </w:tcPr>
          <w:p w14:paraId="0DF32C9B" w14:textId="77777777" w:rsidR="00651272" w:rsidRPr="002F11E0" w:rsidRDefault="00651272" w:rsidP="00FB338C">
            <w:pPr>
              <w:spacing w:line="240" w:lineRule="auto"/>
              <w:jc w:val="center"/>
              <w:rPr>
                <w:rFonts w:ascii="Palatino Linotype" w:hAnsi="Palatino Linotype"/>
                <w:b/>
                <w:color w:val="auto"/>
                <w:sz w:val="18"/>
                <w:szCs w:val="18"/>
              </w:rPr>
            </w:pPr>
            <w:r w:rsidRPr="002F11E0">
              <w:rPr>
                <w:rFonts w:ascii="Palatino Linotype" w:hAnsi="Palatino Linotype"/>
                <w:b/>
                <w:color w:val="auto"/>
                <w:sz w:val="18"/>
                <w:szCs w:val="18"/>
              </w:rPr>
              <w:t>B32</w:t>
            </w:r>
          </w:p>
        </w:tc>
        <w:tc>
          <w:tcPr>
            <w:tcW w:w="717" w:type="dxa"/>
          </w:tcPr>
          <w:p w14:paraId="4502DD7F" w14:textId="77777777" w:rsidR="00651272" w:rsidRPr="002F11E0" w:rsidRDefault="00651272" w:rsidP="00FB338C">
            <w:pPr>
              <w:spacing w:line="240" w:lineRule="auto"/>
              <w:jc w:val="center"/>
              <w:rPr>
                <w:rFonts w:ascii="Palatino Linotype" w:hAnsi="Palatino Linotype"/>
                <w:b/>
                <w:color w:val="auto"/>
                <w:sz w:val="18"/>
                <w:szCs w:val="18"/>
              </w:rPr>
            </w:pPr>
            <w:r w:rsidRPr="002F11E0">
              <w:rPr>
                <w:rFonts w:ascii="Palatino Linotype" w:hAnsi="Palatino Linotype"/>
                <w:b/>
                <w:color w:val="auto"/>
                <w:sz w:val="18"/>
                <w:szCs w:val="18"/>
              </w:rPr>
              <w:t>B35</w:t>
            </w:r>
          </w:p>
        </w:tc>
      </w:tr>
      <w:tr w:rsidR="002F11E0" w:rsidRPr="002F11E0" w14:paraId="595FB1EA" w14:textId="77777777" w:rsidTr="00FB338C">
        <w:trPr>
          <w:trHeight w:val="646"/>
        </w:trPr>
        <w:tc>
          <w:tcPr>
            <w:tcW w:w="915" w:type="dxa"/>
          </w:tcPr>
          <w:p w14:paraId="6092AA9F" w14:textId="77777777" w:rsidR="00651272" w:rsidRPr="002F11E0" w:rsidRDefault="00651272" w:rsidP="00FB338C">
            <w:pPr>
              <w:spacing w:line="240" w:lineRule="auto"/>
              <w:rPr>
                <w:rFonts w:ascii="Palatino Linotype" w:hAnsi="Palatino Linotype"/>
                <w:color w:val="auto"/>
                <w:sz w:val="18"/>
                <w:szCs w:val="18"/>
              </w:rPr>
            </w:pPr>
            <w:r w:rsidRPr="002F11E0">
              <w:rPr>
                <w:rFonts w:ascii="Palatino Linotype" w:hAnsi="Palatino Linotype"/>
                <w:color w:val="auto"/>
                <w:sz w:val="18"/>
                <w:szCs w:val="18"/>
              </w:rPr>
              <w:t>SNO</w:t>
            </w:r>
          </w:p>
        </w:tc>
        <w:tc>
          <w:tcPr>
            <w:tcW w:w="796" w:type="dxa"/>
          </w:tcPr>
          <w:p w14:paraId="75A87345" w14:textId="77777777" w:rsidR="00651272" w:rsidRPr="002F11E0" w:rsidRDefault="00651272" w:rsidP="00FB338C">
            <w:pPr>
              <w:spacing w:line="240" w:lineRule="auto"/>
              <w:rPr>
                <w:rFonts w:ascii="Palatino Linotype" w:hAnsi="Palatino Linotype"/>
                <w:color w:val="auto"/>
                <w:sz w:val="18"/>
                <w:szCs w:val="18"/>
              </w:rPr>
            </w:pPr>
            <w:r w:rsidRPr="002F11E0">
              <w:rPr>
                <w:rFonts w:ascii="Palatino Linotype" w:hAnsi="Palatino Linotype"/>
                <w:color w:val="auto"/>
                <w:sz w:val="18"/>
                <w:szCs w:val="18"/>
              </w:rPr>
              <w:t>2012-2020</w:t>
            </w:r>
          </w:p>
        </w:tc>
        <w:tc>
          <w:tcPr>
            <w:tcW w:w="587" w:type="dxa"/>
          </w:tcPr>
          <w:p w14:paraId="5A5B1247"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-1.2</w:t>
            </w:r>
          </w:p>
          <w:p w14:paraId="72D92381"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(1.3)</w:t>
            </w:r>
          </w:p>
        </w:tc>
        <w:tc>
          <w:tcPr>
            <w:tcW w:w="583" w:type="dxa"/>
          </w:tcPr>
          <w:p w14:paraId="0F33F36B"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-0.8</w:t>
            </w:r>
          </w:p>
          <w:p w14:paraId="570E048B"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(1.4)</w:t>
            </w:r>
          </w:p>
        </w:tc>
        <w:tc>
          <w:tcPr>
            <w:tcW w:w="619" w:type="dxa"/>
          </w:tcPr>
          <w:p w14:paraId="4FD13CEF"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-0.8</w:t>
            </w:r>
          </w:p>
          <w:p w14:paraId="291B8101"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(1.1)</w:t>
            </w:r>
          </w:p>
        </w:tc>
        <w:tc>
          <w:tcPr>
            <w:tcW w:w="599" w:type="dxa"/>
          </w:tcPr>
          <w:p w14:paraId="1F30D796"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0.5</w:t>
            </w:r>
          </w:p>
          <w:p w14:paraId="2FCB4F43"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(1.6)</w:t>
            </w:r>
          </w:p>
        </w:tc>
        <w:tc>
          <w:tcPr>
            <w:tcW w:w="599" w:type="dxa"/>
          </w:tcPr>
          <w:p w14:paraId="25AC98E7"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1.0</w:t>
            </w:r>
          </w:p>
          <w:p w14:paraId="6972AE68"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(1.7)</w:t>
            </w:r>
          </w:p>
        </w:tc>
        <w:tc>
          <w:tcPr>
            <w:tcW w:w="599" w:type="dxa"/>
          </w:tcPr>
          <w:p w14:paraId="6F99B979"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-1.3</w:t>
            </w:r>
          </w:p>
          <w:p w14:paraId="776D5429"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(3.2)</w:t>
            </w:r>
          </w:p>
        </w:tc>
        <w:tc>
          <w:tcPr>
            <w:tcW w:w="684" w:type="dxa"/>
          </w:tcPr>
          <w:p w14:paraId="384296D1"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0.11</w:t>
            </w:r>
          </w:p>
          <w:p w14:paraId="6DA09562"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(1.24)</w:t>
            </w:r>
          </w:p>
        </w:tc>
        <w:tc>
          <w:tcPr>
            <w:tcW w:w="684" w:type="dxa"/>
          </w:tcPr>
          <w:p w14:paraId="448FB90D"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-0.03</w:t>
            </w:r>
          </w:p>
          <w:p w14:paraId="58BB09A7"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(0.20)</w:t>
            </w:r>
          </w:p>
        </w:tc>
        <w:tc>
          <w:tcPr>
            <w:tcW w:w="685" w:type="dxa"/>
          </w:tcPr>
          <w:p w14:paraId="1A6E3505"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0.10</w:t>
            </w:r>
          </w:p>
          <w:p w14:paraId="10F4C322"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(0.15)</w:t>
            </w:r>
          </w:p>
        </w:tc>
        <w:tc>
          <w:tcPr>
            <w:tcW w:w="683" w:type="dxa"/>
          </w:tcPr>
          <w:p w14:paraId="18EE9950"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0.11</w:t>
            </w:r>
          </w:p>
          <w:p w14:paraId="147C611D"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(0.17)</w:t>
            </w:r>
          </w:p>
        </w:tc>
        <w:tc>
          <w:tcPr>
            <w:tcW w:w="717" w:type="dxa"/>
          </w:tcPr>
          <w:p w14:paraId="02A66138"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0.20</w:t>
            </w:r>
          </w:p>
          <w:p w14:paraId="43EC3FFD"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(0.19)</w:t>
            </w:r>
          </w:p>
        </w:tc>
      </w:tr>
      <w:tr w:rsidR="002F11E0" w:rsidRPr="002F11E0" w14:paraId="0D725F05" w14:textId="77777777" w:rsidTr="00FB338C">
        <w:trPr>
          <w:trHeight w:val="595"/>
        </w:trPr>
        <w:tc>
          <w:tcPr>
            <w:tcW w:w="915" w:type="dxa"/>
          </w:tcPr>
          <w:p w14:paraId="47394928" w14:textId="77777777" w:rsidR="00651272" w:rsidRPr="002F11E0" w:rsidRDefault="00651272" w:rsidP="00FB338C">
            <w:pPr>
              <w:spacing w:line="240" w:lineRule="auto"/>
              <w:rPr>
                <w:rFonts w:ascii="Palatino Linotype" w:hAnsi="Palatino Linotype"/>
                <w:color w:val="auto"/>
                <w:sz w:val="18"/>
                <w:szCs w:val="18"/>
              </w:rPr>
            </w:pPr>
            <w:r w:rsidRPr="002F11E0">
              <w:rPr>
                <w:rFonts w:ascii="Palatino Linotype" w:hAnsi="Palatino Linotype"/>
                <w:color w:val="auto"/>
                <w:sz w:val="18"/>
                <w:szCs w:val="18"/>
              </w:rPr>
              <w:t>Desert</w:t>
            </w:r>
          </w:p>
        </w:tc>
        <w:tc>
          <w:tcPr>
            <w:tcW w:w="796" w:type="dxa"/>
          </w:tcPr>
          <w:p w14:paraId="7BB853A0" w14:textId="77777777" w:rsidR="00651272" w:rsidRPr="002F11E0" w:rsidRDefault="00651272" w:rsidP="00FB338C">
            <w:pPr>
              <w:spacing w:line="240" w:lineRule="auto"/>
              <w:rPr>
                <w:rFonts w:ascii="Palatino Linotype" w:hAnsi="Palatino Linotype"/>
                <w:color w:val="auto"/>
                <w:sz w:val="18"/>
                <w:szCs w:val="18"/>
              </w:rPr>
            </w:pPr>
            <w:r w:rsidRPr="002F11E0">
              <w:rPr>
                <w:rFonts w:ascii="Palatino Linotype" w:hAnsi="Palatino Linotype"/>
                <w:color w:val="auto"/>
                <w:sz w:val="18"/>
                <w:szCs w:val="18"/>
              </w:rPr>
              <w:t>2002-2020</w:t>
            </w:r>
          </w:p>
        </w:tc>
        <w:tc>
          <w:tcPr>
            <w:tcW w:w="587" w:type="dxa"/>
          </w:tcPr>
          <w:p w14:paraId="696D27FE"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-1.2</w:t>
            </w:r>
          </w:p>
          <w:p w14:paraId="1BA439AE"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(1.0)</w:t>
            </w:r>
          </w:p>
        </w:tc>
        <w:tc>
          <w:tcPr>
            <w:tcW w:w="583" w:type="dxa"/>
          </w:tcPr>
          <w:p w14:paraId="06458C1A"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0.3</w:t>
            </w:r>
          </w:p>
          <w:p w14:paraId="351C644A"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(1.1)</w:t>
            </w:r>
          </w:p>
        </w:tc>
        <w:tc>
          <w:tcPr>
            <w:tcW w:w="619" w:type="dxa"/>
          </w:tcPr>
          <w:p w14:paraId="1D40301E"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-0.3</w:t>
            </w:r>
          </w:p>
          <w:p w14:paraId="4282C272"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(1.2)</w:t>
            </w:r>
          </w:p>
        </w:tc>
        <w:tc>
          <w:tcPr>
            <w:tcW w:w="599" w:type="dxa"/>
          </w:tcPr>
          <w:p w14:paraId="2D6A5732"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-0.2</w:t>
            </w:r>
          </w:p>
          <w:p w14:paraId="639FF373"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(1.9)</w:t>
            </w:r>
          </w:p>
        </w:tc>
        <w:tc>
          <w:tcPr>
            <w:tcW w:w="599" w:type="dxa"/>
          </w:tcPr>
          <w:p w14:paraId="0A4B7E43"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-0.5</w:t>
            </w:r>
          </w:p>
          <w:p w14:paraId="0D379102"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(1.7)</w:t>
            </w:r>
          </w:p>
        </w:tc>
        <w:tc>
          <w:tcPr>
            <w:tcW w:w="599" w:type="dxa"/>
          </w:tcPr>
          <w:p w14:paraId="27C2A3D7"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n/a</w:t>
            </w:r>
          </w:p>
        </w:tc>
        <w:tc>
          <w:tcPr>
            <w:tcW w:w="684" w:type="dxa"/>
          </w:tcPr>
          <w:p w14:paraId="711425BA"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n/a</w:t>
            </w:r>
          </w:p>
        </w:tc>
        <w:tc>
          <w:tcPr>
            <w:tcW w:w="684" w:type="dxa"/>
          </w:tcPr>
          <w:p w14:paraId="2CF83A5F"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n/a</w:t>
            </w:r>
          </w:p>
        </w:tc>
        <w:tc>
          <w:tcPr>
            <w:tcW w:w="685" w:type="dxa"/>
          </w:tcPr>
          <w:p w14:paraId="49E41445"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n/a</w:t>
            </w:r>
          </w:p>
        </w:tc>
        <w:tc>
          <w:tcPr>
            <w:tcW w:w="683" w:type="dxa"/>
          </w:tcPr>
          <w:p w14:paraId="4DEA7907"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n/a</w:t>
            </w:r>
          </w:p>
        </w:tc>
        <w:tc>
          <w:tcPr>
            <w:tcW w:w="717" w:type="dxa"/>
          </w:tcPr>
          <w:p w14:paraId="3731D2D7"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n/a</w:t>
            </w:r>
          </w:p>
        </w:tc>
      </w:tr>
      <w:tr w:rsidR="002F11E0" w:rsidRPr="002F11E0" w14:paraId="6A119438" w14:textId="77777777" w:rsidTr="00FB338C">
        <w:trPr>
          <w:trHeight w:val="608"/>
        </w:trPr>
        <w:tc>
          <w:tcPr>
            <w:tcW w:w="915" w:type="dxa"/>
          </w:tcPr>
          <w:p w14:paraId="77B3FF48" w14:textId="77777777" w:rsidR="00651272" w:rsidRPr="002F11E0" w:rsidRDefault="00651272" w:rsidP="00FB338C">
            <w:pPr>
              <w:spacing w:line="240" w:lineRule="auto"/>
              <w:rPr>
                <w:rFonts w:ascii="Palatino Linotype" w:hAnsi="Palatino Linotype"/>
                <w:color w:val="auto"/>
                <w:sz w:val="18"/>
                <w:szCs w:val="18"/>
              </w:rPr>
            </w:pPr>
            <w:r w:rsidRPr="002F11E0">
              <w:rPr>
                <w:rFonts w:ascii="Palatino Linotype" w:hAnsi="Palatino Linotype"/>
                <w:color w:val="auto"/>
                <w:sz w:val="18"/>
                <w:szCs w:val="18"/>
              </w:rPr>
              <w:t>Dome C</w:t>
            </w:r>
          </w:p>
        </w:tc>
        <w:tc>
          <w:tcPr>
            <w:tcW w:w="796" w:type="dxa"/>
          </w:tcPr>
          <w:p w14:paraId="4F555D66" w14:textId="77777777" w:rsidR="00651272" w:rsidRPr="002F11E0" w:rsidRDefault="00651272" w:rsidP="00FB338C">
            <w:pPr>
              <w:spacing w:line="240" w:lineRule="auto"/>
              <w:rPr>
                <w:rFonts w:ascii="Palatino Linotype" w:hAnsi="Palatino Linotype"/>
                <w:color w:val="auto"/>
                <w:sz w:val="18"/>
                <w:szCs w:val="18"/>
              </w:rPr>
            </w:pPr>
            <w:r w:rsidRPr="002F11E0">
              <w:rPr>
                <w:rFonts w:ascii="Palatino Linotype" w:hAnsi="Palatino Linotype"/>
                <w:color w:val="auto"/>
                <w:sz w:val="18"/>
                <w:szCs w:val="18"/>
              </w:rPr>
              <w:t>2002-2019</w:t>
            </w:r>
          </w:p>
        </w:tc>
        <w:tc>
          <w:tcPr>
            <w:tcW w:w="587" w:type="dxa"/>
          </w:tcPr>
          <w:p w14:paraId="18ECEFCB"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-0.8</w:t>
            </w:r>
          </w:p>
          <w:p w14:paraId="54B7FB23"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(2.6)</w:t>
            </w:r>
          </w:p>
        </w:tc>
        <w:tc>
          <w:tcPr>
            <w:tcW w:w="583" w:type="dxa"/>
          </w:tcPr>
          <w:p w14:paraId="312A56FE"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0.6</w:t>
            </w:r>
          </w:p>
          <w:p w14:paraId="4058099E"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(2.6)</w:t>
            </w:r>
          </w:p>
        </w:tc>
        <w:tc>
          <w:tcPr>
            <w:tcW w:w="619" w:type="dxa"/>
          </w:tcPr>
          <w:p w14:paraId="0C75C6D9"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-0.1</w:t>
            </w:r>
          </w:p>
          <w:p w14:paraId="1D5A1B25"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(2.7)</w:t>
            </w:r>
          </w:p>
        </w:tc>
        <w:tc>
          <w:tcPr>
            <w:tcW w:w="599" w:type="dxa"/>
          </w:tcPr>
          <w:p w14:paraId="24D029A5"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n/a</w:t>
            </w:r>
          </w:p>
        </w:tc>
        <w:tc>
          <w:tcPr>
            <w:tcW w:w="599" w:type="dxa"/>
          </w:tcPr>
          <w:p w14:paraId="60DA5231"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n/a</w:t>
            </w:r>
          </w:p>
        </w:tc>
        <w:tc>
          <w:tcPr>
            <w:tcW w:w="599" w:type="dxa"/>
          </w:tcPr>
          <w:p w14:paraId="329004EF"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n/a</w:t>
            </w:r>
          </w:p>
        </w:tc>
        <w:tc>
          <w:tcPr>
            <w:tcW w:w="684" w:type="dxa"/>
          </w:tcPr>
          <w:p w14:paraId="5A1A0436"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0.96</w:t>
            </w:r>
          </w:p>
          <w:p w14:paraId="33207F15"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(4.37)</w:t>
            </w:r>
          </w:p>
        </w:tc>
        <w:tc>
          <w:tcPr>
            <w:tcW w:w="684" w:type="dxa"/>
          </w:tcPr>
          <w:p w14:paraId="00B81EF3"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0.24</w:t>
            </w:r>
          </w:p>
          <w:p w14:paraId="32880D58"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(2.52)</w:t>
            </w:r>
          </w:p>
        </w:tc>
        <w:tc>
          <w:tcPr>
            <w:tcW w:w="685" w:type="dxa"/>
          </w:tcPr>
          <w:p w14:paraId="2874C43C"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0.21</w:t>
            </w:r>
          </w:p>
          <w:p w14:paraId="2298F9EB"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(2.53)</w:t>
            </w:r>
          </w:p>
        </w:tc>
        <w:tc>
          <w:tcPr>
            <w:tcW w:w="683" w:type="dxa"/>
          </w:tcPr>
          <w:p w14:paraId="61B86C78"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0.26</w:t>
            </w:r>
          </w:p>
          <w:p w14:paraId="7B2633B6"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(2.52)</w:t>
            </w:r>
          </w:p>
        </w:tc>
        <w:tc>
          <w:tcPr>
            <w:tcW w:w="717" w:type="dxa"/>
          </w:tcPr>
          <w:p w14:paraId="039AB5DF"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-0.14</w:t>
            </w:r>
          </w:p>
          <w:p w14:paraId="613FDD17"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(2.55)</w:t>
            </w:r>
          </w:p>
        </w:tc>
      </w:tr>
      <w:tr w:rsidR="00651272" w:rsidRPr="002F11E0" w14:paraId="12475E3D" w14:textId="77777777" w:rsidTr="00FB338C">
        <w:trPr>
          <w:trHeight w:val="581"/>
        </w:trPr>
        <w:tc>
          <w:tcPr>
            <w:tcW w:w="915" w:type="dxa"/>
          </w:tcPr>
          <w:p w14:paraId="3F701284" w14:textId="77777777" w:rsidR="00651272" w:rsidRPr="002F11E0" w:rsidRDefault="00651272" w:rsidP="00FB338C">
            <w:pPr>
              <w:spacing w:line="240" w:lineRule="auto"/>
              <w:rPr>
                <w:rFonts w:ascii="Palatino Linotype" w:hAnsi="Palatino Linotype"/>
                <w:color w:val="auto"/>
                <w:sz w:val="18"/>
                <w:szCs w:val="18"/>
              </w:rPr>
            </w:pPr>
            <w:r w:rsidRPr="002F11E0">
              <w:rPr>
                <w:rFonts w:ascii="Palatino Linotype" w:hAnsi="Palatino Linotype"/>
                <w:color w:val="auto"/>
                <w:sz w:val="18"/>
                <w:szCs w:val="18"/>
              </w:rPr>
              <w:t>Ocean</w:t>
            </w:r>
          </w:p>
        </w:tc>
        <w:tc>
          <w:tcPr>
            <w:tcW w:w="796" w:type="dxa"/>
          </w:tcPr>
          <w:p w14:paraId="49833A8E" w14:textId="77777777" w:rsidR="00651272" w:rsidRPr="002F11E0" w:rsidRDefault="00651272" w:rsidP="00FB338C">
            <w:pPr>
              <w:spacing w:line="240" w:lineRule="auto"/>
              <w:rPr>
                <w:rFonts w:ascii="Palatino Linotype" w:hAnsi="Palatino Linotype"/>
                <w:color w:val="auto"/>
                <w:sz w:val="18"/>
                <w:szCs w:val="18"/>
              </w:rPr>
            </w:pPr>
            <w:r w:rsidRPr="002F11E0">
              <w:rPr>
                <w:rFonts w:ascii="Palatino Linotype" w:hAnsi="Palatino Linotype"/>
                <w:color w:val="auto"/>
                <w:sz w:val="18"/>
                <w:szCs w:val="18"/>
              </w:rPr>
              <w:t>2010-2019</w:t>
            </w:r>
          </w:p>
        </w:tc>
        <w:tc>
          <w:tcPr>
            <w:tcW w:w="587" w:type="dxa"/>
          </w:tcPr>
          <w:p w14:paraId="4A6A22F1"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n/a</w:t>
            </w:r>
          </w:p>
        </w:tc>
        <w:tc>
          <w:tcPr>
            <w:tcW w:w="583" w:type="dxa"/>
          </w:tcPr>
          <w:p w14:paraId="64CB4AB8"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n/a</w:t>
            </w:r>
          </w:p>
        </w:tc>
        <w:tc>
          <w:tcPr>
            <w:tcW w:w="619" w:type="dxa"/>
          </w:tcPr>
          <w:p w14:paraId="65FE6682"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n/a</w:t>
            </w:r>
          </w:p>
        </w:tc>
        <w:tc>
          <w:tcPr>
            <w:tcW w:w="599" w:type="dxa"/>
          </w:tcPr>
          <w:p w14:paraId="6BAF781E"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n/a</w:t>
            </w:r>
          </w:p>
        </w:tc>
        <w:tc>
          <w:tcPr>
            <w:tcW w:w="599" w:type="dxa"/>
          </w:tcPr>
          <w:p w14:paraId="45A01082"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n/a</w:t>
            </w:r>
          </w:p>
        </w:tc>
        <w:tc>
          <w:tcPr>
            <w:tcW w:w="599" w:type="dxa"/>
          </w:tcPr>
          <w:p w14:paraId="28A61D93"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n/a</w:t>
            </w:r>
          </w:p>
        </w:tc>
        <w:tc>
          <w:tcPr>
            <w:tcW w:w="684" w:type="dxa"/>
          </w:tcPr>
          <w:p w14:paraId="07C95BC9"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0.23</w:t>
            </w:r>
          </w:p>
          <w:p w14:paraId="52D2D728"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(2.24)</w:t>
            </w:r>
          </w:p>
        </w:tc>
        <w:tc>
          <w:tcPr>
            <w:tcW w:w="684" w:type="dxa"/>
          </w:tcPr>
          <w:p w14:paraId="7D94E8A7"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-0.02</w:t>
            </w:r>
          </w:p>
          <w:p w14:paraId="54AE47AD"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(2.33)</w:t>
            </w:r>
          </w:p>
        </w:tc>
        <w:tc>
          <w:tcPr>
            <w:tcW w:w="685" w:type="dxa"/>
          </w:tcPr>
          <w:p w14:paraId="3D009F2D"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-0.03</w:t>
            </w:r>
          </w:p>
          <w:p w14:paraId="5BE74754"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(2.49)</w:t>
            </w:r>
          </w:p>
        </w:tc>
        <w:tc>
          <w:tcPr>
            <w:tcW w:w="683" w:type="dxa"/>
          </w:tcPr>
          <w:p w14:paraId="52A85461"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0.04</w:t>
            </w:r>
          </w:p>
          <w:p w14:paraId="1EB9F88A"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(2.48)</w:t>
            </w:r>
          </w:p>
        </w:tc>
        <w:tc>
          <w:tcPr>
            <w:tcW w:w="717" w:type="dxa"/>
          </w:tcPr>
          <w:p w14:paraId="5F807DCE"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1.71</w:t>
            </w:r>
          </w:p>
          <w:p w14:paraId="5F67201A" w14:textId="77777777" w:rsidR="00651272" w:rsidRPr="002F11E0" w:rsidRDefault="00651272"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(0.81)</w:t>
            </w:r>
          </w:p>
        </w:tc>
      </w:tr>
    </w:tbl>
    <w:p w14:paraId="4C8E5683" w14:textId="77777777" w:rsidR="004A5D97" w:rsidRPr="002F11E0" w:rsidRDefault="004A5D97" w:rsidP="004A5D97">
      <w:pPr>
        <w:spacing w:line="240" w:lineRule="auto"/>
        <w:rPr>
          <w:rFonts w:ascii="Palatino Linotype" w:hAnsi="Palatino Linotype"/>
          <w:b/>
          <w:color w:val="auto"/>
          <w:sz w:val="20"/>
        </w:rPr>
      </w:pPr>
    </w:p>
    <w:p w14:paraId="23EE0773" w14:textId="53CEF79A" w:rsidR="00151955" w:rsidRPr="002F11E0" w:rsidRDefault="007D2C68" w:rsidP="00EF532C">
      <w:pPr>
        <w:spacing w:line="240" w:lineRule="auto"/>
        <w:rPr>
          <w:rFonts w:ascii="Palatino Linotype" w:hAnsi="Palatino Linotype"/>
          <w:color w:val="auto"/>
          <w:sz w:val="20"/>
        </w:rPr>
      </w:pPr>
      <w:r w:rsidRPr="002F11E0">
        <w:rPr>
          <w:rFonts w:ascii="Palatino Linotype" w:hAnsi="Palatino Linotype"/>
          <w:color w:val="auto"/>
          <w:sz w:val="20"/>
        </w:rPr>
        <w:t xml:space="preserve">Table 3 summarizes the differences of Terra MODIS relative to Aqua MODIS determined using the </w:t>
      </w:r>
      <w:r w:rsidR="00151955" w:rsidRPr="002F11E0">
        <w:rPr>
          <w:rFonts w:ascii="Palatino Linotype" w:hAnsi="Palatino Linotype"/>
          <w:color w:val="auto"/>
          <w:sz w:val="20"/>
        </w:rPr>
        <w:t>four</w:t>
      </w:r>
      <w:r w:rsidR="006A36C2" w:rsidRPr="002F11E0">
        <w:rPr>
          <w:rFonts w:ascii="Palatino Linotype" w:hAnsi="Palatino Linotype"/>
          <w:color w:val="auto"/>
          <w:sz w:val="20"/>
        </w:rPr>
        <w:t xml:space="preserve"> </w:t>
      </w:r>
      <w:r w:rsidRPr="002F11E0">
        <w:rPr>
          <w:rFonts w:ascii="Palatino Linotype" w:hAnsi="Palatino Linotype"/>
          <w:color w:val="auto"/>
          <w:sz w:val="20"/>
        </w:rPr>
        <w:t>vicarious approaches for several selected bands</w:t>
      </w:r>
      <w:r w:rsidR="00151955" w:rsidRPr="002F11E0">
        <w:rPr>
          <w:rFonts w:ascii="Palatino Linotype" w:hAnsi="Palatino Linotype"/>
          <w:color w:val="auto"/>
          <w:sz w:val="20"/>
        </w:rPr>
        <w:t xml:space="preserve"> covering the VIS, NIR, MWIR, and LWIR</w:t>
      </w:r>
      <w:r w:rsidRPr="002F11E0">
        <w:rPr>
          <w:rFonts w:ascii="Palatino Linotype" w:hAnsi="Palatino Linotype"/>
          <w:color w:val="auto"/>
          <w:sz w:val="20"/>
        </w:rPr>
        <w:t xml:space="preserve">. The SNO approach has the shortest data period compared with other approaches but still covers the entire S-NPP VIIRS operational period from 2012 to present. Since there is a close band spectral agreement between Terra and Aqua, no spectral difference correction is applied. </w:t>
      </w:r>
      <w:r w:rsidR="00151955" w:rsidRPr="002F11E0">
        <w:rPr>
          <w:rFonts w:ascii="Palatino Linotype" w:hAnsi="Palatino Linotype"/>
          <w:color w:val="auto"/>
          <w:sz w:val="20"/>
        </w:rPr>
        <w:t>For the RSB, t</w:t>
      </w:r>
      <w:r w:rsidRPr="002F11E0">
        <w:rPr>
          <w:rFonts w:ascii="Palatino Linotype" w:hAnsi="Palatino Linotype"/>
          <w:color w:val="auto"/>
          <w:sz w:val="20"/>
        </w:rPr>
        <w:t xml:space="preserve">he relative differences are within 1.5% in all </w:t>
      </w:r>
      <w:r w:rsidR="00151955" w:rsidRPr="002F11E0">
        <w:rPr>
          <w:rFonts w:ascii="Palatino Linotype" w:hAnsi="Palatino Linotype"/>
          <w:color w:val="auto"/>
          <w:sz w:val="20"/>
        </w:rPr>
        <w:t xml:space="preserve">three relevant </w:t>
      </w:r>
      <w:r w:rsidRPr="002F11E0">
        <w:rPr>
          <w:rFonts w:ascii="Palatino Linotype" w:hAnsi="Palatino Linotype"/>
          <w:color w:val="auto"/>
          <w:sz w:val="20"/>
        </w:rPr>
        <w:t xml:space="preserve">approaches. A large standard error for band 12, an </w:t>
      </w:r>
      <w:r w:rsidRPr="002F11E0">
        <w:rPr>
          <w:rFonts w:ascii="Palatino Linotype" w:hAnsi="Palatino Linotype"/>
          <w:color w:val="auto"/>
          <w:sz w:val="20"/>
        </w:rPr>
        <w:lastRenderedPageBreak/>
        <w:t>ocean color high-gain band, is due to</w:t>
      </w:r>
      <w:r w:rsidR="006A36C2" w:rsidRPr="002F11E0">
        <w:rPr>
          <w:rFonts w:ascii="Palatino Linotype" w:hAnsi="Palatino Linotype"/>
          <w:color w:val="auto"/>
          <w:sz w:val="20"/>
        </w:rPr>
        <w:t xml:space="preserve"> a</w:t>
      </w:r>
      <w:r w:rsidRPr="002F11E0">
        <w:rPr>
          <w:rFonts w:ascii="Palatino Linotype" w:hAnsi="Palatino Linotype"/>
          <w:color w:val="auto"/>
          <w:sz w:val="20"/>
        </w:rPr>
        <w:t xml:space="preserve"> limited number of SNO pixel</w:t>
      </w:r>
      <w:r w:rsidR="006A36C2" w:rsidRPr="002F11E0">
        <w:rPr>
          <w:rFonts w:ascii="Palatino Linotype" w:hAnsi="Palatino Linotype"/>
          <w:color w:val="auto"/>
          <w:sz w:val="20"/>
        </w:rPr>
        <w:t>s</w:t>
      </w:r>
      <w:r w:rsidRPr="002F11E0">
        <w:rPr>
          <w:rFonts w:ascii="Palatino Linotype" w:hAnsi="Palatino Linotype"/>
          <w:color w:val="auto"/>
          <w:sz w:val="20"/>
        </w:rPr>
        <w:t xml:space="preserve"> because of saturation over land and cloudy surfaces. Results from the Dome C site also show relatively large variability due to their high solar zenith angles. Results for MODIS SWIR bands </w:t>
      </w:r>
      <w:r w:rsidR="00151955" w:rsidRPr="002F11E0">
        <w:rPr>
          <w:rFonts w:ascii="Palatino Linotype" w:hAnsi="Palatino Linotype"/>
          <w:color w:val="auto"/>
          <w:sz w:val="20"/>
        </w:rPr>
        <w:t>(</w:t>
      </w:r>
      <w:r w:rsidRPr="002F11E0">
        <w:rPr>
          <w:rFonts w:ascii="Palatino Linotype" w:hAnsi="Palatino Linotype"/>
          <w:color w:val="auto"/>
          <w:sz w:val="20"/>
        </w:rPr>
        <w:t xml:space="preserve">not included in </w:t>
      </w:r>
      <w:r w:rsidR="00151955" w:rsidRPr="002F11E0">
        <w:rPr>
          <w:rFonts w:ascii="Palatino Linotype" w:hAnsi="Palatino Linotype"/>
          <w:color w:val="auto"/>
          <w:sz w:val="20"/>
        </w:rPr>
        <w:t>T</w:t>
      </w:r>
      <w:r w:rsidRPr="002F11E0">
        <w:rPr>
          <w:rFonts w:ascii="Palatino Linotype" w:hAnsi="Palatino Linotype"/>
          <w:color w:val="auto"/>
          <w:sz w:val="20"/>
        </w:rPr>
        <w:t>able</w:t>
      </w:r>
      <w:r w:rsidR="00151955" w:rsidRPr="002F11E0">
        <w:rPr>
          <w:rFonts w:ascii="Palatino Linotype" w:hAnsi="Palatino Linotype"/>
          <w:color w:val="auto"/>
          <w:sz w:val="20"/>
        </w:rPr>
        <w:t xml:space="preserve"> 3)</w:t>
      </w:r>
      <w:r w:rsidRPr="002F11E0">
        <w:rPr>
          <w:rFonts w:ascii="Palatino Linotype" w:hAnsi="Palatino Linotype"/>
          <w:color w:val="auto"/>
          <w:sz w:val="20"/>
        </w:rPr>
        <w:t xml:space="preserve"> </w:t>
      </w:r>
      <w:r w:rsidR="00151955" w:rsidRPr="002F11E0">
        <w:rPr>
          <w:rFonts w:ascii="Palatino Linotype" w:hAnsi="Palatino Linotype"/>
          <w:color w:val="auto"/>
          <w:sz w:val="20"/>
        </w:rPr>
        <w:t>have</w:t>
      </w:r>
      <w:r w:rsidRPr="002F11E0">
        <w:rPr>
          <w:rFonts w:ascii="Palatino Linotype" w:hAnsi="Palatino Linotype"/>
          <w:color w:val="auto"/>
          <w:sz w:val="20"/>
        </w:rPr>
        <w:t xml:space="preserve"> a relative difference within 2% between Terra and Aqua but with a high uncertainty of 2</w:t>
      </w:r>
      <w:r w:rsidR="00151955" w:rsidRPr="002F11E0">
        <w:rPr>
          <w:rFonts w:ascii="Palatino Linotype" w:hAnsi="Palatino Linotype"/>
          <w:color w:val="auto"/>
          <w:sz w:val="20"/>
        </w:rPr>
        <w:t>%</w:t>
      </w:r>
      <w:r w:rsidRPr="002F11E0">
        <w:rPr>
          <w:rFonts w:ascii="Palatino Linotype" w:hAnsi="Palatino Linotype"/>
          <w:color w:val="auto"/>
          <w:sz w:val="20"/>
        </w:rPr>
        <w:t xml:space="preserve"> to 4% depending on approach. Results for bands 17 to 19 are not considered </w:t>
      </w:r>
      <w:r w:rsidR="00151955" w:rsidRPr="002F11E0">
        <w:rPr>
          <w:rFonts w:ascii="Palatino Linotype" w:hAnsi="Palatino Linotype"/>
          <w:color w:val="auto"/>
          <w:sz w:val="20"/>
        </w:rPr>
        <w:t xml:space="preserve">due to </w:t>
      </w:r>
      <w:r w:rsidRPr="002F11E0">
        <w:rPr>
          <w:rFonts w:ascii="Palatino Linotype" w:hAnsi="Palatino Linotype"/>
          <w:color w:val="auto"/>
          <w:sz w:val="20"/>
        </w:rPr>
        <w:t xml:space="preserve">lack of spectral overlapping with VIIRS and their high sensitivity to atmospheric water conditions. </w:t>
      </w:r>
    </w:p>
    <w:p w14:paraId="5A89B22E" w14:textId="77777777" w:rsidR="00151955" w:rsidRPr="002F11E0" w:rsidRDefault="00151955" w:rsidP="00EF532C">
      <w:pPr>
        <w:spacing w:line="240" w:lineRule="auto"/>
        <w:rPr>
          <w:rFonts w:ascii="Palatino Linotype" w:hAnsi="Palatino Linotype"/>
          <w:color w:val="auto"/>
          <w:sz w:val="20"/>
        </w:rPr>
      </w:pPr>
    </w:p>
    <w:p w14:paraId="044E5089" w14:textId="1D82D54E" w:rsidR="00EF532C" w:rsidRPr="002F11E0" w:rsidRDefault="00EF532C" w:rsidP="00EF532C">
      <w:pPr>
        <w:spacing w:line="240" w:lineRule="auto"/>
        <w:rPr>
          <w:rFonts w:ascii="Palatino Linotype" w:hAnsi="Palatino Linotype"/>
          <w:color w:val="auto"/>
          <w:sz w:val="20"/>
        </w:rPr>
      </w:pPr>
      <w:r w:rsidRPr="002F11E0">
        <w:rPr>
          <w:rFonts w:ascii="Palatino Linotype" w:hAnsi="Palatino Linotype"/>
          <w:color w:val="auto"/>
          <w:sz w:val="20"/>
        </w:rPr>
        <w:t xml:space="preserve">For </w:t>
      </w:r>
      <w:r w:rsidR="00151955" w:rsidRPr="002F11E0">
        <w:rPr>
          <w:rFonts w:ascii="Palatino Linotype" w:hAnsi="Palatino Linotype"/>
          <w:color w:val="auto"/>
          <w:sz w:val="20"/>
        </w:rPr>
        <w:t xml:space="preserve">the </w:t>
      </w:r>
      <w:r w:rsidRPr="002F11E0">
        <w:rPr>
          <w:rFonts w:ascii="Palatino Linotype" w:hAnsi="Palatino Linotype"/>
          <w:color w:val="auto"/>
          <w:sz w:val="20"/>
        </w:rPr>
        <w:t>TEB</w:t>
      </w:r>
      <w:r w:rsidR="00151955" w:rsidRPr="002F11E0">
        <w:rPr>
          <w:rFonts w:ascii="Palatino Linotype" w:hAnsi="Palatino Linotype"/>
          <w:color w:val="auto"/>
          <w:sz w:val="20"/>
        </w:rPr>
        <w:t xml:space="preserve"> results in Table 3</w:t>
      </w:r>
      <w:r w:rsidRPr="002F11E0">
        <w:rPr>
          <w:rFonts w:ascii="Palatino Linotype" w:hAnsi="Palatino Linotype"/>
          <w:color w:val="auto"/>
          <w:sz w:val="20"/>
        </w:rPr>
        <w:t xml:space="preserve">, five bands with wavelengths from 3.75 µm to 14.0 µm are selected. Results from the SNO </w:t>
      </w:r>
      <w:r w:rsidR="002A5953" w:rsidRPr="002F11E0">
        <w:rPr>
          <w:rFonts w:ascii="Palatino Linotype" w:hAnsi="Palatino Linotype"/>
          <w:color w:val="auto"/>
          <w:sz w:val="20"/>
        </w:rPr>
        <w:t xml:space="preserve">have </w:t>
      </w:r>
      <w:r w:rsidR="00151955" w:rsidRPr="002F11E0">
        <w:rPr>
          <w:rFonts w:ascii="Palatino Linotype" w:hAnsi="Palatino Linotype"/>
          <w:color w:val="auto"/>
          <w:sz w:val="20"/>
        </w:rPr>
        <w:t>lower</w:t>
      </w:r>
      <w:r w:rsidRPr="002F11E0">
        <w:rPr>
          <w:rFonts w:ascii="Palatino Linotype" w:hAnsi="Palatino Linotype"/>
          <w:color w:val="auto"/>
          <w:sz w:val="20"/>
        </w:rPr>
        <w:t xml:space="preserve"> standard errors than the other two approaches. The differences for bands 20, 29, 31, and 32, which are the bands in the atmospheric window regions, are within 0.20 K in the SNO </w:t>
      </w:r>
      <w:r w:rsidR="00E001B9" w:rsidRPr="002F11E0">
        <w:rPr>
          <w:rFonts w:ascii="Palatino Linotype" w:hAnsi="Palatino Linotype"/>
          <w:color w:val="auto"/>
          <w:sz w:val="20"/>
        </w:rPr>
        <w:t xml:space="preserve">data </w:t>
      </w:r>
      <w:r w:rsidRPr="002F11E0">
        <w:rPr>
          <w:rFonts w:ascii="Palatino Linotype" w:hAnsi="Palatino Linotype"/>
          <w:color w:val="auto"/>
          <w:sz w:val="20"/>
        </w:rPr>
        <w:t xml:space="preserve">and ocean buoy approaches. </w:t>
      </w:r>
      <w:r w:rsidR="005D6200" w:rsidRPr="002F11E0">
        <w:rPr>
          <w:rFonts w:ascii="Palatino Linotype" w:hAnsi="Palatino Linotype"/>
          <w:color w:val="auto"/>
          <w:sz w:val="20"/>
        </w:rPr>
        <w:t>In the ocean buoy approach</w:t>
      </w:r>
      <w:r w:rsidR="005108B2" w:rsidRPr="002F11E0">
        <w:rPr>
          <w:rFonts w:ascii="Palatino Linotype" w:hAnsi="Palatino Linotype"/>
          <w:color w:val="auto"/>
          <w:sz w:val="20"/>
        </w:rPr>
        <w:t xml:space="preserve"> </w:t>
      </w:r>
      <w:r w:rsidR="00D87080" w:rsidRPr="002F11E0">
        <w:rPr>
          <w:rFonts w:ascii="Palatino Linotype" w:hAnsi="Palatino Linotype"/>
          <w:color w:val="auto"/>
          <w:sz w:val="20"/>
        </w:rPr>
        <w:t>[73</w:t>
      </w:r>
      <w:r w:rsidR="00151955" w:rsidRPr="002F11E0">
        <w:rPr>
          <w:rFonts w:ascii="Palatino Linotype" w:hAnsi="Palatino Linotype"/>
          <w:color w:val="auto"/>
          <w:sz w:val="20"/>
        </w:rPr>
        <w:t>]</w:t>
      </w:r>
      <w:r w:rsidR="005D6200" w:rsidRPr="002F11E0">
        <w:rPr>
          <w:rFonts w:ascii="Palatino Linotype" w:hAnsi="Palatino Linotype"/>
          <w:color w:val="auto"/>
          <w:sz w:val="20"/>
        </w:rPr>
        <w:t xml:space="preserve">, </w:t>
      </w:r>
      <w:r w:rsidR="00A8097D" w:rsidRPr="002F11E0">
        <w:rPr>
          <w:rFonts w:ascii="Palatino Linotype" w:hAnsi="Palatino Linotype"/>
          <w:color w:val="auto"/>
          <w:sz w:val="20"/>
        </w:rPr>
        <w:t xml:space="preserve">data come from three near </w:t>
      </w:r>
      <w:r w:rsidR="008A379D" w:rsidRPr="002F11E0">
        <w:rPr>
          <w:rFonts w:ascii="Palatino Linotype" w:hAnsi="Palatino Linotype"/>
          <w:color w:val="auto"/>
          <w:sz w:val="20"/>
        </w:rPr>
        <w:t>t</w:t>
      </w:r>
      <w:r w:rsidR="00A8097D" w:rsidRPr="002F11E0">
        <w:rPr>
          <w:rFonts w:ascii="Palatino Linotype" w:hAnsi="Palatino Linotype"/>
          <w:color w:val="auto"/>
          <w:sz w:val="20"/>
        </w:rPr>
        <w:t xml:space="preserve">ropic </w:t>
      </w:r>
      <w:r w:rsidR="008A379D" w:rsidRPr="002F11E0">
        <w:rPr>
          <w:rFonts w:ascii="Palatino Linotype" w:hAnsi="Palatino Linotype"/>
          <w:color w:val="auto"/>
          <w:sz w:val="20"/>
        </w:rPr>
        <w:t>o</w:t>
      </w:r>
      <w:r w:rsidR="00A8097D" w:rsidRPr="002F11E0">
        <w:rPr>
          <w:rFonts w:ascii="Palatino Linotype" w:hAnsi="Palatino Linotype"/>
          <w:color w:val="auto"/>
          <w:sz w:val="20"/>
        </w:rPr>
        <w:t xml:space="preserve">cean sites, which are </w:t>
      </w:r>
      <w:r w:rsidR="005D6200" w:rsidRPr="002F11E0">
        <w:rPr>
          <w:rFonts w:ascii="Palatino Linotype" w:hAnsi="Palatino Linotype"/>
          <w:color w:val="auto"/>
          <w:sz w:val="20"/>
        </w:rPr>
        <w:t xml:space="preserve">operated and maintained by the </w:t>
      </w:r>
      <w:r w:rsidR="00151955" w:rsidRPr="002F11E0">
        <w:rPr>
          <w:rFonts w:ascii="Palatino Linotype" w:hAnsi="Palatino Linotype"/>
          <w:color w:val="auto"/>
          <w:sz w:val="20"/>
        </w:rPr>
        <w:t>NOAA</w:t>
      </w:r>
      <w:r w:rsidR="005D6200" w:rsidRPr="002F11E0">
        <w:rPr>
          <w:rFonts w:ascii="Palatino Linotype" w:hAnsi="Palatino Linotype"/>
          <w:color w:val="auto"/>
          <w:sz w:val="20"/>
        </w:rPr>
        <w:t xml:space="preserve"> National Data Buoy Center (NDBC)</w:t>
      </w:r>
      <w:r w:rsidR="00A8097D" w:rsidRPr="002F11E0">
        <w:rPr>
          <w:rFonts w:ascii="Palatino Linotype" w:hAnsi="Palatino Linotype"/>
          <w:color w:val="auto"/>
          <w:sz w:val="20"/>
        </w:rPr>
        <w:t>.</w:t>
      </w:r>
      <w:r w:rsidR="005D6200" w:rsidRPr="002F11E0">
        <w:rPr>
          <w:rFonts w:ascii="Palatino Linotype" w:hAnsi="Palatino Linotype"/>
          <w:color w:val="auto"/>
          <w:sz w:val="20"/>
        </w:rPr>
        <w:t xml:space="preserve"> </w:t>
      </w:r>
      <w:r w:rsidRPr="002F11E0">
        <w:rPr>
          <w:rFonts w:ascii="Palatino Linotype" w:hAnsi="Palatino Linotype"/>
          <w:color w:val="auto"/>
          <w:sz w:val="20"/>
        </w:rPr>
        <w:t>These two approaches are applied to Earth scenes with temperatures close to the typical temperature at 300 K, indicating a reasonably consistent calibration between Terra and Aqua. It should be noted that the result</w:t>
      </w:r>
      <w:r w:rsidR="008A379D" w:rsidRPr="002F11E0">
        <w:rPr>
          <w:rFonts w:ascii="Palatino Linotype" w:hAnsi="Palatino Linotype"/>
          <w:color w:val="auto"/>
          <w:sz w:val="20"/>
        </w:rPr>
        <w:t>s</w:t>
      </w:r>
      <w:r w:rsidRPr="002F11E0">
        <w:rPr>
          <w:rFonts w:ascii="Palatino Linotype" w:hAnsi="Palatino Linotype"/>
          <w:color w:val="auto"/>
          <w:sz w:val="20"/>
        </w:rPr>
        <w:t xml:space="preserve"> for Terra band 29 </w:t>
      </w:r>
      <w:r w:rsidR="008A379D" w:rsidRPr="002F11E0">
        <w:rPr>
          <w:rFonts w:ascii="Palatino Linotype" w:hAnsi="Palatino Linotype"/>
          <w:color w:val="auto"/>
          <w:sz w:val="20"/>
        </w:rPr>
        <w:t>are</w:t>
      </w:r>
      <w:r w:rsidRPr="002F11E0">
        <w:rPr>
          <w:rFonts w:ascii="Palatino Linotype" w:hAnsi="Palatino Linotype"/>
          <w:color w:val="auto"/>
          <w:sz w:val="20"/>
        </w:rPr>
        <w:t xml:space="preserve"> obtained after the electronic crosstalk correction. Without the correction, a large upward trend of up to 2.0</w:t>
      </w:r>
      <w:r w:rsidR="008A379D" w:rsidRPr="002F11E0">
        <w:rPr>
          <w:rFonts w:ascii="Palatino Linotype" w:hAnsi="Palatino Linotype"/>
          <w:color w:val="auto"/>
          <w:sz w:val="20"/>
        </w:rPr>
        <w:t xml:space="preserve"> </w:t>
      </w:r>
      <w:r w:rsidRPr="002F11E0">
        <w:rPr>
          <w:rFonts w:ascii="Palatino Linotype" w:hAnsi="Palatino Linotype"/>
          <w:color w:val="auto"/>
          <w:sz w:val="20"/>
        </w:rPr>
        <w:t>K is observed</w:t>
      </w:r>
      <w:r w:rsidR="00D87080" w:rsidRPr="002F11E0">
        <w:rPr>
          <w:rFonts w:ascii="Palatino Linotype" w:hAnsi="Palatino Linotype"/>
          <w:color w:val="auto"/>
          <w:sz w:val="20"/>
        </w:rPr>
        <w:t xml:space="preserve"> [35</w:t>
      </w:r>
      <w:r w:rsidR="001E5903" w:rsidRPr="002F11E0">
        <w:rPr>
          <w:rFonts w:ascii="Palatino Linotype" w:hAnsi="Palatino Linotype"/>
          <w:color w:val="auto"/>
          <w:sz w:val="20"/>
        </w:rPr>
        <w:t>]</w:t>
      </w:r>
      <w:r w:rsidRPr="002F11E0">
        <w:rPr>
          <w:rFonts w:ascii="Palatino Linotype" w:hAnsi="Palatino Linotype"/>
          <w:color w:val="auto"/>
          <w:sz w:val="20"/>
        </w:rPr>
        <w:t>. For band 35, Terra has a larger positive bias relative to Aqua, which was observed for bands 33 to 36 in several early studies</w:t>
      </w:r>
      <w:r w:rsidR="00F9646E" w:rsidRPr="002F11E0">
        <w:rPr>
          <w:rFonts w:ascii="Palatino Linotype" w:hAnsi="Palatino Linotype"/>
          <w:color w:val="auto"/>
          <w:sz w:val="20"/>
        </w:rPr>
        <w:t xml:space="preserve"> based on MODIS and IASI SNO</w:t>
      </w:r>
      <w:r w:rsidR="003C624A" w:rsidRPr="002F11E0">
        <w:rPr>
          <w:rFonts w:ascii="Palatino Linotype" w:hAnsi="Palatino Linotype"/>
          <w:color w:val="auto"/>
          <w:sz w:val="20"/>
        </w:rPr>
        <w:t xml:space="preserve"> data</w:t>
      </w:r>
      <w:r w:rsidRPr="002F11E0">
        <w:rPr>
          <w:rFonts w:ascii="Palatino Linotype" w:hAnsi="Palatino Linotype"/>
          <w:color w:val="auto"/>
          <w:sz w:val="20"/>
        </w:rPr>
        <w:t xml:space="preserve">. Further investigation has found that an effective spectral shift </w:t>
      </w:r>
      <w:r w:rsidR="005338FF" w:rsidRPr="002F11E0">
        <w:rPr>
          <w:rFonts w:ascii="Palatino Linotype" w:hAnsi="Palatino Linotype"/>
          <w:color w:val="auto"/>
          <w:sz w:val="20"/>
        </w:rPr>
        <w:t xml:space="preserve">could </w:t>
      </w:r>
      <w:r w:rsidRPr="002F11E0">
        <w:rPr>
          <w:rFonts w:ascii="Palatino Linotype" w:hAnsi="Palatino Linotype"/>
          <w:color w:val="auto"/>
          <w:sz w:val="20"/>
        </w:rPr>
        <w:t>significant</w:t>
      </w:r>
      <w:r w:rsidR="005338FF" w:rsidRPr="002F11E0">
        <w:rPr>
          <w:rFonts w:ascii="Palatino Linotype" w:hAnsi="Palatino Linotype"/>
          <w:color w:val="auto"/>
          <w:sz w:val="20"/>
        </w:rPr>
        <w:t>ly</w:t>
      </w:r>
      <w:r w:rsidRPr="002F11E0">
        <w:rPr>
          <w:rFonts w:ascii="Palatino Linotype" w:hAnsi="Palatino Linotype"/>
          <w:color w:val="auto"/>
          <w:sz w:val="20"/>
        </w:rPr>
        <w:t xml:space="preserve"> reduce the scene temperature dependent biases</w:t>
      </w:r>
      <w:r w:rsidR="00D87080" w:rsidRPr="002F11E0">
        <w:rPr>
          <w:rFonts w:ascii="Palatino Linotype" w:hAnsi="Palatino Linotype"/>
          <w:color w:val="auto"/>
          <w:sz w:val="20"/>
        </w:rPr>
        <w:t xml:space="preserve"> [65</w:t>
      </w:r>
      <w:r w:rsidR="001E5903" w:rsidRPr="002F11E0">
        <w:rPr>
          <w:rFonts w:ascii="Palatino Linotype" w:hAnsi="Palatino Linotype"/>
          <w:color w:val="auto"/>
          <w:sz w:val="20"/>
        </w:rPr>
        <w:t>]</w:t>
      </w:r>
      <w:r w:rsidRPr="002F11E0">
        <w:rPr>
          <w:rFonts w:ascii="Palatino Linotype" w:hAnsi="Palatino Linotype"/>
          <w:color w:val="auto"/>
          <w:sz w:val="20"/>
        </w:rPr>
        <w:t xml:space="preserve">. </w:t>
      </w:r>
    </w:p>
    <w:p w14:paraId="57ED6F17" w14:textId="77777777" w:rsidR="004A5D97" w:rsidRPr="002F11E0" w:rsidRDefault="004A5D97" w:rsidP="00EF532C">
      <w:pPr>
        <w:spacing w:line="240" w:lineRule="auto"/>
        <w:rPr>
          <w:rFonts w:ascii="Palatino Linotype" w:hAnsi="Palatino Linotype"/>
          <w:color w:val="auto"/>
          <w:sz w:val="20"/>
        </w:rPr>
      </w:pPr>
    </w:p>
    <w:p w14:paraId="05814A30" w14:textId="23C11313" w:rsidR="004A5D97" w:rsidRPr="002F11E0" w:rsidRDefault="004A5D97" w:rsidP="004A5D97">
      <w:pPr>
        <w:spacing w:line="240" w:lineRule="auto"/>
        <w:rPr>
          <w:rFonts w:ascii="Palatino Linotype" w:hAnsi="Palatino Linotype"/>
          <w:color w:val="auto"/>
          <w:sz w:val="20"/>
        </w:rPr>
      </w:pPr>
      <w:r w:rsidRPr="002F11E0">
        <w:rPr>
          <w:rFonts w:ascii="Palatino Linotype" w:hAnsi="Palatino Linotype"/>
          <w:b/>
          <w:color w:val="auto"/>
          <w:sz w:val="20"/>
        </w:rPr>
        <w:t>Table 4</w:t>
      </w:r>
      <w:r w:rsidRPr="002F11E0">
        <w:rPr>
          <w:rFonts w:ascii="Palatino Linotype" w:hAnsi="Palatino Linotype"/>
          <w:color w:val="auto"/>
          <w:sz w:val="20"/>
        </w:rPr>
        <w:t xml:space="preserve">. N20 and S-NPP VIIRS </w:t>
      </w:r>
      <w:r w:rsidR="00553395" w:rsidRPr="002F11E0">
        <w:rPr>
          <w:rFonts w:ascii="Palatino Linotype" w:hAnsi="Palatino Linotype"/>
          <w:color w:val="auto"/>
          <w:sz w:val="20"/>
        </w:rPr>
        <w:t xml:space="preserve">RSB and </w:t>
      </w:r>
      <w:r w:rsidRPr="002F11E0">
        <w:rPr>
          <w:rFonts w:ascii="Palatino Linotype" w:hAnsi="Palatino Linotype"/>
          <w:color w:val="auto"/>
          <w:sz w:val="20"/>
        </w:rPr>
        <w:t xml:space="preserve">TEB comparison. Results are provided </w:t>
      </w:r>
      <w:r w:rsidR="00553395" w:rsidRPr="002F11E0">
        <w:rPr>
          <w:rFonts w:ascii="Palatino Linotype" w:hAnsi="Palatino Linotype"/>
          <w:color w:val="auto"/>
          <w:sz w:val="20"/>
        </w:rPr>
        <w:t>in percentage difference (S</w:t>
      </w:r>
      <w:r w:rsidR="00216CDD" w:rsidRPr="002F11E0">
        <w:rPr>
          <w:rFonts w:ascii="Palatino Linotype" w:hAnsi="Palatino Linotype"/>
          <w:color w:val="auto"/>
          <w:sz w:val="20"/>
        </w:rPr>
        <w:t>-</w:t>
      </w:r>
      <w:r w:rsidR="00553395" w:rsidRPr="002F11E0">
        <w:rPr>
          <w:rFonts w:ascii="Palatino Linotype" w:hAnsi="Palatino Linotype"/>
          <w:color w:val="auto"/>
          <w:sz w:val="20"/>
        </w:rPr>
        <w:t>NPP-N20)/S</w:t>
      </w:r>
      <w:r w:rsidR="00216CDD" w:rsidRPr="002F11E0">
        <w:rPr>
          <w:rFonts w:ascii="Palatino Linotype" w:hAnsi="Palatino Linotype"/>
          <w:color w:val="auto"/>
          <w:sz w:val="20"/>
        </w:rPr>
        <w:t>-</w:t>
      </w:r>
      <w:r w:rsidR="00553395" w:rsidRPr="002F11E0">
        <w:rPr>
          <w:rFonts w:ascii="Palatino Linotype" w:hAnsi="Palatino Linotype"/>
          <w:color w:val="auto"/>
          <w:sz w:val="20"/>
        </w:rPr>
        <w:t xml:space="preserve">NPP (%) </w:t>
      </w:r>
      <w:r w:rsidR="00216CDD" w:rsidRPr="002F11E0">
        <w:rPr>
          <w:rFonts w:ascii="Palatino Linotype" w:hAnsi="Palatino Linotype"/>
          <w:color w:val="auto"/>
          <w:sz w:val="20"/>
        </w:rPr>
        <w:t xml:space="preserve">for RSB and in Kelvin (K) </w:t>
      </w:r>
      <w:r w:rsidRPr="002F11E0">
        <w:rPr>
          <w:rFonts w:ascii="Palatino Linotype" w:hAnsi="Palatino Linotype"/>
          <w:color w:val="auto"/>
          <w:sz w:val="20"/>
        </w:rPr>
        <w:t>(N20 – S-NPP)</w:t>
      </w:r>
      <w:r w:rsidR="00216CDD" w:rsidRPr="002F11E0">
        <w:rPr>
          <w:rFonts w:ascii="Palatino Linotype" w:hAnsi="Palatino Linotype"/>
          <w:color w:val="auto"/>
          <w:sz w:val="20"/>
        </w:rPr>
        <w:t xml:space="preserve"> for TEB</w:t>
      </w:r>
      <w:r w:rsidRPr="002F11E0">
        <w:rPr>
          <w:rFonts w:ascii="Palatino Linotype" w:hAnsi="Palatino Linotype"/>
          <w:color w:val="auto"/>
          <w:sz w:val="20"/>
        </w:rPr>
        <w:t xml:space="preserve">. Values in </w:t>
      </w:r>
      <w:r w:rsidR="00216CDD" w:rsidRPr="002F11E0">
        <w:rPr>
          <w:rFonts w:ascii="Palatino Linotype" w:hAnsi="Palatino Linotype"/>
          <w:color w:val="auto"/>
          <w:sz w:val="20"/>
        </w:rPr>
        <w:t xml:space="preserve">parentheses </w:t>
      </w:r>
      <w:r w:rsidRPr="002F11E0">
        <w:rPr>
          <w:rFonts w:ascii="Palatino Linotype" w:hAnsi="Palatino Linotype"/>
          <w:color w:val="auto"/>
          <w:sz w:val="20"/>
        </w:rPr>
        <w:t xml:space="preserve">are </w:t>
      </w:r>
      <w:r w:rsidR="00216CDD" w:rsidRPr="002F11E0">
        <w:rPr>
          <w:rFonts w:ascii="Palatino Linotype" w:hAnsi="Palatino Linotype"/>
          <w:color w:val="auto"/>
          <w:sz w:val="20"/>
        </w:rPr>
        <w:t xml:space="preserve">the </w:t>
      </w:r>
      <w:r w:rsidRPr="002F11E0">
        <w:rPr>
          <w:rFonts w:ascii="Palatino Linotype" w:hAnsi="Palatino Linotype"/>
          <w:color w:val="auto"/>
          <w:sz w:val="20"/>
        </w:rPr>
        <w:t xml:space="preserve">standard error. Those marked n/a are either not applicable or </w:t>
      </w:r>
      <w:r w:rsidR="00553395" w:rsidRPr="002F11E0">
        <w:rPr>
          <w:rFonts w:ascii="Palatino Linotype" w:hAnsi="Palatino Linotype"/>
          <w:color w:val="auto"/>
          <w:sz w:val="20"/>
        </w:rPr>
        <w:t xml:space="preserve">are </w:t>
      </w:r>
      <w:r w:rsidRPr="002F11E0">
        <w:rPr>
          <w:rFonts w:ascii="Palatino Linotype" w:hAnsi="Palatino Linotype"/>
          <w:color w:val="auto"/>
          <w:sz w:val="20"/>
        </w:rPr>
        <w:t xml:space="preserve">excluded due to saturation.   </w:t>
      </w:r>
    </w:p>
    <w:tbl>
      <w:tblPr>
        <w:tblStyle w:val="TableGrid"/>
        <w:tblW w:w="8704" w:type="dxa"/>
        <w:tblLayout w:type="fixed"/>
        <w:tblLook w:val="04A0" w:firstRow="1" w:lastRow="0" w:firstColumn="1" w:lastColumn="0" w:noHBand="0" w:noVBand="1"/>
      </w:tblPr>
      <w:tblGrid>
        <w:gridCol w:w="910"/>
        <w:gridCol w:w="792"/>
        <w:gridCol w:w="584"/>
        <w:gridCol w:w="580"/>
        <w:gridCol w:w="616"/>
        <w:gridCol w:w="595"/>
        <w:gridCol w:w="595"/>
        <w:gridCol w:w="595"/>
        <w:gridCol w:w="681"/>
        <w:gridCol w:w="681"/>
        <w:gridCol w:w="681"/>
        <w:gridCol w:w="680"/>
        <w:gridCol w:w="714"/>
      </w:tblGrid>
      <w:tr w:rsidR="002F11E0" w:rsidRPr="002F11E0" w14:paraId="26CAAA3F" w14:textId="77777777" w:rsidTr="00FB338C">
        <w:trPr>
          <w:trHeight w:val="291"/>
        </w:trPr>
        <w:tc>
          <w:tcPr>
            <w:tcW w:w="910" w:type="dxa"/>
          </w:tcPr>
          <w:p w14:paraId="6B059147" w14:textId="77777777" w:rsidR="008461A3" w:rsidRPr="002F11E0" w:rsidRDefault="008461A3" w:rsidP="00FB338C">
            <w:pPr>
              <w:spacing w:line="240" w:lineRule="auto"/>
              <w:rPr>
                <w:rFonts w:ascii="Palatino Linotype" w:hAnsi="Palatino Linotype"/>
                <w:b/>
                <w:color w:val="auto"/>
                <w:sz w:val="18"/>
                <w:szCs w:val="18"/>
              </w:rPr>
            </w:pPr>
            <w:r w:rsidRPr="002F11E0">
              <w:rPr>
                <w:rFonts w:ascii="Palatino Linotype" w:hAnsi="Palatino Linotype"/>
                <w:b/>
                <w:color w:val="auto"/>
                <w:sz w:val="18"/>
                <w:szCs w:val="18"/>
              </w:rPr>
              <w:t>Method</w:t>
            </w:r>
          </w:p>
        </w:tc>
        <w:tc>
          <w:tcPr>
            <w:tcW w:w="792" w:type="dxa"/>
          </w:tcPr>
          <w:p w14:paraId="4FA337E5" w14:textId="77777777" w:rsidR="008461A3" w:rsidRPr="002F11E0" w:rsidRDefault="008461A3" w:rsidP="00FB338C">
            <w:pPr>
              <w:spacing w:line="240" w:lineRule="auto"/>
              <w:rPr>
                <w:rFonts w:ascii="Palatino Linotype" w:hAnsi="Palatino Linotype"/>
                <w:b/>
                <w:color w:val="auto"/>
                <w:sz w:val="18"/>
                <w:szCs w:val="18"/>
              </w:rPr>
            </w:pPr>
            <w:r w:rsidRPr="002F11E0">
              <w:rPr>
                <w:rFonts w:ascii="Palatino Linotype" w:hAnsi="Palatino Linotype"/>
                <w:b/>
                <w:color w:val="auto"/>
                <w:sz w:val="18"/>
                <w:szCs w:val="18"/>
              </w:rPr>
              <w:t>Period</w:t>
            </w:r>
          </w:p>
        </w:tc>
        <w:tc>
          <w:tcPr>
            <w:tcW w:w="584" w:type="dxa"/>
          </w:tcPr>
          <w:p w14:paraId="43A423A2" w14:textId="77777777" w:rsidR="008461A3" w:rsidRPr="002F11E0" w:rsidRDefault="008461A3" w:rsidP="00FB338C">
            <w:pPr>
              <w:spacing w:line="240" w:lineRule="auto"/>
              <w:jc w:val="center"/>
              <w:rPr>
                <w:rFonts w:ascii="Palatino Linotype" w:hAnsi="Palatino Linotype"/>
                <w:b/>
                <w:color w:val="auto"/>
                <w:sz w:val="18"/>
                <w:szCs w:val="18"/>
              </w:rPr>
            </w:pPr>
            <w:r w:rsidRPr="002F11E0">
              <w:rPr>
                <w:rFonts w:ascii="Palatino Linotype" w:hAnsi="Palatino Linotype"/>
                <w:b/>
                <w:color w:val="auto"/>
                <w:sz w:val="18"/>
                <w:szCs w:val="18"/>
              </w:rPr>
              <w:t>M1</w:t>
            </w:r>
          </w:p>
        </w:tc>
        <w:tc>
          <w:tcPr>
            <w:tcW w:w="580" w:type="dxa"/>
          </w:tcPr>
          <w:p w14:paraId="0AF7D6B8" w14:textId="77777777" w:rsidR="008461A3" w:rsidRPr="002F11E0" w:rsidRDefault="008461A3" w:rsidP="00FB338C">
            <w:pPr>
              <w:spacing w:line="240" w:lineRule="auto"/>
              <w:jc w:val="center"/>
              <w:rPr>
                <w:rFonts w:ascii="Palatino Linotype" w:hAnsi="Palatino Linotype"/>
                <w:b/>
                <w:color w:val="auto"/>
                <w:sz w:val="18"/>
                <w:szCs w:val="18"/>
              </w:rPr>
            </w:pPr>
            <w:r w:rsidRPr="002F11E0">
              <w:rPr>
                <w:rFonts w:ascii="Palatino Linotype" w:hAnsi="Palatino Linotype"/>
                <w:b/>
                <w:color w:val="auto"/>
                <w:sz w:val="18"/>
                <w:szCs w:val="18"/>
              </w:rPr>
              <w:t>M2</w:t>
            </w:r>
          </w:p>
        </w:tc>
        <w:tc>
          <w:tcPr>
            <w:tcW w:w="616" w:type="dxa"/>
          </w:tcPr>
          <w:p w14:paraId="60F514A7" w14:textId="77777777" w:rsidR="008461A3" w:rsidRPr="002F11E0" w:rsidRDefault="008461A3" w:rsidP="00FB338C">
            <w:pPr>
              <w:spacing w:line="240" w:lineRule="auto"/>
              <w:jc w:val="center"/>
              <w:rPr>
                <w:rFonts w:ascii="Palatino Linotype" w:hAnsi="Palatino Linotype"/>
                <w:b/>
                <w:color w:val="auto"/>
                <w:sz w:val="18"/>
                <w:szCs w:val="18"/>
              </w:rPr>
            </w:pPr>
            <w:r w:rsidRPr="002F11E0">
              <w:rPr>
                <w:rFonts w:ascii="Palatino Linotype" w:hAnsi="Palatino Linotype"/>
                <w:b/>
                <w:color w:val="auto"/>
                <w:sz w:val="18"/>
                <w:szCs w:val="18"/>
              </w:rPr>
              <w:t>M4</w:t>
            </w:r>
          </w:p>
        </w:tc>
        <w:tc>
          <w:tcPr>
            <w:tcW w:w="595" w:type="dxa"/>
          </w:tcPr>
          <w:p w14:paraId="35263345" w14:textId="77777777" w:rsidR="008461A3" w:rsidRPr="002F11E0" w:rsidRDefault="008461A3" w:rsidP="00FB338C">
            <w:pPr>
              <w:spacing w:line="240" w:lineRule="auto"/>
              <w:jc w:val="center"/>
              <w:rPr>
                <w:rFonts w:ascii="Palatino Linotype" w:hAnsi="Palatino Linotype"/>
                <w:b/>
                <w:color w:val="auto"/>
                <w:sz w:val="18"/>
                <w:szCs w:val="18"/>
              </w:rPr>
            </w:pPr>
            <w:r w:rsidRPr="002F11E0">
              <w:rPr>
                <w:rFonts w:ascii="Palatino Linotype" w:hAnsi="Palatino Linotype"/>
                <w:b/>
                <w:color w:val="auto"/>
                <w:sz w:val="18"/>
                <w:szCs w:val="18"/>
              </w:rPr>
              <w:t>M7</w:t>
            </w:r>
          </w:p>
        </w:tc>
        <w:tc>
          <w:tcPr>
            <w:tcW w:w="595" w:type="dxa"/>
          </w:tcPr>
          <w:p w14:paraId="1589A76D" w14:textId="77777777" w:rsidR="008461A3" w:rsidRPr="002F11E0" w:rsidRDefault="008461A3" w:rsidP="00FB338C">
            <w:pPr>
              <w:spacing w:line="240" w:lineRule="auto"/>
              <w:jc w:val="center"/>
              <w:rPr>
                <w:rFonts w:ascii="Palatino Linotype" w:hAnsi="Palatino Linotype"/>
                <w:b/>
                <w:color w:val="auto"/>
                <w:sz w:val="18"/>
                <w:szCs w:val="18"/>
              </w:rPr>
            </w:pPr>
            <w:r w:rsidRPr="002F11E0">
              <w:rPr>
                <w:rFonts w:ascii="Palatino Linotype" w:hAnsi="Palatino Linotype"/>
                <w:b/>
                <w:color w:val="auto"/>
                <w:sz w:val="18"/>
                <w:szCs w:val="18"/>
              </w:rPr>
              <w:t>I1</w:t>
            </w:r>
          </w:p>
        </w:tc>
        <w:tc>
          <w:tcPr>
            <w:tcW w:w="595" w:type="dxa"/>
          </w:tcPr>
          <w:p w14:paraId="5CE8AD67" w14:textId="77777777" w:rsidR="008461A3" w:rsidRPr="002F11E0" w:rsidRDefault="008461A3" w:rsidP="00FB338C">
            <w:pPr>
              <w:spacing w:line="240" w:lineRule="auto"/>
              <w:jc w:val="center"/>
              <w:rPr>
                <w:rFonts w:ascii="Palatino Linotype" w:hAnsi="Palatino Linotype"/>
                <w:b/>
                <w:color w:val="auto"/>
                <w:sz w:val="18"/>
                <w:szCs w:val="18"/>
              </w:rPr>
            </w:pPr>
            <w:r w:rsidRPr="002F11E0">
              <w:rPr>
                <w:rFonts w:ascii="Palatino Linotype" w:hAnsi="Palatino Linotype"/>
                <w:b/>
                <w:color w:val="auto"/>
                <w:sz w:val="18"/>
                <w:szCs w:val="18"/>
              </w:rPr>
              <w:t>I2</w:t>
            </w:r>
          </w:p>
        </w:tc>
        <w:tc>
          <w:tcPr>
            <w:tcW w:w="681" w:type="dxa"/>
          </w:tcPr>
          <w:p w14:paraId="65513A15" w14:textId="77777777" w:rsidR="008461A3" w:rsidRPr="002F11E0" w:rsidRDefault="008461A3" w:rsidP="00FB338C">
            <w:pPr>
              <w:spacing w:line="240" w:lineRule="auto"/>
              <w:jc w:val="center"/>
              <w:rPr>
                <w:rFonts w:ascii="Palatino Linotype" w:hAnsi="Palatino Linotype"/>
                <w:b/>
                <w:color w:val="auto"/>
                <w:sz w:val="18"/>
                <w:szCs w:val="18"/>
              </w:rPr>
            </w:pPr>
            <w:r w:rsidRPr="002F11E0">
              <w:rPr>
                <w:rFonts w:ascii="Palatino Linotype" w:hAnsi="Palatino Linotype"/>
                <w:b/>
                <w:color w:val="auto"/>
                <w:sz w:val="18"/>
                <w:szCs w:val="18"/>
              </w:rPr>
              <w:t>M13</w:t>
            </w:r>
          </w:p>
        </w:tc>
        <w:tc>
          <w:tcPr>
            <w:tcW w:w="681" w:type="dxa"/>
          </w:tcPr>
          <w:p w14:paraId="782E2685" w14:textId="77777777" w:rsidR="008461A3" w:rsidRPr="002F11E0" w:rsidRDefault="008461A3" w:rsidP="00FB338C">
            <w:pPr>
              <w:spacing w:line="240" w:lineRule="auto"/>
              <w:jc w:val="center"/>
              <w:rPr>
                <w:rFonts w:ascii="Palatino Linotype" w:hAnsi="Palatino Linotype"/>
                <w:b/>
                <w:color w:val="auto"/>
                <w:sz w:val="18"/>
                <w:szCs w:val="18"/>
              </w:rPr>
            </w:pPr>
            <w:r w:rsidRPr="002F11E0">
              <w:rPr>
                <w:rFonts w:ascii="Palatino Linotype" w:hAnsi="Palatino Linotype"/>
                <w:b/>
                <w:color w:val="auto"/>
                <w:sz w:val="18"/>
                <w:szCs w:val="18"/>
              </w:rPr>
              <w:t>M14</w:t>
            </w:r>
          </w:p>
        </w:tc>
        <w:tc>
          <w:tcPr>
            <w:tcW w:w="681" w:type="dxa"/>
          </w:tcPr>
          <w:p w14:paraId="1D88B5ED" w14:textId="77777777" w:rsidR="008461A3" w:rsidRPr="002F11E0" w:rsidRDefault="008461A3" w:rsidP="00FB338C">
            <w:pPr>
              <w:spacing w:line="240" w:lineRule="auto"/>
              <w:jc w:val="center"/>
              <w:rPr>
                <w:rFonts w:ascii="Palatino Linotype" w:hAnsi="Palatino Linotype"/>
                <w:b/>
                <w:color w:val="auto"/>
                <w:sz w:val="18"/>
                <w:szCs w:val="18"/>
              </w:rPr>
            </w:pPr>
            <w:r w:rsidRPr="002F11E0">
              <w:rPr>
                <w:rFonts w:ascii="Palatino Linotype" w:hAnsi="Palatino Linotype"/>
                <w:b/>
                <w:color w:val="auto"/>
                <w:sz w:val="18"/>
                <w:szCs w:val="18"/>
              </w:rPr>
              <w:t>M15</w:t>
            </w:r>
          </w:p>
        </w:tc>
        <w:tc>
          <w:tcPr>
            <w:tcW w:w="680" w:type="dxa"/>
          </w:tcPr>
          <w:p w14:paraId="20B81772" w14:textId="77777777" w:rsidR="008461A3" w:rsidRPr="002F11E0" w:rsidRDefault="008461A3" w:rsidP="00FB338C">
            <w:pPr>
              <w:spacing w:line="240" w:lineRule="auto"/>
              <w:jc w:val="center"/>
              <w:rPr>
                <w:rFonts w:ascii="Palatino Linotype" w:hAnsi="Palatino Linotype"/>
                <w:b/>
                <w:color w:val="auto"/>
                <w:sz w:val="18"/>
                <w:szCs w:val="18"/>
              </w:rPr>
            </w:pPr>
            <w:r w:rsidRPr="002F11E0">
              <w:rPr>
                <w:rFonts w:ascii="Palatino Linotype" w:hAnsi="Palatino Linotype"/>
                <w:b/>
                <w:color w:val="auto"/>
                <w:sz w:val="18"/>
                <w:szCs w:val="18"/>
              </w:rPr>
              <w:t>M16</w:t>
            </w:r>
          </w:p>
        </w:tc>
        <w:tc>
          <w:tcPr>
            <w:tcW w:w="714" w:type="dxa"/>
          </w:tcPr>
          <w:p w14:paraId="51683BCB" w14:textId="77777777" w:rsidR="008461A3" w:rsidRPr="002F11E0" w:rsidRDefault="008461A3" w:rsidP="00FB338C">
            <w:pPr>
              <w:spacing w:line="240" w:lineRule="auto"/>
              <w:jc w:val="center"/>
              <w:rPr>
                <w:rFonts w:ascii="Palatino Linotype" w:hAnsi="Palatino Linotype"/>
                <w:b/>
                <w:color w:val="auto"/>
                <w:sz w:val="18"/>
                <w:szCs w:val="18"/>
              </w:rPr>
            </w:pPr>
            <w:r w:rsidRPr="002F11E0">
              <w:rPr>
                <w:rFonts w:ascii="Palatino Linotype" w:hAnsi="Palatino Linotype"/>
                <w:b/>
                <w:color w:val="auto"/>
                <w:sz w:val="18"/>
                <w:szCs w:val="18"/>
              </w:rPr>
              <w:t>I5</w:t>
            </w:r>
          </w:p>
        </w:tc>
      </w:tr>
      <w:tr w:rsidR="002F11E0" w:rsidRPr="002F11E0" w14:paraId="722C1BED" w14:textId="77777777" w:rsidTr="00FB338C">
        <w:trPr>
          <w:trHeight w:val="648"/>
        </w:trPr>
        <w:tc>
          <w:tcPr>
            <w:tcW w:w="910" w:type="dxa"/>
          </w:tcPr>
          <w:p w14:paraId="47F20203" w14:textId="77777777" w:rsidR="008461A3" w:rsidRPr="002F11E0" w:rsidRDefault="008461A3" w:rsidP="00FB338C">
            <w:pPr>
              <w:spacing w:line="240" w:lineRule="auto"/>
              <w:rPr>
                <w:rFonts w:ascii="Palatino Linotype" w:hAnsi="Palatino Linotype"/>
                <w:color w:val="auto"/>
                <w:sz w:val="18"/>
                <w:szCs w:val="18"/>
              </w:rPr>
            </w:pPr>
            <w:r w:rsidRPr="002F11E0">
              <w:rPr>
                <w:rFonts w:ascii="Palatino Linotype" w:hAnsi="Palatino Linotype"/>
                <w:color w:val="auto"/>
                <w:sz w:val="18"/>
                <w:szCs w:val="18"/>
              </w:rPr>
              <w:t>SNO</w:t>
            </w:r>
          </w:p>
        </w:tc>
        <w:tc>
          <w:tcPr>
            <w:tcW w:w="792" w:type="dxa"/>
          </w:tcPr>
          <w:p w14:paraId="2A43FFBD" w14:textId="77777777" w:rsidR="008461A3" w:rsidRPr="002F11E0" w:rsidRDefault="008461A3" w:rsidP="00FB338C">
            <w:pPr>
              <w:spacing w:line="240" w:lineRule="auto"/>
              <w:rPr>
                <w:rFonts w:ascii="Palatino Linotype" w:hAnsi="Palatino Linotype"/>
                <w:color w:val="auto"/>
                <w:sz w:val="18"/>
                <w:szCs w:val="18"/>
              </w:rPr>
            </w:pPr>
            <w:r w:rsidRPr="002F11E0">
              <w:rPr>
                <w:rFonts w:ascii="Palatino Linotype" w:hAnsi="Palatino Linotype"/>
                <w:color w:val="auto"/>
                <w:sz w:val="18"/>
                <w:szCs w:val="18"/>
              </w:rPr>
              <w:t>2018-2020</w:t>
            </w:r>
          </w:p>
        </w:tc>
        <w:tc>
          <w:tcPr>
            <w:tcW w:w="584" w:type="dxa"/>
          </w:tcPr>
          <w:p w14:paraId="0DB6B68D"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6.3</w:t>
            </w:r>
          </w:p>
          <w:p w14:paraId="3585FE3D"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(1.8)</w:t>
            </w:r>
          </w:p>
        </w:tc>
        <w:tc>
          <w:tcPr>
            <w:tcW w:w="580" w:type="dxa"/>
          </w:tcPr>
          <w:p w14:paraId="70773AC8"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5.2</w:t>
            </w:r>
          </w:p>
          <w:p w14:paraId="2916F595"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(1.6)</w:t>
            </w:r>
          </w:p>
        </w:tc>
        <w:tc>
          <w:tcPr>
            <w:tcW w:w="616" w:type="dxa"/>
          </w:tcPr>
          <w:p w14:paraId="70D81065"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3.4</w:t>
            </w:r>
          </w:p>
          <w:p w14:paraId="2BF9E688"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(1.6)</w:t>
            </w:r>
          </w:p>
        </w:tc>
        <w:tc>
          <w:tcPr>
            <w:tcW w:w="595" w:type="dxa"/>
          </w:tcPr>
          <w:p w14:paraId="2D0DC25A"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3.5</w:t>
            </w:r>
          </w:p>
          <w:p w14:paraId="03E5D376"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(1.8)</w:t>
            </w:r>
          </w:p>
        </w:tc>
        <w:tc>
          <w:tcPr>
            <w:tcW w:w="595" w:type="dxa"/>
          </w:tcPr>
          <w:p w14:paraId="22EE0466"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3.8</w:t>
            </w:r>
          </w:p>
          <w:p w14:paraId="202B8F2E"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(1.6)</w:t>
            </w:r>
          </w:p>
        </w:tc>
        <w:tc>
          <w:tcPr>
            <w:tcW w:w="595" w:type="dxa"/>
          </w:tcPr>
          <w:p w14:paraId="42208E2F"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3.6</w:t>
            </w:r>
          </w:p>
          <w:p w14:paraId="75FB7CEF"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(1.8)</w:t>
            </w:r>
          </w:p>
        </w:tc>
        <w:tc>
          <w:tcPr>
            <w:tcW w:w="681" w:type="dxa"/>
          </w:tcPr>
          <w:p w14:paraId="4BF4D130"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0.12</w:t>
            </w:r>
          </w:p>
          <w:p w14:paraId="0A09FBBA"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(0.22)</w:t>
            </w:r>
          </w:p>
        </w:tc>
        <w:tc>
          <w:tcPr>
            <w:tcW w:w="681" w:type="dxa"/>
          </w:tcPr>
          <w:p w14:paraId="3C0AC784"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n/a</w:t>
            </w:r>
          </w:p>
        </w:tc>
        <w:tc>
          <w:tcPr>
            <w:tcW w:w="681" w:type="dxa"/>
          </w:tcPr>
          <w:p w14:paraId="0494EE98"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0.02</w:t>
            </w:r>
          </w:p>
          <w:p w14:paraId="6091F650"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(0.20)</w:t>
            </w:r>
          </w:p>
        </w:tc>
        <w:tc>
          <w:tcPr>
            <w:tcW w:w="680" w:type="dxa"/>
          </w:tcPr>
          <w:p w14:paraId="5AA344A3"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0.10</w:t>
            </w:r>
          </w:p>
          <w:p w14:paraId="448CF86E"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(0.15)</w:t>
            </w:r>
          </w:p>
        </w:tc>
        <w:tc>
          <w:tcPr>
            <w:tcW w:w="714" w:type="dxa"/>
          </w:tcPr>
          <w:p w14:paraId="6F237E48"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0.10</w:t>
            </w:r>
          </w:p>
          <w:p w14:paraId="3FB086B1"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(0.16)</w:t>
            </w:r>
          </w:p>
        </w:tc>
      </w:tr>
      <w:tr w:rsidR="002F11E0" w:rsidRPr="002F11E0" w14:paraId="4DEE3B3E" w14:textId="77777777" w:rsidTr="00FB338C">
        <w:trPr>
          <w:trHeight w:val="597"/>
        </w:trPr>
        <w:tc>
          <w:tcPr>
            <w:tcW w:w="910" w:type="dxa"/>
          </w:tcPr>
          <w:p w14:paraId="213834F5" w14:textId="77777777" w:rsidR="008461A3" w:rsidRPr="002F11E0" w:rsidRDefault="008461A3" w:rsidP="00FB338C">
            <w:pPr>
              <w:spacing w:line="240" w:lineRule="auto"/>
              <w:rPr>
                <w:rFonts w:ascii="Palatino Linotype" w:hAnsi="Palatino Linotype"/>
                <w:color w:val="auto"/>
                <w:sz w:val="18"/>
                <w:szCs w:val="18"/>
              </w:rPr>
            </w:pPr>
            <w:r w:rsidRPr="002F11E0">
              <w:rPr>
                <w:rFonts w:ascii="Palatino Linotype" w:hAnsi="Palatino Linotype"/>
                <w:color w:val="auto"/>
                <w:sz w:val="18"/>
                <w:szCs w:val="18"/>
              </w:rPr>
              <w:t>Desert</w:t>
            </w:r>
          </w:p>
        </w:tc>
        <w:tc>
          <w:tcPr>
            <w:tcW w:w="792" w:type="dxa"/>
          </w:tcPr>
          <w:p w14:paraId="0454572D" w14:textId="77777777" w:rsidR="008461A3" w:rsidRPr="002F11E0" w:rsidRDefault="008461A3" w:rsidP="00FB338C">
            <w:pPr>
              <w:spacing w:line="240" w:lineRule="auto"/>
              <w:rPr>
                <w:rFonts w:ascii="Palatino Linotype" w:hAnsi="Palatino Linotype"/>
                <w:color w:val="auto"/>
                <w:sz w:val="18"/>
                <w:szCs w:val="18"/>
              </w:rPr>
            </w:pPr>
            <w:r w:rsidRPr="002F11E0">
              <w:rPr>
                <w:rFonts w:ascii="Palatino Linotype" w:hAnsi="Palatino Linotype"/>
                <w:color w:val="auto"/>
                <w:sz w:val="18"/>
                <w:szCs w:val="18"/>
              </w:rPr>
              <w:t>2018-2020</w:t>
            </w:r>
          </w:p>
        </w:tc>
        <w:tc>
          <w:tcPr>
            <w:tcW w:w="584" w:type="dxa"/>
          </w:tcPr>
          <w:p w14:paraId="32A1075B"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7.0</w:t>
            </w:r>
          </w:p>
          <w:p w14:paraId="66A3F5C3"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(1.3)</w:t>
            </w:r>
          </w:p>
        </w:tc>
        <w:tc>
          <w:tcPr>
            <w:tcW w:w="580" w:type="dxa"/>
          </w:tcPr>
          <w:p w14:paraId="3B183386"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6.1</w:t>
            </w:r>
          </w:p>
          <w:p w14:paraId="2A7D74EC"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(1.2)</w:t>
            </w:r>
          </w:p>
        </w:tc>
        <w:tc>
          <w:tcPr>
            <w:tcW w:w="616" w:type="dxa"/>
          </w:tcPr>
          <w:p w14:paraId="29FB4206"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3.7</w:t>
            </w:r>
          </w:p>
          <w:p w14:paraId="2720B42D"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(1.2)</w:t>
            </w:r>
          </w:p>
        </w:tc>
        <w:tc>
          <w:tcPr>
            <w:tcW w:w="595" w:type="dxa"/>
          </w:tcPr>
          <w:p w14:paraId="2CACED94"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2.8</w:t>
            </w:r>
          </w:p>
          <w:p w14:paraId="01230855"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(0.9)</w:t>
            </w:r>
          </w:p>
        </w:tc>
        <w:tc>
          <w:tcPr>
            <w:tcW w:w="595" w:type="dxa"/>
          </w:tcPr>
          <w:p w14:paraId="380355E2"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3.7</w:t>
            </w:r>
          </w:p>
          <w:p w14:paraId="730290FF"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(1.1)</w:t>
            </w:r>
          </w:p>
        </w:tc>
        <w:tc>
          <w:tcPr>
            <w:tcW w:w="595" w:type="dxa"/>
          </w:tcPr>
          <w:p w14:paraId="44818065"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3.1</w:t>
            </w:r>
          </w:p>
          <w:p w14:paraId="372782FA"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(1.1)</w:t>
            </w:r>
          </w:p>
        </w:tc>
        <w:tc>
          <w:tcPr>
            <w:tcW w:w="681" w:type="dxa"/>
          </w:tcPr>
          <w:p w14:paraId="01D873F6"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n/a</w:t>
            </w:r>
          </w:p>
        </w:tc>
        <w:tc>
          <w:tcPr>
            <w:tcW w:w="681" w:type="dxa"/>
          </w:tcPr>
          <w:p w14:paraId="67E54E40"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n/a</w:t>
            </w:r>
          </w:p>
        </w:tc>
        <w:tc>
          <w:tcPr>
            <w:tcW w:w="681" w:type="dxa"/>
          </w:tcPr>
          <w:p w14:paraId="62F7DBB2"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n/a</w:t>
            </w:r>
          </w:p>
        </w:tc>
        <w:tc>
          <w:tcPr>
            <w:tcW w:w="680" w:type="dxa"/>
          </w:tcPr>
          <w:p w14:paraId="59B42277"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n/a</w:t>
            </w:r>
          </w:p>
        </w:tc>
        <w:tc>
          <w:tcPr>
            <w:tcW w:w="714" w:type="dxa"/>
          </w:tcPr>
          <w:p w14:paraId="6E9B1129"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n/a</w:t>
            </w:r>
          </w:p>
        </w:tc>
      </w:tr>
      <w:tr w:rsidR="002F11E0" w:rsidRPr="002F11E0" w14:paraId="60E44F60" w14:textId="77777777" w:rsidTr="00FB338C">
        <w:trPr>
          <w:trHeight w:val="610"/>
        </w:trPr>
        <w:tc>
          <w:tcPr>
            <w:tcW w:w="910" w:type="dxa"/>
          </w:tcPr>
          <w:p w14:paraId="4763A259" w14:textId="77777777" w:rsidR="008461A3" w:rsidRPr="002F11E0" w:rsidRDefault="008461A3" w:rsidP="00FB338C">
            <w:pPr>
              <w:spacing w:line="240" w:lineRule="auto"/>
              <w:rPr>
                <w:rFonts w:ascii="Palatino Linotype" w:hAnsi="Palatino Linotype"/>
                <w:color w:val="auto"/>
                <w:sz w:val="18"/>
                <w:szCs w:val="18"/>
              </w:rPr>
            </w:pPr>
            <w:r w:rsidRPr="002F11E0">
              <w:rPr>
                <w:rFonts w:ascii="Palatino Linotype" w:hAnsi="Palatino Linotype"/>
                <w:color w:val="auto"/>
                <w:sz w:val="18"/>
                <w:szCs w:val="18"/>
              </w:rPr>
              <w:t>Dome C</w:t>
            </w:r>
          </w:p>
        </w:tc>
        <w:tc>
          <w:tcPr>
            <w:tcW w:w="792" w:type="dxa"/>
          </w:tcPr>
          <w:p w14:paraId="54580E97" w14:textId="77777777" w:rsidR="008461A3" w:rsidRPr="002F11E0" w:rsidRDefault="008461A3" w:rsidP="00FB338C">
            <w:pPr>
              <w:spacing w:line="240" w:lineRule="auto"/>
              <w:rPr>
                <w:rFonts w:ascii="Palatino Linotype" w:hAnsi="Palatino Linotype"/>
                <w:color w:val="auto"/>
                <w:sz w:val="18"/>
                <w:szCs w:val="18"/>
              </w:rPr>
            </w:pPr>
            <w:r w:rsidRPr="002F11E0">
              <w:rPr>
                <w:rFonts w:ascii="Palatino Linotype" w:hAnsi="Palatino Linotype"/>
                <w:color w:val="auto"/>
                <w:sz w:val="18"/>
                <w:szCs w:val="18"/>
              </w:rPr>
              <w:t>2018-2019</w:t>
            </w:r>
          </w:p>
        </w:tc>
        <w:tc>
          <w:tcPr>
            <w:tcW w:w="584" w:type="dxa"/>
          </w:tcPr>
          <w:p w14:paraId="5134A406"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6.7</w:t>
            </w:r>
          </w:p>
          <w:p w14:paraId="6B856CF8"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(1.4)</w:t>
            </w:r>
          </w:p>
        </w:tc>
        <w:tc>
          <w:tcPr>
            <w:tcW w:w="580" w:type="dxa"/>
          </w:tcPr>
          <w:p w14:paraId="78B24A6B"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4.7</w:t>
            </w:r>
          </w:p>
          <w:p w14:paraId="6ADDF377"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(1.4)</w:t>
            </w:r>
          </w:p>
        </w:tc>
        <w:tc>
          <w:tcPr>
            <w:tcW w:w="616" w:type="dxa"/>
          </w:tcPr>
          <w:p w14:paraId="5FD1FB2A"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5.2</w:t>
            </w:r>
          </w:p>
          <w:p w14:paraId="159D597F"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(2.9)</w:t>
            </w:r>
          </w:p>
        </w:tc>
        <w:tc>
          <w:tcPr>
            <w:tcW w:w="595" w:type="dxa"/>
          </w:tcPr>
          <w:p w14:paraId="507F0B71"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2.9</w:t>
            </w:r>
          </w:p>
          <w:p w14:paraId="34E6D1A2"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(2.9)</w:t>
            </w:r>
          </w:p>
        </w:tc>
        <w:tc>
          <w:tcPr>
            <w:tcW w:w="595" w:type="dxa"/>
          </w:tcPr>
          <w:p w14:paraId="1604F6B1"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3.8</w:t>
            </w:r>
          </w:p>
          <w:p w14:paraId="577898AD"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(2.7)</w:t>
            </w:r>
          </w:p>
        </w:tc>
        <w:tc>
          <w:tcPr>
            <w:tcW w:w="595" w:type="dxa"/>
          </w:tcPr>
          <w:p w14:paraId="4885FD6A"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3.3</w:t>
            </w:r>
          </w:p>
          <w:p w14:paraId="575799CF"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(3.0)</w:t>
            </w:r>
          </w:p>
        </w:tc>
        <w:tc>
          <w:tcPr>
            <w:tcW w:w="681" w:type="dxa"/>
          </w:tcPr>
          <w:p w14:paraId="56B46CEB" w14:textId="77777777" w:rsidR="008461A3" w:rsidRPr="002F11E0" w:rsidRDefault="008461A3" w:rsidP="00FB338C">
            <w:pPr>
              <w:spacing w:line="240" w:lineRule="auto"/>
              <w:jc w:val="center"/>
              <w:rPr>
                <w:color w:val="auto"/>
                <w:sz w:val="18"/>
                <w:szCs w:val="18"/>
              </w:rPr>
            </w:pPr>
            <w:r w:rsidRPr="002F11E0">
              <w:rPr>
                <w:color w:val="auto"/>
                <w:sz w:val="18"/>
                <w:szCs w:val="18"/>
              </w:rPr>
              <w:t>-0.15</w:t>
            </w:r>
          </w:p>
          <w:p w14:paraId="62C36197" w14:textId="77777777" w:rsidR="008461A3" w:rsidRPr="002F11E0" w:rsidRDefault="008461A3" w:rsidP="00FB338C">
            <w:pPr>
              <w:spacing w:line="240" w:lineRule="auto"/>
              <w:jc w:val="center"/>
              <w:rPr>
                <w:rFonts w:ascii="Palatino Linotype" w:hAnsi="Palatino Linotype"/>
                <w:color w:val="auto"/>
                <w:sz w:val="18"/>
                <w:szCs w:val="18"/>
              </w:rPr>
            </w:pPr>
            <w:r w:rsidRPr="002F11E0">
              <w:rPr>
                <w:color w:val="auto"/>
                <w:sz w:val="18"/>
                <w:szCs w:val="18"/>
              </w:rPr>
              <w:t>(1.96)</w:t>
            </w:r>
          </w:p>
        </w:tc>
        <w:tc>
          <w:tcPr>
            <w:tcW w:w="681" w:type="dxa"/>
          </w:tcPr>
          <w:p w14:paraId="7C83BF1C"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0.23</w:t>
            </w:r>
          </w:p>
          <w:p w14:paraId="65478C88"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(2.09)</w:t>
            </w:r>
          </w:p>
        </w:tc>
        <w:tc>
          <w:tcPr>
            <w:tcW w:w="681" w:type="dxa"/>
          </w:tcPr>
          <w:p w14:paraId="04E724E3" w14:textId="77777777" w:rsidR="008461A3" w:rsidRPr="002F11E0" w:rsidRDefault="008461A3" w:rsidP="00FB338C">
            <w:pPr>
              <w:spacing w:line="240" w:lineRule="auto"/>
              <w:jc w:val="center"/>
              <w:rPr>
                <w:color w:val="auto"/>
                <w:sz w:val="18"/>
                <w:szCs w:val="18"/>
              </w:rPr>
            </w:pPr>
            <w:r w:rsidRPr="002F11E0">
              <w:rPr>
                <w:color w:val="auto"/>
                <w:sz w:val="18"/>
                <w:szCs w:val="18"/>
              </w:rPr>
              <w:t>0.70</w:t>
            </w:r>
          </w:p>
          <w:p w14:paraId="327EC606" w14:textId="77777777" w:rsidR="008461A3" w:rsidRPr="002F11E0" w:rsidRDefault="008461A3" w:rsidP="00FB338C">
            <w:pPr>
              <w:spacing w:line="240" w:lineRule="auto"/>
              <w:jc w:val="center"/>
              <w:rPr>
                <w:rFonts w:ascii="Palatino Linotype" w:hAnsi="Palatino Linotype"/>
                <w:color w:val="auto"/>
                <w:sz w:val="18"/>
                <w:szCs w:val="18"/>
              </w:rPr>
            </w:pPr>
            <w:r w:rsidRPr="002F11E0">
              <w:rPr>
                <w:color w:val="auto"/>
                <w:sz w:val="18"/>
                <w:szCs w:val="18"/>
              </w:rPr>
              <w:t>(2.17)</w:t>
            </w:r>
          </w:p>
        </w:tc>
        <w:tc>
          <w:tcPr>
            <w:tcW w:w="680" w:type="dxa"/>
          </w:tcPr>
          <w:p w14:paraId="447F9870"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0.64</w:t>
            </w:r>
          </w:p>
          <w:p w14:paraId="6E07ECBB"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(2.19)</w:t>
            </w:r>
          </w:p>
        </w:tc>
        <w:tc>
          <w:tcPr>
            <w:tcW w:w="714" w:type="dxa"/>
          </w:tcPr>
          <w:p w14:paraId="4111BF4A" w14:textId="77777777" w:rsidR="008461A3" w:rsidRPr="002F11E0" w:rsidRDefault="008461A3" w:rsidP="00FB338C">
            <w:pPr>
              <w:spacing w:line="240" w:lineRule="auto"/>
              <w:jc w:val="center"/>
              <w:rPr>
                <w:rFonts w:ascii="Palatino Linotype" w:hAnsi="Palatino Linotype"/>
                <w:color w:val="auto"/>
                <w:sz w:val="18"/>
                <w:szCs w:val="18"/>
              </w:rPr>
            </w:pPr>
            <w:r w:rsidRPr="002F11E0">
              <w:rPr>
                <w:color w:val="auto"/>
                <w:sz w:val="18"/>
                <w:szCs w:val="18"/>
              </w:rPr>
              <w:t>n/a</w:t>
            </w:r>
          </w:p>
        </w:tc>
      </w:tr>
      <w:tr w:rsidR="008461A3" w:rsidRPr="002F11E0" w14:paraId="60971274" w14:textId="77777777" w:rsidTr="00FB338C">
        <w:trPr>
          <w:trHeight w:val="583"/>
        </w:trPr>
        <w:tc>
          <w:tcPr>
            <w:tcW w:w="910" w:type="dxa"/>
          </w:tcPr>
          <w:p w14:paraId="31C5F962" w14:textId="77777777" w:rsidR="008461A3" w:rsidRPr="002F11E0" w:rsidRDefault="008461A3" w:rsidP="00FB338C">
            <w:pPr>
              <w:spacing w:line="240" w:lineRule="auto"/>
              <w:rPr>
                <w:rFonts w:ascii="Palatino Linotype" w:hAnsi="Palatino Linotype"/>
                <w:color w:val="auto"/>
                <w:sz w:val="18"/>
                <w:szCs w:val="18"/>
              </w:rPr>
            </w:pPr>
            <w:r w:rsidRPr="002F11E0">
              <w:rPr>
                <w:rFonts w:ascii="Palatino Linotype" w:hAnsi="Palatino Linotype"/>
                <w:color w:val="auto"/>
                <w:sz w:val="18"/>
                <w:szCs w:val="18"/>
              </w:rPr>
              <w:t>Ocean</w:t>
            </w:r>
          </w:p>
        </w:tc>
        <w:tc>
          <w:tcPr>
            <w:tcW w:w="792" w:type="dxa"/>
          </w:tcPr>
          <w:p w14:paraId="12FCE079" w14:textId="77777777" w:rsidR="008461A3" w:rsidRPr="002F11E0" w:rsidRDefault="008461A3" w:rsidP="00FB338C">
            <w:pPr>
              <w:spacing w:line="240" w:lineRule="auto"/>
              <w:rPr>
                <w:rFonts w:ascii="Palatino Linotype" w:hAnsi="Palatino Linotype"/>
                <w:color w:val="auto"/>
                <w:sz w:val="18"/>
                <w:szCs w:val="18"/>
              </w:rPr>
            </w:pPr>
            <w:r w:rsidRPr="002F11E0">
              <w:rPr>
                <w:rFonts w:ascii="Palatino Linotype" w:hAnsi="Palatino Linotype"/>
                <w:color w:val="auto"/>
                <w:sz w:val="18"/>
                <w:szCs w:val="18"/>
              </w:rPr>
              <w:t>2018-2020</w:t>
            </w:r>
          </w:p>
        </w:tc>
        <w:tc>
          <w:tcPr>
            <w:tcW w:w="584" w:type="dxa"/>
          </w:tcPr>
          <w:p w14:paraId="0A3C3A75"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n/a</w:t>
            </w:r>
          </w:p>
        </w:tc>
        <w:tc>
          <w:tcPr>
            <w:tcW w:w="580" w:type="dxa"/>
          </w:tcPr>
          <w:p w14:paraId="439B4C55"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n/a</w:t>
            </w:r>
          </w:p>
        </w:tc>
        <w:tc>
          <w:tcPr>
            <w:tcW w:w="616" w:type="dxa"/>
          </w:tcPr>
          <w:p w14:paraId="37CC2AB4"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n/a</w:t>
            </w:r>
          </w:p>
        </w:tc>
        <w:tc>
          <w:tcPr>
            <w:tcW w:w="595" w:type="dxa"/>
          </w:tcPr>
          <w:p w14:paraId="2E8EFC5B"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n/a</w:t>
            </w:r>
          </w:p>
        </w:tc>
        <w:tc>
          <w:tcPr>
            <w:tcW w:w="595" w:type="dxa"/>
          </w:tcPr>
          <w:p w14:paraId="3E73F50B"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n/a</w:t>
            </w:r>
          </w:p>
        </w:tc>
        <w:tc>
          <w:tcPr>
            <w:tcW w:w="595" w:type="dxa"/>
          </w:tcPr>
          <w:p w14:paraId="018C7381"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n/a</w:t>
            </w:r>
          </w:p>
        </w:tc>
        <w:tc>
          <w:tcPr>
            <w:tcW w:w="681" w:type="dxa"/>
          </w:tcPr>
          <w:p w14:paraId="0437BA70"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0.01</w:t>
            </w:r>
          </w:p>
          <w:p w14:paraId="68F8125C"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(4.72)</w:t>
            </w:r>
          </w:p>
        </w:tc>
        <w:tc>
          <w:tcPr>
            <w:tcW w:w="681" w:type="dxa"/>
          </w:tcPr>
          <w:p w14:paraId="0FE53730"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0.60</w:t>
            </w:r>
          </w:p>
          <w:p w14:paraId="6782E5E8"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(5.46)</w:t>
            </w:r>
          </w:p>
        </w:tc>
        <w:tc>
          <w:tcPr>
            <w:tcW w:w="681" w:type="dxa"/>
          </w:tcPr>
          <w:p w14:paraId="23BADB56"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0.11</w:t>
            </w:r>
          </w:p>
          <w:p w14:paraId="527D34DA"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(6.04)</w:t>
            </w:r>
          </w:p>
        </w:tc>
        <w:tc>
          <w:tcPr>
            <w:tcW w:w="680" w:type="dxa"/>
          </w:tcPr>
          <w:p w14:paraId="28617B65"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-0.07</w:t>
            </w:r>
          </w:p>
          <w:p w14:paraId="3EC79042"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(6.41)</w:t>
            </w:r>
          </w:p>
        </w:tc>
        <w:tc>
          <w:tcPr>
            <w:tcW w:w="714" w:type="dxa"/>
          </w:tcPr>
          <w:p w14:paraId="08F60128" w14:textId="77777777" w:rsidR="008461A3" w:rsidRPr="002F11E0" w:rsidRDefault="008461A3" w:rsidP="00FB338C">
            <w:pPr>
              <w:spacing w:line="240" w:lineRule="auto"/>
              <w:jc w:val="center"/>
              <w:rPr>
                <w:rFonts w:ascii="Palatino Linotype" w:hAnsi="Palatino Linotype"/>
                <w:color w:val="auto"/>
                <w:sz w:val="18"/>
                <w:szCs w:val="18"/>
              </w:rPr>
            </w:pPr>
            <w:r w:rsidRPr="002F11E0">
              <w:rPr>
                <w:rFonts w:ascii="Palatino Linotype" w:hAnsi="Palatino Linotype"/>
                <w:color w:val="auto"/>
                <w:sz w:val="18"/>
                <w:szCs w:val="18"/>
              </w:rPr>
              <w:t>n/a</w:t>
            </w:r>
          </w:p>
        </w:tc>
      </w:tr>
    </w:tbl>
    <w:p w14:paraId="00008C5F" w14:textId="77777777" w:rsidR="004A5D97" w:rsidRPr="002F11E0" w:rsidRDefault="004A5D97" w:rsidP="004A5D97">
      <w:pPr>
        <w:spacing w:line="240" w:lineRule="auto"/>
        <w:rPr>
          <w:rFonts w:ascii="Palatino Linotype" w:hAnsi="Palatino Linotype"/>
          <w:color w:val="auto"/>
          <w:sz w:val="20"/>
        </w:rPr>
      </w:pPr>
    </w:p>
    <w:p w14:paraId="205F9055" w14:textId="0962A1AA" w:rsidR="00CC01AD" w:rsidRPr="002F11E0" w:rsidRDefault="00216CDD" w:rsidP="00EF532C">
      <w:pPr>
        <w:spacing w:line="240" w:lineRule="auto"/>
        <w:rPr>
          <w:rFonts w:ascii="Palatino Linotype" w:hAnsi="Palatino Linotype"/>
          <w:color w:val="auto"/>
          <w:sz w:val="20"/>
        </w:rPr>
      </w:pPr>
      <w:r w:rsidRPr="002F11E0">
        <w:rPr>
          <w:rFonts w:ascii="Palatino Linotype" w:hAnsi="Palatino Linotype"/>
          <w:color w:val="auto"/>
          <w:sz w:val="20"/>
        </w:rPr>
        <w:t xml:space="preserve">Table 4 summarizes the differences between S-NPP and N20 VIIRS for select RSB and TEB from the various intercomparison approaches. </w:t>
      </w:r>
      <w:r w:rsidR="00EF532C" w:rsidRPr="002F11E0">
        <w:rPr>
          <w:rFonts w:ascii="Palatino Linotype" w:hAnsi="Palatino Linotype"/>
          <w:color w:val="auto"/>
          <w:sz w:val="20"/>
        </w:rPr>
        <w:t xml:space="preserve">The results </w:t>
      </w:r>
      <w:r w:rsidR="00361DF6" w:rsidRPr="002F11E0">
        <w:rPr>
          <w:rFonts w:ascii="Palatino Linotype" w:hAnsi="Palatino Linotype"/>
          <w:color w:val="auto"/>
          <w:sz w:val="20"/>
        </w:rPr>
        <w:t>show that N20</w:t>
      </w:r>
      <w:r w:rsidRPr="002F11E0">
        <w:rPr>
          <w:rFonts w:ascii="Palatino Linotype" w:hAnsi="Palatino Linotype"/>
          <w:color w:val="auto"/>
          <w:sz w:val="20"/>
        </w:rPr>
        <w:t xml:space="preserve"> </w:t>
      </w:r>
      <w:r w:rsidR="00361DF6" w:rsidRPr="002F11E0">
        <w:rPr>
          <w:rFonts w:ascii="Palatino Linotype" w:hAnsi="Palatino Linotype"/>
          <w:color w:val="auto"/>
          <w:sz w:val="20"/>
        </w:rPr>
        <w:t xml:space="preserve">reflectances are systematically lower than S-NPP by </w:t>
      </w:r>
      <w:r w:rsidR="005338FF" w:rsidRPr="002F11E0">
        <w:rPr>
          <w:rFonts w:ascii="Palatino Linotype" w:hAnsi="Palatino Linotype"/>
          <w:color w:val="auto"/>
          <w:sz w:val="20"/>
        </w:rPr>
        <w:t>3</w:t>
      </w:r>
      <w:r w:rsidR="00361DF6" w:rsidRPr="002F11E0">
        <w:rPr>
          <w:rFonts w:ascii="Palatino Linotype" w:hAnsi="Palatino Linotype"/>
          <w:color w:val="auto"/>
          <w:sz w:val="20"/>
        </w:rPr>
        <w:t xml:space="preserve"> to 4% for most RSB and the two shortest wavelength bands M1 and M2 have </w:t>
      </w:r>
      <w:r w:rsidRPr="002F11E0">
        <w:rPr>
          <w:rFonts w:ascii="Palatino Linotype" w:hAnsi="Palatino Linotype"/>
          <w:color w:val="auto"/>
          <w:sz w:val="20"/>
        </w:rPr>
        <w:t xml:space="preserve">the largest </w:t>
      </w:r>
      <w:r w:rsidR="00361DF6" w:rsidRPr="002F11E0">
        <w:rPr>
          <w:rFonts w:ascii="Palatino Linotype" w:hAnsi="Palatino Linotype"/>
          <w:color w:val="auto"/>
          <w:sz w:val="20"/>
        </w:rPr>
        <w:t>biases</w:t>
      </w:r>
      <w:r w:rsidRPr="002F11E0">
        <w:rPr>
          <w:rFonts w:ascii="Palatino Linotype" w:hAnsi="Palatino Linotype"/>
          <w:color w:val="auto"/>
          <w:sz w:val="20"/>
        </w:rPr>
        <w:t>,</w:t>
      </w:r>
      <w:r w:rsidR="00361DF6" w:rsidRPr="002F11E0">
        <w:rPr>
          <w:rFonts w:ascii="Palatino Linotype" w:hAnsi="Palatino Linotype"/>
          <w:color w:val="auto"/>
          <w:sz w:val="20"/>
        </w:rPr>
        <w:t xml:space="preserve"> up to 7%. </w:t>
      </w:r>
      <w:r w:rsidR="00EF532C" w:rsidRPr="002F11E0">
        <w:rPr>
          <w:rFonts w:ascii="Palatino Linotype" w:hAnsi="Palatino Linotype"/>
          <w:color w:val="auto"/>
          <w:sz w:val="20"/>
        </w:rPr>
        <w:t xml:space="preserve">Our recent study showed that reflectances from N20 VIIRS </w:t>
      </w:r>
      <w:r w:rsidR="0035219C" w:rsidRPr="002F11E0">
        <w:rPr>
          <w:rFonts w:ascii="Palatino Linotype" w:hAnsi="Palatino Linotype"/>
          <w:color w:val="auto"/>
          <w:sz w:val="20"/>
        </w:rPr>
        <w:t>VIS to NIR</w:t>
      </w:r>
      <w:r w:rsidR="00EF532C" w:rsidRPr="002F11E0">
        <w:rPr>
          <w:rFonts w:ascii="Palatino Linotype" w:hAnsi="Palatino Linotype"/>
          <w:color w:val="auto"/>
          <w:sz w:val="20"/>
        </w:rPr>
        <w:t xml:space="preserve"> bands are lower than those from S-NPP by 4% on average and more negative biases occur in the shortest wavelength bands M1 to M3 </w:t>
      </w:r>
      <w:r w:rsidR="00D87080" w:rsidRPr="002F11E0">
        <w:rPr>
          <w:rFonts w:ascii="Palatino Linotype" w:hAnsi="Palatino Linotype"/>
          <w:color w:val="auto"/>
          <w:sz w:val="20"/>
        </w:rPr>
        <w:t>[74</w:t>
      </w:r>
      <w:r w:rsidR="00E56FFD" w:rsidRPr="002F11E0">
        <w:rPr>
          <w:rFonts w:ascii="Palatino Linotype" w:hAnsi="Palatino Linotype"/>
          <w:color w:val="auto"/>
          <w:sz w:val="20"/>
        </w:rPr>
        <w:t>]</w:t>
      </w:r>
      <w:r w:rsidR="00EF532C" w:rsidRPr="002F11E0">
        <w:rPr>
          <w:rFonts w:ascii="Palatino Linotype" w:hAnsi="Palatino Linotype"/>
          <w:color w:val="auto"/>
          <w:sz w:val="20"/>
        </w:rPr>
        <w:t xml:space="preserve">. Similar results of the radiometric biases between the two instruments were also observed in a recent study by Uprety et al </w:t>
      </w:r>
      <w:r w:rsidR="00D87080" w:rsidRPr="002F11E0">
        <w:rPr>
          <w:rFonts w:ascii="Palatino Linotype" w:hAnsi="Palatino Linotype"/>
          <w:color w:val="auto"/>
          <w:sz w:val="20"/>
        </w:rPr>
        <w:t>[75</w:t>
      </w:r>
      <w:r w:rsidR="00E56FFD" w:rsidRPr="002F11E0">
        <w:rPr>
          <w:rFonts w:ascii="Palatino Linotype" w:hAnsi="Palatino Linotype"/>
          <w:color w:val="auto"/>
          <w:sz w:val="20"/>
        </w:rPr>
        <w:t>]</w:t>
      </w:r>
      <w:r w:rsidR="00EF532C" w:rsidRPr="002F11E0">
        <w:rPr>
          <w:rFonts w:ascii="Palatino Linotype" w:hAnsi="Palatino Linotype"/>
          <w:color w:val="auto"/>
          <w:sz w:val="20"/>
        </w:rPr>
        <w:t>.</w:t>
      </w:r>
      <w:r w:rsidR="00391986" w:rsidRPr="002F11E0">
        <w:rPr>
          <w:rFonts w:ascii="Palatino Linotype" w:hAnsi="Palatino Linotype"/>
          <w:color w:val="auto"/>
          <w:sz w:val="20"/>
        </w:rPr>
        <w:t xml:space="preserve"> T</w:t>
      </w:r>
      <w:r w:rsidR="00361DF6" w:rsidRPr="002F11E0">
        <w:rPr>
          <w:rFonts w:ascii="Palatino Linotype" w:hAnsi="Palatino Linotype"/>
          <w:color w:val="auto"/>
          <w:sz w:val="20"/>
        </w:rPr>
        <w:t xml:space="preserve">here are noticeable differences between NASA Land </w:t>
      </w:r>
      <w:r w:rsidR="00A16D3B" w:rsidRPr="002F11E0">
        <w:rPr>
          <w:rFonts w:ascii="Palatino Linotype" w:hAnsi="Palatino Linotype"/>
          <w:color w:val="auto"/>
          <w:sz w:val="20"/>
        </w:rPr>
        <w:t>SIPS</w:t>
      </w:r>
      <w:r w:rsidR="00361DF6" w:rsidRPr="002F11E0">
        <w:rPr>
          <w:rFonts w:ascii="Palatino Linotype" w:hAnsi="Palatino Linotype"/>
          <w:color w:val="auto"/>
          <w:sz w:val="20"/>
        </w:rPr>
        <w:t xml:space="preserve"> and NOAA interface data processing segment (IDPS) L1B reflectance </w:t>
      </w:r>
      <w:r w:rsidR="00361DF6" w:rsidRPr="002F11E0">
        <w:rPr>
          <w:rFonts w:ascii="Palatino Linotype" w:hAnsi="Palatino Linotype"/>
          <w:color w:val="auto"/>
          <w:sz w:val="20"/>
        </w:rPr>
        <w:lastRenderedPageBreak/>
        <w:t xml:space="preserve">products for S-NPP VIIRS due to differences in </w:t>
      </w:r>
      <w:r w:rsidR="00CC01AD" w:rsidRPr="002F11E0">
        <w:rPr>
          <w:rFonts w:ascii="Palatino Linotype" w:hAnsi="Palatino Linotype"/>
          <w:color w:val="auto"/>
          <w:sz w:val="20"/>
        </w:rPr>
        <w:t xml:space="preserve">the </w:t>
      </w:r>
      <w:r w:rsidR="00361DF6" w:rsidRPr="002F11E0">
        <w:rPr>
          <w:rFonts w:ascii="Palatino Linotype" w:hAnsi="Palatino Linotype"/>
          <w:color w:val="auto"/>
          <w:sz w:val="20"/>
        </w:rPr>
        <w:t>calibration method</w:t>
      </w:r>
      <w:r w:rsidR="00CC01AD" w:rsidRPr="002F11E0">
        <w:rPr>
          <w:rFonts w:ascii="Palatino Linotype" w:hAnsi="Palatino Linotype"/>
          <w:color w:val="auto"/>
          <w:sz w:val="20"/>
        </w:rPr>
        <w:t>s</w:t>
      </w:r>
      <w:r w:rsidR="00361DF6" w:rsidRPr="002F11E0">
        <w:rPr>
          <w:rFonts w:ascii="Palatino Linotype" w:hAnsi="Palatino Linotype"/>
          <w:color w:val="auto"/>
          <w:sz w:val="20"/>
        </w:rPr>
        <w:t xml:space="preserve">. </w:t>
      </w:r>
      <w:r w:rsidR="005669C3" w:rsidRPr="002F11E0">
        <w:rPr>
          <w:rFonts w:ascii="Palatino Linotype" w:hAnsi="Palatino Linotype"/>
          <w:color w:val="auto"/>
          <w:sz w:val="20"/>
        </w:rPr>
        <w:t xml:space="preserve">For RSB, the results </w:t>
      </w:r>
      <w:r w:rsidR="00CC01AD" w:rsidRPr="002F11E0">
        <w:rPr>
          <w:rFonts w:ascii="Palatino Linotype" w:hAnsi="Palatino Linotype"/>
          <w:color w:val="auto"/>
          <w:sz w:val="20"/>
        </w:rPr>
        <w:t xml:space="preserve">in Table 4 </w:t>
      </w:r>
      <w:r w:rsidR="005669C3" w:rsidRPr="002F11E0">
        <w:rPr>
          <w:rFonts w:ascii="Palatino Linotype" w:hAnsi="Palatino Linotype"/>
          <w:color w:val="auto"/>
          <w:sz w:val="20"/>
        </w:rPr>
        <w:t xml:space="preserve">are corrected for the existing differences of band RSR between the two sensors, which are derived using SCIAMACHY observations, one of ten instruments aboard </w:t>
      </w:r>
      <w:r w:rsidR="00577B9B" w:rsidRPr="002F11E0">
        <w:rPr>
          <w:rFonts w:ascii="Palatino Linotype" w:hAnsi="Palatino Linotype"/>
          <w:color w:val="auto"/>
          <w:sz w:val="20"/>
        </w:rPr>
        <w:t xml:space="preserve">the </w:t>
      </w:r>
      <w:r w:rsidR="005669C3" w:rsidRPr="002F11E0">
        <w:rPr>
          <w:rFonts w:ascii="Palatino Linotype" w:hAnsi="Palatino Linotype"/>
          <w:color w:val="auto"/>
          <w:sz w:val="20"/>
        </w:rPr>
        <w:t>ESA's Envir</w:t>
      </w:r>
      <w:r w:rsidR="00A965F5" w:rsidRPr="002F11E0">
        <w:rPr>
          <w:rFonts w:ascii="Palatino Linotype" w:hAnsi="Palatino Linotype"/>
          <w:color w:val="auto"/>
          <w:sz w:val="20"/>
        </w:rPr>
        <w:t>on</w:t>
      </w:r>
      <w:r w:rsidR="00D87080" w:rsidRPr="002F11E0">
        <w:rPr>
          <w:rFonts w:ascii="Palatino Linotype" w:hAnsi="Palatino Linotype"/>
          <w:color w:val="auto"/>
          <w:sz w:val="20"/>
        </w:rPr>
        <w:t>mental Satellite, ENVISAT 18 [76</w:t>
      </w:r>
      <w:r w:rsidR="00A965F5" w:rsidRPr="002F11E0">
        <w:rPr>
          <w:rFonts w:ascii="Palatino Linotype" w:hAnsi="Palatino Linotype"/>
          <w:color w:val="auto"/>
          <w:sz w:val="20"/>
        </w:rPr>
        <w:t>]</w:t>
      </w:r>
      <w:r w:rsidR="005669C3" w:rsidRPr="002F11E0">
        <w:rPr>
          <w:rFonts w:ascii="Palatino Linotype" w:hAnsi="Palatino Linotype"/>
          <w:color w:val="auto"/>
          <w:sz w:val="20"/>
        </w:rPr>
        <w:t xml:space="preserve">. </w:t>
      </w:r>
      <w:r w:rsidR="00CC01AD" w:rsidRPr="002F11E0">
        <w:rPr>
          <w:rFonts w:ascii="Palatino Linotype" w:hAnsi="Palatino Linotype"/>
          <w:color w:val="auto"/>
          <w:sz w:val="20"/>
        </w:rPr>
        <w:t xml:space="preserve">SCIAMACHY </w:t>
      </w:r>
      <w:r w:rsidR="005669C3" w:rsidRPr="002F11E0">
        <w:rPr>
          <w:rFonts w:ascii="Palatino Linotype" w:hAnsi="Palatino Linotype"/>
          <w:color w:val="auto"/>
          <w:sz w:val="20"/>
        </w:rPr>
        <w:t>has a relatively high spectral resolution (0.2 nm to 0.5 nm)</w:t>
      </w:r>
      <w:r w:rsidR="00CC01AD" w:rsidRPr="002F11E0">
        <w:rPr>
          <w:rFonts w:ascii="Palatino Linotype" w:hAnsi="Palatino Linotype"/>
          <w:color w:val="auto"/>
          <w:sz w:val="20"/>
        </w:rPr>
        <w:t xml:space="preserve"> and</w:t>
      </w:r>
      <w:r w:rsidR="005669C3" w:rsidRPr="002F11E0">
        <w:rPr>
          <w:rFonts w:ascii="Palatino Linotype" w:hAnsi="Palatino Linotype"/>
          <w:color w:val="auto"/>
          <w:sz w:val="20"/>
        </w:rPr>
        <w:t xml:space="preserve"> a wide wavelength range (240 nm to 1700 nm). Although the ENVISAT mission ended on May 9, 2012, it provides a decade-long global dataset from August 2002 up to April 2012. The SCIAMACHY data collected in 2004 is used, based on the Level-1B data product (SCI_NL_1P, version 7.03) and surface type </w:t>
      </w:r>
      <w:r w:rsidR="00CC01AD" w:rsidRPr="002F11E0">
        <w:rPr>
          <w:rFonts w:ascii="Palatino Linotype" w:hAnsi="Palatino Linotype"/>
          <w:color w:val="auto"/>
          <w:sz w:val="20"/>
        </w:rPr>
        <w:t>i</w:t>
      </w:r>
      <w:r w:rsidR="005669C3" w:rsidRPr="002F11E0">
        <w:rPr>
          <w:rFonts w:ascii="Palatino Linotype" w:hAnsi="Palatino Linotype"/>
          <w:color w:val="auto"/>
          <w:sz w:val="20"/>
        </w:rPr>
        <w:t xml:space="preserve">nformation from Terra MODIS co-location data (desert, SNO and Dome C). For the SNO data, since they are collected from varying scene-types, an averaged SCIAMACHY profile using overpasses over multiple scene types is used to derive the RSR correction. </w:t>
      </w:r>
    </w:p>
    <w:p w14:paraId="0B42101A" w14:textId="77777777" w:rsidR="00CC01AD" w:rsidRPr="002F11E0" w:rsidRDefault="00CC01AD" w:rsidP="00EF532C">
      <w:pPr>
        <w:spacing w:line="240" w:lineRule="auto"/>
        <w:rPr>
          <w:rFonts w:ascii="Palatino Linotype" w:hAnsi="Palatino Linotype"/>
          <w:color w:val="auto"/>
          <w:sz w:val="20"/>
        </w:rPr>
      </w:pPr>
    </w:p>
    <w:p w14:paraId="741FC0B1" w14:textId="108DBE7D" w:rsidR="00562D0C" w:rsidRPr="002F11E0" w:rsidRDefault="005669C3" w:rsidP="00EF532C">
      <w:pPr>
        <w:spacing w:line="240" w:lineRule="auto"/>
        <w:rPr>
          <w:rFonts w:ascii="Palatino Linotype" w:hAnsi="Palatino Linotype"/>
          <w:color w:val="auto"/>
          <w:sz w:val="20"/>
        </w:rPr>
      </w:pPr>
      <w:r w:rsidRPr="002F11E0">
        <w:rPr>
          <w:rFonts w:ascii="Palatino Linotype" w:hAnsi="Palatino Linotype"/>
          <w:color w:val="auto"/>
          <w:sz w:val="20"/>
        </w:rPr>
        <w:t xml:space="preserve">For </w:t>
      </w:r>
      <w:r w:rsidR="00CC01AD" w:rsidRPr="002F11E0">
        <w:rPr>
          <w:rFonts w:ascii="Palatino Linotype" w:hAnsi="Palatino Linotype"/>
          <w:color w:val="auto"/>
          <w:sz w:val="20"/>
        </w:rPr>
        <w:t xml:space="preserve">the </w:t>
      </w:r>
      <w:r w:rsidRPr="002F11E0">
        <w:rPr>
          <w:rFonts w:ascii="Palatino Linotype" w:hAnsi="Palatino Linotype"/>
          <w:color w:val="auto"/>
          <w:sz w:val="20"/>
        </w:rPr>
        <w:t>TEB</w:t>
      </w:r>
      <w:r w:rsidR="00CC01AD" w:rsidRPr="002F11E0">
        <w:rPr>
          <w:rFonts w:ascii="Palatino Linotype" w:hAnsi="Palatino Linotype"/>
          <w:color w:val="auto"/>
          <w:sz w:val="20"/>
        </w:rPr>
        <w:t xml:space="preserve"> in Table 4</w:t>
      </w:r>
      <w:r w:rsidRPr="002F11E0">
        <w:rPr>
          <w:rFonts w:ascii="Palatino Linotype" w:hAnsi="Palatino Linotype"/>
          <w:color w:val="auto"/>
          <w:sz w:val="20"/>
        </w:rPr>
        <w:t>, comparison</w:t>
      </w:r>
      <w:r w:rsidR="00391986" w:rsidRPr="002F11E0">
        <w:rPr>
          <w:rFonts w:ascii="Palatino Linotype" w:hAnsi="Palatino Linotype"/>
          <w:color w:val="auto"/>
          <w:sz w:val="20"/>
        </w:rPr>
        <w:t>s</w:t>
      </w:r>
      <w:r w:rsidRPr="002F11E0">
        <w:rPr>
          <w:rFonts w:ascii="Palatino Linotype" w:hAnsi="Palatino Linotype"/>
          <w:color w:val="auto"/>
          <w:sz w:val="20"/>
        </w:rPr>
        <w:t xml:space="preserve"> of the</w:t>
      </w:r>
      <w:r w:rsidR="00562D0C" w:rsidRPr="002F11E0">
        <w:rPr>
          <w:rFonts w:ascii="Palatino Linotype" w:hAnsi="Palatino Linotype"/>
          <w:color w:val="auto"/>
          <w:sz w:val="20"/>
        </w:rPr>
        <w:t xml:space="preserve"> differences of N20 relative to S-NPP indicate a small negative bias </w:t>
      </w:r>
      <w:r w:rsidR="00391986" w:rsidRPr="002F11E0">
        <w:rPr>
          <w:rFonts w:ascii="Palatino Linotype" w:hAnsi="Palatino Linotype"/>
          <w:color w:val="auto"/>
          <w:sz w:val="20"/>
        </w:rPr>
        <w:t xml:space="preserve">of </w:t>
      </w:r>
      <w:r w:rsidR="00562D0C" w:rsidRPr="002F11E0">
        <w:rPr>
          <w:rFonts w:ascii="Palatino Linotype" w:hAnsi="Palatino Linotype"/>
          <w:color w:val="auto"/>
          <w:sz w:val="20"/>
        </w:rPr>
        <w:t xml:space="preserve">about </w:t>
      </w:r>
      <w:r w:rsidR="00407B31" w:rsidRPr="002F11E0">
        <w:rPr>
          <w:rFonts w:ascii="Palatino Linotype" w:hAnsi="Palatino Linotype"/>
          <w:color w:val="auto"/>
          <w:sz w:val="20"/>
        </w:rPr>
        <w:t>-</w:t>
      </w:r>
      <w:r w:rsidR="00562D0C" w:rsidRPr="002F11E0">
        <w:rPr>
          <w:rFonts w:ascii="Palatino Linotype" w:hAnsi="Palatino Linotype"/>
          <w:color w:val="auto"/>
          <w:sz w:val="20"/>
        </w:rPr>
        <w:t xml:space="preserve">0.10K in the SNO approaches, which </w:t>
      </w:r>
      <w:r w:rsidR="00391986" w:rsidRPr="002F11E0">
        <w:rPr>
          <w:rFonts w:ascii="Palatino Linotype" w:hAnsi="Palatino Linotype"/>
          <w:color w:val="auto"/>
          <w:sz w:val="20"/>
        </w:rPr>
        <w:t>is</w:t>
      </w:r>
      <w:r w:rsidR="00562D0C" w:rsidRPr="002F11E0">
        <w:rPr>
          <w:rFonts w:ascii="Palatino Linotype" w:hAnsi="Palatino Linotype"/>
          <w:color w:val="auto"/>
          <w:sz w:val="20"/>
        </w:rPr>
        <w:t xml:space="preserve"> well within the radiometric accuracy specification. Results from the other two approaches (Dome C and ocean buoy) also </w:t>
      </w:r>
      <w:r w:rsidR="00391986" w:rsidRPr="002F11E0">
        <w:rPr>
          <w:rFonts w:ascii="Palatino Linotype" w:hAnsi="Palatino Linotype"/>
          <w:color w:val="auto"/>
          <w:sz w:val="20"/>
        </w:rPr>
        <w:t xml:space="preserve">show </w:t>
      </w:r>
      <w:r w:rsidR="00562D0C" w:rsidRPr="002F11E0">
        <w:rPr>
          <w:rFonts w:ascii="Palatino Linotype" w:hAnsi="Palatino Linotype"/>
          <w:color w:val="auto"/>
          <w:sz w:val="20"/>
        </w:rPr>
        <w:t xml:space="preserve">negative </w:t>
      </w:r>
      <w:r w:rsidR="00391986" w:rsidRPr="002F11E0">
        <w:rPr>
          <w:rFonts w:ascii="Palatino Linotype" w:hAnsi="Palatino Linotype"/>
          <w:color w:val="auto"/>
          <w:sz w:val="20"/>
        </w:rPr>
        <w:t xml:space="preserve">biases </w:t>
      </w:r>
      <w:r w:rsidR="00562D0C" w:rsidRPr="002F11E0">
        <w:rPr>
          <w:rFonts w:ascii="Palatino Linotype" w:hAnsi="Palatino Linotype"/>
          <w:color w:val="auto"/>
          <w:sz w:val="20"/>
        </w:rPr>
        <w:t xml:space="preserve">but with much larger uncertainties due to </w:t>
      </w:r>
      <w:r w:rsidR="00CC01AD" w:rsidRPr="002F11E0">
        <w:rPr>
          <w:rFonts w:ascii="Palatino Linotype" w:hAnsi="Palatino Linotype"/>
          <w:color w:val="auto"/>
          <w:sz w:val="20"/>
        </w:rPr>
        <w:t xml:space="preserve">the </w:t>
      </w:r>
      <w:r w:rsidR="00562D0C" w:rsidRPr="002F11E0">
        <w:rPr>
          <w:rFonts w:ascii="Palatino Linotype" w:hAnsi="Palatino Linotype"/>
          <w:color w:val="auto"/>
          <w:sz w:val="20"/>
        </w:rPr>
        <w:t>limitation</w:t>
      </w:r>
      <w:r w:rsidR="00CC01AD" w:rsidRPr="002F11E0">
        <w:rPr>
          <w:rFonts w:ascii="Palatino Linotype" w:hAnsi="Palatino Linotype"/>
          <w:color w:val="auto"/>
          <w:sz w:val="20"/>
        </w:rPr>
        <w:t>s</w:t>
      </w:r>
      <w:r w:rsidR="00562D0C" w:rsidRPr="002F11E0">
        <w:rPr>
          <w:rFonts w:ascii="Palatino Linotype" w:hAnsi="Palatino Linotype"/>
          <w:color w:val="auto"/>
          <w:sz w:val="20"/>
        </w:rPr>
        <w:t xml:space="preserve"> of the</w:t>
      </w:r>
      <w:r w:rsidR="00CC01AD" w:rsidRPr="002F11E0">
        <w:rPr>
          <w:rFonts w:ascii="Palatino Linotype" w:hAnsi="Palatino Linotype"/>
          <w:color w:val="auto"/>
          <w:sz w:val="20"/>
        </w:rPr>
        <w:t>se</w:t>
      </w:r>
      <w:r w:rsidR="00562D0C" w:rsidRPr="002F11E0">
        <w:rPr>
          <w:rFonts w:ascii="Palatino Linotype" w:hAnsi="Palatino Linotype"/>
          <w:color w:val="auto"/>
          <w:sz w:val="20"/>
        </w:rPr>
        <w:t xml:space="preserve"> approaches.</w:t>
      </w:r>
    </w:p>
    <w:p w14:paraId="1204CFE7" w14:textId="77777777" w:rsidR="00562D0C" w:rsidRPr="002F11E0" w:rsidRDefault="00562D0C" w:rsidP="00EF532C">
      <w:pPr>
        <w:spacing w:line="240" w:lineRule="auto"/>
        <w:rPr>
          <w:rFonts w:ascii="Palatino Linotype" w:hAnsi="Palatino Linotype"/>
          <w:color w:val="auto"/>
          <w:sz w:val="20"/>
        </w:rPr>
      </w:pPr>
    </w:p>
    <w:p w14:paraId="453E5B2A" w14:textId="787C05CF" w:rsidR="00EF532C" w:rsidRPr="002F11E0" w:rsidRDefault="00EF532C" w:rsidP="00EF532C">
      <w:pPr>
        <w:spacing w:line="240" w:lineRule="auto"/>
        <w:rPr>
          <w:rFonts w:ascii="Palatino Linotype" w:hAnsi="Palatino Linotype"/>
          <w:color w:val="auto"/>
          <w:sz w:val="20"/>
        </w:rPr>
      </w:pPr>
      <w:r w:rsidRPr="002F11E0">
        <w:rPr>
          <w:rFonts w:ascii="Palatino Linotype" w:hAnsi="Palatino Linotype"/>
          <w:color w:val="auto"/>
          <w:sz w:val="20"/>
        </w:rPr>
        <w:t xml:space="preserve">Table 5 shows the differences of N20 VIIRS relative </w:t>
      </w:r>
      <w:r w:rsidR="005669C3" w:rsidRPr="002F11E0">
        <w:rPr>
          <w:rFonts w:ascii="Palatino Linotype" w:hAnsi="Palatino Linotype"/>
          <w:color w:val="auto"/>
          <w:sz w:val="20"/>
        </w:rPr>
        <w:t xml:space="preserve">to </w:t>
      </w:r>
      <w:r w:rsidRPr="002F11E0">
        <w:rPr>
          <w:rFonts w:ascii="Palatino Linotype" w:hAnsi="Palatino Linotype"/>
          <w:color w:val="auto"/>
          <w:sz w:val="20"/>
        </w:rPr>
        <w:t xml:space="preserve">Aqua MODIS. </w:t>
      </w:r>
      <w:r w:rsidR="00937155" w:rsidRPr="002F11E0">
        <w:rPr>
          <w:rFonts w:ascii="Palatino Linotype" w:hAnsi="Palatino Linotype"/>
          <w:color w:val="auto"/>
          <w:sz w:val="20"/>
        </w:rPr>
        <w:t>Results</w:t>
      </w:r>
      <w:r w:rsidRPr="002F11E0">
        <w:rPr>
          <w:rFonts w:ascii="Palatino Linotype" w:hAnsi="Palatino Linotype"/>
          <w:color w:val="auto"/>
          <w:sz w:val="20"/>
        </w:rPr>
        <w:t xml:space="preserve"> indicate that N20 </w:t>
      </w:r>
      <w:r w:rsidR="00937155" w:rsidRPr="002F11E0">
        <w:rPr>
          <w:rFonts w:ascii="Palatino Linotype" w:hAnsi="Palatino Linotype"/>
          <w:color w:val="auto"/>
          <w:sz w:val="20"/>
        </w:rPr>
        <w:t xml:space="preserve">RSB are </w:t>
      </w:r>
      <w:r w:rsidRPr="002F11E0">
        <w:rPr>
          <w:rFonts w:ascii="Palatino Linotype" w:hAnsi="Palatino Linotype"/>
          <w:color w:val="auto"/>
          <w:sz w:val="20"/>
        </w:rPr>
        <w:t>consistently lower than Aqua by about 1.0</w:t>
      </w:r>
      <w:r w:rsidR="00756798" w:rsidRPr="002F11E0">
        <w:rPr>
          <w:rFonts w:ascii="Palatino Linotype" w:hAnsi="Palatino Linotype"/>
          <w:color w:val="auto"/>
          <w:sz w:val="20"/>
        </w:rPr>
        <w:t>%</w:t>
      </w:r>
      <w:r w:rsidRPr="002F11E0">
        <w:rPr>
          <w:rFonts w:ascii="Palatino Linotype" w:hAnsi="Palatino Linotype"/>
          <w:color w:val="auto"/>
          <w:sz w:val="20"/>
        </w:rPr>
        <w:t xml:space="preserve"> to 3.0% </w:t>
      </w:r>
      <w:r w:rsidR="00407B31" w:rsidRPr="002F11E0">
        <w:rPr>
          <w:rFonts w:ascii="Palatino Linotype" w:hAnsi="Palatino Linotype"/>
          <w:color w:val="auto"/>
          <w:sz w:val="20"/>
        </w:rPr>
        <w:t xml:space="preserve">for most bands </w:t>
      </w:r>
      <w:r w:rsidRPr="002F11E0">
        <w:rPr>
          <w:rFonts w:ascii="Palatino Linotype" w:hAnsi="Palatino Linotype"/>
          <w:color w:val="auto"/>
          <w:sz w:val="20"/>
        </w:rPr>
        <w:t>and the two shortest wavelength bands M1 and M2 have the large</w:t>
      </w:r>
      <w:r w:rsidR="00756798" w:rsidRPr="002F11E0">
        <w:rPr>
          <w:rFonts w:ascii="Palatino Linotype" w:hAnsi="Palatino Linotype"/>
          <w:color w:val="auto"/>
          <w:sz w:val="20"/>
        </w:rPr>
        <w:t>st</w:t>
      </w:r>
      <w:r w:rsidRPr="002F11E0">
        <w:rPr>
          <w:rFonts w:ascii="Palatino Linotype" w:hAnsi="Palatino Linotype"/>
          <w:color w:val="auto"/>
          <w:sz w:val="20"/>
        </w:rPr>
        <w:t xml:space="preserve"> </w:t>
      </w:r>
      <w:r w:rsidR="00407B31" w:rsidRPr="002F11E0">
        <w:rPr>
          <w:rFonts w:ascii="Palatino Linotype" w:hAnsi="Palatino Linotype"/>
          <w:color w:val="auto"/>
          <w:sz w:val="20"/>
        </w:rPr>
        <w:t>biases</w:t>
      </w:r>
      <w:r w:rsidRPr="002F11E0">
        <w:rPr>
          <w:rFonts w:ascii="Palatino Linotype" w:hAnsi="Palatino Linotype"/>
          <w:color w:val="auto"/>
          <w:sz w:val="20"/>
        </w:rPr>
        <w:t xml:space="preserve">. </w:t>
      </w:r>
      <w:r w:rsidR="00D026E1" w:rsidRPr="002F11E0">
        <w:rPr>
          <w:rFonts w:ascii="Palatino Linotype" w:hAnsi="Palatino Linotype"/>
          <w:color w:val="auto"/>
          <w:sz w:val="20"/>
        </w:rPr>
        <w:t xml:space="preserve">Similar to the results shown in Table 4, the differences are corrected for the RSR impact. </w:t>
      </w:r>
      <w:r w:rsidRPr="002F11E0">
        <w:rPr>
          <w:rFonts w:ascii="Palatino Linotype" w:hAnsi="Palatino Linotype"/>
          <w:color w:val="auto"/>
          <w:sz w:val="20"/>
        </w:rPr>
        <w:t xml:space="preserve">Results also show that differences among the three approaches could be up to 2.0%. A similar </w:t>
      </w:r>
      <w:r w:rsidR="00577B9B" w:rsidRPr="002F11E0">
        <w:rPr>
          <w:rFonts w:ascii="Palatino Linotype" w:hAnsi="Palatino Linotype"/>
          <w:color w:val="auto"/>
          <w:sz w:val="20"/>
        </w:rPr>
        <w:t xml:space="preserve">level of </w:t>
      </w:r>
      <w:r w:rsidRPr="002F11E0">
        <w:rPr>
          <w:rFonts w:ascii="Palatino Linotype" w:hAnsi="Palatino Linotype"/>
          <w:color w:val="auto"/>
          <w:sz w:val="20"/>
        </w:rPr>
        <w:t xml:space="preserve">agreement among various vicarious approaches </w:t>
      </w:r>
      <w:r w:rsidR="00577B9B" w:rsidRPr="002F11E0">
        <w:rPr>
          <w:rFonts w:ascii="Palatino Linotype" w:hAnsi="Palatino Linotype"/>
          <w:color w:val="auto"/>
          <w:sz w:val="20"/>
        </w:rPr>
        <w:t xml:space="preserve">has been reported previously </w:t>
      </w:r>
      <w:r w:rsidRPr="002F11E0">
        <w:rPr>
          <w:rFonts w:ascii="Palatino Linotype" w:hAnsi="Palatino Linotype"/>
          <w:color w:val="auto"/>
          <w:sz w:val="20"/>
        </w:rPr>
        <w:t>for the visible to</w:t>
      </w:r>
      <w:r w:rsidR="00A965F5" w:rsidRPr="002F11E0">
        <w:rPr>
          <w:rFonts w:ascii="Palatino Linotype" w:hAnsi="Palatino Linotype"/>
          <w:color w:val="auto"/>
          <w:sz w:val="20"/>
        </w:rPr>
        <w:t xml:space="preserve"> n</w:t>
      </w:r>
      <w:r w:rsidR="00D87080" w:rsidRPr="002F11E0">
        <w:rPr>
          <w:rFonts w:ascii="Palatino Linotype" w:hAnsi="Palatino Linotype"/>
          <w:color w:val="auto"/>
          <w:sz w:val="20"/>
        </w:rPr>
        <w:t>ear-infrared spectral region [77-78</w:t>
      </w:r>
      <w:r w:rsidR="00A965F5" w:rsidRPr="002F11E0">
        <w:rPr>
          <w:rFonts w:ascii="Palatino Linotype" w:hAnsi="Palatino Linotype"/>
          <w:color w:val="auto"/>
          <w:sz w:val="20"/>
        </w:rPr>
        <w:t>]</w:t>
      </w:r>
      <w:r w:rsidRPr="002F11E0">
        <w:rPr>
          <w:rFonts w:ascii="Palatino Linotype" w:hAnsi="Palatino Linotype"/>
          <w:color w:val="auto"/>
          <w:sz w:val="20"/>
        </w:rPr>
        <w:t>. It is expected that errors due to existing residual BRDF impact</w:t>
      </w:r>
      <w:r w:rsidR="00577B9B" w:rsidRPr="002F11E0">
        <w:rPr>
          <w:rFonts w:ascii="Palatino Linotype" w:hAnsi="Palatino Linotype"/>
          <w:color w:val="auto"/>
          <w:sz w:val="20"/>
        </w:rPr>
        <w:t>s</w:t>
      </w:r>
      <w:r w:rsidRPr="002F11E0">
        <w:rPr>
          <w:rFonts w:ascii="Palatino Linotype" w:hAnsi="Palatino Linotype"/>
          <w:color w:val="auto"/>
          <w:sz w:val="20"/>
        </w:rPr>
        <w:t xml:space="preserve"> on the comparison data </w:t>
      </w:r>
      <w:r w:rsidR="00CE2081" w:rsidRPr="002F11E0">
        <w:rPr>
          <w:rFonts w:ascii="Palatino Linotype" w:hAnsi="Palatino Linotype"/>
          <w:color w:val="auto"/>
          <w:sz w:val="20"/>
        </w:rPr>
        <w:t>could be up to</w:t>
      </w:r>
      <w:r w:rsidRPr="002F11E0">
        <w:rPr>
          <w:rFonts w:ascii="Palatino Linotype" w:hAnsi="Palatino Linotype"/>
          <w:color w:val="auto"/>
          <w:sz w:val="20"/>
        </w:rPr>
        <w:t xml:space="preserve"> 1%, plus additional 0.5%</w:t>
      </w:r>
      <w:r w:rsidR="00577B9B" w:rsidRPr="002F11E0">
        <w:rPr>
          <w:rFonts w:ascii="Palatino Linotype" w:hAnsi="Palatino Linotype"/>
          <w:color w:val="auto"/>
          <w:sz w:val="20"/>
        </w:rPr>
        <w:t xml:space="preserve"> errors</w:t>
      </w:r>
      <w:r w:rsidRPr="002F11E0">
        <w:rPr>
          <w:rFonts w:ascii="Palatino Linotype" w:hAnsi="Palatino Linotype"/>
          <w:color w:val="auto"/>
          <w:sz w:val="20"/>
        </w:rPr>
        <w:t xml:space="preserve"> due to not having a real time RSR correction.</w:t>
      </w:r>
      <w:r w:rsidR="002B3F22" w:rsidRPr="002F11E0">
        <w:rPr>
          <w:rFonts w:ascii="Palatino Linotype" w:hAnsi="Palatino Linotype"/>
          <w:color w:val="auto"/>
          <w:sz w:val="20"/>
        </w:rPr>
        <w:t xml:space="preserve"> For TEB, </w:t>
      </w:r>
      <w:r w:rsidR="00577B9B" w:rsidRPr="002F11E0">
        <w:rPr>
          <w:rFonts w:ascii="Palatino Linotype" w:hAnsi="Palatino Linotype"/>
          <w:color w:val="auto"/>
          <w:sz w:val="20"/>
        </w:rPr>
        <w:t xml:space="preserve">the results in Table 5 indicate </w:t>
      </w:r>
      <w:r w:rsidR="00CE2081" w:rsidRPr="002F11E0">
        <w:rPr>
          <w:rFonts w:ascii="Palatino Linotype" w:hAnsi="Palatino Linotype"/>
          <w:color w:val="auto"/>
          <w:sz w:val="20"/>
        </w:rPr>
        <w:t xml:space="preserve">an </w:t>
      </w:r>
      <w:r w:rsidR="00577B9B" w:rsidRPr="002F11E0">
        <w:rPr>
          <w:rFonts w:ascii="Palatino Linotype" w:hAnsi="Palatino Linotype"/>
          <w:color w:val="auto"/>
          <w:sz w:val="20"/>
        </w:rPr>
        <w:t>excellent agreement of 0.11 K or less between N20 VIIRS and Aqua MODIS</w:t>
      </w:r>
      <w:r w:rsidR="005360E7" w:rsidRPr="002F11E0">
        <w:rPr>
          <w:rFonts w:ascii="Palatino Linotype" w:hAnsi="Palatino Linotype"/>
          <w:color w:val="auto"/>
          <w:sz w:val="20"/>
        </w:rPr>
        <w:t xml:space="preserve"> based on the SNO approach. O</w:t>
      </w:r>
      <w:r w:rsidR="002B3F22" w:rsidRPr="002F11E0">
        <w:rPr>
          <w:rFonts w:ascii="Palatino Linotype" w:hAnsi="Palatino Linotype"/>
          <w:color w:val="auto"/>
          <w:sz w:val="20"/>
        </w:rPr>
        <w:t>ur earl</w:t>
      </w:r>
      <w:r w:rsidR="005360E7" w:rsidRPr="002F11E0">
        <w:rPr>
          <w:rFonts w:ascii="Palatino Linotype" w:hAnsi="Palatino Linotype"/>
          <w:color w:val="auto"/>
          <w:sz w:val="20"/>
        </w:rPr>
        <w:t>ier</w:t>
      </w:r>
      <w:r w:rsidR="002B3F22" w:rsidRPr="002F11E0">
        <w:rPr>
          <w:rFonts w:ascii="Palatino Linotype" w:hAnsi="Palatino Linotype"/>
          <w:color w:val="auto"/>
          <w:sz w:val="20"/>
        </w:rPr>
        <w:t xml:space="preserve"> results</w:t>
      </w:r>
      <w:r w:rsidR="00937155" w:rsidRPr="002F11E0">
        <w:rPr>
          <w:rFonts w:ascii="Palatino Linotype" w:hAnsi="Palatino Linotype"/>
          <w:color w:val="auto"/>
          <w:sz w:val="20"/>
        </w:rPr>
        <w:t xml:space="preserve"> based on the SNO approach</w:t>
      </w:r>
      <w:r w:rsidR="005360E7" w:rsidRPr="002F11E0">
        <w:rPr>
          <w:rFonts w:ascii="Palatino Linotype" w:hAnsi="Palatino Linotype"/>
          <w:color w:val="auto"/>
          <w:sz w:val="20"/>
        </w:rPr>
        <w:t xml:space="preserve"> between S-NPP VIIRS and Aqua MODIS</w:t>
      </w:r>
      <w:r w:rsidR="002B3F22" w:rsidRPr="002F11E0">
        <w:rPr>
          <w:rFonts w:ascii="Palatino Linotype" w:hAnsi="Palatino Linotype"/>
          <w:color w:val="auto"/>
          <w:sz w:val="20"/>
        </w:rPr>
        <w:t xml:space="preserve"> </w:t>
      </w:r>
      <w:r w:rsidR="005360E7" w:rsidRPr="002F11E0">
        <w:rPr>
          <w:rFonts w:ascii="Palatino Linotype" w:hAnsi="Palatino Linotype"/>
          <w:color w:val="auto"/>
          <w:sz w:val="20"/>
        </w:rPr>
        <w:t xml:space="preserve">also showed </w:t>
      </w:r>
      <w:r w:rsidR="002B3F22" w:rsidRPr="002F11E0">
        <w:rPr>
          <w:rFonts w:ascii="Palatino Linotype" w:hAnsi="Palatino Linotype"/>
          <w:color w:val="auto"/>
          <w:sz w:val="20"/>
        </w:rPr>
        <w:t>an excellent agreement over a wide range of scene temperatures</w:t>
      </w:r>
      <w:r w:rsidR="00D87080" w:rsidRPr="002F11E0">
        <w:rPr>
          <w:rFonts w:ascii="Palatino Linotype" w:hAnsi="Palatino Linotype"/>
          <w:color w:val="auto"/>
          <w:sz w:val="20"/>
        </w:rPr>
        <w:t xml:space="preserve"> [67-68</w:t>
      </w:r>
      <w:r w:rsidR="00D711C9" w:rsidRPr="002F11E0">
        <w:rPr>
          <w:rFonts w:ascii="Palatino Linotype" w:hAnsi="Palatino Linotype"/>
          <w:color w:val="auto"/>
          <w:sz w:val="20"/>
        </w:rPr>
        <w:t>]</w:t>
      </w:r>
      <w:r w:rsidR="002B3F22" w:rsidRPr="002F11E0">
        <w:rPr>
          <w:rFonts w:ascii="Palatino Linotype" w:hAnsi="Palatino Linotype"/>
          <w:color w:val="auto"/>
          <w:sz w:val="20"/>
        </w:rPr>
        <w:t xml:space="preserve">. </w:t>
      </w:r>
      <w:r w:rsidR="005360E7" w:rsidRPr="002F11E0">
        <w:rPr>
          <w:rFonts w:ascii="Palatino Linotype" w:hAnsi="Palatino Linotype"/>
          <w:color w:val="auto"/>
          <w:sz w:val="20"/>
        </w:rPr>
        <w:t>B</w:t>
      </w:r>
      <w:r w:rsidR="00B3446B" w:rsidRPr="002F11E0">
        <w:rPr>
          <w:rFonts w:ascii="Palatino Linotype" w:hAnsi="Palatino Linotype"/>
          <w:color w:val="auto"/>
          <w:sz w:val="20"/>
        </w:rPr>
        <w:t xml:space="preserve">ased on </w:t>
      </w:r>
      <w:r w:rsidR="005360E7" w:rsidRPr="002F11E0">
        <w:rPr>
          <w:rFonts w:ascii="Palatino Linotype" w:hAnsi="Palatino Linotype"/>
          <w:color w:val="auto"/>
          <w:sz w:val="20"/>
        </w:rPr>
        <w:t xml:space="preserve">previous </w:t>
      </w:r>
      <w:r w:rsidR="00B3446B" w:rsidRPr="002F11E0">
        <w:rPr>
          <w:rFonts w:ascii="Palatino Linotype" w:hAnsi="Palatino Linotype"/>
          <w:color w:val="auto"/>
          <w:sz w:val="20"/>
        </w:rPr>
        <w:t xml:space="preserve">results </w:t>
      </w:r>
      <w:r w:rsidR="005360E7" w:rsidRPr="002F11E0">
        <w:rPr>
          <w:rFonts w:ascii="Palatino Linotype" w:hAnsi="Palatino Linotype"/>
          <w:color w:val="auto"/>
          <w:sz w:val="20"/>
        </w:rPr>
        <w:t xml:space="preserve">as well as the VIIRS comparisons </w:t>
      </w:r>
      <w:r w:rsidR="00B3446B" w:rsidRPr="002F11E0">
        <w:rPr>
          <w:rFonts w:ascii="Palatino Linotype" w:hAnsi="Palatino Linotype"/>
          <w:color w:val="auto"/>
          <w:sz w:val="20"/>
        </w:rPr>
        <w:t>shown in T</w:t>
      </w:r>
      <w:r w:rsidR="00682582" w:rsidRPr="002F11E0">
        <w:rPr>
          <w:rFonts w:ascii="Palatino Linotype" w:hAnsi="Palatino Linotype"/>
          <w:color w:val="auto"/>
          <w:sz w:val="20"/>
        </w:rPr>
        <w:t xml:space="preserve">able 4, </w:t>
      </w:r>
      <w:r w:rsidR="00562D0C" w:rsidRPr="002F11E0">
        <w:rPr>
          <w:rFonts w:ascii="Palatino Linotype" w:hAnsi="Palatino Linotype"/>
          <w:color w:val="auto"/>
          <w:sz w:val="20"/>
        </w:rPr>
        <w:t>this</w:t>
      </w:r>
      <w:r w:rsidR="00682582" w:rsidRPr="002F11E0">
        <w:rPr>
          <w:rFonts w:ascii="Palatino Linotype" w:hAnsi="Palatino Linotype"/>
          <w:color w:val="auto"/>
          <w:sz w:val="20"/>
        </w:rPr>
        <w:t xml:space="preserve"> is</w:t>
      </w:r>
      <w:r w:rsidR="00B3446B" w:rsidRPr="002F11E0">
        <w:rPr>
          <w:rFonts w:ascii="Palatino Linotype" w:hAnsi="Palatino Linotype"/>
          <w:color w:val="auto"/>
          <w:sz w:val="20"/>
        </w:rPr>
        <w:t xml:space="preserve"> </w:t>
      </w:r>
      <w:r w:rsidR="00562D0C" w:rsidRPr="002F11E0">
        <w:rPr>
          <w:rFonts w:ascii="Palatino Linotype" w:hAnsi="Palatino Linotype"/>
          <w:color w:val="auto"/>
          <w:sz w:val="20"/>
        </w:rPr>
        <w:t xml:space="preserve">an </w:t>
      </w:r>
      <w:r w:rsidR="00B3446B" w:rsidRPr="002F11E0">
        <w:rPr>
          <w:rFonts w:ascii="Palatino Linotype" w:hAnsi="Palatino Linotype"/>
          <w:color w:val="auto"/>
          <w:sz w:val="20"/>
        </w:rPr>
        <w:t xml:space="preserve">expected agreement between N20 </w:t>
      </w:r>
      <w:r w:rsidR="005360E7" w:rsidRPr="002F11E0">
        <w:rPr>
          <w:rFonts w:ascii="Palatino Linotype" w:hAnsi="Palatino Linotype"/>
          <w:color w:val="auto"/>
          <w:sz w:val="20"/>
        </w:rPr>
        <w:t xml:space="preserve">VIIRS </w:t>
      </w:r>
      <w:r w:rsidR="00B3446B" w:rsidRPr="002F11E0">
        <w:rPr>
          <w:rFonts w:ascii="Palatino Linotype" w:hAnsi="Palatino Linotype"/>
          <w:color w:val="auto"/>
          <w:sz w:val="20"/>
        </w:rPr>
        <w:t>and Aqua MODIS TEB.</w:t>
      </w:r>
    </w:p>
    <w:p w14:paraId="016B8742" w14:textId="77777777" w:rsidR="004F54FE" w:rsidRPr="002F11E0" w:rsidRDefault="004F54FE" w:rsidP="00EF532C">
      <w:pPr>
        <w:spacing w:line="240" w:lineRule="auto"/>
        <w:rPr>
          <w:rFonts w:ascii="Palatino Linotype" w:hAnsi="Palatino Linotype"/>
          <w:b/>
          <w:color w:val="auto"/>
          <w:sz w:val="20"/>
        </w:rPr>
      </w:pPr>
    </w:p>
    <w:p w14:paraId="264DF178" w14:textId="442EEE42" w:rsidR="008461A3" w:rsidRPr="002F11E0" w:rsidRDefault="008461A3" w:rsidP="008461A3">
      <w:pPr>
        <w:spacing w:line="240" w:lineRule="auto"/>
        <w:rPr>
          <w:rFonts w:ascii="Palatino Linotype" w:hAnsi="Palatino Linotype"/>
          <w:color w:val="auto"/>
          <w:sz w:val="20"/>
        </w:rPr>
      </w:pPr>
      <w:r w:rsidRPr="002F11E0">
        <w:rPr>
          <w:rFonts w:ascii="Palatino Linotype" w:hAnsi="Palatino Linotype"/>
          <w:b/>
          <w:color w:val="auto"/>
          <w:sz w:val="20"/>
        </w:rPr>
        <w:t>Table 5</w:t>
      </w:r>
      <w:r w:rsidRPr="002F11E0">
        <w:rPr>
          <w:rFonts w:ascii="Palatino Linotype" w:hAnsi="Palatino Linotype"/>
          <w:color w:val="auto"/>
          <w:sz w:val="20"/>
        </w:rPr>
        <w:t xml:space="preserve">. N20 VIIRS and Aqua MODIS RSB and TEB comparison. Results are provided in percentage difference (Aqua-N20)/Aqua (%) for RSB and (Aqua-N20) Kelvin (K) for TEB. Values in parentheses are the standard error. Those marked n/a are not applicable. </w:t>
      </w:r>
    </w:p>
    <w:p w14:paraId="0EF0AD16" w14:textId="77777777" w:rsidR="008461A3" w:rsidRPr="002F11E0" w:rsidRDefault="008461A3" w:rsidP="00EF532C">
      <w:pPr>
        <w:spacing w:line="240" w:lineRule="auto"/>
        <w:rPr>
          <w:rFonts w:ascii="Palatino Linotype" w:hAnsi="Palatino Linotype"/>
          <w:color w:val="auto"/>
          <w:sz w:val="20"/>
        </w:rPr>
      </w:pPr>
    </w:p>
    <w:tbl>
      <w:tblPr>
        <w:tblStyle w:val="TableGrid"/>
        <w:tblW w:w="0" w:type="auto"/>
        <w:jc w:val="center"/>
        <w:tblLook w:val="04A0" w:firstRow="1" w:lastRow="0" w:firstColumn="1" w:lastColumn="0" w:noHBand="0" w:noVBand="1"/>
      </w:tblPr>
      <w:tblGrid>
        <w:gridCol w:w="969"/>
        <w:gridCol w:w="816"/>
        <w:gridCol w:w="627"/>
        <w:gridCol w:w="624"/>
        <w:gridCol w:w="698"/>
        <w:gridCol w:w="698"/>
        <w:gridCol w:w="698"/>
        <w:gridCol w:w="782"/>
        <w:gridCol w:w="790"/>
        <w:gridCol w:w="716"/>
        <w:gridCol w:w="716"/>
        <w:gridCol w:w="700"/>
      </w:tblGrid>
      <w:tr w:rsidR="002F11E0" w:rsidRPr="002F11E0" w14:paraId="01E4E203" w14:textId="77777777" w:rsidTr="00FB338C">
        <w:trPr>
          <w:trHeight w:val="250"/>
          <w:jc w:val="center"/>
        </w:trPr>
        <w:tc>
          <w:tcPr>
            <w:tcW w:w="972" w:type="dxa"/>
          </w:tcPr>
          <w:p w14:paraId="17DCC87C" w14:textId="77777777" w:rsidR="008461A3" w:rsidRPr="002F11E0" w:rsidRDefault="008461A3" w:rsidP="00FB338C">
            <w:pPr>
              <w:spacing w:line="240" w:lineRule="auto"/>
              <w:rPr>
                <w:rFonts w:ascii="Palatino Linotype" w:hAnsi="Palatino Linotype"/>
                <w:b/>
                <w:color w:val="auto"/>
                <w:sz w:val="20"/>
              </w:rPr>
            </w:pPr>
            <w:r w:rsidRPr="002F11E0">
              <w:rPr>
                <w:rFonts w:ascii="Palatino Linotype" w:hAnsi="Palatino Linotype"/>
                <w:b/>
                <w:color w:val="auto"/>
                <w:sz w:val="20"/>
              </w:rPr>
              <w:t>Method</w:t>
            </w:r>
          </w:p>
        </w:tc>
        <w:tc>
          <w:tcPr>
            <w:tcW w:w="816" w:type="dxa"/>
          </w:tcPr>
          <w:p w14:paraId="0C040D4C" w14:textId="77777777" w:rsidR="008461A3" w:rsidRPr="002F11E0" w:rsidRDefault="008461A3" w:rsidP="00FB338C">
            <w:pPr>
              <w:spacing w:line="240" w:lineRule="auto"/>
              <w:jc w:val="center"/>
              <w:rPr>
                <w:rFonts w:ascii="Palatino Linotype" w:hAnsi="Palatino Linotype"/>
                <w:b/>
                <w:color w:val="auto"/>
                <w:sz w:val="20"/>
              </w:rPr>
            </w:pPr>
            <w:r w:rsidRPr="002F11E0">
              <w:rPr>
                <w:rFonts w:ascii="Palatino Linotype" w:hAnsi="Palatino Linotype"/>
                <w:b/>
                <w:color w:val="auto"/>
                <w:sz w:val="20"/>
              </w:rPr>
              <w:t>Period</w:t>
            </w:r>
          </w:p>
        </w:tc>
        <w:tc>
          <w:tcPr>
            <w:tcW w:w="629" w:type="dxa"/>
          </w:tcPr>
          <w:p w14:paraId="127EE4B2" w14:textId="77777777" w:rsidR="008461A3" w:rsidRPr="002F11E0" w:rsidRDefault="008461A3" w:rsidP="00FB338C">
            <w:pPr>
              <w:spacing w:line="240" w:lineRule="auto"/>
              <w:jc w:val="center"/>
              <w:rPr>
                <w:rFonts w:ascii="Palatino Linotype" w:hAnsi="Palatino Linotype"/>
                <w:b/>
                <w:color w:val="auto"/>
                <w:sz w:val="20"/>
              </w:rPr>
            </w:pPr>
            <w:r w:rsidRPr="002F11E0">
              <w:rPr>
                <w:rFonts w:ascii="Palatino Linotype" w:hAnsi="Palatino Linotype"/>
                <w:b/>
                <w:color w:val="auto"/>
                <w:sz w:val="20"/>
              </w:rPr>
              <w:t>M1</w:t>
            </w:r>
          </w:p>
          <w:p w14:paraId="29182A1A" w14:textId="77777777" w:rsidR="008461A3" w:rsidRPr="002F11E0" w:rsidRDefault="008461A3" w:rsidP="00FB338C">
            <w:pPr>
              <w:spacing w:line="240" w:lineRule="auto"/>
              <w:jc w:val="center"/>
              <w:rPr>
                <w:rFonts w:ascii="Palatino Linotype" w:hAnsi="Palatino Linotype"/>
                <w:b/>
                <w:color w:val="auto"/>
                <w:sz w:val="20"/>
              </w:rPr>
            </w:pPr>
            <w:r w:rsidRPr="002F11E0">
              <w:rPr>
                <w:rFonts w:ascii="Palatino Linotype" w:hAnsi="Palatino Linotype"/>
                <w:b/>
                <w:color w:val="auto"/>
                <w:sz w:val="20"/>
              </w:rPr>
              <w:t>B8</w:t>
            </w:r>
          </w:p>
        </w:tc>
        <w:tc>
          <w:tcPr>
            <w:tcW w:w="626" w:type="dxa"/>
          </w:tcPr>
          <w:p w14:paraId="1F13EC15" w14:textId="77777777" w:rsidR="008461A3" w:rsidRPr="002F11E0" w:rsidRDefault="008461A3" w:rsidP="00FB338C">
            <w:pPr>
              <w:spacing w:line="240" w:lineRule="auto"/>
              <w:jc w:val="center"/>
              <w:rPr>
                <w:rFonts w:ascii="Palatino Linotype" w:hAnsi="Palatino Linotype"/>
                <w:b/>
                <w:color w:val="auto"/>
                <w:sz w:val="20"/>
              </w:rPr>
            </w:pPr>
            <w:r w:rsidRPr="002F11E0">
              <w:rPr>
                <w:rFonts w:ascii="Palatino Linotype" w:hAnsi="Palatino Linotype"/>
                <w:b/>
                <w:color w:val="auto"/>
                <w:sz w:val="20"/>
              </w:rPr>
              <w:t>M2</w:t>
            </w:r>
          </w:p>
          <w:p w14:paraId="5A54A3CA" w14:textId="77777777" w:rsidR="008461A3" w:rsidRPr="002F11E0" w:rsidRDefault="008461A3" w:rsidP="00FB338C">
            <w:pPr>
              <w:spacing w:line="240" w:lineRule="auto"/>
              <w:jc w:val="center"/>
              <w:rPr>
                <w:rFonts w:ascii="Palatino Linotype" w:hAnsi="Palatino Linotype"/>
                <w:b/>
                <w:color w:val="auto"/>
                <w:sz w:val="20"/>
              </w:rPr>
            </w:pPr>
            <w:r w:rsidRPr="002F11E0">
              <w:rPr>
                <w:rFonts w:ascii="Palatino Linotype" w:hAnsi="Palatino Linotype"/>
                <w:b/>
                <w:color w:val="auto"/>
                <w:sz w:val="20"/>
              </w:rPr>
              <w:t>B9</w:t>
            </w:r>
          </w:p>
        </w:tc>
        <w:tc>
          <w:tcPr>
            <w:tcW w:w="704" w:type="dxa"/>
          </w:tcPr>
          <w:p w14:paraId="7C1C6521" w14:textId="77777777" w:rsidR="008461A3" w:rsidRPr="002F11E0" w:rsidRDefault="008461A3" w:rsidP="00FB338C">
            <w:pPr>
              <w:spacing w:line="240" w:lineRule="auto"/>
              <w:jc w:val="center"/>
              <w:rPr>
                <w:rFonts w:ascii="Palatino Linotype" w:hAnsi="Palatino Linotype"/>
                <w:b/>
                <w:color w:val="auto"/>
                <w:sz w:val="20"/>
              </w:rPr>
            </w:pPr>
            <w:r w:rsidRPr="002F11E0">
              <w:rPr>
                <w:rFonts w:ascii="Palatino Linotype" w:hAnsi="Palatino Linotype"/>
                <w:b/>
                <w:color w:val="auto"/>
                <w:sz w:val="20"/>
              </w:rPr>
              <w:t>M4</w:t>
            </w:r>
          </w:p>
          <w:p w14:paraId="6860A0A4" w14:textId="77777777" w:rsidR="008461A3" w:rsidRPr="002F11E0" w:rsidRDefault="008461A3" w:rsidP="00FB338C">
            <w:pPr>
              <w:spacing w:line="240" w:lineRule="auto"/>
              <w:jc w:val="center"/>
              <w:rPr>
                <w:rFonts w:ascii="Palatino Linotype" w:hAnsi="Palatino Linotype"/>
                <w:b/>
                <w:color w:val="auto"/>
                <w:sz w:val="20"/>
              </w:rPr>
            </w:pPr>
            <w:r w:rsidRPr="002F11E0">
              <w:rPr>
                <w:rFonts w:ascii="Palatino Linotype" w:hAnsi="Palatino Linotype"/>
                <w:b/>
                <w:color w:val="auto"/>
                <w:sz w:val="20"/>
              </w:rPr>
              <w:t>B4</w:t>
            </w:r>
          </w:p>
        </w:tc>
        <w:tc>
          <w:tcPr>
            <w:tcW w:w="704" w:type="dxa"/>
          </w:tcPr>
          <w:p w14:paraId="5DFFA4F1" w14:textId="77777777" w:rsidR="008461A3" w:rsidRPr="002F11E0" w:rsidRDefault="008461A3" w:rsidP="00FB338C">
            <w:pPr>
              <w:spacing w:line="240" w:lineRule="auto"/>
              <w:jc w:val="center"/>
              <w:rPr>
                <w:rFonts w:ascii="Palatino Linotype" w:hAnsi="Palatino Linotype"/>
                <w:b/>
                <w:color w:val="auto"/>
                <w:sz w:val="20"/>
              </w:rPr>
            </w:pPr>
            <w:r w:rsidRPr="002F11E0">
              <w:rPr>
                <w:rFonts w:ascii="Palatino Linotype" w:hAnsi="Palatino Linotype"/>
                <w:b/>
                <w:color w:val="auto"/>
                <w:sz w:val="20"/>
              </w:rPr>
              <w:t>M7</w:t>
            </w:r>
          </w:p>
          <w:p w14:paraId="3367AAF0" w14:textId="77777777" w:rsidR="008461A3" w:rsidRPr="002F11E0" w:rsidRDefault="008461A3" w:rsidP="00FB338C">
            <w:pPr>
              <w:spacing w:line="240" w:lineRule="auto"/>
              <w:jc w:val="center"/>
              <w:rPr>
                <w:rFonts w:ascii="Palatino Linotype" w:hAnsi="Palatino Linotype"/>
                <w:b/>
                <w:color w:val="auto"/>
                <w:sz w:val="20"/>
              </w:rPr>
            </w:pPr>
            <w:r w:rsidRPr="002F11E0">
              <w:rPr>
                <w:rFonts w:ascii="Palatino Linotype" w:hAnsi="Palatino Linotype"/>
                <w:b/>
                <w:color w:val="auto"/>
                <w:sz w:val="20"/>
              </w:rPr>
              <w:t>B2</w:t>
            </w:r>
          </w:p>
        </w:tc>
        <w:tc>
          <w:tcPr>
            <w:tcW w:w="704" w:type="dxa"/>
          </w:tcPr>
          <w:p w14:paraId="2B15768E" w14:textId="77777777" w:rsidR="008461A3" w:rsidRPr="002F11E0" w:rsidRDefault="008461A3" w:rsidP="00FB338C">
            <w:pPr>
              <w:spacing w:line="240" w:lineRule="auto"/>
              <w:jc w:val="center"/>
              <w:rPr>
                <w:rFonts w:ascii="Palatino Linotype" w:hAnsi="Palatino Linotype"/>
                <w:b/>
                <w:color w:val="auto"/>
                <w:sz w:val="20"/>
              </w:rPr>
            </w:pPr>
            <w:r w:rsidRPr="002F11E0">
              <w:rPr>
                <w:rFonts w:ascii="Palatino Linotype" w:hAnsi="Palatino Linotype"/>
                <w:b/>
                <w:color w:val="auto"/>
                <w:sz w:val="20"/>
              </w:rPr>
              <w:t>I1</w:t>
            </w:r>
          </w:p>
          <w:p w14:paraId="7171F65B" w14:textId="77777777" w:rsidR="008461A3" w:rsidRPr="002F11E0" w:rsidRDefault="008461A3" w:rsidP="00FB338C">
            <w:pPr>
              <w:spacing w:line="240" w:lineRule="auto"/>
              <w:jc w:val="center"/>
              <w:rPr>
                <w:rFonts w:ascii="Palatino Linotype" w:hAnsi="Palatino Linotype"/>
                <w:b/>
                <w:color w:val="auto"/>
                <w:sz w:val="20"/>
              </w:rPr>
            </w:pPr>
            <w:r w:rsidRPr="002F11E0">
              <w:rPr>
                <w:rFonts w:ascii="Palatino Linotype" w:hAnsi="Palatino Linotype"/>
                <w:b/>
                <w:color w:val="auto"/>
                <w:sz w:val="20"/>
              </w:rPr>
              <w:t>B1</w:t>
            </w:r>
          </w:p>
        </w:tc>
        <w:tc>
          <w:tcPr>
            <w:tcW w:w="794" w:type="dxa"/>
          </w:tcPr>
          <w:p w14:paraId="3C04F9EB" w14:textId="77777777" w:rsidR="008461A3" w:rsidRPr="002F11E0" w:rsidRDefault="008461A3" w:rsidP="00FB338C">
            <w:pPr>
              <w:spacing w:line="240" w:lineRule="auto"/>
              <w:jc w:val="center"/>
              <w:rPr>
                <w:rFonts w:ascii="Palatino Linotype" w:hAnsi="Palatino Linotype"/>
                <w:b/>
                <w:color w:val="auto"/>
                <w:sz w:val="20"/>
              </w:rPr>
            </w:pPr>
            <w:r w:rsidRPr="002F11E0">
              <w:rPr>
                <w:rFonts w:ascii="Palatino Linotype" w:hAnsi="Palatino Linotype"/>
                <w:b/>
                <w:color w:val="auto"/>
                <w:sz w:val="20"/>
              </w:rPr>
              <w:t>I2</w:t>
            </w:r>
          </w:p>
          <w:p w14:paraId="25F485C3" w14:textId="77777777" w:rsidR="008461A3" w:rsidRPr="002F11E0" w:rsidRDefault="008461A3" w:rsidP="00FB338C">
            <w:pPr>
              <w:spacing w:line="240" w:lineRule="auto"/>
              <w:jc w:val="center"/>
              <w:rPr>
                <w:rFonts w:ascii="Palatino Linotype" w:hAnsi="Palatino Linotype"/>
                <w:b/>
                <w:color w:val="auto"/>
                <w:sz w:val="20"/>
              </w:rPr>
            </w:pPr>
            <w:r w:rsidRPr="002F11E0">
              <w:rPr>
                <w:rFonts w:ascii="Palatino Linotype" w:hAnsi="Palatino Linotype"/>
                <w:b/>
                <w:color w:val="auto"/>
                <w:sz w:val="20"/>
              </w:rPr>
              <w:t>B2</w:t>
            </w:r>
          </w:p>
        </w:tc>
        <w:tc>
          <w:tcPr>
            <w:tcW w:w="796" w:type="dxa"/>
          </w:tcPr>
          <w:p w14:paraId="30BC5811" w14:textId="77777777" w:rsidR="008461A3" w:rsidRPr="002F11E0" w:rsidRDefault="008461A3" w:rsidP="00FB338C">
            <w:pPr>
              <w:spacing w:line="240" w:lineRule="auto"/>
              <w:jc w:val="center"/>
              <w:rPr>
                <w:rFonts w:ascii="Palatino Linotype" w:hAnsi="Palatino Linotype"/>
                <w:b/>
                <w:color w:val="auto"/>
                <w:sz w:val="20"/>
              </w:rPr>
            </w:pPr>
            <w:r w:rsidRPr="002F11E0">
              <w:rPr>
                <w:rFonts w:ascii="Palatino Linotype" w:hAnsi="Palatino Linotype"/>
                <w:b/>
                <w:color w:val="auto"/>
                <w:sz w:val="20"/>
              </w:rPr>
              <w:t>M13</w:t>
            </w:r>
          </w:p>
          <w:p w14:paraId="448B4FEE" w14:textId="77777777" w:rsidR="008461A3" w:rsidRPr="002F11E0" w:rsidRDefault="008461A3" w:rsidP="00FB338C">
            <w:pPr>
              <w:spacing w:line="240" w:lineRule="auto"/>
              <w:jc w:val="center"/>
              <w:rPr>
                <w:rFonts w:ascii="Palatino Linotype" w:hAnsi="Palatino Linotype"/>
                <w:b/>
                <w:color w:val="auto"/>
                <w:sz w:val="20"/>
              </w:rPr>
            </w:pPr>
            <w:r w:rsidRPr="002F11E0">
              <w:rPr>
                <w:rFonts w:ascii="Palatino Linotype" w:hAnsi="Palatino Linotype"/>
                <w:b/>
                <w:color w:val="auto"/>
                <w:sz w:val="20"/>
              </w:rPr>
              <w:t>B22</w:t>
            </w:r>
          </w:p>
        </w:tc>
        <w:tc>
          <w:tcPr>
            <w:tcW w:w="717" w:type="dxa"/>
          </w:tcPr>
          <w:p w14:paraId="2F862971" w14:textId="77777777" w:rsidR="008461A3" w:rsidRPr="002F11E0" w:rsidRDefault="008461A3" w:rsidP="00FB338C">
            <w:pPr>
              <w:spacing w:line="240" w:lineRule="auto"/>
              <w:jc w:val="center"/>
              <w:rPr>
                <w:rFonts w:ascii="Palatino Linotype" w:hAnsi="Palatino Linotype"/>
                <w:b/>
                <w:color w:val="auto"/>
                <w:sz w:val="20"/>
              </w:rPr>
            </w:pPr>
            <w:r w:rsidRPr="002F11E0">
              <w:rPr>
                <w:rFonts w:ascii="Palatino Linotype" w:hAnsi="Palatino Linotype"/>
                <w:b/>
                <w:color w:val="auto"/>
                <w:sz w:val="20"/>
              </w:rPr>
              <w:t>M13</w:t>
            </w:r>
          </w:p>
          <w:p w14:paraId="48F08E92" w14:textId="77777777" w:rsidR="008461A3" w:rsidRPr="002F11E0" w:rsidRDefault="008461A3" w:rsidP="00FB338C">
            <w:pPr>
              <w:spacing w:line="240" w:lineRule="auto"/>
              <w:jc w:val="center"/>
              <w:rPr>
                <w:rFonts w:ascii="Palatino Linotype" w:hAnsi="Palatino Linotype"/>
                <w:b/>
                <w:color w:val="auto"/>
                <w:sz w:val="20"/>
              </w:rPr>
            </w:pPr>
            <w:r w:rsidRPr="002F11E0">
              <w:rPr>
                <w:rFonts w:ascii="Palatino Linotype" w:hAnsi="Palatino Linotype"/>
                <w:b/>
                <w:color w:val="auto"/>
                <w:sz w:val="20"/>
              </w:rPr>
              <w:t>B23</w:t>
            </w:r>
          </w:p>
        </w:tc>
        <w:tc>
          <w:tcPr>
            <w:tcW w:w="717" w:type="dxa"/>
          </w:tcPr>
          <w:p w14:paraId="4F9A4B8F" w14:textId="77777777" w:rsidR="008461A3" w:rsidRPr="002F11E0" w:rsidRDefault="008461A3" w:rsidP="00FB338C">
            <w:pPr>
              <w:spacing w:line="240" w:lineRule="auto"/>
              <w:jc w:val="center"/>
              <w:rPr>
                <w:rFonts w:ascii="Palatino Linotype" w:hAnsi="Palatino Linotype"/>
                <w:b/>
                <w:color w:val="auto"/>
                <w:sz w:val="20"/>
              </w:rPr>
            </w:pPr>
            <w:r w:rsidRPr="002F11E0">
              <w:rPr>
                <w:rFonts w:ascii="Palatino Linotype" w:hAnsi="Palatino Linotype"/>
                <w:b/>
                <w:color w:val="auto"/>
                <w:sz w:val="20"/>
              </w:rPr>
              <w:t>M15</w:t>
            </w:r>
          </w:p>
          <w:p w14:paraId="6D518297" w14:textId="77777777" w:rsidR="008461A3" w:rsidRPr="002F11E0" w:rsidRDefault="008461A3" w:rsidP="00FB338C">
            <w:pPr>
              <w:spacing w:line="240" w:lineRule="auto"/>
              <w:jc w:val="center"/>
              <w:rPr>
                <w:rFonts w:ascii="Palatino Linotype" w:hAnsi="Palatino Linotype"/>
                <w:b/>
                <w:color w:val="auto"/>
                <w:sz w:val="20"/>
              </w:rPr>
            </w:pPr>
            <w:r w:rsidRPr="002F11E0">
              <w:rPr>
                <w:rFonts w:ascii="Palatino Linotype" w:hAnsi="Palatino Linotype"/>
                <w:b/>
                <w:color w:val="auto"/>
                <w:sz w:val="20"/>
              </w:rPr>
              <w:t>B31</w:t>
            </w:r>
          </w:p>
        </w:tc>
        <w:tc>
          <w:tcPr>
            <w:tcW w:w="655" w:type="dxa"/>
          </w:tcPr>
          <w:p w14:paraId="6B0BCC4B" w14:textId="77777777" w:rsidR="008461A3" w:rsidRPr="002F11E0" w:rsidRDefault="008461A3" w:rsidP="00FB338C">
            <w:pPr>
              <w:spacing w:line="240" w:lineRule="auto"/>
              <w:jc w:val="center"/>
              <w:rPr>
                <w:rFonts w:ascii="Palatino Linotype" w:hAnsi="Palatino Linotype"/>
                <w:b/>
                <w:color w:val="auto"/>
                <w:sz w:val="20"/>
              </w:rPr>
            </w:pPr>
            <w:r w:rsidRPr="002F11E0">
              <w:rPr>
                <w:rFonts w:ascii="Palatino Linotype" w:hAnsi="Palatino Linotype"/>
                <w:b/>
                <w:color w:val="auto"/>
                <w:sz w:val="20"/>
              </w:rPr>
              <w:t>M16</w:t>
            </w:r>
          </w:p>
          <w:p w14:paraId="3EA959C0" w14:textId="77777777" w:rsidR="008461A3" w:rsidRPr="002F11E0" w:rsidRDefault="008461A3" w:rsidP="00FB338C">
            <w:pPr>
              <w:spacing w:line="240" w:lineRule="auto"/>
              <w:jc w:val="center"/>
              <w:rPr>
                <w:rFonts w:ascii="Palatino Linotype" w:hAnsi="Palatino Linotype"/>
                <w:b/>
                <w:color w:val="auto"/>
                <w:sz w:val="20"/>
              </w:rPr>
            </w:pPr>
            <w:r w:rsidRPr="002F11E0">
              <w:rPr>
                <w:rFonts w:ascii="Palatino Linotype" w:hAnsi="Palatino Linotype"/>
                <w:b/>
                <w:color w:val="auto"/>
                <w:sz w:val="20"/>
              </w:rPr>
              <w:t>B32</w:t>
            </w:r>
          </w:p>
        </w:tc>
      </w:tr>
      <w:tr w:rsidR="002F11E0" w:rsidRPr="002F11E0" w14:paraId="724C93FF" w14:textId="77777777" w:rsidTr="00FB338C">
        <w:trPr>
          <w:trHeight w:val="243"/>
          <w:jc w:val="center"/>
        </w:trPr>
        <w:tc>
          <w:tcPr>
            <w:tcW w:w="972" w:type="dxa"/>
          </w:tcPr>
          <w:p w14:paraId="44BF369A" w14:textId="77777777" w:rsidR="008461A3" w:rsidRPr="002F11E0" w:rsidRDefault="008461A3" w:rsidP="00FB338C">
            <w:pPr>
              <w:spacing w:line="240" w:lineRule="auto"/>
              <w:rPr>
                <w:rFonts w:ascii="Palatino Linotype" w:hAnsi="Palatino Linotype"/>
                <w:color w:val="auto"/>
                <w:sz w:val="20"/>
              </w:rPr>
            </w:pPr>
            <w:r w:rsidRPr="002F11E0">
              <w:rPr>
                <w:rFonts w:ascii="Palatino Linotype" w:hAnsi="Palatino Linotype"/>
                <w:color w:val="auto"/>
                <w:sz w:val="20"/>
              </w:rPr>
              <w:t>SNO</w:t>
            </w:r>
          </w:p>
        </w:tc>
        <w:tc>
          <w:tcPr>
            <w:tcW w:w="816" w:type="dxa"/>
          </w:tcPr>
          <w:p w14:paraId="769E7D8C"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2018-2020</w:t>
            </w:r>
          </w:p>
        </w:tc>
        <w:tc>
          <w:tcPr>
            <w:tcW w:w="629" w:type="dxa"/>
          </w:tcPr>
          <w:p w14:paraId="39435F44"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2.1</w:t>
            </w:r>
          </w:p>
          <w:p w14:paraId="68AA93D5"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(1.6)</w:t>
            </w:r>
          </w:p>
        </w:tc>
        <w:tc>
          <w:tcPr>
            <w:tcW w:w="626" w:type="dxa"/>
          </w:tcPr>
          <w:p w14:paraId="72F6544D"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5.0</w:t>
            </w:r>
          </w:p>
          <w:p w14:paraId="6F0D0CD3"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(1.5)</w:t>
            </w:r>
          </w:p>
        </w:tc>
        <w:tc>
          <w:tcPr>
            <w:tcW w:w="704" w:type="dxa"/>
          </w:tcPr>
          <w:p w14:paraId="62B1E86C"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3.2</w:t>
            </w:r>
          </w:p>
          <w:p w14:paraId="5E2E551E"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(1.5)</w:t>
            </w:r>
          </w:p>
        </w:tc>
        <w:tc>
          <w:tcPr>
            <w:tcW w:w="704" w:type="dxa"/>
          </w:tcPr>
          <w:p w14:paraId="32845097"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2.8</w:t>
            </w:r>
          </w:p>
          <w:p w14:paraId="191491E4"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(1.7)</w:t>
            </w:r>
          </w:p>
        </w:tc>
        <w:tc>
          <w:tcPr>
            <w:tcW w:w="704" w:type="dxa"/>
          </w:tcPr>
          <w:p w14:paraId="452D93EC"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3.0</w:t>
            </w:r>
          </w:p>
          <w:p w14:paraId="00909224"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(1.5)</w:t>
            </w:r>
          </w:p>
        </w:tc>
        <w:tc>
          <w:tcPr>
            <w:tcW w:w="794" w:type="dxa"/>
          </w:tcPr>
          <w:p w14:paraId="4543148B"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2.7</w:t>
            </w:r>
          </w:p>
          <w:p w14:paraId="3977EB72"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(1.7)</w:t>
            </w:r>
          </w:p>
        </w:tc>
        <w:tc>
          <w:tcPr>
            <w:tcW w:w="796" w:type="dxa"/>
          </w:tcPr>
          <w:p w14:paraId="48903647"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0.09</w:t>
            </w:r>
          </w:p>
          <w:p w14:paraId="5F7F0EAB"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(0.52)</w:t>
            </w:r>
          </w:p>
        </w:tc>
        <w:tc>
          <w:tcPr>
            <w:tcW w:w="717" w:type="dxa"/>
          </w:tcPr>
          <w:p w14:paraId="28629DE6"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0.11</w:t>
            </w:r>
          </w:p>
          <w:p w14:paraId="6A5049FB"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(0.51)</w:t>
            </w:r>
          </w:p>
        </w:tc>
        <w:tc>
          <w:tcPr>
            <w:tcW w:w="717" w:type="dxa"/>
          </w:tcPr>
          <w:p w14:paraId="253322B0"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0.11</w:t>
            </w:r>
          </w:p>
          <w:p w14:paraId="35C6811F"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(0.22)</w:t>
            </w:r>
          </w:p>
        </w:tc>
        <w:tc>
          <w:tcPr>
            <w:tcW w:w="655" w:type="dxa"/>
          </w:tcPr>
          <w:p w14:paraId="1B544B2B"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0.07</w:t>
            </w:r>
          </w:p>
          <w:p w14:paraId="0BD48059"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(0.23)</w:t>
            </w:r>
          </w:p>
        </w:tc>
      </w:tr>
      <w:tr w:rsidR="002F11E0" w:rsidRPr="002F11E0" w14:paraId="6CC1AF14" w14:textId="77777777" w:rsidTr="00FB338C">
        <w:trPr>
          <w:trHeight w:val="250"/>
          <w:jc w:val="center"/>
        </w:trPr>
        <w:tc>
          <w:tcPr>
            <w:tcW w:w="972" w:type="dxa"/>
          </w:tcPr>
          <w:p w14:paraId="7ED68A47" w14:textId="77777777" w:rsidR="008461A3" w:rsidRPr="002F11E0" w:rsidRDefault="008461A3" w:rsidP="00FB338C">
            <w:pPr>
              <w:spacing w:line="240" w:lineRule="auto"/>
              <w:rPr>
                <w:rFonts w:ascii="Palatino Linotype" w:hAnsi="Palatino Linotype"/>
                <w:color w:val="auto"/>
                <w:sz w:val="20"/>
              </w:rPr>
            </w:pPr>
            <w:r w:rsidRPr="002F11E0">
              <w:rPr>
                <w:rFonts w:ascii="Palatino Linotype" w:hAnsi="Palatino Linotype"/>
                <w:color w:val="auto"/>
                <w:sz w:val="20"/>
              </w:rPr>
              <w:t>Desert</w:t>
            </w:r>
          </w:p>
        </w:tc>
        <w:tc>
          <w:tcPr>
            <w:tcW w:w="816" w:type="dxa"/>
          </w:tcPr>
          <w:p w14:paraId="0783D4AF"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2018-2020</w:t>
            </w:r>
          </w:p>
        </w:tc>
        <w:tc>
          <w:tcPr>
            <w:tcW w:w="629" w:type="dxa"/>
          </w:tcPr>
          <w:p w14:paraId="67830009"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4.2</w:t>
            </w:r>
          </w:p>
          <w:p w14:paraId="27A53788"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(1.1)</w:t>
            </w:r>
          </w:p>
        </w:tc>
        <w:tc>
          <w:tcPr>
            <w:tcW w:w="626" w:type="dxa"/>
          </w:tcPr>
          <w:p w14:paraId="08502338"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5.3</w:t>
            </w:r>
          </w:p>
          <w:p w14:paraId="0563C169"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(0.8)</w:t>
            </w:r>
          </w:p>
        </w:tc>
        <w:tc>
          <w:tcPr>
            <w:tcW w:w="704" w:type="dxa"/>
          </w:tcPr>
          <w:p w14:paraId="5EFF971C"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2.4</w:t>
            </w:r>
          </w:p>
          <w:p w14:paraId="0E54EF55"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(0.8)</w:t>
            </w:r>
          </w:p>
        </w:tc>
        <w:tc>
          <w:tcPr>
            <w:tcW w:w="704" w:type="dxa"/>
          </w:tcPr>
          <w:p w14:paraId="6B6E4167"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0.6</w:t>
            </w:r>
          </w:p>
          <w:p w14:paraId="7FD00F17"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(0.5)</w:t>
            </w:r>
          </w:p>
        </w:tc>
        <w:tc>
          <w:tcPr>
            <w:tcW w:w="704" w:type="dxa"/>
          </w:tcPr>
          <w:p w14:paraId="6BDFDD2A"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3.6</w:t>
            </w:r>
          </w:p>
          <w:p w14:paraId="06347F2F"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(0.7)</w:t>
            </w:r>
          </w:p>
        </w:tc>
        <w:tc>
          <w:tcPr>
            <w:tcW w:w="794" w:type="dxa"/>
          </w:tcPr>
          <w:p w14:paraId="26FFE958"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0.9</w:t>
            </w:r>
          </w:p>
          <w:p w14:paraId="42A7A272"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(0.8)</w:t>
            </w:r>
          </w:p>
        </w:tc>
        <w:tc>
          <w:tcPr>
            <w:tcW w:w="796" w:type="dxa"/>
          </w:tcPr>
          <w:p w14:paraId="340FC236"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n/a</w:t>
            </w:r>
          </w:p>
        </w:tc>
        <w:tc>
          <w:tcPr>
            <w:tcW w:w="717" w:type="dxa"/>
          </w:tcPr>
          <w:p w14:paraId="5B9A6071"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n/a</w:t>
            </w:r>
          </w:p>
        </w:tc>
        <w:tc>
          <w:tcPr>
            <w:tcW w:w="717" w:type="dxa"/>
          </w:tcPr>
          <w:p w14:paraId="4C72AC30"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n/a</w:t>
            </w:r>
          </w:p>
        </w:tc>
        <w:tc>
          <w:tcPr>
            <w:tcW w:w="655" w:type="dxa"/>
          </w:tcPr>
          <w:p w14:paraId="66447ECF"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n/a</w:t>
            </w:r>
          </w:p>
        </w:tc>
      </w:tr>
      <w:tr w:rsidR="008461A3" w:rsidRPr="002F11E0" w14:paraId="2E83A74D" w14:textId="77777777" w:rsidTr="00FB338C">
        <w:trPr>
          <w:trHeight w:val="243"/>
          <w:jc w:val="center"/>
        </w:trPr>
        <w:tc>
          <w:tcPr>
            <w:tcW w:w="972" w:type="dxa"/>
          </w:tcPr>
          <w:p w14:paraId="5D6670F9" w14:textId="77777777" w:rsidR="008461A3" w:rsidRPr="002F11E0" w:rsidRDefault="008461A3" w:rsidP="00FB338C">
            <w:pPr>
              <w:spacing w:line="240" w:lineRule="auto"/>
              <w:rPr>
                <w:rFonts w:ascii="Palatino Linotype" w:hAnsi="Palatino Linotype"/>
                <w:color w:val="auto"/>
                <w:sz w:val="20"/>
              </w:rPr>
            </w:pPr>
            <w:r w:rsidRPr="002F11E0">
              <w:rPr>
                <w:rFonts w:ascii="Palatino Linotype" w:hAnsi="Palatino Linotype"/>
                <w:color w:val="auto"/>
                <w:sz w:val="20"/>
              </w:rPr>
              <w:t>Dome C</w:t>
            </w:r>
          </w:p>
        </w:tc>
        <w:tc>
          <w:tcPr>
            <w:tcW w:w="816" w:type="dxa"/>
          </w:tcPr>
          <w:p w14:paraId="3E08F113"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2018-2020</w:t>
            </w:r>
          </w:p>
        </w:tc>
        <w:tc>
          <w:tcPr>
            <w:tcW w:w="629" w:type="dxa"/>
          </w:tcPr>
          <w:p w14:paraId="78153FF7"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3.9</w:t>
            </w:r>
          </w:p>
          <w:p w14:paraId="6243CD4E"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(1.0)</w:t>
            </w:r>
          </w:p>
        </w:tc>
        <w:tc>
          <w:tcPr>
            <w:tcW w:w="626" w:type="dxa"/>
          </w:tcPr>
          <w:p w14:paraId="5E281CCD"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n/a</w:t>
            </w:r>
          </w:p>
        </w:tc>
        <w:tc>
          <w:tcPr>
            <w:tcW w:w="704" w:type="dxa"/>
          </w:tcPr>
          <w:p w14:paraId="43E5BACA"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2.6</w:t>
            </w:r>
          </w:p>
          <w:p w14:paraId="5F3BBAD0"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(1.8)</w:t>
            </w:r>
          </w:p>
        </w:tc>
        <w:tc>
          <w:tcPr>
            <w:tcW w:w="704" w:type="dxa"/>
          </w:tcPr>
          <w:p w14:paraId="117A98D4"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1.0</w:t>
            </w:r>
          </w:p>
          <w:p w14:paraId="2745B9A2"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(2.2)</w:t>
            </w:r>
          </w:p>
        </w:tc>
        <w:tc>
          <w:tcPr>
            <w:tcW w:w="704" w:type="dxa"/>
          </w:tcPr>
          <w:p w14:paraId="38EF53AB"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2.9</w:t>
            </w:r>
          </w:p>
          <w:p w14:paraId="50699C77"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(1.8)</w:t>
            </w:r>
          </w:p>
        </w:tc>
        <w:tc>
          <w:tcPr>
            <w:tcW w:w="794" w:type="dxa"/>
          </w:tcPr>
          <w:p w14:paraId="7EA456CC"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1.3</w:t>
            </w:r>
          </w:p>
          <w:p w14:paraId="01A2BA96"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(2.2)</w:t>
            </w:r>
          </w:p>
        </w:tc>
        <w:tc>
          <w:tcPr>
            <w:tcW w:w="796" w:type="dxa"/>
          </w:tcPr>
          <w:p w14:paraId="5ADCC450"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-0.95</w:t>
            </w:r>
          </w:p>
          <w:p w14:paraId="62641744"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(2.75)</w:t>
            </w:r>
          </w:p>
        </w:tc>
        <w:tc>
          <w:tcPr>
            <w:tcW w:w="717" w:type="dxa"/>
          </w:tcPr>
          <w:p w14:paraId="34DD67B7"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1.24</w:t>
            </w:r>
          </w:p>
          <w:p w14:paraId="2CE0B36B"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(1.59)</w:t>
            </w:r>
          </w:p>
        </w:tc>
        <w:tc>
          <w:tcPr>
            <w:tcW w:w="717" w:type="dxa"/>
          </w:tcPr>
          <w:p w14:paraId="434FE4D7"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-0.13</w:t>
            </w:r>
          </w:p>
          <w:p w14:paraId="6B0AE531"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(1.60)</w:t>
            </w:r>
          </w:p>
        </w:tc>
        <w:tc>
          <w:tcPr>
            <w:tcW w:w="655" w:type="dxa"/>
          </w:tcPr>
          <w:p w14:paraId="1C0787E2"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-0.24</w:t>
            </w:r>
          </w:p>
          <w:p w14:paraId="67F49EF9" w14:textId="77777777" w:rsidR="008461A3" w:rsidRPr="002F11E0" w:rsidRDefault="008461A3" w:rsidP="00FB338C">
            <w:pPr>
              <w:spacing w:line="240" w:lineRule="auto"/>
              <w:jc w:val="center"/>
              <w:rPr>
                <w:rFonts w:ascii="Palatino Linotype" w:hAnsi="Palatino Linotype"/>
                <w:color w:val="auto"/>
                <w:sz w:val="20"/>
              </w:rPr>
            </w:pPr>
            <w:r w:rsidRPr="002F11E0">
              <w:rPr>
                <w:rFonts w:ascii="Palatino Linotype" w:hAnsi="Palatino Linotype"/>
                <w:color w:val="auto"/>
                <w:sz w:val="20"/>
              </w:rPr>
              <w:t>(1.59)</w:t>
            </w:r>
          </w:p>
        </w:tc>
      </w:tr>
    </w:tbl>
    <w:p w14:paraId="43693E24" w14:textId="77777777" w:rsidR="00EF532C" w:rsidRPr="002F11E0" w:rsidRDefault="00EF532C" w:rsidP="00EF532C">
      <w:pPr>
        <w:spacing w:line="240" w:lineRule="auto"/>
        <w:rPr>
          <w:rFonts w:ascii="Palatino Linotype" w:hAnsi="Palatino Linotype"/>
          <w:color w:val="auto"/>
          <w:sz w:val="20"/>
        </w:rPr>
      </w:pPr>
    </w:p>
    <w:p w14:paraId="1DBA617A" w14:textId="37955B2A" w:rsidR="00A97C71" w:rsidRPr="002F11E0" w:rsidRDefault="00EF532C" w:rsidP="00EF532C">
      <w:pPr>
        <w:spacing w:line="240" w:lineRule="auto"/>
        <w:rPr>
          <w:rFonts w:ascii="Palatino Linotype" w:hAnsi="Palatino Linotype"/>
          <w:color w:val="auto"/>
          <w:sz w:val="20"/>
        </w:rPr>
      </w:pPr>
      <w:r w:rsidRPr="002F11E0">
        <w:rPr>
          <w:rFonts w:ascii="Palatino Linotype" w:hAnsi="Palatino Linotype"/>
          <w:color w:val="auto"/>
          <w:sz w:val="20"/>
        </w:rPr>
        <w:t>Realizing the existing RS</w:t>
      </w:r>
      <w:r w:rsidR="009927E2" w:rsidRPr="002F11E0">
        <w:rPr>
          <w:rFonts w:ascii="Palatino Linotype" w:hAnsi="Palatino Linotype"/>
          <w:color w:val="auto"/>
          <w:sz w:val="20"/>
        </w:rPr>
        <w:t>B calibration biases among N</w:t>
      </w:r>
      <w:r w:rsidRPr="002F11E0">
        <w:rPr>
          <w:rFonts w:ascii="Palatino Linotype" w:hAnsi="Palatino Linotype"/>
          <w:color w:val="auto"/>
          <w:sz w:val="20"/>
        </w:rPr>
        <w:t>20</w:t>
      </w:r>
      <w:r w:rsidR="005360E7" w:rsidRPr="002F11E0">
        <w:rPr>
          <w:rFonts w:ascii="Palatino Linotype" w:hAnsi="Palatino Linotype"/>
          <w:color w:val="auto"/>
          <w:sz w:val="20"/>
        </w:rPr>
        <w:t xml:space="preserve"> and </w:t>
      </w:r>
      <w:r w:rsidRPr="002F11E0">
        <w:rPr>
          <w:rFonts w:ascii="Palatino Linotype" w:hAnsi="Palatino Linotype"/>
          <w:color w:val="auto"/>
          <w:sz w:val="20"/>
        </w:rPr>
        <w:t>S-NPP VIIRS and Terra and Aqua MODIS, future efforts can be focused on the following areas. A further investigation of calibration data from pre</w:t>
      </w:r>
      <w:r w:rsidR="00A304DB" w:rsidRPr="002F11E0">
        <w:rPr>
          <w:rFonts w:ascii="Palatino Linotype" w:hAnsi="Palatino Linotype"/>
          <w:color w:val="auto"/>
          <w:sz w:val="20"/>
        </w:rPr>
        <w:t>-</w:t>
      </w:r>
      <w:r w:rsidRPr="002F11E0">
        <w:rPr>
          <w:rFonts w:ascii="Palatino Linotype" w:hAnsi="Palatino Linotype"/>
          <w:color w:val="auto"/>
          <w:sz w:val="20"/>
        </w:rPr>
        <w:t>launch to initial on-orbit transition</w:t>
      </w:r>
      <w:r w:rsidR="009927E2" w:rsidRPr="002F11E0">
        <w:rPr>
          <w:rFonts w:ascii="Palatino Linotype" w:hAnsi="Palatino Linotype"/>
          <w:color w:val="auto"/>
          <w:sz w:val="20"/>
        </w:rPr>
        <w:t xml:space="preserve">, particularly </w:t>
      </w:r>
      <w:r w:rsidR="00CE2081" w:rsidRPr="002F11E0">
        <w:rPr>
          <w:rFonts w:ascii="Palatino Linotype" w:hAnsi="Palatino Linotype"/>
          <w:color w:val="auto"/>
          <w:sz w:val="20"/>
        </w:rPr>
        <w:t>for the</w:t>
      </w:r>
      <w:r w:rsidR="009927E2" w:rsidRPr="002F11E0">
        <w:rPr>
          <w:rFonts w:ascii="Palatino Linotype" w:hAnsi="Palatino Linotype"/>
          <w:color w:val="auto"/>
          <w:sz w:val="20"/>
        </w:rPr>
        <w:t xml:space="preserve"> N</w:t>
      </w:r>
      <w:r w:rsidRPr="002F11E0">
        <w:rPr>
          <w:rFonts w:ascii="Palatino Linotype" w:hAnsi="Palatino Linotype"/>
          <w:color w:val="auto"/>
          <w:sz w:val="20"/>
        </w:rPr>
        <w:t xml:space="preserve">20 and S-NPP VIIRS, may </w:t>
      </w:r>
      <w:r w:rsidR="00CE2081" w:rsidRPr="002F11E0">
        <w:rPr>
          <w:rFonts w:ascii="Palatino Linotype" w:hAnsi="Palatino Linotype"/>
          <w:color w:val="auto"/>
          <w:sz w:val="20"/>
        </w:rPr>
        <w:t xml:space="preserve">help </w:t>
      </w:r>
      <w:r w:rsidRPr="002F11E0">
        <w:rPr>
          <w:rFonts w:ascii="Palatino Linotype" w:hAnsi="Palatino Linotype"/>
          <w:color w:val="auto"/>
          <w:sz w:val="20"/>
        </w:rPr>
        <w:t>explain some of the large bias between the two sensors. This is based on the fact that the RSB calibration is referenced to the pre</w:t>
      </w:r>
      <w:r w:rsidR="00A304DB" w:rsidRPr="002F11E0">
        <w:rPr>
          <w:rFonts w:ascii="Palatino Linotype" w:hAnsi="Palatino Linotype"/>
          <w:color w:val="auto"/>
          <w:sz w:val="20"/>
        </w:rPr>
        <w:t>-</w:t>
      </w:r>
      <w:r w:rsidRPr="002F11E0">
        <w:rPr>
          <w:rFonts w:ascii="Palatino Linotype" w:hAnsi="Palatino Linotype"/>
          <w:color w:val="auto"/>
          <w:sz w:val="20"/>
        </w:rPr>
        <w:t>launch calibration results</w:t>
      </w:r>
      <w:r w:rsidR="00CE2081" w:rsidRPr="002F11E0">
        <w:rPr>
          <w:rFonts w:ascii="Palatino Linotype" w:hAnsi="Palatino Linotype"/>
          <w:color w:val="auto"/>
          <w:sz w:val="20"/>
        </w:rPr>
        <w:t xml:space="preserve"> of </w:t>
      </w:r>
      <w:r w:rsidR="0019150B" w:rsidRPr="002F11E0">
        <w:rPr>
          <w:rFonts w:ascii="Palatino Linotype" w:hAnsi="Palatino Linotype"/>
          <w:color w:val="auto"/>
          <w:sz w:val="20"/>
        </w:rPr>
        <w:t xml:space="preserve">the on-board </w:t>
      </w:r>
      <w:r w:rsidR="00CE2081" w:rsidRPr="002F11E0">
        <w:rPr>
          <w:rFonts w:ascii="Palatino Linotype" w:hAnsi="Palatino Linotype"/>
          <w:color w:val="auto"/>
          <w:sz w:val="20"/>
        </w:rPr>
        <w:t>SD BRDF</w:t>
      </w:r>
      <w:r w:rsidRPr="002F11E0">
        <w:rPr>
          <w:rFonts w:ascii="Palatino Linotype" w:hAnsi="Palatino Linotype"/>
          <w:color w:val="auto"/>
          <w:sz w:val="20"/>
        </w:rPr>
        <w:t xml:space="preserve">. Errors in the calculation of the SD on-orbit degradation </w:t>
      </w:r>
      <w:r w:rsidR="0019150B" w:rsidRPr="002F11E0">
        <w:rPr>
          <w:rFonts w:ascii="Palatino Linotype" w:hAnsi="Palatino Linotype"/>
          <w:color w:val="auto"/>
          <w:sz w:val="20"/>
        </w:rPr>
        <w:t xml:space="preserve">should not cause </w:t>
      </w:r>
      <w:r w:rsidRPr="002F11E0">
        <w:rPr>
          <w:rFonts w:ascii="Palatino Linotype" w:hAnsi="Palatino Linotype"/>
          <w:color w:val="auto"/>
          <w:sz w:val="20"/>
        </w:rPr>
        <w:t>the</w:t>
      </w:r>
      <w:r w:rsidR="0019150B" w:rsidRPr="002F11E0">
        <w:rPr>
          <w:rFonts w:ascii="Palatino Linotype" w:hAnsi="Palatino Linotype"/>
          <w:color w:val="auto"/>
          <w:sz w:val="20"/>
        </w:rPr>
        <w:t xml:space="preserve"> </w:t>
      </w:r>
      <w:r w:rsidRPr="002F11E0">
        <w:rPr>
          <w:rFonts w:ascii="Palatino Linotype" w:hAnsi="Palatino Linotype"/>
          <w:color w:val="auto"/>
          <w:sz w:val="20"/>
        </w:rPr>
        <w:t>systematic bias</w:t>
      </w:r>
      <w:r w:rsidR="0019150B" w:rsidRPr="002F11E0">
        <w:rPr>
          <w:rFonts w:ascii="Palatino Linotype" w:hAnsi="Palatino Linotype"/>
          <w:color w:val="auto"/>
          <w:sz w:val="20"/>
        </w:rPr>
        <w:t xml:space="preserve">es across a </w:t>
      </w:r>
      <w:r w:rsidR="00494AAD" w:rsidRPr="002F11E0">
        <w:rPr>
          <w:rFonts w:ascii="Palatino Linotype" w:hAnsi="Palatino Linotype"/>
          <w:color w:val="auto"/>
          <w:sz w:val="20"/>
        </w:rPr>
        <w:t>wide</w:t>
      </w:r>
      <w:r w:rsidR="0019150B" w:rsidRPr="002F11E0">
        <w:rPr>
          <w:rFonts w:ascii="Palatino Linotype" w:hAnsi="Palatino Linotype"/>
          <w:color w:val="auto"/>
          <w:sz w:val="20"/>
        </w:rPr>
        <w:t xml:space="preserve"> wavelength</w:t>
      </w:r>
      <w:r w:rsidR="00494AAD" w:rsidRPr="002F11E0">
        <w:rPr>
          <w:rFonts w:ascii="Palatino Linotype" w:hAnsi="Palatino Linotype"/>
          <w:color w:val="auto"/>
          <w:sz w:val="20"/>
        </w:rPr>
        <w:t xml:space="preserve"> range</w:t>
      </w:r>
      <w:r w:rsidR="0019150B" w:rsidRPr="002F11E0">
        <w:rPr>
          <w:rFonts w:ascii="Palatino Linotype" w:hAnsi="Palatino Linotype"/>
          <w:color w:val="auto"/>
          <w:sz w:val="20"/>
        </w:rPr>
        <w:t xml:space="preserve"> </w:t>
      </w:r>
      <w:r w:rsidRPr="002F11E0">
        <w:rPr>
          <w:rFonts w:ascii="Palatino Linotype" w:hAnsi="Palatino Linotype"/>
          <w:color w:val="auto"/>
          <w:sz w:val="20"/>
        </w:rPr>
        <w:t>since the degradation occurs mainly in the blue wavelength region.</w:t>
      </w:r>
    </w:p>
    <w:p w14:paraId="22B41EDE" w14:textId="77777777" w:rsidR="00A97C71" w:rsidRPr="002F11E0" w:rsidRDefault="00A97C71" w:rsidP="00EF532C">
      <w:pPr>
        <w:spacing w:line="240" w:lineRule="auto"/>
        <w:rPr>
          <w:rFonts w:ascii="Palatino Linotype" w:hAnsi="Palatino Linotype"/>
          <w:color w:val="auto"/>
          <w:sz w:val="20"/>
        </w:rPr>
      </w:pPr>
    </w:p>
    <w:p w14:paraId="7E4242E6" w14:textId="3BB208D0" w:rsidR="00B94DF1" w:rsidRPr="002F11E0" w:rsidRDefault="001F24E3" w:rsidP="00EF532C">
      <w:pPr>
        <w:spacing w:line="240" w:lineRule="auto"/>
        <w:rPr>
          <w:rFonts w:ascii="Palatino Linotype" w:hAnsi="Palatino Linotype"/>
          <w:color w:val="auto"/>
          <w:sz w:val="20"/>
        </w:rPr>
      </w:pPr>
      <w:r w:rsidRPr="002F11E0">
        <w:rPr>
          <w:rFonts w:ascii="Palatino Linotype" w:hAnsi="Palatino Linotype"/>
          <w:color w:val="auto"/>
          <w:sz w:val="20"/>
        </w:rPr>
        <w:t xml:space="preserve">As demonstrated in this paper, </w:t>
      </w:r>
      <w:r w:rsidR="00A97C71" w:rsidRPr="002F11E0">
        <w:rPr>
          <w:rFonts w:ascii="Palatino Linotype" w:hAnsi="Palatino Linotype"/>
          <w:color w:val="auto"/>
          <w:sz w:val="20"/>
        </w:rPr>
        <w:t xml:space="preserve">generating high quality consistent long-term </w:t>
      </w:r>
      <w:r w:rsidRPr="002F11E0">
        <w:rPr>
          <w:rFonts w:ascii="Palatino Linotype" w:hAnsi="Palatino Linotype"/>
          <w:color w:val="auto"/>
          <w:sz w:val="20"/>
        </w:rPr>
        <w:t xml:space="preserve">data records </w:t>
      </w:r>
      <w:r w:rsidR="00A97C71" w:rsidRPr="002F11E0">
        <w:rPr>
          <w:rFonts w:ascii="Palatino Linotype" w:hAnsi="Palatino Linotype"/>
          <w:color w:val="auto"/>
          <w:sz w:val="20"/>
        </w:rPr>
        <w:t>from</w:t>
      </w:r>
      <w:r w:rsidRPr="002F11E0">
        <w:rPr>
          <w:rFonts w:ascii="Palatino Linotype" w:hAnsi="Palatino Linotype"/>
          <w:color w:val="auto"/>
          <w:sz w:val="20"/>
        </w:rPr>
        <w:t xml:space="preserve"> multiple Earth observing </w:t>
      </w:r>
      <w:r w:rsidR="00A97C71" w:rsidRPr="002F11E0">
        <w:rPr>
          <w:rFonts w:ascii="Palatino Linotype" w:hAnsi="Palatino Linotype"/>
          <w:color w:val="auto"/>
          <w:sz w:val="20"/>
        </w:rPr>
        <w:t xml:space="preserve">sensors, even of the same type, remains a major </w:t>
      </w:r>
      <w:r w:rsidRPr="002F11E0">
        <w:rPr>
          <w:rFonts w:ascii="Palatino Linotype" w:hAnsi="Palatino Linotype"/>
          <w:color w:val="auto"/>
          <w:sz w:val="20"/>
        </w:rPr>
        <w:t>challenge</w:t>
      </w:r>
      <w:r w:rsidR="00A97C71" w:rsidRPr="002F11E0">
        <w:rPr>
          <w:rFonts w:ascii="Palatino Linotype" w:hAnsi="Palatino Linotype"/>
          <w:color w:val="auto"/>
          <w:sz w:val="20"/>
        </w:rPr>
        <w:t xml:space="preserve">, </w:t>
      </w:r>
      <w:r w:rsidR="00B94DF1" w:rsidRPr="002F11E0">
        <w:rPr>
          <w:rFonts w:ascii="Palatino Linotype" w:hAnsi="Palatino Linotype"/>
          <w:color w:val="auto"/>
          <w:sz w:val="20"/>
        </w:rPr>
        <w:t xml:space="preserve">requiring </w:t>
      </w:r>
      <w:r w:rsidRPr="002F11E0">
        <w:rPr>
          <w:rFonts w:ascii="Palatino Linotype" w:hAnsi="Palatino Linotype"/>
          <w:color w:val="auto"/>
          <w:sz w:val="20"/>
        </w:rPr>
        <w:t xml:space="preserve">dedicated </w:t>
      </w:r>
      <w:r w:rsidR="00B94DF1" w:rsidRPr="002F11E0">
        <w:rPr>
          <w:rFonts w:ascii="Palatino Linotype" w:hAnsi="Palatino Linotype"/>
          <w:color w:val="auto"/>
          <w:sz w:val="20"/>
        </w:rPr>
        <w:t xml:space="preserve">calibration </w:t>
      </w:r>
      <w:r w:rsidR="00364DDB" w:rsidRPr="002F11E0">
        <w:rPr>
          <w:rFonts w:ascii="Palatino Linotype" w:hAnsi="Palatino Linotype"/>
          <w:color w:val="auto"/>
          <w:sz w:val="20"/>
        </w:rPr>
        <w:t xml:space="preserve">and characterization </w:t>
      </w:r>
      <w:r w:rsidRPr="002F11E0">
        <w:rPr>
          <w:rFonts w:ascii="Palatino Linotype" w:hAnsi="Palatino Linotype"/>
          <w:color w:val="auto"/>
          <w:sz w:val="20"/>
        </w:rPr>
        <w:t>efforts</w:t>
      </w:r>
      <w:r w:rsidR="00B94DF1" w:rsidRPr="002F11E0">
        <w:rPr>
          <w:rFonts w:ascii="Palatino Linotype" w:hAnsi="Palatino Linotype"/>
          <w:color w:val="auto"/>
          <w:sz w:val="20"/>
        </w:rPr>
        <w:t xml:space="preserve"> to not only monitor changes in each sensor’s characteristics but also address </w:t>
      </w:r>
      <w:r w:rsidR="00364DDB" w:rsidRPr="002F11E0">
        <w:rPr>
          <w:rFonts w:ascii="Palatino Linotype" w:hAnsi="Palatino Linotype"/>
          <w:color w:val="auto"/>
          <w:sz w:val="20"/>
        </w:rPr>
        <w:t xml:space="preserve">the </w:t>
      </w:r>
      <w:r w:rsidR="00B94DF1" w:rsidRPr="002F11E0">
        <w:rPr>
          <w:rFonts w:ascii="Palatino Linotype" w:hAnsi="Palatino Linotype"/>
          <w:color w:val="auto"/>
          <w:sz w:val="20"/>
        </w:rPr>
        <w:t>calibration differences among individual sensors</w:t>
      </w:r>
      <w:r w:rsidR="00364DDB" w:rsidRPr="002F11E0">
        <w:rPr>
          <w:rFonts w:ascii="Palatino Linotype" w:hAnsi="Palatino Linotype"/>
          <w:color w:val="auto"/>
          <w:sz w:val="20"/>
        </w:rPr>
        <w:t xml:space="preserve"> </w:t>
      </w:r>
      <w:r w:rsidR="00B94DF1" w:rsidRPr="002F11E0">
        <w:rPr>
          <w:rFonts w:ascii="Palatino Linotype" w:hAnsi="Palatino Linotype"/>
          <w:color w:val="auto"/>
          <w:sz w:val="20"/>
        </w:rPr>
        <w:t>as these sensors are often calibrated independently</w:t>
      </w:r>
      <w:r w:rsidR="00364DDB" w:rsidRPr="002F11E0">
        <w:rPr>
          <w:rFonts w:ascii="Palatino Linotype" w:hAnsi="Palatino Linotype"/>
          <w:color w:val="auto"/>
          <w:sz w:val="20"/>
        </w:rPr>
        <w:t>, especially in the reflective solar spectral region.</w:t>
      </w:r>
    </w:p>
    <w:p w14:paraId="195DC8C3" w14:textId="77777777" w:rsidR="0014356F" w:rsidRPr="002F11E0" w:rsidRDefault="00B92347" w:rsidP="00637812">
      <w:pPr>
        <w:pStyle w:val="MDPI21heading1"/>
        <w:spacing w:line="240" w:lineRule="auto"/>
        <w:rPr>
          <w:color w:val="auto"/>
        </w:rPr>
      </w:pPr>
      <w:r w:rsidRPr="002F11E0">
        <w:rPr>
          <w:color w:val="auto"/>
        </w:rPr>
        <w:t>6</w:t>
      </w:r>
      <w:r w:rsidR="0014356F" w:rsidRPr="002F11E0">
        <w:rPr>
          <w:color w:val="auto"/>
        </w:rPr>
        <w:t xml:space="preserve">. </w:t>
      </w:r>
      <w:r w:rsidRPr="002F11E0">
        <w:rPr>
          <w:color w:val="auto"/>
        </w:rPr>
        <w:t>Summary</w:t>
      </w:r>
    </w:p>
    <w:p w14:paraId="55DE9297" w14:textId="39F6D501" w:rsidR="00942A2C" w:rsidRPr="002F11E0" w:rsidRDefault="00E67A72" w:rsidP="006318E7">
      <w:pPr>
        <w:pStyle w:val="MDPI21heading1"/>
        <w:spacing w:line="276" w:lineRule="auto"/>
        <w:jc w:val="both"/>
        <w:rPr>
          <w:b w:val="0"/>
          <w:color w:val="auto"/>
        </w:rPr>
      </w:pPr>
      <w:r w:rsidRPr="002F11E0">
        <w:rPr>
          <w:b w:val="0"/>
          <w:color w:val="auto"/>
        </w:rPr>
        <w:t xml:space="preserve">Both MODIS and VIIRS instrument </w:t>
      </w:r>
      <w:r w:rsidR="002A0FA2" w:rsidRPr="002F11E0">
        <w:rPr>
          <w:b w:val="0"/>
          <w:color w:val="auto"/>
        </w:rPr>
        <w:t>operation</w:t>
      </w:r>
      <w:r w:rsidRPr="002F11E0">
        <w:rPr>
          <w:b w:val="0"/>
          <w:color w:val="auto"/>
        </w:rPr>
        <w:t>s</w:t>
      </w:r>
      <w:r w:rsidR="002A0FA2" w:rsidRPr="002F11E0">
        <w:rPr>
          <w:b w:val="0"/>
          <w:color w:val="auto"/>
        </w:rPr>
        <w:t>, calibration algorithms, and</w:t>
      </w:r>
      <w:r w:rsidR="00663397" w:rsidRPr="002F11E0">
        <w:rPr>
          <w:b w:val="0"/>
          <w:color w:val="auto"/>
        </w:rPr>
        <w:t xml:space="preserve"> key on-orbit performance metrics </w:t>
      </w:r>
      <w:r w:rsidR="00054663" w:rsidRPr="002F11E0">
        <w:rPr>
          <w:b w:val="0"/>
          <w:color w:val="auto"/>
        </w:rPr>
        <w:t>have</w:t>
      </w:r>
      <w:r w:rsidR="00663397" w:rsidRPr="002F11E0">
        <w:rPr>
          <w:b w:val="0"/>
          <w:color w:val="auto"/>
        </w:rPr>
        <w:t xml:space="preserve"> been </w:t>
      </w:r>
      <w:r w:rsidR="002A0FA2" w:rsidRPr="002F11E0">
        <w:rPr>
          <w:b w:val="0"/>
          <w:color w:val="auto"/>
        </w:rPr>
        <w:t>reviewed</w:t>
      </w:r>
      <w:r w:rsidRPr="002F11E0">
        <w:rPr>
          <w:b w:val="0"/>
          <w:color w:val="auto"/>
        </w:rPr>
        <w:t xml:space="preserve"> in this paper</w:t>
      </w:r>
      <w:r w:rsidR="002A0FA2" w:rsidRPr="002F11E0">
        <w:rPr>
          <w:b w:val="0"/>
          <w:color w:val="auto"/>
        </w:rPr>
        <w:t>, with a focus on the</w:t>
      </w:r>
      <w:r w:rsidRPr="002F11E0">
        <w:rPr>
          <w:b w:val="0"/>
          <w:color w:val="auto"/>
        </w:rPr>
        <w:t>ir</w:t>
      </w:r>
      <w:r w:rsidR="002A0FA2" w:rsidRPr="002F11E0">
        <w:rPr>
          <w:b w:val="0"/>
          <w:color w:val="auto"/>
        </w:rPr>
        <w:t xml:space="preserve"> similarities and differences.</w:t>
      </w:r>
      <w:r w:rsidR="00663397" w:rsidRPr="002F11E0">
        <w:rPr>
          <w:b w:val="0"/>
          <w:color w:val="auto"/>
        </w:rPr>
        <w:t xml:space="preserve"> </w:t>
      </w:r>
      <w:r w:rsidR="00F60766" w:rsidRPr="002F11E0">
        <w:rPr>
          <w:b w:val="0"/>
          <w:color w:val="auto"/>
        </w:rPr>
        <w:t xml:space="preserve">Although the two </w:t>
      </w:r>
      <w:r w:rsidR="00C7554F" w:rsidRPr="002F11E0">
        <w:rPr>
          <w:b w:val="0"/>
          <w:color w:val="auto"/>
        </w:rPr>
        <w:t>MODIS instruments and S</w:t>
      </w:r>
      <w:r w:rsidR="00054663" w:rsidRPr="002F11E0">
        <w:rPr>
          <w:b w:val="0"/>
          <w:color w:val="auto"/>
        </w:rPr>
        <w:t>-</w:t>
      </w:r>
      <w:r w:rsidR="00C7554F" w:rsidRPr="002F11E0">
        <w:rPr>
          <w:b w:val="0"/>
          <w:color w:val="auto"/>
        </w:rPr>
        <w:t>NPP VIIRS</w:t>
      </w:r>
      <w:r w:rsidR="00F60766" w:rsidRPr="002F11E0">
        <w:rPr>
          <w:b w:val="0"/>
          <w:color w:val="auto"/>
        </w:rPr>
        <w:t xml:space="preserve"> have operated </w:t>
      </w:r>
      <w:r w:rsidR="00C7554F" w:rsidRPr="002F11E0">
        <w:rPr>
          <w:b w:val="0"/>
          <w:color w:val="auto"/>
        </w:rPr>
        <w:t>beyond their design life</w:t>
      </w:r>
      <w:r w:rsidR="00F60766" w:rsidRPr="002F11E0">
        <w:rPr>
          <w:b w:val="0"/>
          <w:color w:val="auto"/>
        </w:rPr>
        <w:t xml:space="preserve"> and </w:t>
      </w:r>
      <w:r w:rsidR="00942A2C" w:rsidRPr="002F11E0">
        <w:rPr>
          <w:b w:val="0"/>
          <w:color w:val="auto"/>
        </w:rPr>
        <w:t xml:space="preserve">experienced </w:t>
      </w:r>
      <w:r w:rsidR="00F60766" w:rsidRPr="002F11E0">
        <w:rPr>
          <w:b w:val="0"/>
          <w:color w:val="auto"/>
        </w:rPr>
        <w:t>noticeable changes in their spectral band responses</w:t>
      </w:r>
      <w:r w:rsidR="00AB422D" w:rsidRPr="002F11E0">
        <w:rPr>
          <w:b w:val="0"/>
          <w:color w:val="auto"/>
        </w:rPr>
        <w:t xml:space="preserve">, </w:t>
      </w:r>
      <w:r w:rsidR="002A0FA2" w:rsidRPr="002F11E0">
        <w:rPr>
          <w:b w:val="0"/>
          <w:color w:val="auto"/>
        </w:rPr>
        <w:t>they</w:t>
      </w:r>
      <w:r w:rsidR="00942A2C" w:rsidRPr="002F11E0">
        <w:rPr>
          <w:b w:val="0"/>
          <w:color w:val="auto"/>
        </w:rPr>
        <w:t xml:space="preserve"> </w:t>
      </w:r>
      <w:r w:rsidR="00C7554F" w:rsidRPr="002F11E0">
        <w:rPr>
          <w:b w:val="0"/>
          <w:color w:val="auto"/>
        </w:rPr>
        <w:t xml:space="preserve">continue to facilitate the production of </w:t>
      </w:r>
      <w:r w:rsidR="00F60766" w:rsidRPr="002F11E0">
        <w:rPr>
          <w:b w:val="0"/>
          <w:color w:val="auto"/>
        </w:rPr>
        <w:t>high-quality</w:t>
      </w:r>
      <w:r w:rsidR="00C7554F" w:rsidRPr="002F11E0">
        <w:rPr>
          <w:b w:val="0"/>
          <w:color w:val="auto"/>
        </w:rPr>
        <w:t xml:space="preserve"> scientific products</w:t>
      </w:r>
      <w:r w:rsidR="002A0FA2" w:rsidRPr="002F11E0">
        <w:rPr>
          <w:b w:val="0"/>
          <w:color w:val="auto"/>
        </w:rPr>
        <w:t xml:space="preserve"> thanks to continual calibration </w:t>
      </w:r>
      <w:r w:rsidR="008F1CB3" w:rsidRPr="002F11E0">
        <w:rPr>
          <w:b w:val="0"/>
          <w:color w:val="auto"/>
        </w:rPr>
        <w:t>updates</w:t>
      </w:r>
      <w:r w:rsidR="002A0FA2" w:rsidRPr="002F11E0">
        <w:rPr>
          <w:b w:val="0"/>
          <w:color w:val="auto"/>
        </w:rPr>
        <w:t xml:space="preserve"> and </w:t>
      </w:r>
      <w:r w:rsidR="00DA6F32" w:rsidRPr="002F11E0">
        <w:rPr>
          <w:b w:val="0"/>
          <w:color w:val="auto"/>
        </w:rPr>
        <w:t xml:space="preserve">algorithm </w:t>
      </w:r>
      <w:r w:rsidR="002A0FA2" w:rsidRPr="002F11E0">
        <w:rPr>
          <w:b w:val="0"/>
          <w:color w:val="auto"/>
        </w:rPr>
        <w:t>improvements</w:t>
      </w:r>
      <w:r w:rsidR="00DA6F32" w:rsidRPr="002F11E0">
        <w:rPr>
          <w:b w:val="0"/>
          <w:color w:val="auto"/>
        </w:rPr>
        <w:t xml:space="preserve"> to address issues identified during on-orbit operations</w:t>
      </w:r>
      <w:r w:rsidR="002A0FA2" w:rsidRPr="002F11E0">
        <w:rPr>
          <w:b w:val="0"/>
          <w:color w:val="auto"/>
        </w:rPr>
        <w:t xml:space="preserve">. </w:t>
      </w:r>
      <w:r w:rsidR="00F60766" w:rsidRPr="002F11E0">
        <w:rPr>
          <w:b w:val="0"/>
          <w:color w:val="auto"/>
        </w:rPr>
        <w:t xml:space="preserve">The </w:t>
      </w:r>
      <w:r w:rsidR="00C7554F" w:rsidRPr="002F11E0">
        <w:rPr>
          <w:b w:val="0"/>
          <w:color w:val="auto"/>
        </w:rPr>
        <w:t>N20 VIIRS, in its third year of operation, has shown excellent on-orbit performance</w:t>
      </w:r>
      <w:r w:rsidR="00F60766" w:rsidRPr="002F11E0">
        <w:rPr>
          <w:b w:val="0"/>
          <w:color w:val="auto"/>
        </w:rPr>
        <w:t xml:space="preserve"> </w:t>
      </w:r>
      <w:r w:rsidR="00DA6F32" w:rsidRPr="002F11E0">
        <w:rPr>
          <w:b w:val="0"/>
          <w:color w:val="auto"/>
        </w:rPr>
        <w:t>with little changes in its spectral band responses</w:t>
      </w:r>
      <w:r w:rsidR="00C7554F" w:rsidRPr="002F11E0">
        <w:rPr>
          <w:b w:val="0"/>
          <w:color w:val="auto"/>
        </w:rPr>
        <w:t>.</w:t>
      </w:r>
      <w:r w:rsidR="00DA6F32" w:rsidRPr="002F11E0">
        <w:rPr>
          <w:b w:val="0"/>
          <w:color w:val="auto"/>
        </w:rPr>
        <w:t xml:space="preserve"> </w:t>
      </w:r>
      <w:r w:rsidR="00BD5802" w:rsidRPr="002F11E0">
        <w:rPr>
          <w:b w:val="0"/>
          <w:color w:val="auto"/>
        </w:rPr>
        <w:t xml:space="preserve">The calibration stability and consistency between the two MODIS, two VIIRS, and MODIS and VIIRS instruments </w:t>
      </w:r>
      <w:r w:rsidR="003C72AC" w:rsidRPr="002F11E0">
        <w:rPr>
          <w:b w:val="0"/>
          <w:color w:val="auto"/>
        </w:rPr>
        <w:t xml:space="preserve">are </w:t>
      </w:r>
      <w:r w:rsidR="00DA6F32" w:rsidRPr="002F11E0">
        <w:rPr>
          <w:b w:val="0"/>
          <w:color w:val="auto"/>
        </w:rPr>
        <w:t xml:space="preserve">also </w:t>
      </w:r>
      <w:r w:rsidR="00BD5802" w:rsidRPr="002F11E0">
        <w:rPr>
          <w:b w:val="0"/>
          <w:color w:val="auto"/>
        </w:rPr>
        <w:t xml:space="preserve">assessed </w:t>
      </w:r>
      <w:r w:rsidR="00DA6F32" w:rsidRPr="002F11E0">
        <w:rPr>
          <w:b w:val="0"/>
          <w:color w:val="auto"/>
        </w:rPr>
        <w:t xml:space="preserve">in this paper </w:t>
      </w:r>
      <w:r w:rsidRPr="002F11E0">
        <w:rPr>
          <w:b w:val="0"/>
          <w:color w:val="auto"/>
        </w:rPr>
        <w:t>using different approaches</w:t>
      </w:r>
      <w:r w:rsidR="005A6ACB" w:rsidRPr="002F11E0">
        <w:rPr>
          <w:b w:val="0"/>
          <w:color w:val="auto"/>
        </w:rPr>
        <w:t xml:space="preserve">, such as ground measurements, SNO with a third sensor, or model simulated </w:t>
      </w:r>
      <w:r w:rsidR="00A304DB" w:rsidRPr="002F11E0">
        <w:rPr>
          <w:b w:val="0"/>
          <w:color w:val="auto"/>
        </w:rPr>
        <w:t>values</w:t>
      </w:r>
      <w:r w:rsidR="005A6ACB" w:rsidRPr="002F11E0">
        <w:rPr>
          <w:b w:val="0"/>
          <w:color w:val="auto"/>
        </w:rPr>
        <w:t xml:space="preserve">. </w:t>
      </w:r>
      <w:r w:rsidR="0036123E" w:rsidRPr="002F11E0">
        <w:rPr>
          <w:b w:val="0"/>
          <w:color w:val="auto"/>
        </w:rPr>
        <w:t xml:space="preserve">Overall, an excellent agreement between the four instruments has been observed in the case of the TEB across </w:t>
      </w:r>
      <w:r w:rsidR="00054663" w:rsidRPr="002F11E0">
        <w:rPr>
          <w:b w:val="0"/>
          <w:color w:val="auto"/>
        </w:rPr>
        <w:t>a wide range of</w:t>
      </w:r>
      <w:r w:rsidR="0036123E" w:rsidRPr="002F11E0">
        <w:rPr>
          <w:b w:val="0"/>
          <w:color w:val="auto"/>
        </w:rPr>
        <w:t xml:space="preserve"> scene types and </w:t>
      </w:r>
      <w:r w:rsidR="00054663" w:rsidRPr="002F11E0">
        <w:rPr>
          <w:b w:val="0"/>
          <w:color w:val="auto"/>
        </w:rPr>
        <w:t>brightness temperatures</w:t>
      </w:r>
      <w:r w:rsidR="0036123E" w:rsidRPr="002F11E0">
        <w:rPr>
          <w:b w:val="0"/>
          <w:color w:val="auto"/>
        </w:rPr>
        <w:t xml:space="preserve">. </w:t>
      </w:r>
      <w:r w:rsidR="00942A2C" w:rsidRPr="002F11E0">
        <w:rPr>
          <w:b w:val="0"/>
          <w:color w:val="auto"/>
        </w:rPr>
        <w:t>For</w:t>
      </w:r>
      <w:r w:rsidR="00521F40" w:rsidRPr="002F11E0">
        <w:rPr>
          <w:b w:val="0"/>
          <w:color w:val="auto"/>
        </w:rPr>
        <w:t xml:space="preserve"> the RSB, disagreements greater than the respective uncertainties of the instruments are observed</w:t>
      </w:r>
      <w:r w:rsidR="002A0FA2" w:rsidRPr="002F11E0">
        <w:rPr>
          <w:b w:val="0"/>
          <w:color w:val="auto"/>
        </w:rPr>
        <w:t xml:space="preserve"> </w:t>
      </w:r>
      <w:r w:rsidRPr="002F11E0">
        <w:rPr>
          <w:b w:val="0"/>
          <w:color w:val="auto"/>
        </w:rPr>
        <w:t xml:space="preserve">between the two VIIRS sensors. </w:t>
      </w:r>
      <w:r w:rsidR="00DA6F32" w:rsidRPr="002F11E0">
        <w:rPr>
          <w:b w:val="0"/>
          <w:color w:val="auto"/>
        </w:rPr>
        <w:t>As demonstrated in this paper, the continuity of the data records between multiple Earth observing instruments is an outstanding challenge toward the development of the long-term climate data records</w:t>
      </w:r>
      <w:r w:rsidR="00EA3514" w:rsidRPr="002F11E0">
        <w:rPr>
          <w:b w:val="0"/>
          <w:color w:val="auto"/>
        </w:rPr>
        <w:t xml:space="preserve">, which </w:t>
      </w:r>
      <w:r w:rsidR="00AB422D" w:rsidRPr="002F11E0">
        <w:rPr>
          <w:b w:val="0"/>
          <w:color w:val="auto"/>
        </w:rPr>
        <w:t>requires dedicated</w:t>
      </w:r>
      <w:r w:rsidR="008F1CB3" w:rsidRPr="002F11E0">
        <w:rPr>
          <w:b w:val="0"/>
          <w:color w:val="auto"/>
        </w:rPr>
        <w:t xml:space="preserve"> effort</w:t>
      </w:r>
      <w:r w:rsidR="00EA3514" w:rsidRPr="002F11E0">
        <w:rPr>
          <w:b w:val="0"/>
          <w:color w:val="auto"/>
        </w:rPr>
        <w:t>s</w:t>
      </w:r>
      <w:r w:rsidR="008F1CB3" w:rsidRPr="002F11E0">
        <w:rPr>
          <w:b w:val="0"/>
          <w:color w:val="auto"/>
        </w:rPr>
        <w:t xml:space="preserve"> to </w:t>
      </w:r>
      <w:r w:rsidR="00EA3514" w:rsidRPr="002F11E0">
        <w:rPr>
          <w:b w:val="0"/>
          <w:color w:val="auto"/>
        </w:rPr>
        <w:t xml:space="preserve">monitor and </w:t>
      </w:r>
      <w:r w:rsidR="008F1CB3" w:rsidRPr="002F11E0">
        <w:rPr>
          <w:b w:val="0"/>
          <w:color w:val="auto"/>
        </w:rPr>
        <w:t xml:space="preserve">correct </w:t>
      </w:r>
      <w:r w:rsidR="00EA3514" w:rsidRPr="002F11E0">
        <w:rPr>
          <w:b w:val="0"/>
          <w:color w:val="auto"/>
        </w:rPr>
        <w:t xml:space="preserve">on-orbit changes in sensor characteristics. </w:t>
      </w:r>
      <w:r w:rsidR="00746134" w:rsidRPr="002F11E0">
        <w:rPr>
          <w:b w:val="0"/>
          <w:color w:val="auto"/>
        </w:rPr>
        <w:t>Together with future JPSS VIIRS instruments, the</w:t>
      </w:r>
      <w:r w:rsidR="00AB422D" w:rsidRPr="002F11E0">
        <w:rPr>
          <w:b w:val="0"/>
          <w:color w:val="auto"/>
        </w:rPr>
        <w:t xml:space="preserve"> MODIS and </w:t>
      </w:r>
      <w:r w:rsidR="00C74D20" w:rsidRPr="002F11E0">
        <w:rPr>
          <w:b w:val="0"/>
          <w:color w:val="auto"/>
        </w:rPr>
        <w:t>VIIRS data record</w:t>
      </w:r>
      <w:r w:rsidR="00746134" w:rsidRPr="002F11E0">
        <w:rPr>
          <w:b w:val="0"/>
          <w:color w:val="auto"/>
        </w:rPr>
        <w:t xml:space="preserve">s are </w:t>
      </w:r>
      <w:r w:rsidR="00C74D20" w:rsidRPr="002F11E0">
        <w:rPr>
          <w:b w:val="0"/>
          <w:color w:val="auto"/>
        </w:rPr>
        <w:t xml:space="preserve">expected to extend </w:t>
      </w:r>
      <w:r w:rsidR="00746134" w:rsidRPr="002F11E0">
        <w:rPr>
          <w:b w:val="0"/>
          <w:color w:val="auto"/>
        </w:rPr>
        <w:t>over</w:t>
      </w:r>
      <w:r w:rsidR="00C74D20" w:rsidRPr="002F11E0">
        <w:rPr>
          <w:b w:val="0"/>
          <w:color w:val="auto"/>
        </w:rPr>
        <w:t xml:space="preserve"> four decades</w:t>
      </w:r>
      <w:r w:rsidR="00746134" w:rsidRPr="002F11E0">
        <w:rPr>
          <w:b w:val="0"/>
          <w:color w:val="auto"/>
        </w:rPr>
        <w:t xml:space="preserve"> (2000-2040)</w:t>
      </w:r>
      <w:r w:rsidR="00D23F34" w:rsidRPr="002F11E0">
        <w:rPr>
          <w:b w:val="0"/>
          <w:color w:val="auto"/>
        </w:rPr>
        <w:t xml:space="preserve"> and </w:t>
      </w:r>
      <w:r w:rsidR="00A226E5" w:rsidRPr="002F11E0">
        <w:rPr>
          <w:b w:val="0"/>
          <w:color w:val="auto"/>
        </w:rPr>
        <w:t xml:space="preserve">become more valuable </w:t>
      </w:r>
      <w:r w:rsidR="00D23F34" w:rsidRPr="002F11E0">
        <w:rPr>
          <w:b w:val="0"/>
          <w:color w:val="auto"/>
        </w:rPr>
        <w:t xml:space="preserve">in </w:t>
      </w:r>
      <w:r w:rsidR="00A226E5" w:rsidRPr="002F11E0">
        <w:rPr>
          <w:b w:val="0"/>
          <w:color w:val="auto"/>
        </w:rPr>
        <w:t xml:space="preserve">support of </w:t>
      </w:r>
      <w:r w:rsidR="00D23F34" w:rsidRPr="002F11E0">
        <w:rPr>
          <w:b w:val="0"/>
          <w:color w:val="auto"/>
        </w:rPr>
        <w:t xml:space="preserve">studies of the Earth’s </w:t>
      </w:r>
      <w:r w:rsidR="00AB422D" w:rsidRPr="002F11E0">
        <w:rPr>
          <w:b w:val="0"/>
          <w:color w:val="auto"/>
        </w:rPr>
        <w:t>environment</w:t>
      </w:r>
      <w:r w:rsidR="00166A18" w:rsidRPr="002F11E0">
        <w:rPr>
          <w:b w:val="0"/>
          <w:color w:val="auto"/>
        </w:rPr>
        <w:t xml:space="preserve"> and climate change.</w:t>
      </w:r>
    </w:p>
    <w:p w14:paraId="06ECA219" w14:textId="3893A7DD" w:rsidR="00F24F5F" w:rsidRPr="002F11E0" w:rsidRDefault="00F24F5F" w:rsidP="00D711C9">
      <w:pPr>
        <w:pStyle w:val="MDPI62Acknowledgments"/>
        <w:spacing w:line="240" w:lineRule="auto"/>
        <w:rPr>
          <w:color w:val="auto"/>
        </w:rPr>
      </w:pPr>
      <w:r w:rsidRPr="002F11E0">
        <w:rPr>
          <w:b/>
          <w:color w:val="auto"/>
        </w:rPr>
        <w:t>Author Contributions</w:t>
      </w:r>
      <w:r w:rsidRPr="002F11E0">
        <w:rPr>
          <w:color w:val="auto"/>
        </w:rPr>
        <w:t xml:space="preserve">: </w:t>
      </w:r>
      <w:r w:rsidR="00013AF5" w:rsidRPr="002F11E0">
        <w:rPr>
          <w:color w:val="auto"/>
        </w:rPr>
        <w:t>Conceptualization, X.X.</w:t>
      </w:r>
      <w:r w:rsidR="00D711C9" w:rsidRPr="002F11E0">
        <w:rPr>
          <w:color w:val="auto"/>
        </w:rPr>
        <w:t xml:space="preserve">.; methodology, </w:t>
      </w:r>
      <w:r w:rsidR="00013AF5" w:rsidRPr="002F11E0">
        <w:rPr>
          <w:color w:val="auto"/>
        </w:rPr>
        <w:t>X.X and all co-authors</w:t>
      </w:r>
      <w:r w:rsidR="00D711C9" w:rsidRPr="002F11E0">
        <w:rPr>
          <w:color w:val="auto"/>
        </w:rPr>
        <w:t xml:space="preserve">.; formal analysis, </w:t>
      </w:r>
      <w:r w:rsidR="00013AF5" w:rsidRPr="002F11E0">
        <w:rPr>
          <w:color w:val="auto"/>
        </w:rPr>
        <w:t>X.X and all co-authors</w:t>
      </w:r>
      <w:r w:rsidR="00D711C9" w:rsidRPr="002F11E0">
        <w:rPr>
          <w:color w:val="auto"/>
        </w:rPr>
        <w:t xml:space="preserve">.; investigation, </w:t>
      </w:r>
      <w:r w:rsidR="00013AF5" w:rsidRPr="002F11E0">
        <w:rPr>
          <w:color w:val="auto"/>
        </w:rPr>
        <w:t>X.X and all co-authors</w:t>
      </w:r>
      <w:r w:rsidR="00D711C9" w:rsidRPr="002F11E0">
        <w:rPr>
          <w:color w:val="auto"/>
        </w:rPr>
        <w:t xml:space="preserve">.; writing—original draft preparation, </w:t>
      </w:r>
      <w:r w:rsidR="00013AF5" w:rsidRPr="002F11E0">
        <w:rPr>
          <w:color w:val="auto"/>
        </w:rPr>
        <w:t xml:space="preserve">X.X and all co-authors ; </w:t>
      </w:r>
      <w:r w:rsidR="00D711C9" w:rsidRPr="002F11E0">
        <w:rPr>
          <w:color w:val="auto"/>
        </w:rPr>
        <w:t>writing—review and editing,</w:t>
      </w:r>
      <w:r w:rsidR="00013AF5" w:rsidRPr="002F11E0">
        <w:rPr>
          <w:color w:val="auto"/>
        </w:rPr>
        <w:t xml:space="preserve"> X.X and all co-authors. </w:t>
      </w:r>
      <w:r w:rsidR="00D711C9" w:rsidRPr="002F11E0">
        <w:rPr>
          <w:color w:val="auto"/>
        </w:rPr>
        <w:t>All authors have read and agreed to the published version of the manuscript.</w:t>
      </w:r>
    </w:p>
    <w:p w14:paraId="3F13460A" w14:textId="793362A8" w:rsidR="00524B85" w:rsidRPr="002F11E0" w:rsidRDefault="00524B85" w:rsidP="00637812">
      <w:pPr>
        <w:pStyle w:val="MDPI62Acknowledgments"/>
        <w:spacing w:line="240" w:lineRule="auto"/>
        <w:rPr>
          <w:color w:val="auto"/>
        </w:rPr>
      </w:pPr>
      <w:r w:rsidRPr="002F11E0">
        <w:rPr>
          <w:b/>
          <w:color w:val="auto"/>
        </w:rPr>
        <w:t xml:space="preserve">Funding: </w:t>
      </w:r>
      <w:r w:rsidR="00D711C9" w:rsidRPr="002F11E0">
        <w:rPr>
          <w:color w:val="auto"/>
        </w:rPr>
        <w:t>This work received no external funding</w:t>
      </w:r>
    </w:p>
    <w:p w14:paraId="6BF8105D" w14:textId="69611717" w:rsidR="00D711C9" w:rsidRPr="002F11E0" w:rsidRDefault="000F6A97" w:rsidP="00D711C9">
      <w:pPr>
        <w:pStyle w:val="MDPI62Acknowledgments"/>
        <w:spacing w:line="240" w:lineRule="auto"/>
        <w:rPr>
          <w:color w:val="auto"/>
        </w:rPr>
      </w:pPr>
      <w:r w:rsidRPr="002F11E0">
        <w:rPr>
          <w:b/>
          <w:color w:val="auto"/>
        </w:rPr>
        <w:t>Acknowledgments:</w:t>
      </w:r>
      <w:r w:rsidRPr="002F11E0">
        <w:rPr>
          <w:color w:val="auto"/>
        </w:rPr>
        <w:t xml:space="preserve"> </w:t>
      </w:r>
      <w:r w:rsidR="00D711C9" w:rsidRPr="002F11E0">
        <w:rPr>
          <w:color w:val="auto"/>
        </w:rPr>
        <w:t xml:space="preserve">The authors would like to thank contributions made by the instrument vendor throughout MODIS and VIIRS missions, the Terra and Aqua MODIS Project, and the JPSS program. The efforts of the MODIS Characterization Support Team and VIIRS Characterization support team are also acknowledged. </w:t>
      </w:r>
    </w:p>
    <w:p w14:paraId="0B443FAB" w14:textId="3ACDBE31" w:rsidR="007831BB" w:rsidRPr="002F11E0" w:rsidRDefault="007831BB" w:rsidP="00D711C9">
      <w:pPr>
        <w:pStyle w:val="MDPI62Acknowledgments"/>
        <w:spacing w:line="240" w:lineRule="auto"/>
        <w:rPr>
          <w:color w:val="auto"/>
        </w:rPr>
      </w:pPr>
      <w:r w:rsidRPr="002F11E0">
        <w:rPr>
          <w:b/>
          <w:color w:val="auto"/>
        </w:rPr>
        <w:t>Conflicts of Interest:</w:t>
      </w:r>
      <w:r w:rsidRPr="002F11E0">
        <w:rPr>
          <w:color w:val="auto"/>
        </w:rPr>
        <w:t xml:space="preserve"> </w:t>
      </w:r>
      <w:r w:rsidR="00874711" w:rsidRPr="002F11E0">
        <w:rPr>
          <w:color w:val="auto"/>
        </w:rPr>
        <w:t xml:space="preserve">The authors declare no conflict of interest. </w:t>
      </w:r>
    </w:p>
    <w:p w14:paraId="02062596" w14:textId="49ECF60E" w:rsidR="001C0C3E" w:rsidRPr="002F11E0" w:rsidRDefault="00014D32" w:rsidP="00D711C9">
      <w:pPr>
        <w:pStyle w:val="MDPI62Acknowledgments"/>
        <w:spacing w:line="240" w:lineRule="auto"/>
        <w:rPr>
          <w:b/>
          <w:color w:val="auto"/>
        </w:rPr>
      </w:pPr>
      <w:r w:rsidRPr="002F11E0">
        <w:rPr>
          <w:b/>
          <w:color w:val="auto"/>
        </w:rPr>
        <w:lastRenderedPageBreak/>
        <w:t>Abbreviations</w:t>
      </w:r>
      <w:r w:rsidR="00C1276A" w:rsidRPr="002F11E0">
        <w:rPr>
          <w:b/>
          <w:color w:val="auto"/>
        </w:rPr>
        <w:t xml:space="preserve"> (frequently 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7934"/>
      </w:tblGrid>
      <w:tr w:rsidR="002F11E0" w:rsidRPr="002F11E0" w14:paraId="46552C83" w14:textId="77777777" w:rsidTr="00C1276A">
        <w:tc>
          <w:tcPr>
            <w:tcW w:w="900" w:type="dxa"/>
          </w:tcPr>
          <w:p w14:paraId="0FE633C7" w14:textId="261DE94D" w:rsidR="00014D32" w:rsidRPr="002F11E0" w:rsidRDefault="00014D32" w:rsidP="00D711C9">
            <w:pPr>
              <w:pStyle w:val="MDPI62Acknowledgments"/>
              <w:spacing w:line="240" w:lineRule="auto"/>
              <w:rPr>
                <w:b/>
                <w:color w:val="auto"/>
              </w:rPr>
            </w:pPr>
            <w:r w:rsidRPr="002F11E0">
              <w:rPr>
                <w:b/>
                <w:color w:val="auto"/>
              </w:rPr>
              <w:t>MODIS</w:t>
            </w:r>
          </w:p>
        </w:tc>
        <w:tc>
          <w:tcPr>
            <w:tcW w:w="7934" w:type="dxa"/>
          </w:tcPr>
          <w:p w14:paraId="0D5D10AB" w14:textId="21E59A8B" w:rsidR="00014D32" w:rsidRPr="002F11E0" w:rsidRDefault="00014D32" w:rsidP="00D711C9">
            <w:pPr>
              <w:pStyle w:val="MDPI62Acknowledgments"/>
              <w:spacing w:line="240" w:lineRule="auto"/>
              <w:rPr>
                <w:color w:val="auto"/>
              </w:rPr>
            </w:pPr>
            <w:r w:rsidRPr="002F11E0">
              <w:rPr>
                <w:color w:val="auto"/>
              </w:rPr>
              <w:t>Moderate Resolution Imaging Spectroradiometer</w:t>
            </w:r>
          </w:p>
        </w:tc>
      </w:tr>
      <w:tr w:rsidR="002F11E0" w:rsidRPr="002F11E0" w14:paraId="453ABDB8" w14:textId="77777777" w:rsidTr="00C1276A">
        <w:tc>
          <w:tcPr>
            <w:tcW w:w="900" w:type="dxa"/>
          </w:tcPr>
          <w:p w14:paraId="4C9986DD" w14:textId="3749448D" w:rsidR="00014D32" w:rsidRPr="002F11E0" w:rsidRDefault="00014D32" w:rsidP="00D711C9">
            <w:pPr>
              <w:pStyle w:val="MDPI62Acknowledgments"/>
              <w:spacing w:line="240" w:lineRule="auto"/>
              <w:rPr>
                <w:b/>
                <w:color w:val="auto"/>
              </w:rPr>
            </w:pPr>
            <w:r w:rsidRPr="002F11E0">
              <w:rPr>
                <w:b/>
                <w:color w:val="auto"/>
              </w:rPr>
              <w:t>VIIRS</w:t>
            </w:r>
          </w:p>
        </w:tc>
        <w:tc>
          <w:tcPr>
            <w:tcW w:w="7934" w:type="dxa"/>
          </w:tcPr>
          <w:p w14:paraId="38D7ADFE" w14:textId="1C78766A" w:rsidR="00014D32" w:rsidRPr="002F11E0" w:rsidRDefault="00014D32" w:rsidP="00D711C9">
            <w:pPr>
              <w:pStyle w:val="MDPI62Acknowledgments"/>
              <w:spacing w:line="240" w:lineRule="auto"/>
              <w:rPr>
                <w:color w:val="auto"/>
              </w:rPr>
            </w:pPr>
            <w:r w:rsidRPr="002F11E0">
              <w:rPr>
                <w:color w:val="auto"/>
              </w:rPr>
              <w:t>Visible Infrared Imaging Radiometer Suite</w:t>
            </w:r>
          </w:p>
        </w:tc>
      </w:tr>
      <w:tr w:rsidR="002F11E0" w:rsidRPr="002F11E0" w14:paraId="583224A4" w14:textId="77777777" w:rsidTr="00C1276A">
        <w:tc>
          <w:tcPr>
            <w:tcW w:w="900" w:type="dxa"/>
          </w:tcPr>
          <w:p w14:paraId="798D0A84" w14:textId="4F2FD643" w:rsidR="00014D32" w:rsidRPr="002F11E0" w:rsidRDefault="00014D32" w:rsidP="00D711C9">
            <w:pPr>
              <w:pStyle w:val="MDPI62Acknowledgments"/>
              <w:spacing w:line="240" w:lineRule="auto"/>
              <w:rPr>
                <w:b/>
                <w:color w:val="auto"/>
              </w:rPr>
            </w:pPr>
            <w:r w:rsidRPr="002F11E0">
              <w:rPr>
                <w:b/>
                <w:color w:val="auto"/>
              </w:rPr>
              <w:t>S-NPP</w:t>
            </w:r>
          </w:p>
        </w:tc>
        <w:tc>
          <w:tcPr>
            <w:tcW w:w="7934" w:type="dxa"/>
          </w:tcPr>
          <w:p w14:paraId="32D95F84" w14:textId="40BF2D78" w:rsidR="00014D32" w:rsidRPr="002F11E0" w:rsidRDefault="00014D32" w:rsidP="00D711C9">
            <w:pPr>
              <w:pStyle w:val="MDPI62Acknowledgments"/>
              <w:spacing w:line="240" w:lineRule="auto"/>
              <w:rPr>
                <w:color w:val="auto"/>
              </w:rPr>
            </w:pPr>
            <w:r w:rsidRPr="002F11E0">
              <w:rPr>
                <w:color w:val="auto"/>
              </w:rPr>
              <w:t>Suomi National Polar-orbiting Partnership</w:t>
            </w:r>
          </w:p>
        </w:tc>
      </w:tr>
      <w:tr w:rsidR="002F11E0" w:rsidRPr="002F11E0" w14:paraId="0C9EEB2A" w14:textId="77777777" w:rsidTr="00C1276A">
        <w:tc>
          <w:tcPr>
            <w:tcW w:w="900" w:type="dxa"/>
          </w:tcPr>
          <w:p w14:paraId="16B491AE" w14:textId="7FA53121" w:rsidR="00014D32" w:rsidRPr="002F11E0" w:rsidRDefault="00014D32" w:rsidP="00D711C9">
            <w:pPr>
              <w:pStyle w:val="MDPI62Acknowledgments"/>
              <w:spacing w:line="240" w:lineRule="auto"/>
              <w:rPr>
                <w:b/>
                <w:color w:val="auto"/>
              </w:rPr>
            </w:pPr>
            <w:r w:rsidRPr="002F11E0">
              <w:rPr>
                <w:b/>
                <w:color w:val="auto"/>
              </w:rPr>
              <w:t>MCST</w:t>
            </w:r>
          </w:p>
        </w:tc>
        <w:tc>
          <w:tcPr>
            <w:tcW w:w="7934" w:type="dxa"/>
          </w:tcPr>
          <w:p w14:paraId="28457B7B" w14:textId="421D3A45" w:rsidR="00014D32" w:rsidRPr="002F11E0" w:rsidRDefault="00014D32" w:rsidP="00D711C9">
            <w:pPr>
              <w:pStyle w:val="MDPI62Acknowledgments"/>
              <w:spacing w:line="240" w:lineRule="auto"/>
              <w:rPr>
                <w:color w:val="auto"/>
              </w:rPr>
            </w:pPr>
            <w:r w:rsidRPr="002F11E0">
              <w:rPr>
                <w:color w:val="auto"/>
              </w:rPr>
              <w:t>MODIS Characterization Support Team</w:t>
            </w:r>
          </w:p>
        </w:tc>
      </w:tr>
      <w:tr w:rsidR="002F11E0" w:rsidRPr="002F11E0" w14:paraId="71EB0FC2" w14:textId="77777777" w:rsidTr="00C1276A">
        <w:tc>
          <w:tcPr>
            <w:tcW w:w="900" w:type="dxa"/>
          </w:tcPr>
          <w:p w14:paraId="47B056B1" w14:textId="76514C58" w:rsidR="00014D32" w:rsidRPr="002F11E0" w:rsidRDefault="00014D32" w:rsidP="00D711C9">
            <w:pPr>
              <w:pStyle w:val="MDPI62Acknowledgments"/>
              <w:spacing w:line="240" w:lineRule="auto"/>
              <w:rPr>
                <w:b/>
                <w:color w:val="auto"/>
              </w:rPr>
            </w:pPr>
            <w:r w:rsidRPr="002F11E0">
              <w:rPr>
                <w:b/>
                <w:color w:val="auto"/>
              </w:rPr>
              <w:t>VCST</w:t>
            </w:r>
          </w:p>
        </w:tc>
        <w:tc>
          <w:tcPr>
            <w:tcW w:w="7934" w:type="dxa"/>
          </w:tcPr>
          <w:p w14:paraId="52FA9320" w14:textId="27EABFA9" w:rsidR="00014D32" w:rsidRPr="002F11E0" w:rsidRDefault="00014D32" w:rsidP="00D711C9">
            <w:pPr>
              <w:pStyle w:val="MDPI62Acknowledgments"/>
              <w:spacing w:line="240" w:lineRule="auto"/>
              <w:rPr>
                <w:color w:val="auto"/>
              </w:rPr>
            </w:pPr>
            <w:r w:rsidRPr="002F11E0">
              <w:rPr>
                <w:color w:val="auto"/>
              </w:rPr>
              <w:t>VIIRS Characterization Support Team</w:t>
            </w:r>
          </w:p>
        </w:tc>
      </w:tr>
      <w:tr w:rsidR="002F11E0" w:rsidRPr="002F11E0" w14:paraId="1CB9FA97" w14:textId="77777777" w:rsidTr="00C1276A">
        <w:tc>
          <w:tcPr>
            <w:tcW w:w="900" w:type="dxa"/>
          </w:tcPr>
          <w:p w14:paraId="61C87D36" w14:textId="6FFFD57B" w:rsidR="00014D32" w:rsidRPr="002F11E0" w:rsidRDefault="00014D32" w:rsidP="00D711C9">
            <w:pPr>
              <w:pStyle w:val="MDPI62Acknowledgments"/>
              <w:spacing w:line="240" w:lineRule="auto"/>
              <w:rPr>
                <w:b/>
                <w:color w:val="auto"/>
              </w:rPr>
            </w:pPr>
            <w:r w:rsidRPr="002F11E0">
              <w:rPr>
                <w:b/>
                <w:color w:val="auto"/>
              </w:rPr>
              <w:t>JPSS</w:t>
            </w:r>
          </w:p>
        </w:tc>
        <w:tc>
          <w:tcPr>
            <w:tcW w:w="7934" w:type="dxa"/>
          </w:tcPr>
          <w:p w14:paraId="637864A5" w14:textId="44ADD548" w:rsidR="00014D32" w:rsidRPr="002F11E0" w:rsidRDefault="00014D32" w:rsidP="00D711C9">
            <w:pPr>
              <w:pStyle w:val="MDPI62Acknowledgments"/>
              <w:spacing w:line="240" w:lineRule="auto"/>
              <w:rPr>
                <w:color w:val="auto"/>
              </w:rPr>
            </w:pPr>
            <w:r w:rsidRPr="002F11E0">
              <w:rPr>
                <w:color w:val="auto"/>
              </w:rPr>
              <w:t>Joint Polar Satellite System</w:t>
            </w:r>
          </w:p>
        </w:tc>
      </w:tr>
      <w:tr w:rsidR="002F11E0" w:rsidRPr="002F11E0" w14:paraId="488DA567" w14:textId="77777777" w:rsidTr="00C1276A">
        <w:tc>
          <w:tcPr>
            <w:tcW w:w="900" w:type="dxa"/>
          </w:tcPr>
          <w:p w14:paraId="25CF34DF" w14:textId="66045855" w:rsidR="00014D32" w:rsidRPr="002F11E0" w:rsidRDefault="00014D32" w:rsidP="00D711C9">
            <w:pPr>
              <w:pStyle w:val="MDPI62Acknowledgments"/>
              <w:spacing w:line="240" w:lineRule="auto"/>
              <w:rPr>
                <w:b/>
                <w:color w:val="auto"/>
              </w:rPr>
            </w:pPr>
            <w:r w:rsidRPr="002F11E0">
              <w:rPr>
                <w:b/>
                <w:color w:val="auto"/>
              </w:rPr>
              <w:t>SNO</w:t>
            </w:r>
          </w:p>
        </w:tc>
        <w:tc>
          <w:tcPr>
            <w:tcW w:w="7934" w:type="dxa"/>
          </w:tcPr>
          <w:p w14:paraId="192C0377" w14:textId="4FBD9B75" w:rsidR="00014D32" w:rsidRPr="002F11E0" w:rsidRDefault="00014D32" w:rsidP="00D711C9">
            <w:pPr>
              <w:pStyle w:val="MDPI62Acknowledgments"/>
              <w:spacing w:line="240" w:lineRule="auto"/>
              <w:rPr>
                <w:color w:val="auto"/>
              </w:rPr>
            </w:pPr>
            <w:r w:rsidRPr="002F11E0">
              <w:rPr>
                <w:color w:val="auto"/>
              </w:rPr>
              <w:t>Simultaneous Nadir Overpass</w:t>
            </w:r>
          </w:p>
        </w:tc>
      </w:tr>
      <w:tr w:rsidR="002F11E0" w:rsidRPr="002F11E0" w14:paraId="7E8D919E" w14:textId="77777777" w:rsidTr="00C1276A">
        <w:tc>
          <w:tcPr>
            <w:tcW w:w="900" w:type="dxa"/>
          </w:tcPr>
          <w:p w14:paraId="7D0F2A98" w14:textId="31A0A385" w:rsidR="00014D32" w:rsidRPr="002F11E0" w:rsidRDefault="00014D32" w:rsidP="00D711C9">
            <w:pPr>
              <w:pStyle w:val="MDPI62Acknowledgments"/>
              <w:spacing w:line="240" w:lineRule="auto"/>
              <w:rPr>
                <w:b/>
                <w:color w:val="auto"/>
              </w:rPr>
            </w:pPr>
            <w:r w:rsidRPr="002F11E0">
              <w:rPr>
                <w:b/>
                <w:color w:val="auto"/>
              </w:rPr>
              <w:t>BRDF</w:t>
            </w:r>
          </w:p>
        </w:tc>
        <w:tc>
          <w:tcPr>
            <w:tcW w:w="7934" w:type="dxa"/>
          </w:tcPr>
          <w:p w14:paraId="49E202AD" w14:textId="7ACE3468" w:rsidR="00014D32" w:rsidRPr="002F11E0" w:rsidRDefault="00014D32" w:rsidP="00D711C9">
            <w:pPr>
              <w:pStyle w:val="MDPI62Acknowledgments"/>
              <w:spacing w:line="240" w:lineRule="auto"/>
              <w:rPr>
                <w:color w:val="auto"/>
              </w:rPr>
            </w:pPr>
            <w:r w:rsidRPr="002F11E0">
              <w:rPr>
                <w:color w:val="auto"/>
              </w:rPr>
              <w:t>Bidirectional Reflectance Distribution Function</w:t>
            </w:r>
          </w:p>
        </w:tc>
      </w:tr>
      <w:tr w:rsidR="002F11E0" w:rsidRPr="002F11E0" w14:paraId="121EA84A" w14:textId="77777777" w:rsidTr="00C1276A">
        <w:tc>
          <w:tcPr>
            <w:tcW w:w="900" w:type="dxa"/>
          </w:tcPr>
          <w:p w14:paraId="64037474" w14:textId="40AFCB2F" w:rsidR="00014D32" w:rsidRPr="002F11E0" w:rsidRDefault="00014D32" w:rsidP="00D711C9">
            <w:pPr>
              <w:pStyle w:val="MDPI62Acknowledgments"/>
              <w:spacing w:line="240" w:lineRule="auto"/>
              <w:rPr>
                <w:b/>
                <w:color w:val="auto"/>
              </w:rPr>
            </w:pPr>
            <w:r w:rsidRPr="002F11E0">
              <w:rPr>
                <w:b/>
                <w:color w:val="auto"/>
              </w:rPr>
              <w:t>RSB</w:t>
            </w:r>
          </w:p>
        </w:tc>
        <w:tc>
          <w:tcPr>
            <w:tcW w:w="7934" w:type="dxa"/>
          </w:tcPr>
          <w:p w14:paraId="73976586" w14:textId="0B80548A" w:rsidR="00014D32" w:rsidRPr="002F11E0" w:rsidRDefault="00014D32" w:rsidP="00D711C9">
            <w:pPr>
              <w:pStyle w:val="MDPI62Acknowledgments"/>
              <w:spacing w:line="240" w:lineRule="auto"/>
              <w:rPr>
                <w:color w:val="auto"/>
              </w:rPr>
            </w:pPr>
            <w:r w:rsidRPr="002F11E0">
              <w:rPr>
                <w:color w:val="auto"/>
              </w:rPr>
              <w:t>Reflective solar bands</w:t>
            </w:r>
          </w:p>
        </w:tc>
      </w:tr>
      <w:tr w:rsidR="002F11E0" w:rsidRPr="002F11E0" w14:paraId="6F9A55B5" w14:textId="77777777" w:rsidTr="00C1276A">
        <w:tc>
          <w:tcPr>
            <w:tcW w:w="900" w:type="dxa"/>
          </w:tcPr>
          <w:p w14:paraId="415DF4C2" w14:textId="68A990D6" w:rsidR="00014D32" w:rsidRPr="002F11E0" w:rsidRDefault="00014D32" w:rsidP="00D711C9">
            <w:pPr>
              <w:pStyle w:val="MDPI62Acknowledgments"/>
              <w:spacing w:line="240" w:lineRule="auto"/>
              <w:rPr>
                <w:b/>
                <w:color w:val="auto"/>
              </w:rPr>
            </w:pPr>
            <w:r w:rsidRPr="002F11E0">
              <w:rPr>
                <w:b/>
                <w:color w:val="auto"/>
              </w:rPr>
              <w:t>TEB</w:t>
            </w:r>
          </w:p>
        </w:tc>
        <w:tc>
          <w:tcPr>
            <w:tcW w:w="7934" w:type="dxa"/>
          </w:tcPr>
          <w:p w14:paraId="4C83993B" w14:textId="272E4EE4" w:rsidR="00014D32" w:rsidRPr="002F11E0" w:rsidRDefault="00014D32" w:rsidP="00D711C9">
            <w:pPr>
              <w:pStyle w:val="MDPI62Acknowledgments"/>
              <w:spacing w:line="240" w:lineRule="auto"/>
              <w:rPr>
                <w:color w:val="auto"/>
              </w:rPr>
            </w:pPr>
            <w:r w:rsidRPr="002F11E0">
              <w:rPr>
                <w:color w:val="auto"/>
              </w:rPr>
              <w:t>Thermal emissive bands</w:t>
            </w:r>
          </w:p>
        </w:tc>
      </w:tr>
      <w:tr w:rsidR="002F11E0" w:rsidRPr="002F11E0" w14:paraId="1704E6F5" w14:textId="77777777" w:rsidTr="00C1276A">
        <w:tc>
          <w:tcPr>
            <w:tcW w:w="900" w:type="dxa"/>
          </w:tcPr>
          <w:p w14:paraId="0FDE66F6" w14:textId="76F6B3CB" w:rsidR="00014D32" w:rsidRPr="002F11E0" w:rsidRDefault="00ED4737" w:rsidP="00D711C9">
            <w:pPr>
              <w:pStyle w:val="MDPI62Acknowledgments"/>
              <w:spacing w:line="240" w:lineRule="auto"/>
              <w:rPr>
                <w:b/>
                <w:color w:val="auto"/>
              </w:rPr>
            </w:pPr>
            <w:r w:rsidRPr="002F11E0">
              <w:rPr>
                <w:b/>
                <w:color w:val="auto"/>
              </w:rPr>
              <w:t>VIS</w:t>
            </w:r>
          </w:p>
        </w:tc>
        <w:tc>
          <w:tcPr>
            <w:tcW w:w="7934" w:type="dxa"/>
          </w:tcPr>
          <w:p w14:paraId="6220951A" w14:textId="5C27918A" w:rsidR="00014D32" w:rsidRPr="002F11E0" w:rsidRDefault="00ED4737" w:rsidP="00D711C9">
            <w:pPr>
              <w:pStyle w:val="MDPI62Acknowledgments"/>
              <w:spacing w:line="240" w:lineRule="auto"/>
              <w:rPr>
                <w:color w:val="auto"/>
              </w:rPr>
            </w:pPr>
            <w:r w:rsidRPr="002F11E0">
              <w:rPr>
                <w:color w:val="auto"/>
              </w:rPr>
              <w:t>Visible</w:t>
            </w:r>
          </w:p>
        </w:tc>
      </w:tr>
      <w:tr w:rsidR="002F11E0" w:rsidRPr="002F11E0" w14:paraId="04B5F1BC" w14:textId="77777777" w:rsidTr="00C1276A">
        <w:tc>
          <w:tcPr>
            <w:tcW w:w="900" w:type="dxa"/>
          </w:tcPr>
          <w:p w14:paraId="716BFBB7" w14:textId="0E1A23E1" w:rsidR="00ED4737" w:rsidRPr="002F11E0" w:rsidRDefault="00ED4737" w:rsidP="00D711C9">
            <w:pPr>
              <w:pStyle w:val="MDPI62Acknowledgments"/>
              <w:spacing w:line="240" w:lineRule="auto"/>
              <w:rPr>
                <w:b/>
                <w:color w:val="auto"/>
              </w:rPr>
            </w:pPr>
            <w:r w:rsidRPr="002F11E0">
              <w:rPr>
                <w:b/>
                <w:color w:val="auto"/>
              </w:rPr>
              <w:t>NIR</w:t>
            </w:r>
          </w:p>
        </w:tc>
        <w:tc>
          <w:tcPr>
            <w:tcW w:w="7934" w:type="dxa"/>
          </w:tcPr>
          <w:p w14:paraId="56A4A0B4" w14:textId="60FDF50D" w:rsidR="00ED4737" w:rsidRPr="002F11E0" w:rsidRDefault="00ED4737" w:rsidP="00D711C9">
            <w:pPr>
              <w:pStyle w:val="MDPI62Acknowledgments"/>
              <w:spacing w:line="240" w:lineRule="auto"/>
              <w:rPr>
                <w:color w:val="auto"/>
              </w:rPr>
            </w:pPr>
            <w:r w:rsidRPr="002F11E0">
              <w:rPr>
                <w:color w:val="auto"/>
              </w:rPr>
              <w:t>Near-infrared</w:t>
            </w:r>
          </w:p>
        </w:tc>
      </w:tr>
      <w:tr w:rsidR="002F11E0" w:rsidRPr="002F11E0" w14:paraId="65064BD2" w14:textId="77777777" w:rsidTr="00C1276A">
        <w:tc>
          <w:tcPr>
            <w:tcW w:w="900" w:type="dxa"/>
          </w:tcPr>
          <w:p w14:paraId="1BB9E241" w14:textId="74A9FFAA" w:rsidR="00ED4737" w:rsidRPr="002F11E0" w:rsidRDefault="00ED4737" w:rsidP="00D711C9">
            <w:pPr>
              <w:pStyle w:val="MDPI62Acknowledgments"/>
              <w:spacing w:line="240" w:lineRule="auto"/>
              <w:rPr>
                <w:b/>
                <w:color w:val="auto"/>
              </w:rPr>
            </w:pPr>
            <w:r w:rsidRPr="002F11E0">
              <w:rPr>
                <w:b/>
                <w:color w:val="auto"/>
              </w:rPr>
              <w:t>FPA</w:t>
            </w:r>
          </w:p>
        </w:tc>
        <w:tc>
          <w:tcPr>
            <w:tcW w:w="7934" w:type="dxa"/>
          </w:tcPr>
          <w:p w14:paraId="452985FE" w14:textId="0E2BF7FF" w:rsidR="00ED4737" w:rsidRPr="002F11E0" w:rsidRDefault="00ED4737" w:rsidP="00D711C9">
            <w:pPr>
              <w:pStyle w:val="MDPI62Acknowledgments"/>
              <w:spacing w:line="240" w:lineRule="auto"/>
              <w:rPr>
                <w:color w:val="auto"/>
              </w:rPr>
            </w:pPr>
            <w:r w:rsidRPr="002F11E0">
              <w:rPr>
                <w:color w:val="auto"/>
              </w:rPr>
              <w:t>Focal Plane Assembly</w:t>
            </w:r>
          </w:p>
        </w:tc>
      </w:tr>
      <w:tr w:rsidR="002F11E0" w:rsidRPr="002F11E0" w14:paraId="4A48DC32" w14:textId="77777777" w:rsidTr="00C1276A">
        <w:tc>
          <w:tcPr>
            <w:tcW w:w="900" w:type="dxa"/>
          </w:tcPr>
          <w:p w14:paraId="11421B41" w14:textId="5C9AFFCF" w:rsidR="00ED4737" w:rsidRPr="002F11E0" w:rsidRDefault="00ED4737" w:rsidP="00D711C9">
            <w:pPr>
              <w:pStyle w:val="MDPI62Acknowledgments"/>
              <w:spacing w:line="240" w:lineRule="auto"/>
              <w:rPr>
                <w:b/>
                <w:color w:val="auto"/>
              </w:rPr>
            </w:pPr>
            <w:r w:rsidRPr="002F11E0">
              <w:rPr>
                <w:b/>
                <w:color w:val="auto"/>
              </w:rPr>
              <w:t>LWIR</w:t>
            </w:r>
          </w:p>
        </w:tc>
        <w:tc>
          <w:tcPr>
            <w:tcW w:w="7934" w:type="dxa"/>
          </w:tcPr>
          <w:p w14:paraId="301C572B" w14:textId="35E9EE5C" w:rsidR="00ED4737" w:rsidRPr="002F11E0" w:rsidRDefault="00ED4737" w:rsidP="00D711C9">
            <w:pPr>
              <w:pStyle w:val="MDPI62Acknowledgments"/>
              <w:spacing w:line="240" w:lineRule="auto"/>
              <w:rPr>
                <w:color w:val="auto"/>
              </w:rPr>
            </w:pPr>
            <w:r w:rsidRPr="002F11E0">
              <w:rPr>
                <w:color w:val="auto"/>
              </w:rPr>
              <w:t>Long-wave infrared</w:t>
            </w:r>
          </w:p>
        </w:tc>
      </w:tr>
      <w:tr w:rsidR="00C1276A" w:rsidRPr="002F11E0" w14:paraId="05B6187E" w14:textId="77777777" w:rsidTr="00C1276A">
        <w:tc>
          <w:tcPr>
            <w:tcW w:w="900" w:type="dxa"/>
          </w:tcPr>
          <w:p w14:paraId="2A79FA0C" w14:textId="305D4CC7" w:rsidR="00ED4737" w:rsidRPr="002F11E0" w:rsidRDefault="00ED4737" w:rsidP="00D711C9">
            <w:pPr>
              <w:pStyle w:val="MDPI62Acknowledgments"/>
              <w:spacing w:line="240" w:lineRule="auto"/>
              <w:rPr>
                <w:b/>
                <w:color w:val="auto"/>
              </w:rPr>
            </w:pPr>
            <w:r w:rsidRPr="002F11E0">
              <w:rPr>
                <w:b/>
                <w:color w:val="auto"/>
              </w:rPr>
              <w:t>SMIR</w:t>
            </w:r>
          </w:p>
        </w:tc>
        <w:tc>
          <w:tcPr>
            <w:tcW w:w="7934" w:type="dxa"/>
          </w:tcPr>
          <w:p w14:paraId="247A5FB3" w14:textId="788ADED0" w:rsidR="00ED4737" w:rsidRPr="002F11E0" w:rsidRDefault="00ED4737" w:rsidP="00D711C9">
            <w:pPr>
              <w:pStyle w:val="MDPI62Acknowledgments"/>
              <w:spacing w:line="240" w:lineRule="auto"/>
              <w:rPr>
                <w:color w:val="auto"/>
              </w:rPr>
            </w:pPr>
            <w:r w:rsidRPr="002F11E0">
              <w:rPr>
                <w:color w:val="auto"/>
              </w:rPr>
              <w:t>Short and mid-wave infrared</w:t>
            </w:r>
          </w:p>
        </w:tc>
      </w:tr>
    </w:tbl>
    <w:p w14:paraId="268A5F79" w14:textId="026F4930" w:rsidR="00014D32" w:rsidRPr="002F11E0" w:rsidRDefault="00014D32" w:rsidP="00D711C9">
      <w:pPr>
        <w:pStyle w:val="MDPI62Acknowledgments"/>
        <w:spacing w:line="240" w:lineRule="auto"/>
        <w:rPr>
          <w:b/>
          <w:color w:val="auto"/>
        </w:rPr>
      </w:pPr>
    </w:p>
    <w:p w14:paraId="343CF792" w14:textId="332E221D" w:rsidR="001C0C3E" w:rsidRPr="002F11E0" w:rsidRDefault="001C0C3E" w:rsidP="00D711C9">
      <w:pPr>
        <w:pStyle w:val="MDPI62Acknowledgments"/>
        <w:spacing w:line="240" w:lineRule="auto"/>
        <w:rPr>
          <w:b/>
          <w:bCs/>
          <w:color w:val="auto"/>
          <w:sz w:val="20"/>
        </w:rPr>
      </w:pPr>
      <w:r w:rsidRPr="002F11E0">
        <w:rPr>
          <w:b/>
          <w:bCs/>
          <w:color w:val="auto"/>
          <w:sz w:val="20"/>
        </w:rPr>
        <w:t>References</w:t>
      </w:r>
    </w:p>
    <w:p w14:paraId="1D9418B1" w14:textId="3777D848" w:rsidR="00F464BC" w:rsidRPr="002F11E0" w:rsidRDefault="00976642"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Salomonson, V.; Barnes, W.L.; Maymon, P.W.; Montgomery, H.E.; and Ostrow, H. MODIS: advanced facility instrument for studies of the Earth as a system. </w:t>
      </w:r>
      <w:r w:rsidRPr="002F11E0">
        <w:rPr>
          <w:b w:val="0"/>
          <w:i/>
          <w:color w:val="auto"/>
          <w:sz w:val="18"/>
          <w:szCs w:val="18"/>
        </w:rPr>
        <w:t>IEEE Trans. Geosci. Rem. Sens.</w:t>
      </w:r>
      <w:r w:rsidRPr="002F11E0">
        <w:rPr>
          <w:b w:val="0"/>
          <w:color w:val="auto"/>
          <w:sz w:val="18"/>
          <w:szCs w:val="18"/>
        </w:rPr>
        <w:t xml:space="preserve">, </w:t>
      </w:r>
      <w:r w:rsidRPr="002F11E0">
        <w:rPr>
          <w:color w:val="auto"/>
          <w:sz w:val="18"/>
          <w:szCs w:val="18"/>
        </w:rPr>
        <w:t>1989</w:t>
      </w:r>
      <w:r w:rsidRPr="002F11E0">
        <w:rPr>
          <w:b w:val="0"/>
          <w:color w:val="auto"/>
          <w:sz w:val="18"/>
          <w:szCs w:val="18"/>
        </w:rPr>
        <w:t>, 27, 2, 145-153.</w:t>
      </w:r>
    </w:p>
    <w:p w14:paraId="34A00DF1" w14:textId="77777777" w:rsidR="00A82CF6" w:rsidRPr="002F11E0" w:rsidRDefault="00976642"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Barnes, W.L.; Salomonson, V.V. MODIS: A global image spectroradiometer for the Earth Observing System, </w:t>
      </w:r>
      <w:r w:rsidRPr="002F11E0">
        <w:rPr>
          <w:b w:val="0"/>
          <w:i/>
          <w:color w:val="auto"/>
          <w:sz w:val="18"/>
          <w:szCs w:val="18"/>
        </w:rPr>
        <w:t>Critical Reviews of Optical Science and Technology</w:t>
      </w:r>
      <w:r w:rsidRPr="002F11E0">
        <w:rPr>
          <w:b w:val="0"/>
          <w:color w:val="auto"/>
          <w:sz w:val="18"/>
          <w:szCs w:val="18"/>
        </w:rPr>
        <w:t xml:space="preserve">, </w:t>
      </w:r>
      <w:r w:rsidRPr="002F11E0">
        <w:rPr>
          <w:color w:val="auto"/>
          <w:sz w:val="18"/>
          <w:szCs w:val="18"/>
        </w:rPr>
        <w:t>1993</w:t>
      </w:r>
      <w:r w:rsidRPr="002F11E0">
        <w:rPr>
          <w:b w:val="0"/>
          <w:color w:val="auto"/>
          <w:sz w:val="18"/>
          <w:szCs w:val="18"/>
        </w:rPr>
        <w:t>, CR47, 285-307.</w:t>
      </w:r>
    </w:p>
    <w:p w14:paraId="03A24D56" w14:textId="21BF9DAA" w:rsidR="00A82CF6" w:rsidRPr="002F11E0" w:rsidRDefault="00976642"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Barnes W.L.; Xiong, X</w:t>
      </w:r>
      <w:r w:rsidR="003A7822" w:rsidRPr="002F11E0">
        <w:rPr>
          <w:b w:val="0"/>
          <w:color w:val="auto"/>
          <w:sz w:val="18"/>
          <w:szCs w:val="18"/>
        </w:rPr>
        <w:t>.</w:t>
      </w:r>
      <w:r w:rsidRPr="002F11E0">
        <w:rPr>
          <w:b w:val="0"/>
          <w:color w:val="auto"/>
          <w:sz w:val="18"/>
          <w:szCs w:val="18"/>
        </w:rPr>
        <w:t xml:space="preserve">; Guenther, B; Salomonson, V.V. Development, Characterization, and Performance of the EOS MODIS Sensors, </w:t>
      </w:r>
      <w:r w:rsidRPr="002F11E0">
        <w:rPr>
          <w:b w:val="0"/>
          <w:i/>
          <w:color w:val="auto"/>
          <w:sz w:val="18"/>
          <w:szCs w:val="18"/>
        </w:rPr>
        <w:t>Proceedings of SPIE</w:t>
      </w:r>
      <w:r w:rsidRPr="002F11E0">
        <w:rPr>
          <w:b w:val="0"/>
          <w:color w:val="auto"/>
          <w:sz w:val="18"/>
          <w:szCs w:val="18"/>
        </w:rPr>
        <w:t xml:space="preserve">, </w:t>
      </w:r>
      <w:r w:rsidRPr="002F11E0">
        <w:rPr>
          <w:color w:val="auto"/>
          <w:sz w:val="18"/>
          <w:szCs w:val="18"/>
        </w:rPr>
        <w:t>2003</w:t>
      </w:r>
      <w:r w:rsidRPr="002F11E0">
        <w:rPr>
          <w:b w:val="0"/>
          <w:color w:val="auto"/>
          <w:sz w:val="18"/>
          <w:szCs w:val="18"/>
        </w:rPr>
        <w:t>, 5151, 337-345.</w:t>
      </w:r>
    </w:p>
    <w:p w14:paraId="514B57D4" w14:textId="77777777" w:rsidR="00A82CF6" w:rsidRPr="002F11E0" w:rsidRDefault="00A82CF6"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Xiong, X.; Chiang, K.; Esposito, J.; Guenther, B.; Barnes, W.L. “MODIS On-orbit Calibration and Characterization,” </w:t>
      </w:r>
      <w:r w:rsidRPr="002F11E0">
        <w:rPr>
          <w:b w:val="0"/>
          <w:i/>
          <w:color w:val="auto"/>
          <w:sz w:val="18"/>
          <w:szCs w:val="18"/>
        </w:rPr>
        <w:t>Metrologia</w:t>
      </w:r>
      <w:r w:rsidRPr="002F11E0">
        <w:rPr>
          <w:b w:val="0"/>
          <w:color w:val="auto"/>
          <w:sz w:val="18"/>
          <w:szCs w:val="18"/>
        </w:rPr>
        <w:t xml:space="preserve">, </w:t>
      </w:r>
      <w:r w:rsidRPr="002F11E0">
        <w:rPr>
          <w:color w:val="auto"/>
          <w:sz w:val="18"/>
          <w:szCs w:val="18"/>
        </w:rPr>
        <w:t>2003</w:t>
      </w:r>
      <w:r w:rsidRPr="002F11E0">
        <w:rPr>
          <w:b w:val="0"/>
          <w:color w:val="auto"/>
          <w:sz w:val="18"/>
          <w:szCs w:val="18"/>
        </w:rPr>
        <w:t>, 40, 89-92.</w:t>
      </w:r>
    </w:p>
    <w:p w14:paraId="16028C35" w14:textId="77777777" w:rsidR="00A82CF6" w:rsidRPr="002F11E0" w:rsidRDefault="00560B24"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Barnes, W.L.; Xiong, X</w:t>
      </w:r>
      <w:r w:rsidR="003A7822" w:rsidRPr="002F11E0">
        <w:rPr>
          <w:b w:val="0"/>
          <w:color w:val="auto"/>
          <w:sz w:val="18"/>
          <w:szCs w:val="18"/>
        </w:rPr>
        <w:t>.</w:t>
      </w:r>
      <w:r w:rsidRPr="002F11E0">
        <w:rPr>
          <w:b w:val="0"/>
          <w:color w:val="auto"/>
          <w:sz w:val="18"/>
          <w:szCs w:val="18"/>
        </w:rPr>
        <w:t xml:space="preserve">; Salomonson, V.V. MODIS Instrument Status and Operational Activities. </w:t>
      </w:r>
      <w:r w:rsidRPr="002F11E0">
        <w:rPr>
          <w:b w:val="0"/>
          <w:i/>
          <w:color w:val="auto"/>
          <w:sz w:val="18"/>
          <w:szCs w:val="18"/>
        </w:rPr>
        <w:t>Proceedings of SPIE</w:t>
      </w:r>
      <w:r w:rsidRPr="002F11E0">
        <w:rPr>
          <w:b w:val="0"/>
          <w:color w:val="auto"/>
          <w:sz w:val="18"/>
          <w:szCs w:val="18"/>
        </w:rPr>
        <w:t xml:space="preserve">, </w:t>
      </w:r>
      <w:r w:rsidRPr="002F11E0">
        <w:rPr>
          <w:color w:val="auto"/>
          <w:sz w:val="18"/>
          <w:szCs w:val="18"/>
        </w:rPr>
        <w:t>2004</w:t>
      </w:r>
      <w:r w:rsidRPr="002F11E0">
        <w:rPr>
          <w:b w:val="0"/>
          <w:color w:val="auto"/>
          <w:sz w:val="18"/>
          <w:szCs w:val="18"/>
        </w:rPr>
        <w:t>, 5542, 14-23.</w:t>
      </w:r>
    </w:p>
    <w:p w14:paraId="3300A79A" w14:textId="7D9887C5" w:rsidR="00F90880" w:rsidRPr="002F11E0" w:rsidRDefault="00B36995"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Xiong, X.;</w:t>
      </w:r>
      <w:r w:rsidR="00F90880" w:rsidRPr="002F11E0">
        <w:rPr>
          <w:b w:val="0"/>
          <w:color w:val="auto"/>
          <w:sz w:val="18"/>
          <w:szCs w:val="18"/>
        </w:rPr>
        <w:t xml:space="preserve"> Wenny, </w:t>
      </w:r>
      <w:r w:rsidRPr="002F11E0">
        <w:rPr>
          <w:b w:val="0"/>
          <w:color w:val="auto"/>
          <w:sz w:val="18"/>
          <w:szCs w:val="18"/>
        </w:rPr>
        <w:t xml:space="preserve">B.N.; </w:t>
      </w:r>
      <w:r w:rsidR="00F90880" w:rsidRPr="002F11E0">
        <w:rPr>
          <w:b w:val="0"/>
          <w:color w:val="auto"/>
          <w:sz w:val="18"/>
          <w:szCs w:val="18"/>
        </w:rPr>
        <w:t>Barnes,</w:t>
      </w:r>
      <w:r w:rsidRPr="002F11E0">
        <w:rPr>
          <w:b w:val="0"/>
          <w:color w:val="auto"/>
          <w:sz w:val="18"/>
          <w:szCs w:val="18"/>
        </w:rPr>
        <w:t xml:space="preserve"> W.L. </w:t>
      </w:r>
      <w:r w:rsidR="00F90880" w:rsidRPr="002F11E0">
        <w:rPr>
          <w:b w:val="0"/>
          <w:color w:val="auto"/>
          <w:sz w:val="18"/>
          <w:szCs w:val="18"/>
        </w:rPr>
        <w:t>Overview of NASA Earth Observing Systems Terra and Aqua Moderate Resolution Imaging Spectroradiometer Instrument Calibration Algori</w:t>
      </w:r>
      <w:r w:rsidRPr="002F11E0">
        <w:rPr>
          <w:b w:val="0"/>
          <w:color w:val="auto"/>
          <w:sz w:val="18"/>
          <w:szCs w:val="18"/>
        </w:rPr>
        <w:t xml:space="preserve">thms and On-orbit Performance. </w:t>
      </w:r>
      <w:r w:rsidR="00F90880" w:rsidRPr="002F11E0">
        <w:rPr>
          <w:b w:val="0"/>
          <w:i/>
          <w:color w:val="auto"/>
          <w:sz w:val="18"/>
          <w:szCs w:val="18"/>
        </w:rPr>
        <w:t>J. Appl. Remote Sens.</w:t>
      </w:r>
      <w:r w:rsidR="00F90880" w:rsidRPr="002F11E0">
        <w:rPr>
          <w:b w:val="0"/>
          <w:color w:val="auto"/>
          <w:sz w:val="18"/>
          <w:szCs w:val="18"/>
        </w:rPr>
        <w:t xml:space="preserve">, </w:t>
      </w:r>
      <w:r w:rsidRPr="002F11E0">
        <w:rPr>
          <w:color w:val="auto"/>
          <w:sz w:val="18"/>
          <w:szCs w:val="18"/>
        </w:rPr>
        <w:t>2009</w:t>
      </w:r>
      <w:r w:rsidRPr="002F11E0">
        <w:rPr>
          <w:b w:val="0"/>
          <w:color w:val="auto"/>
          <w:sz w:val="18"/>
          <w:szCs w:val="18"/>
        </w:rPr>
        <w:t>, 3, 032501.</w:t>
      </w:r>
      <w:r w:rsidR="00F90880" w:rsidRPr="002F11E0">
        <w:rPr>
          <w:b w:val="0"/>
          <w:color w:val="auto"/>
          <w:sz w:val="18"/>
          <w:szCs w:val="18"/>
        </w:rPr>
        <w:t xml:space="preserve"> </w:t>
      </w:r>
    </w:p>
    <w:p w14:paraId="7A09E956" w14:textId="17BCE1E7" w:rsidR="000A1EB3" w:rsidRPr="002F11E0" w:rsidRDefault="000B63E9"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Parkinson, C.</w:t>
      </w:r>
      <w:r w:rsidR="000A1EB3" w:rsidRPr="002F11E0">
        <w:rPr>
          <w:b w:val="0"/>
          <w:color w:val="auto"/>
          <w:sz w:val="18"/>
          <w:szCs w:val="18"/>
        </w:rPr>
        <w:t xml:space="preserve"> Aqua: An Earth-Observing Satellite Mission to Examine Water and Other Climate Variables. </w:t>
      </w:r>
      <w:r w:rsidR="000A1EB3" w:rsidRPr="002F11E0">
        <w:rPr>
          <w:b w:val="0"/>
          <w:i/>
          <w:color w:val="auto"/>
          <w:sz w:val="18"/>
          <w:szCs w:val="18"/>
        </w:rPr>
        <w:t>IEEE Trans. Geosci. Remote Sensing</w:t>
      </w:r>
      <w:r w:rsidR="000A1EB3" w:rsidRPr="002F11E0">
        <w:rPr>
          <w:b w:val="0"/>
          <w:color w:val="auto"/>
          <w:sz w:val="18"/>
          <w:szCs w:val="18"/>
        </w:rPr>
        <w:t xml:space="preserve">, </w:t>
      </w:r>
      <w:r w:rsidR="000A1EB3" w:rsidRPr="002F11E0">
        <w:rPr>
          <w:color w:val="auto"/>
          <w:sz w:val="18"/>
          <w:szCs w:val="18"/>
        </w:rPr>
        <w:t>2003</w:t>
      </w:r>
      <w:r w:rsidR="000A1EB3" w:rsidRPr="002F11E0">
        <w:rPr>
          <w:b w:val="0"/>
          <w:color w:val="auto"/>
          <w:sz w:val="18"/>
          <w:szCs w:val="18"/>
        </w:rPr>
        <w:t>, 41, 173-183</w:t>
      </w:r>
      <w:r w:rsidRPr="002F11E0">
        <w:rPr>
          <w:b w:val="0"/>
          <w:color w:val="auto"/>
          <w:sz w:val="18"/>
          <w:szCs w:val="18"/>
        </w:rPr>
        <w:t>.</w:t>
      </w:r>
    </w:p>
    <w:p w14:paraId="35901ECF" w14:textId="77777777" w:rsidR="000A1EB3" w:rsidRPr="002F11E0" w:rsidRDefault="000A1EB3"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King, M.; Menzel, P.; Kaufman, Y.; Tanre, D.; Gao, B.; Platnick, S.; Ackerman, S.; Remer, L.; Pincus, R.; Hubanks, P. Cloud and Aerosol Properties, Precipitable Water, and Profiles of Temperature and Water Vapor from MODIS</w:t>
      </w:r>
      <w:r w:rsidRPr="002F11E0">
        <w:rPr>
          <w:b w:val="0"/>
          <w:i/>
          <w:color w:val="auto"/>
          <w:sz w:val="18"/>
          <w:szCs w:val="18"/>
        </w:rPr>
        <w:t>. IEEE Trans. Geosci. Remote Sensing</w:t>
      </w:r>
      <w:r w:rsidRPr="002F11E0">
        <w:rPr>
          <w:b w:val="0"/>
          <w:color w:val="auto"/>
          <w:sz w:val="18"/>
          <w:szCs w:val="18"/>
        </w:rPr>
        <w:t xml:space="preserve">, </w:t>
      </w:r>
      <w:r w:rsidRPr="002F11E0">
        <w:rPr>
          <w:color w:val="auto"/>
          <w:sz w:val="18"/>
          <w:szCs w:val="18"/>
        </w:rPr>
        <w:t>2003</w:t>
      </w:r>
      <w:r w:rsidRPr="002F11E0">
        <w:rPr>
          <w:b w:val="0"/>
          <w:color w:val="auto"/>
          <w:sz w:val="18"/>
          <w:szCs w:val="18"/>
        </w:rPr>
        <w:t>, 41, 442-458.</w:t>
      </w:r>
    </w:p>
    <w:p w14:paraId="1426C3D3" w14:textId="77777777" w:rsidR="000A1EB3" w:rsidRPr="002F11E0" w:rsidRDefault="000A1EB3"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Justice, C.; Vermote, E.; Townshend, J.; Defries, R.; Roy, D.; Hall, D.; Salomonson, V.; Privette, J.; Riggs, G.; Strahler, A.; Lucht, W.; Myneni, R.; Lewis, P.;Barnsley, M. The Moderate Resolution Imaging Spectroradiometer (MODIS): Land Remote Sensing for Global Change Research. </w:t>
      </w:r>
      <w:r w:rsidRPr="002F11E0">
        <w:rPr>
          <w:b w:val="0"/>
          <w:i/>
          <w:color w:val="auto"/>
          <w:sz w:val="18"/>
          <w:szCs w:val="18"/>
        </w:rPr>
        <w:t>IEEE Trans. Geosci. Remote Sensing</w:t>
      </w:r>
      <w:r w:rsidRPr="002F11E0">
        <w:rPr>
          <w:b w:val="0"/>
          <w:color w:val="auto"/>
          <w:sz w:val="18"/>
          <w:szCs w:val="18"/>
        </w:rPr>
        <w:t xml:space="preserve">, </w:t>
      </w:r>
      <w:r w:rsidRPr="002F11E0">
        <w:rPr>
          <w:color w:val="auto"/>
          <w:sz w:val="18"/>
          <w:szCs w:val="18"/>
        </w:rPr>
        <w:t>1998</w:t>
      </w:r>
      <w:r w:rsidRPr="002F11E0">
        <w:rPr>
          <w:b w:val="0"/>
          <w:color w:val="auto"/>
          <w:sz w:val="18"/>
          <w:szCs w:val="18"/>
        </w:rPr>
        <w:t>, 36, 1228-1249.</w:t>
      </w:r>
    </w:p>
    <w:p w14:paraId="268CBD10" w14:textId="02517C96" w:rsidR="000A1EB3" w:rsidRPr="002F11E0" w:rsidRDefault="000A1EB3"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lastRenderedPageBreak/>
        <w:t xml:space="preserve">Esaias, E.; Abbott, M.; Barton, I.; Brown, O.; Campbell, J.; Carder, K.; Clark, D.; Evans, R.; Hoge, F.; Gordon, H.; Balch, W.; Letelier, R.; Minnett, P. An Overview of MODIS Capabilities for Ocean Science Observations. </w:t>
      </w:r>
      <w:r w:rsidRPr="002F11E0">
        <w:rPr>
          <w:b w:val="0"/>
          <w:i/>
          <w:color w:val="auto"/>
          <w:sz w:val="18"/>
          <w:szCs w:val="18"/>
        </w:rPr>
        <w:t>IEEE Trans. Geosci. Remote Sensing</w:t>
      </w:r>
      <w:r w:rsidRPr="002F11E0">
        <w:rPr>
          <w:b w:val="0"/>
          <w:color w:val="auto"/>
          <w:sz w:val="18"/>
          <w:szCs w:val="18"/>
        </w:rPr>
        <w:t xml:space="preserve">, </w:t>
      </w:r>
      <w:r w:rsidRPr="002F11E0">
        <w:rPr>
          <w:color w:val="auto"/>
          <w:sz w:val="18"/>
          <w:szCs w:val="18"/>
        </w:rPr>
        <w:t>1998</w:t>
      </w:r>
      <w:r w:rsidRPr="002F11E0">
        <w:rPr>
          <w:b w:val="0"/>
          <w:color w:val="auto"/>
          <w:sz w:val="18"/>
          <w:szCs w:val="18"/>
        </w:rPr>
        <w:t>, 36, 1250-1265.</w:t>
      </w:r>
    </w:p>
    <w:p w14:paraId="249AB25C" w14:textId="614E8E4B" w:rsidR="00533B18" w:rsidRPr="002F11E0" w:rsidRDefault="000A1EB3"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Xiong, X.; King, M.; Salomonson, V.; Barnes, W.; Wenny, B.; Angal, A.; Wu, A.; Madhavan, S.; Link, D. Moderate Resolution Imaging Spectroradiometer on Terra and Aqua Missions. </w:t>
      </w:r>
      <w:r w:rsidRPr="002F11E0">
        <w:rPr>
          <w:b w:val="0"/>
          <w:i/>
          <w:color w:val="auto"/>
          <w:sz w:val="18"/>
          <w:szCs w:val="18"/>
        </w:rPr>
        <w:t>Optical Payloads for Space Missions (ed S. Qian), John Wiley &amp; Sons, Ltd.</w:t>
      </w:r>
      <w:r w:rsidR="005C74E5" w:rsidRPr="002F11E0">
        <w:rPr>
          <w:b w:val="0"/>
          <w:color w:val="auto"/>
          <w:sz w:val="18"/>
          <w:szCs w:val="18"/>
        </w:rPr>
        <w:t xml:space="preserve"> </w:t>
      </w:r>
      <w:r w:rsidR="005C74E5" w:rsidRPr="002F11E0">
        <w:rPr>
          <w:color w:val="auto"/>
          <w:sz w:val="18"/>
          <w:szCs w:val="18"/>
        </w:rPr>
        <w:t>2015</w:t>
      </w:r>
      <w:r w:rsidR="005C74E5" w:rsidRPr="002F11E0">
        <w:rPr>
          <w:b w:val="0"/>
          <w:color w:val="auto"/>
          <w:sz w:val="18"/>
          <w:szCs w:val="18"/>
        </w:rPr>
        <w:t>.</w:t>
      </w:r>
    </w:p>
    <w:p w14:paraId="00EE4062" w14:textId="16329A8A" w:rsidR="00D11964" w:rsidRPr="002F11E0" w:rsidRDefault="00F26FFD"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Xiong, X.; Butler, J.; Cao, C.; Wu, X; </w:t>
      </w:r>
      <w:r w:rsidRPr="002F11E0">
        <w:rPr>
          <w:b w:val="0"/>
          <w:i/>
          <w:color w:val="auto"/>
          <w:sz w:val="18"/>
          <w:szCs w:val="18"/>
        </w:rPr>
        <w:t>Comprehensive Remote Sensing Optical Sensors-VIS/NIR/SWIR</w:t>
      </w:r>
      <w:r w:rsidRPr="002F11E0">
        <w:rPr>
          <w:b w:val="0"/>
          <w:color w:val="auto"/>
          <w:sz w:val="18"/>
          <w:szCs w:val="18"/>
        </w:rPr>
        <w:t xml:space="preserve">. Ed. 2018; S. Liang, Oxford: Elsevier, </w:t>
      </w:r>
      <w:r w:rsidRPr="002F11E0">
        <w:rPr>
          <w:color w:val="auto"/>
          <w:sz w:val="18"/>
          <w:szCs w:val="18"/>
        </w:rPr>
        <w:t>2018</w:t>
      </w:r>
      <w:r w:rsidRPr="002F11E0">
        <w:rPr>
          <w:b w:val="0"/>
          <w:color w:val="auto"/>
          <w:sz w:val="18"/>
          <w:szCs w:val="18"/>
        </w:rPr>
        <w:t>; 1, 353-375</w:t>
      </w:r>
      <w:r w:rsidR="00D11964" w:rsidRPr="002F11E0">
        <w:rPr>
          <w:b w:val="0"/>
          <w:color w:val="auto"/>
          <w:sz w:val="18"/>
          <w:szCs w:val="18"/>
        </w:rPr>
        <w:t>.</w:t>
      </w:r>
    </w:p>
    <w:p w14:paraId="19C0D374" w14:textId="501664B9" w:rsidR="00D11964" w:rsidRPr="002F11E0" w:rsidRDefault="00674679"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Goldberg, M.D.; </w:t>
      </w:r>
      <w:r w:rsidR="00D55F47" w:rsidRPr="002F11E0">
        <w:rPr>
          <w:b w:val="0"/>
          <w:color w:val="auto"/>
          <w:sz w:val="18"/>
          <w:szCs w:val="18"/>
        </w:rPr>
        <w:t>Cikanek,</w:t>
      </w:r>
      <w:r w:rsidRPr="002F11E0">
        <w:rPr>
          <w:b w:val="0"/>
          <w:color w:val="auto"/>
          <w:sz w:val="18"/>
          <w:szCs w:val="18"/>
        </w:rPr>
        <w:t xml:space="preserve"> H</w:t>
      </w:r>
      <w:r w:rsidR="00842976" w:rsidRPr="002F11E0">
        <w:rPr>
          <w:b w:val="0"/>
          <w:color w:val="auto"/>
          <w:sz w:val="18"/>
          <w:szCs w:val="18"/>
        </w:rPr>
        <w:t>.</w:t>
      </w:r>
      <w:r w:rsidRPr="002F11E0">
        <w:rPr>
          <w:b w:val="0"/>
          <w:color w:val="auto"/>
          <w:sz w:val="18"/>
          <w:szCs w:val="18"/>
        </w:rPr>
        <w:t>;</w:t>
      </w:r>
      <w:r w:rsidR="00D55F47" w:rsidRPr="002F11E0">
        <w:rPr>
          <w:b w:val="0"/>
          <w:color w:val="auto"/>
          <w:sz w:val="18"/>
          <w:szCs w:val="18"/>
        </w:rPr>
        <w:t xml:space="preserve"> Zhou, </w:t>
      </w:r>
      <w:r w:rsidRPr="002F11E0">
        <w:rPr>
          <w:b w:val="0"/>
          <w:color w:val="auto"/>
          <w:sz w:val="18"/>
          <w:szCs w:val="18"/>
        </w:rPr>
        <w:t>L</w:t>
      </w:r>
      <w:r w:rsidR="00842976" w:rsidRPr="002F11E0">
        <w:rPr>
          <w:b w:val="0"/>
          <w:color w:val="auto"/>
          <w:sz w:val="18"/>
          <w:szCs w:val="18"/>
        </w:rPr>
        <w:t>.</w:t>
      </w:r>
      <w:r w:rsidRPr="002F11E0">
        <w:rPr>
          <w:b w:val="0"/>
          <w:color w:val="auto"/>
          <w:sz w:val="18"/>
          <w:szCs w:val="18"/>
        </w:rPr>
        <w:t xml:space="preserve">; </w:t>
      </w:r>
      <w:r w:rsidR="00D55F47" w:rsidRPr="002F11E0">
        <w:rPr>
          <w:b w:val="0"/>
          <w:color w:val="auto"/>
          <w:sz w:val="18"/>
          <w:szCs w:val="18"/>
        </w:rPr>
        <w:t>Price</w:t>
      </w:r>
      <w:r w:rsidRPr="002F11E0">
        <w:rPr>
          <w:b w:val="0"/>
          <w:color w:val="auto"/>
          <w:sz w:val="18"/>
          <w:szCs w:val="18"/>
        </w:rPr>
        <w:t>, J</w:t>
      </w:r>
      <w:r w:rsidR="00842976" w:rsidRPr="002F11E0">
        <w:rPr>
          <w:b w:val="0"/>
          <w:color w:val="auto"/>
          <w:sz w:val="18"/>
          <w:szCs w:val="18"/>
        </w:rPr>
        <w:t>.</w:t>
      </w:r>
      <w:r w:rsidR="00756AB3" w:rsidRPr="002F11E0">
        <w:rPr>
          <w:b w:val="0"/>
          <w:color w:val="auto"/>
          <w:sz w:val="18"/>
          <w:szCs w:val="18"/>
        </w:rPr>
        <w:t>;</w:t>
      </w:r>
      <w:r w:rsidR="003E5954" w:rsidRPr="002F11E0">
        <w:rPr>
          <w:b w:val="0"/>
          <w:color w:val="auto"/>
          <w:sz w:val="18"/>
          <w:szCs w:val="18"/>
        </w:rPr>
        <w:t xml:space="preserve"> </w:t>
      </w:r>
      <w:r w:rsidR="00756AB3" w:rsidRPr="002F11E0">
        <w:rPr>
          <w:b w:val="0"/>
          <w:i/>
          <w:color w:val="auto"/>
          <w:sz w:val="18"/>
          <w:szCs w:val="18"/>
        </w:rPr>
        <w:t>Comprehensive</w:t>
      </w:r>
      <w:r w:rsidRPr="002F11E0">
        <w:rPr>
          <w:b w:val="0"/>
          <w:i/>
          <w:color w:val="auto"/>
          <w:sz w:val="18"/>
          <w:szCs w:val="18"/>
        </w:rPr>
        <w:t xml:space="preserve"> Remote Sensing Optical Sensors-VIS/NIR/SWIR</w:t>
      </w:r>
      <w:r w:rsidRPr="002F11E0">
        <w:rPr>
          <w:b w:val="0"/>
          <w:color w:val="auto"/>
          <w:sz w:val="18"/>
          <w:szCs w:val="18"/>
        </w:rPr>
        <w:t xml:space="preserve">. Ed. 2018; S. Liang, Oxford: Elsevier, </w:t>
      </w:r>
      <w:r w:rsidRPr="002F11E0">
        <w:rPr>
          <w:color w:val="auto"/>
          <w:sz w:val="18"/>
          <w:szCs w:val="18"/>
        </w:rPr>
        <w:t>2018</w:t>
      </w:r>
      <w:r w:rsidR="005D7109" w:rsidRPr="002F11E0">
        <w:rPr>
          <w:b w:val="0"/>
          <w:color w:val="auto"/>
          <w:sz w:val="18"/>
          <w:szCs w:val="18"/>
        </w:rPr>
        <w:t xml:space="preserve">; </w:t>
      </w:r>
      <w:r w:rsidRPr="002F11E0">
        <w:rPr>
          <w:b w:val="0"/>
          <w:color w:val="auto"/>
          <w:sz w:val="18"/>
          <w:szCs w:val="18"/>
        </w:rPr>
        <w:t>1,</w:t>
      </w:r>
      <w:r w:rsidR="009A3B25" w:rsidRPr="002F11E0">
        <w:rPr>
          <w:b w:val="0"/>
          <w:color w:val="auto"/>
          <w:sz w:val="18"/>
          <w:szCs w:val="18"/>
        </w:rPr>
        <w:t xml:space="preserve"> </w:t>
      </w:r>
      <w:r w:rsidRPr="002F11E0">
        <w:rPr>
          <w:b w:val="0"/>
          <w:color w:val="auto"/>
          <w:sz w:val="18"/>
          <w:szCs w:val="18"/>
        </w:rPr>
        <w:t>91-118.</w:t>
      </w:r>
    </w:p>
    <w:p w14:paraId="79413434" w14:textId="77777777" w:rsidR="00D11964" w:rsidRPr="002F11E0" w:rsidRDefault="00C42FE4"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Ardanuy, P.; Schueler, C.F</w:t>
      </w:r>
      <w:r w:rsidR="00842976" w:rsidRPr="002F11E0">
        <w:rPr>
          <w:b w:val="0"/>
          <w:color w:val="auto"/>
          <w:sz w:val="18"/>
          <w:szCs w:val="18"/>
        </w:rPr>
        <w:t>.</w:t>
      </w:r>
      <w:r w:rsidRPr="002F11E0">
        <w:rPr>
          <w:b w:val="0"/>
          <w:color w:val="auto"/>
          <w:sz w:val="18"/>
          <w:szCs w:val="18"/>
        </w:rPr>
        <w:t>; Miller, S.W</w:t>
      </w:r>
      <w:r w:rsidR="00842976" w:rsidRPr="002F11E0">
        <w:rPr>
          <w:b w:val="0"/>
          <w:color w:val="auto"/>
          <w:sz w:val="18"/>
          <w:szCs w:val="18"/>
        </w:rPr>
        <w:t>.</w:t>
      </w:r>
      <w:r w:rsidRPr="002F11E0">
        <w:rPr>
          <w:b w:val="0"/>
          <w:color w:val="auto"/>
          <w:sz w:val="18"/>
          <w:szCs w:val="18"/>
        </w:rPr>
        <w:t>; Kealy, P.S</w:t>
      </w:r>
      <w:r w:rsidR="00842976" w:rsidRPr="002F11E0">
        <w:rPr>
          <w:b w:val="0"/>
          <w:color w:val="auto"/>
          <w:sz w:val="18"/>
          <w:szCs w:val="18"/>
        </w:rPr>
        <w:t>.</w:t>
      </w:r>
      <w:r w:rsidRPr="002F11E0">
        <w:rPr>
          <w:b w:val="0"/>
          <w:color w:val="auto"/>
          <w:sz w:val="18"/>
          <w:szCs w:val="18"/>
        </w:rPr>
        <w:t>; Cota, S.A</w:t>
      </w:r>
      <w:r w:rsidR="00842976" w:rsidRPr="002F11E0">
        <w:rPr>
          <w:b w:val="0"/>
          <w:color w:val="auto"/>
          <w:sz w:val="18"/>
          <w:szCs w:val="18"/>
        </w:rPr>
        <w:t>.</w:t>
      </w:r>
      <w:r w:rsidRPr="002F11E0">
        <w:rPr>
          <w:b w:val="0"/>
          <w:color w:val="auto"/>
          <w:sz w:val="18"/>
          <w:szCs w:val="18"/>
        </w:rPr>
        <w:t>; Haas, J.K</w:t>
      </w:r>
      <w:r w:rsidR="00842976" w:rsidRPr="002F11E0">
        <w:rPr>
          <w:b w:val="0"/>
          <w:color w:val="auto"/>
          <w:sz w:val="18"/>
          <w:szCs w:val="18"/>
        </w:rPr>
        <w:t>.</w:t>
      </w:r>
      <w:r w:rsidRPr="002F11E0">
        <w:rPr>
          <w:b w:val="0"/>
          <w:color w:val="auto"/>
          <w:sz w:val="18"/>
          <w:szCs w:val="18"/>
        </w:rPr>
        <w:t>; Welsch, C</w:t>
      </w:r>
      <w:r w:rsidR="00842976" w:rsidRPr="002F11E0">
        <w:rPr>
          <w:b w:val="0"/>
          <w:color w:val="auto"/>
          <w:sz w:val="18"/>
          <w:szCs w:val="18"/>
        </w:rPr>
        <w:t>.</w:t>
      </w:r>
      <w:r w:rsidRPr="002F11E0">
        <w:rPr>
          <w:b w:val="0"/>
          <w:color w:val="auto"/>
          <w:sz w:val="18"/>
          <w:szCs w:val="18"/>
        </w:rPr>
        <w:t xml:space="preserve">; NPOESS VIIRS Design Process, </w:t>
      </w:r>
      <w:r w:rsidRPr="002F11E0">
        <w:rPr>
          <w:b w:val="0"/>
          <w:i/>
          <w:color w:val="auto"/>
          <w:sz w:val="18"/>
          <w:szCs w:val="18"/>
        </w:rPr>
        <w:t>Proceedings of SPIE</w:t>
      </w:r>
      <w:r w:rsidRPr="002F11E0">
        <w:rPr>
          <w:b w:val="0"/>
          <w:color w:val="auto"/>
          <w:sz w:val="18"/>
          <w:szCs w:val="18"/>
        </w:rPr>
        <w:t xml:space="preserve">, </w:t>
      </w:r>
      <w:r w:rsidRPr="002F11E0">
        <w:rPr>
          <w:color w:val="auto"/>
          <w:sz w:val="18"/>
          <w:szCs w:val="18"/>
        </w:rPr>
        <w:t>2002</w:t>
      </w:r>
      <w:r w:rsidRPr="002F11E0">
        <w:rPr>
          <w:b w:val="0"/>
          <w:color w:val="auto"/>
          <w:sz w:val="18"/>
          <w:szCs w:val="18"/>
        </w:rPr>
        <w:t>, 4483, 22-34.</w:t>
      </w:r>
    </w:p>
    <w:p w14:paraId="60444BF1" w14:textId="77777777" w:rsidR="00D11964" w:rsidRPr="002F11E0" w:rsidRDefault="0061780B"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Schueler, C. F.; Clement, E</w:t>
      </w:r>
      <w:r w:rsidR="00842976" w:rsidRPr="002F11E0">
        <w:rPr>
          <w:b w:val="0"/>
          <w:color w:val="auto"/>
          <w:sz w:val="18"/>
          <w:szCs w:val="18"/>
        </w:rPr>
        <w:t>.</w:t>
      </w:r>
      <w:r w:rsidRPr="002F11E0">
        <w:rPr>
          <w:b w:val="0"/>
          <w:color w:val="auto"/>
          <w:sz w:val="18"/>
          <w:szCs w:val="18"/>
        </w:rPr>
        <w:t>; Ardanuy, P.; Welsh, C</w:t>
      </w:r>
      <w:r w:rsidR="00842976" w:rsidRPr="002F11E0">
        <w:rPr>
          <w:b w:val="0"/>
          <w:color w:val="auto"/>
          <w:sz w:val="18"/>
          <w:szCs w:val="18"/>
        </w:rPr>
        <w:t>.</w:t>
      </w:r>
      <w:r w:rsidRPr="002F11E0">
        <w:rPr>
          <w:b w:val="0"/>
          <w:color w:val="auto"/>
          <w:sz w:val="18"/>
          <w:szCs w:val="18"/>
        </w:rPr>
        <w:t>; DeLuccia, F</w:t>
      </w:r>
      <w:r w:rsidR="00842976" w:rsidRPr="002F11E0">
        <w:rPr>
          <w:b w:val="0"/>
          <w:color w:val="auto"/>
          <w:sz w:val="18"/>
          <w:szCs w:val="18"/>
        </w:rPr>
        <w:t>.</w:t>
      </w:r>
      <w:r w:rsidRPr="002F11E0">
        <w:rPr>
          <w:b w:val="0"/>
          <w:color w:val="auto"/>
          <w:sz w:val="18"/>
          <w:szCs w:val="18"/>
        </w:rPr>
        <w:t>; Swenson, H</w:t>
      </w:r>
      <w:r w:rsidR="00842976" w:rsidRPr="002F11E0">
        <w:rPr>
          <w:b w:val="0"/>
          <w:color w:val="auto"/>
          <w:sz w:val="18"/>
          <w:szCs w:val="18"/>
        </w:rPr>
        <w:t>.</w:t>
      </w:r>
      <w:r w:rsidRPr="002F11E0">
        <w:rPr>
          <w:b w:val="0"/>
          <w:color w:val="auto"/>
          <w:sz w:val="18"/>
          <w:szCs w:val="18"/>
        </w:rPr>
        <w:t xml:space="preserve">; NPOESS VIIRS sensor design overview, </w:t>
      </w:r>
      <w:r w:rsidRPr="002F11E0">
        <w:rPr>
          <w:b w:val="0"/>
          <w:i/>
          <w:color w:val="auto"/>
          <w:sz w:val="18"/>
          <w:szCs w:val="18"/>
        </w:rPr>
        <w:t>Proceedings of SPIE</w:t>
      </w:r>
      <w:r w:rsidRPr="002F11E0">
        <w:rPr>
          <w:b w:val="0"/>
          <w:color w:val="auto"/>
          <w:sz w:val="18"/>
          <w:szCs w:val="18"/>
        </w:rPr>
        <w:t xml:space="preserve">, </w:t>
      </w:r>
      <w:r w:rsidR="006E7245" w:rsidRPr="002F11E0">
        <w:rPr>
          <w:color w:val="auto"/>
          <w:sz w:val="18"/>
          <w:szCs w:val="18"/>
        </w:rPr>
        <w:t>2002</w:t>
      </w:r>
      <w:r w:rsidR="006E7245" w:rsidRPr="002F11E0">
        <w:rPr>
          <w:b w:val="0"/>
          <w:color w:val="auto"/>
          <w:sz w:val="18"/>
          <w:szCs w:val="18"/>
        </w:rPr>
        <w:t xml:space="preserve">, </w:t>
      </w:r>
      <w:r w:rsidRPr="002F11E0">
        <w:rPr>
          <w:b w:val="0"/>
          <w:color w:val="auto"/>
          <w:sz w:val="18"/>
          <w:szCs w:val="18"/>
        </w:rPr>
        <w:t>4483, 11-23.</w:t>
      </w:r>
    </w:p>
    <w:p w14:paraId="14B2EAE9" w14:textId="19F9C04B" w:rsidR="00D11964" w:rsidRPr="002F11E0" w:rsidRDefault="00FE1EB2"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Lee, T.; Miller, S</w:t>
      </w:r>
      <w:r w:rsidR="00842976" w:rsidRPr="002F11E0">
        <w:rPr>
          <w:b w:val="0"/>
          <w:color w:val="auto"/>
          <w:sz w:val="18"/>
          <w:szCs w:val="18"/>
        </w:rPr>
        <w:t>.</w:t>
      </w:r>
      <w:r w:rsidRPr="002F11E0">
        <w:rPr>
          <w:b w:val="0"/>
          <w:color w:val="auto"/>
          <w:sz w:val="18"/>
          <w:szCs w:val="18"/>
        </w:rPr>
        <w:t>; Schueler, C</w:t>
      </w:r>
      <w:r w:rsidR="00842976" w:rsidRPr="002F11E0">
        <w:rPr>
          <w:b w:val="0"/>
          <w:color w:val="auto"/>
          <w:sz w:val="18"/>
          <w:szCs w:val="18"/>
        </w:rPr>
        <w:t>.</w:t>
      </w:r>
      <w:r w:rsidRPr="002F11E0">
        <w:rPr>
          <w:b w:val="0"/>
          <w:color w:val="auto"/>
          <w:sz w:val="18"/>
          <w:szCs w:val="18"/>
        </w:rPr>
        <w:t>; Miller, S</w:t>
      </w:r>
      <w:r w:rsidR="00842976" w:rsidRPr="002F11E0">
        <w:rPr>
          <w:b w:val="0"/>
          <w:color w:val="auto"/>
          <w:sz w:val="18"/>
          <w:szCs w:val="18"/>
        </w:rPr>
        <w:t>.</w:t>
      </w:r>
      <w:r w:rsidRPr="002F11E0">
        <w:rPr>
          <w:b w:val="0"/>
          <w:color w:val="auto"/>
          <w:sz w:val="18"/>
          <w:szCs w:val="18"/>
        </w:rPr>
        <w:t xml:space="preserve">; NASA MODIS previews NPOESS VIIRS capabilities, </w:t>
      </w:r>
      <w:r w:rsidRPr="002F11E0">
        <w:rPr>
          <w:b w:val="0"/>
          <w:i/>
          <w:color w:val="auto"/>
          <w:sz w:val="18"/>
          <w:szCs w:val="18"/>
        </w:rPr>
        <w:t>Weather Forecasting</w:t>
      </w:r>
      <w:r w:rsidRPr="002F11E0">
        <w:rPr>
          <w:b w:val="0"/>
          <w:color w:val="auto"/>
          <w:sz w:val="18"/>
          <w:szCs w:val="18"/>
        </w:rPr>
        <w:t xml:space="preserve">, </w:t>
      </w:r>
      <w:r w:rsidRPr="002F11E0">
        <w:rPr>
          <w:color w:val="auto"/>
          <w:sz w:val="18"/>
          <w:szCs w:val="18"/>
        </w:rPr>
        <w:t>2006</w:t>
      </w:r>
      <w:r w:rsidRPr="002F11E0">
        <w:rPr>
          <w:b w:val="0"/>
          <w:color w:val="auto"/>
          <w:sz w:val="18"/>
          <w:szCs w:val="18"/>
        </w:rPr>
        <w:t>, 21, 4, 649–655.</w:t>
      </w:r>
    </w:p>
    <w:p w14:paraId="1D52B020" w14:textId="453DB239" w:rsidR="00DF336C" w:rsidRPr="002F11E0" w:rsidRDefault="00630254"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Zhou, L.; Divakarla, M.; Liu, X.; Layns, A.; Goldberg, M. An Overview of the Science Performances and Calibration/Validation of Joint Polar Satellite System Operational Products. </w:t>
      </w:r>
      <w:r w:rsidRPr="002F11E0">
        <w:rPr>
          <w:b w:val="0"/>
          <w:i/>
          <w:color w:val="auto"/>
          <w:sz w:val="18"/>
          <w:szCs w:val="18"/>
        </w:rPr>
        <w:t>Remote Sens.</w:t>
      </w:r>
      <w:r w:rsidRPr="002F11E0">
        <w:rPr>
          <w:b w:val="0"/>
          <w:color w:val="auto"/>
          <w:sz w:val="18"/>
          <w:szCs w:val="18"/>
        </w:rPr>
        <w:t xml:space="preserve"> </w:t>
      </w:r>
      <w:r w:rsidRPr="002F11E0">
        <w:rPr>
          <w:color w:val="auto"/>
          <w:sz w:val="18"/>
          <w:szCs w:val="18"/>
        </w:rPr>
        <w:t>2019</w:t>
      </w:r>
      <w:r w:rsidRPr="002F11E0">
        <w:rPr>
          <w:b w:val="0"/>
          <w:color w:val="auto"/>
          <w:sz w:val="18"/>
          <w:szCs w:val="18"/>
        </w:rPr>
        <w:t>, 11, 698.</w:t>
      </w:r>
    </w:p>
    <w:p w14:paraId="6AEB10CB" w14:textId="29352A32" w:rsidR="00410061" w:rsidRPr="002F11E0" w:rsidRDefault="00D4686C"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Cao, C.; </w:t>
      </w:r>
      <w:r w:rsidR="00344A37" w:rsidRPr="002F11E0">
        <w:rPr>
          <w:b w:val="0"/>
          <w:color w:val="auto"/>
          <w:sz w:val="18"/>
          <w:szCs w:val="18"/>
        </w:rPr>
        <w:t>Deluccia,</w:t>
      </w:r>
      <w:r w:rsidRPr="002F11E0">
        <w:rPr>
          <w:b w:val="0"/>
          <w:color w:val="auto"/>
          <w:sz w:val="18"/>
          <w:szCs w:val="18"/>
        </w:rPr>
        <w:t xml:space="preserve"> F.; </w:t>
      </w:r>
      <w:r w:rsidR="00344A37" w:rsidRPr="002F11E0">
        <w:rPr>
          <w:b w:val="0"/>
          <w:color w:val="auto"/>
          <w:sz w:val="18"/>
          <w:szCs w:val="18"/>
        </w:rPr>
        <w:t>Xiong,</w:t>
      </w:r>
      <w:r w:rsidRPr="002F11E0">
        <w:rPr>
          <w:b w:val="0"/>
          <w:color w:val="auto"/>
          <w:sz w:val="18"/>
          <w:szCs w:val="18"/>
        </w:rPr>
        <w:t xml:space="preserve"> X.; </w:t>
      </w:r>
      <w:r w:rsidR="00344A37" w:rsidRPr="002F11E0">
        <w:rPr>
          <w:b w:val="0"/>
          <w:color w:val="auto"/>
          <w:sz w:val="18"/>
          <w:szCs w:val="18"/>
        </w:rPr>
        <w:t>Wolfe,</w:t>
      </w:r>
      <w:r w:rsidRPr="002F11E0">
        <w:rPr>
          <w:b w:val="0"/>
          <w:color w:val="auto"/>
          <w:sz w:val="18"/>
          <w:szCs w:val="18"/>
        </w:rPr>
        <w:t xml:space="preserve"> R.; </w:t>
      </w:r>
      <w:r w:rsidR="00344A37" w:rsidRPr="002F11E0">
        <w:rPr>
          <w:b w:val="0"/>
          <w:color w:val="auto"/>
          <w:sz w:val="18"/>
          <w:szCs w:val="18"/>
        </w:rPr>
        <w:t>Weng,</w:t>
      </w:r>
      <w:r w:rsidRPr="002F11E0">
        <w:rPr>
          <w:b w:val="0"/>
          <w:color w:val="auto"/>
          <w:sz w:val="18"/>
          <w:szCs w:val="18"/>
        </w:rPr>
        <w:t xml:space="preserve"> F. </w:t>
      </w:r>
      <w:r w:rsidR="00344A37" w:rsidRPr="002F11E0">
        <w:rPr>
          <w:b w:val="0"/>
          <w:color w:val="auto"/>
          <w:sz w:val="18"/>
          <w:szCs w:val="18"/>
        </w:rPr>
        <w:t>Early On-Orbit Performance of the Visible Infrared Imaging Radiometer Suite Onboard the Suomi National Polar-Orbiting Partnersh</w:t>
      </w:r>
      <w:r w:rsidRPr="002F11E0">
        <w:rPr>
          <w:b w:val="0"/>
          <w:color w:val="auto"/>
          <w:sz w:val="18"/>
          <w:szCs w:val="18"/>
        </w:rPr>
        <w:t xml:space="preserve">ip (S-NPP) Satellite. </w:t>
      </w:r>
      <w:r w:rsidR="00C42B65" w:rsidRPr="002F11E0">
        <w:rPr>
          <w:b w:val="0"/>
          <w:i/>
          <w:color w:val="auto"/>
          <w:sz w:val="18"/>
          <w:szCs w:val="18"/>
        </w:rPr>
        <w:t>IEEE Trans. Geosci. Remote Sensing</w:t>
      </w:r>
      <w:r w:rsidR="00C42B65" w:rsidRPr="002F11E0">
        <w:rPr>
          <w:b w:val="0"/>
          <w:color w:val="auto"/>
          <w:sz w:val="18"/>
          <w:szCs w:val="18"/>
        </w:rPr>
        <w:t xml:space="preserve">, </w:t>
      </w:r>
      <w:r w:rsidR="00C42B65" w:rsidRPr="002F11E0">
        <w:rPr>
          <w:color w:val="auto"/>
          <w:sz w:val="18"/>
          <w:szCs w:val="18"/>
        </w:rPr>
        <w:t>2014</w:t>
      </w:r>
      <w:r w:rsidR="00C42B65" w:rsidRPr="002F11E0">
        <w:rPr>
          <w:b w:val="0"/>
          <w:color w:val="auto"/>
          <w:sz w:val="18"/>
          <w:szCs w:val="18"/>
        </w:rPr>
        <w:t xml:space="preserve">, 52, </w:t>
      </w:r>
      <w:r w:rsidR="00344A37" w:rsidRPr="002F11E0">
        <w:rPr>
          <w:b w:val="0"/>
          <w:color w:val="auto"/>
          <w:sz w:val="18"/>
          <w:szCs w:val="18"/>
        </w:rPr>
        <w:t>2, 1142-</w:t>
      </w:r>
      <w:r w:rsidR="00C42B65" w:rsidRPr="002F11E0">
        <w:rPr>
          <w:b w:val="0"/>
          <w:color w:val="auto"/>
          <w:sz w:val="18"/>
          <w:szCs w:val="18"/>
        </w:rPr>
        <w:t>1156.</w:t>
      </w:r>
    </w:p>
    <w:p w14:paraId="539F82FF" w14:textId="7F26684C" w:rsidR="00C20534" w:rsidRPr="002F11E0" w:rsidRDefault="001700B0"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King, M.D</w:t>
      </w:r>
      <w:r w:rsidR="00842976" w:rsidRPr="002F11E0">
        <w:rPr>
          <w:b w:val="0"/>
          <w:color w:val="auto"/>
          <w:sz w:val="18"/>
          <w:szCs w:val="18"/>
        </w:rPr>
        <w:t>.</w:t>
      </w:r>
      <w:r w:rsidRPr="002F11E0">
        <w:rPr>
          <w:b w:val="0"/>
          <w:color w:val="auto"/>
          <w:sz w:val="18"/>
          <w:szCs w:val="18"/>
        </w:rPr>
        <w:t>; Platnick</w:t>
      </w:r>
      <w:r w:rsidR="00842976" w:rsidRPr="002F11E0">
        <w:rPr>
          <w:b w:val="0"/>
          <w:color w:val="auto"/>
          <w:sz w:val="18"/>
          <w:szCs w:val="18"/>
        </w:rPr>
        <w:t>, S.</w:t>
      </w:r>
      <w:r w:rsidRPr="002F11E0">
        <w:rPr>
          <w:b w:val="0"/>
          <w:color w:val="auto"/>
          <w:sz w:val="18"/>
          <w:szCs w:val="18"/>
        </w:rPr>
        <w:t xml:space="preserve">; The Earth Observing System (EOS), </w:t>
      </w:r>
      <w:r w:rsidRPr="002F11E0">
        <w:rPr>
          <w:b w:val="0"/>
          <w:i/>
          <w:color w:val="auto"/>
          <w:sz w:val="18"/>
          <w:szCs w:val="18"/>
        </w:rPr>
        <w:t>Comprehensive Remote Sensing Optical Sensors-VIS/NIR/SWIR</w:t>
      </w:r>
      <w:r w:rsidRPr="002F11E0">
        <w:rPr>
          <w:b w:val="0"/>
          <w:color w:val="auto"/>
          <w:sz w:val="18"/>
          <w:szCs w:val="18"/>
        </w:rPr>
        <w:t xml:space="preserve">. Ed. </w:t>
      </w:r>
      <w:r w:rsidRPr="002F11E0">
        <w:rPr>
          <w:color w:val="auto"/>
          <w:sz w:val="18"/>
          <w:szCs w:val="18"/>
        </w:rPr>
        <w:t>2018</w:t>
      </w:r>
      <w:r w:rsidRPr="002F11E0">
        <w:rPr>
          <w:b w:val="0"/>
          <w:color w:val="auto"/>
          <w:sz w:val="18"/>
          <w:szCs w:val="18"/>
        </w:rPr>
        <w:t>; S. Liang,</w:t>
      </w:r>
      <w:r w:rsidR="00F7531D" w:rsidRPr="002F11E0">
        <w:rPr>
          <w:b w:val="0"/>
          <w:color w:val="auto"/>
          <w:sz w:val="18"/>
          <w:szCs w:val="18"/>
        </w:rPr>
        <w:t xml:space="preserve"> Oxford: Elsevier, 2018, </w:t>
      </w:r>
      <w:r w:rsidRPr="002F11E0">
        <w:rPr>
          <w:b w:val="0"/>
          <w:color w:val="auto"/>
          <w:sz w:val="18"/>
          <w:szCs w:val="18"/>
        </w:rPr>
        <w:t>1,</w:t>
      </w:r>
      <w:r w:rsidR="009A3B25" w:rsidRPr="002F11E0">
        <w:rPr>
          <w:b w:val="0"/>
          <w:color w:val="auto"/>
          <w:sz w:val="18"/>
          <w:szCs w:val="18"/>
        </w:rPr>
        <w:t xml:space="preserve"> </w:t>
      </w:r>
      <w:r w:rsidR="008865EE" w:rsidRPr="002F11E0">
        <w:rPr>
          <w:b w:val="0"/>
          <w:color w:val="auto"/>
          <w:sz w:val="18"/>
          <w:szCs w:val="18"/>
        </w:rPr>
        <w:t>7-26</w:t>
      </w:r>
      <w:r w:rsidRPr="002F11E0">
        <w:rPr>
          <w:b w:val="0"/>
          <w:color w:val="auto"/>
          <w:sz w:val="18"/>
          <w:szCs w:val="18"/>
        </w:rPr>
        <w:t>.</w:t>
      </w:r>
    </w:p>
    <w:p w14:paraId="00B58F83" w14:textId="503F4D1C" w:rsidR="00C20534" w:rsidRPr="002F11E0" w:rsidRDefault="009A09AB"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Barnes, W.L.; Pagano, T.S.; Salomonson, V.V.; Prelaunch characteristics of the Moderate Resolution Imaging Spectroradiometer (MODIS) on EOS-AM1. </w:t>
      </w:r>
      <w:r w:rsidRPr="002F11E0">
        <w:rPr>
          <w:b w:val="0"/>
          <w:i/>
          <w:color w:val="auto"/>
          <w:sz w:val="18"/>
          <w:szCs w:val="18"/>
        </w:rPr>
        <w:t>IEEE Trans. Geosci. Rem. Sens.</w:t>
      </w:r>
      <w:r w:rsidRPr="002F11E0">
        <w:rPr>
          <w:b w:val="0"/>
          <w:color w:val="auto"/>
          <w:sz w:val="18"/>
          <w:szCs w:val="18"/>
        </w:rPr>
        <w:t xml:space="preserve">, </w:t>
      </w:r>
      <w:r w:rsidRPr="002F11E0">
        <w:rPr>
          <w:color w:val="auto"/>
          <w:sz w:val="18"/>
          <w:szCs w:val="18"/>
        </w:rPr>
        <w:t>1998</w:t>
      </w:r>
      <w:r w:rsidRPr="002F11E0">
        <w:rPr>
          <w:b w:val="0"/>
          <w:color w:val="auto"/>
          <w:sz w:val="18"/>
          <w:szCs w:val="18"/>
        </w:rPr>
        <w:t>, 36, 4, 1088-1100.</w:t>
      </w:r>
    </w:p>
    <w:p w14:paraId="277E0A8F" w14:textId="3991F367" w:rsidR="00173789" w:rsidRPr="002F11E0" w:rsidRDefault="008A05FD"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Datla R. U.; </w:t>
      </w:r>
      <w:r w:rsidR="00F5022B" w:rsidRPr="002F11E0">
        <w:rPr>
          <w:b w:val="0"/>
          <w:color w:val="auto"/>
          <w:sz w:val="18"/>
          <w:szCs w:val="18"/>
        </w:rPr>
        <w:t>Rice,</w:t>
      </w:r>
      <w:r w:rsidRPr="002F11E0">
        <w:rPr>
          <w:b w:val="0"/>
          <w:color w:val="auto"/>
          <w:sz w:val="18"/>
          <w:szCs w:val="18"/>
        </w:rPr>
        <w:t xml:space="preserve"> J.P.; </w:t>
      </w:r>
      <w:r w:rsidR="00F5022B" w:rsidRPr="002F11E0">
        <w:rPr>
          <w:b w:val="0"/>
          <w:color w:val="auto"/>
          <w:sz w:val="18"/>
          <w:szCs w:val="18"/>
        </w:rPr>
        <w:t>Lykke,</w:t>
      </w:r>
      <w:r w:rsidRPr="002F11E0">
        <w:rPr>
          <w:b w:val="0"/>
          <w:color w:val="auto"/>
          <w:sz w:val="18"/>
          <w:szCs w:val="18"/>
        </w:rPr>
        <w:t xml:space="preserve"> K.R.; </w:t>
      </w:r>
      <w:r w:rsidR="00F5022B" w:rsidRPr="002F11E0">
        <w:rPr>
          <w:b w:val="0"/>
          <w:color w:val="auto"/>
          <w:sz w:val="18"/>
          <w:szCs w:val="18"/>
        </w:rPr>
        <w:t>Johnson,</w:t>
      </w:r>
      <w:r w:rsidRPr="002F11E0">
        <w:rPr>
          <w:b w:val="0"/>
          <w:color w:val="auto"/>
          <w:sz w:val="18"/>
          <w:szCs w:val="18"/>
        </w:rPr>
        <w:t xml:space="preserve"> B.C.; </w:t>
      </w:r>
      <w:r w:rsidR="00F5022B" w:rsidRPr="002F11E0">
        <w:rPr>
          <w:b w:val="0"/>
          <w:color w:val="auto"/>
          <w:sz w:val="18"/>
          <w:szCs w:val="18"/>
        </w:rPr>
        <w:t>Butler,</w:t>
      </w:r>
      <w:r w:rsidRPr="002F11E0">
        <w:rPr>
          <w:b w:val="0"/>
          <w:color w:val="auto"/>
          <w:sz w:val="18"/>
          <w:szCs w:val="18"/>
        </w:rPr>
        <w:t xml:space="preserve"> J.J.; </w:t>
      </w:r>
      <w:r w:rsidR="00F5022B" w:rsidRPr="002F11E0">
        <w:rPr>
          <w:b w:val="0"/>
          <w:color w:val="auto"/>
          <w:sz w:val="18"/>
          <w:szCs w:val="18"/>
        </w:rPr>
        <w:t xml:space="preserve">Xiong, </w:t>
      </w:r>
      <w:r w:rsidRPr="002F11E0">
        <w:rPr>
          <w:b w:val="0"/>
          <w:color w:val="auto"/>
          <w:sz w:val="18"/>
          <w:szCs w:val="18"/>
        </w:rPr>
        <w:t xml:space="preserve">X. </w:t>
      </w:r>
      <w:r w:rsidR="00F5022B" w:rsidRPr="002F11E0">
        <w:rPr>
          <w:b w:val="0"/>
          <w:color w:val="auto"/>
          <w:sz w:val="18"/>
          <w:szCs w:val="18"/>
        </w:rPr>
        <w:t xml:space="preserve">Best Practice Guidelines for Pre-Launch Characterization and Calibration of Instruments for Passive Optical Remote Sensing”, </w:t>
      </w:r>
      <w:r w:rsidR="00F5022B" w:rsidRPr="002F11E0">
        <w:rPr>
          <w:b w:val="0"/>
          <w:i/>
          <w:color w:val="auto"/>
          <w:sz w:val="18"/>
          <w:szCs w:val="18"/>
        </w:rPr>
        <w:t>J. of Research of the National Institute of Standards and Technology,</w:t>
      </w:r>
      <w:r w:rsidR="00F5022B" w:rsidRPr="002F11E0">
        <w:rPr>
          <w:b w:val="0"/>
          <w:color w:val="auto"/>
          <w:sz w:val="18"/>
          <w:szCs w:val="18"/>
        </w:rPr>
        <w:t xml:space="preserve"> </w:t>
      </w:r>
      <w:r w:rsidR="00C764E7" w:rsidRPr="002F11E0">
        <w:rPr>
          <w:color w:val="auto"/>
          <w:sz w:val="18"/>
          <w:szCs w:val="18"/>
        </w:rPr>
        <w:t>2009</w:t>
      </w:r>
      <w:r w:rsidR="00C764E7" w:rsidRPr="002F11E0">
        <w:rPr>
          <w:b w:val="0"/>
          <w:color w:val="auto"/>
          <w:sz w:val="18"/>
          <w:szCs w:val="18"/>
        </w:rPr>
        <w:t xml:space="preserve">, 116, </w:t>
      </w:r>
      <w:r w:rsidR="00F5022B" w:rsidRPr="002F11E0">
        <w:rPr>
          <w:b w:val="0"/>
          <w:color w:val="auto"/>
          <w:sz w:val="18"/>
          <w:szCs w:val="18"/>
        </w:rPr>
        <w:t xml:space="preserve">2 </w:t>
      </w:r>
      <w:r w:rsidR="00C764E7" w:rsidRPr="002F11E0">
        <w:rPr>
          <w:b w:val="0"/>
          <w:color w:val="auto"/>
          <w:sz w:val="18"/>
          <w:szCs w:val="18"/>
        </w:rPr>
        <w:t xml:space="preserve">621-646. </w:t>
      </w:r>
    </w:p>
    <w:p w14:paraId="61CE926A" w14:textId="77777777" w:rsidR="00C20534" w:rsidRPr="002F11E0" w:rsidRDefault="00E547DE"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Oudrari, H.; </w:t>
      </w:r>
      <w:r w:rsidR="00600015" w:rsidRPr="002F11E0">
        <w:rPr>
          <w:b w:val="0"/>
          <w:color w:val="auto"/>
          <w:sz w:val="18"/>
          <w:szCs w:val="18"/>
        </w:rPr>
        <w:t xml:space="preserve">Mcintire, </w:t>
      </w:r>
      <w:r w:rsidRPr="002F11E0">
        <w:rPr>
          <w:b w:val="0"/>
          <w:color w:val="auto"/>
          <w:sz w:val="18"/>
          <w:szCs w:val="18"/>
        </w:rPr>
        <w:t>J</w:t>
      </w:r>
      <w:r w:rsidR="003C6383" w:rsidRPr="002F11E0">
        <w:rPr>
          <w:b w:val="0"/>
          <w:color w:val="auto"/>
          <w:sz w:val="18"/>
          <w:szCs w:val="18"/>
        </w:rPr>
        <w:t>.</w:t>
      </w:r>
      <w:r w:rsidRPr="002F11E0">
        <w:rPr>
          <w:b w:val="0"/>
          <w:color w:val="auto"/>
          <w:sz w:val="18"/>
          <w:szCs w:val="18"/>
        </w:rPr>
        <w:t xml:space="preserve">; </w:t>
      </w:r>
      <w:r w:rsidR="00600015" w:rsidRPr="002F11E0">
        <w:rPr>
          <w:b w:val="0"/>
          <w:color w:val="auto"/>
          <w:sz w:val="18"/>
          <w:szCs w:val="18"/>
        </w:rPr>
        <w:t>Xiong,</w:t>
      </w:r>
      <w:r w:rsidRPr="002F11E0">
        <w:rPr>
          <w:b w:val="0"/>
          <w:color w:val="auto"/>
          <w:sz w:val="18"/>
          <w:szCs w:val="18"/>
        </w:rPr>
        <w:t xml:space="preserve"> X</w:t>
      </w:r>
      <w:r w:rsidR="003C6383" w:rsidRPr="002F11E0">
        <w:rPr>
          <w:b w:val="0"/>
          <w:color w:val="auto"/>
          <w:sz w:val="18"/>
          <w:szCs w:val="18"/>
        </w:rPr>
        <w:t>.</w:t>
      </w:r>
      <w:r w:rsidRPr="002F11E0">
        <w:rPr>
          <w:b w:val="0"/>
          <w:color w:val="auto"/>
          <w:sz w:val="18"/>
          <w:szCs w:val="18"/>
        </w:rPr>
        <w:t xml:space="preserve">; </w:t>
      </w:r>
      <w:r w:rsidR="00600015" w:rsidRPr="002F11E0">
        <w:rPr>
          <w:b w:val="0"/>
          <w:color w:val="auto"/>
          <w:sz w:val="18"/>
          <w:szCs w:val="18"/>
        </w:rPr>
        <w:t xml:space="preserve">Butler, </w:t>
      </w:r>
      <w:r w:rsidRPr="002F11E0">
        <w:rPr>
          <w:b w:val="0"/>
          <w:color w:val="auto"/>
          <w:sz w:val="18"/>
          <w:szCs w:val="18"/>
        </w:rPr>
        <w:t>J</w:t>
      </w:r>
      <w:r w:rsidR="003C6383" w:rsidRPr="002F11E0">
        <w:rPr>
          <w:b w:val="0"/>
          <w:color w:val="auto"/>
          <w:sz w:val="18"/>
          <w:szCs w:val="18"/>
        </w:rPr>
        <w:t>.</w:t>
      </w:r>
      <w:r w:rsidRPr="002F11E0">
        <w:rPr>
          <w:b w:val="0"/>
          <w:color w:val="auto"/>
          <w:sz w:val="18"/>
          <w:szCs w:val="18"/>
        </w:rPr>
        <w:t xml:space="preserve">; </w:t>
      </w:r>
      <w:r w:rsidR="00600015" w:rsidRPr="002F11E0">
        <w:rPr>
          <w:b w:val="0"/>
          <w:color w:val="auto"/>
          <w:sz w:val="18"/>
          <w:szCs w:val="18"/>
        </w:rPr>
        <w:t xml:space="preserve">Lee, </w:t>
      </w:r>
      <w:r w:rsidRPr="002F11E0">
        <w:rPr>
          <w:b w:val="0"/>
          <w:color w:val="auto"/>
          <w:sz w:val="18"/>
          <w:szCs w:val="18"/>
        </w:rPr>
        <w:t>S</w:t>
      </w:r>
      <w:r w:rsidR="003C6383" w:rsidRPr="002F11E0">
        <w:rPr>
          <w:b w:val="0"/>
          <w:color w:val="auto"/>
          <w:sz w:val="18"/>
          <w:szCs w:val="18"/>
        </w:rPr>
        <w:t>.</w:t>
      </w:r>
      <w:r w:rsidRPr="002F11E0">
        <w:rPr>
          <w:b w:val="0"/>
          <w:color w:val="auto"/>
          <w:sz w:val="18"/>
          <w:szCs w:val="18"/>
        </w:rPr>
        <w:t xml:space="preserve">; </w:t>
      </w:r>
      <w:r w:rsidR="00600015" w:rsidRPr="002F11E0">
        <w:rPr>
          <w:b w:val="0"/>
          <w:color w:val="auto"/>
          <w:sz w:val="18"/>
          <w:szCs w:val="18"/>
        </w:rPr>
        <w:t>Lei,</w:t>
      </w:r>
      <w:r w:rsidRPr="002F11E0">
        <w:rPr>
          <w:b w:val="0"/>
          <w:color w:val="auto"/>
          <w:sz w:val="18"/>
          <w:szCs w:val="18"/>
        </w:rPr>
        <w:t xml:space="preserve"> N</w:t>
      </w:r>
      <w:r w:rsidR="003C6383" w:rsidRPr="002F11E0">
        <w:rPr>
          <w:b w:val="0"/>
          <w:color w:val="auto"/>
          <w:sz w:val="18"/>
          <w:szCs w:val="18"/>
        </w:rPr>
        <w:t>.</w:t>
      </w:r>
      <w:r w:rsidRPr="002F11E0">
        <w:rPr>
          <w:b w:val="0"/>
          <w:color w:val="auto"/>
          <w:sz w:val="18"/>
          <w:szCs w:val="18"/>
        </w:rPr>
        <w:t>;</w:t>
      </w:r>
      <w:r w:rsidR="00600015" w:rsidRPr="002F11E0">
        <w:rPr>
          <w:b w:val="0"/>
          <w:color w:val="auto"/>
          <w:sz w:val="18"/>
          <w:szCs w:val="18"/>
        </w:rPr>
        <w:t xml:space="preserve"> Schwarting,</w:t>
      </w:r>
      <w:r w:rsidRPr="002F11E0">
        <w:rPr>
          <w:b w:val="0"/>
          <w:color w:val="auto"/>
          <w:sz w:val="18"/>
          <w:szCs w:val="18"/>
        </w:rPr>
        <w:t xml:space="preserve"> T</w:t>
      </w:r>
      <w:r w:rsidR="003C6383" w:rsidRPr="002F11E0">
        <w:rPr>
          <w:b w:val="0"/>
          <w:color w:val="auto"/>
          <w:sz w:val="18"/>
          <w:szCs w:val="18"/>
        </w:rPr>
        <w:t>.</w:t>
      </w:r>
      <w:r w:rsidRPr="002F11E0">
        <w:rPr>
          <w:b w:val="0"/>
          <w:color w:val="auto"/>
          <w:sz w:val="18"/>
          <w:szCs w:val="18"/>
        </w:rPr>
        <w:t>;</w:t>
      </w:r>
      <w:r w:rsidR="00600015" w:rsidRPr="002F11E0">
        <w:rPr>
          <w:b w:val="0"/>
          <w:color w:val="auto"/>
          <w:sz w:val="18"/>
          <w:szCs w:val="18"/>
        </w:rPr>
        <w:t xml:space="preserve"> Sun</w:t>
      </w:r>
      <w:r w:rsidRPr="002F11E0">
        <w:rPr>
          <w:b w:val="0"/>
          <w:color w:val="auto"/>
          <w:sz w:val="18"/>
          <w:szCs w:val="18"/>
        </w:rPr>
        <w:t>, J</w:t>
      </w:r>
      <w:r w:rsidR="003C6383" w:rsidRPr="002F11E0">
        <w:rPr>
          <w:b w:val="0"/>
          <w:color w:val="auto"/>
          <w:sz w:val="18"/>
          <w:szCs w:val="18"/>
        </w:rPr>
        <w:t>.</w:t>
      </w:r>
      <w:r w:rsidR="00600015" w:rsidRPr="002F11E0">
        <w:rPr>
          <w:b w:val="0"/>
          <w:color w:val="auto"/>
          <w:sz w:val="18"/>
          <w:szCs w:val="18"/>
        </w:rPr>
        <w:t xml:space="preserve"> Prelaunch Radiometric Characterization and Calibration of the SNPP</w:t>
      </w:r>
      <w:r w:rsidRPr="002F11E0">
        <w:rPr>
          <w:b w:val="0"/>
          <w:color w:val="auto"/>
          <w:sz w:val="18"/>
          <w:szCs w:val="18"/>
        </w:rPr>
        <w:t xml:space="preserve"> VIIRS Sensor, </w:t>
      </w:r>
      <w:r w:rsidR="00600015" w:rsidRPr="002F11E0">
        <w:rPr>
          <w:b w:val="0"/>
          <w:i/>
          <w:color w:val="auto"/>
          <w:sz w:val="18"/>
          <w:szCs w:val="18"/>
        </w:rPr>
        <w:t>IEEE Trans. Geosci. Rem. Sens.</w:t>
      </w:r>
      <w:r w:rsidR="00600015" w:rsidRPr="002F11E0">
        <w:rPr>
          <w:b w:val="0"/>
          <w:color w:val="auto"/>
          <w:sz w:val="18"/>
          <w:szCs w:val="18"/>
        </w:rPr>
        <w:t xml:space="preserve">, </w:t>
      </w:r>
      <w:r w:rsidRPr="002F11E0">
        <w:rPr>
          <w:color w:val="auto"/>
          <w:sz w:val="18"/>
          <w:szCs w:val="18"/>
        </w:rPr>
        <w:t>2015</w:t>
      </w:r>
      <w:r w:rsidRPr="002F11E0">
        <w:rPr>
          <w:b w:val="0"/>
          <w:color w:val="auto"/>
          <w:sz w:val="18"/>
          <w:szCs w:val="18"/>
        </w:rPr>
        <w:t xml:space="preserve">, </w:t>
      </w:r>
      <w:r w:rsidR="00600015" w:rsidRPr="002F11E0">
        <w:rPr>
          <w:b w:val="0"/>
          <w:color w:val="auto"/>
          <w:sz w:val="18"/>
          <w:szCs w:val="18"/>
        </w:rPr>
        <w:t>53, 4, 2195-2210.</w:t>
      </w:r>
    </w:p>
    <w:p w14:paraId="1078A737" w14:textId="3C7C49D1" w:rsidR="00CF0C94" w:rsidRPr="002F11E0" w:rsidRDefault="00CF0C94"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Oudrari, H.; McIntire, J.; Xiong, X.; Butler, J.; Ji, Q.; Schwarting, T.; Lee, S.; Efremova, B. “JPSS-1 VIIRS Pre-Launch Radiometric Performance,” </w:t>
      </w:r>
      <w:r w:rsidRPr="002F11E0">
        <w:rPr>
          <w:b w:val="0"/>
          <w:i/>
          <w:color w:val="auto"/>
          <w:sz w:val="18"/>
          <w:szCs w:val="18"/>
        </w:rPr>
        <w:t>Remote Sens</w:t>
      </w:r>
      <w:r w:rsidRPr="002F11E0">
        <w:rPr>
          <w:b w:val="0"/>
          <w:color w:val="auto"/>
          <w:sz w:val="18"/>
          <w:szCs w:val="18"/>
        </w:rPr>
        <w:t xml:space="preserve">., </w:t>
      </w:r>
      <w:r w:rsidRPr="002F11E0">
        <w:rPr>
          <w:color w:val="auto"/>
          <w:sz w:val="18"/>
          <w:szCs w:val="18"/>
        </w:rPr>
        <w:t>2016</w:t>
      </w:r>
      <w:r w:rsidRPr="002F11E0">
        <w:rPr>
          <w:b w:val="0"/>
          <w:color w:val="auto"/>
          <w:sz w:val="18"/>
          <w:szCs w:val="18"/>
        </w:rPr>
        <w:t>, 8, 1, 41.</w:t>
      </w:r>
    </w:p>
    <w:p w14:paraId="633BC729" w14:textId="38A0A8D5" w:rsidR="00C1276A" w:rsidRPr="002F11E0" w:rsidRDefault="00C1276A"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Chen, H; Xiong, X; Sun, C; Chen, X; Chaing, K. “Suomi-NPP VIIRS day-night band on-orbit calibration and performance,” </w:t>
      </w:r>
      <w:r w:rsidRPr="002F11E0">
        <w:rPr>
          <w:b w:val="0"/>
          <w:i/>
          <w:color w:val="auto"/>
          <w:sz w:val="18"/>
          <w:szCs w:val="18"/>
        </w:rPr>
        <w:t xml:space="preserve">J. Appl. Rem. Sensing., </w:t>
      </w:r>
      <w:r w:rsidRPr="002F11E0">
        <w:rPr>
          <w:color w:val="auto"/>
          <w:sz w:val="18"/>
          <w:szCs w:val="18"/>
        </w:rPr>
        <w:t xml:space="preserve">2017, </w:t>
      </w:r>
      <w:r w:rsidRPr="002F11E0">
        <w:rPr>
          <w:b w:val="0"/>
          <w:color w:val="auto"/>
          <w:sz w:val="18"/>
          <w:szCs w:val="18"/>
        </w:rPr>
        <w:t>11, 3, 036019</w:t>
      </w:r>
    </w:p>
    <w:p w14:paraId="25729A92" w14:textId="3667AFA5" w:rsidR="00C1276A" w:rsidRPr="002F11E0" w:rsidRDefault="00902B7F"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Chen</w:t>
      </w:r>
      <w:r w:rsidR="00C1276A" w:rsidRPr="002F11E0">
        <w:rPr>
          <w:b w:val="0"/>
          <w:color w:val="auto"/>
          <w:sz w:val="18"/>
          <w:szCs w:val="18"/>
        </w:rPr>
        <w:t xml:space="preserve">, H; Xiong, X; Link, D; Sun, C; Chiang, K. “NOAA-20 Visible Infrared Imaging Radiometer Suite day-night band on-orbit calibration and performance,” </w:t>
      </w:r>
      <w:r w:rsidR="00C1276A" w:rsidRPr="002F11E0">
        <w:rPr>
          <w:b w:val="0"/>
          <w:i/>
          <w:color w:val="auto"/>
          <w:sz w:val="18"/>
          <w:szCs w:val="18"/>
        </w:rPr>
        <w:t xml:space="preserve">J.Appl. Rem. Sensing., </w:t>
      </w:r>
      <w:r w:rsidR="00C1276A" w:rsidRPr="002F11E0">
        <w:rPr>
          <w:color w:val="auto"/>
          <w:sz w:val="18"/>
          <w:szCs w:val="18"/>
        </w:rPr>
        <w:t xml:space="preserve">2020, </w:t>
      </w:r>
      <w:r w:rsidR="00C1276A" w:rsidRPr="002F11E0">
        <w:rPr>
          <w:b w:val="0"/>
          <w:color w:val="auto"/>
          <w:sz w:val="18"/>
          <w:szCs w:val="18"/>
        </w:rPr>
        <w:t>14, 3,034516</w:t>
      </w:r>
    </w:p>
    <w:p w14:paraId="62F9F920" w14:textId="276CDCB2" w:rsidR="00677206" w:rsidRPr="002F11E0" w:rsidRDefault="008F15CC"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Xiong X; </w:t>
      </w:r>
      <w:r w:rsidR="00677206" w:rsidRPr="002F11E0">
        <w:rPr>
          <w:b w:val="0"/>
          <w:color w:val="auto"/>
          <w:sz w:val="18"/>
          <w:szCs w:val="18"/>
        </w:rPr>
        <w:t xml:space="preserve">Che, </w:t>
      </w:r>
      <w:r w:rsidRPr="002F11E0">
        <w:rPr>
          <w:b w:val="0"/>
          <w:color w:val="auto"/>
          <w:sz w:val="18"/>
          <w:szCs w:val="18"/>
        </w:rPr>
        <w:t xml:space="preserve">N.; </w:t>
      </w:r>
      <w:r w:rsidR="00677206" w:rsidRPr="002F11E0">
        <w:rPr>
          <w:b w:val="0"/>
          <w:color w:val="auto"/>
          <w:sz w:val="18"/>
          <w:szCs w:val="18"/>
        </w:rPr>
        <w:t>Barnes,</w:t>
      </w:r>
      <w:r w:rsidR="00DF19D8" w:rsidRPr="002F11E0">
        <w:rPr>
          <w:b w:val="0"/>
          <w:color w:val="auto"/>
          <w:sz w:val="18"/>
          <w:szCs w:val="18"/>
        </w:rPr>
        <w:t xml:space="preserve"> W.L.; </w:t>
      </w:r>
      <w:r w:rsidR="00677206" w:rsidRPr="002F11E0">
        <w:rPr>
          <w:b w:val="0"/>
          <w:color w:val="auto"/>
          <w:sz w:val="18"/>
          <w:szCs w:val="18"/>
        </w:rPr>
        <w:t>Terra MODIS On-orbit Spatial Cha</w:t>
      </w:r>
      <w:r w:rsidR="00C14F19" w:rsidRPr="002F11E0">
        <w:rPr>
          <w:b w:val="0"/>
          <w:color w:val="auto"/>
          <w:sz w:val="18"/>
          <w:szCs w:val="18"/>
        </w:rPr>
        <w:t xml:space="preserve">racterization and Performance. </w:t>
      </w:r>
      <w:r w:rsidR="00677206" w:rsidRPr="002F11E0">
        <w:rPr>
          <w:b w:val="0"/>
          <w:i/>
          <w:color w:val="auto"/>
          <w:sz w:val="18"/>
          <w:szCs w:val="18"/>
        </w:rPr>
        <w:t>IEEE Transactions on Geoscience and Remote Sensing</w:t>
      </w:r>
      <w:r w:rsidR="00677206" w:rsidRPr="002F11E0">
        <w:rPr>
          <w:b w:val="0"/>
          <w:color w:val="auto"/>
          <w:sz w:val="18"/>
          <w:szCs w:val="18"/>
        </w:rPr>
        <w:t xml:space="preserve">, </w:t>
      </w:r>
      <w:r w:rsidRPr="002F11E0">
        <w:rPr>
          <w:color w:val="auto"/>
          <w:sz w:val="18"/>
          <w:szCs w:val="18"/>
        </w:rPr>
        <w:t>2005</w:t>
      </w:r>
      <w:r w:rsidRPr="002F11E0">
        <w:rPr>
          <w:b w:val="0"/>
          <w:color w:val="auto"/>
          <w:sz w:val="18"/>
          <w:szCs w:val="18"/>
        </w:rPr>
        <w:t>, 43, 2, 355-365.</w:t>
      </w:r>
    </w:p>
    <w:p w14:paraId="42D5AAB1" w14:textId="02CAD68D" w:rsidR="00677206" w:rsidRPr="002F11E0" w:rsidRDefault="00C14F19" w:rsidP="001C0C3E">
      <w:pPr>
        <w:pStyle w:val="MDPI21heading1"/>
        <w:numPr>
          <w:ilvl w:val="0"/>
          <w:numId w:val="7"/>
        </w:numPr>
        <w:spacing w:line="240" w:lineRule="auto"/>
        <w:ind w:left="360"/>
        <w:jc w:val="both"/>
        <w:rPr>
          <w:b w:val="0"/>
          <w:bCs/>
          <w:color w:val="auto"/>
          <w:sz w:val="18"/>
          <w:szCs w:val="18"/>
        </w:rPr>
      </w:pPr>
      <w:r w:rsidRPr="002F11E0">
        <w:rPr>
          <w:b w:val="0"/>
          <w:bCs/>
          <w:color w:val="auto"/>
          <w:sz w:val="18"/>
          <w:szCs w:val="18"/>
        </w:rPr>
        <w:lastRenderedPageBreak/>
        <w:t xml:space="preserve">Xiong X, </w:t>
      </w:r>
      <w:r w:rsidR="00677206" w:rsidRPr="002F11E0">
        <w:rPr>
          <w:b w:val="0"/>
          <w:bCs/>
          <w:color w:val="auto"/>
          <w:sz w:val="18"/>
          <w:szCs w:val="18"/>
        </w:rPr>
        <w:t xml:space="preserve">Che, </w:t>
      </w:r>
      <w:r w:rsidRPr="002F11E0">
        <w:rPr>
          <w:b w:val="0"/>
          <w:bCs/>
          <w:color w:val="auto"/>
          <w:sz w:val="18"/>
          <w:szCs w:val="18"/>
        </w:rPr>
        <w:t>N.; B</w:t>
      </w:r>
      <w:r w:rsidR="00677206" w:rsidRPr="002F11E0">
        <w:rPr>
          <w:b w:val="0"/>
          <w:bCs/>
          <w:color w:val="auto"/>
          <w:sz w:val="18"/>
          <w:szCs w:val="18"/>
        </w:rPr>
        <w:t>arnes,</w:t>
      </w:r>
      <w:r w:rsidR="001C44C8" w:rsidRPr="002F11E0">
        <w:rPr>
          <w:b w:val="0"/>
          <w:bCs/>
          <w:color w:val="auto"/>
          <w:sz w:val="18"/>
          <w:szCs w:val="18"/>
        </w:rPr>
        <w:t xml:space="preserve"> W.L;</w:t>
      </w:r>
      <w:r w:rsidRPr="002F11E0">
        <w:rPr>
          <w:b w:val="0"/>
          <w:bCs/>
          <w:color w:val="auto"/>
          <w:sz w:val="18"/>
          <w:szCs w:val="18"/>
        </w:rPr>
        <w:t xml:space="preserve"> </w:t>
      </w:r>
      <w:r w:rsidR="00677206" w:rsidRPr="002F11E0">
        <w:rPr>
          <w:b w:val="0"/>
          <w:bCs/>
          <w:color w:val="auto"/>
          <w:sz w:val="18"/>
          <w:szCs w:val="18"/>
        </w:rPr>
        <w:t>Terra MODIS On-orbit Spectral Ch</w:t>
      </w:r>
      <w:r w:rsidRPr="002F11E0">
        <w:rPr>
          <w:b w:val="0"/>
          <w:bCs/>
          <w:color w:val="auto"/>
          <w:sz w:val="18"/>
          <w:szCs w:val="18"/>
        </w:rPr>
        <w:t>aracterization and Performance.</w:t>
      </w:r>
      <w:r w:rsidR="00677206" w:rsidRPr="002F11E0">
        <w:rPr>
          <w:b w:val="0"/>
          <w:bCs/>
          <w:color w:val="auto"/>
          <w:sz w:val="18"/>
          <w:szCs w:val="18"/>
        </w:rPr>
        <w:t xml:space="preserve"> </w:t>
      </w:r>
      <w:r w:rsidR="00677206" w:rsidRPr="002F11E0">
        <w:rPr>
          <w:b w:val="0"/>
          <w:bCs/>
          <w:i/>
          <w:color w:val="auto"/>
          <w:sz w:val="18"/>
          <w:szCs w:val="18"/>
        </w:rPr>
        <w:t>IEEE Transactions on Geoscience and Remote Sensing</w:t>
      </w:r>
      <w:r w:rsidR="00677206" w:rsidRPr="002F11E0">
        <w:rPr>
          <w:b w:val="0"/>
          <w:bCs/>
          <w:color w:val="auto"/>
          <w:sz w:val="18"/>
          <w:szCs w:val="18"/>
        </w:rPr>
        <w:t xml:space="preserve">, </w:t>
      </w:r>
      <w:r w:rsidRPr="002F11E0">
        <w:rPr>
          <w:bCs/>
          <w:color w:val="auto"/>
          <w:sz w:val="18"/>
          <w:szCs w:val="18"/>
        </w:rPr>
        <w:t>2006</w:t>
      </w:r>
      <w:r w:rsidRPr="002F11E0">
        <w:rPr>
          <w:b w:val="0"/>
          <w:bCs/>
          <w:color w:val="auto"/>
          <w:sz w:val="18"/>
          <w:szCs w:val="18"/>
        </w:rPr>
        <w:t>, 44, 8, 2198-2206.</w:t>
      </w:r>
    </w:p>
    <w:p w14:paraId="512D6C81" w14:textId="2EB71016" w:rsidR="00622773" w:rsidRPr="002F11E0" w:rsidRDefault="00551B60"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Xiong, X.; </w:t>
      </w:r>
      <w:r w:rsidR="00A718C0" w:rsidRPr="002F11E0">
        <w:rPr>
          <w:b w:val="0"/>
          <w:color w:val="auto"/>
          <w:sz w:val="18"/>
          <w:szCs w:val="18"/>
        </w:rPr>
        <w:t>Angal,</w:t>
      </w:r>
      <w:r w:rsidRPr="002F11E0">
        <w:rPr>
          <w:b w:val="0"/>
          <w:color w:val="auto"/>
          <w:sz w:val="18"/>
          <w:szCs w:val="18"/>
        </w:rPr>
        <w:t xml:space="preserve"> A.; </w:t>
      </w:r>
      <w:r w:rsidR="00A718C0" w:rsidRPr="002F11E0">
        <w:rPr>
          <w:b w:val="0"/>
          <w:color w:val="auto"/>
          <w:sz w:val="18"/>
          <w:szCs w:val="18"/>
        </w:rPr>
        <w:t>Twedt,</w:t>
      </w:r>
      <w:r w:rsidRPr="002F11E0">
        <w:rPr>
          <w:b w:val="0"/>
          <w:color w:val="auto"/>
          <w:sz w:val="18"/>
          <w:szCs w:val="18"/>
        </w:rPr>
        <w:t xml:space="preserve"> K.; </w:t>
      </w:r>
      <w:r w:rsidR="00A718C0" w:rsidRPr="002F11E0">
        <w:rPr>
          <w:b w:val="0"/>
          <w:color w:val="auto"/>
          <w:sz w:val="18"/>
          <w:szCs w:val="18"/>
        </w:rPr>
        <w:t>Chen,</w:t>
      </w:r>
      <w:r w:rsidRPr="002F11E0">
        <w:rPr>
          <w:b w:val="0"/>
          <w:color w:val="auto"/>
          <w:sz w:val="18"/>
          <w:szCs w:val="18"/>
        </w:rPr>
        <w:t xml:space="preserve">H.; </w:t>
      </w:r>
      <w:r w:rsidR="00A718C0" w:rsidRPr="002F11E0">
        <w:rPr>
          <w:b w:val="0"/>
          <w:color w:val="auto"/>
          <w:sz w:val="18"/>
          <w:szCs w:val="18"/>
        </w:rPr>
        <w:t>Link,</w:t>
      </w:r>
      <w:r w:rsidRPr="002F11E0">
        <w:rPr>
          <w:b w:val="0"/>
          <w:color w:val="auto"/>
          <w:sz w:val="18"/>
          <w:szCs w:val="18"/>
        </w:rPr>
        <w:t xml:space="preserve"> D.; </w:t>
      </w:r>
      <w:r w:rsidR="00A718C0" w:rsidRPr="002F11E0">
        <w:rPr>
          <w:b w:val="0"/>
          <w:color w:val="auto"/>
          <w:sz w:val="18"/>
          <w:szCs w:val="18"/>
        </w:rPr>
        <w:t>Geng,</w:t>
      </w:r>
      <w:r w:rsidRPr="002F11E0">
        <w:rPr>
          <w:b w:val="0"/>
          <w:color w:val="auto"/>
          <w:sz w:val="18"/>
          <w:szCs w:val="18"/>
        </w:rPr>
        <w:t xml:space="preserve"> X.; </w:t>
      </w:r>
      <w:r w:rsidR="00A718C0" w:rsidRPr="002F11E0">
        <w:rPr>
          <w:b w:val="0"/>
          <w:color w:val="auto"/>
          <w:sz w:val="18"/>
          <w:szCs w:val="18"/>
        </w:rPr>
        <w:t>Aldoretta,</w:t>
      </w:r>
      <w:r w:rsidRPr="002F11E0">
        <w:rPr>
          <w:b w:val="0"/>
          <w:color w:val="auto"/>
          <w:sz w:val="18"/>
          <w:szCs w:val="18"/>
        </w:rPr>
        <w:t xml:space="preserve"> E.; </w:t>
      </w:r>
      <w:r w:rsidR="00A718C0" w:rsidRPr="002F11E0">
        <w:rPr>
          <w:b w:val="0"/>
          <w:color w:val="auto"/>
          <w:sz w:val="18"/>
          <w:szCs w:val="18"/>
        </w:rPr>
        <w:t>Mu,</w:t>
      </w:r>
      <w:r w:rsidRPr="002F11E0">
        <w:rPr>
          <w:b w:val="0"/>
          <w:color w:val="auto"/>
          <w:sz w:val="18"/>
          <w:szCs w:val="18"/>
        </w:rPr>
        <w:t xml:space="preserve"> Q.; </w:t>
      </w:r>
      <w:r w:rsidR="00A718C0" w:rsidRPr="002F11E0">
        <w:rPr>
          <w:b w:val="0"/>
          <w:color w:val="auto"/>
          <w:sz w:val="18"/>
          <w:szCs w:val="18"/>
        </w:rPr>
        <w:t>MODIS Reflective Solar Bands On-Orb</w:t>
      </w:r>
      <w:r w:rsidRPr="002F11E0">
        <w:rPr>
          <w:b w:val="0"/>
          <w:color w:val="auto"/>
          <w:sz w:val="18"/>
          <w:szCs w:val="18"/>
        </w:rPr>
        <w:t>it Calibration and Performance.</w:t>
      </w:r>
      <w:r w:rsidR="00A718C0" w:rsidRPr="002F11E0">
        <w:rPr>
          <w:b w:val="0"/>
          <w:color w:val="auto"/>
          <w:sz w:val="18"/>
          <w:szCs w:val="18"/>
        </w:rPr>
        <w:t xml:space="preserve"> </w:t>
      </w:r>
      <w:r w:rsidRPr="002F11E0">
        <w:rPr>
          <w:color w:val="auto"/>
          <w:sz w:val="18"/>
          <w:szCs w:val="18"/>
        </w:rPr>
        <w:t>2019</w:t>
      </w:r>
      <w:r w:rsidRPr="002F11E0">
        <w:rPr>
          <w:b w:val="0"/>
          <w:color w:val="auto"/>
          <w:sz w:val="18"/>
          <w:szCs w:val="18"/>
        </w:rPr>
        <w:t xml:space="preserve">, </w:t>
      </w:r>
      <w:r w:rsidR="00673710" w:rsidRPr="002F11E0">
        <w:rPr>
          <w:b w:val="0"/>
          <w:bCs/>
          <w:i/>
          <w:color w:val="auto"/>
          <w:sz w:val="18"/>
          <w:szCs w:val="18"/>
        </w:rPr>
        <w:t>IEEE Transactions on Geoscience and Remote Sensing</w:t>
      </w:r>
      <w:r w:rsidRPr="002F11E0">
        <w:rPr>
          <w:b w:val="0"/>
          <w:color w:val="auto"/>
          <w:sz w:val="18"/>
          <w:szCs w:val="18"/>
        </w:rPr>
        <w:t>, 57, 9, 6355-6371.</w:t>
      </w:r>
    </w:p>
    <w:p w14:paraId="28A16833" w14:textId="37278696" w:rsidR="00622773" w:rsidRPr="002F11E0" w:rsidRDefault="001033A6" w:rsidP="001C0C3E">
      <w:pPr>
        <w:pStyle w:val="MDPI21heading1"/>
        <w:numPr>
          <w:ilvl w:val="0"/>
          <w:numId w:val="7"/>
        </w:numPr>
        <w:spacing w:line="240" w:lineRule="auto"/>
        <w:ind w:left="360"/>
        <w:jc w:val="both"/>
        <w:rPr>
          <w:b w:val="0"/>
          <w:bCs/>
          <w:color w:val="auto"/>
          <w:sz w:val="18"/>
          <w:szCs w:val="18"/>
        </w:rPr>
      </w:pPr>
      <w:r w:rsidRPr="002F11E0">
        <w:rPr>
          <w:b w:val="0"/>
          <w:bCs/>
          <w:color w:val="auto"/>
          <w:sz w:val="18"/>
          <w:szCs w:val="18"/>
        </w:rPr>
        <w:t xml:space="preserve">Sun J; </w:t>
      </w:r>
      <w:r w:rsidR="00622773" w:rsidRPr="002F11E0">
        <w:rPr>
          <w:b w:val="0"/>
          <w:bCs/>
          <w:color w:val="auto"/>
          <w:sz w:val="18"/>
          <w:szCs w:val="18"/>
        </w:rPr>
        <w:t xml:space="preserve">Xiong, </w:t>
      </w:r>
      <w:r w:rsidRPr="002F11E0">
        <w:rPr>
          <w:b w:val="0"/>
          <w:bCs/>
          <w:color w:val="auto"/>
          <w:sz w:val="18"/>
          <w:szCs w:val="18"/>
        </w:rPr>
        <w:t xml:space="preserve">X.; </w:t>
      </w:r>
      <w:r w:rsidR="00622773" w:rsidRPr="002F11E0">
        <w:rPr>
          <w:b w:val="0"/>
          <w:bCs/>
          <w:color w:val="auto"/>
          <w:sz w:val="18"/>
          <w:szCs w:val="18"/>
        </w:rPr>
        <w:t>Barnes,</w:t>
      </w:r>
      <w:r w:rsidRPr="002F11E0">
        <w:rPr>
          <w:b w:val="0"/>
          <w:bCs/>
          <w:color w:val="auto"/>
          <w:sz w:val="18"/>
          <w:szCs w:val="18"/>
        </w:rPr>
        <w:t xml:space="preserve"> W.; </w:t>
      </w:r>
      <w:r w:rsidR="00622773" w:rsidRPr="002F11E0">
        <w:rPr>
          <w:b w:val="0"/>
          <w:bCs/>
          <w:color w:val="auto"/>
          <w:sz w:val="18"/>
          <w:szCs w:val="18"/>
        </w:rPr>
        <w:t>Guenther,</w:t>
      </w:r>
      <w:r w:rsidRPr="002F11E0">
        <w:rPr>
          <w:b w:val="0"/>
          <w:bCs/>
          <w:color w:val="auto"/>
          <w:sz w:val="18"/>
          <w:szCs w:val="18"/>
        </w:rPr>
        <w:t xml:space="preserve"> B.; </w:t>
      </w:r>
      <w:r w:rsidR="00622773" w:rsidRPr="002F11E0">
        <w:rPr>
          <w:b w:val="0"/>
          <w:bCs/>
          <w:color w:val="auto"/>
          <w:sz w:val="18"/>
          <w:szCs w:val="18"/>
        </w:rPr>
        <w:t>MODIS Reflective Solar Bands On-</w:t>
      </w:r>
      <w:r w:rsidRPr="002F11E0">
        <w:rPr>
          <w:b w:val="0"/>
          <w:bCs/>
          <w:color w:val="auto"/>
          <w:sz w:val="18"/>
          <w:szCs w:val="18"/>
        </w:rPr>
        <w:t xml:space="preserve">orbit Lunar Calibration. </w:t>
      </w:r>
      <w:r w:rsidR="00622773" w:rsidRPr="002F11E0">
        <w:rPr>
          <w:b w:val="0"/>
          <w:bCs/>
          <w:i/>
          <w:color w:val="auto"/>
          <w:sz w:val="18"/>
          <w:szCs w:val="18"/>
        </w:rPr>
        <w:t>IEEE Transactions on Geoscience and Remote Sensing</w:t>
      </w:r>
      <w:r w:rsidR="00622773" w:rsidRPr="002F11E0">
        <w:rPr>
          <w:b w:val="0"/>
          <w:bCs/>
          <w:color w:val="auto"/>
          <w:sz w:val="18"/>
          <w:szCs w:val="18"/>
        </w:rPr>
        <w:t xml:space="preserve">, </w:t>
      </w:r>
      <w:r w:rsidRPr="002F11E0">
        <w:rPr>
          <w:bCs/>
          <w:color w:val="auto"/>
          <w:sz w:val="18"/>
          <w:szCs w:val="18"/>
        </w:rPr>
        <w:t>2007</w:t>
      </w:r>
      <w:r w:rsidRPr="002F11E0">
        <w:rPr>
          <w:b w:val="0"/>
          <w:bCs/>
          <w:color w:val="auto"/>
          <w:sz w:val="18"/>
          <w:szCs w:val="18"/>
        </w:rPr>
        <w:t>, 45, 7, 2383-2393.</w:t>
      </w:r>
    </w:p>
    <w:p w14:paraId="52C263A9" w14:textId="4DCB0F41" w:rsidR="005A727F" w:rsidRPr="002F11E0" w:rsidRDefault="00DD1E44" w:rsidP="001C0C3E">
      <w:pPr>
        <w:pStyle w:val="MDPI21heading1"/>
        <w:numPr>
          <w:ilvl w:val="0"/>
          <w:numId w:val="7"/>
        </w:numPr>
        <w:spacing w:line="240" w:lineRule="auto"/>
        <w:ind w:left="360"/>
        <w:jc w:val="both"/>
        <w:rPr>
          <w:b w:val="0"/>
          <w:bCs/>
          <w:color w:val="auto"/>
          <w:sz w:val="18"/>
          <w:szCs w:val="18"/>
        </w:rPr>
      </w:pPr>
      <w:r w:rsidRPr="002F11E0">
        <w:rPr>
          <w:b w:val="0"/>
          <w:bCs/>
          <w:color w:val="auto"/>
          <w:sz w:val="18"/>
          <w:szCs w:val="18"/>
        </w:rPr>
        <w:t xml:space="preserve">Sun, J.; </w:t>
      </w:r>
      <w:r w:rsidR="00A718C0" w:rsidRPr="002F11E0">
        <w:rPr>
          <w:b w:val="0"/>
          <w:bCs/>
          <w:color w:val="auto"/>
          <w:sz w:val="18"/>
          <w:szCs w:val="18"/>
        </w:rPr>
        <w:t xml:space="preserve">Xiong, </w:t>
      </w:r>
      <w:r w:rsidRPr="002F11E0">
        <w:rPr>
          <w:b w:val="0"/>
          <w:bCs/>
          <w:color w:val="auto"/>
          <w:sz w:val="18"/>
          <w:szCs w:val="18"/>
        </w:rPr>
        <w:t xml:space="preserve">X.; </w:t>
      </w:r>
      <w:r w:rsidR="00A718C0" w:rsidRPr="002F11E0">
        <w:rPr>
          <w:b w:val="0"/>
          <w:bCs/>
          <w:color w:val="auto"/>
          <w:sz w:val="18"/>
          <w:szCs w:val="18"/>
        </w:rPr>
        <w:t>Angal,</w:t>
      </w:r>
      <w:r w:rsidRPr="002F11E0">
        <w:rPr>
          <w:b w:val="0"/>
          <w:bCs/>
          <w:color w:val="auto"/>
          <w:sz w:val="18"/>
          <w:szCs w:val="18"/>
        </w:rPr>
        <w:t xml:space="preserve"> A.; </w:t>
      </w:r>
      <w:r w:rsidR="00A718C0" w:rsidRPr="002F11E0">
        <w:rPr>
          <w:b w:val="0"/>
          <w:bCs/>
          <w:color w:val="auto"/>
          <w:sz w:val="18"/>
          <w:szCs w:val="18"/>
        </w:rPr>
        <w:t>Chen,</w:t>
      </w:r>
      <w:r w:rsidRPr="002F11E0">
        <w:rPr>
          <w:b w:val="0"/>
          <w:bCs/>
          <w:color w:val="auto"/>
          <w:sz w:val="18"/>
          <w:szCs w:val="18"/>
        </w:rPr>
        <w:t xml:space="preserve"> H.; </w:t>
      </w:r>
      <w:r w:rsidR="00A718C0" w:rsidRPr="002F11E0">
        <w:rPr>
          <w:b w:val="0"/>
          <w:bCs/>
          <w:color w:val="auto"/>
          <w:sz w:val="18"/>
          <w:szCs w:val="18"/>
        </w:rPr>
        <w:t>Wu,</w:t>
      </w:r>
      <w:r w:rsidRPr="002F11E0">
        <w:rPr>
          <w:b w:val="0"/>
          <w:bCs/>
          <w:color w:val="auto"/>
          <w:sz w:val="18"/>
          <w:szCs w:val="18"/>
        </w:rPr>
        <w:t xml:space="preserve"> A.; </w:t>
      </w:r>
      <w:r w:rsidR="00A718C0" w:rsidRPr="002F11E0">
        <w:rPr>
          <w:b w:val="0"/>
          <w:bCs/>
          <w:color w:val="auto"/>
          <w:sz w:val="18"/>
          <w:szCs w:val="18"/>
        </w:rPr>
        <w:t xml:space="preserve">Geng, </w:t>
      </w:r>
      <w:r w:rsidRPr="002F11E0">
        <w:rPr>
          <w:b w:val="0"/>
          <w:bCs/>
          <w:color w:val="auto"/>
          <w:sz w:val="18"/>
          <w:szCs w:val="18"/>
        </w:rPr>
        <w:t xml:space="preserve">X.; </w:t>
      </w:r>
      <w:r w:rsidR="00A718C0" w:rsidRPr="002F11E0">
        <w:rPr>
          <w:b w:val="0"/>
          <w:bCs/>
          <w:color w:val="auto"/>
          <w:sz w:val="18"/>
          <w:szCs w:val="18"/>
        </w:rPr>
        <w:t>Time-Dependent Response Versus Scan Angle fo</w:t>
      </w:r>
      <w:r w:rsidRPr="002F11E0">
        <w:rPr>
          <w:b w:val="0"/>
          <w:bCs/>
          <w:color w:val="auto"/>
          <w:sz w:val="18"/>
          <w:szCs w:val="18"/>
        </w:rPr>
        <w:t>r MODIS Reflective Solar Bands.</w:t>
      </w:r>
      <w:r w:rsidR="00A718C0" w:rsidRPr="002F11E0">
        <w:rPr>
          <w:b w:val="0"/>
          <w:bCs/>
          <w:color w:val="auto"/>
          <w:sz w:val="18"/>
          <w:szCs w:val="18"/>
        </w:rPr>
        <w:t xml:space="preserve"> </w:t>
      </w:r>
      <w:r w:rsidRPr="002F11E0">
        <w:rPr>
          <w:bCs/>
          <w:color w:val="auto"/>
          <w:sz w:val="18"/>
          <w:szCs w:val="18"/>
        </w:rPr>
        <w:t>2014</w:t>
      </w:r>
      <w:r w:rsidRPr="002F11E0">
        <w:rPr>
          <w:b w:val="0"/>
          <w:bCs/>
          <w:color w:val="auto"/>
          <w:sz w:val="18"/>
          <w:szCs w:val="18"/>
        </w:rPr>
        <w:t xml:space="preserve">, </w:t>
      </w:r>
      <w:r w:rsidR="00A718C0" w:rsidRPr="002F11E0">
        <w:rPr>
          <w:b w:val="0"/>
          <w:bCs/>
          <w:i/>
          <w:color w:val="auto"/>
          <w:sz w:val="18"/>
          <w:szCs w:val="18"/>
        </w:rPr>
        <w:t>IEEE TGRS</w:t>
      </w:r>
      <w:r w:rsidR="00A718C0" w:rsidRPr="002F11E0">
        <w:rPr>
          <w:b w:val="0"/>
          <w:bCs/>
          <w:color w:val="auto"/>
          <w:sz w:val="18"/>
          <w:szCs w:val="18"/>
        </w:rPr>
        <w:t>,</w:t>
      </w:r>
      <w:r w:rsidRPr="002F11E0">
        <w:rPr>
          <w:b w:val="0"/>
          <w:bCs/>
          <w:color w:val="auto"/>
          <w:sz w:val="18"/>
          <w:szCs w:val="18"/>
        </w:rPr>
        <w:t xml:space="preserve"> 52, 6, 3159-3174.</w:t>
      </w:r>
    </w:p>
    <w:p w14:paraId="22CF3F37" w14:textId="0048BF3A" w:rsidR="00A718C0" w:rsidRPr="002F11E0" w:rsidRDefault="001B15E4"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Xiong, X.; Chiang, K.-F.; Adimi, F.; Li, W.; Yatagai, H.; Barnes, W. L.; </w:t>
      </w:r>
      <w:r w:rsidR="004C5C9B" w:rsidRPr="002F11E0">
        <w:rPr>
          <w:b w:val="0"/>
          <w:color w:val="auto"/>
          <w:sz w:val="18"/>
          <w:szCs w:val="18"/>
        </w:rPr>
        <w:t>MODIS correction algorithm for out-of-band respo</w:t>
      </w:r>
      <w:r w:rsidRPr="002F11E0">
        <w:rPr>
          <w:b w:val="0"/>
          <w:color w:val="auto"/>
          <w:sz w:val="18"/>
          <w:szCs w:val="18"/>
        </w:rPr>
        <w:t>nse in the short-wave IR bands.</w:t>
      </w:r>
      <w:r w:rsidR="004C5C9B" w:rsidRPr="002F11E0">
        <w:rPr>
          <w:b w:val="0"/>
          <w:color w:val="auto"/>
          <w:sz w:val="18"/>
          <w:szCs w:val="18"/>
        </w:rPr>
        <w:t xml:space="preserve"> </w:t>
      </w:r>
      <w:r w:rsidRPr="002F11E0">
        <w:rPr>
          <w:color w:val="auto"/>
          <w:sz w:val="18"/>
          <w:szCs w:val="18"/>
        </w:rPr>
        <w:t>2004</w:t>
      </w:r>
      <w:r w:rsidRPr="002F11E0">
        <w:rPr>
          <w:b w:val="0"/>
          <w:color w:val="auto"/>
          <w:sz w:val="18"/>
          <w:szCs w:val="18"/>
        </w:rPr>
        <w:t xml:space="preserve">, </w:t>
      </w:r>
      <w:r w:rsidR="004C5C9B" w:rsidRPr="002F11E0">
        <w:rPr>
          <w:b w:val="0"/>
          <w:i/>
          <w:color w:val="auto"/>
          <w:sz w:val="18"/>
          <w:szCs w:val="18"/>
        </w:rPr>
        <w:t>Proc. SPIE</w:t>
      </w:r>
      <w:r w:rsidR="004C5C9B" w:rsidRPr="002F11E0">
        <w:rPr>
          <w:b w:val="0"/>
          <w:color w:val="auto"/>
          <w:sz w:val="18"/>
          <w:szCs w:val="18"/>
        </w:rPr>
        <w:t xml:space="preserve"> 5234, 605-614</w:t>
      </w:r>
      <w:r w:rsidRPr="002F11E0">
        <w:rPr>
          <w:b w:val="0"/>
          <w:color w:val="auto"/>
          <w:sz w:val="18"/>
          <w:szCs w:val="18"/>
        </w:rPr>
        <w:t>.</w:t>
      </w:r>
    </w:p>
    <w:p w14:paraId="7372A3F1" w14:textId="4E2B7DDD" w:rsidR="00A718C0" w:rsidRPr="002F11E0" w:rsidRDefault="00AC75AC"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Xiong, X.; </w:t>
      </w:r>
      <w:r w:rsidR="00A718C0" w:rsidRPr="002F11E0">
        <w:rPr>
          <w:b w:val="0"/>
          <w:color w:val="auto"/>
          <w:sz w:val="18"/>
          <w:szCs w:val="18"/>
        </w:rPr>
        <w:t xml:space="preserve">Wu, </w:t>
      </w:r>
      <w:r w:rsidRPr="002F11E0">
        <w:rPr>
          <w:b w:val="0"/>
          <w:color w:val="auto"/>
          <w:sz w:val="18"/>
          <w:szCs w:val="18"/>
        </w:rPr>
        <w:t xml:space="preserve">A.; </w:t>
      </w:r>
      <w:r w:rsidR="00A718C0" w:rsidRPr="002F11E0">
        <w:rPr>
          <w:b w:val="0"/>
          <w:color w:val="auto"/>
          <w:sz w:val="18"/>
          <w:szCs w:val="18"/>
        </w:rPr>
        <w:t>Wenny,</w:t>
      </w:r>
      <w:r w:rsidRPr="002F11E0">
        <w:rPr>
          <w:b w:val="0"/>
          <w:color w:val="auto"/>
          <w:sz w:val="18"/>
          <w:szCs w:val="18"/>
        </w:rPr>
        <w:t xml:space="preserve"> B.N.; </w:t>
      </w:r>
      <w:r w:rsidR="00A718C0" w:rsidRPr="002F11E0">
        <w:rPr>
          <w:b w:val="0"/>
          <w:color w:val="auto"/>
          <w:sz w:val="18"/>
          <w:szCs w:val="18"/>
        </w:rPr>
        <w:t>Madhavan,</w:t>
      </w:r>
      <w:r w:rsidRPr="002F11E0">
        <w:rPr>
          <w:b w:val="0"/>
          <w:color w:val="auto"/>
          <w:sz w:val="18"/>
          <w:szCs w:val="18"/>
        </w:rPr>
        <w:t xml:space="preserve">S.; </w:t>
      </w:r>
      <w:r w:rsidR="00A718C0" w:rsidRPr="002F11E0">
        <w:rPr>
          <w:b w:val="0"/>
          <w:color w:val="auto"/>
          <w:sz w:val="18"/>
          <w:szCs w:val="18"/>
        </w:rPr>
        <w:t>Wang,</w:t>
      </w:r>
      <w:r w:rsidRPr="002F11E0">
        <w:rPr>
          <w:b w:val="0"/>
          <w:color w:val="auto"/>
          <w:sz w:val="18"/>
          <w:szCs w:val="18"/>
        </w:rPr>
        <w:t xml:space="preserve"> Z.; </w:t>
      </w:r>
      <w:r w:rsidR="00A718C0" w:rsidRPr="002F11E0">
        <w:rPr>
          <w:b w:val="0"/>
          <w:color w:val="auto"/>
          <w:sz w:val="18"/>
          <w:szCs w:val="18"/>
        </w:rPr>
        <w:t>Li,</w:t>
      </w:r>
      <w:r w:rsidRPr="002F11E0">
        <w:rPr>
          <w:b w:val="0"/>
          <w:color w:val="auto"/>
          <w:sz w:val="18"/>
          <w:szCs w:val="18"/>
        </w:rPr>
        <w:t xml:space="preserve"> Y.; </w:t>
      </w:r>
      <w:r w:rsidR="00A718C0" w:rsidRPr="002F11E0">
        <w:rPr>
          <w:b w:val="0"/>
          <w:color w:val="auto"/>
          <w:sz w:val="18"/>
          <w:szCs w:val="18"/>
        </w:rPr>
        <w:t>Chen,</w:t>
      </w:r>
      <w:r w:rsidRPr="002F11E0">
        <w:rPr>
          <w:b w:val="0"/>
          <w:color w:val="auto"/>
          <w:sz w:val="18"/>
          <w:szCs w:val="18"/>
        </w:rPr>
        <w:t xml:space="preserve"> N.; </w:t>
      </w:r>
      <w:r w:rsidR="00A718C0" w:rsidRPr="002F11E0">
        <w:rPr>
          <w:b w:val="0"/>
          <w:color w:val="auto"/>
          <w:sz w:val="18"/>
          <w:szCs w:val="18"/>
        </w:rPr>
        <w:t>Barnes,</w:t>
      </w:r>
      <w:r w:rsidRPr="002F11E0">
        <w:rPr>
          <w:b w:val="0"/>
          <w:color w:val="auto"/>
          <w:sz w:val="18"/>
          <w:szCs w:val="18"/>
        </w:rPr>
        <w:t xml:space="preserve"> W.; </w:t>
      </w:r>
      <w:r w:rsidR="00A718C0" w:rsidRPr="002F11E0">
        <w:rPr>
          <w:b w:val="0"/>
          <w:color w:val="auto"/>
          <w:sz w:val="18"/>
          <w:szCs w:val="18"/>
        </w:rPr>
        <w:t>Salomonson,</w:t>
      </w:r>
      <w:r w:rsidRPr="002F11E0">
        <w:rPr>
          <w:b w:val="0"/>
          <w:color w:val="auto"/>
          <w:sz w:val="18"/>
          <w:szCs w:val="18"/>
        </w:rPr>
        <w:t xml:space="preserve"> V.; </w:t>
      </w:r>
      <w:r w:rsidR="00A718C0" w:rsidRPr="002F11E0">
        <w:rPr>
          <w:b w:val="0"/>
          <w:color w:val="auto"/>
          <w:sz w:val="18"/>
          <w:szCs w:val="18"/>
        </w:rPr>
        <w:t>Terra and Aqua MODIS Thermal Emissive Bands On-Orbi</w:t>
      </w:r>
      <w:r w:rsidRPr="002F11E0">
        <w:rPr>
          <w:b w:val="0"/>
          <w:color w:val="auto"/>
          <w:sz w:val="18"/>
          <w:szCs w:val="18"/>
        </w:rPr>
        <w:t xml:space="preserve">t Calibration and Performance. </w:t>
      </w:r>
      <w:r w:rsidR="00A718C0" w:rsidRPr="002F11E0">
        <w:rPr>
          <w:b w:val="0"/>
          <w:i/>
          <w:color w:val="auto"/>
          <w:sz w:val="18"/>
          <w:szCs w:val="18"/>
        </w:rPr>
        <w:t>IEEE Transactions on Geoscience and Remote Sensing</w:t>
      </w:r>
      <w:r w:rsidRPr="002F11E0">
        <w:rPr>
          <w:b w:val="0"/>
          <w:color w:val="auto"/>
          <w:sz w:val="18"/>
          <w:szCs w:val="18"/>
        </w:rPr>
        <w:t>, 2015, 53, 10, 5709 – 5721.</w:t>
      </w:r>
    </w:p>
    <w:p w14:paraId="481213FF" w14:textId="04EF3A55" w:rsidR="005A727F" w:rsidRPr="002F11E0" w:rsidRDefault="004C5C9B"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Xiong, </w:t>
      </w:r>
      <w:r w:rsidR="00B81207" w:rsidRPr="002F11E0">
        <w:rPr>
          <w:b w:val="0"/>
          <w:color w:val="auto"/>
          <w:sz w:val="18"/>
          <w:szCs w:val="18"/>
        </w:rPr>
        <w:t>X.;</w:t>
      </w:r>
      <w:r w:rsidRPr="002F11E0">
        <w:rPr>
          <w:b w:val="0"/>
          <w:color w:val="auto"/>
          <w:sz w:val="18"/>
          <w:szCs w:val="18"/>
        </w:rPr>
        <w:t xml:space="preserve"> </w:t>
      </w:r>
      <w:r w:rsidR="00B81207" w:rsidRPr="002F11E0">
        <w:rPr>
          <w:b w:val="0"/>
          <w:color w:val="auto"/>
          <w:sz w:val="18"/>
          <w:szCs w:val="18"/>
        </w:rPr>
        <w:t xml:space="preserve">Wu, A.; </w:t>
      </w:r>
      <w:r w:rsidRPr="002F11E0">
        <w:rPr>
          <w:b w:val="0"/>
          <w:color w:val="auto"/>
          <w:sz w:val="18"/>
          <w:szCs w:val="18"/>
        </w:rPr>
        <w:t>Guenther,</w:t>
      </w:r>
      <w:r w:rsidR="00B81207" w:rsidRPr="002F11E0">
        <w:rPr>
          <w:b w:val="0"/>
          <w:color w:val="auto"/>
          <w:sz w:val="18"/>
          <w:szCs w:val="18"/>
        </w:rPr>
        <w:t xml:space="preserve"> B.; </w:t>
      </w:r>
      <w:r w:rsidRPr="002F11E0">
        <w:rPr>
          <w:b w:val="0"/>
          <w:color w:val="auto"/>
          <w:sz w:val="18"/>
          <w:szCs w:val="18"/>
        </w:rPr>
        <w:t>Barnes,</w:t>
      </w:r>
      <w:r w:rsidR="00B81207" w:rsidRPr="002F11E0">
        <w:rPr>
          <w:b w:val="0"/>
          <w:color w:val="auto"/>
          <w:sz w:val="18"/>
          <w:szCs w:val="18"/>
        </w:rPr>
        <w:t xml:space="preserve"> W.L. </w:t>
      </w:r>
      <w:r w:rsidRPr="002F11E0">
        <w:rPr>
          <w:b w:val="0"/>
          <w:color w:val="auto"/>
          <w:sz w:val="18"/>
          <w:szCs w:val="18"/>
        </w:rPr>
        <w:t>On-orbit Monitoring of MODIS Thermal Emissive Ban</w:t>
      </w:r>
      <w:r w:rsidR="00B81207" w:rsidRPr="002F11E0">
        <w:rPr>
          <w:b w:val="0"/>
          <w:color w:val="auto"/>
          <w:sz w:val="18"/>
          <w:szCs w:val="18"/>
        </w:rPr>
        <w:t xml:space="preserve">ds Response Versus Scan Angle. 2007, </w:t>
      </w:r>
      <w:r w:rsidRPr="002F11E0">
        <w:rPr>
          <w:b w:val="0"/>
          <w:i/>
          <w:color w:val="auto"/>
          <w:sz w:val="18"/>
          <w:szCs w:val="18"/>
        </w:rPr>
        <w:t>Proceedings of SPIE</w:t>
      </w:r>
      <w:r w:rsidRPr="002F11E0">
        <w:rPr>
          <w:b w:val="0"/>
          <w:color w:val="auto"/>
          <w:sz w:val="18"/>
          <w:szCs w:val="18"/>
        </w:rPr>
        <w:t>,</w:t>
      </w:r>
      <w:r w:rsidR="00B81207" w:rsidRPr="002F11E0">
        <w:rPr>
          <w:b w:val="0"/>
          <w:color w:val="auto"/>
          <w:sz w:val="18"/>
          <w:szCs w:val="18"/>
        </w:rPr>
        <w:t xml:space="preserve"> 6744, 67441I.</w:t>
      </w:r>
    </w:p>
    <w:p w14:paraId="70B73DC0" w14:textId="13357355" w:rsidR="0085261A" w:rsidRPr="002F11E0" w:rsidRDefault="00D32E60"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Sun, J., </w:t>
      </w:r>
      <w:r w:rsidR="0085261A" w:rsidRPr="002F11E0">
        <w:rPr>
          <w:b w:val="0"/>
          <w:color w:val="auto"/>
          <w:sz w:val="18"/>
          <w:szCs w:val="18"/>
        </w:rPr>
        <w:t>Xiong,</w:t>
      </w:r>
      <w:r w:rsidRPr="002F11E0">
        <w:rPr>
          <w:b w:val="0"/>
          <w:color w:val="auto"/>
          <w:sz w:val="18"/>
          <w:szCs w:val="18"/>
        </w:rPr>
        <w:t xml:space="preserve"> X.; </w:t>
      </w:r>
      <w:r w:rsidR="0085261A" w:rsidRPr="002F11E0">
        <w:rPr>
          <w:b w:val="0"/>
          <w:color w:val="auto"/>
          <w:sz w:val="18"/>
          <w:szCs w:val="18"/>
        </w:rPr>
        <w:t>Madhavan,</w:t>
      </w:r>
      <w:r w:rsidRPr="002F11E0">
        <w:rPr>
          <w:b w:val="0"/>
          <w:color w:val="auto"/>
          <w:sz w:val="18"/>
          <w:szCs w:val="18"/>
        </w:rPr>
        <w:t xml:space="preserve"> S.; </w:t>
      </w:r>
      <w:r w:rsidR="0085261A" w:rsidRPr="002F11E0">
        <w:rPr>
          <w:b w:val="0"/>
          <w:color w:val="auto"/>
          <w:sz w:val="18"/>
          <w:szCs w:val="18"/>
        </w:rPr>
        <w:t xml:space="preserve">Wenny, </w:t>
      </w:r>
      <w:r w:rsidRPr="002F11E0">
        <w:rPr>
          <w:b w:val="0"/>
          <w:color w:val="auto"/>
          <w:sz w:val="18"/>
          <w:szCs w:val="18"/>
        </w:rPr>
        <w:t>B.N.;</w:t>
      </w:r>
      <w:r w:rsidR="00B153D2" w:rsidRPr="002F11E0">
        <w:rPr>
          <w:b w:val="0"/>
          <w:color w:val="auto"/>
          <w:sz w:val="18"/>
          <w:szCs w:val="18"/>
        </w:rPr>
        <w:t xml:space="preserve"> </w:t>
      </w:r>
      <w:r w:rsidR="0085261A" w:rsidRPr="002F11E0">
        <w:rPr>
          <w:b w:val="0"/>
          <w:color w:val="auto"/>
          <w:sz w:val="18"/>
          <w:szCs w:val="18"/>
        </w:rPr>
        <w:t>Terra MODIS Band 27 Electronic Crossta</w:t>
      </w:r>
      <w:r w:rsidR="00B153D2" w:rsidRPr="002F11E0">
        <w:rPr>
          <w:b w:val="0"/>
          <w:color w:val="auto"/>
          <w:sz w:val="18"/>
          <w:szCs w:val="18"/>
        </w:rPr>
        <w:t>lk Effect and Its Removal.</w:t>
      </w:r>
      <w:r w:rsidR="0085261A" w:rsidRPr="002F11E0">
        <w:rPr>
          <w:b w:val="0"/>
          <w:color w:val="auto"/>
          <w:sz w:val="18"/>
          <w:szCs w:val="18"/>
        </w:rPr>
        <w:t xml:space="preserve"> </w:t>
      </w:r>
      <w:r w:rsidR="0085261A" w:rsidRPr="002F11E0">
        <w:rPr>
          <w:b w:val="0"/>
          <w:i/>
          <w:color w:val="auto"/>
          <w:sz w:val="18"/>
          <w:szCs w:val="18"/>
        </w:rPr>
        <w:t>IEEE Transa. Geosci, Remote Sens.</w:t>
      </w:r>
      <w:r w:rsidR="0085261A" w:rsidRPr="002F11E0">
        <w:rPr>
          <w:b w:val="0"/>
          <w:color w:val="auto"/>
          <w:sz w:val="18"/>
          <w:szCs w:val="18"/>
        </w:rPr>
        <w:t xml:space="preserve">, </w:t>
      </w:r>
      <w:r w:rsidR="00B153D2" w:rsidRPr="002F11E0">
        <w:rPr>
          <w:color w:val="auto"/>
          <w:sz w:val="18"/>
          <w:szCs w:val="18"/>
        </w:rPr>
        <w:t>2014</w:t>
      </w:r>
      <w:r w:rsidR="00B153D2" w:rsidRPr="002F11E0">
        <w:rPr>
          <w:b w:val="0"/>
          <w:color w:val="auto"/>
          <w:sz w:val="18"/>
          <w:szCs w:val="18"/>
        </w:rPr>
        <w:t xml:space="preserve">, 52, 1551-1561. </w:t>
      </w:r>
    </w:p>
    <w:p w14:paraId="2F095975" w14:textId="600DD619" w:rsidR="00F22802" w:rsidRPr="002F11E0" w:rsidRDefault="00EE170B"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Wilson, T.; </w:t>
      </w:r>
      <w:r w:rsidR="00F22802" w:rsidRPr="002F11E0">
        <w:rPr>
          <w:b w:val="0"/>
          <w:color w:val="auto"/>
          <w:sz w:val="18"/>
          <w:szCs w:val="18"/>
        </w:rPr>
        <w:t>Wu,</w:t>
      </w:r>
      <w:r w:rsidRPr="002F11E0">
        <w:rPr>
          <w:b w:val="0"/>
          <w:color w:val="auto"/>
          <w:sz w:val="18"/>
          <w:szCs w:val="18"/>
        </w:rPr>
        <w:t xml:space="preserve"> A.; </w:t>
      </w:r>
      <w:r w:rsidR="00F22802" w:rsidRPr="002F11E0">
        <w:rPr>
          <w:b w:val="0"/>
          <w:color w:val="auto"/>
          <w:sz w:val="18"/>
          <w:szCs w:val="18"/>
        </w:rPr>
        <w:t>Shrestha,</w:t>
      </w:r>
      <w:r w:rsidRPr="002F11E0">
        <w:rPr>
          <w:b w:val="0"/>
          <w:color w:val="auto"/>
          <w:sz w:val="18"/>
          <w:szCs w:val="18"/>
        </w:rPr>
        <w:t xml:space="preserve"> A.; </w:t>
      </w:r>
      <w:r w:rsidR="00F22802" w:rsidRPr="002F11E0">
        <w:rPr>
          <w:b w:val="0"/>
          <w:color w:val="auto"/>
          <w:sz w:val="18"/>
          <w:szCs w:val="18"/>
        </w:rPr>
        <w:t>Geng,</w:t>
      </w:r>
      <w:r w:rsidRPr="002F11E0">
        <w:rPr>
          <w:b w:val="0"/>
          <w:color w:val="auto"/>
          <w:sz w:val="18"/>
          <w:szCs w:val="18"/>
        </w:rPr>
        <w:t xml:space="preserve"> X.; </w:t>
      </w:r>
      <w:r w:rsidR="00F22802" w:rsidRPr="002F11E0">
        <w:rPr>
          <w:b w:val="0"/>
          <w:color w:val="auto"/>
          <w:sz w:val="18"/>
          <w:szCs w:val="18"/>
        </w:rPr>
        <w:t>Wang,</w:t>
      </w:r>
      <w:r w:rsidRPr="002F11E0">
        <w:rPr>
          <w:b w:val="0"/>
          <w:color w:val="auto"/>
          <w:sz w:val="18"/>
          <w:szCs w:val="18"/>
        </w:rPr>
        <w:t xml:space="preserve"> Z.;  </w:t>
      </w:r>
      <w:r w:rsidR="00F22802" w:rsidRPr="002F11E0">
        <w:rPr>
          <w:b w:val="0"/>
          <w:color w:val="auto"/>
          <w:sz w:val="18"/>
          <w:szCs w:val="18"/>
        </w:rPr>
        <w:t>Moeller,</w:t>
      </w:r>
      <w:r w:rsidRPr="002F11E0">
        <w:rPr>
          <w:b w:val="0"/>
          <w:color w:val="auto"/>
          <w:sz w:val="18"/>
          <w:szCs w:val="18"/>
        </w:rPr>
        <w:t xml:space="preserve"> C.; </w:t>
      </w:r>
      <w:r w:rsidR="00F22802" w:rsidRPr="002F11E0">
        <w:rPr>
          <w:b w:val="0"/>
          <w:color w:val="auto"/>
          <w:sz w:val="18"/>
          <w:szCs w:val="18"/>
        </w:rPr>
        <w:t>Frey,</w:t>
      </w:r>
      <w:r w:rsidRPr="002F11E0">
        <w:rPr>
          <w:b w:val="0"/>
          <w:color w:val="auto"/>
          <w:sz w:val="18"/>
          <w:szCs w:val="18"/>
        </w:rPr>
        <w:t xml:space="preserve"> R.; </w:t>
      </w:r>
      <w:r w:rsidR="00F22802" w:rsidRPr="002F11E0">
        <w:rPr>
          <w:b w:val="0"/>
          <w:color w:val="auto"/>
          <w:sz w:val="18"/>
          <w:szCs w:val="18"/>
        </w:rPr>
        <w:t>Xiong,</w:t>
      </w:r>
      <w:r w:rsidR="005E7A20" w:rsidRPr="002F11E0">
        <w:rPr>
          <w:b w:val="0"/>
          <w:color w:val="auto"/>
          <w:sz w:val="18"/>
          <w:szCs w:val="18"/>
        </w:rPr>
        <w:t xml:space="preserve"> X. </w:t>
      </w:r>
      <w:r w:rsidR="00F22802" w:rsidRPr="002F11E0">
        <w:rPr>
          <w:b w:val="0"/>
          <w:color w:val="auto"/>
          <w:sz w:val="18"/>
          <w:szCs w:val="18"/>
        </w:rPr>
        <w:t>Development and Implementation of an Electronic Crosstalk Correction for Bands 27-30 i</w:t>
      </w:r>
      <w:r w:rsidR="005E7A20" w:rsidRPr="002F11E0">
        <w:rPr>
          <w:b w:val="0"/>
          <w:color w:val="auto"/>
          <w:sz w:val="18"/>
          <w:szCs w:val="18"/>
        </w:rPr>
        <w:t xml:space="preserve">n Terra MODIS Collection 6. </w:t>
      </w:r>
      <w:r w:rsidR="00F22802" w:rsidRPr="002F11E0">
        <w:rPr>
          <w:b w:val="0"/>
          <w:i/>
          <w:color w:val="auto"/>
          <w:sz w:val="18"/>
          <w:szCs w:val="18"/>
        </w:rPr>
        <w:t>Remote Sensing</w:t>
      </w:r>
      <w:r w:rsidR="005E7A20" w:rsidRPr="002F11E0">
        <w:rPr>
          <w:b w:val="0"/>
          <w:color w:val="auto"/>
          <w:sz w:val="18"/>
          <w:szCs w:val="18"/>
        </w:rPr>
        <w:t xml:space="preserve">, </w:t>
      </w:r>
      <w:r w:rsidR="005E7A20" w:rsidRPr="002F11E0">
        <w:rPr>
          <w:color w:val="auto"/>
          <w:sz w:val="18"/>
          <w:szCs w:val="18"/>
        </w:rPr>
        <w:t>2017</w:t>
      </w:r>
      <w:r w:rsidR="005E7A20" w:rsidRPr="002F11E0">
        <w:rPr>
          <w:b w:val="0"/>
          <w:color w:val="auto"/>
          <w:sz w:val="18"/>
          <w:szCs w:val="18"/>
        </w:rPr>
        <w:t xml:space="preserve">, 9(6), 569. </w:t>
      </w:r>
    </w:p>
    <w:p w14:paraId="4801302C" w14:textId="5449FE7C" w:rsidR="003D67F2" w:rsidRPr="002F11E0" w:rsidRDefault="00AE2D77"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Wang, Z.;</w:t>
      </w:r>
      <w:r w:rsidR="00250482" w:rsidRPr="002F11E0">
        <w:rPr>
          <w:b w:val="0"/>
          <w:color w:val="auto"/>
          <w:sz w:val="18"/>
          <w:szCs w:val="18"/>
        </w:rPr>
        <w:t xml:space="preserve"> </w:t>
      </w:r>
      <w:r w:rsidR="00753EBB" w:rsidRPr="002F11E0">
        <w:rPr>
          <w:b w:val="0"/>
          <w:color w:val="auto"/>
          <w:sz w:val="18"/>
          <w:szCs w:val="18"/>
        </w:rPr>
        <w:t>Xiong,</w:t>
      </w:r>
      <w:r w:rsidR="00250482" w:rsidRPr="002F11E0">
        <w:rPr>
          <w:b w:val="0"/>
          <w:color w:val="auto"/>
          <w:sz w:val="18"/>
          <w:szCs w:val="18"/>
        </w:rPr>
        <w:t xml:space="preserve">X.; </w:t>
      </w:r>
      <w:r w:rsidR="00753EBB" w:rsidRPr="002F11E0">
        <w:rPr>
          <w:b w:val="0"/>
          <w:color w:val="auto"/>
          <w:sz w:val="18"/>
          <w:szCs w:val="18"/>
        </w:rPr>
        <w:t>Wu,</w:t>
      </w:r>
      <w:r w:rsidR="00250482" w:rsidRPr="002F11E0">
        <w:rPr>
          <w:b w:val="0"/>
          <w:color w:val="auto"/>
          <w:sz w:val="18"/>
          <w:szCs w:val="18"/>
        </w:rPr>
        <w:t xml:space="preserve"> A.; </w:t>
      </w:r>
      <w:r w:rsidR="00753EBB" w:rsidRPr="002F11E0">
        <w:rPr>
          <w:b w:val="0"/>
          <w:color w:val="auto"/>
          <w:sz w:val="18"/>
          <w:szCs w:val="18"/>
        </w:rPr>
        <w:t>Chang,</w:t>
      </w:r>
      <w:r w:rsidR="00250482" w:rsidRPr="002F11E0">
        <w:rPr>
          <w:b w:val="0"/>
          <w:color w:val="auto"/>
          <w:sz w:val="18"/>
          <w:szCs w:val="18"/>
        </w:rPr>
        <w:t xml:space="preserve"> T. </w:t>
      </w:r>
      <w:r w:rsidR="00753EBB" w:rsidRPr="002F11E0">
        <w:rPr>
          <w:b w:val="0"/>
          <w:color w:val="auto"/>
          <w:sz w:val="18"/>
          <w:szCs w:val="18"/>
        </w:rPr>
        <w:t>Update on the status of Aqua MODIS cold focal plane ass</w:t>
      </w:r>
      <w:r w:rsidR="00250482" w:rsidRPr="002F11E0">
        <w:rPr>
          <w:b w:val="0"/>
          <w:color w:val="auto"/>
          <w:sz w:val="18"/>
          <w:szCs w:val="18"/>
        </w:rPr>
        <w:t xml:space="preserve">embly temperature fluctuation. </w:t>
      </w:r>
      <w:r w:rsidR="00250482" w:rsidRPr="002F11E0">
        <w:rPr>
          <w:color w:val="auto"/>
          <w:sz w:val="18"/>
          <w:szCs w:val="18"/>
        </w:rPr>
        <w:t>2017</w:t>
      </w:r>
      <w:r w:rsidR="00250482" w:rsidRPr="002F11E0">
        <w:rPr>
          <w:b w:val="0"/>
          <w:color w:val="auto"/>
          <w:sz w:val="18"/>
          <w:szCs w:val="18"/>
        </w:rPr>
        <w:t xml:space="preserve">, </w:t>
      </w:r>
      <w:r w:rsidR="00753EBB" w:rsidRPr="002F11E0">
        <w:rPr>
          <w:b w:val="0"/>
          <w:i/>
          <w:color w:val="auto"/>
          <w:sz w:val="18"/>
          <w:szCs w:val="18"/>
        </w:rPr>
        <w:t>Proc. SPIE</w:t>
      </w:r>
      <w:r w:rsidR="00024967" w:rsidRPr="002F11E0">
        <w:rPr>
          <w:b w:val="0"/>
          <w:color w:val="auto"/>
          <w:sz w:val="18"/>
          <w:szCs w:val="18"/>
        </w:rPr>
        <w:t>, 10402, 104021R.</w:t>
      </w:r>
    </w:p>
    <w:p w14:paraId="241C7FFB" w14:textId="77777777" w:rsidR="003D67F2" w:rsidRPr="002F11E0" w:rsidRDefault="003D67F2"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VIIRS.1 NASA Goddard Space Flight Center, Joint Polar Satellite System (JPSS) VIIRS Radiometric Calibration Algorithm Theoretical Basis Document (ATBD), </w:t>
      </w:r>
      <w:r w:rsidRPr="002F11E0">
        <w:rPr>
          <w:color w:val="auto"/>
          <w:sz w:val="18"/>
          <w:szCs w:val="18"/>
        </w:rPr>
        <w:t>2013</w:t>
      </w:r>
      <w:r w:rsidRPr="002F11E0">
        <w:rPr>
          <w:b w:val="0"/>
          <w:color w:val="auto"/>
          <w:sz w:val="18"/>
          <w:szCs w:val="18"/>
        </w:rPr>
        <w:t>.</w:t>
      </w:r>
    </w:p>
    <w:p w14:paraId="120B540E" w14:textId="307A90C8" w:rsidR="00E5331D" w:rsidRPr="002F11E0" w:rsidRDefault="00763AA8"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Xiong, X.; </w:t>
      </w:r>
      <w:r w:rsidR="003D67F2" w:rsidRPr="002F11E0">
        <w:rPr>
          <w:b w:val="0"/>
          <w:color w:val="auto"/>
          <w:sz w:val="18"/>
          <w:szCs w:val="18"/>
        </w:rPr>
        <w:t>Butler,</w:t>
      </w:r>
      <w:r w:rsidRPr="002F11E0">
        <w:rPr>
          <w:b w:val="0"/>
          <w:color w:val="auto"/>
          <w:sz w:val="18"/>
          <w:szCs w:val="18"/>
        </w:rPr>
        <w:t xml:space="preserve"> J.; </w:t>
      </w:r>
      <w:r w:rsidR="003D67F2" w:rsidRPr="002F11E0">
        <w:rPr>
          <w:b w:val="0"/>
          <w:color w:val="auto"/>
          <w:sz w:val="18"/>
          <w:szCs w:val="18"/>
        </w:rPr>
        <w:t>Chiang,</w:t>
      </w:r>
      <w:r w:rsidRPr="002F11E0">
        <w:rPr>
          <w:b w:val="0"/>
          <w:color w:val="auto"/>
          <w:sz w:val="18"/>
          <w:szCs w:val="18"/>
        </w:rPr>
        <w:t xml:space="preserve"> K.; </w:t>
      </w:r>
      <w:r w:rsidR="003D67F2" w:rsidRPr="002F11E0">
        <w:rPr>
          <w:b w:val="0"/>
          <w:color w:val="auto"/>
          <w:sz w:val="18"/>
          <w:szCs w:val="18"/>
        </w:rPr>
        <w:t>Efremova,</w:t>
      </w:r>
      <w:r w:rsidR="0034628F" w:rsidRPr="002F11E0">
        <w:rPr>
          <w:b w:val="0"/>
          <w:color w:val="auto"/>
          <w:sz w:val="18"/>
          <w:szCs w:val="18"/>
        </w:rPr>
        <w:t xml:space="preserve"> </w:t>
      </w:r>
      <w:r w:rsidRPr="002F11E0">
        <w:rPr>
          <w:b w:val="0"/>
          <w:color w:val="auto"/>
          <w:sz w:val="18"/>
          <w:szCs w:val="18"/>
        </w:rPr>
        <w:t xml:space="preserve">B.; </w:t>
      </w:r>
      <w:r w:rsidR="003D67F2" w:rsidRPr="002F11E0">
        <w:rPr>
          <w:b w:val="0"/>
          <w:color w:val="auto"/>
          <w:sz w:val="18"/>
          <w:szCs w:val="18"/>
        </w:rPr>
        <w:t>Fulbright,</w:t>
      </w:r>
      <w:r w:rsidRPr="002F11E0">
        <w:rPr>
          <w:b w:val="0"/>
          <w:color w:val="auto"/>
          <w:sz w:val="18"/>
          <w:szCs w:val="18"/>
        </w:rPr>
        <w:t xml:space="preserve"> J.; </w:t>
      </w:r>
      <w:r w:rsidR="003D67F2" w:rsidRPr="002F11E0">
        <w:rPr>
          <w:b w:val="0"/>
          <w:color w:val="auto"/>
          <w:sz w:val="18"/>
          <w:szCs w:val="18"/>
        </w:rPr>
        <w:t>Lei,</w:t>
      </w:r>
      <w:r w:rsidRPr="002F11E0">
        <w:rPr>
          <w:b w:val="0"/>
          <w:color w:val="auto"/>
          <w:sz w:val="18"/>
          <w:szCs w:val="18"/>
        </w:rPr>
        <w:t xml:space="preserve"> N.; </w:t>
      </w:r>
      <w:r w:rsidR="003D67F2" w:rsidRPr="002F11E0">
        <w:rPr>
          <w:b w:val="0"/>
          <w:color w:val="auto"/>
          <w:sz w:val="18"/>
          <w:szCs w:val="18"/>
        </w:rPr>
        <w:t>McIntire,</w:t>
      </w:r>
      <w:r w:rsidRPr="002F11E0">
        <w:rPr>
          <w:b w:val="0"/>
          <w:color w:val="auto"/>
          <w:sz w:val="18"/>
          <w:szCs w:val="18"/>
        </w:rPr>
        <w:t xml:space="preserve"> J.; </w:t>
      </w:r>
      <w:r w:rsidR="003D67F2" w:rsidRPr="002F11E0">
        <w:rPr>
          <w:b w:val="0"/>
          <w:color w:val="auto"/>
          <w:sz w:val="18"/>
          <w:szCs w:val="18"/>
        </w:rPr>
        <w:t>Oudrari,</w:t>
      </w:r>
      <w:r w:rsidRPr="002F11E0">
        <w:rPr>
          <w:b w:val="0"/>
          <w:color w:val="auto"/>
          <w:sz w:val="18"/>
          <w:szCs w:val="18"/>
        </w:rPr>
        <w:t xml:space="preserve"> H.;</w:t>
      </w:r>
      <w:r w:rsidR="0034628F" w:rsidRPr="002F11E0">
        <w:rPr>
          <w:b w:val="0"/>
          <w:color w:val="auto"/>
          <w:sz w:val="18"/>
          <w:szCs w:val="18"/>
        </w:rPr>
        <w:t xml:space="preserve"> Sun, Z. Wang, A. Wu. </w:t>
      </w:r>
      <w:r w:rsidR="003D67F2" w:rsidRPr="002F11E0">
        <w:rPr>
          <w:b w:val="0"/>
          <w:color w:val="auto"/>
          <w:sz w:val="18"/>
          <w:szCs w:val="18"/>
        </w:rPr>
        <w:t xml:space="preserve">VIIRS on-orbit calibration </w:t>
      </w:r>
      <w:r w:rsidR="0034628F" w:rsidRPr="002F11E0">
        <w:rPr>
          <w:b w:val="0"/>
          <w:color w:val="auto"/>
          <w:sz w:val="18"/>
          <w:szCs w:val="18"/>
        </w:rPr>
        <w:t>methodologies and performance</w:t>
      </w:r>
      <w:r w:rsidR="0034628F" w:rsidRPr="002F11E0">
        <w:rPr>
          <w:b w:val="0"/>
          <w:i/>
          <w:color w:val="auto"/>
          <w:sz w:val="18"/>
          <w:szCs w:val="18"/>
        </w:rPr>
        <w:t xml:space="preserve">. </w:t>
      </w:r>
      <w:r w:rsidR="003D67F2" w:rsidRPr="002F11E0">
        <w:rPr>
          <w:b w:val="0"/>
          <w:i/>
          <w:color w:val="auto"/>
          <w:sz w:val="18"/>
          <w:szCs w:val="18"/>
        </w:rPr>
        <w:t>Journal of Geophysical Research</w:t>
      </w:r>
      <w:r w:rsidR="003D67F2" w:rsidRPr="002F11E0">
        <w:rPr>
          <w:b w:val="0"/>
          <w:color w:val="auto"/>
          <w:sz w:val="18"/>
          <w:szCs w:val="18"/>
        </w:rPr>
        <w:t xml:space="preserve">, </w:t>
      </w:r>
      <w:r w:rsidR="0034628F" w:rsidRPr="002F11E0">
        <w:rPr>
          <w:color w:val="auto"/>
          <w:sz w:val="18"/>
          <w:szCs w:val="18"/>
        </w:rPr>
        <w:t>2014</w:t>
      </w:r>
      <w:r w:rsidR="0034628F" w:rsidRPr="002F11E0">
        <w:rPr>
          <w:b w:val="0"/>
          <w:color w:val="auto"/>
          <w:sz w:val="18"/>
          <w:szCs w:val="18"/>
        </w:rPr>
        <w:t xml:space="preserve">, </w:t>
      </w:r>
      <w:r w:rsidR="003D67F2" w:rsidRPr="002F11E0">
        <w:rPr>
          <w:b w:val="0"/>
          <w:color w:val="auto"/>
          <w:sz w:val="18"/>
          <w:szCs w:val="18"/>
        </w:rPr>
        <w:t xml:space="preserve">119, 9, </w:t>
      </w:r>
      <w:r w:rsidR="0034628F" w:rsidRPr="002F11E0">
        <w:rPr>
          <w:b w:val="0"/>
          <w:color w:val="auto"/>
          <w:sz w:val="18"/>
          <w:szCs w:val="18"/>
        </w:rPr>
        <w:t>5065-5078.</w:t>
      </w:r>
    </w:p>
    <w:p w14:paraId="1F2618B4" w14:textId="470B96FA" w:rsidR="00192811" w:rsidRPr="002F11E0" w:rsidRDefault="00192811" w:rsidP="001C0C3E">
      <w:pPr>
        <w:pStyle w:val="MDPI21heading1"/>
        <w:numPr>
          <w:ilvl w:val="0"/>
          <w:numId w:val="7"/>
        </w:numPr>
        <w:spacing w:line="240" w:lineRule="auto"/>
        <w:ind w:left="360"/>
        <w:jc w:val="both"/>
        <w:rPr>
          <w:b w:val="0"/>
          <w:bCs/>
          <w:color w:val="auto"/>
          <w:sz w:val="18"/>
          <w:szCs w:val="18"/>
        </w:rPr>
      </w:pPr>
      <w:r w:rsidRPr="002F11E0">
        <w:rPr>
          <w:b w:val="0"/>
          <w:bCs/>
          <w:color w:val="auto"/>
          <w:sz w:val="18"/>
        </w:rPr>
        <w:t xml:space="preserve">Lei, N.; Wang, Z.; Xiong, X. On-orbit Radiometric Calibration of Suomi NPP VIIRS Reflective Solar Bands through Observations of a Sunlit Solar Diffuser Panel. </w:t>
      </w:r>
      <w:r w:rsidRPr="002F11E0">
        <w:rPr>
          <w:b w:val="0"/>
          <w:bCs/>
          <w:i/>
          <w:color w:val="auto"/>
          <w:sz w:val="18"/>
        </w:rPr>
        <w:t>IEEE Trans. Geosci. Remote Sens.</w:t>
      </w:r>
      <w:r w:rsidRPr="002F11E0">
        <w:rPr>
          <w:b w:val="0"/>
          <w:bCs/>
          <w:color w:val="auto"/>
          <w:sz w:val="18"/>
        </w:rPr>
        <w:t xml:space="preserve">, </w:t>
      </w:r>
      <w:r w:rsidRPr="002F11E0">
        <w:rPr>
          <w:bCs/>
          <w:color w:val="auto"/>
          <w:sz w:val="18"/>
        </w:rPr>
        <w:t>2015</w:t>
      </w:r>
      <w:r w:rsidRPr="002F11E0">
        <w:rPr>
          <w:b w:val="0"/>
          <w:bCs/>
          <w:color w:val="auto"/>
          <w:sz w:val="18"/>
        </w:rPr>
        <w:t>, 53, 5983-5990.</w:t>
      </w:r>
    </w:p>
    <w:p w14:paraId="6ED330ED" w14:textId="77777777" w:rsidR="00753EBB" w:rsidRPr="002F11E0" w:rsidRDefault="00753EBB" w:rsidP="001C0C3E">
      <w:pPr>
        <w:pStyle w:val="MDPI21heading1"/>
        <w:numPr>
          <w:ilvl w:val="0"/>
          <w:numId w:val="7"/>
        </w:numPr>
        <w:spacing w:line="240" w:lineRule="auto"/>
        <w:ind w:left="360"/>
        <w:jc w:val="both"/>
        <w:rPr>
          <w:b w:val="0"/>
          <w:color w:val="auto"/>
          <w:sz w:val="18"/>
          <w:szCs w:val="18"/>
        </w:rPr>
      </w:pPr>
      <w:r w:rsidRPr="002F11E0">
        <w:rPr>
          <w:b w:val="0"/>
          <w:color w:val="auto"/>
          <w:sz w:val="18"/>
        </w:rPr>
        <w:t xml:space="preserve">Lei, N; Xiong, X.; Guenther, B. Modeling the Detector Radiometric Gains of the Suomi NPP VIIRS Reflective Solar Bands. </w:t>
      </w:r>
      <w:r w:rsidRPr="002F11E0">
        <w:rPr>
          <w:b w:val="0"/>
          <w:i/>
          <w:color w:val="auto"/>
          <w:sz w:val="18"/>
        </w:rPr>
        <w:t>IEEE Trans. Geosci. Remote Sens.</w:t>
      </w:r>
      <w:r w:rsidRPr="002F11E0">
        <w:rPr>
          <w:b w:val="0"/>
          <w:color w:val="auto"/>
          <w:sz w:val="18"/>
        </w:rPr>
        <w:t xml:space="preserve">, </w:t>
      </w:r>
      <w:r w:rsidRPr="002F11E0">
        <w:rPr>
          <w:color w:val="auto"/>
          <w:sz w:val="18"/>
        </w:rPr>
        <w:t>2015</w:t>
      </w:r>
      <w:r w:rsidRPr="002F11E0">
        <w:rPr>
          <w:b w:val="0"/>
          <w:color w:val="auto"/>
          <w:sz w:val="18"/>
        </w:rPr>
        <w:t>, 53, 1565-1573</w:t>
      </w:r>
    </w:p>
    <w:p w14:paraId="37465E05" w14:textId="77777777" w:rsidR="00F22802" w:rsidRPr="002F11E0" w:rsidRDefault="00192811" w:rsidP="001C0C3E">
      <w:pPr>
        <w:pStyle w:val="MDPI21heading1"/>
        <w:numPr>
          <w:ilvl w:val="0"/>
          <w:numId w:val="7"/>
        </w:numPr>
        <w:spacing w:line="240" w:lineRule="auto"/>
        <w:ind w:left="360"/>
        <w:jc w:val="both"/>
        <w:rPr>
          <w:b w:val="0"/>
          <w:bCs/>
          <w:color w:val="auto"/>
          <w:sz w:val="18"/>
          <w:szCs w:val="18"/>
        </w:rPr>
      </w:pPr>
      <w:r w:rsidRPr="002F11E0">
        <w:rPr>
          <w:b w:val="0"/>
          <w:bCs/>
          <w:color w:val="auto"/>
          <w:sz w:val="18"/>
        </w:rPr>
        <w:t xml:space="preserve">Xiong, X.; Sun, J.; Fulbright, J.; Wang, Z.; Butler, J.; Lunar Calibration and Performance for S-NPP VIIRS Reflective Solar Bands. </w:t>
      </w:r>
      <w:r w:rsidRPr="002F11E0">
        <w:rPr>
          <w:b w:val="0"/>
          <w:bCs/>
          <w:i/>
          <w:color w:val="auto"/>
          <w:sz w:val="18"/>
        </w:rPr>
        <w:t>IEEE Trans. Geosci. Remote Sens.</w:t>
      </w:r>
      <w:r w:rsidRPr="002F11E0">
        <w:rPr>
          <w:b w:val="0"/>
          <w:bCs/>
          <w:color w:val="auto"/>
          <w:sz w:val="18"/>
        </w:rPr>
        <w:t xml:space="preserve"> 2016, 54, 2, 1052-1061</w:t>
      </w:r>
    </w:p>
    <w:p w14:paraId="3D238C9A" w14:textId="09BC5CB8" w:rsidR="00753EBB" w:rsidRPr="002F11E0" w:rsidRDefault="00753EBB" w:rsidP="001C0C3E">
      <w:pPr>
        <w:pStyle w:val="MDPI21heading1"/>
        <w:numPr>
          <w:ilvl w:val="0"/>
          <w:numId w:val="7"/>
        </w:numPr>
        <w:spacing w:line="240" w:lineRule="auto"/>
        <w:ind w:left="360"/>
        <w:jc w:val="both"/>
        <w:rPr>
          <w:b w:val="0"/>
          <w:bCs/>
          <w:color w:val="auto"/>
          <w:sz w:val="18"/>
          <w:szCs w:val="18"/>
        </w:rPr>
      </w:pPr>
      <w:r w:rsidRPr="002F11E0">
        <w:rPr>
          <w:b w:val="0"/>
          <w:bCs/>
          <w:color w:val="auto"/>
          <w:sz w:val="18"/>
          <w:szCs w:val="18"/>
        </w:rPr>
        <w:t xml:space="preserve">Sun, J.; Wang, M.; Visible Infrared Imaging Radiometer Suite solar diffuser calibration and its challenges using a solar diffuser stability monitor. </w:t>
      </w:r>
      <w:r w:rsidRPr="002F11E0">
        <w:rPr>
          <w:b w:val="0"/>
          <w:bCs/>
          <w:i/>
          <w:color w:val="auto"/>
          <w:sz w:val="18"/>
          <w:szCs w:val="18"/>
        </w:rPr>
        <w:t>Applied Optics</w:t>
      </w:r>
      <w:r w:rsidRPr="002F11E0">
        <w:rPr>
          <w:b w:val="0"/>
          <w:bCs/>
          <w:color w:val="auto"/>
          <w:sz w:val="18"/>
          <w:szCs w:val="18"/>
        </w:rPr>
        <w:t xml:space="preserve">, </w:t>
      </w:r>
      <w:r w:rsidR="0017428E" w:rsidRPr="002F11E0">
        <w:rPr>
          <w:bCs/>
          <w:color w:val="auto"/>
          <w:sz w:val="18"/>
          <w:szCs w:val="18"/>
        </w:rPr>
        <w:t>2014</w:t>
      </w:r>
      <w:r w:rsidR="0017428E" w:rsidRPr="002F11E0">
        <w:rPr>
          <w:b w:val="0"/>
          <w:bCs/>
          <w:color w:val="auto"/>
          <w:sz w:val="18"/>
          <w:szCs w:val="18"/>
        </w:rPr>
        <w:t>, 53, 8571-8584.</w:t>
      </w:r>
    </w:p>
    <w:p w14:paraId="2FFCE81B" w14:textId="7CFE679F" w:rsidR="00F22802" w:rsidRPr="002F11E0" w:rsidRDefault="00F22802" w:rsidP="001C0C3E">
      <w:pPr>
        <w:pStyle w:val="MDPI21heading1"/>
        <w:numPr>
          <w:ilvl w:val="0"/>
          <w:numId w:val="7"/>
        </w:numPr>
        <w:spacing w:line="240" w:lineRule="auto"/>
        <w:ind w:left="360"/>
        <w:jc w:val="both"/>
        <w:rPr>
          <w:b w:val="0"/>
          <w:bCs/>
          <w:color w:val="auto"/>
          <w:sz w:val="18"/>
          <w:szCs w:val="18"/>
        </w:rPr>
      </w:pPr>
      <w:r w:rsidRPr="002F11E0">
        <w:rPr>
          <w:b w:val="0"/>
          <w:bCs/>
          <w:color w:val="auto"/>
          <w:sz w:val="18"/>
          <w:szCs w:val="18"/>
        </w:rPr>
        <w:t xml:space="preserve">Eplee, R.; Turpie, K.; Meister, G.; Patt, F.; Franz, B.; Bailey, S. On-orbit calibration of the Suomi National Polar-Orbiting Partnership Visible Infrared Imaging Radiometer Suite for ocean color applications. </w:t>
      </w:r>
      <w:r w:rsidRPr="002F11E0">
        <w:rPr>
          <w:b w:val="0"/>
          <w:bCs/>
          <w:i/>
          <w:color w:val="auto"/>
          <w:sz w:val="18"/>
          <w:szCs w:val="18"/>
        </w:rPr>
        <w:t>Applied Optics</w:t>
      </w:r>
      <w:r w:rsidRPr="002F11E0">
        <w:rPr>
          <w:b w:val="0"/>
          <w:bCs/>
          <w:color w:val="auto"/>
          <w:sz w:val="18"/>
          <w:szCs w:val="18"/>
        </w:rPr>
        <w:t xml:space="preserve">, </w:t>
      </w:r>
      <w:r w:rsidR="00270473" w:rsidRPr="002F11E0">
        <w:rPr>
          <w:bCs/>
          <w:color w:val="auto"/>
          <w:sz w:val="18"/>
          <w:szCs w:val="18"/>
        </w:rPr>
        <w:t>2015</w:t>
      </w:r>
      <w:r w:rsidR="00270473" w:rsidRPr="002F11E0">
        <w:rPr>
          <w:b w:val="0"/>
          <w:bCs/>
          <w:color w:val="auto"/>
          <w:sz w:val="18"/>
          <w:szCs w:val="18"/>
        </w:rPr>
        <w:t xml:space="preserve">, </w:t>
      </w:r>
      <w:r w:rsidRPr="002F11E0">
        <w:rPr>
          <w:b w:val="0"/>
          <w:bCs/>
          <w:color w:val="auto"/>
          <w:sz w:val="18"/>
          <w:szCs w:val="18"/>
        </w:rPr>
        <w:t>54, 1984-2006</w:t>
      </w:r>
      <w:r w:rsidR="00270473" w:rsidRPr="002F11E0">
        <w:rPr>
          <w:b w:val="0"/>
          <w:bCs/>
          <w:color w:val="auto"/>
          <w:sz w:val="18"/>
          <w:szCs w:val="18"/>
        </w:rPr>
        <w:t>.</w:t>
      </w:r>
    </w:p>
    <w:p w14:paraId="6B99F201" w14:textId="074A1217" w:rsidR="00192811" w:rsidRPr="002F11E0" w:rsidRDefault="00015893" w:rsidP="001C0C3E">
      <w:pPr>
        <w:pStyle w:val="MDPI21heading1"/>
        <w:numPr>
          <w:ilvl w:val="0"/>
          <w:numId w:val="7"/>
        </w:numPr>
        <w:spacing w:line="240" w:lineRule="auto"/>
        <w:ind w:left="360"/>
        <w:jc w:val="both"/>
        <w:rPr>
          <w:b w:val="0"/>
          <w:bCs/>
          <w:color w:val="auto"/>
          <w:sz w:val="18"/>
          <w:szCs w:val="18"/>
        </w:rPr>
      </w:pPr>
      <w:r w:rsidRPr="002F11E0">
        <w:rPr>
          <w:b w:val="0"/>
          <w:bCs/>
          <w:color w:val="auto"/>
          <w:sz w:val="18"/>
          <w:szCs w:val="18"/>
        </w:rPr>
        <w:lastRenderedPageBreak/>
        <w:t xml:space="preserve">Efremova, B.; </w:t>
      </w:r>
      <w:r w:rsidR="00192811" w:rsidRPr="002F11E0">
        <w:rPr>
          <w:b w:val="0"/>
          <w:bCs/>
          <w:color w:val="auto"/>
          <w:sz w:val="18"/>
          <w:szCs w:val="18"/>
        </w:rPr>
        <w:t>Mcintire,</w:t>
      </w:r>
      <w:r w:rsidRPr="002F11E0">
        <w:rPr>
          <w:b w:val="0"/>
          <w:bCs/>
          <w:color w:val="auto"/>
          <w:sz w:val="18"/>
          <w:szCs w:val="18"/>
        </w:rPr>
        <w:t xml:space="preserve"> J.; </w:t>
      </w:r>
      <w:r w:rsidR="00192811" w:rsidRPr="002F11E0">
        <w:rPr>
          <w:b w:val="0"/>
          <w:bCs/>
          <w:color w:val="auto"/>
          <w:sz w:val="18"/>
          <w:szCs w:val="18"/>
        </w:rPr>
        <w:t>Moyer,</w:t>
      </w:r>
      <w:r w:rsidRPr="002F11E0">
        <w:rPr>
          <w:b w:val="0"/>
          <w:bCs/>
          <w:color w:val="auto"/>
          <w:sz w:val="18"/>
          <w:szCs w:val="18"/>
        </w:rPr>
        <w:t xml:space="preserve"> D.; </w:t>
      </w:r>
      <w:r w:rsidR="00192811" w:rsidRPr="002F11E0">
        <w:rPr>
          <w:b w:val="0"/>
          <w:bCs/>
          <w:color w:val="auto"/>
          <w:sz w:val="18"/>
          <w:szCs w:val="18"/>
        </w:rPr>
        <w:t>Wu,</w:t>
      </w:r>
      <w:r w:rsidRPr="002F11E0">
        <w:rPr>
          <w:b w:val="0"/>
          <w:bCs/>
          <w:color w:val="auto"/>
          <w:sz w:val="18"/>
          <w:szCs w:val="18"/>
        </w:rPr>
        <w:t xml:space="preserve"> A.; </w:t>
      </w:r>
      <w:r w:rsidR="00192811" w:rsidRPr="002F11E0">
        <w:rPr>
          <w:b w:val="0"/>
          <w:bCs/>
          <w:color w:val="auto"/>
          <w:sz w:val="18"/>
          <w:szCs w:val="18"/>
        </w:rPr>
        <w:t>Xiong,</w:t>
      </w:r>
      <w:r w:rsidRPr="002F11E0">
        <w:rPr>
          <w:b w:val="0"/>
          <w:bCs/>
          <w:color w:val="auto"/>
          <w:sz w:val="18"/>
          <w:szCs w:val="18"/>
        </w:rPr>
        <w:t xml:space="preserve"> X. </w:t>
      </w:r>
      <w:r w:rsidR="00192811" w:rsidRPr="002F11E0">
        <w:rPr>
          <w:b w:val="0"/>
          <w:bCs/>
          <w:color w:val="auto"/>
          <w:sz w:val="18"/>
          <w:szCs w:val="18"/>
        </w:rPr>
        <w:t>S-NPP VIIRS thermal emissive bands on-orbit calibration and perf</w:t>
      </w:r>
      <w:r w:rsidRPr="002F11E0">
        <w:rPr>
          <w:b w:val="0"/>
          <w:bCs/>
          <w:color w:val="auto"/>
          <w:sz w:val="18"/>
          <w:szCs w:val="18"/>
        </w:rPr>
        <w:t>ormance</w:t>
      </w:r>
      <w:r w:rsidRPr="002F11E0">
        <w:rPr>
          <w:b w:val="0"/>
          <w:bCs/>
          <w:i/>
          <w:color w:val="auto"/>
          <w:sz w:val="18"/>
          <w:szCs w:val="18"/>
        </w:rPr>
        <w:t xml:space="preserve">. </w:t>
      </w:r>
      <w:r w:rsidR="00192811" w:rsidRPr="002F11E0">
        <w:rPr>
          <w:b w:val="0"/>
          <w:bCs/>
          <w:i/>
          <w:color w:val="auto"/>
          <w:sz w:val="18"/>
          <w:szCs w:val="18"/>
        </w:rPr>
        <w:t>Journal of Geophysical Research</w:t>
      </w:r>
      <w:r w:rsidR="00192811" w:rsidRPr="002F11E0">
        <w:rPr>
          <w:b w:val="0"/>
          <w:bCs/>
          <w:color w:val="auto"/>
          <w:sz w:val="18"/>
          <w:szCs w:val="18"/>
        </w:rPr>
        <w:t xml:space="preserve">, </w:t>
      </w:r>
      <w:r w:rsidRPr="002F11E0">
        <w:rPr>
          <w:bCs/>
          <w:color w:val="auto"/>
          <w:sz w:val="18"/>
          <w:szCs w:val="18"/>
        </w:rPr>
        <w:t>2014</w:t>
      </w:r>
      <w:r w:rsidRPr="002F11E0">
        <w:rPr>
          <w:b w:val="0"/>
          <w:bCs/>
          <w:color w:val="auto"/>
          <w:sz w:val="18"/>
          <w:szCs w:val="18"/>
        </w:rPr>
        <w:t>, 119, 18, 10859-10875.</w:t>
      </w:r>
    </w:p>
    <w:p w14:paraId="4D1C048A" w14:textId="7A2C9794" w:rsidR="00B943D0" w:rsidRPr="002F11E0" w:rsidRDefault="00F85CBB" w:rsidP="001C0C3E">
      <w:pPr>
        <w:pStyle w:val="MDPI21heading1"/>
        <w:numPr>
          <w:ilvl w:val="0"/>
          <w:numId w:val="7"/>
        </w:numPr>
        <w:spacing w:line="240" w:lineRule="auto"/>
        <w:ind w:left="360"/>
        <w:jc w:val="both"/>
        <w:rPr>
          <w:b w:val="0"/>
          <w:bCs/>
          <w:color w:val="auto"/>
          <w:sz w:val="18"/>
          <w:szCs w:val="18"/>
        </w:rPr>
      </w:pPr>
      <w:r w:rsidRPr="002F11E0">
        <w:rPr>
          <w:b w:val="0"/>
          <w:bCs/>
          <w:color w:val="auto"/>
          <w:sz w:val="18"/>
        </w:rPr>
        <w:t>Lei, N.; Xiong, X.</w:t>
      </w:r>
      <w:r w:rsidR="00B943D0" w:rsidRPr="002F11E0">
        <w:rPr>
          <w:b w:val="0"/>
          <w:bCs/>
          <w:color w:val="auto"/>
          <w:sz w:val="18"/>
        </w:rPr>
        <w:t xml:space="preserve"> Products of the SNPP VIIRS SD Screen Transmittance and the SD BRDFs from Both Yaw Maneuver and Regular On-orbit Data. </w:t>
      </w:r>
      <w:r w:rsidR="00B943D0" w:rsidRPr="002F11E0">
        <w:rPr>
          <w:b w:val="0"/>
          <w:bCs/>
          <w:i/>
          <w:color w:val="auto"/>
          <w:sz w:val="18"/>
        </w:rPr>
        <w:t>IEEE Trans. Geosci. Remote Sens.</w:t>
      </w:r>
      <w:r w:rsidR="00B943D0" w:rsidRPr="002F11E0">
        <w:rPr>
          <w:b w:val="0"/>
          <w:bCs/>
          <w:color w:val="auto"/>
          <w:sz w:val="18"/>
        </w:rPr>
        <w:t xml:space="preserve">, </w:t>
      </w:r>
      <w:r w:rsidR="00B943D0" w:rsidRPr="002F11E0">
        <w:rPr>
          <w:bCs/>
          <w:color w:val="auto"/>
          <w:sz w:val="18"/>
        </w:rPr>
        <w:t>2017</w:t>
      </w:r>
      <w:r w:rsidR="00B943D0" w:rsidRPr="002F11E0">
        <w:rPr>
          <w:b w:val="0"/>
          <w:bCs/>
          <w:color w:val="auto"/>
          <w:sz w:val="18"/>
        </w:rPr>
        <w:t>, 55, 4, 1975-1987.</w:t>
      </w:r>
    </w:p>
    <w:p w14:paraId="72E8D22E" w14:textId="04E56E34" w:rsidR="002F162C" w:rsidRPr="002F11E0" w:rsidRDefault="00F85CBB" w:rsidP="001C0C3E">
      <w:pPr>
        <w:pStyle w:val="MDPI21heading1"/>
        <w:numPr>
          <w:ilvl w:val="0"/>
          <w:numId w:val="7"/>
        </w:numPr>
        <w:spacing w:line="240" w:lineRule="auto"/>
        <w:ind w:left="360"/>
        <w:jc w:val="both"/>
        <w:rPr>
          <w:b w:val="0"/>
          <w:color w:val="auto"/>
          <w:sz w:val="18"/>
          <w:szCs w:val="18"/>
        </w:rPr>
      </w:pPr>
      <w:r w:rsidRPr="002F11E0">
        <w:rPr>
          <w:b w:val="0"/>
          <w:color w:val="auto"/>
          <w:sz w:val="18"/>
        </w:rPr>
        <w:t xml:space="preserve">Lei, N., and X. Xiong. </w:t>
      </w:r>
      <w:r w:rsidR="00B943D0" w:rsidRPr="002F11E0">
        <w:rPr>
          <w:b w:val="0"/>
          <w:color w:val="auto"/>
          <w:sz w:val="18"/>
        </w:rPr>
        <w:t>Determination of the NOAA-20 VIIRS screen transmittance functions with both the yaw maneuver and reg</w:t>
      </w:r>
      <w:r w:rsidRPr="002F11E0">
        <w:rPr>
          <w:b w:val="0"/>
          <w:color w:val="auto"/>
          <w:sz w:val="18"/>
        </w:rPr>
        <w:t>ular on-orbit calibration data.</w:t>
      </w:r>
      <w:r w:rsidR="00B943D0" w:rsidRPr="002F11E0">
        <w:rPr>
          <w:b w:val="0"/>
          <w:color w:val="auto"/>
          <w:sz w:val="18"/>
        </w:rPr>
        <w:t xml:space="preserve"> </w:t>
      </w:r>
      <w:r w:rsidR="00B943D0" w:rsidRPr="002F11E0">
        <w:rPr>
          <w:b w:val="0"/>
          <w:i/>
          <w:color w:val="auto"/>
          <w:sz w:val="18"/>
        </w:rPr>
        <w:t>Applied Optics</w:t>
      </w:r>
      <w:r w:rsidRPr="002F11E0">
        <w:rPr>
          <w:b w:val="0"/>
          <w:color w:val="auto"/>
          <w:sz w:val="18"/>
        </w:rPr>
        <w:t xml:space="preserve">, </w:t>
      </w:r>
      <w:r w:rsidRPr="002F11E0">
        <w:rPr>
          <w:color w:val="auto"/>
          <w:sz w:val="18"/>
        </w:rPr>
        <w:t>2020</w:t>
      </w:r>
      <w:r w:rsidRPr="002F11E0">
        <w:rPr>
          <w:b w:val="0"/>
          <w:color w:val="auto"/>
          <w:sz w:val="18"/>
        </w:rPr>
        <w:t>, 59, 10, 2992-3001.</w:t>
      </w:r>
    </w:p>
    <w:p w14:paraId="5C14E429" w14:textId="2643926A" w:rsidR="002F162C" w:rsidRPr="002F11E0" w:rsidRDefault="00F85CBB" w:rsidP="001C0C3E">
      <w:pPr>
        <w:pStyle w:val="MDPI21heading1"/>
        <w:numPr>
          <w:ilvl w:val="0"/>
          <w:numId w:val="7"/>
        </w:numPr>
        <w:spacing w:line="240" w:lineRule="auto"/>
        <w:ind w:left="360"/>
        <w:jc w:val="both"/>
        <w:rPr>
          <w:b w:val="0"/>
          <w:bCs/>
          <w:color w:val="auto"/>
          <w:sz w:val="18"/>
          <w:szCs w:val="18"/>
        </w:rPr>
      </w:pPr>
      <w:r w:rsidRPr="002F11E0">
        <w:rPr>
          <w:b w:val="0"/>
          <w:bCs/>
          <w:color w:val="auto"/>
          <w:sz w:val="18"/>
        </w:rPr>
        <w:t xml:space="preserve">Kwiatkowska, E.; </w:t>
      </w:r>
      <w:r w:rsidR="002F162C" w:rsidRPr="002F11E0">
        <w:rPr>
          <w:b w:val="0"/>
          <w:bCs/>
          <w:color w:val="auto"/>
          <w:sz w:val="18"/>
        </w:rPr>
        <w:t>Franz,</w:t>
      </w:r>
      <w:r w:rsidRPr="002F11E0">
        <w:rPr>
          <w:b w:val="0"/>
          <w:bCs/>
          <w:color w:val="auto"/>
          <w:sz w:val="18"/>
        </w:rPr>
        <w:t xml:space="preserve"> B.; </w:t>
      </w:r>
      <w:r w:rsidR="002F162C" w:rsidRPr="002F11E0">
        <w:rPr>
          <w:b w:val="0"/>
          <w:bCs/>
          <w:color w:val="auto"/>
          <w:sz w:val="18"/>
        </w:rPr>
        <w:t>Meister,</w:t>
      </w:r>
      <w:r w:rsidRPr="002F11E0">
        <w:rPr>
          <w:b w:val="0"/>
          <w:bCs/>
          <w:color w:val="auto"/>
          <w:sz w:val="18"/>
        </w:rPr>
        <w:t xml:space="preserve"> G.; </w:t>
      </w:r>
      <w:r w:rsidR="002F162C" w:rsidRPr="002F11E0">
        <w:rPr>
          <w:b w:val="0"/>
          <w:bCs/>
          <w:color w:val="auto"/>
          <w:sz w:val="18"/>
        </w:rPr>
        <w:t>McClain,</w:t>
      </w:r>
      <w:r w:rsidRPr="002F11E0">
        <w:rPr>
          <w:b w:val="0"/>
          <w:bCs/>
          <w:color w:val="auto"/>
          <w:sz w:val="18"/>
        </w:rPr>
        <w:t xml:space="preserve"> C.; </w:t>
      </w:r>
      <w:r w:rsidR="002F162C" w:rsidRPr="002F11E0">
        <w:rPr>
          <w:b w:val="0"/>
          <w:bCs/>
          <w:color w:val="auto"/>
          <w:sz w:val="18"/>
        </w:rPr>
        <w:t xml:space="preserve">Xiong, </w:t>
      </w:r>
      <w:r w:rsidRPr="002F11E0">
        <w:rPr>
          <w:b w:val="0"/>
          <w:bCs/>
          <w:color w:val="auto"/>
          <w:sz w:val="18"/>
        </w:rPr>
        <w:t xml:space="preserve">X. </w:t>
      </w:r>
      <w:r w:rsidR="002F162C" w:rsidRPr="002F11E0">
        <w:rPr>
          <w:b w:val="0"/>
          <w:bCs/>
          <w:color w:val="auto"/>
          <w:sz w:val="18"/>
        </w:rPr>
        <w:t>Cross calibration of ocean color bands from the Moderate Resolution Imaging Spectrorad</w:t>
      </w:r>
      <w:r w:rsidRPr="002F11E0">
        <w:rPr>
          <w:b w:val="0"/>
          <w:bCs/>
          <w:color w:val="auto"/>
          <w:sz w:val="18"/>
        </w:rPr>
        <w:t xml:space="preserve">iometer on the Terra platform. </w:t>
      </w:r>
      <w:r w:rsidR="002F162C" w:rsidRPr="002F11E0">
        <w:rPr>
          <w:b w:val="0"/>
          <w:bCs/>
          <w:i/>
          <w:color w:val="auto"/>
          <w:sz w:val="18"/>
        </w:rPr>
        <w:t>Applied Optics</w:t>
      </w:r>
      <w:r w:rsidR="002F162C" w:rsidRPr="002F11E0">
        <w:rPr>
          <w:b w:val="0"/>
          <w:bCs/>
          <w:color w:val="auto"/>
          <w:sz w:val="18"/>
        </w:rPr>
        <w:t xml:space="preserve">, </w:t>
      </w:r>
      <w:r w:rsidRPr="002F11E0">
        <w:rPr>
          <w:bCs/>
          <w:color w:val="auto"/>
          <w:sz w:val="18"/>
        </w:rPr>
        <w:t>2008</w:t>
      </w:r>
      <w:r w:rsidRPr="002F11E0">
        <w:rPr>
          <w:b w:val="0"/>
          <w:bCs/>
          <w:color w:val="auto"/>
          <w:sz w:val="18"/>
        </w:rPr>
        <w:t xml:space="preserve">, 47, 34, 6796-6810. </w:t>
      </w:r>
    </w:p>
    <w:p w14:paraId="524F8F89" w14:textId="27F737A3" w:rsidR="002F162C" w:rsidRPr="002F11E0" w:rsidRDefault="00301AB0" w:rsidP="001C0C3E">
      <w:pPr>
        <w:pStyle w:val="MDPI21heading1"/>
        <w:numPr>
          <w:ilvl w:val="0"/>
          <w:numId w:val="7"/>
        </w:numPr>
        <w:spacing w:line="240" w:lineRule="auto"/>
        <w:ind w:left="360"/>
        <w:jc w:val="both"/>
        <w:rPr>
          <w:b w:val="0"/>
          <w:color w:val="auto"/>
          <w:sz w:val="18"/>
          <w:szCs w:val="18"/>
        </w:rPr>
      </w:pPr>
      <w:r w:rsidRPr="002F11E0">
        <w:rPr>
          <w:b w:val="0"/>
          <w:bCs/>
          <w:color w:val="auto"/>
          <w:sz w:val="18"/>
          <w:szCs w:val="18"/>
        </w:rPr>
        <w:t xml:space="preserve">Lyapustin, A.; </w:t>
      </w:r>
      <w:r w:rsidR="002F162C" w:rsidRPr="002F11E0">
        <w:rPr>
          <w:b w:val="0"/>
          <w:bCs/>
          <w:color w:val="auto"/>
          <w:sz w:val="18"/>
          <w:szCs w:val="18"/>
        </w:rPr>
        <w:t>Wang,</w:t>
      </w:r>
      <w:r w:rsidRPr="002F11E0">
        <w:rPr>
          <w:b w:val="0"/>
          <w:bCs/>
          <w:color w:val="auto"/>
          <w:sz w:val="18"/>
          <w:szCs w:val="18"/>
        </w:rPr>
        <w:t xml:space="preserve"> Y.; </w:t>
      </w:r>
      <w:r w:rsidR="002F162C" w:rsidRPr="002F11E0">
        <w:rPr>
          <w:b w:val="0"/>
          <w:bCs/>
          <w:color w:val="auto"/>
          <w:sz w:val="18"/>
          <w:szCs w:val="18"/>
        </w:rPr>
        <w:t>Xiong,</w:t>
      </w:r>
      <w:r w:rsidRPr="002F11E0">
        <w:rPr>
          <w:b w:val="0"/>
          <w:bCs/>
          <w:color w:val="auto"/>
          <w:sz w:val="18"/>
          <w:szCs w:val="18"/>
        </w:rPr>
        <w:t xml:space="preserve"> X.;</w:t>
      </w:r>
      <w:r w:rsidRPr="002F11E0">
        <w:rPr>
          <w:b w:val="0"/>
          <w:color w:val="auto"/>
          <w:sz w:val="18"/>
          <w:szCs w:val="18"/>
        </w:rPr>
        <w:t xml:space="preserve"> </w:t>
      </w:r>
      <w:r w:rsidR="002F162C" w:rsidRPr="002F11E0">
        <w:rPr>
          <w:b w:val="0"/>
          <w:color w:val="auto"/>
          <w:sz w:val="18"/>
          <w:szCs w:val="18"/>
        </w:rPr>
        <w:t>Meister,</w:t>
      </w:r>
      <w:r w:rsidRPr="002F11E0">
        <w:rPr>
          <w:b w:val="0"/>
          <w:color w:val="auto"/>
          <w:sz w:val="18"/>
          <w:szCs w:val="18"/>
        </w:rPr>
        <w:t xml:space="preserve"> G.; </w:t>
      </w:r>
      <w:r w:rsidR="002F162C" w:rsidRPr="002F11E0">
        <w:rPr>
          <w:b w:val="0"/>
          <w:color w:val="auto"/>
          <w:sz w:val="18"/>
          <w:szCs w:val="18"/>
        </w:rPr>
        <w:t>Platnick,</w:t>
      </w:r>
      <w:r w:rsidRPr="002F11E0">
        <w:rPr>
          <w:b w:val="0"/>
          <w:color w:val="auto"/>
          <w:sz w:val="18"/>
          <w:szCs w:val="18"/>
        </w:rPr>
        <w:t xml:space="preserve"> S.; </w:t>
      </w:r>
      <w:r w:rsidR="002F162C" w:rsidRPr="002F11E0">
        <w:rPr>
          <w:b w:val="0"/>
          <w:color w:val="auto"/>
          <w:sz w:val="18"/>
          <w:szCs w:val="18"/>
        </w:rPr>
        <w:t>Levy,</w:t>
      </w:r>
      <w:r w:rsidRPr="002F11E0">
        <w:rPr>
          <w:b w:val="0"/>
          <w:color w:val="auto"/>
          <w:sz w:val="18"/>
          <w:szCs w:val="18"/>
        </w:rPr>
        <w:t xml:space="preserve"> R.; </w:t>
      </w:r>
      <w:r w:rsidR="002F162C" w:rsidRPr="002F11E0">
        <w:rPr>
          <w:b w:val="0"/>
          <w:color w:val="auto"/>
          <w:sz w:val="18"/>
          <w:szCs w:val="18"/>
        </w:rPr>
        <w:t>Franz,</w:t>
      </w:r>
      <w:r w:rsidRPr="002F11E0">
        <w:rPr>
          <w:b w:val="0"/>
          <w:color w:val="auto"/>
          <w:sz w:val="18"/>
          <w:szCs w:val="18"/>
        </w:rPr>
        <w:t xml:space="preserve"> B.; </w:t>
      </w:r>
      <w:r w:rsidR="002F162C" w:rsidRPr="002F11E0">
        <w:rPr>
          <w:b w:val="0"/>
          <w:color w:val="auto"/>
          <w:sz w:val="18"/>
          <w:szCs w:val="18"/>
        </w:rPr>
        <w:t>Korkin,</w:t>
      </w:r>
      <w:r w:rsidRPr="002F11E0">
        <w:rPr>
          <w:b w:val="0"/>
          <w:color w:val="auto"/>
          <w:sz w:val="18"/>
          <w:szCs w:val="18"/>
        </w:rPr>
        <w:t xml:space="preserve"> S.; </w:t>
      </w:r>
      <w:r w:rsidR="002F162C" w:rsidRPr="002F11E0">
        <w:rPr>
          <w:b w:val="0"/>
          <w:color w:val="auto"/>
          <w:sz w:val="18"/>
          <w:szCs w:val="18"/>
        </w:rPr>
        <w:t>Hilkder,</w:t>
      </w:r>
      <w:r w:rsidRPr="002F11E0">
        <w:rPr>
          <w:b w:val="0"/>
          <w:color w:val="auto"/>
          <w:sz w:val="18"/>
          <w:szCs w:val="18"/>
        </w:rPr>
        <w:t xml:space="preserve"> T.; </w:t>
      </w:r>
      <w:r w:rsidR="002F162C" w:rsidRPr="002F11E0">
        <w:rPr>
          <w:b w:val="0"/>
          <w:color w:val="auto"/>
          <w:sz w:val="18"/>
          <w:szCs w:val="18"/>
        </w:rPr>
        <w:t xml:space="preserve"> Tucker,</w:t>
      </w:r>
      <w:r w:rsidRPr="002F11E0">
        <w:rPr>
          <w:b w:val="0"/>
          <w:color w:val="auto"/>
          <w:sz w:val="18"/>
          <w:szCs w:val="18"/>
        </w:rPr>
        <w:t xml:space="preserve"> J.; </w:t>
      </w:r>
      <w:r w:rsidR="002F162C" w:rsidRPr="002F11E0">
        <w:rPr>
          <w:b w:val="0"/>
          <w:color w:val="auto"/>
          <w:sz w:val="18"/>
          <w:szCs w:val="18"/>
        </w:rPr>
        <w:t>Hall,</w:t>
      </w:r>
      <w:r w:rsidRPr="002F11E0">
        <w:rPr>
          <w:b w:val="0"/>
          <w:color w:val="auto"/>
          <w:sz w:val="18"/>
          <w:szCs w:val="18"/>
        </w:rPr>
        <w:t xml:space="preserve"> F.; </w:t>
      </w:r>
      <w:r w:rsidR="002F162C" w:rsidRPr="002F11E0">
        <w:rPr>
          <w:b w:val="0"/>
          <w:color w:val="auto"/>
          <w:sz w:val="18"/>
          <w:szCs w:val="18"/>
        </w:rPr>
        <w:t>Sellers,</w:t>
      </w:r>
      <w:r w:rsidRPr="002F11E0">
        <w:rPr>
          <w:b w:val="0"/>
          <w:color w:val="auto"/>
          <w:sz w:val="18"/>
          <w:szCs w:val="18"/>
        </w:rPr>
        <w:t xml:space="preserve"> P.; </w:t>
      </w:r>
      <w:r w:rsidR="002F162C" w:rsidRPr="002F11E0">
        <w:rPr>
          <w:b w:val="0"/>
          <w:color w:val="auto"/>
          <w:sz w:val="18"/>
          <w:szCs w:val="18"/>
        </w:rPr>
        <w:t>Wu,</w:t>
      </w:r>
      <w:r w:rsidRPr="002F11E0">
        <w:rPr>
          <w:b w:val="0"/>
          <w:color w:val="auto"/>
          <w:sz w:val="18"/>
          <w:szCs w:val="18"/>
        </w:rPr>
        <w:t xml:space="preserve"> A.; </w:t>
      </w:r>
      <w:r w:rsidR="002F162C" w:rsidRPr="002F11E0">
        <w:rPr>
          <w:b w:val="0"/>
          <w:color w:val="auto"/>
          <w:sz w:val="18"/>
          <w:szCs w:val="18"/>
        </w:rPr>
        <w:t xml:space="preserve">Angal, </w:t>
      </w:r>
      <w:r w:rsidRPr="002F11E0">
        <w:rPr>
          <w:b w:val="0"/>
          <w:color w:val="auto"/>
          <w:sz w:val="18"/>
          <w:szCs w:val="18"/>
        </w:rPr>
        <w:t xml:space="preserve">A. </w:t>
      </w:r>
      <w:r w:rsidR="002F162C" w:rsidRPr="002F11E0">
        <w:rPr>
          <w:b w:val="0"/>
          <w:color w:val="auto"/>
          <w:sz w:val="18"/>
          <w:szCs w:val="18"/>
        </w:rPr>
        <w:t>Science impact of MODIS C5 calibration deg</w:t>
      </w:r>
      <w:r w:rsidRPr="002F11E0">
        <w:rPr>
          <w:b w:val="0"/>
          <w:color w:val="auto"/>
          <w:sz w:val="18"/>
          <w:szCs w:val="18"/>
        </w:rPr>
        <w:t xml:space="preserve">radation and C6+ improvements. </w:t>
      </w:r>
      <w:r w:rsidR="002F162C" w:rsidRPr="002F11E0">
        <w:rPr>
          <w:b w:val="0"/>
          <w:i/>
          <w:color w:val="auto"/>
          <w:sz w:val="18"/>
          <w:szCs w:val="18"/>
        </w:rPr>
        <w:t>Atmospheric Measurement Techniques Discussions</w:t>
      </w:r>
      <w:r w:rsidR="002F162C" w:rsidRPr="002F11E0">
        <w:rPr>
          <w:b w:val="0"/>
          <w:color w:val="auto"/>
          <w:sz w:val="18"/>
          <w:szCs w:val="18"/>
        </w:rPr>
        <w:t xml:space="preserve">, </w:t>
      </w:r>
      <w:r w:rsidRPr="002F11E0">
        <w:rPr>
          <w:color w:val="auto"/>
          <w:sz w:val="18"/>
          <w:szCs w:val="18"/>
        </w:rPr>
        <w:t>2014</w:t>
      </w:r>
      <w:r w:rsidRPr="002F11E0">
        <w:rPr>
          <w:b w:val="0"/>
          <w:color w:val="auto"/>
          <w:sz w:val="18"/>
          <w:szCs w:val="18"/>
        </w:rPr>
        <w:t>, 7, 7, 7281-7319.</w:t>
      </w:r>
    </w:p>
    <w:p w14:paraId="710A264D" w14:textId="3FAE0AC1" w:rsidR="00755CEE" w:rsidRPr="002F11E0" w:rsidRDefault="00A1272E" w:rsidP="001C0C3E">
      <w:pPr>
        <w:pStyle w:val="MDPI21heading1"/>
        <w:numPr>
          <w:ilvl w:val="0"/>
          <w:numId w:val="7"/>
        </w:numPr>
        <w:spacing w:line="240" w:lineRule="auto"/>
        <w:ind w:left="360"/>
        <w:jc w:val="both"/>
        <w:rPr>
          <w:b w:val="0"/>
          <w:color w:val="auto"/>
          <w:sz w:val="18"/>
          <w:szCs w:val="18"/>
        </w:rPr>
      </w:pPr>
      <w:r w:rsidRPr="002F11E0">
        <w:rPr>
          <w:b w:val="0"/>
          <w:color w:val="auto"/>
          <w:sz w:val="18"/>
        </w:rPr>
        <w:t xml:space="preserve">Angal, A.; </w:t>
      </w:r>
      <w:r w:rsidR="002F162C" w:rsidRPr="002F11E0">
        <w:rPr>
          <w:b w:val="0"/>
          <w:color w:val="auto"/>
          <w:sz w:val="18"/>
        </w:rPr>
        <w:t>Geng,</w:t>
      </w:r>
      <w:r w:rsidRPr="002F11E0">
        <w:rPr>
          <w:b w:val="0"/>
          <w:color w:val="auto"/>
          <w:sz w:val="18"/>
        </w:rPr>
        <w:t xml:space="preserve"> X.; </w:t>
      </w:r>
      <w:r w:rsidR="002F162C" w:rsidRPr="002F11E0">
        <w:rPr>
          <w:b w:val="0"/>
          <w:color w:val="auto"/>
          <w:sz w:val="18"/>
        </w:rPr>
        <w:t>Xiong,</w:t>
      </w:r>
      <w:r w:rsidRPr="002F11E0">
        <w:rPr>
          <w:b w:val="0"/>
          <w:color w:val="auto"/>
          <w:sz w:val="18"/>
        </w:rPr>
        <w:t xml:space="preserve"> X.; </w:t>
      </w:r>
      <w:r w:rsidR="002F162C" w:rsidRPr="002F11E0">
        <w:rPr>
          <w:b w:val="0"/>
          <w:color w:val="auto"/>
          <w:sz w:val="18"/>
        </w:rPr>
        <w:t>Twedt,</w:t>
      </w:r>
      <w:r w:rsidRPr="002F11E0">
        <w:rPr>
          <w:b w:val="0"/>
          <w:color w:val="auto"/>
          <w:sz w:val="18"/>
        </w:rPr>
        <w:t xml:space="preserve"> K.; </w:t>
      </w:r>
      <w:r w:rsidR="002F162C" w:rsidRPr="002F11E0">
        <w:rPr>
          <w:b w:val="0"/>
          <w:color w:val="auto"/>
          <w:sz w:val="18"/>
        </w:rPr>
        <w:t>Wu,</w:t>
      </w:r>
      <w:r w:rsidRPr="002F11E0">
        <w:rPr>
          <w:b w:val="0"/>
          <w:color w:val="auto"/>
          <w:sz w:val="18"/>
        </w:rPr>
        <w:t xml:space="preserve">A.; </w:t>
      </w:r>
      <w:r w:rsidR="002F162C" w:rsidRPr="002F11E0">
        <w:rPr>
          <w:b w:val="0"/>
          <w:color w:val="auto"/>
          <w:sz w:val="18"/>
        </w:rPr>
        <w:t>Link,</w:t>
      </w:r>
      <w:r w:rsidRPr="002F11E0">
        <w:rPr>
          <w:b w:val="0"/>
          <w:color w:val="auto"/>
          <w:sz w:val="18"/>
        </w:rPr>
        <w:t xml:space="preserve"> D.; </w:t>
      </w:r>
      <w:r w:rsidR="002F162C" w:rsidRPr="002F11E0">
        <w:rPr>
          <w:b w:val="0"/>
          <w:color w:val="auto"/>
          <w:sz w:val="18"/>
        </w:rPr>
        <w:t>Aldoretta,</w:t>
      </w:r>
      <w:r w:rsidRPr="002F11E0">
        <w:rPr>
          <w:b w:val="0"/>
          <w:color w:val="auto"/>
          <w:sz w:val="18"/>
        </w:rPr>
        <w:t xml:space="preserve"> E. </w:t>
      </w:r>
      <w:r w:rsidR="002F162C" w:rsidRPr="002F11E0">
        <w:rPr>
          <w:b w:val="0"/>
          <w:color w:val="auto"/>
          <w:sz w:val="18"/>
        </w:rPr>
        <w:t>On-orbit calibration of Terra MODIS VIS bands using polarization</w:t>
      </w:r>
      <w:r w:rsidRPr="002F11E0">
        <w:rPr>
          <w:b w:val="0"/>
          <w:color w:val="auto"/>
          <w:sz w:val="18"/>
        </w:rPr>
        <w:t xml:space="preserve">-corrected desert observations. </w:t>
      </w:r>
      <w:r w:rsidR="002F162C" w:rsidRPr="002F11E0">
        <w:rPr>
          <w:b w:val="0"/>
          <w:i/>
          <w:color w:val="auto"/>
          <w:sz w:val="18"/>
        </w:rPr>
        <w:t>IEEE Transactions on Geoscience and Remote Sensing</w:t>
      </w:r>
      <w:r w:rsidR="002F162C" w:rsidRPr="002F11E0">
        <w:rPr>
          <w:b w:val="0"/>
          <w:color w:val="auto"/>
          <w:sz w:val="18"/>
        </w:rPr>
        <w:t xml:space="preserve">, </w:t>
      </w:r>
      <w:r w:rsidRPr="002F11E0">
        <w:rPr>
          <w:color w:val="auto"/>
          <w:sz w:val="18"/>
        </w:rPr>
        <w:t>2020</w:t>
      </w:r>
      <w:r w:rsidRPr="002F11E0">
        <w:rPr>
          <w:b w:val="0"/>
          <w:color w:val="auto"/>
          <w:sz w:val="18"/>
        </w:rPr>
        <w:t>, 58, 8, 5428-5439.</w:t>
      </w:r>
    </w:p>
    <w:p w14:paraId="038ED203" w14:textId="10E64768" w:rsidR="00755CEE" w:rsidRPr="002F11E0" w:rsidRDefault="004179F1" w:rsidP="001C0C3E">
      <w:pPr>
        <w:pStyle w:val="MDPI21heading1"/>
        <w:numPr>
          <w:ilvl w:val="0"/>
          <w:numId w:val="7"/>
        </w:numPr>
        <w:spacing w:line="240" w:lineRule="auto"/>
        <w:ind w:left="360"/>
        <w:jc w:val="both"/>
        <w:rPr>
          <w:b w:val="0"/>
          <w:bCs/>
          <w:color w:val="auto"/>
          <w:sz w:val="18"/>
          <w:szCs w:val="18"/>
        </w:rPr>
      </w:pPr>
      <w:r w:rsidRPr="002F11E0">
        <w:rPr>
          <w:b w:val="0"/>
          <w:bCs/>
          <w:color w:val="auto"/>
          <w:sz w:val="18"/>
        </w:rPr>
        <w:t xml:space="preserve">Xiong, X.; </w:t>
      </w:r>
      <w:r w:rsidR="00755CEE" w:rsidRPr="002F11E0">
        <w:rPr>
          <w:b w:val="0"/>
          <w:bCs/>
          <w:color w:val="auto"/>
          <w:sz w:val="18"/>
        </w:rPr>
        <w:t>Angal,</w:t>
      </w:r>
      <w:r w:rsidRPr="002F11E0">
        <w:rPr>
          <w:b w:val="0"/>
          <w:bCs/>
          <w:color w:val="auto"/>
          <w:sz w:val="18"/>
        </w:rPr>
        <w:t xml:space="preserve"> A.; </w:t>
      </w:r>
      <w:r w:rsidR="00755CEE" w:rsidRPr="002F11E0">
        <w:rPr>
          <w:b w:val="0"/>
          <w:bCs/>
          <w:color w:val="auto"/>
          <w:sz w:val="18"/>
        </w:rPr>
        <w:t>Li,</w:t>
      </w:r>
      <w:r w:rsidR="003B2B02" w:rsidRPr="002F11E0">
        <w:rPr>
          <w:b w:val="0"/>
          <w:bCs/>
          <w:color w:val="auto"/>
          <w:sz w:val="18"/>
        </w:rPr>
        <w:t xml:space="preserve"> Y. </w:t>
      </w:r>
      <w:r w:rsidR="00755CEE" w:rsidRPr="002F11E0">
        <w:rPr>
          <w:b w:val="0"/>
          <w:bCs/>
          <w:color w:val="auto"/>
          <w:sz w:val="18"/>
        </w:rPr>
        <w:t>Improvements in the on-orbit calibration of the Terra MODIS shor</w:t>
      </w:r>
      <w:r w:rsidRPr="002F11E0">
        <w:rPr>
          <w:b w:val="0"/>
          <w:bCs/>
          <w:color w:val="auto"/>
          <w:sz w:val="18"/>
        </w:rPr>
        <w:t>t-wave infrared spectral bands.</w:t>
      </w:r>
      <w:r w:rsidR="00755CEE" w:rsidRPr="002F11E0">
        <w:rPr>
          <w:b w:val="0"/>
          <w:bCs/>
          <w:color w:val="auto"/>
          <w:sz w:val="18"/>
        </w:rPr>
        <w:t xml:space="preserve"> </w:t>
      </w:r>
      <w:r w:rsidRPr="002F11E0">
        <w:rPr>
          <w:bCs/>
          <w:color w:val="auto"/>
          <w:sz w:val="18"/>
        </w:rPr>
        <w:t>2018</w:t>
      </w:r>
      <w:r w:rsidRPr="002F11E0">
        <w:rPr>
          <w:b w:val="0"/>
          <w:bCs/>
          <w:color w:val="auto"/>
          <w:sz w:val="18"/>
        </w:rPr>
        <w:t xml:space="preserve">, </w:t>
      </w:r>
      <w:r w:rsidR="00755CEE" w:rsidRPr="002F11E0">
        <w:rPr>
          <w:b w:val="0"/>
          <w:bCs/>
          <w:i/>
          <w:color w:val="auto"/>
          <w:sz w:val="18"/>
        </w:rPr>
        <w:t>Proc. SPIE</w:t>
      </w:r>
      <w:r w:rsidRPr="002F11E0">
        <w:rPr>
          <w:b w:val="0"/>
          <w:bCs/>
          <w:color w:val="auto"/>
          <w:sz w:val="18"/>
        </w:rPr>
        <w:t xml:space="preserve"> 10781, 107811C.</w:t>
      </w:r>
    </w:p>
    <w:p w14:paraId="006E8D3A" w14:textId="25B24342" w:rsidR="00A55DA3" w:rsidRPr="002F11E0" w:rsidRDefault="00A55DA3"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Barrie, J.</w:t>
      </w:r>
      <w:r w:rsidR="003B2B02" w:rsidRPr="002F11E0">
        <w:rPr>
          <w:b w:val="0"/>
          <w:color w:val="auto"/>
          <w:sz w:val="18"/>
          <w:szCs w:val="18"/>
        </w:rPr>
        <w:t>;</w:t>
      </w:r>
      <w:r w:rsidRPr="002F11E0">
        <w:rPr>
          <w:b w:val="0"/>
          <w:color w:val="auto"/>
          <w:sz w:val="18"/>
          <w:szCs w:val="18"/>
        </w:rPr>
        <w:t xml:space="preserve"> Fuqua,</w:t>
      </w:r>
      <w:r w:rsidR="003B2B02" w:rsidRPr="002F11E0">
        <w:rPr>
          <w:b w:val="0"/>
          <w:color w:val="auto"/>
          <w:sz w:val="18"/>
          <w:szCs w:val="18"/>
        </w:rPr>
        <w:t xml:space="preserve"> P.; </w:t>
      </w:r>
      <w:r w:rsidRPr="002F11E0">
        <w:rPr>
          <w:b w:val="0"/>
          <w:color w:val="auto"/>
          <w:sz w:val="18"/>
          <w:szCs w:val="18"/>
        </w:rPr>
        <w:t>Meshishnek,</w:t>
      </w:r>
      <w:r w:rsidR="003B2B02" w:rsidRPr="002F11E0">
        <w:rPr>
          <w:b w:val="0"/>
          <w:color w:val="auto"/>
          <w:sz w:val="18"/>
          <w:szCs w:val="18"/>
        </w:rPr>
        <w:t xml:space="preserve"> M.;</w:t>
      </w:r>
      <w:r w:rsidRPr="002F11E0">
        <w:rPr>
          <w:b w:val="0"/>
          <w:color w:val="auto"/>
          <w:sz w:val="18"/>
          <w:szCs w:val="18"/>
        </w:rPr>
        <w:t xml:space="preserve"> Ciofalo, </w:t>
      </w:r>
      <w:r w:rsidR="003B2B02" w:rsidRPr="002F11E0">
        <w:rPr>
          <w:b w:val="0"/>
          <w:color w:val="auto"/>
          <w:sz w:val="18"/>
          <w:szCs w:val="18"/>
        </w:rPr>
        <w:t xml:space="preserve">M.; </w:t>
      </w:r>
      <w:r w:rsidRPr="002F11E0">
        <w:rPr>
          <w:b w:val="0"/>
          <w:color w:val="auto"/>
          <w:sz w:val="18"/>
          <w:szCs w:val="18"/>
        </w:rPr>
        <w:t xml:space="preserve">Chu, </w:t>
      </w:r>
      <w:r w:rsidR="003B2B02" w:rsidRPr="002F11E0">
        <w:rPr>
          <w:b w:val="0"/>
          <w:color w:val="auto"/>
          <w:sz w:val="18"/>
          <w:szCs w:val="18"/>
        </w:rPr>
        <w:t xml:space="preserve">C.; </w:t>
      </w:r>
      <w:r w:rsidRPr="002F11E0">
        <w:rPr>
          <w:b w:val="0"/>
          <w:color w:val="auto"/>
          <w:sz w:val="18"/>
          <w:szCs w:val="18"/>
        </w:rPr>
        <w:t xml:space="preserve">Chaney, </w:t>
      </w:r>
      <w:r w:rsidR="003B2B02" w:rsidRPr="002F11E0">
        <w:rPr>
          <w:b w:val="0"/>
          <w:color w:val="auto"/>
          <w:sz w:val="18"/>
          <w:szCs w:val="18"/>
        </w:rPr>
        <w:t xml:space="preserve">J.; </w:t>
      </w:r>
      <w:r w:rsidRPr="002F11E0">
        <w:rPr>
          <w:b w:val="0"/>
          <w:color w:val="auto"/>
          <w:sz w:val="18"/>
          <w:szCs w:val="18"/>
        </w:rPr>
        <w:t>Moision,</w:t>
      </w:r>
      <w:r w:rsidR="00183936" w:rsidRPr="002F11E0">
        <w:rPr>
          <w:b w:val="0"/>
          <w:color w:val="auto"/>
          <w:sz w:val="18"/>
          <w:szCs w:val="18"/>
        </w:rPr>
        <w:t xml:space="preserve"> R.; </w:t>
      </w:r>
      <w:r w:rsidRPr="002F11E0">
        <w:rPr>
          <w:b w:val="0"/>
          <w:color w:val="auto"/>
          <w:sz w:val="18"/>
          <w:szCs w:val="18"/>
        </w:rPr>
        <w:t>Graziani,</w:t>
      </w:r>
      <w:r w:rsidR="00183936" w:rsidRPr="002F11E0">
        <w:rPr>
          <w:b w:val="0"/>
          <w:color w:val="auto"/>
          <w:sz w:val="18"/>
          <w:szCs w:val="18"/>
        </w:rPr>
        <w:t xml:space="preserve"> L. </w:t>
      </w:r>
      <w:r w:rsidRPr="002F11E0">
        <w:rPr>
          <w:b w:val="0"/>
          <w:color w:val="auto"/>
          <w:sz w:val="18"/>
          <w:szCs w:val="18"/>
        </w:rPr>
        <w:t>Root cause determination of on-orbit degradation of the VI</w:t>
      </w:r>
      <w:r w:rsidR="00183936" w:rsidRPr="002F11E0">
        <w:rPr>
          <w:b w:val="0"/>
          <w:color w:val="auto"/>
          <w:sz w:val="18"/>
          <w:szCs w:val="18"/>
        </w:rPr>
        <w:t>IRS rotating telescope assembly.</w:t>
      </w:r>
      <w:r w:rsidRPr="002F11E0">
        <w:rPr>
          <w:b w:val="0"/>
          <w:color w:val="auto"/>
          <w:sz w:val="18"/>
          <w:szCs w:val="18"/>
        </w:rPr>
        <w:t xml:space="preserve"> </w:t>
      </w:r>
      <w:r w:rsidRPr="002F11E0">
        <w:rPr>
          <w:b w:val="0"/>
          <w:i/>
          <w:color w:val="auto"/>
          <w:sz w:val="18"/>
          <w:szCs w:val="18"/>
        </w:rPr>
        <w:t>Proc. SPIE</w:t>
      </w:r>
      <w:r w:rsidRPr="002F11E0">
        <w:rPr>
          <w:b w:val="0"/>
          <w:color w:val="auto"/>
          <w:sz w:val="18"/>
          <w:szCs w:val="18"/>
        </w:rPr>
        <w:t>,</w:t>
      </w:r>
      <w:r w:rsidR="00183936" w:rsidRPr="002F11E0">
        <w:rPr>
          <w:b w:val="0"/>
          <w:color w:val="auto"/>
          <w:sz w:val="18"/>
          <w:szCs w:val="18"/>
        </w:rPr>
        <w:t xml:space="preserve"> </w:t>
      </w:r>
      <w:r w:rsidR="00183936" w:rsidRPr="002F11E0">
        <w:rPr>
          <w:color w:val="auto"/>
          <w:sz w:val="18"/>
          <w:szCs w:val="18"/>
        </w:rPr>
        <w:t>2012</w:t>
      </w:r>
      <w:r w:rsidR="00183936" w:rsidRPr="002F11E0">
        <w:rPr>
          <w:b w:val="0"/>
          <w:color w:val="auto"/>
          <w:sz w:val="18"/>
          <w:szCs w:val="18"/>
        </w:rPr>
        <w:t>,</w:t>
      </w:r>
      <w:r w:rsidRPr="002F11E0">
        <w:rPr>
          <w:b w:val="0"/>
          <w:color w:val="auto"/>
          <w:sz w:val="18"/>
          <w:szCs w:val="18"/>
        </w:rPr>
        <w:t xml:space="preserve"> 8510, 851009</w:t>
      </w:r>
      <w:r w:rsidR="00183936" w:rsidRPr="002F11E0">
        <w:rPr>
          <w:b w:val="0"/>
          <w:color w:val="auto"/>
          <w:sz w:val="18"/>
          <w:szCs w:val="18"/>
        </w:rPr>
        <w:t>.</w:t>
      </w:r>
    </w:p>
    <w:p w14:paraId="66858527" w14:textId="18BC3E48" w:rsidR="002F162C" w:rsidRPr="002F11E0" w:rsidRDefault="00755CEE"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Iona</w:t>
      </w:r>
      <w:r w:rsidR="007D63EF" w:rsidRPr="002F11E0">
        <w:rPr>
          <w:b w:val="0"/>
          <w:color w:val="auto"/>
          <w:sz w:val="18"/>
          <w:szCs w:val="18"/>
        </w:rPr>
        <w:t xml:space="preserve">, G.; </w:t>
      </w:r>
      <w:r w:rsidRPr="002F11E0">
        <w:rPr>
          <w:b w:val="0"/>
          <w:color w:val="auto"/>
          <w:sz w:val="18"/>
          <w:szCs w:val="18"/>
        </w:rPr>
        <w:t>Butler,</w:t>
      </w:r>
      <w:r w:rsidR="007D63EF" w:rsidRPr="002F11E0">
        <w:rPr>
          <w:b w:val="0"/>
          <w:color w:val="auto"/>
          <w:sz w:val="18"/>
          <w:szCs w:val="18"/>
        </w:rPr>
        <w:t xml:space="preserve"> J.; </w:t>
      </w:r>
      <w:r w:rsidRPr="002F11E0">
        <w:rPr>
          <w:b w:val="0"/>
          <w:color w:val="auto"/>
          <w:sz w:val="18"/>
          <w:szCs w:val="18"/>
        </w:rPr>
        <w:t xml:space="preserve">Guenther, </w:t>
      </w:r>
      <w:r w:rsidR="007D63EF" w:rsidRPr="002F11E0">
        <w:rPr>
          <w:b w:val="0"/>
          <w:color w:val="auto"/>
          <w:sz w:val="18"/>
          <w:szCs w:val="18"/>
        </w:rPr>
        <w:t xml:space="preserve">B.; </w:t>
      </w:r>
      <w:r w:rsidRPr="002F11E0">
        <w:rPr>
          <w:b w:val="0"/>
          <w:color w:val="auto"/>
          <w:sz w:val="18"/>
          <w:szCs w:val="18"/>
        </w:rPr>
        <w:t>Graziani,</w:t>
      </w:r>
      <w:r w:rsidR="007D63EF" w:rsidRPr="002F11E0">
        <w:rPr>
          <w:b w:val="0"/>
          <w:color w:val="auto"/>
          <w:sz w:val="18"/>
          <w:szCs w:val="18"/>
        </w:rPr>
        <w:t xml:space="preserve"> L.; </w:t>
      </w:r>
      <w:r w:rsidRPr="002F11E0">
        <w:rPr>
          <w:b w:val="0"/>
          <w:color w:val="auto"/>
          <w:sz w:val="18"/>
          <w:szCs w:val="18"/>
        </w:rPr>
        <w:t>Johnson</w:t>
      </w:r>
      <w:r w:rsidR="007D63EF" w:rsidRPr="002F11E0">
        <w:rPr>
          <w:b w:val="0"/>
          <w:color w:val="auto"/>
          <w:sz w:val="18"/>
          <w:szCs w:val="18"/>
        </w:rPr>
        <w:t xml:space="preserve">, E.; </w:t>
      </w:r>
      <w:r w:rsidRPr="002F11E0">
        <w:rPr>
          <w:b w:val="0"/>
          <w:color w:val="auto"/>
          <w:sz w:val="18"/>
          <w:szCs w:val="18"/>
        </w:rPr>
        <w:t>Kennedy,</w:t>
      </w:r>
      <w:r w:rsidR="007D63EF" w:rsidRPr="002F11E0">
        <w:rPr>
          <w:b w:val="0"/>
          <w:color w:val="auto"/>
          <w:sz w:val="18"/>
          <w:szCs w:val="18"/>
        </w:rPr>
        <w:t xml:space="preserve"> B.;</w:t>
      </w:r>
      <w:r w:rsidRPr="002F11E0">
        <w:rPr>
          <w:b w:val="0"/>
          <w:color w:val="auto"/>
          <w:sz w:val="18"/>
          <w:szCs w:val="18"/>
        </w:rPr>
        <w:t xml:space="preserve"> Kent,</w:t>
      </w:r>
      <w:r w:rsidR="007D63EF" w:rsidRPr="002F11E0">
        <w:rPr>
          <w:b w:val="0"/>
          <w:color w:val="auto"/>
          <w:sz w:val="18"/>
          <w:szCs w:val="18"/>
        </w:rPr>
        <w:t xml:space="preserve"> C.; </w:t>
      </w:r>
      <w:r w:rsidRPr="002F11E0">
        <w:rPr>
          <w:b w:val="0"/>
          <w:color w:val="auto"/>
          <w:sz w:val="18"/>
          <w:szCs w:val="18"/>
        </w:rPr>
        <w:t xml:space="preserve">Lambeck, </w:t>
      </w:r>
      <w:r w:rsidR="007D63EF" w:rsidRPr="002F11E0">
        <w:rPr>
          <w:b w:val="0"/>
          <w:color w:val="auto"/>
          <w:sz w:val="18"/>
          <w:szCs w:val="18"/>
        </w:rPr>
        <w:t xml:space="preserve">R.; </w:t>
      </w:r>
      <w:r w:rsidRPr="002F11E0">
        <w:rPr>
          <w:b w:val="0"/>
          <w:color w:val="auto"/>
          <w:sz w:val="18"/>
          <w:szCs w:val="18"/>
        </w:rPr>
        <w:t>Waluschka,</w:t>
      </w:r>
      <w:r w:rsidR="007D63EF" w:rsidRPr="002F11E0">
        <w:rPr>
          <w:b w:val="0"/>
          <w:color w:val="auto"/>
          <w:sz w:val="18"/>
          <w:szCs w:val="18"/>
        </w:rPr>
        <w:t xml:space="preserve"> E.; </w:t>
      </w:r>
      <w:r w:rsidRPr="002F11E0">
        <w:rPr>
          <w:b w:val="0"/>
          <w:color w:val="auto"/>
          <w:sz w:val="18"/>
          <w:szCs w:val="18"/>
        </w:rPr>
        <w:t>Xiong,</w:t>
      </w:r>
      <w:r w:rsidR="007D63EF" w:rsidRPr="002F11E0">
        <w:rPr>
          <w:b w:val="0"/>
          <w:color w:val="auto"/>
          <w:sz w:val="18"/>
          <w:szCs w:val="18"/>
        </w:rPr>
        <w:t xml:space="preserve"> X. </w:t>
      </w:r>
      <w:r w:rsidRPr="002F11E0">
        <w:rPr>
          <w:b w:val="0"/>
          <w:color w:val="auto"/>
          <w:sz w:val="18"/>
          <w:szCs w:val="18"/>
        </w:rPr>
        <w:t>VIIRS on-orbit optical anomaly: investigation, analysis, root cause determination and lessons learned</w:t>
      </w:r>
      <w:r w:rsidR="007D63EF" w:rsidRPr="002F11E0">
        <w:rPr>
          <w:b w:val="0"/>
          <w:color w:val="auto"/>
          <w:sz w:val="18"/>
          <w:szCs w:val="18"/>
        </w:rPr>
        <w:t xml:space="preserve">. </w:t>
      </w:r>
      <w:r w:rsidRPr="002F11E0">
        <w:rPr>
          <w:b w:val="0"/>
          <w:i/>
          <w:color w:val="auto"/>
          <w:sz w:val="18"/>
          <w:szCs w:val="18"/>
        </w:rPr>
        <w:t>Proc. SPIE 8510</w:t>
      </w:r>
      <w:r w:rsidRPr="002F11E0">
        <w:rPr>
          <w:b w:val="0"/>
          <w:color w:val="auto"/>
          <w:sz w:val="18"/>
          <w:szCs w:val="18"/>
        </w:rPr>
        <w:t>,</w:t>
      </w:r>
      <w:r w:rsidR="00735A85" w:rsidRPr="002F11E0">
        <w:rPr>
          <w:b w:val="0"/>
          <w:color w:val="auto"/>
          <w:sz w:val="18"/>
          <w:szCs w:val="18"/>
        </w:rPr>
        <w:t xml:space="preserve"> </w:t>
      </w:r>
      <w:r w:rsidR="00735A85" w:rsidRPr="002F11E0">
        <w:rPr>
          <w:color w:val="auto"/>
          <w:sz w:val="18"/>
          <w:szCs w:val="18"/>
        </w:rPr>
        <w:t>2012</w:t>
      </w:r>
      <w:r w:rsidR="00735A85" w:rsidRPr="002F11E0">
        <w:rPr>
          <w:b w:val="0"/>
          <w:color w:val="auto"/>
          <w:sz w:val="18"/>
          <w:szCs w:val="18"/>
        </w:rPr>
        <w:t>,</w:t>
      </w:r>
      <w:r w:rsidRPr="002F11E0">
        <w:rPr>
          <w:b w:val="0"/>
          <w:color w:val="auto"/>
          <w:sz w:val="18"/>
          <w:szCs w:val="18"/>
        </w:rPr>
        <w:t xml:space="preserve"> 85101C</w:t>
      </w:r>
      <w:r w:rsidR="00735A85" w:rsidRPr="002F11E0">
        <w:rPr>
          <w:b w:val="0"/>
          <w:color w:val="auto"/>
          <w:sz w:val="18"/>
          <w:szCs w:val="18"/>
        </w:rPr>
        <w:t>.</w:t>
      </w:r>
    </w:p>
    <w:p w14:paraId="2BF1DF22" w14:textId="4457BD57" w:rsidR="00A55DA3" w:rsidRPr="002F11E0" w:rsidRDefault="005577AE"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Xiong, X.; </w:t>
      </w:r>
      <w:r w:rsidR="00A6731B" w:rsidRPr="002F11E0">
        <w:rPr>
          <w:b w:val="0"/>
          <w:color w:val="auto"/>
          <w:sz w:val="18"/>
          <w:szCs w:val="18"/>
        </w:rPr>
        <w:t>Angal,</w:t>
      </w:r>
      <w:r w:rsidRPr="002F11E0">
        <w:rPr>
          <w:b w:val="0"/>
          <w:color w:val="auto"/>
          <w:sz w:val="18"/>
          <w:szCs w:val="18"/>
        </w:rPr>
        <w:t xml:space="preserve"> A.; </w:t>
      </w:r>
      <w:r w:rsidR="00A6731B" w:rsidRPr="002F11E0">
        <w:rPr>
          <w:b w:val="0"/>
          <w:color w:val="auto"/>
          <w:sz w:val="18"/>
          <w:szCs w:val="18"/>
        </w:rPr>
        <w:t xml:space="preserve">Barnes, </w:t>
      </w:r>
      <w:r w:rsidRPr="002F11E0">
        <w:rPr>
          <w:b w:val="0"/>
          <w:color w:val="auto"/>
          <w:sz w:val="18"/>
          <w:szCs w:val="18"/>
        </w:rPr>
        <w:t xml:space="preserve">W. L.; </w:t>
      </w:r>
      <w:r w:rsidR="00A6731B" w:rsidRPr="002F11E0">
        <w:rPr>
          <w:b w:val="0"/>
          <w:color w:val="auto"/>
          <w:sz w:val="18"/>
          <w:szCs w:val="18"/>
        </w:rPr>
        <w:t xml:space="preserve">Chen, </w:t>
      </w:r>
      <w:r w:rsidRPr="002F11E0">
        <w:rPr>
          <w:b w:val="0"/>
          <w:color w:val="auto"/>
          <w:sz w:val="18"/>
          <w:szCs w:val="18"/>
        </w:rPr>
        <w:t xml:space="preserve">H.; </w:t>
      </w:r>
      <w:r w:rsidR="00A6731B" w:rsidRPr="002F11E0">
        <w:rPr>
          <w:b w:val="0"/>
          <w:color w:val="auto"/>
          <w:sz w:val="18"/>
          <w:szCs w:val="18"/>
        </w:rPr>
        <w:t>Chiang,</w:t>
      </w:r>
      <w:r w:rsidRPr="002F11E0">
        <w:rPr>
          <w:b w:val="0"/>
          <w:color w:val="auto"/>
          <w:sz w:val="18"/>
          <w:szCs w:val="18"/>
        </w:rPr>
        <w:t xml:space="preserve"> V.; </w:t>
      </w:r>
      <w:r w:rsidR="00A6731B" w:rsidRPr="002F11E0">
        <w:rPr>
          <w:b w:val="0"/>
          <w:color w:val="auto"/>
          <w:sz w:val="18"/>
          <w:szCs w:val="18"/>
        </w:rPr>
        <w:t>Geng,</w:t>
      </w:r>
      <w:r w:rsidRPr="002F11E0">
        <w:rPr>
          <w:b w:val="0"/>
          <w:color w:val="auto"/>
          <w:sz w:val="18"/>
          <w:szCs w:val="18"/>
        </w:rPr>
        <w:t xml:space="preserve"> X.; </w:t>
      </w:r>
      <w:r w:rsidR="00A6731B" w:rsidRPr="002F11E0">
        <w:rPr>
          <w:b w:val="0"/>
          <w:color w:val="auto"/>
          <w:sz w:val="18"/>
          <w:szCs w:val="18"/>
        </w:rPr>
        <w:t>Li,</w:t>
      </w:r>
      <w:r w:rsidRPr="002F11E0">
        <w:rPr>
          <w:b w:val="0"/>
          <w:color w:val="auto"/>
          <w:sz w:val="18"/>
          <w:szCs w:val="18"/>
        </w:rPr>
        <w:t xml:space="preserve"> Y.; </w:t>
      </w:r>
      <w:r w:rsidR="00A6731B" w:rsidRPr="002F11E0">
        <w:rPr>
          <w:b w:val="0"/>
          <w:color w:val="auto"/>
          <w:sz w:val="18"/>
          <w:szCs w:val="18"/>
        </w:rPr>
        <w:t>Twedt,</w:t>
      </w:r>
      <w:r w:rsidRPr="002F11E0">
        <w:rPr>
          <w:b w:val="0"/>
          <w:color w:val="auto"/>
          <w:sz w:val="18"/>
          <w:szCs w:val="18"/>
        </w:rPr>
        <w:t xml:space="preserve"> K.; </w:t>
      </w:r>
      <w:r w:rsidR="00A6731B" w:rsidRPr="002F11E0">
        <w:rPr>
          <w:b w:val="0"/>
          <w:color w:val="auto"/>
          <w:sz w:val="18"/>
          <w:szCs w:val="18"/>
        </w:rPr>
        <w:t>Wang,</w:t>
      </w:r>
      <w:r w:rsidRPr="002F11E0">
        <w:rPr>
          <w:b w:val="0"/>
          <w:color w:val="auto"/>
          <w:sz w:val="18"/>
          <w:szCs w:val="18"/>
        </w:rPr>
        <w:t xml:space="preserve"> Z.; </w:t>
      </w:r>
      <w:r w:rsidR="00A6731B" w:rsidRPr="002F11E0">
        <w:rPr>
          <w:b w:val="0"/>
          <w:color w:val="auto"/>
          <w:sz w:val="18"/>
          <w:szCs w:val="18"/>
        </w:rPr>
        <w:t>Wilson,</w:t>
      </w:r>
      <w:r w:rsidRPr="002F11E0">
        <w:rPr>
          <w:b w:val="0"/>
          <w:color w:val="auto"/>
          <w:sz w:val="18"/>
          <w:szCs w:val="18"/>
        </w:rPr>
        <w:t xml:space="preserve"> T.; and </w:t>
      </w:r>
      <w:r w:rsidR="00A6731B" w:rsidRPr="002F11E0">
        <w:rPr>
          <w:b w:val="0"/>
          <w:color w:val="auto"/>
          <w:sz w:val="18"/>
          <w:szCs w:val="18"/>
        </w:rPr>
        <w:t>Wu,</w:t>
      </w:r>
      <w:r w:rsidRPr="002F11E0">
        <w:rPr>
          <w:b w:val="0"/>
          <w:color w:val="auto"/>
          <w:sz w:val="18"/>
          <w:szCs w:val="18"/>
        </w:rPr>
        <w:t xml:space="preserve"> A. </w:t>
      </w:r>
      <w:r w:rsidR="00A6731B" w:rsidRPr="002F11E0">
        <w:rPr>
          <w:b w:val="0"/>
          <w:color w:val="auto"/>
          <w:sz w:val="18"/>
          <w:szCs w:val="18"/>
        </w:rPr>
        <w:t>Updates of Moderate Resolution Imaging Spectroradiometer on-orbit calib</w:t>
      </w:r>
      <w:r w:rsidRPr="002F11E0">
        <w:rPr>
          <w:b w:val="0"/>
          <w:color w:val="auto"/>
          <w:sz w:val="18"/>
          <w:szCs w:val="18"/>
        </w:rPr>
        <w:t>ration uncertainty assessments.</w:t>
      </w:r>
      <w:r w:rsidR="00A6731B" w:rsidRPr="002F11E0">
        <w:rPr>
          <w:b w:val="0"/>
          <w:color w:val="auto"/>
          <w:sz w:val="18"/>
          <w:szCs w:val="18"/>
        </w:rPr>
        <w:t xml:space="preserve"> </w:t>
      </w:r>
      <w:r w:rsidR="00A6731B" w:rsidRPr="002F11E0">
        <w:rPr>
          <w:b w:val="0"/>
          <w:i/>
          <w:color w:val="auto"/>
          <w:sz w:val="18"/>
          <w:szCs w:val="18"/>
        </w:rPr>
        <w:t>Journal of Applied Remote Sensing</w:t>
      </w:r>
      <w:r w:rsidR="00A6731B" w:rsidRPr="002F11E0">
        <w:rPr>
          <w:b w:val="0"/>
          <w:color w:val="auto"/>
          <w:sz w:val="18"/>
          <w:szCs w:val="18"/>
        </w:rPr>
        <w:t xml:space="preserve">, </w:t>
      </w:r>
      <w:r w:rsidRPr="002F11E0">
        <w:rPr>
          <w:color w:val="auto"/>
          <w:sz w:val="18"/>
          <w:szCs w:val="18"/>
        </w:rPr>
        <w:t>2018</w:t>
      </w:r>
      <w:r w:rsidRPr="002F11E0">
        <w:rPr>
          <w:b w:val="0"/>
          <w:color w:val="auto"/>
          <w:sz w:val="18"/>
          <w:szCs w:val="18"/>
        </w:rPr>
        <w:t>, 12(3), 034001.</w:t>
      </w:r>
    </w:p>
    <w:p w14:paraId="7F6F9AFC" w14:textId="578AD43E" w:rsidR="007D6571" w:rsidRPr="002F11E0" w:rsidRDefault="008531FE"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Lei, N.; </w:t>
      </w:r>
      <w:r w:rsidR="00A6731B" w:rsidRPr="002F11E0">
        <w:rPr>
          <w:b w:val="0"/>
          <w:color w:val="auto"/>
          <w:sz w:val="18"/>
          <w:szCs w:val="18"/>
        </w:rPr>
        <w:t>Twedt,</w:t>
      </w:r>
      <w:r w:rsidRPr="002F11E0">
        <w:rPr>
          <w:b w:val="0"/>
          <w:color w:val="auto"/>
          <w:sz w:val="18"/>
          <w:szCs w:val="18"/>
        </w:rPr>
        <w:t xml:space="preserve"> K.; </w:t>
      </w:r>
      <w:r w:rsidR="00A6731B" w:rsidRPr="002F11E0">
        <w:rPr>
          <w:b w:val="0"/>
          <w:color w:val="auto"/>
          <w:sz w:val="18"/>
          <w:szCs w:val="18"/>
        </w:rPr>
        <w:t>McIntire,</w:t>
      </w:r>
      <w:r w:rsidRPr="002F11E0">
        <w:rPr>
          <w:b w:val="0"/>
          <w:color w:val="auto"/>
          <w:sz w:val="18"/>
          <w:szCs w:val="18"/>
        </w:rPr>
        <w:t xml:space="preserve"> J.; </w:t>
      </w:r>
      <w:r w:rsidR="00A6731B" w:rsidRPr="002F11E0">
        <w:rPr>
          <w:b w:val="0"/>
          <w:color w:val="auto"/>
          <w:sz w:val="18"/>
          <w:szCs w:val="18"/>
        </w:rPr>
        <w:t>Xiong,</w:t>
      </w:r>
      <w:r w:rsidRPr="002F11E0">
        <w:rPr>
          <w:b w:val="0"/>
          <w:color w:val="auto"/>
          <w:sz w:val="18"/>
          <w:szCs w:val="18"/>
        </w:rPr>
        <w:t xml:space="preserve"> X. </w:t>
      </w:r>
      <w:r w:rsidR="00A6731B" w:rsidRPr="002F11E0">
        <w:rPr>
          <w:b w:val="0"/>
          <w:color w:val="auto"/>
          <w:sz w:val="18"/>
          <w:szCs w:val="18"/>
        </w:rPr>
        <w:t>SNPP VIIRS RSB Earth Vie</w:t>
      </w:r>
      <w:r w:rsidRPr="002F11E0">
        <w:rPr>
          <w:b w:val="0"/>
          <w:color w:val="auto"/>
          <w:sz w:val="18"/>
          <w:szCs w:val="18"/>
        </w:rPr>
        <w:t xml:space="preserve">w Reflectance Uncertainty. </w:t>
      </w:r>
      <w:r w:rsidR="009B5681" w:rsidRPr="002F11E0">
        <w:rPr>
          <w:b w:val="0"/>
          <w:i/>
          <w:color w:val="auto"/>
          <w:sz w:val="18"/>
          <w:szCs w:val="18"/>
        </w:rPr>
        <w:t>IEEE 2017 International Geoscience &amp; Remote Sensing Symposium,</w:t>
      </w:r>
      <w:r w:rsidR="00A6731B" w:rsidRPr="002F11E0">
        <w:rPr>
          <w:b w:val="0"/>
          <w:color w:val="auto"/>
          <w:sz w:val="18"/>
          <w:szCs w:val="18"/>
        </w:rPr>
        <w:t xml:space="preserve"> </w:t>
      </w:r>
      <w:r w:rsidR="00A6731B" w:rsidRPr="002F11E0">
        <w:rPr>
          <w:color w:val="auto"/>
          <w:sz w:val="18"/>
          <w:szCs w:val="18"/>
        </w:rPr>
        <w:t>2017</w:t>
      </w:r>
      <w:r w:rsidRPr="002F11E0">
        <w:rPr>
          <w:b w:val="0"/>
          <w:color w:val="auto"/>
          <w:sz w:val="18"/>
          <w:szCs w:val="18"/>
        </w:rPr>
        <w:t>, 5916-5919.</w:t>
      </w:r>
    </w:p>
    <w:p w14:paraId="7E62927C" w14:textId="1C8C7AEC" w:rsidR="007D6571" w:rsidRPr="002F11E0" w:rsidRDefault="00A6731B"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Chiang, K.</w:t>
      </w:r>
      <w:r w:rsidR="009B5681" w:rsidRPr="002F11E0">
        <w:rPr>
          <w:b w:val="0"/>
          <w:color w:val="auto"/>
          <w:sz w:val="18"/>
          <w:szCs w:val="18"/>
        </w:rPr>
        <w:t xml:space="preserve">; </w:t>
      </w:r>
      <w:r w:rsidRPr="002F11E0">
        <w:rPr>
          <w:b w:val="0"/>
          <w:color w:val="auto"/>
          <w:sz w:val="18"/>
          <w:szCs w:val="18"/>
        </w:rPr>
        <w:t>McIntire,</w:t>
      </w:r>
      <w:r w:rsidR="009B5681" w:rsidRPr="002F11E0">
        <w:rPr>
          <w:b w:val="0"/>
          <w:color w:val="auto"/>
          <w:sz w:val="18"/>
          <w:szCs w:val="18"/>
        </w:rPr>
        <w:t xml:space="preserve"> J.; </w:t>
      </w:r>
      <w:r w:rsidRPr="002F11E0">
        <w:rPr>
          <w:b w:val="0"/>
          <w:color w:val="auto"/>
          <w:sz w:val="18"/>
          <w:szCs w:val="18"/>
        </w:rPr>
        <w:t>Xiong,</w:t>
      </w:r>
      <w:r w:rsidR="009B5681" w:rsidRPr="002F11E0">
        <w:rPr>
          <w:b w:val="0"/>
          <w:color w:val="auto"/>
          <w:sz w:val="18"/>
          <w:szCs w:val="18"/>
        </w:rPr>
        <w:t xml:space="preserve"> X. </w:t>
      </w:r>
      <w:r w:rsidRPr="002F11E0">
        <w:rPr>
          <w:b w:val="0"/>
          <w:color w:val="auto"/>
          <w:sz w:val="18"/>
          <w:szCs w:val="18"/>
        </w:rPr>
        <w:t>VIIRS Thermal Emissive Band</w:t>
      </w:r>
      <w:r w:rsidR="009B5681" w:rsidRPr="002F11E0">
        <w:rPr>
          <w:b w:val="0"/>
          <w:color w:val="auto"/>
          <w:sz w:val="18"/>
          <w:szCs w:val="18"/>
        </w:rPr>
        <w:t xml:space="preserve">s L1B Calibration Uncertainty. </w:t>
      </w:r>
      <w:r w:rsidRPr="002F11E0">
        <w:rPr>
          <w:b w:val="0"/>
          <w:i/>
          <w:color w:val="auto"/>
          <w:sz w:val="18"/>
          <w:szCs w:val="18"/>
        </w:rPr>
        <w:t>IEEE 2017 International Geoscience &amp; Remote Sensing Symposium</w:t>
      </w:r>
      <w:r w:rsidRPr="002F11E0">
        <w:rPr>
          <w:b w:val="0"/>
          <w:color w:val="auto"/>
          <w:sz w:val="18"/>
          <w:szCs w:val="18"/>
        </w:rPr>
        <w:t xml:space="preserve">, </w:t>
      </w:r>
      <w:r w:rsidR="009B5681" w:rsidRPr="002F11E0">
        <w:rPr>
          <w:color w:val="auto"/>
          <w:sz w:val="18"/>
          <w:szCs w:val="18"/>
        </w:rPr>
        <w:t>2017</w:t>
      </w:r>
      <w:r w:rsidR="009B5681" w:rsidRPr="002F11E0">
        <w:rPr>
          <w:b w:val="0"/>
          <w:color w:val="auto"/>
          <w:sz w:val="18"/>
          <w:szCs w:val="18"/>
        </w:rPr>
        <w:t>, 4197-4200.</w:t>
      </w:r>
    </w:p>
    <w:p w14:paraId="3A184A8E" w14:textId="790FF584" w:rsidR="00710DBF" w:rsidRPr="002F11E0" w:rsidRDefault="00710DBF"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Rao, C.R.N.</w:t>
      </w:r>
      <w:r w:rsidR="001A3F45" w:rsidRPr="002F11E0">
        <w:rPr>
          <w:b w:val="0"/>
          <w:color w:val="auto"/>
          <w:sz w:val="18"/>
          <w:szCs w:val="18"/>
        </w:rPr>
        <w:t xml:space="preserve">; </w:t>
      </w:r>
      <w:r w:rsidRPr="002F11E0">
        <w:rPr>
          <w:b w:val="0"/>
          <w:color w:val="auto"/>
          <w:sz w:val="18"/>
          <w:szCs w:val="18"/>
        </w:rPr>
        <w:t>Chen,</w:t>
      </w:r>
      <w:r w:rsidR="001A3F45" w:rsidRPr="002F11E0">
        <w:rPr>
          <w:b w:val="0"/>
          <w:color w:val="auto"/>
          <w:sz w:val="18"/>
          <w:szCs w:val="18"/>
        </w:rPr>
        <w:t xml:space="preserve"> J. </w:t>
      </w:r>
      <w:r w:rsidRPr="002F11E0">
        <w:rPr>
          <w:b w:val="0"/>
          <w:color w:val="auto"/>
          <w:sz w:val="18"/>
          <w:szCs w:val="18"/>
        </w:rPr>
        <w:t xml:space="preserve">Inter-satellite calibration linkages for the visible and near-infrared channels of the Advanced Very High Resolution Radiometer on the NOAA-7, -9, and -11 spacecraft, </w:t>
      </w:r>
      <w:r w:rsidRPr="002F11E0">
        <w:rPr>
          <w:b w:val="0"/>
          <w:i/>
          <w:color w:val="auto"/>
          <w:sz w:val="18"/>
          <w:szCs w:val="18"/>
        </w:rPr>
        <w:t>Int. J. Remote Sens</w:t>
      </w:r>
      <w:r w:rsidRPr="002F11E0">
        <w:rPr>
          <w:b w:val="0"/>
          <w:color w:val="auto"/>
          <w:sz w:val="18"/>
          <w:szCs w:val="18"/>
        </w:rPr>
        <w:t xml:space="preserve">., </w:t>
      </w:r>
      <w:r w:rsidR="001A3F45" w:rsidRPr="002F11E0">
        <w:rPr>
          <w:color w:val="auto"/>
          <w:sz w:val="18"/>
          <w:szCs w:val="18"/>
        </w:rPr>
        <w:t>1995</w:t>
      </w:r>
      <w:r w:rsidR="001A3F45" w:rsidRPr="002F11E0">
        <w:rPr>
          <w:b w:val="0"/>
          <w:color w:val="auto"/>
          <w:sz w:val="18"/>
          <w:szCs w:val="18"/>
        </w:rPr>
        <w:t>, 16, 11, 1931–1942.</w:t>
      </w:r>
    </w:p>
    <w:p w14:paraId="5EB3E795" w14:textId="0F475FEF" w:rsidR="009707E3" w:rsidRPr="002F11E0" w:rsidRDefault="009707E3"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Abdou, B.A.</w:t>
      </w:r>
      <w:r w:rsidR="00BE7437" w:rsidRPr="002F11E0">
        <w:rPr>
          <w:b w:val="0"/>
          <w:color w:val="auto"/>
          <w:sz w:val="18"/>
          <w:szCs w:val="18"/>
        </w:rPr>
        <w:t xml:space="preserve">; </w:t>
      </w:r>
      <w:r w:rsidRPr="002F11E0">
        <w:rPr>
          <w:b w:val="0"/>
          <w:color w:val="auto"/>
          <w:sz w:val="18"/>
          <w:szCs w:val="18"/>
        </w:rPr>
        <w:t>Bruegge,</w:t>
      </w:r>
      <w:r w:rsidR="00BE7437" w:rsidRPr="002F11E0">
        <w:rPr>
          <w:b w:val="0"/>
          <w:color w:val="auto"/>
          <w:sz w:val="18"/>
          <w:szCs w:val="18"/>
        </w:rPr>
        <w:t xml:space="preserve"> C.J.; </w:t>
      </w:r>
      <w:r w:rsidRPr="002F11E0">
        <w:rPr>
          <w:b w:val="0"/>
          <w:color w:val="auto"/>
          <w:sz w:val="18"/>
          <w:szCs w:val="18"/>
        </w:rPr>
        <w:t>Helmlinger,</w:t>
      </w:r>
      <w:r w:rsidR="00BE7437" w:rsidRPr="002F11E0">
        <w:rPr>
          <w:b w:val="0"/>
          <w:color w:val="auto"/>
          <w:sz w:val="18"/>
          <w:szCs w:val="18"/>
        </w:rPr>
        <w:t xml:space="preserve"> M.C.; </w:t>
      </w:r>
      <w:r w:rsidRPr="002F11E0">
        <w:rPr>
          <w:b w:val="0"/>
          <w:color w:val="auto"/>
          <w:sz w:val="18"/>
          <w:szCs w:val="18"/>
        </w:rPr>
        <w:t xml:space="preserve">Conel, </w:t>
      </w:r>
      <w:r w:rsidR="00BE7437" w:rsidRPr="002F11E0">
        <w:rPr>
          <w:b w:val="0"/>
          <w:color w:val="auto"/>
          <w:sz w:val="18"/>
          <w:szCs w:val="18"/>
        </w:rPr>
        <w:t xml:space="preserve">J. E.; </w:t>
      </w:r>
      <w:r w:rsidRPr="002F11E0">
        <w:rPr>
          <w:b w:val="0"/>
          <w:color w:val="auto"/>
          <w:sz w:val="18"/>
          <w:szCs w:val="18"/>
        </w:rPr>
        <w:t>Pilorz,</w:t>
      </w:r>
      <w:r w:rsidR="00BE7437" w:rsidRPr="002F11E0">
        <w:rPr>
          <w:b w:val="0"/>
          <w:color w:val="auto"/>
          <w:sz w:val="18"/>
          <w:szCs w:val="18"/>
        </w:rPr>
        <w:t xml:space="preserve"> S.H.; </w:t>
      </w:r>
      <w:r w:rsidRPr="002F11E0">
        <w:rPr>
          <w:b w:val="0"/>
          <w:color w:val="auto"/>
          <w:sz w:val="18"/>
          <w:szCs w:val="18"/>
        </w:rPr>
        <w:t xml:space="preserve">Ledeboer, </w:t>
      </w:r>
      <w:r w:rsidR="00BE7437" w:rsidRPr="002F11E0">
        <w:rPr>
          <w:b w:val="0"/>
          <w:color w:val="auto"/>
          <w:sz w:val="18"/>
          <w:szCs w:val="18"/>
        </w:rPr>
        <w:t xml:space="preserve">W.; </w:t>
      </w:r>
      <w:r w:rsidRPr="002F11E0">
        <w:rPr>
          <w:b w:val="0"/>
          <w:color w:val="auto"/>
          <w:sz w:val="18"/>
          <w:szCs w:val="18"/>
        </w:rPr>
        <w:t xml:space="preserve">Gaitley, </w:t>
      </w:r>
      <w:r w:rsidR="00BE7437" w:rsidRPr="002F11E0">
        <w:rPr>
          <w:b w:val="0"/>
          <w:color w:val="auto"/>
          <w:sz w:val="18"/>
          <w:szCs w:val="18"/>
        </w:rPr>
        <w:t xml:space="preserve">B.; </w:t>
      </w:r>
      <w:r w:rsidRPr="002F11E0">
        <w:rPr>
          <w:b w:val="0"/>
          <w:color w:val="auto"/>
          <w:sz w:val="18"/>
          <w:szCs w:val="18"/>
        </w:rPr>
        <w:t>Thome,</w:t>
      </w:r>
      <w:r w:rsidR="00BE7437" w:rsidRPr="002F11E0">
        <w:rPr>
          <w:b w:val="0"/>
          <w:color w:val="auto"/>
          <w:sz w:val="18"/>
          <w:szCs w:val="18"/>
        </w:rPr>
        <w:t xml:space="preserve"> K.</w:t>
      </w:r>
      <w:r w:rsidRPr="002F11E0">
        <w:rPr>
          <w:b w:val="0"/>
          <w:color w:val="auto"/>
          <w:sz w:val="18"/>
          <w:szCs w:val="18"/>
        </w:rPr>
        <w:t xml:space="preserve"> Vicarious calibration experiment in support of the Multi-</w:t>
      </w:r>
      <w:r w:rsidR="000A50EF" w:rsidRPr="002F11E0">
        <w:rPr>
          <w:b w:val="0"/>
          <w:color w:val="auto"/>
          <w:sz w:val="18"/>
          <w:szCs w:val="18"/>
        </w:rPr>
        <w:t>angle Imaging SpectroRadiometer.</w:t>
      </w:r>
      <w:r w:rsidRPr="002F11E0">
        <w:rPr>
          <w:b w:val="0"/>
          <w:color w:val="auto"/>
          <w:sz w:val="18"/>
          <w:szCs w:val="18"/>
        </w:rPr>
        <w:t xml:space="preserve"> </w:t>
      </w:r>
      <w:r w:rsidRPr="002F11E0">
        <w:rPr>
          <w:b w:val="0"/>
          <w:i/>
          <w:color w:val="auto"/>
          <w:sz w:val="18"/>
          <w:szCs w:val="18"/>
        </w:rPr>
        <w:t>IEEE Transactions on Geoscience and Remote Sensing</w:t>
      </w:r>
      <w:r w:rsidR="000A50EF" w:rsidRPr="002F11E0">
        <w:rPr>
          <w:b w:val="0"/>
          <w:color w:val="auto"/>
          <w:sz w:val="18"/>
          <w:szCs w:val="18"/>
        </w:rPr>
        <w:t xml:space="preserve">, </w:t>
      </w:r>
      <w:r w:rsidR="000A50EF" w:rsidRPr="002F11E0">
        <w:rPr>
          <w:color w:val="auto"/>
          <w:sz w:val="18"/>
          <w:szCs w:val="18"/>
        </w:rPr>
        <w:t>2002</w:t>
      </w:r>
      <w:r w:rsidR="000A50EF" w:rsidRPr="002F11E0">
        <w:rPr>
          <w:b w:val="0"/>
          <w:color w:val="auto"/>
          <w:sz w:val="18"/>
          <w:szCs w:val="18"/>
        </w:rPr>
        <w:t xml:space="preserve">, 40, </w:t>
      </w:r>
      <w:r w:rsidRPr="002F11E0">
        <w:rPr>
          <w:b w:val="0"/>
          <w:color w:val="auto"/>
          <w:sz w:val="18"/>
          <w:szCs w:val="18"/>
        </w:rPr>
        <w:t xml:space="preserve">7, </w:t>
      </w:r>
      <w:r w:rsidR="000A50EF" w:rsidRPr="002F11E0">
        <w:rPr>
          <w:b w:val="0"/>
          <w:color w:val="auto"/>
          <w:sz w:val="18"/>
          <w:szCs w:val="18"/>
        </w:rPr>
        <w:t>1500-1511.</w:t>
      </w:r>
    </w:p>
    <w:p w14:paraId="426D0090" w14:textId="709B0608" w:rsidR="0037500E" w:rsidRPr="002F11E0" w:rsidRDefault="00F67AE8"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Biggar, S.F.; </w:t>
      </w:r>
      <w:r w:rsidR="0037500E" w:rsidRPr="002F11E0">
        <w:rPr>
          <w:b w:val="0"/>
          <w:color w:val="auto"/>
          <w:sz w:val="18"/>
          <w:szCs w:val="18"/>
        </w:rPr>
        <w:t>Thome,</w:t>
      </w:r>
      <w:r w:rsidRPr="002F11E0">
        <w:rPr>
          <w:b w:val="0"/>
          <w:color w:val="auto"/>
          <w:sz w:val="18"/>
          <w:szCs w:val="18"/>
        </w:rPr>
        <w:t xml:space="preserve"> K.J.; </w:t>
      </w:r>
      <w:r w:rsidR="0037500E" w:rsidRPr="002F11E0">
        <w:rPr>
          <w:b w:val="0"/>
          <w:color w:val="auto"/>
          <w:sz w:val="18"/>
          <w:szCs w:val="18"/>
        </w:rPr>
        <w:t>Wisniewski,</w:t>
      </w:r>
      <w:r w:rsidRPr="002F11E0">
        <w:rPr>
          <w:b w:val="0"/>
          <w:color w:val="auto"/>
          <w:sz w:val="18"/>
          <w:szCs w:val="18"/>
        </w:rPr>
        <w:t xml:space="preserve"> W. </w:t>
      </w:r>
      <w:r w:rsidR="0037500E" w:rsidRPr="002F11E0">
        <w:rPr>
          <w:b w:val="0"/>
          <w:color w:val="auto"/>
          <w:sz w:val="18"/>
          <w:szCs w:val="18"/>
        </w:rPr>
        <w:t>Vicarious radiometric calibration of EO-1 sensors by reference to h</w:t>
      </w:r>
      <w:r w:rsidRPr="002F11E0">
        <w:rPr>
          <w:b w:val="0"/>
          <w:color w:val="auto"/>
          <w:sz w:val="18"/>
          <w:szCs w:val="18"/>
        </w:rPr>
        <w:t xml:space="preserve">igh-reflectance ground targets. </w:t>
      </w:r>
      <w:r w:rsidR="0037500E" w:rsidRPr="002F11E0">
        <w:rPr>
          <w:b w:val="0"/>
          <w:i/>
          <w:color w:val="auto"/>
          <w:sz w:val="18"/>
          <w:szCs w:val="18"/>
        </w:rPr>
        <w:t>IEEE Transactions on Geoscience and Remote Sensing</w:t>
      </w:r>
      <w:r w:rsidRPr="002F11E0">
        <w:rPr>
          <w:b w:val="0"/>
          <w:color w:val="auto"/>
          <w:sz w:val="18"/>
          <w:szCs w:val="18"/>
        </w:rPr>
        <w:t xml:space="preserve">, </w:t>
      </w:r>
      <w:r w:rsidRPr="002F11E0">
        <w:rPr>
          <w:color w:val="auto"/>
          <w:sz w:val="18"/>
          <w:szCs w:val="18"/>
        </w:rPr>
        <w:t>2003</w:t>
      </w:r>
      <w:r w:rsidRPr="002F11E0">
        <w:rPr>
          <w:b w:val="0"/>
          <w:color w:val="auto"/>
          <w:sz w:val="18"/>
          <w:szCs w:val="18"/>
        </w:rPr>
        <w:t>, 41</w:t>
      </w:r>
      <w:r w:rsidR="0037500E" w:rsidRPr="002F11E0">
        <w:rPr>
          <w:b w:val="0"/>
          <w:color w:val="auto"/>
          <w:sz w:val="18"/>
          <w:szCs w:val="18"/>
        </w:rPr>
        <w:t xml:space="preserve">, </w:t>
      </w:r>
      <w:r w:rsidR="003073CD" w:rsidRPr="002F11E0">
        <w:rPr>
          <w:b w:val="0"/>
          <w:color w:val="auto"/>
          <w:sz w:val="18"/>
          <w:szCs w:val="18"/>
        </w:rPr>
        <w:t>6</w:t>
      </w:r>
      <w:r w:rsidRPr="002F11E0">
        <w:rPr>
          <w:b w:val="0"/>
          <w:color w:val="auto"/>
          <w:sz w:val="18"/>
          <w:szCs w:val="18"/>
        </w:rPr>
        <w:t>, 1174-1179.</w:t>
      </w:r>
    </w:p>
    <w:p w14:paraId="0132924A" w14:textId="0F875D09" w:rsidR="009707E3" w:rsidRPr="002F11E0" w:rsidRDefault="003073CD"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Thome, K.; </w:t>
      </w:r>
      <w:r w:rsidR="0037500E" w:rsidRPr="002F11E0">
        <w:rPr>
          <w:b w:val="0"/>
          <w:color w:val="auto"/>
          <w:sz w:val="18"/>
          <w:szCs w:val="18"/>
        </w:rPr>
        <w:t>Biggar,</w:t>
      </w:r>
      <w:r w:rsidRPr="002F11E0">
        <w:rPr>
          <w:b w:val="0"/>
          <w:color w:val="auto"/>
          <w:sz w:val="18"/>
          <w:szCs w:val="18"/>
        </w:rPr>
        <w:t xml:space="preserve"> S.; </w:t>
      </w:r>
      <w:r w:rsidR="0037500E" w:rsidRPr="002F11E0">
        <w:rPr>
          <w:b w:val="0"/>
          <w:color w:val="auto"/>
          <w:sz w:val="18"/>
          <w:szCs w:val="18"/>
        </w:rPr>
        <w:t>Choi,</w:t>
      </w:r>
      <w:r w:rsidRPr="002F11E0">
        <w:rPr>
          <w:b w:val="0"/>
          <w:color w:val="auto"/>
          <w:sz w:val="18"/>
          <w:szCs w:val="18"/>
        </w:rPr>
        <w:t xml:space="preserve"> H.</w:t>
      </w:r>
      <w:r w:rsidR="0037500E" w:rsidRPr="002F11E0">
        <w:rPr>
          <w:b w:val="0"/>
          <w:color w:val="auto"/>
          <w:sz w:val="18"/>
          <w:szCs w:val="18"/>
        </w:rPr>
        <w:t xml:space="preserve"> Vicarious calibration o</w:t>
      </w:r>
      <w:r w:rsidRPr="002F11E0">
        <w:rPr>
          <w:b w:val="0"/>
          <w:color w:val="auto"/>
          <w:sz w:val="18"/>
          <w:szCs w:val="18"/>
        </w:rPr>
        <w:t xml:space="preserve">f Terra ASTER, MISR, and MODIS. </w:t>
      </w:r>
      <w:r w:rsidR="0037500E" w:rsidRPr="002F11E0">
        <w:rPr>
          <w:b w:val="0"/>
          <w:i/>
          <w:color w:val="auto"/>
          <w:sz w:val="18"/>
          <w:szCs w:val="18"/>
        </w:rPr>
        <w:t xml:space="preserve">Proc. SPIE Earth Observing </w:t>
      </w:r>
      <w:r w:rsidR="0037500E" w:rsidRPr="002F11E0">
        <w:rPr>
          <w:b w:val="0"/>
          <w:color w:val="auto"/>
          <w:sz w:val="18"/>
          <w:szCs w:val="18"/>
        </w:rPr>
        <w:t>Syst. IX</w:t>
      </w:r>
      <w:r w:rsidRPr="002F11E0">
        <w:rPr>
          <w:b w:val="0"/>
          <w:color w:val="auto"/>
          <w:sz w:val="18"/>
          <w:szCs w:val="18"/>
        </w:rPr>
        <w:t xml:space="preserve">, </w:t>
      </w:r>
      <w:r w:rsidRPr="002F11E0">
        <w:rPr>
          <w:color w:val="auto"/>
          <w:sz w:val="18"/>
          <w:szCs w:val="18"/>
        </w:rPr>
        <w:t>2004</w:t>
      </w:r>
      <w:r w:rsidRPr="002F11E0">
        <w:rPr>
          <w:b w:val="0"/>
          <w:color w:val="auto"/>
          <w:sz w:val="18"/>
          <w:szCs w:val="18"/>
        </w:rPr>
        <w:t>, 5542, 290–299.</w:t>
      </w:r>
    </w:p>
    <w:p w14:paraId="7282BFB0" w14:textId="242570A6" w:rsidR="001F3D6C" w:rsidRPr="002F11E0" w:rsidRDefault="000875BB"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lastRenderedPageBreak/>
        <w:t xml:space="preserve">Cao, C.; </w:t>
      </w:r>
      <w:r w:rsidR="001F3D6C" w:rsidRPr="002F11E0">
        <w:rPr>
          <w:b w:val="0"/>
          <w:color w:val="auto"/>
          <w:sz w:val="18"/>
          <w:szCs w:val="18"/>
        </w:rPr>
        <w:t xml:space="preserve">Weinreb, </w:t>
      </w:r>
      <w:r w:rsidRPr="002F11E0">
        <w:rPr>
          <w:b w:val="0"/>
          <w:color w:val="auto"/>
          <w:sz w:val="18"/>
          <w:szCs w:val="18"/>
        </w:rPr>
        <w:t xml:space="preserve">M.; </w:t>
      </w:r>
      <w:r w:rsidR="001F3D6C" w:rsidRPr="002F11E0">
        <w:rPr>
          <w:b w:val="0"/>
          <w:color w:val="auto"/>
          <w:sz w:val="18"/>
          <w:szCs w:val="18"/>
        </w:rPr>
        <w:t xml:space="preserve">Xu, </w:t>
      </w:r>
      <w:r w:rsidRPr="002F11E0">
        <w:rPr>
          <w:b w:val="0"/>
          <w:color w:val="auto"/>
          <w:sz w:val="18"/>
          <w:szCs w:val="18"/>
        </w:rPr>
        <w:t xml:space="preserve">H. </w:t>
      </w:r>
      <w:r w:rsidR="001F3D6C" w:rsidRPr="002F11E0">
        <w:rPr>
          <w:b w:val="0"/>
          <w:color w:val="auto"/>
          <w:sz w:val="18"/>
          <w:szCs w:val="18"/>
        </w:rPr>
        <w:t xml:space="preserve">Predicting simultaneous nadir overpasses among polar-orbiting meteorological satellites for intersatellite calibration of radiometers. </w:t>
      </w:r>
      <w:r w:rsidR="001F3D6C" w:rsidRPr="002F11E0">
        <w:rPr>
          <w:b w:val="0"/>
          <w:i/>
          <w:color w:val="auto"/>
          <w:sz w:val="18"/>
          <w:szCs w:val="18"/>
        </w:rPr>
        <w:t>Journal of Atmospheric and Oceanic Technology</w:t>
      </w:r>
      <w:r w:rsidR="001F3D6C" w:rsidRPr="002F11E0">
        <w:rPr>
          <w:b w:val="0"/>
          <w:color w:val="auto"/>
          <w:sz w:val="18"/>
          <w:szCs w:val="18"/>
        </w:rPr>
        <w:t xml:space="preserve">, </w:t>
      </w:r>
      <w:r w:rsidRPr="002F11E0">
        <w:rPr>
          <w:color w:val="auto"/>
          <w:sz w:val="18"/>
          <w:szCs w:val="18"/>
        </w:rPr>
        <w:t>2004</w:t>
      </w:r>
      <w:r w:rsidRPr="002F11E0">
        <w:rPr>
          <w:b w:val="0"/>
          <w:color w:val="auto"/>
          <w:sz w:val="18"/>
          <w:szCs w:val="18"/>
        </w:rPr>
        <w:t xml:space="preserve">, </w:t>
      </w:r>
      <w:r w:rsidR="001F3D6C" w:rsidRPr="002F11E0">
        <w:rPr>
          <w:b w:val="0"/>
          <w:color w:val="auto"/>
          <w:sz w:val="18"/>
          <w:szCs w:val="18"/>
        </w:rPr>
        <w:t xml:space="preserve">21, </w:t>
      </w:r>
      <w:r w:rsidRPr="002F11E0">
        <w:rPr>
          <w:b w:val="0"/>
          <w:color w:val="auto"/>
          <w:sz w:val="18"/>
          <w:szCs w:val="18"/>
        </w:rPr>
        <w:t>537-542.</w:t>
      </w:r>
    </w:p>
    <w:p w14:paraId="3F9BE139" w14:textId="4B0C9673" w:rsidR="001F3D6C" w:rsidRPr="002F11E0" w:rsidRDefault="00AF5E4F"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Wu, A.; </w:t>
      </w:r>
      <w:r w:rsidR="001F3D6C" w:rsidRPr="002F11E0">
        <w:rPr>
          <w:b w:val="0"/>
          <w:color w:val="auto"/>
          <w:sz w:val="18"/>
          <w:szCs w:val="18"/>
        </w:rPr>
        <w:t>Xiong,</w:t>
      </w:r>
      <w:r w:rsidRPr="002F11E0">
        <w:rPr>
          <w:b w:val="0"/>
          <w:color w:val="auto"/>
          <w:sz w:val="18"/>
          <w:szCs w:val="18"/>
        </w:rPr>
        <w:t xml:space="preserve"> X.; </w:t>
      </w:r>
      <w:r w:rsidR="001F3D6C" w:rsidRPr="002F11E0">
        <w:rPr>
          <w:b w:val="0"/>
          <w:color w:val="auto"/>
          <w:sz w:val="18"/>
          <w:szCs w:val="18"/>
        </w:rPr>
        <w:t>Cao,</w:t>
      </w:r>
      <w:r w:rsidRPr="002F11E0">
        <w:rPr>
          <w:b w:val="0"/>
          <w:color w:val="auto"/>
          <w:sz w:val="18"/>
          <w:szCs w:val="18"/>
        </w:rPr>
        <w:t xml:space="preserve"> C. </w:t>
      </w:r>
      <w:r w:rsidR="001F3D6C" w:rsidRPr="002F11E0">
        <w:rPr>
          <w:b w:val="0"/>
          <w:color w:val="auto"/>
          <w:sz w:val="18"/>
          <w:szCs w:val="18"/>
        </w:rPr>
        <w:t>Terra and Aqua MODIS inter-comparison of three reflective solar bands using AVHRR</w:t>
      </w:r>
      <w:r w:rsidRPr="002F11E0">
        <w:rPr>
          <w:b w:val="0"/>
          <w:color w:val="auto"/>
          <w:sz w:val="18"/>
          <w:szCs w:val="18"/>
        </w:rPr>
        <w:t xml:space="preserve"> onboard the NOAAKLM satellites.</w:t>
      </w:r>
      <w:r w:rsidR="001F3D6C" w:rsidRPr="002F11E0">
        <w:rPr>
          <w:b w:val="0"/>
          <w:color w:val="auto"/>
          <w:sz w:val="18"/>
          <w:szCs w:val="18"/>
        </w:rPr>
        <w:t xml:space="preserve"> </w:t>
      </w:r>
      <w:r w:rsidR="001F3D6C" w:rsidRPr="002F11E0">
        <w:rPr>
          <w:b w:val="0"/>
          <w:i/>
          <w:color w:val="auto"/>
          <w:sz w:val="18"/>
          <w:szCs w:val="18"/>
        </w:rPr>
        <w:t>Int. J. Remote Sens.</w:t>
      </w:r>
      <w:r w:rsidR="001F3D6C" w:rsidRPr="002F11E0">
        <w:rPr>
          <w:b w:val="0"/>
          <w:color w:val="auto"/>
          <w:sz w:val="18"/>
          <w:szCs w:val="18"/>
        </w:rPr>
        <w:t xml:space="preserve">, </w:t>
      </w:r>
      <w:r w:rsidRPr="002F11E0">
        <w:rPr>
          <w:b w:val="0"/>
          <w:color w:val="auto"/>
          <w:sz w:val="18"/>
          <w:szCs w:val="18"/>
        </w:rPr>
        <w:t>2008, 29, 7, 1997–2010.</w:t>
      </w:r>
    </w:p>
    <w:p w14:paraId="5A1C2C69" w14:textId="0BB68441" w:rsidR="001F3D6C" w:rsidRPr="002F11E0" w:rsidRDefault="007F35F4"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Doelling, D.R.; </w:t>
      </w:r>
      <w:r w:rsidR="001F3D6C" w:rsidRPr="002F11E0">
        <w:rPr>
          <w:b w:val="0"/>
          <w:color w:val="auto"/>
          <w:sz w:val="18"/>
          <w:szCs w:val="18"/>
        </w:rPr>
        <w:t xml:space="preserve">Haney, </w:t>
      </w:r>
      <w:r w:rsidRPr="002F11E0">
        <w:rPr>
          <w:b w:val="0"/>
          <w:color w:val="auto"/>
          <w:sz w:val="18"/>
          <w:szCs w:val="18"/>
        </w:rPr>
        <w:t xml:space="preserve">C.O.; </w:t>
      </w:r>
      <w:r w:rsidR="001F3D6C" w:rsidRPr="002F11E0">
        <w:rPr>
          <w:b w:val="0"/>
          <w:color w:val="auto"/>
          <w:sz w:val="18"/>
          <w:szCs w:val="18"/>
        </w:rPr>
        <w:t>Scarino,</w:t>
      </w:r>
      <w:r w:rsidRPr="002F11E0">
        <w:rPr>
          <w:b w:val="0"/>
          <w:color w:val="auto"/>
          <w:sz w:val="18"/>
          <w:szCs w:val="18"/>
        </w:rPr>
        <w:t xml:space="preserve"> B.R.; </w:t>
      </w:r>
      <w:r w:rsidR="001F3D6C" w:rsidRPr="002F11E0">
        <w:rPr>
          <w:b w:val="0"/>
          <w:color w:val="auto"/>
          <w:sz w:val="18"/>
          <w:szCs w:val="18"/>
        </w:rPr>
        <w:t xml:space="preserve">Gopalan, </w:t>
      </w:r>
      <w:r w:rsidRPr="002F11E0">
        <w:rPr>
          <w:b w:val="0"/>
          <w:color w:val="auto"/>
          <w:sz w:val="18"/>
          <w:szCs w:val="18"/>
        </w:rPr>
        <w:t xml:space="preserve">A.; </w:t>
      </w:r>
      <w:r w:rsidR="001F3D6C" w:rsidRPr="002F11E0">
        <w:rPr>
          <w:b w:val="0"/>
          <w:color w:val="auto"/>
          <w:sz w:val="18"/>
          <w:szCs w:val="18"/>
        </w:rPr>
        <w:t>Bhatt,</w:t>
      </w:r>
      <w:r w:rsidRPr="002F11E0">
        <w:rPr>
          <w:b w:val="0"/>
          <w:color w:val="auto"/>
          <w:sz w:val="18"/>
          <w:szCs w:val="18"/>
        </w:rPr>
        <w:t xml:space="preserve"> R.</w:t>
      </w:r>
      <w:r w:rsidR="001F3D6C" w:rsidRPr="002F11E0">
        <w:rPr>
          <w:b w:val="0"/>
          <w:color w:val="auto"/>
          <w:sz w:val="18"/>
          <w:szCs w:val="18"/>
        </w:rPr>
        <w:t xml:space="preserve"> Improvements to the geostationary visible imager ray-matching calibratio</w:t>
      </w:r>
      <w:r w:rsidRPr="002F11E0">
        <w:rPr>
          <w:b w:val="0"/>
          <w:color w:val="auto"/>
          <w:sz w:val="18"/>
          <w:szCs w:val="18"/>
        </w:rPr>
        <w:t>n algorithm for CERES Edition 4.</w:t>
      </w:r>
      <w:r w:rsidR="001F3D6C" w:rsidRPr="002F11E0">
        <w:rPr>
          <w:b w:val="0"/>
          <w:color w:val="auto"/>
          <w:sz w:val="18"/>
          <w:szCs w:val="18"/>
        </w:rPr>
        <w:t xml:space="preserve"> </w:t>
      </w:r>
      <w:r w:rsidR="001F3D6C" w:rsidRPr="002F11E0">
        <w:rPr>
          <w:b w:val="0"/>
          <w:i/>
          <w:color w:val="auto"/>
          <w:sz w:val="18"/>
          <w:szCs w:val="18"/>
        </w:rPr>
        <w:t>J. Atmos. Oceanic Technol.</w:t>
      </w:r>
      <w:r w:rsidR="001F3D6C" w:rsidRPr="002F11E0">
        <w:rPr>
          <w:b w:val="0"/>
          <w:color w:val="auto"/>
          <w:sz w:val="18"/>
          <w:szCs w:val="18"/>
        </w:rPr>
        <w:t xml:space="preserve"> </w:t>
      </w:r>
      <w:r w:rsidRPr="002F11E0">
        <w:rPr>
          <w:color w:val="auto"/>
          <w:sz w:val="18"/>
          <w:szCs w:val="18"/>
        </w:rPr>
        <w:t>2016</w:t>
      </w:r>
      <w:r w:rsidRPr="002F11E0">
        <w:rPr>
          <w:b w:val="0"/>
          <w:color w:val="auto"/>
          <w:sz w:val="18"/>
          <w:szCs w:val="18"/>
        </w:rPr>
        <w:t xml:space="preserve">, </w:t>
      </w:r>
      <w:r w:rsidR="001F3D6C" w:rsidRPr="002F11E0">
        <w:rPr>
          <w:b w:val="0"/>
          <w:color w:val="auto"/>
          <w:sz w:val="18"/>
          <w:szCs w:val="18"/>
        </w:rPr>
        <w:t>33</w:t>
      </w:r>
      <w:r w:rsidRPr="002F11E0">
        <w:rPr>
          <w:b w:val="0"/>
          <w:color w:val="auto"/>
          <w:sz w:val="18"/>
          <w:szCs w:val="18"/>
        </w:rPr>
        <w:t xml:space="preserve"> (12), 2679–2698.</w:t>
      </w:r>
    </w:p>
    <w:p w14:paraId="525BB5D4" w14:textId="248631FC" w:rsidR="00812ABA" w:rsidRPr="002F11E0" w:rsidRDefault="00441BC7"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Uprety, </w:t>
      </w:r>
      <w:r w:rsidR="00D6519A" w:rsidRPr="002F11E0">
        <w:rPr>
          <w:b w:val="0"/>
          <w:color w:val="auto"/>
          <w:sz w:val="18"/>
          <w:szCs w:val="18"/>
        </w:rPr>
        <w:t xml:space="preserve">S.; </w:t>
      </w:r>
      <w:r w:rsidRPr="002F11E0">
        <w:rPr>
          <w:b w:val="0"/>
          <w:color w:val="auto"/>
          <w:sz w:val="18"/>
          <w:szCs w:val="18"/>
        </w:rPr>
        <w:t xml:space="preserve">Cao, </w:t>
      </w:r>
      <w:r w:rsidR="00D6519A" w:rsidRPr="002F11E0">
        <w:rPr>
          <w:b w:val="0"/>
          <w:color w:val="auto"/>
          <w:sz w:val="18"/>
          <w:szCs w:val="18"/>
        </w:rPr>
        <w:t xml:space="preserve">C.; </w:t>
      </w:r>
      <w:r w:rsidRPr="002F11E0">
        <w:rPr>
          <w:b w:val="0"/>
          <w:color w:val="auto"/>
          <w:sz w:val="18"/>
          <w:szCs w:val="18"/>
        </w:rPr>
        <w:t>Xiong,</w:t>
      </w:r>
      <w:r w:rsidR="00D6519A" w:rsidRPr="002F11E0">
        <w:rPr>
          <w:b w:val="0"/>
          <w:color w:val="auto"/>
          <w:sz w:val="18"/>
          <w:szCs w:val="18"/>
        </w:rPr>
        <w:t xml:space="preserve"> X.; </w:t>
      </w:r>
      <w:r w:rsidRPr="002F11E0">
        <w:rPr>
          <w:b w:val="0"/>
          <w:color w:val="auto"/>
          <w:sz w:val="18"/>
          <w:szCs w:val="18"/>
        </w:rPr>
        <w:t>Blonski,</w:t>
      </w:r>
      <w:r w:rsidR="00D6519A" w:rsidRPr="002F11E0">
        <w:rPr>
          <w:b w:val="0"/>
          <w:color w:val="auto"/>
          <w:sz w:val="18"/>
          <w:szCs w:val="18"/>
        </w:rPr>
        <w:t xml:space="preserve"> S.; </w:t>
      </w:r>
      <w:r w:rsidRPr="002F11E0">
        <w:rPr>
          <w:b w:val="0"/>
          <w:color w:val="auto"/>
          <w:sz w:val="18"/>
          <w:szCs w:val="18"/>
        </w:rPr>
        <w:t>Wu,</w:t>
      </w:r>
      <w:r w:rsidR="00D6519A" w:rsidRPr="002F11E0">
        <w:rPr>
          <w:b w:val="0"/>
          <w:color w:val="auto"/>
          <w:sz w:val="18"/>
          <w:szCs w:val="18"/>
        </w:rPr>
        <w:t xml:space="preserve"> A.; </w:t>
      </w:r>
      <w:r w:rsidRPr="002F11E0">
        <w:rPr>
          <w:b w:val="0"/>
          <w:color w:val="auto"/>
          <w:sz w:val="18"/>
          <w:szCs w:val="18"/>
        </w:rPr>
        <w:t>Shao,</w:t>
      </w:r>
      <w:r w:rsidR="00D6519A" w:rsidRPr="002F11E0">
        <w:rPr>
          <w:b w:val="0"/>
          <w:color w:val="auto"/>
          <w:sz w:val="18"/>
          <w:szCs w:val="18"/>
        </w:rPr>
        <w:t xml:space="preserve"> X.</w:t>
      </w:r>
      <w:r w:rsidRPr="002F11E0">
        <w:rPr>
          <w:b w:val="0"/>
          <w:color w:val="auto"/>
          <w:sz w:val="18"/>
          <w:szCs w:val="18"/>
        </w:rPr>
        <w:t xml:space="preserve"> Radiometric intercomparison between Suomi-NPP VIIRS and aqua MODIS reflective solar bands using simultaneous nadi</w:t>
      </w:r>
      <w:r w:rsidR="00D6519A" w:rsidRPr="002F11E0">
        <w:rPr>
          <w:b w:val="0"/>
          <w:color w:val="auto"/>
          <w:sz w:val="18"/>
          <w:szCs w:val="18"/>
        </w:rPr>
        <w:t>r overpass in the low latitudes.</w:t>
      </w:r>
      <w:r w:rsidRPr="002F11E0">
        <w:rPr>
          <w:b w:val="0"/>
          <w:color w:val="auto"/>
          <w:sz w:val="18"/>
          <w:szCs w:val="18"/>
        </w:rPr>
        <w:t xml:space="preserve"> </w:t>
      </w:r>
      <w:r w:rsidRPr="002F11E0">
        <w:rPr>
          <w:b w:val="0"/>
          <w:i/>
          <w:color w:val="auto"/>
          <w:sz w:val="18"/>
          <w:szCs w:val="18"/>
        </w:rPr>
        <w:t>J. Atmos. Oceanic Technol</w:t>
      </w:r>
      <w:r w:rsidRPr="002F11E0">
        <w:rPr>
          <w:b w:val="0"/>
          <w:color w:val="auto"/>
          <w:sz w:val="18"/>
          <w:szCs w:val="18"/>
        </w:rPr>
        <w:t xml:space="preserve">. </w:t>
      </w:r>
      <w:r w:rsidR="00D6519A" w:rsidRPr="002F11E0">
        <w:rPr>
          <w:color w:val="auto"/>
          <w:sz w:val="18"/>
          <w:szCs w:val="18"/>
        </w:rPr>
        <w:t>2013</w:t>
      </w:r>
      <w:r w:rsidR="00D6519A" w:rsidRPr="002F11E0">
        <w:rPr>
          <w:b w:val="0"/>
          <w:color w:val="auto"/>
          <w:sz w:val="18"/>
          <w:szCs w:val="18"/>
        </w:rPr>
        <w:t>, 30(12), 2720–2736.</w:t>
      </w:r>
    </w:p>
    <w:p w14:paraId="2C75CE07" w14:textId="3F53C7F8" w:rsidR="00812ABA" w:rsidRPr="002F11E0" w:rsidRDefault="00911038" w:rsidP="001C0C3E">
      <w:pPr>
        <w:pStyle w:val="MDPI21heading1"/>
        <w:numPr>
          <w:ilvl w:val="0"/>
          <w:numId w:val="7"/>
        </w:numPr>
        <w:spacing w:line="240" w:lineRule="auto"/>
        <w:ind w:left="360"/>
        <w:jc w:val="both"/>
        <w:rPr>
          <w:b w:val="0"/>
          <w:color w:val="auto"/>
          <w:sz w:val="18"/>
          <w:szCs w:val="18"/>
        </w:rPr>
      </w:pPr>
      <w:r w:rsidRPr="002F11E0">
        <w:rPr>
          <w:b w:val="0"/>
          <w:color w:val="auto"/>
          <w:sz w:val="18"/>
          <w:szCs w:val="18"/>
        </w:rPr>
        <w:t xml:space="preserve">Heidinger, A. K.; </w:t>
      </w:r>
      <w:r w:rsidR="00812ABA" w:rsidRPr="002F11E0">
        <w:rPr>
          <w:b w:val="0"/>
          <w:color w:val="auto"/>
          <w:sz w:val="18"/>
          <w:szCs w:val="18"/>
        </w:rPr>
        <w:t xml:space="preserve">Cao, </w:t>
      </w:r>
      <w:r w:rsidRPr="002F11E0">
        <w:rPr>
          <w:b w:val="0"/>
          <w:color w:val="auto"/>
          <w:sz w:val="18"/>
          <w:szCs w:val="18"/>
        </w:rPr>
        <w:t>C.; Sullivan</w:t>
      </w:r>
      <w:r w:rsidR="00812ABA" w:rsidRPr="002F11E0">
        <w:rPr>
          <w:b w:val="0"/>
          <w:color w:val="auto"/>
          <w:sz w:val="18"/>
          <w:szCs w:val="18"/>
        </w:rPr>
        <w:t>,</w:t>
      </w:r>
      <w:r w:rsidRPr="002F11E0">
        <w:rPr>
          <w:b w:val="0"/>
          <w:color w:val="auto"/>
          <w:sz w:val="18"/>
          <w:szCs w:val="18"/>
        </w:rPr>
        <w:t xml:space="preserve"> J. </w:t>
      </w:r>
      <w:r w:rsidR="00812ABA" w:rsidRPr="002F11E0">
        <w:rPr>
          <w:b w:val="0"/>
          <w:color w:val="auto"/>
          <w:sz w:val="18"/>
          <w:szCs w:val="18"/>
        </w:rPr>
        <w:t xml:space="preserve">Using Moderate Resolution Imaging Spectrometer (MODIS) to calibrate advanced very high resolution </w:t>
      </w:r>
      <w:r w:rsidRPr="002F11E0">
        <w:rPr>
          <w:b w:val="0"/>
          <w:color w:val="auto"/>
          <w:sz w:val="18"/>
          <w:szCs w:val="18"/>
        </w:rPr>
        <w:t>radiometer reflectance channels.</w:t>
      </w:r>
      <w:r w:rsidR="00812ABA" w:rsidRPr="002F11E0">
        <w:rPr>
          <w:b w:val="0"/>
          <w:color w:val="auto"/>
          <w:sz w:val="18"/>
          <w:szCs w:val="18"/>
        </w:rPr>
        <w:t xml:space="preserve"> </w:t>
      </w:r>
      <w:r w:rsidR="00812ABA" w:rsidRPr="002F11E0">
        <w:rPr>
          <w:b w:val="0"/>
          <w:i/>
          <w:color w:val="auto"/>
          <w:sz w:val="18"/>
          <w:szCs w:val="18"/>
        </w:rPr>
        <w:t>J Geophys Res</w:t>
      </w:r>
      <w:r w:rsidR="00812ABA" w:rsidRPr="002F11E0">
        <w:rPr>
          <w:b w:val="0"/>
          <w:color w:val="auto"/>
          <w:sz w:val="18"/>
          <w:szCs w:val="18"/>
        </w:rPr>
        <w:t xml:space="preserve">, </w:t>
      </w:r>
      <w:r w:rsidRPr="002F11E0">
        <w:rPr>
          <w:color w:val="auto"/>
          <w:sz w:val="18"/>
          <w:szCs w:val="18"/>
        </w:rPr>
        <w:t>2002</w:t>
      </w:r>
      <w:r w:rsidRPr="002F11E0">
        <w:rPr>
          <w:b w:val="0"/>
          <w:color w:val="auto"/>
          <w:sz w:val="18"/>
          <w:szCs w:val="18"/>
        </w:rPr>
        <w:t>, 107(D23), 4702.</w:t>
      </w:r>
    </w:p>
    <w:p w14:paraId="56194726" w14:textId="7BC94D91" w:rsidR="00812ABA" w:rsidRPr="002F11E0" w:rsidRDefault="00087724" w:rsidP="001C0C3E">
      <w:pPr>
        <w:pStyle w:val="20Reference"/>
        <w:numPr>
          <w:ilvl w:val="0"/>
          <w:numId w:val="7"/>
        </w:numPr>
        <w:spacing w:before="240" w:after="120"/>
        <w:ind w:left="360"/>
        <w:jc w:val="both"/>
        <w:outlineLvl w:val="0"/>
        <w:rPr>
          <w:rFonts w:ascii="Palatino Linotype" w:hAnsi="Palatino Linotype"/>
          <w:sz w:val="18"/>
        </w:rPr>
      </w:pPr>
      <w:r w:rsidRPr="002F11E0">
        <w:rPr>
          <w:rFonts w:ascii="Palatino Linotype" w:hAnsi="Palatino Linotype"/>
          <w:sz w:val="18"/>
        </w:rPr>
        <w:t xml:space="preserve">Tobin, D.C.; </w:t>
      </w:r>
      <w:r w:rsidR="00812ABA" w:rsidRPr="002F11E0">
        <w:rPr>
          <w:rFonts w:ascii="Palatino Linotype" w:hAnsi="Palatino Linotype"/>
          <w:sz w:val="18"/>
        </w:rPr>
        <w:t>Revercomb,</w:t>
      </w:r>
      <w:r w:rsidRPr="002F11E0">
        <w:rPr>
          <w:rFonts w:ascii="Palatino Linotype" w:hAnsi="Palatino Linotype"/>
          <w:sz w:val="18"/>
        </w:rPr>
        <w:t xml:space="preserve"> H.; </w:t>
      </w:r>
      <w:r w:rsidR="00812ABA" w:rsidRPr="002F11E0">
        <w:rPr>
          <w:rFonts w:ascii="Palatino Linotype" w:hAnsi="Palatino Linotype"/>
          <w:sz w:val="18"/>
        </w:rPr>
        <w:t>Moeller,</w:t>
      </w:r>
      <w:r w:rsidRPr="002F11E0">
        <w:rPr>
          <w:rFonts w:ascii="Palatino Linotype" w:hAnsi="Palatino Linotype"/>
          <w:sz w:val="18"/>
        </w:rPr>
        <w:t xml:space="preserve"> C.; </w:t>
      </w:r>
      <w:r w:rsidR="00812ABA" w:rsidRPr="002F11E0">
        <w:rPr>
          <w:rFonts w:ascii="Palatino Linotype" w:hAnsi="Palatino Linotype"/>
          <w:sz w:val="18"/>
        </w:rPr>
        <w:t>Pagano,</w:t>
      </w:r>
      <w:r w:rsidRPr="002F11E0">
        <w:rPr>
          <w:rFonts w:ascii="Palatino Linotype" w:hAnsi="Palatino Linotype"/>
          <w:sz w:val="18"/>
        </w:rPr>
        <w:t xml:space="preserve"> T. </w:t>
      </w:r>
      <w:r w:rsidR="00812ABA" w:rsidRPr="002F11E0">
        <w:rPr>
          <w:rFonts w:ascii="Palatino Linotype" w:hAnsi="Palatino Linotype"/>
          <w:sz w:val="18"/>
        </w:rPr>
        <w:t>Use of atmospheric infrared sounder high–spectral resolution spectra to assess the calibration of Moderate resolution Imagin</w:t>
      </w:r>
      <w:r w:rsidRPr="002F11E0">
        <w:rPr>
          <w:rFonts w:ascii="Palatino Linotype" w:hAnsi="Palatino Linotype"/>
          <w:sz w:val="18"/>
        </w:rPr>
        <w:t>g Spectroradiometer on EOS Aqua.</w:t>
      </w:r>
      <w:r w:rsidR="00812ABA" w:rsidRPr="002F11E0">
        <w:rPr>
          <w:rFonts w:ascii="Palatino Linotype" w:hAnsi="Palatino Linotype"/>
          <w:sz w:val="18"/>
        </w:rPr>
        <w:t xml:space="preserve"> </w:t>
      </w:r>
      <w:r w:rsidR="00812ABA" w:rsidRPr="002F11E0">
        <w:rPr>
          <w:rFonts w:ascii="Palatino Linotype" w:hAnsi="Palatino Linotype"/>
          <w:i/>
          <w:sz w:val="18"/>
        </w:rPr>
        <w:t>Journal of Geophysical Research,</w:t>
      </w:r>
      <w:r w:rsidR="00812ABA" w:rsidRPr="002F11E0">
        <w:rPr>
          <w:rFonts w:ascii="Palatino Linotype" w:hAnsi="Palatino Linotype"/>
          <w:sz w:val="18"/>
        </w:rPr>
        <w:t xml:space="preserve"> </w:t>
      </w:r>
      <w:r w:rsidRPr="002F11E0">
        <w:rPr>
          <w:rFonts w:ascii="Palatino Linotype" w:hAnsi="Palatino Linotype"/>
          <w:sz w:val="18"/>
        </w:rPr>
        <w:t>2006, 111, D09S05.</w:t>
      </w:r>
    </w:p>
    <w:p w14:paraId="22CB70CC" w14:textId="77777777" w:rsidR="00812ABA" w:rsidRPr="002F11E0" w:rsidRDefault="00812ABA" w:rsidP="001C0C3E">
      <w:pPr>
        <w:pStyle w:val="20Reference"/>
        <w:numPr>
          <w:ilvl w:val="0"/>
          <w:numId w:val="7"/>
        </w:numPr>
        <w:ind w:left="360"/>
        <w:jc w:val="both"/>
        <w:rPr>
          <w:rFonts w:ascii="Palatino Linotype" w:hAnsi="Palatino Linotype"/>
          <w:sz w:val="18"/>
        </w:rPr>
      </w:pPr>
      <w:r w:rsidRPr="002F11E0">
        <w:rPr>
          <w:rFonts w:ascii="Palatino Linotype" w:hAnsi="Palatino Linotype"/>
          <w:sz w:val="18"/>
        </w:rPr>
        <w:t xml:space="preserve">Veglio, P.; Tobin, D.C.; Dutcher, S.; Quinn, G.; Moeller, C.; Long‐term assessment of Aqua MODIS radiance observation using comparisons with AIRS and IASI. </w:t>
      </w:r>
      <w:r w:rsidRPr="002F11E0">
        <w:rPr>
          <w:rFonts w:ascii="Palatino Linotype" w:hAnsi="Palatino Linotype"/>
          <w:i/>
          <w:sz w:val="18"/>
        </w:rPr>
        <w:t>J. Geophys. Res. Atmos</w:t>
      </w:r>
      <w:r w:rsidRPr="002F11E0">
        <w:rPr>
          <w:rFonts w:ascii="Palatino Linotype" w:hAnsi="Palatino Linotype"/>
          <w:sz w:val="18"/>
        </w:rPr>
        <w:t xml:space="preserve">., </w:t>
      </w:r>
      <w:r w:rsidRPr="002F11E0">
        <w:rPr>
          <w:rFonts w:ascii="Palatino Linotype" w:hAnsi="Palatino Linotype"/>
          <w:b/>
          <w:sz w:val="18"/>
        </w:rPr>
        <w:t>2016</w:t>
      </w:r>
      <w:r w:rsidRPr="002F11E0">
        <w:rPr>
          <w:rFonts w:ascii="Palatino Linotype" w:hAnsi="Palatino Linotype"/>
          <w:sz w:val="18"/>
        </w:rPr>
        <w:t>, 121, 14, 8460–8471.</w:t>
      </w:r>
    </w:p>
    <w:p w14:paraId="4DEE12DD" w14:textId="2A29326A" w:rsidR="00812ABA" w:rsidRPr="002F11E0" w:rsidRDefault="003C193A" w:rsidP="001C0C3E">
      <w:pPr>
        <w:pStyle w:val="20Reference"/>
        <w:numPr>
          <w:ilvl w:val="0"/>
          <w:numId w:val="7"/>
        </w:numPr>
        <w:ind w:left="360"/>
        <w:jc w:val="both"/>
        <w:rPr>
          <w:rFonts w:ascii="Palatino Linotype" w:hAnsi="Palatino Linotype"/>
          <w:sz w:val="18"/>
        </w:rPr>
      </w:pPr>
      <w:r w:rsidRPr="002F11E0">
        <w:rPr>
          <w:rFonts w:ascii="Palatino Linotype" w:hAnsi="Palatino Linotype"/>
          <w:sz w:val="18"/>
        </w:rPr>
        <w:t xml:space="preserve">Efremova, B.; </w:t>
      </w:r>
      <w:r w:rsidR="00812ABA" w:rsidRPr="002F11E0">
        <w:rPr>
          <w:rFonts w:ascii="Palatino Linotype" w:hAnsi="Palatino Linotype"/>
          <w:sz w:val="18"/>
        </w:rPr>
        <w:t>Wu,</w:t>
      </w:r>
      <w:r w:rsidRPr="002F11E0">
        <w:rPr>
          <w:rFonts w:ascii="Palatino Linotype" w:hAnsi="Palatino Linotype"/>
          <w:sz w:val="18"/>
        </w:rPr>
        <w:t xml:space="preserve"> A.; </w:t>
      </w:r>
      <w:r w:rsidR="00812ABA" w:rsidRPr="002F11E0">
        <w:rPr>
          <w:rFonts w:ascii="Palatino Linotype" w:hAnsi="Palatino Linotype"/>
          <w:sz w:val="18"/>
        </w:rPr>
        <w:t>Xiong,</w:t>
      </w:r>
      <w:r w:rsidRPr="002F11E0">
        <w:rPr>
          <w:rFonts w:ascii="Palatino Linotype" w:hAnsi="Palatino Linotype"/>
          <w:sz w:val="18"/>
        </w:rPr>
        <w:t xml:space="preserve"> X. </w:t>
      </w:r>
      <w:r w:rsidR="00812ABA" w:rsidRPr="002F11E0">
        <w:rPr>
          <w:rFonts w:ascii="Palatino Linotype" w:hAnsi="Palatino Linotype"/>
          <w:sz w:val="18"/>
        </w:rPr>
        <w:t xml:space="preserve">Relative spectral response corrected calibration inter-comparison of S-NPP VIIRS and Aqua MODIS thermal emissive bands. </w:t>
      </w:r>
      <w:r w:rsidR="00812ABA" w:rsidRPr="002F11E0">
        <w:rPr>
          <w:rFonts w:ascii="Palatino Linotype" w:hAnsi="Palatino Linotype"/>
          <w:i/>
          <w:sz w:val="18"/>
        </w:rPr>
        <w:t>Proceedings of SPIE</w:t>
      </w:r>
      <w:r w:rsidR="00812ABA" w:rsidRPr="002F11E0">
        <w:rPr>
          <w:rFonts w:ascii="Palatino Linotype" w:hAnsi="Palatino Linotype"/>
          <w:sz w:val="18"/>
        </w:rPr>
        <w:t xml:space="preserve">, </w:t>
      </w:r>
      <w:r w:rsidRPr="002F11E0">
        <w:rPr>
          <w:rFonts w:ascii="Palatino Linotype" w:hAnsi="Palatino Linotype"/>
          <w:b/>
          <w:sz w:val="18"/>
        </w:rPr>
        <w:t>2014</w:t>
      </w:r>
      <w:r w:rsidRPr="002F11E0">
        <w:rPr>
          <w:rFonts w:ascii="Palatino Linotype" w:hAnsi="Palatino Linotype"/>
          <w:sz w:val="18"/>
        </w:rPr>
        <w:t>, 9218, 92180G.</w:t>
      </w:r>
    </w:p>
    <w:p w14:paraId="0F25DDDE" w14:textId="2929AB04" w:rsidR="00812ABA" w:rsidRPr="002F11E0" w:rsidRDefault="003C193A" w:rsidP="001C0C3E">
      <w:pPr>
        <w:pStyle w:val="20Reference"/>
        <w:numPr>
          <w:ilvl w:val="0"/>
          <w:numId w:val="7"/>
        </w:numPr>
        <w:ind w:left="360"/>
        <w:jc w:val="both"/>
        <w:rPr>
          <w:rFonts w:ascii="Palatino Linotype" w:hAnsi="Palatino Linotype"/>
          <w:sz w:val="18"/>
        </w:rPr>
      </w:pPr>
      <w:r w:rsidRPr="002F11E0">
        <w:rPr>
          <w:rFonts w:ascii="Palatino Linotype" w:hAnsi="Palatino Linotype"/>
          <w:sz w:val="18"/>
        </w:rPr>
        <w:t xml:space="preserve">Li, Y.; </w:t>
      </w:r>
      <w:r w:rsidR="00812ABA" w:rsidRPr="002F11E0">
        <w:rPr>
          <w:rFonts w:ascii="Palatino Linotype" w:hAnsi="Palatino Linotype"/>
          <w:sz w:val="18"/>
        </w:rPr>
        <w:t xml:space="preserve">Wu, </w:t>
      </w:r>
      <w:r w:rsidRPr="002F11E0">
        <w:rPr>
          <w:rFonts w:ascii="Palatino Linotype" w:hAnsi="Palatino Linotype"/>
          <w:sz w:val="18"/>
        </w:rPr>
        <w:t xml:space="preserve">A.; </w:t>
      </w:r>
      <w:r w:rsidR="00812ABA" w:rsidRPr="002F11E0">
        <w:rPr>
          <w:rFonts w:ascii="Palatino Linotype" w:hAnsi="Palatino Linotype"/>
          <w:sz w:val="18"/>
        </w:rPr>
        <w:t>Xiong,</w:t>
      </w:r>
      <w:r w:rsidRPr="002F11E0">
        <w:rPr>
          <w:rFonts w:ascii="Palatino Linotype" w:hAnsi="Palatino Linotype"/>
          <w:sz w:val="18"/>
        </w:rPr>
        <w:t xml:space="preserve"> X. </w:t>
      </w:r>
      <w:r w:rsidR="00812ABA" w:rsidRPr="002F11E0">
        <w:rPr>
          <w:rFonts w:ascii="Palatino Linotype" w:hAnsi="Palatino Linotype"/>
          <w:sz w:val="18"/>
        </w:rPr>
        <w:t xml:space="preserve">Inter-comparison of S-NPP VIIRS and Aqua MODIS thermal emissive bands using hyperspectral infrared sounder measurements as a transfer reference. </w:t>
      </w:r>
      <w:r w:rsidR="00812ABA" w:rsidRPr="002F11E0">
        <w:rPr>
          <w:rFonts w:ascii="Palatino Linotype" w:hAnsi="Palatino Linotype"/>
          <w:i/>
          <w:sz w:val="18"/>
        </w:rPr>
        <w:t>Remote Sens</w:t>
      </w:r>
      <w:r w:rsidR="00812ABA" w:rsidRPr="002F11E0">
        <w:rPr>
          <w:rFonts w:ascii="Palatino Linotype" w:hAnsi="Palatino Linotype"/>
          <w:sz w:val="18"/>
        </w:rPr>
        <w:t xml:space="preserve">., </w:t>
      </w:r>
      <w:r w:rsidRPr="002F11E0">
        <w:rPr>
          <w:rFonts w:ascii="Palatino Linotype" w:hAnsi="Palatino Linotype"/>
          <w:b/>
          <w:sz w:val="18"/>
        </w:rPr>
        <w:t>2016</w:t>
      </w:r>
      <w:r w:rsidRPr="002F11E0">
        <w:rPr>
          <w:rFonts w:ascii="Palatino Linotype" w:hAnsi="Palatino Linotype"/>
          <w:sz w:val="18"/>
        </w:rPr>
        <w:t>, 8, 1, 72.</w:t>
      </w:r>
    </w:p>
    <w:p w14:paraId="1D022196" w14:textId="64CA1276" w:rsidR="00812ABA" w:rsidRPr="002F11E0" w:rsidRDefault="003C193A" w:rsidP="001C0C3E">
      <w:pPr>
        <w:pStyle w:val="20Reference"/>
        <w:numPr>
          <w:ilvl w:val="0"/>
          <w:numId w:val="7"/>
        </w:numPr>
        <w:ind w:left="360"/>
        <w:jc w:val="both"/>
        <w:rPr>
          <w:rFonts w:ascii="Palatino Linotype" w:hAnsi="Palatino Linotype"/>
          <w:sz w:val="18"/>
        </w:rPr>
      </w:pPr>
      <w:r w:rsidRPr="002F11E0">
        <w:rPr>
          <w:rFonts w:ascii="Palatino Linotype" w:hAnsi="Palatino Linotype"/>
          <w:sz w:val="18"/>
        </w:rPr>
        <w:t xml:space="preserve">Xiong, X.; </w:t>
      </w:r>
      <w:r w:rsidR="00CA5B92" w:rsidRPr="002F11E0">
        <w:rPr>
          <w:rFonts w:ascii="Palatino Linotype" w:hAnsi="Palatino Linotype"/>
          <w:sz w:val="18"/>
        </w:rPr>
        <w:t xml:space="preserve">Wu, </w:t>
      </w:r>
      <w:r w:rsidRPr="002F11E0">
        <w:rPr>
          <w:rFonts w:ascii="Palatino Linotype" w:hAnsi="Palatino Linotype"/>
          <w:sz w:val="18"/>
        </w:rPr>
        <w:t xml:space="preserve">A.; </w:t>
      </w:r>
      <w:r w:rsidR="00CA5B92" w:rsidRPr="002F11E0">
        <w:rPr>
          <w:rFonts w:ascii="Palatino Linotype" w:hAnsi="Palatino Linotype"/>
          <w:sz w:val="18"/>
        </w:rPr>
        <w:t>Wenny,</w:t>
      </w:r>
      <w:r w:rsidRPr="002F11E0">
        <w:rPr>
          <w:rFonts w:ascii="Palatino Linotype" w:hAnsi="Palatino Linotype"/>
          <w:sz w:val="18"/>
        </w:rPr>
        <w:t xml:space="preserve"> B.; </w:t>
      </w:r>
      <w:r w:rsidR="00CA5B92" w:rsidRPr="002F11E0">
        <w:rPr>
          <w:rFonts w:ascii="Palatino Linotype" w:hAnsi="Palatino Linotype"/>
          <w:sz w:val="18"/>
        </w:rPr>
        <w:t>Choi,</w:t>
      </w:r>
      <w:r w:rsidRPr="002F11E0">
        <w:rPr>
          <w:rFonts w:ascii="Palatino Linotype" w:hAnsi="Palatino Linotype"/>
          <w:sz w:val="18"/>
        </w:rPr>
        <w:t xml:space="preserve"> T.; Angal, A. </w:t>
      </w:r>
      <w:r w:rsidR="00CA5B92" w:rsidRPr="002F11E0">
        <w:rPr>
          <w:rFonts w:ascii="Palatino Linotype" w:hAnsi="Palatino Linotype"/>
          <w:sz w:val="18"/>
        </w:rPr>
        <w:t>Progress and lessons from MODIS calibration intercomp</w:t>
      </w:r>
      <w:r w:rsidRPr="002F11E0">
        <w:rPr>
          <w:rFonts w:ascii="Palatino Linotype" w:hAnsi="Palatino Linotype"/>
          <w:sz w:val="18"/>
        </w:rPr>
        <w:t>arison using ground test sites.</w:t>
      </w:r>
      <w:r w:rsidR="00CA5B92" w:rsidRPr="002F11E0">
        <w:rPr>
          <w:rFonts w:ascii="Palatino Linotype" w:hAnsi="Palatino Linotype"/>
          <w:sz w:val="18"/>
        </w:rPr>
        <w:t xml:space="preserve"> </w:t>
      </w:r>
      <w:r w:rsidR="00CA5B92" w:rsidRPr="002F11E0">
        <w:rPr>
          <w:rFonts w:ascii="Palatino Linotype" w:hAnsi="Palatino Linotype"/>
          <w:i/>
          <w:sz w:val="18"/>
        </w:rPr>
        <w:t>Canadian Journal of Remote Sensing</w:t>
      </w:r>
      <w:r w:rsidR="00CA5B92" w:rsidRPr="002F11E0">
        <w:rPr>
          <w:rFonts w:ascii="Palatino Linotype" w:hAnsi="Palatino Linotype"/>
          <w:sz w:val="18"/>
        </w:rPr>
        <w:t xml:space="preserve">, </w:t>
      </w:r>
      <w:r w:rsidRPr="002F11E0">
        <w:rPr>
          <w:rFonts w:ascii="Palatino Linotype" w:hAnsi="Palatino Linotype"/>
          <w:b/>
          <w:sz w:val="18"/>
        </w:rPr>
        <w:t>2010</w:t>
      </w:r>
      <w:r w:rsidRPr="002F11E0">
        <w:rPr>
          <w:rFonts w:ascii="Palatino Linotype" w:hAnsi="Palatino Linotype"/>
          <w:sz w:val="18"/>
        </w:rPr>
        <w:t>, 36(5), 540-552.</w:t>
      </w:r>
    </w:p>
    <w:p w14:paraId="596A642C" w14:textId="2F6CA935" w:rsidR="00CA5B92" w:rsidRPr="002F11E0" w:rsidRDefault="00C02F2E" w:rsidP="001C0C3E">
      <w:pPr>
        <w:pStyle w:val="20Reference"/>
        <w:numPr>
          <w:ilvl w:val="0"/>
          <w:numId w:val="7"/>
        </w:numPr>
        <w:ind w:left="360"/>
        <w:jc w:val="both"/>
        <w:rPr>
          <w:rFonts w:ascii="Palatino Linotype" w:hAnsi="Palatino Linotype"/>
          <w:sz w:val="18"/>
        </w:rPr>
      </w:pPr>
      <w:r w:rsidRPr="002F11E0">
        <w:rPr>
          <w:rFonts w:ascii="Palatino Linotype" w:hAnsi="Palatino Linotype"/>
          <w:sz w:val="18"/>
        </w:rPr>
        <w:t xml:space="preserve">Wenny, B.; </w:t>
      </w:r>
      <w:r w:rsidR="00CA5B92" w:rsidRPr="002F11E0">
        <w:rPr>
          <w:rFonts w:ascii="Palatino Linotype" w:hAnsi="Palatino Linotype"/>
          <w:sz w:val="18"/>
        </w:rPr>
        <w:t xml:space="preserve">Xiong, </w:t>
      </w:r>
      <w:r w:rsidRPr="002F11E0">
        <w:rPr>
          <w:rFonts w:ascii="Palatino Linotype" w:hAnsi="Palatino Linotype"/>
          <w:sz w:val="18"/>
        </w:rPr>
        <w:t xml:space="preserve">X. </w:t>
      </w:r>
      <w:r w:rsidR="00CA5B92" w:rsidRPr="002F11E0">
        <w:rPr>
          <w:rFonts w:ascii="Palatino Linotype" w:hAnsi="Palatino Linotype"/>
          <w:sz w:val="18"/>
        </w:rPr>
        <w:t>Using a Cold Earth Surface Target to Characterize Long-term Stability of the</w:t>
      </w:r>
      <w:r w:rsidRPr="002F11E0">
        <w:rPr>
          <w:rFonts w:ascii="Palatino Linotype" w:hAnsi="Palatino Linotype"/>
          <w:sz w:val="18"/>
        </w:rPr>
        <w:t xml:space="preserve"> MODIS Thermal Emissive Bands. </w:t>
      </w:r>
      <w:r w:rsidR="00CA5B92" w:rsidRPr="002F11E0">
        <w:rPr>
          <w:rFonts w:ascii="Palatino Linotype" w:hAnsi="Palatino Linotype"/>
          <w:i/>
          <w:sz w:val="18"/>
        </w:rPr>
        <w:t>IEEE Geosci. Remote Sens. Let.</w:t>
      </w:r>
      <w:r w:rsidRPr="002F11E0">
        <w:rPr>
          <w:rFonts w:ascii="Palatino Linotype" w:hAnsi="Palatino Linotype"/>
          <w:sz w:val="18"/>
        </w:rPr>
        <w:t xml:space="preserve">, </w:t>
      </w:r>
      <w:r w:rsidRPr="002F11E0">
        <w:rPr>
          <w:rFonts w:ascii="Palatino Linotype" w:hAnsi="Palatino Linotype"/>
          <w:b/>
          <w:sz w:val="18"/>
        </w:rPr>
        <w:t>2008</w:t>
      </w:r>
      <w:r w:rsidRPr="002F11E0">
        <w:rPr>
          <w:rFonts w:ascii="Palatino Linotype" w:hAnsi="Palatino Linotype"/>
          <w:sz w:val="18"/>
        </w:rPr>
        <w:t>, 5, 2, 162-165.</w:t>
      </w:r>
    </w:p>
    <w:p w14:paraId="2F5B7B63" w14:textId="193ACD29" w:rsidR="00CA5B92" w:rsidRPr="002F11E0" w:rsidRDefault="00706C8A" w:rsidP="001C0C3E">
      <w:pPr>
        <w:pStyle w:val="20Reference"/>
        <w:numPr>
          <w:ilvl w:val="0"/>
          <w:numId w:val="7"/>
        </w:numPr>
        <w:ind w:left="360"/>
        <w:jc w:val="both"/>
        <w:rPr>
          <w:rFonts w:ascii="Palatino Linotype" w:hAnsi="Palatino Linotype"/>
          <w:sz w:val="18"/>
        </w:rPr>
      </w:pPr>
      <w:r w:rsidRPr="002F11E0">
        <w:rPr>
          <w:rFonts w:ascii="Palatino Linotype" w:hAnsi="Palatino Linotype"/>
          <w:sz w:val="18"/>
        </w:rPr>
        <w:t xml:space="preserve">Xiong, X.; </w:t>
      </w:r>
      <w:r w:rsidR="00CA5B92" w:rsidRPr="002F11E0">
        <w:rPr>
          <w:rFonts w:ascii="Palatino Linotype" w:hAnsi="Palatino Linotype"/>
          <w:sz w:val="18"/>
        </w:rPr>
        <w:t xml:space="preserve">Wu, </w:t>
      </w:r>
      <w:r w:rsidRPr="002F11E0">
        <w:rPr>
          <w:rFonts w:ascii="Palatino Linotype" w:hAnsi="Palatino Linotype"/>
          <w:sz w:val="18"/>
        </w:rPr>
        <w:t xml:space="preserve">A.; </w:t>
      </w:r>
      <w:r w:rsidR="00CA5B92" w:rsidRPr="002F11E0">
        <w:rPr>
          <w:rFonts w:ascii="Palatino Linotype" w:hAnsi="Palatino Linotype"/>
          <w:sz w:val="18"/>
        </w:rPr>
        <w:t>Wenny,</w:t>
      </w:r>
      <w:r w:rsidRPr="002F11E0">
        <w:rPr>
          <w:rFonts w:ascii="Palatino Linotype" w:hAnsi="Palatino Linotype"/>
          <w:sz w:val="18"/>
        </w:rPr>
        <w:t xml:space="preserve"> B. </w:t>
      </w:r>
      <w:r w:rsidR="00CA5B92" w:rsidRPr="002F11E0">
        <w:rPr>
          <w:rFonts w:ascii="Palatino Linotype" w:hAnsi="Palatino Linotype"/>
          <w:sz w:val="18"/>
        </w:rPr>
        <w:t xml:space="preserve">Using Dome C for moderate resolution imaging spectroradiometer calibration stability and consistency. </w:t>
      </w:r>
      <w:r w:rsidR="00CA5B92" w:rsidRPr="002F11E0">
        <w:rPr>
          <w:rFonts w:ascii="Palatino Linotype" w:hAnsi="Palatino Linotype"/>
          <w:i/>
          <w:sz w:val="18"/>
        </w:rPr>
        <w:t>Journal of Applied Remote Sensing</w:t>
      </w:r>
      <w:r w:rsidRPr="002F11E0">
        <w:rPr>
          <w:rFonts w:ascii="Palatino Linotype" w:hAnsi="Palatino Linotype"/>
          <w:sz w:val="18"/>
        </w:rPr>
        <w:t>,</w:t>
      </w:r>
      <w:r w:rsidR="00CA5B92" w:rsidRPr="002F11E0">
        <w:rPr>
          <w:rFonts w:ascii="Palatino Linotype" w:hAnsi="Palatino Linotype"/>
          <w:sz w:val="18"/>
        </w:rPr>
        <w:t xml:space="preserve"> </w:t>
      </w:r>
      <w:r w:rsidRPr="002F11E0">
        <w:rPr>
          <w:rFonts w:ascii="Palatino Linotype" w:hAnsi="Palatino Linotype"/>
          <w:b/>
          <w:sz w:val="18"/>
        </w:rPr>
        <w:t>2009</w:t>
      </w:r>
      <w:r w:rsidRPr="002F11E0">
        <w:rPr>
          <w:rFonts w:ascii="Palatino Linotype" w:hAnsi="Palatino Linotype"/>
          <w:sz w:val="18"/>
        </w:rPr>
        <w:t>, 3, 1, 033520.</w:t>
      </w:r>
    </w:p>
    <w:p w14:paraId="0C4A285C" w14:textId="44B2C5B5" w:rsidR="00CA5B92" w:rsidRPr="002F11E0" w:rsidRDefault="002A41E3" w:rsidP="001C0C3E">
      <w:pPr>
        <w:pStyle w:val="20Reference"/>
        <w:numPr>
          <w:ilvl w:val="0"/>
          <w:numId w:val="7"/>
        </w:numPr>
        <w:ind w:left="360"/>
        <w:jc w:val="both"/>
        <w:rPr>
          <w:rFonts w:ascii="Palatino Linotype" w:hAnsi="Palatino Linotype"/>
          <w:sz w:val="18"/>
        </w:rPr>
      </w:pPr>
      <w:r w:rsidRPr="002F11E0">
        <w:rPr>
          <w:rFonts w:ascii="Palatino Linotype" w:hAnsi="Palatino Linotype"/>
          <w:sz w:val="18"/>
        </w:rPr>
        <w:t>Madhavan, S.;</w:t>
      </w:r>
      <w:r w:rsidR="00CA5B92" w:rsidRPr="002F11E0">
        <w:rPr>
          <w:rFonts w:ascii="Palatino Linotype" w:hAnsi="Palatino Linotype"/>
          <w:sz w:val="18"/>
        </w:rPr>
        <w:t xml:space="preserve"> Brinkmann, </w:t>
      </w:r>
      <w:r w:rsidRPr="002F11E0">
        <w:rPr>
          <w:rFonts w:ascii="Palatino Linotype" w:hAnsi="Palatino Linotype"/>
          <w:sz w:val="18"/>
        </w:rPr>
        <w:t xml:space="preserve">J.; </w:t>
      </w:r>
      <w:r w:rsidR="00CA5B92" w:rsidRPr="002F11E0">
        <w:rPr>
          <w:rFonts w:ascii="Palatino Linotype" w:hAnsi="Palatino Linotype"/>
          <w:sz w:val="18"/>
        </w:rPr>
        <w:t>Wenny,</w:t>
      </w:r>
      <w:r w:rsidRPr="002F11E0">
        <w:rPr>
          <w:rFonts w:ascii="Palatino Linotype" w:hAnsi="Palatino Linotype"/>
          <w:sz w:val="18"/>
        </w:rPr>
        <w:t xml:space="preserve"> B.N.; </w:t>
      </w:r>
      <w:r w:rsidR="00CA5B92" w:rsidRPr="002F11E0">
        <w:rPr>
          <w:rFonts w:ascii="Palatino Linotype" w:hAnsi="Palatino Linotype"/>
          <w:sz w:val="18"/>
        </w:rPr>
        <w:t>Wu,</w:t>
      </w:r>
      <w:r w:rsidRPr="002F11E0">
        <w:rPr>
          <w:rFonts w:ascii="Palatino Linotype" w:hAnsi="Palatino Linotype"/>
          <w:sz w:val="18"/>
        </w:rPr>
        <w:t xml:space="preserve"> A.; </w:t>
      </w:r>
      <w:r w:rsidR="00CA5B92" w:rsidRPr="002F11E0">
        <w:rPr>
          <w:rFonts w:ascii="Palatino Linotype" w:hAnsi="Palatino Linotype"/>
          <w:sz w:val="18"/>
        </w:rPr>
        <w:t>Xiong,</w:t>
      </w:r>
      <w:r w:rsidRPr="002F11E0">
        <w:rPr>
          <w:rFonts w:ascii="Palatino Linotype" w:hAnsi="Palatino Linotype"/>
          <w:sz w:val="18"/>
        </w:rPr>
        <w:t xml:space="preserve"> X. </w:t>
      </w:r>
      <w:r w:rsidR="00CA5B92" w:rsidRPr="002F11E0">
        <w:rPr>
          <w:rFonts w:ascii="Palatino Linotype" w:hAnsi="Palatino Linotype"/>
          <w:sz w:val="18"/>
        </w:rPr>
        <w:t xml:space="preserve">Evaluation of VIIRS and MODIS thermal emissive band calibration stability using ground target. </w:t>
      </w:r>
      <w:r w:rsidR="00CA5B92" w:rsidRPr="002F11E0">
        <w:rPr>
          <w:rFonts w:ascii="Palatino Linotype" w:hAnsi="Palatino Linotype"/>
          <w:i/>
          <w:sz w:val="18"/>
        </w:rPr>
        <w:t>Remote Sens.,</w:t>
      </w:r>
      <w:r w:rsidR="00CA5B92" w:rsidRPr="002F11E0">
        <w:rPr>
          <w:rFonts w:ascii="Palatino Linotype" w:hAnsi="Palatino Linotype"/>
          <w:sz w:val="18"/>
        </w:rPr>
        <w:t xml:space="preserve"> </w:t>
      </w:r>
      <w:r w:rsidRPr="002F11E0">
        <w:rPr>
          <w:rFonts w:ascii="Palatino Linotype" w:hAnsi="Palatino Linotype"/>
          <w:b/>
          <w:sz w:val="18"/>
        </w:rPr>
        <w:t>2016</w:t>
      </w:r>
      <w:r w:rsidRPr="002F11E0">
        <w:rPr>
          <w:rFonts w:ascii="Palatino Linotype" w:hAnsi="Palatino Linotype"/>
          <w:sz w:val="18"/>
        </w:rPr>
        <w:t>, 8, 2, 158.</w:t>
      </w:r>
    </w:p>
    <w:p w14:paraId="63AD3D41" w14:textId="6E3AD3C1" w:rsidR="00532DE9" w:rsidRPr="002F11E0" w:rsidRDefault="004D00FC" w:rsidP="001C0C3E">
      <w:pPr>
        <w:pStyle w:val="20Reference"/>
        <w:numPr>
          <w:ilvl w:val="0"/>
          <w:numId w:val="7"/>
        </w:numPr>
        <w:ind w:left="360"/>
        <w:jc w:val="both"/>
        <w:rPr>
          <w:rFonts w:ascii="Palatino Linotype" w:hAnsi="Palatino Linotype"/>
          <w:sz w:val="18"/>
        </w:rPr>
      </w:pPr>
      <w:r w:rsidRPr="002F11E0">
        <w:rPr>
          <w:rFonts w:ascii="Palatino Linotype" w:hAnsi="Palatino Linotype"/>
          <w:sz w:val="18"/>
        </w:rPr>
        <w:t xml:space="preserve">Diaz, C. P.; </w:t>
      </w:r>
      <w:r w:rsidR="00CA5B92" w:rsidRPr="002F11E0">
        <w:rPr>
          <w:rFonts w:ascii="Palatino Linotype" w:hAnsi="Palatino Linotype"/>
          <w:sz w:val="18"/>
        </w:rPr>
        <w:t>Xiong,</w:t>
      </w:r>
      <w:r w:rsidRPr="002F11E0">
        <w:rPr>
          <w:rFonts w:ascii="Palatino Linotype" w:hAnsi="Palatino Linotype"/>
          <w:sz w:val="18"/>
        </w:rPr>
        <w:t xml:space="preserve"> X.; </w:t>
      </w:r>
      <w:r w:rsidR="00CA5B92" w:rsidRPr="002F11E0">
        <w:rPr>
          <w:rFonts w:ascii="Palatino Linotype" w:hAnsi="Palatino Linotype"/>
          <w:sz w:val="18"/>
        </w:rPr>
        <w:t xml:space="preserve">Wu, </w:t>
      </w:r>
      <w:r w:rsidRPr="002F11E0">
        <w:rPr>
          <w:rFonts w:ascii="Palatino Linotype" w:hAnsi="Palatino Linotype"/>
          <w:sz w:val="18"/>
        </w:rPr>
        <w:t xml:space="preserve">A. </w:t>
      </w:r>
      <w:r w:rsidR="00CA5B92" w:rsidRPr="002F11E0">
        <w:rPr>
          <w:rFonts w:ascii="Palatino Linotype" w:hAnsi="Palatino Linotype"/>
          <w:sz w:val="18"/>
        </w:rPr>
        <w:t>MODIS thermal emissive bands calibration stability using in-situ ocean targets and remotely-sensed SST retrievals provided by the group for high reso</w:t>
      </w:r>
      <w:r w:rsidRPr="002F11E0">
        <w:rPr>
          <w:rFonts w:ascii="Palatino Linotype" w:hAnsi="Palatino Linotype"/>
          <w:sz w:val="18"/>
        </w:rPr>
        <w:t xml:space="preserve">lution sea surface temperature. </w:t>
      </w:r>
      <w:r w:rsidR="00CA5B92" w:rsidRPr="002F11E0">
        <w:rPr>
          <w:rFonts w:ascii="Palatino Linotype" w:hAnsi="Palatino Linotype"/>
          <w:i/>
          <w:sz w:val="18"/>
        </w:rPr>
        <w:t>Proc. SPIE 11014, Ocean Sensing and Monitoring XI</w:t>
      </w:r>
      <w:r w:rsidR="00CA5B92" w:rsidRPr="002F11E0">
        <w:rPr>
          <w:rFonts w:ascii="Palatino Linotype" w:hAnsi="Palatino Linotype"/>
          <w:sz w:val="18"/>
        </w:rPr>
        <w:t xml:space="preserve">, </w:t>
      </w:r>
      <w:r w:rsidRPr="002F11E0">
        <w:rPr>
          <w:rFonts w:ascii="Palatino Linotype" w:hAnsi="Palatino Linotype"/>
          <w:b/>
          <w:sz w:val="18"/>
        </w:rPr>
        <w:t>2019</w:t>
      </w:r>
      <w:r w:rsidRPr="002F11E0">
        <w:rPr>
          <w:rFonts w:ascii="Palatino Linotype" w:hAnsi="Palatino Linotype"/>
          <w:sz w:val="18"/>
        </w:rPr>
        <w:t>, 110140, 110140P.</w:t>
      </w:r>
    </w:p>
    <w:p w14:paraId="0813D463" w14:textId="40E0ACD4" w:rsidR="00532DE9" w:rsidRPr="002F11E0" w:rsidRDefault="00FC3269" w:rsidP="001C0C3E">
      <w:pPr>
        <w:pStyle w:val="20Reference"/>
        <w:numPr>
          <w:ilvl w:val="0"/>
          <w:numId w:val="7"/>
        </w:numPr>
        <w:ind w:left="360"/>
        <w:jc w:val="both"/>
        <w:rPr>
          <w:rFonts w:ascii="Palatino Linotype" w:hAnsi="Palatino Linotype"/>
          <w:sz w:val="18"/>
        </w:rPr>
      </w:pPr>
      <w:r w:rsidRPr="002F11E0">
        <w:rPr>
          <w:rFonts w:ascii="Palatino Linotype" w:hAnsi="Palatino Linotype"/>
          <w:sz w:val="18"/>
        </w:rPr>
        <w:t xml:space="preserve">Wu, A.; </w:t>
      </w:r>
      <w:r w:rsidR="00532DE9" w:rsidRPr="002F11E0">
        <w:rPr>
          <w:rFonts w:ascii="Palatino Linotype" w:hAnsi="Palatino Linotype"/>
          <w:sz w:val="18"/>
        </w:rPr>
        <w:t>Chiang,</w:t>
      </w:r>
      <w:r w:rsidRPr="002F11E0">
        <w:rPr>
          <w:rFonts w:ascii="Palatino Linotype" w:hAnsi="Palatino Linotype"/>
          <w:sz w:val="18"/>
        </w:rPr>
        <w:t xml:space="preserve"> K.; </w:t>
      </w:r>
      <w:r w:rsidR="00532DE9" w:rsidRPr="002F11E0">
        <w:rPr>
          <w:rFonts w:ascii="Palatino Linotype" w:hAnsi="Palatino Linotype"/>
          <w:sz w:val="18"/>
        </w:rPr>
        <w:t>Lei,</w:t>
      </w:r>
      <w:r w:rsidRPr="002F11E0">
        <w:rPr>
          <w:rFonts w:ascii="Palatino Linotype" w:hAnsi="Palatino Linotype"/>
          <w:sz w:val="18"/>
        </w:rPr>
        <w:t xml:space="preserve"> N.; </w:t>
      </w:r>
      <w:r w:rsidR="00532DE9" w:rsidRPr="002F11E0">
        <w:rPr>
          <w:rFonts w:ascii="Palatino Linotype" w:hAnsi="Palatino Linotype"/>
          <w:sz w:val="18"/>
        </w:rPr>
        <w:t>Xiong,</w:t>
      </w:r>
      <w:r w:rsidRPr="002F11E0">
        <w:rPr>
          <w:rFonts w:ascii="Palatino Linotype" w:hAnsi="Palatino Linotype"/>
          <w:sz w:val="18"/>
        </w:rPr>
        <w:t xml:space="preserve"> X.</w:t>
      </w:r>
      <w:r w:rsidR="00532DE9" w:rsidRPr="002F11E0">
        <w:rPr>
          <w:rFonts w:ascii="Palatino Linotype" w:hAnsi="Palatino Linotype"/>
          <w:sz w:val="18"/>
        </w:rPr>
        <w:t xml:space="preserve"> Evaluation of NOAA-20 VIIRS reflective solar bands calibration performance using vica</w:t>
      </w:r>
      <w:r w:rsidRPr="002F11E0">
        <w:rPr>
          <w:rFonts w:ascii="Palatino Linotype" w:hAnsi="Palatino Linotype"/>
          <w:sz w:val="18"/>
        </w:rPr>
        <w:t>rious approaches.</w:t>
      </w:r>
      <w:r w:rsidR="00532DE9" w:rsidRPr="002F11E0">
        <w:rPr>
          <w:rFonts w:ascii="Palatino Linotype" w:hAnsi="Palatino Linotype"/>
          <w:sz w:val="18"/>
        </w:rPr>
        <w:t xml:space="preserve"> </w:t>
      </w:r>
      <w:r w:rsidR="00C533D6" w:rsidRPr="002F11E0">
        <w:rPr>
          <w:rFonts w:ascii="Palatino Linotype" w:hAnsi="Palatino Linotype"/>
          <w:i/>
          <w:sz w:val="18"/>
        </w:rPr>
        <w:t>Proc.</w:t>
      </w:r>
      <w:r w:rsidR="00532DE9" w:rsidRPr="002F11E0">
        <w:rPr>
          <w:rFonts w:ascii="Palatino Linotype" w:hAnsi="Palatino Linotype"/>
          <w:i/>
          <w:sz w:val="18"/>
        </w:rPr>
        <w:t xml:space="preserve"> </w:t>
      </w:r>
      <w:r w:rsidRPr="002F11E0">
        <w:rPr>
          <w:rFonts w:ascii="Palatino Linotype" w:hAnsi="Palatino Linotype"/>
          <w:i/>
          <w:sz w:val="18"/>
        </w:rPr>
        <w:t>of SPIE</w:t>
      </w:r>
      <w:r w:rsidR="00532DE9" w:rsidRPr="002F11E0">
        <w:rPr>
          <w:rFonts w:ascii="Palatino Linotype" w:hAnsi="Palatino Linotype"/>
          <w:i/>
          <w:sz w:val="18"/>
        </w:rPr>
        <w:t>, Sensors, Systems, and Next-Generation Satellites XXIII</w:t>
      </w:r>
      <w:r w:rsidRPr="002F11E0">
        <w:rPr>
          <w:rFonts w:ascii="Palatino Linotype" w:hAnsi="Palatino Linotype"/>
          <w:sz w:val="18"/>
        </w:rPr>
        <w:t xml:space="preserve">, </w:t>
      </w:r>
      <w:r w:rsidRPr="002F11E0">
        <w:rPr>
          <w:rFonts w:ascii="Palatino Linotype" w:hAnsi="Palatino Linotype"/>
          <w:b/>
          <w:sz w:val="18"/>
        </w:rPr>
        <w:t>2019</w:t>
      </w:r>
      <w:r w:rsidRPr="002F11E0">
        <w:rPr>
          <w:rFonts w:ascii="Palatino Linotype" w:hAnsi="Palatino Linotype"/>
          <w:sz w:val="18"/>
        </w:rPr>
        <w:t>, 11151, 1115125.</w:t>
      </w:r>
    </w:p>
    <w:p w14:paraId="76167855" w14:textId="228A2A4E" w:rsidR="00532DE9" w:rsidRPr="002F11E0" w:rsidRDefault="00CF5A94" w:rsidP="001C0C3E">
      <w:pPr>
        <w:pStyle w:val="20Reference"/>
        <w:numPr>
          <w:ilvl w:val="0"/>
          <w:numId w:val="7"/>
        </w:numPr>
        <w:ind w:left="360"/>
        <w:jc w:val="both"/>
        <w:rPr>
          <w:rFonts w:ascii="Palatino Linotype" w:hAnsi="Palatino Linotype"/>
          <w:sz w:val="18"/>
        </w:rPr>
      </w:pPr>
      <w:r w:rsidRPr="002F11E0">
        <w:rPr>
          <w:rFonts w:ascii="Palatino Linotype" w:hAnsi="Palatino Linotype"/>
          <w:sz w:val="18"/>
        </w:rPr>
        <w:t xml:space="preserve">Uprety, S.; </w:t>
      </w:r>
      <w:r w:rsidR="00532DE9" w:rsidRPr="002F11E0">
        <w:rPr>
          <w:rFonts w:ascii="Palatino Linotype" w:hAnsi="Palatino Linotype"/>
          <w:sz w:val="18"/>
        </w:rPr>
        <w:t xml:space="preserve">Cao, </w:t>
      </w:r>
      <w:r w:rsidRPr="002F11E0">
        <w:rPr>
          <w:rFonts w:ascii="Palatino Linotype" w:hAnsi="Palatino Linotype"/>
          <w:sz w:val="18"/>
        </w:rPr>
        <w:t xml:space="preserve">C.; </w:t>
      </w:r>
      <w:r w:rsidR="00532DE9" w:rsidRPr="002F11E0">
        <w:rPr>
          <w:rFonts w:ascii="Palatino Linotype" w:hAnsi="Palatino Linotype"/>
          <w:sz w:val="18"/>
        </w:rPr>
        <w:t>Shao,</w:t>
      </w:r>
      <w:r w:rsidRPr="002F11E0">
        <w:rPr>
          <w:rFonts w:ascii="Palatino Linotype" w:hAnsi="Palatino Linotype"/>
          <w:sz w:val="18"/>
        </w:rPr>
        <w:t xml:space="preserve"> X. </w:t>
      </w:r>
      <w:r w:rsidR="00532DE9" w:rsidRPr="002F11E0">
        <w:rPr>
          <w:rFonts w:ascii="Palatino Linotype" w:hAnsi="Palatino Linotype"/>
          <w:sz w:val="18"/>
        </w:rPr>
        <w:t>Radiometric consistency between GOES-16 ABI and VIIRS on Suomi NPP and NOAA</w:t>
      </w:r>
      <w:r w:rsidRPr="002F11E0">
        <w:rPr>
          <w:rFonts w:ascii="Palatino Linotype" w:hAnsi="Palatino Linotype"/>
          <w:sz w:val="18"/>
        </w:rPr>
        <w:t xml:space="preserve">-20. </w:t>
      </w:r>
      <w:r w:rsidR="00532DE9" w:rsidRPr="002F11E0">
        <w:rPr>
          <w:rFonts w:ascii="Palatino Linotype" w:hAnsi="Palatino Linotype"/>
          <w:i/>
          <w:sz w:val="18"/>
        </w:rPr>
        <w:t>J. Appl. Remote Sens.</w:t>
      </w:r>
      <w:r w:rsidR="00532DE9" w:rsidRPr="002F11E0">
        <w:rPr>
          <w:rFonts w:ascii="Palatino Linotype" w:hAnsi="Palatino Linotype"/>
          <w:sz w:val="18"/>
        </w:rPr>
        <w:t xml:space="preserve"> </w:t>
      </w:r>
      <w:r w:rsidRPr="002F11E0">
        <w:rPr>
          <w:rFonts w:ascii="Palatino Linotype" w:hAnsi="Palatino Linotype"/>
          <w:b/>
          <w:sz w:val="18"/>
        </w:rPr>
        <w:t>2020</w:t>
      </w:r>
      <w:r w:rsidRPr="002F11E0">
        <w:rPr>
          <w:rFonts w:ascii="Palatino Linotype" w:hAnsi="Palatino Linotype"/>
          <w:sz w:val="18"/>
        </w:rPr>
        <w:t xml:space="preserve">, </w:t>
      </w:r>
      <w:r w:rsidR="00532DE9" w:rsidRPr="002F11E0">
        <w:rPr>
          <w:rFonts w:ascii="Palatino Linotype" w:hAnsi="Palatino Linotype"/>
          <w:sz w:val="18"/>
        </w:rPr>
        <w:t>14(3), 032407</w:t>
      </w:r>
      <w:r w:rsidRPr="002F11E0">
        <w:rPr>
          <w:rFonts w:ascii="Palatino Linotype" w:hAnsi="Palatino Linotype"/>
          <w:sz w:val="18"/>
        </w:rPr>
        <w:t xml:space="preserve">. </w:t>
      </w:r>
    </w:p>
    <w:p w14:paraId="2CF873CE" w14:textId="4B55EE4B" w:rsidR="00E56FFD" w:rsidRPr="002F11E0" w:rsidRDefault="00C84513" w:rsidP="001C0C3E">
      <w:pPr>
        <w:pStyle w:val="20Reference"/>
        <w:numPr>
          <w:ilvl w:val="0"/>
          <w:numId w:val="7"/>
        </w:numPr>
        <w:ind w:left="360"/>
        <w:jc w:val="both"/>
        <w:rPr>
          <w:rFonts w:ascii="Palatino Linotype" w:hAnsi="Palatino Linotype"/>
          <w:sz w:val="18"/>
        </w:rPr>
      </w:pPr>
      <w:r w:rsidRPr="002F11E0">
        <w:rPr>
          <w:rFonts w:ascii="Palatino Linotype" w:hAnsi="Palatino Linotype"/>
          <w:sz w:val="18"/>
        </w:rPr>
        <w:t xml:space="preserve">Gottwald, M.; </w:t>
      </w:r>
      <w:r w:rsidR="00E56FFD" w:rsidRPr="002F11E0">
        <w:rPr>
          <w:rFonts w:ascii="Palatino Linotype" w:hAnsi="Palatino Linotype"/>
          <w:sz w:val="18"/>
        </w:rPr>
        <w:t>Bovensmann,</w:t>
      </w:r>
      <w:r w:rsidRPr="002F11E0">
        <w:rPr>
          <w:rFonts w:ascii="Palatino Linotype" w:hAnsi="Palatino Linotype"/>
          <w:sz w:val="18"/>
        </w:rPr>
        <w:t xml:space="preserve"> H.;</w:t>
      </w:r>
      <w:r w:rsidR="00E56FFD" w:rsidRPr="002F11E0">
        <w:rPr>
          <w:rFonts w:ascii="Palatino Linotype" w:hAnsi="Palatino Linotype"/>
          <w:sz w:val="18"/>
        </w:rPr>
        <w:t xml:space="preserve"> SCIAMACHY-Exploring </w:t>
      </w:r>
      <w:r w:rsidRPr="002F11E0">
        <w:rPr>
          <w:rFonts w:ascii="Palatino Linotype" w:hAnsi="Palatino Linotype"/>
          <w:sz w:val="18"/>
        </w:rPr>
        <w:t>the changing Earth's Atmosphere.</w:t>
      </w:r>
      <w:r w:rsidR="00E56FFD" w:rsidRPr="002F11E0">
        <w:rPr>
          <w:rFonts w:ascii="Palatino Linotype" w:hAnsi="Palatino Linotype"/>
          <w:sz w:val="18"/>
        </w:rPr>
        <w:t xml:space="preserve"> </w:t>
      </w:r>
      <w:r w:rsidR="00E56FFD" w:rsidRPr="002F11E0">
        <w:rPr>
          <w:rFonts w:ascii="Palatino Linotype" w:hAnsi="Palatino Linotype"/>
          <w:i/>
          <w:sz w:val="18"/>
        </w:rPr>
        <w:t>Springer Dordrecht Heidelberg London New York</w:t>
      </w:r>
      <w:r w:rsidR="00E56FFD" w:rsidRPr="002F11E0">
        <w:rPr>
          <w:rFonts w:ascii="Palatino Linotype" w:hAnsi="Palatino Linotype"/>
          <w:sz w:val="18"/>
        </w:rPr>
        <w:t xml:space="preserve">, </w:t>
      </w:r>
      <w:r w:rsidRPr="002F11E0">
        <w:rPr>
          <w:rFonts w:ascii="Palatino Linotype" w:hAnsi="Palatino Linotype"/>
          <w:sz w:val="18"/>
        </w:rPr>
        <w:t>2011, ISBN 978-90-481-9895-5.</w:t>
      </w:r>
    </w:p>
    <w:p w14:paraId="2A7FB593" w14:textId="5024AD7D" w:rsidR="00A965F5" w:rsidRPr="002F11E0" w:rsidRDefault="00BE46F0" w:rsidP="001C0C3E">
      <w:pPr>
        <w:pStyle w:val="20Reference"/>
        <w:numPr>
          <w:ilvl w:val="0"/>
          <w:numId w:val="7"/>
        </w:numPr>
        <w:ind w:left="360"/>
        <w:rPr>
          <w:rFonts w:ascii="Palatino Linotype" w:hAnsi="Palatino Linotype"/>
          <w:sz w:val="18"/>
        </w:rPr>
      </w:pPr>
      <w:r w:rsidRPr="002F11E0">
        <w:rPr>
          <w:rFonts w:ascii="Palatino Linotype" w:hAnsi="Palatino Linotype"/>
          <w:sz w:val="18"/>
        </w:rPr>
        <w:t xml:space="preserve">Wu, A.; </w:t>
      </w:r>
      <w:r w:rsidR="00A965F5" w:rsidRPr="002F11E0">
        <w:rPr>
          <w:rFonts w:ascii="Palatino Linotype" w:hAnsi="Palatino Linotype"/>
          <w:sz w:val="18"/>
        </w:rPr>
        <w:t>Xiong,</w:t>
      </w:r>
      <w:r w:rsidRPr="002F11E0">
        <w:rPr>
          <w:rFonts w:ascii="Palatino Linotype" w:hAnsi="Palatino Linotype"/>
          <w:sz w:val="18"/>
        </w:rPr>
        <w:t xml:space="preserve"> X.;</w:t>
      </w:r>
      <w:r w:rsidR="006E59A1" w:rsidRPr="002F11E0">
        <w:rPr>
          <w:rFonts w:ascii="Palatino Linotype" w:hAnsi="Palatino Linotype"/>
          <w:sz w:val="18"/>
        </w:rPr>
        <w:t xml:space="preserve"> </w:t>
      </w:r>
      <w:r w:rsidR="00A965F5" w:rsidRPr="002F11E0">
        <w:rPr>
          <w:rFonts w:ascii="Palatino Linotype" w:hAnsi="Palatino Linotype"/>
          <w:sz w:val="18"/>
        </w:rPr>
        <w:t>Doelling,</w:t>
      </w:r>
      <w:r w:rsidRPr="002F11E0">
        <w:rPr>
          <w:rFonts w:ascii="Palatino Linotype" w:hAnsi="Palatino Linotype"/>
          <w:sz w:val="18"/>
        </w:rPr>
        <w:t xml:space="preserve"> D.; </w:t>
      </w:r>
      <w:r w:rsidR="00A965F5" w:rsidRPr="002F11E0">
        <w:rPr>
          <w:rFonts w:ascii="Palatino Linotype" w:hAnsi="Palatino Linotype"/>
          <w:sz w:val="18"/>
        </w:rPr>
        <w:t>Morstad,</w:t>
      </w:r>
      <w:r w:rsidRPr="002F11E0">
        <w:rPr>
          <w:rFonts w:ascii="Palatino Linotype" w:hAnsi="Palatino Linotype"/>
          <w:sz w:val="18"/>
        </w:rPr>
        <w:t xml:space="preserve"> D.; </w:t>
      </w:r>
      <w:r w:rsidR="00A965F5" w:rsidRPr="002F11E0">
        <w:rPr>
          <w:rFonts w:ascii="Palatino Linotype" w:hAnsi="Palatino Linotype"/>
          <w:sz w:val="18"/>
        </w:rPr>
        <w:t>Angal,</w:t>
      </w:r>
      <w:r w:rsidRPr="002F11E0">
        <w:rPr>
          <w:rFonts w:ascii="Palatino Linotype" w:hAnsi="Palatino Linotype"/>
          <w:sz w:val="18"/>
        </w:rPr>
        <w:t xml:space="preserve"> A.; </w:t>
      </w:r>
      <w:r w:rsidR="00A965F5" w:rsidRPr="002F11E0">
        <w:rPr>
          <w:rFonts w:ascii="Palatino Linotype" w:hAnsi="Palatino Linotype"/>
          <w:sz w:val="18"/>
        </w:rPr>
        <w:t>Bhatt,</w:t>
      </w:r>
      <w:r w:rsidRPr="002F11E0">
        <w:rPr>
          <w:rFonts w:ascii="Palatino Linotype" w:hAnsi="Palatino Linotype"/>
          <w:sz w:val="18"/>
        </w:rPr>
        <w:t xml:space="preserve"> R.</w:t>
      </w:r>
      <w:r w:rsidR="00A965F5" w:rsidRPr="002F11E0">
        <w:rPr>
          <w:rFonts w:ascii="Palatino Linotype" w:hAnsi="Palatino Linotype"/>
          <w:sz w:val="18"/>
        </w:rPr>
        <w:t xml:space="preserve"> Characterization of Terra and Aqua MODIS VIS, NIR, and SWIR Spectral Bands’ Calibration Stability. </w:t>
      </w:r>
      <w:r w:rsidR="00A965F5" w:rsidRPr="002F11E0">
        <w:rPr>
          <w:rFonts w:ascii="Palatino Linotype" w:hAnsi="Palatino Linotype"/>
          <w:i/>
          <w:sz w:val="18"/>
        </w:rPr>
        <w:t>IEEE Transactions on Geoscience and Remote Sensing</w:t>
      </w:r>
      <w:r w:rsidR="00A965F5" w:rsidRPr="002F11E0">
        <w:rPr>
          <w:rFonts w:ascii="Palatino Linotype" w:hAnsi="Palatino Linotype"/>
          <w:sz w:val="18"/>
        </w:rPr>
        <w:t xml:space="preserve">, </w:t>
      </w:r>
      <w:r w:rsidRPr="002F11E0">
        <w:rPr>
          <w:rFonts w:ascii="Palatino Linotype" w:hAnsi="Palatino Linotype"/>
          <w:b/>
          <w:sz w:val="18"/>
        </w:rPr>
        <w:t>2012</w:t>
      </w:r>
      <w:r w:rsidRPr="002F11E0">
        <w:rPr>
          <w:rFonts w:ascii="Palatino Linotype" w:hAnsi="Palatino Linotype"/>
          <w:sz w:val="18"/>
        </w:rPr>
        <w:t xml:space="preserve">, </w:t>
      </w:r>
      <w:r w:rsidR="00A965F5" w:rsidRPr="002F11E0">
        <w:rPr>
          <w:rFonts w:ascii="Palatino Linotype" w:hAnsi="Palatino Linotype"/>
          <w:sz w:val="18"/>
        </w:rPr>
        <w:t>51</w:t>
      </w:r>
      <w:r w:rsidRPr="002F11E0">
        <w:rPr>
          <w:rFonts w:ascii="Palatino Linotype" w:hAnsi="Palatino Linotype"/>
          <w:sz w:val="18"/>
        </w:rPr>
        <w:t>, 7,</w:t>
      </w:r>
      <w:r w:rsidR="00A965F5" w:rsidRPr="002F11E0">
        <w:rPr>
          <w:rFonts w:ascii="Palatino Linotype" w:hAnsi="Palatino Linotype"/>
          <w:sz w:val="18"/>
        </w:rPr>
        <w:t xml:space="preserve"> 4330-4338</w:t>
      </w:r>
      <w:r w:rsidRPr="002F11E0">
        <w:rPr>
          <w:rFonts w:ascii="Palatino Linotype" w:hAnsi="Palatino Linotype"/>
          <w:sz w:val="18"/>
        </w:rPr>
        <w:t>.</w:t>
      </w:r>
    </w:p>
    <w:p w14:paraId="44C8B9E5" w14:textId="5ACAAF37" w:rsidR="00A965F5" w:rsidRPr="002F11E0" w:rsidRDefault="00EB5873" w:rsidP="001C0C3E">
      <w:pPr>
        <w:pStyle w:val="20Reference"/>
        <w:numPr>
          <w:ilvl w:val="0"/>
          <w:numId w:val="7"/>
        </w:numPr>
        <w:ind w:left="360"/>
        <w:jc w:val="both"/>
        <w:rPr>
          <w:rFonts w:ascii="Palatino Linotype" w:hAnsi="Palatino Linotype"/>
          <w:sz w:val="18"/>
        </w:rPr>
      </w:pPr>
      <w:r w:rsidRPr="002F11E0">
        <w:rPr>
          <w:rFonts w:ascii="Palatino Linotype" w:hAnsi="Palatino Linotype"/>
          <w:sz w:val="18"/>
        </w:rPr>
        <w:lastRenderedPageBreak/>
        <w:t xml:space="preserve">Doelling, D. R.; </w:t>
      </w:r>
      <w:r w:rsidR="00A965F5" w:rsidRPr="002F11E0">
        <w:rPr>
          <w:rFonts w:ascii="Palatino Linotype" w:hAnsi="Palatino Linotype"/>
          <w:sz w:val="18"/>
        </w:rPr>
        <w:t xml:space="preserve">Wu, </w:t>
      </w:r>
      <w:r w:rsidRPr="002F11E0">
        <w:rPr>
          <w:rFonts w:ascii="Palatino Linotype" w:hAnsi="Palatino Linotype"/>
          <w:sz w:val="18"/>
        </w:rPr>
        <w:t xml:space="preserve">A.; </w:t>
      </w:r>
      <w:r w:rsidR="00A965F5" w:rsidRPr="002F11E0">
        <w:rPr>
          <w:rFonts w:ascii="Palatino Linotype" w:hAnsi="Palatino Linotype"/>
          <w:sz w:val="18"/>
        </w:rPr>
        <w:t>Xiong,</w:t>
      </w:r>
      <w:r w:rsidRPr="002F11E0">
        <w:rPr>
          <w:rFonts w:ascii="Palatino Linotype" w:hAnsi="Palatino Linotype"/>
          <w:sz w:val="18"/>
        </w:rPr>
        <w:t xml:space="preserve"> X.; </w:t>
      </w:r>
      <w:r w:rsidR="00A965F5" w:rsidRPr="002F11E0">
        <w:rPr>
          <w:rFonts w:ascii="Palatino Linotype" w:hAnsi="Palatino Linotype"/>
          <w:sz w:val="18"/>
        </w:rPr>
        <w:t>Scarino,</w:t>
      </w:r>
      <w:r w:rsidRPr="002F11E0">
        <w:rPr>
          <w:rFonts w:ascii="Palatino Linotype" w:hAnsi="Palatino Linotype"/>
          <w:sz w:val="18"/>
        </w:rPr>
        <w:t xml:space="preserve"> B. R.; </w:t>
      </w:r>
      <w:r w:rsidR="00A965F5" w:rsidRPr="002F11E0">
        <w:rPr>
          <w:rFonts w:ascii="Palatino Linotype" w:hAnsi="Palatino Linotype"/>
          <w:sz w:val="18"/>
        </w:rPr>
        <w:t>Bhatt,</w:t>
      </w:r>
      <w:r w:rsidRPr="002F11E0">
        <w:rPr>
          <w:rFonts w:ascii="Palatino Linotype" w:hAnsi="Palatino Linotype"/>
          <w:sz w:val="18"/>
        </w:rPr>
        <w:t xml:space="preserve"> R.; </w:t>
      </w:r>
      <w:r w:rsidR="00A965F5" w:rsidRPr="002F11E0">
        <w:rPr>
          <w:rFonts w:ascii="Palatino Linotype" w:hAnsi="Palatino Linotype"/>
          <w:sz w:val="18"/>
        </w:rPr>
        <w:t>Haney,</w:t>
      </w:r>
      <w:r w:rsidRPr="002F11E0">
        <w:rPr>
          <w:rFonts w:ascii="Palatino Linotype" w:hAnsi="Palatino Linotype"/>
          <w:sz w:val="18"/>
        </w:rPr>
        <w:t xml:space="preserve"> C.O.; </w:t>
      </w:r>
      <w:r w:rsidR="00A965F5" w:rsidRPr="002F11E0">
        <w:rPr>
          <w:rFonts w:ascii="Palatino Linotype" w:hAnsi="Palatino Linotype"/>
          <w:sz w:val="18"/>
        </w:rPr>
        <w:t>Morstad,</w:t>
      </w:r>
      <w:r w:rsidRPr="002F11E0">
        <w:rPr>
          <w:rFonts w:ascii="Palatino Linotype" w:hAnsi="Palatino Linotype"/>
          <w:sz w:val="18"/>
        </w:rPr>
        <w:t xml:space="preserve"> D.; </w:t>
      </w:r>
      <w:r w:rsidR="00A965F5" w:rsidRPr="002F11E0">
        <w:rPr>
          <w:rFonts w:ascii="Palatino Linotype" w:hAnsi="Palatino Linotype"/>
          <w:sz w:val="18"/>
        </w:rPr>
        <w:t xml:space="preserve">Gopalan, </w:t>
      </w:r>
      <w:r w:rsidRPr="002F11E0">
        <w:rPr>
          <w:rFonts w:ascii="Palatino Linotype" w:hAnsi="Palatino Linotype"/>
          <w:sz w:val="18"/>
        </w:rPr>
        <w:t xml:space="preserve">A. </w:t>
      </w:r>
      <w:r w:rsidR="00A965F5" w:rsidRPr="002F11E0">
        <w:rPr>
          <w:rFonts w:ascii="Palatino Linotype" w:hAnsi="Palatino Linotype"/>
          <w:sz w:val="18"/>
        </w:rPr>
        <w:t>The Radiometric Stability and Scaling of Collection 6 Terra- and Aqua-MODIS VIS</w:t>
      </w:r>
      <w:r w:rsidRPr="002F11E0">
        <w:rPr>
          <w:rFonts w:ascii="Palatino Linotype" w:hAnsi="Palatino Linotype"/>
          <w:sz w:val="18"/>
        </w:rPr>
        <w:t xml:space="preserve">, NIR, and SWIR Spectral Bands. </w:t>
      </w:r>
      <w:r w:rsidR="00A965F5" w:rsidRPr="002F11E0">
        <w:rPr>
          <w:rFonts w:ascii="Palatino Linotype" w:hAnsi="Palatino Linotype"/>
          <w:i/>
          <w:sz w:val="18"/>
        </w:rPr>
        <w:t>IEEE Transactions on Geoscience and Remote Sensing</w:t>
      </w:r>
      <w:r w:rsidRPr="002F11E0">
        <w:rPr>
          <w:rFonts w:ascii="Palatino Linotype" w:hAnsi="Palatino Linotype"/>
          <w:sz w:val="18"/>
        </w:rPr>
        <w:t xml:space="preserve">, </w:t>
      </w:r>
      <w:r w:rsidRPr="002F11E0">
        <w:rPr>
          <w:rFonts w:ascii="Palatino Linotype" w:hAnsi="Palatino Linotype"/>
          <w:b/>
          <w:sz w:val="18"/>
        </w:rPr>
        <w:t>2015</w:t>
      </w:r>
      <w:r w:rsidRPr="002F11E0">
        <w:rPr>
          <w:rFonts w:ascii="Palatino Linotype" w:hAnsi="Palatino Linotype"/>
          <w:sz w:val="18"/>
        </w:rPr>
        <w:t xml:space="preserve">, </w:t>
      </w:r>
      <w:r w:rsidR="00A965F5" w:rsidRPr="002F11E0">
        <w:rPr>
          <w:rFonts w:ascii="Palatino Linotype" w:hAnsi="Palatino Linotype"/>
          <w:sz w:val="18"/>
        </w:rPr>
        <w:t xml:space="preserve">53, </w:t>
      </w:r>
      <w:r w:rsidRPr="002F11E0">
        <w:rPr>
          <w:rFonts w:ascii="Palatino Linotype" w:hAnsi="Palatino Linotype"/>
          <w:sz w:val="18"/>
        </w:rPr>
        <w:t>8 ,</w:t>
      </w:r>
      <w:r w:rsidR="00A965F5" w:rsidRPr="002F11E0">
        <w:rPr>
          <w:rFonts w:ascii="Palatino Linotype" w:hAnsi="Palatino Linotype"/>
          <w:sz w:val="18"/>
        </w:rPr>
        <w:t>4</w:t>
      </w:r>
      <w:r w:rsidRPr="002F11E0">
        <w:rPr>
          <w:rFonts w:ascii="Palatino Linotype" w:hAnsi="Palatino Linotype"/>
          <w:sz w:val="18"/>
        </w:rPr>
        <w:t>520 – 4535.</w:t>
      </w:r>
    </w:p>
    <w:p w14:paraId="75EB94D5" w14:textId="1C9D5A7C" w:rsidR="001F6D99" w:rsidRPr="002F11E0" w:rsidRDefault="001F6D99" w:rsidP="00637812">
      <w:pPr>
        <w:pStyle w:val="MDPI21heading1"/>
        <w:spacing w:line="240" w:lineRule="auto"/>
        <w:jc w:val="both"/>
        <w:rPr>
          <w:b w:val="0"/>
          <w:color w:val="auto"/>
          <w:sz w:val="18"/>
          <w:szCs w:val="18"/>
        </w:rPr>
      </w:pPr>
    </w:p>
    <w:p w14:paraId="15779CED" w14:textId="77777777" w:rsidR="00CA5B92" w:rsidRPr="002F11E0" w:rsidRDefault="00CA5B92" w:rsidP="00637812">
      <w:pPr>
        <w:pStyle w:val="MDPI21heading1"/>
        <w:spacing w:line="240" w:lineRule="auto"/>
        <w:jc w:val="both"/>
        <w:rPr>
          <w:b w:val="0"/>
          <w:color w:val="auto"/>
          <w:sz w:val="18"/>
          <w:szCs w:val="18"/>
        </w:rPr>
      </w:pPr>
    </w:p>
    <w:p w14:paraId="16ED1131" w14:textId="6A0002DF" w:rsidR="00046F7B" w:rsidRPr="002F11E0" w:rsidRDefault="00046F7B" w:rsidP="00637812">
      <w:pPr>
        <w:pStyle w:val="MDPI71References"/>
        <w:numPr>
          <w:ilvl w:val="0"/>
          <w:numId w:val="0"/>
        </w:numPr>
        <w:spacing w:after="240" w:line="240" w:lineRule="auto"/>
        <w:ind w:left="425" w:hanging="425"/>
        <w:rPr>
          <w:color w:val="auto"/>
        </w:rPr>
      </w:pPr>
    </w:p>
    <w:tbl>
      <w:tblPr>
        <w:tblW w:w="0" w:type="auto"/>
        <w:jc w:val="center"/>
        <w:tblLook w:val="04A0" w:firstRow="1" w:lastRow="0" w:firstColumn="1" w:lastColumn="0" w:noHBand="0" w:noVBand="1"/>
      </w:tblPr>
      <w:tblGrid>
        <w:gridCol w:w="1705"/>
        <w:gridCol w:w="7139"/>
      </w:tblGrid>
      <w:tr w:rsidR="00046F7B" w:rsidRPr="002F11E0" w14:paraId="3CE38951" w14:textId="77777777" w:rsidTr="69CC0941">
        <w:trPr>
          <w:jc w:val="center"/>
        </w:trPr>
        <w:tc>
          <w:tcPr>
            <w:tcW w:w="0" w:type="auto"/>
            <w:shd w:val="clear" w:color="auto" w:fill="auto"/>
            <w:vAlign w:val="center"/>
          </w:tcPr>
          <w:p w14:paraId="1FB94790" w14:textId="77777777" w:rsidR="00046F7B" w:rsidRPr="002F11E0" w:rsidRDefault="005E3374" w:rsidP="00637812">
            <w:pPr>
              <w:pStyle w:val="MDPI71References"/>
              <w:numPr>
                <w:ilvl w:val="0"/>
                <w:numId w:val="0"/>
              </w:numPr>
              <w:spacing w:line="240" w:lineRule="auto"/>
              <w:ind w:left="-85"/>
              <w:rPr>
                <w:rFonts w:eastAsia="SimSun"/>
                <w:bCs/>
                <w:color w:val="auto"/>
              </w:rPr>
            </w:pPr>
            <w:r w:rsidRPr="002F11E0">
              <w:rPr>
                <w:noProof/>
                <w:color w:val="auto"/>
                <w:lang w:eastAsia="en-US" w:bidi="ar-SA"/>
              </w:rPr>
              <w:drawing>
                <wp:inline distT="0" distB="0" distL="0" distR="0" wp14:anchorId="70A80CE8" wp14:editId="2EAE46BD">
                  <wp:extent cx="999490" cy="358140"/>
                  <wp:effectExtent l="0" t="0" r="0" b="3810"/>
                  <wp:docPr id="5" name="Picture 5"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8">
                            <a:extLst>
                              <a:ext uri="{28A0092B-C50C-407E-A947-70E740481C1C}">
                                <a14:useLocalDpi xmlns:a14="http://schemas.microsoft.com/office/drawing/2010/main" val="0"/>
                              </a:ext>
                            </a:extLst>
                          </a:blip>
                          <a:stretch>
                            <a:fillRect/>
                          </a:stretch>
                        </pic:blipFill>
                        <pic:spPr>
                          <a:xfrm>
                            <a:off x="0" y="0"/>
                            <a:ext cx="999490" cy="358140"/>
                          </a:xfrm>
                          <a:prstGeom prst="rect">
                            <a:avLst/>
                          </a:prstGeom>
                        </pic:spPr>
                      </pic:pic>
                    </a:graphicData>
                  </a:graphic>
                </wp:inline>
              </w:drawing>
            </w:r>
          </w:p>
        </w:tc>
        <w:tc>
          <w:tcPr>
            <w:tcW w:w="7139" w:type="dxa"/>
            <w:shd w:val="clear" w:color="auto" w:fill="auto"/>
            <w:vAlign w:val="center"/>
          </w:tcPr>
          <w:p w14:paraId="21FB3316" w14:textId="77777777" w:rsidR="00046F7B" w:rsidRPr="002F11E0" w:rsidRDefault="00574F2C" w:rsidP="00637812">
            <w:pPr>
              <w:pStyle w:val="MDPI71References"/>
              <w:numPr>
                <w:ilvl w:val="0"/>
                <w:numId w:val="0"/>
              </w:numPr>
              <w:spacing w:line="240" w:lineRule="auto"/>
              <w:ind w:left="-85"/>
              <w:rPr>
                <w:rFonts w:eastAsia="SimSun"/>
                <w:bCs/>
                <w:color w:val="auto"/>
              </w:rPr>
            </w:pPr>
            <w:r w:rsidRPr="002F11E0">
              <w:rPr>
                <w:rFonts w:eastAsia="SimSun"/>
                <w:bCs/>
                <w:color w:val="auto"/>
              </w:rPr>
              <w:t>© 20</w:t>
            </w:r>
            <w:r w:rsidR="008F35AE" w:rsidRPr="002F11E0">
              <w:rPr>
                <w:rFonts w:eastAsia="SimSun"/>
                <w:bCs/>
                <w:color w:val="auto"/>
              </w:rPr>
              <w:t>20</w:t>
            </w:r>
            <w:r w:rsidR="00046F7B" w:rsidRPr="002F11E0">
              <w:rPr>
                <w:rFonts w:eastAsia="SimSun"/>
                <w:bCs/>
                <w:color w:val="auto"/>
              </w:rPr>
              <w:t xml:space="preserve"> by the authors. Submitted for possible open access publication under the terms and conditions of the Creative Commons Attribution (CC BY) license (http://creativecommons.org/licenses/by/4.0/).</w:t>
            </w:r>
          </w:p>
        </w:tc>
      </w:tr>
    </w:tbl>
    <w:p w14:paraId="67922BB7" w14:textId="77777777" w:rsidR="00F5747C" w:rsidRPr="002F11E0" w:rsidRDefault="00F5747C" w:rsidP="00F5747C">
      <w:pPr>
        <w:pStyle w:val="20Reference"/>
        <w:numPr>
          <w:ilvl w:val="0"/>
          <w:numId w:val="0"/>
        </w:numPr>
        <w:rPr>
          <w:rFonts w:ascii="Palatino Linotype" w:hAnsi="Palatino Linotype"/>
          <w:sz w:val="18"/>
        </w:rPr>
      </w:pPr>
    </w:p>
    <w:p w14:paraId="280C16F4" w14:textId="3FCDCF61" w:rsidR="00F5747C" w:rsidRPr="002F11E0" w:rsidRDefault="00F5747C" w:rsidP="00F5747C">
      <w:pPr>
        <w:pStyle w:val="20Reference"/>
        <w:numPr>
          <w:ilvl w:val="0"/>
          <w:numId w:val="0"/>
        </w:numPr>
        <w:rPr>
          <w:rFonts w:ascii="Palatino Linotype" w:hAnsi="Palatino Linotype"/>
          <w:sz w:val="18"/>
        </w:rPr>
      </w:pPr>
    </w:p>
    <w:p w14:paraId="7AA90033" w14:textId="77777777" w:rsidR="00AC4019" w:rsidRPr="002F11E0" w:rsidRDefault="00AC4019" w:rsidP="00F5747C">
      <w:pPr>
        <w:pStyle w:val="20Reference"/>
        <w:numPr>
          <w:ilvl w:val="0"/>
          <w:numId w:val="0"/>
        </w:numPr>
        <w:rPr>
          <w:rFonts w:ascii="Palatino Linotype" w:hAnsi="Palatino Linotype"/>
          <w:sz w:val="18"/>
        </w:rPr>
      </w:pPr>
    </w:p>
    <w:p w14:paraId="1079A392" w14:textId="77777777" w:rsidR="00F5747C" w:rsidRPr="002F11E0" w:rsidRDefault="00F5747C" w:rsidP="00F5747C">
      <w:pPr>
        <w:pStyle w:val="20Reference"/>
        <w:numPr>
          <w:ilvl w:val="0"/>
          <w:numId w:val="0"/>
        </w:numPr>
        <w:rPr>
          <w:rFonts w:ascii="Palatino Linotype" w:hAnsi="Palatino Linotype"/>
          <w:sz w:val="18"/>
        </w:rPr>
      </w:pPr>
    </w:p>
    <w:p w14:paraId="75CD729A" w14:textId="77777777" w:rsidR="00F5747C" w:rsidRPr="002F11E0" w:rsidRDefault="00F5747C" w:rsidP="00F5747C">
      <w:pPr>
        <w:pStyle w:val="MDPI71References"/>
        <w:numPr>
          <w:ilvl w:val="0"/>
          <w:numId w:val="0"/>
        </w:numPr>
        <w:spacing w:after="240" w:line="240" w:lineRule="auto"/>
        <w:rPr>
          <w:rFonts w:eastAsia="SimSun"/>
          <w:color w:val="auto"/>
          <w:szCs w:val="18"/>
        </w:rPr>
      </w:pPr>
    </w:p>
    <w:p w14:paraId="1E0E3086" w14:textId="7AD660C7" w:rsidR="00F93B94" w:rsidRPr="002F11E0" w:rsidRDefault="00F93B94" w:rsidP="00637812">
      <w:pPr>
        <w:pStyle w:val="MDPI71References"/>
        <w:numPr>
          <w:ilvl w:val="0"/>
          <w:numId w:val="0"/>
        </w:numPr>
        <w:spacing w:after="240" w:line="240" w:lineRule="auto"/>
        <w:rPr>
          <w:rFonts w:eastAsia="SimSun"/>
          <w:b/>
          <w:color w:val="auto"/>
        </w:rPr>
      </w:pPr>
    </w:p>
    <w:sectPr w:rsidR="00F93B94" w:rsidRPr="002F11E0" w:rsidSect="00AA524D">
      <w:pgSz w:w="11906" w:h="16838" w:code="9"/>
      <w:pgMar w:top="1417" w:right="1531" w:bottom="1077" w:left="1531" w:header="1020" w:footer="850" w:gutter="0"/>
      <w:pgNumType w:start="1"/>
      <w:cols w:space="425"/>
      <w:titlePg/>
      <w:docGrid w:type="lines"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D625B9" w16cid:durableId="22EF84BE"/>
  <w16cid:commentId w16cid:paraId="4C480A74" w16cid:durableId="22EF844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CB90FA" w14:textId="77777777" w:rsidR="00285923" w:rsidRDefault="00285923">
      <w:pPr>
        <w:spacing w:line="240" w:lineRule="auto"/>
      </w:pPr>
      <w:r>
        <w:separator/>
      </w:r>
    </w:p>
  </w:endnote>
  <w:endnote w:type="continuationSeparator" w:id="0">
    <w:p w14:paraId="4523FF94" w14:textId="77777777" w:rsidR="00285923" w:rsidRDefault="002859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dvOT9cb306be.B">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RBLMI">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ACDC4" w14:textId="77777777" w:rsidR="00ED0199" w:rsidRPr="009409DB" w:rsidRDefault="00ED0199" w:rsidP="00AF4EF0">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1D68D" w14:textId="77777777" w:rsidR="00ED0199" w:rsidRPr="008B308E" w:rsidRDefault="00ED0199" w:rsidP="008F35AE">
    <w:pPr>
      <w:pStyle w:val="MDPIfooterfirstpage"/>
      <w:spacing w:line="240" w:lineRule="auto"/>
      <w:jc w:val="both"/>
      <w:rPr>
        <w:lang w:val="fr-CH"/>
      </w:rPr>
    </w:pPr>
    <w:r w:rsidRPr="001A6ACD">
      <w:rPr>
        <w:i/>
        <w:szCs w:val="16"/>
        <w:lang w:val="fr-CH"/>
      </w:rPr>
      <w:t>Remote Sens.</w:t>
    </w:r>
    <w:r w:rsidRPr="001A6ACD">
      <w:rPr>
        <w:szCs w:val="16"/>
        <w:lang w:val="fr-CH"/>
      </w:rPr>
      <w:t xml:space="preserve"> </w:t>
    </w:r>
    <w:r w:rsidRPr="00046F7B">
      <w:rPr>
        <w:b/>
        <w:szCs w:val="16"/>
        <w:lang w:val="fr-CH"/>
      </w:rPr>
      <w:t>20</w:t>
    </w:r>
    <w:r>
      <w:rPr>
        <w:b/>
        <w:szCs w:val="16"/>
        <w:lang w:val="fr-CH"/>
      </w:rPr>
      <w:t>20</w:t>
    </w:r>
    <w:r w:rsidRPr="00046F7B">
      <w:rPr>
        <w:szCs w:val="16"/>
        <w:lang w:val="fr-CH"/>
      </w:rPr>
      <w:t xml:space="preserve">, </w:t>
    </w:r>
    <w:r w:rsidRPr="00046F7B">
      <w:rPr>
        <w:i/>
        <w:szCs w:val="16"/>
        <w:lang w:val="fr-CH"/>
      </w:rPr>
      <w:t>1</w:t>
    </w:r>
    <w:r>
      <w:rPr>
        <w:i/>
        <w:szCs w:val="16"/>
        <w:lang w:val="fr-CH"/>
      </w:rPr>
      <w:t>2</w:t>
    </w:r>
    <w:r w:rsidRPr="00046F7B">
      <w:rPr>
        <w:szCs w:val="16"/>
        <w:lang w:val="fr-CH"/>
      </w:rPr>
      <w:t xml:space="preserve">, </w:t>
    </w:r>
    <w:r>
      <w:rPr>
        <w:szCs w:val="16"/>
        <w:lang w:val="fr-CH"/>
      </w:rPr>
      <w:t>x; doi: FOR PEER REVIEW</w:t>
    </w:r>
    <w:r w:rsidRPr="008B308E">
      <w:rPr>
        <w:lang w:val="fr-CH"/>
      </w:rPr>
      <w:tab/>
      <w:t>www.mdpi.com/journal/</w:t>
    </w:r>
    <w:r w:rsidRPr="00BC5ABD">
      <w:t>remotesensing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97056B" w14:textId="77777777" w:rsidR="00285923" w:rsidRDefault="00285923">
      <w:pPr>
        <w:spacing w:line="240" w:lineRule="auto"/>
      </w:pPr>
      <w:r>
        <w:separator/>
      </w:r>
    </w:p>
  </w:footnote>
  <w:footnote w:type="continuationSeparator" w:id="0">
    <w:p w14:paraId="3DBB4732" w14:textId="77777777" w:rsidR="00285923" w:rsidRDefault="002859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435D3" w14:textId="77777777" w:rsidR="00ED0199" w:rsidRDefault="00ED0199" w:rsidP="00AF4EF0">
    <w:pPr>
      <w:pStyle w:val="Header"/>
      <w:pBdr>
        <w:bottom w:val="none" w:sz="0" w:space="0" w:color="auto"/>
      </w:pBdr>
    </w:pPr>
  </w:p>
  <w:p w14:paraId="36F1CC4D" w14:textId="77777777" w:rsidR="00ED0199" w:rsidRDefault="00ED019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26186" w14:textId="63726551" w:rsidR="00ED0199" w:rsidRPr="00BA2DE7" w:rsidRDefault="00ED0199" w:rsidP="008F35AE">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Remote Sens. </w:t>
    </w:r>
    <w:r w:rsidRPr="00046F7B">
      <w:rPr>
        <w:rFonts w:ascii="Palatino Linotype" w:hAnsi="Palatino Linotype"/>
        <w:b/>
        <w:sz w:val="16"/>
      </w:rPr>
      <w:t>20</w:t>
    </w:r>
    <w:r>
      <w:rPr>
        <w:rFonts w:ascii="Palatino Linotype" w:hAnsi="Palatino Linotype"/>
        <w:b/>
        <w:sz w:val="16"/>
      </w:rPr>
      <w:t>20</w:t>
    </w:r>
    <w:r w:rsidRPr="00046F7B">
      <w:rPr>
        <w:rFonts w:ascii="Palatino Linotype" w:hAnsi="Palatino Linotype"/>
        <w:sz w:val="16"/>
      </w:rPr>
      <w:t xml:space="preserve">, </w:t>
    </w:r>
    <w:r w:rsidRPr="00046F7B">
      <w:rPr>
        <w:rFonts w:ascii="Palatino Linotype" w:hAnsi="Palatino Linotype"/>
        <w:i/>
        <w:sz w:val="16"/>
      </w:rPr>
      <w:t>1</w:t>
    </w:r>
    <w:r>
      <w:rPr>
        <w:rFonts w:ascii="Palatino Linotype" w:hAnsi="Palatino Linotype"/>
        <w:i/>
        <w:sz w:val="16"/>
      </w:rPr>
      <w:t>2</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AA524D">
      <w:rPr>
        <w:rFonts w:ascii="Palatino Linotype" w:hAnsi="Palatino Linotype"/>
        <w:noProof/>
        <w:sz w:val="16"/>
      </w:rPr>
      <w:t>24</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sidR="00AA524D">
      <w:rPr>
        <w:rFonts w:ascii="Palatino Linotype" w:hAnsi="Palatino Linotype"/>
        <w:noProof/>
        <w:sz w:val="16"/>
      </w:rPr>
      <w:t>30</w:t>
    </w:r>
    <w:r>
      <w:rPr>
        <w:rFonts w:ascii="Palatino Linotype" w:hAnsi="Palatino Linotype"/>
        <w:sz w:val="16"/>
      </w:rPr>
      <w:fldChar w:fldCharType="end"/>
    </w:r>
  </w:p>
  <w:p w14:paraId="75345447" w14:textId="77777777" w:rsidR="00ED0199" w:rsidRDefault="00ED019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D9BF9" w14:textId="617DFD5C" w:rsidR="00ED0199" w:rsidRDefault="00ED0199" w:rsidP="00AF4EF0">
    <w:pPr>
      <w:pStyle w:val="MDPIheaderjournallogo"/>
    </w:pPr>
    <w:r>
      <w:rPr>
        <w:i w:val="0"/>
        <w:noProof/>
        <w:szCs w:val="16"/>
        <w:lang w:eastAsia="en-US"/>
      </w:rPr>
      <mc:AlternateContent>
        <mc:Choice Requires="wps">
          <w:drawing>
            <wp:anchor distT="45720" distB="45720" distL="114300" distR="114300" simplePos="0" relativeHeight="251657728" behindDoc="1" locked="0" layoutInCell="1" allowOverlap="1" wp14:anchorId="240D20CD" wp14:editId="26B016E4">
              <wp:simplePos x="0" y="0"/>
              <wp:positionH relativeFrom="page">
                <wp:posOffset>6029960</wp:posOffset>
              </wp:positionH>
              <wp:positionV relativeFrom="page">
                <wp:posOffset>647700</wp:posOffset>
              </wp:positionV>
              <wp:extent cx="540385" cy="709295"/>
              <wp:effectExtent l="0" t="0" r="317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3FC20CF3" w14:textId="6509D919" w:rsidR="00ED0199" w:rsidRDefault="00ED0199" w:rsidP="00AF4EF0">
                          <w:pPr>
                            <w:pStyle w:val="MDPIheaderjournallogo"/>
                            <w:jc w:val="center"/>
                            <w:textboxTightWrap w:val="allLines"/>
                            <w:rPr>
                              <w:i w:val="0"/>
                              <w:szCs w:val="16"/>
                            </w:rPr>
                          </w:pP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0D20CD" id="_x0000_t202" coordsize="21600,21600" o:spt="202" path="m,l,21600r21600,l21600,xe">
              <v:stroke joinstyle="miter"/>
              <v:path gradientshapeok="t" o:connecttype="rect"/>
            </v:shapetype>
            <v:shape id="Text Box 2" o:spid="_x0000_s1026" type="#_x0000_t202" style="position:absolute;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3FC20CF3" w14:textId="6509D919" w:rsidR="00ED0199" w:rsidRDefault="00ED0199" w:rsidP="00AF4EF0">
                    <w:pPr>
                      <w:pStyle w:val="MDPIheaderjournallogo"/>
                      <w:jc w:val="center"/>
                      <w:textboxTightWrap w:val="allLines"/>
                      <w:rPr>
                        <w:i w:val="0"/>
                        <w:szCs w:val="1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17EF2"/>
    <w:multiLevelType w:val="hybridMultilevel"/>
    <w:tmpl w:val="9A52C36E"/>
    <w:lvl w:ilvl="0" w:tplc="00D2BE2A">
      <w:start w:val="1"/>
      <w:numFmt w:val="decimal"/>
      <w:pStyle w:val="20Reference"/>
      <w:suff w:val="space"/>
      <w:lvlText w:val="%1."/>
      <w:lvlJc w:val="left"/>
      <w:pPr>
        <w:ind w:left="1056" w:hanging="216"/>
      </w:pPr>
      <w:rPr>
        <w:rFonts w:hint="default"/>
        <w:sz w:val="18"/>
        <w:szCs w:val="18"/>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 w15:restartNumberingAfterBreak="0">
    <w:nsid w:val="0BB02297"/>
    <w:multiLevelType w:val="hybridMultilevel"/>
    <w:tmpl w:val="E64C9A38"/>
    <w:lvl w:ilvl="0" w:tplc="125813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5" w15:restartNumberingAfterBreak="0">
    <w:nsid w:val="600A24B9"/>
    <w:multiLevelType w:val="hybridMultilevel"/>
    <w:tmpl w:val="292E20B6"/>
    <w:lvl w:ilvl="0" w:tplc="3E70C864">
      <w:start w:val="1"/>
      <w:numFmt w:val="lowerLetter"/>
      <w:lvlText w:val="(%1)"/>
      <w:lvlJc w:val="left"/>
      <w:pPr>
        <w:ind w:left="2460" w:hanging="360"/>
      </w:pPr>
      <w:rPr>
        <w:rFonts w:hint="default"/>
      </w:rPr>
    </w:lvl>
    <w:lvl w:ilvl="1" w:tplc="04090019" w:tentative="1">
      <w:start w:val="1"/>
      <w:numFmt w:val="lowerLetter"/>
      <w:lvlText w:val="%2."/>
      <w:lvlJc w:val="lef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num w:numId="1">
    <w:abstractNumId w:val="3"/>
  </w:num>
  <w:num w:numId="2">
    <w:abstractNumId w:val="4"/>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1"/>
    </w:lvlOverride>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374"/>
    <w:rsid w:val="00000AC9"/>
    <w:rsid w:val="0000116C"/>
    <w:rsid w:val="000025C5"/>
    <w:rsid w:val="00002872"/>
    <w:rsid w:val="00011DEF"/>
    <w:rsid w:val="000123C9"/>
    <w:rsid w:val="00013AF5"/>
    <w:rsid w:val="00014D32"/>
    <w:rsid w:val="00015460"/>
    <w:rsid w:val="00015893"/>
    <w:rsid w:val="00016108"/>
    <w:rsid w:val="00024967"/>
    <w:rsid w:val="00026628"/>
    <w:rsid w:val="00027AAB"/>
    <w:rsid w:val="00030723"/>
    <w:rsid w:val="000312DF"/>
    <w:rsid w:val="0003170B"/>
    <w:rsid w:val="00032381"/>
    <w:rsid w:val="000347AD"/>
    <w:rsid w:val="00035DC2"/>
    <w:rsid w:val="0003653A"/>
    <w:rsid w:val="00041EAC"/>
    <w:rsid w:val="0004200A"/>
    <w:rsid w:val="00042AB7"/>
    <w:rsid w:val="0004393C"/>
    <w:rsid w:val="00044D2F"/>
    <w:rsid w:val="00044FB2"/>
    <w:rsid w:val="000459A2"/>
    <w:rsid w:val="00046815"/>
    <w:rsid w:val="00046F7B"/>
    <w:rsid w:val="00047873"/>
    <w:rsid w:val="00054663"/>
    <w:rsid w:val="00055288"/>
    <w:rsid w:val="00056A29"/>
    <w:rsid w:val="00056C5F"/>
    <w:rsid w:val="00061798"/>
    <w:rsid w:val="00063E5C"/>
    <w:rsid w:val="00066B0A"/>
    <w:rsid w:val="00067783"/>
    <w:rsid w:val="00073781"/>
    <w:rsid w:val="0007486E"/>
    <w:rsid w:val="000748CA"/>
    <w:rsid w:val="00074CBE"/>
    <w:rsid w:val="00075770"/>
    <w:rsid w:val="000758C9"/>
    <w:rsid w:val="00076D44"/>
    <w:rsid w:val="00080477"/>
    <w:rsid w:val="00087127"/>
    <w:rsid w:val="000875BB"/>
    <w:rsid w:val="00087724"/>
    <w:rsid w:val="00091A9D"/>
    <w:rsid w:val="00091C0A"/>
    <w:rsid w:val="00093B16"/>
    <w:rsid w:val="000A04D0"/>
    <w:rsid w:val="000A05AB"/>
    <w:rsid w:val="000A1EB3"/>
    <w:rsid w:val="000A3E74"/>
    <w:rsid w:val="000A50EF"/>
    <w:rsid w:val="000A5457"/>
    <w:rsid w:val="000B0E60"/>
    <w:rsid w:val="000B2030"/>
    <w:rsid w:val="000B4BEE"/>
    <w:rsid w:val="000B63E9"/>
    <w:rsid w:val="000B68B6"/>
    <w:rsid w:val="000B6C6C"/>
    <w:rsid w:val="000B7CB3"/>
    <w:rsid w:val="000C0C32"/>
    <w:rsid w:val="000C2272"/>
    <w:rsid w:val="000C3591"/>
    <w:rsid w:val="000D467D"/>
    <w:rsid w:val="000D4FBE"/>
    <w:rsid w:val="000D6CF0"/>
    <w:rsid w:val="000D7C3D"/>
    <w:rsid w:val="000E08BF"/>
    <w:rsid w:val="000E1730"/>
    <w:rsid w:val="000E3D47"/>
    <w:rsid w:val="000E3EB9"/>
    <w:rsid w:val="000E4220"/>
    <w:rsid w:val="000E4232"/>
    <w:rsid w:val="000E5459"/>
    <w:rsid w:val="000E5EB7"/>
    <w:rsid w:val="000E62F5"/>
    <w:rsid w:val="000F0C7A"/>
    <w:rsid w:val="000F1A07"/>
    <w:rsid w:val="000F4799"/>
    <w:rsid w:val="000F65E6"/>
    <w:rsid w:val="000F6A97"/>
    <w:rsid w:val="00100A79"/>
    <w:rsid w:val="001031C3"/>
    <w:rsid w:val="001033A6"/>
    <w:rsid w:val="00103C13"/>
    <w:rsid w:val="00103C30"/>
    <w:rsid w:val="00111370"/>
    <w:rsid w:val="00116787"/>
    <w:rsid w:val="00121CDD"/>
    <w:rsid w:val="001235D2"/>
    <w:rsid w:val="0012420C"/>
    <w:rsid w:val="0012461B"/>
    <w:rsid w:val="00124C35"/>
    <w:rsid w:val="001250AD"/>
    <w:rsid w:val="001259FE"/>
    <w:rsid w:val="00125EDB"/>
    <w:rsid w:val="00126029"/>
    <w:rsid w:val="001313AC"/>
    <w:rsid w:val="001313CF"/>
    <w:rsid w:val="00131B80"/>
    <w:rsid w:val="00134188"/>
    <w:rsid w:val="00136BB6"/>
    <w:rsid w:val="00137798"/>
    <w:rsid w:val="0014356F"/>
    <w:rsid w:val="00143622"/>
    <w:rsid w:val="00143D57"/>
    <w:rsid w:val="00144A9D"/>
    <w:rsid w:val="00145405"/>
    <w:rsid w:val="001468A8"/>
    <w:rsid w:val="00151955"/>
    <w:rsid w:val="00152068"/>
    <w:rsid w:val="00152C68"/>
    <w:rsid w:val="00153ED7"/>
    <w:rsid w:val="001549B0"/>
    <w:rsid w:val="001550C4"/>
    <w:rsid w:val="00156171"/>
    <w:rsid w:val="0016386E"/>
    <w:rsid w:val="0016519A"/>
    <w:rsid w:val="00166A18"/>
    <w:rsid w:val="001674B4"/>
    <w:rsid w:val="001700B0"/>
    <w:rsid w:val="001700B7"/>
    <w:rsid w:val="00173789"/>
    <w:rsid w:val="0017428E"/>
    <w:rsid w:val="00175F2A"/>
    <w:rsid w:val="00176652"/>
    <w:rsid w:val="0018042D"/>
    <w:rsid w:val="00181087"/>
    <w:rsid w:val="00183936"/>
    <w:rsid w:val="00184097"/>
    <w:rsid w:val="00184470"/>
    <w:rsid w:val="00184F34"/>
    <w:rsid w:val="00185E1B"/>
    <w:rsid w:val="00187F7B"/>
    <w:rsid w:val="0019088E"/>
    <w:rsid w:val="0019150B"/>
    <w:rsid w:val="001919BF"/>
    <w:rsid w:val="00192811"/>
    <w:rsid w:val="00193532"/>
    <w:rsid w:val="00194D29"/>
    <w:rsid w:val="00195DF1"/>
    <w:rsid w:val="0019681F"/>
    <w:rsid w:val="001A2F5E"/>
    <w:rsid w:val="001A3F45"/>
    <w:rsid w:val="001A457A"/>
    <w:rsid w:val="001A4DF1"/>
    <w:rsid w:val="001A4F98"/>
    <w:rsid w:val="001B00C6"/>
    <w:rsid w:val="001B15E4"/>
    <w:rsid w:val="001B198A"/>
    <w:rsid w:val="001B6425"/>
    <w:rsid w:val="001B7754"/>
    <w:rsid w:val="001C0C3D"/>
    <w:rsid w:val="001C0C3E"/>
    <w:rsid w:val="001C36FC"/>
    <w:rsid w:val="001C3A75"/>
    <w:rsid w:val="001C44C8"/>
    <w:rsid w:val="001C5AF4"/>
    <w:rsid w:val="001C7C0F"/>
    <w:rsid w:val="001C7EAC"/>
    <w:rsid w:val="001D04AA"/>
    <w:rsid w:val="001D17A2"/>
    <w:rsid w:val="001D22F1"/>
    <w:rsid w:val="001D239E"/>
    <w:rsid w:val="001D34F6"/>
    <w:rsid w:val="001D4539"/>
    <w:rsid w:val="001D538E"/>
    <w:rsid w:val="001D61EA"/>
    <w:rsid w:val="001D7E3E"/>
    <w:rsid w:val="001E2AEB"/>
    <w:rsid w:val="001E5903"/>
    <w:rsid w:val="001E5A53"/>
    <w:rsid w:val="001E69AE"/>
    <w:rsid w:val="001E6B95"/>
    <w:rsid w:val="001F1B6E"/>
    <w:rsid w:val="001F24E3"/>
    <w:rsid w:val="001F3D6C"/>
    <w:rsid w:val="001F5B73"/>
    <w:rsid w:val="001F6D99"/>
    <w:rsid w:val="0020039B"/>
    <w:rsid w:val="00204947"/>
    <w:rsid w:val="00205AB0"/>
    <w:rsid w:val="00205AEE"/>
    <w:rsid w:val="00207215"/>
    <w:rsid w:val="00207228"/>
    <w:rsid w:val="0020736E"/>
    <w:rsid w:val="00214287"/>
    <w:rsid w:val="00216CDD"/>
    <w:rsid w:val="00220865"/>
    <w:rsid w:val="00222906"/>
    <w:rsid w:val="00222C07"/>
    <w:rsid w:val="00223425"/>
    <w:rsid w:val="00223921"/>
    <w:rsid w:val="00224BCE"/>
    <w:rsid w:val="00237032"/>
    <w:rsid w:val="002372AE"/>
    <w:rsid w:val="0024367C"/>
    <w:rsid w:val="00245FFF"/>
    <w:rsid w:val="00250482"/>
    <w:rsid w:val="00250E46"/>
    <w:rsid w:val="00250EE2"/>
    <w:rsid w:val="0025259D"/>
    <w:rsid w:val="00253E6C"/>
    <w:rsid w:val="00261047"/>
    <w:rsid w:val="00261DFC"/>
    <w:rsid w:val="00265C61"/>
    <w:rsid w:val="00266B55"/>
    <w:rsid w:val="00270473"/>
    <w:rsid w:val="002713AA"/>
    <w:rsid w:val="00272234"/>
    <w:rsid w:val="002728C4"/>
    <w:rsid w:val="00276E33"/>
    <w:rsid w:val="00280A65"/>
    <w:rsid w:val="002849E2"/>
    <w:rsid w:val="00285923"/>
    <w:rsid w:val="002866B3"/>
    <w:rsid w:val="00286890"/>
    <w:rsid w:val="00286A02"/>
    <w:rsid w:val="00294752"/>
    <w:rsid w:val="00294A08"/>
    <w:rsid w:val="00295B3E"/>
    <w:rsid w:val="00296985"/>
    <w:rsid w:val="002A0273"/>
    <w:rsid w:val="002A03C6"/>
    <w:rsid w:val="002A0FA2"/>
    <w:rsid w:val="002A170C"/>
    <w:rsid w:val="002A1ECF"/>
    <w:rsid w:val="002A3236"/>
    <w:rsid w:val="002A41E3"/>
    <w:rsid w:val="002A5953"/>
    <w:rsid w:val="002A6F39"/>
    <w:rsid w:val="002B0A03"/>
    <w:rsid w:val="002B0CA8"/>
    <w:rsid w:val="002B2FA7"/>
    <w:rsid w:val="002B3D35"/>
    <w:rsid w:val="002B3F22"/>
    <w:rsid w:val="002B5DD3"/>
    <w:rsid w:val="002B73BF"/>
    <w:rsid w:val="002C0AB1"/>
    <w:rsid w:val="002C226C"/>
    <w:rsid w:val="002C47E5"/>
    <w:rsid w:val="002C52F7"/>
    <w:rsid w:val="002C5BC6"/>
    <w:rsid w:val="002C6EA0"/>
    <w:rsid w:val="002D270D"/>
    <w:rsid w:val="002D4500"/>
    <w:rsid w:val="002E0541"/>
    <w:rsid w:val="002E2380"/>
    <w:rsid w:val="002F11E0"/>
    <w:rsid w:val="002F162C"/>
    <w:rsid w:val="002F2688"/>
    <w:rsid w:val="002F5556"/>
    <w:rsid w:val="00301AB0"/>
    <w:rsid w:val="00304424"/>
    <w:rsid w:val="003073CD"/>
    <w:rsid w:val="00310C52"/>
    <w:rsid w:val="00310CE0"/>
    <w:rsid w:val="00312CA5"/>
    <w:rsid w:val="00313AD8"/>
    <w:rsid w:val="003148AF"/>
    <w:rsid w:val="00316B45"/>
    <w:rsid w:val="00321FA9"/>
    <w:rsid w:val="00326141"/>
    <w:rsid w:val="0032642A"/>
    <w:rsid w:val="0032692B"/>
    <w:rsid w:val="003315BC"/>
    <w:rsid w:val="003363B8"/>
    <w:rsid w:val="00341381"/>
    <w:rsid w:val="00342C2E"/>
    <w:rsid w:val="00344A37"/>
    <w:rsid w:val="00344ED0"/>
    <w:rsid w:val="00345D4A"/>
    <w:rsid w:val="0034628F"/>
    <w:rsid w:val="00350F6D"/>
    <w:rsid w:val="00351541"/>
    <w:rsid w:val="0035219C"/>
    <w:rsid w:val="00353083"/>
    <w:rsid w:val="0035397E"/>
    <w:rsid w:val="00353FCA"/>
    <w:rsid w:val="00355258"/>
    <w:rsid w:val="003553C5"/>
    <w:rsid w:val="00355C38"/>
    <w:rsid w:val="00356987"/>
    <w:rsid w:val="0036123E"/>
    <w:rsid w:val="00361DF6"/>
    <w:rsid w:val="003622E0"/>
    <w:rsid w:val="00364DDB"/>
    <w:rsid w:val="003673BF"/>
    <w:rsid w:val="003676A1"/>
    <w:rsid w:val="00367CC6"/>
    <w:rsid w:val="00370F01"/>
    <w:rsid w:val="0037159F"/>
    <w:rsid w:val="0037500E"/>
    <w:rsid w:val="00375D43"/>
    <w:rsid w:val="00377B56"/>
    <w:rsid w:val="00383F14"/>
    <w:rsid w:val="003868B1"/>
    <w:rsid w:val="00386C51"/>
    <w:rsid w:val="00391986"/>
    <w:rsid w:val="0039415B"/>
    <w:rsid w:val="003A2424"/>
    <w:rsid w:val="003A2CD1"/>
    <w:rsid w:val="003A346E"/>
    <w:rsid w:val="003A4199"/>
    <w:rsid w:val="003A4C39"/>
    <w:rsid w:val="003A57EB"/>
    <w:rsid w:val="003A6C62"/>
    <w:rsid w:val="003A7822"/>
    <w:rsid w:val="003B2B02"/>
    <w:rsid w:val="003B2C2D"/>
    <w:rsid w:val="003B465B"/>
    <w:rsid w:val="003B6339"/>
    <w:rsid w:val="003B6B70"/>
    <w:rsid w:val="003C035E"/>
    <w:rsid w:val="003C09BA"/>
    <w:rsid w:val="003C1404"/>
    <w:rsid w:val="003C193A"/>
    <w:rsid w:val="003C6144"/>
    <w:rsid w:val="003C624A"/>
    <w:rsid w:val="003C6383"/>
    <w:rsid w:val="003C72AC"/>
    <w:rsid w:val="003D2D44"/>
    <w:rsid w:val="003D5122"/>
    <w:rsid w:val="003D67F2"/>
    <w:rsid w:val="003E459A"/>
    <w:rsid w:val="003E4654"/>
    <w:rsid w:val="003E528A"/>
    <w:rsid w:val="003E5954"/>
    <w:rsid w:val="003E7591"/>
    <w:rsid w:val="003F08BC"/>
    <w:rsid w:val="003F0C2F"/>
    <w:rsid w:val="003F2DC6"/>
    <w:rsid w:val="00400624"/>
    <w:rsid w:val="00400913"/>
    <w:rsid w:val="00401D30"/>
    <w:rsid w:val="00407B31"/>
    <w:rsid w:val="00410061"/>
    <w:rsid w:val="00411C45"/>
    <w:rsid w:val="004129EB"/>
    <w:rsid w:val="004140C9"/>
    <w:rsid w:val="00416270"/>
    <w:rsid w:val="004164A6"/>
    <w:rsid w:val="004179F1"/>
    <w:rsid w:val="00422CE0"/>
    <w:rsid w:val="00423863"/>
    <w:rsid w:val="00423D70"/>
    <w:rsid w:val="00424CBE"/>
    <w:rsid w:val="00426789"/>
    <w:rsid w:val="0042785F"/>
    <w:rsid w:val="00427D3A"/>
    <w:rsid w:val="0043164E"/>
    <w:rsid w:val="00431B3F"/>
    <w:rsid w:val="00431D1E"/>
    <w:rsid w:val="00432958"/>
    <w:rsid w:val="00434FEE"/>
    <w:rsid w:val="00435ECF"/>
    <w:rsid w:val="0043672E"/>
    <w:rsid w:val="00437470"/>
    <w:rsid w:val="004407CD"/>
    <w:rsid w:val="00440BE6"/>
    <w:rsid w:val="00441BC7"/>
    <w:rsid w:val="004425C9"/>
    <w:rsid w:val="00443C95"/>
    <w:rsid w:val="00446204"/>
    <w:rsid w:val="00447DD1"/>
    <w:rsid w:val="004511CB"/>
    <w:rsid w:val="00451589"/>
    <w:rsid w:val="00452D00"/>
    <w:rsid w:val="004535AA"/>
    <w:rsid w:val="00453B36"/>
    <w:rsid w:val="004565CE"/>
    <w:rsid w:val="00460053"/>
    <w:rsid w:val="00460879"/>
    <w:rsid w:val="004608E4"/>
    <w:rsid w:val="0046091A"/>
    <w:rsid w:val="004629F4"/>
    <w:rsid w:val="004630C7"/>
    <w:rsid w:val="00464D18"/>
    <w:rsid w:val="00467B0F"/>
    <w:rsid w:val="00472192"/>
    <w:rsid w:val="00473EB5"/>
    <w:rsid w:val="00474BD9"/>
    <w:rsid w:val="00474D38"/>
    <w:rsid w:val="0047659F"/>
    <w:rsid w:val="004765CF"/>
    <w:rsid w:val="00480382"/>
    <w:rsid w:val="004920F8"/>
    <w:rsid w:val="00494AAD"/>
    <w:rsid w:val="004966D0"/>
    <w:rsid w:val="00497F81"/>
    <w:rsid w:val="004A1DBD"/>
    <w:rsid w:val="004A5D97"/>
    <w:rsid w:val="004B0532"/>
    <w:rsid w:val="004B32B2"/>
    <w:rsid w:val="004B3B52"/>
    <w:rsid w:val="004B3BB6"/>
    <w:rsid w:val="004B5F93"/>
    <w:rsid w:val="004B6832"/>
    <w:rsid w:val="004B7191"/>
    <w:rsid w:val="004C4236"/>
    <w:rsid w:val="004C42BA"/>
    <w:rsid w:val="004C4AA3"/>
    <w:rsid w:val="004C5C43"/>
    <w:rsid w:val="004C5C9B"/>
    <w:rsid w:val="004C6210"/>
    <w:rsid w:val="004C7B16"/>
    <w:rsid w:val="004D00FC"/>
    <w:rsid w:val="004D100E"/>
    <w:rsid w:val="004D4F13"/>
    <w:rsid w:val="004E42B9"/>
    <w:rsid w:val="004E43CB"/>
    <w:rsid w:val="004F54FE"/>
    <w:rsid w:val="004F6440"/>
    <w:rsid w:val="00500737"/>
    <w:rsid w:val="00501662"/>
    <w:rsid w:val="00501D7A"/>
    <w:rsid w:val="00502E38"/>
    <w:rsid w:val="00507696"/>
    <w:rsid w:val="00507F72"/>
    <w:rsid w:val="005108B2"/>
    <w:rsid w:val="00514AC7"/>
    <w:rsid w:val="00515D6B"/>
    <w:rsid w:val="00516879"/>
    <w:rsid w:val="005206EE"/>
    <w:rsid w:val="00521F40"/>
    <w:rsid w:val="00523CEB"/>
    <w:rsid w:val="00524B85"/>
    <w:rsid w:val="00530AF5"/>
    <w:rsid w:val="00532DE9"/>
    <w:rsid w:val="00533022"/>
    <w:rsid w:val="005338FF"/>
    <w:rsid w:val="00533B18"/>
    <w:rsid w:val="0053440F"/>
    <w:rsid w:val="00535224"/>
    <w:rsid w:val="005354B5"/>
    <w:rsid w:val="00535D54"/>
    <w:rsid w:val="005360E7"/>
    <w:rsid w:val="00536514"/>
    <w:rsid w:val="00536A88"/>
    <w:rsid w:val="00540427"/>
    <w:rsid w:val="0054118D"/>
    <w:rsid w:val="005414FB"/>
    <w:rsid w:val="005416E9"/>
    <w:rsid w:val="00541976"/>
    <w:rsid w:val="00541E79"/>
    <w:rsid w:val="00543957"/>
    <w:rsid w:val="00543D40"/>
    <w:rsid w:val="005509BD"/>
    <w:rsid w:val="00551470"/>
    <w:rsid w:val="00551B60"/>
    <w:rsid w:val="00551EB0"/>
    <w:rsid w:val="00553395"/>
    <w:rsid w:val="00553AA2"/>
    <w:rsid w:val="00554242"/>
    <w:rsid w:val="0055482F"/>
    <w:rsid w:val="00557326"/>
    <w:rsid w:val="00557632"/>
    <w:rsid w:val="005577AE"/>
    <w:rsid w:val="0056009F"/>
    <w:rsid w:val="00560B24"/>
    <w:rsid w:val="00562D0C"/>
    <w:rsid w:val="005669C3"/>
    <w:rsid w:val="005670BE"/>
    <w:rsid w:val="005700F7"/>
    <w:rsid w:val="00571FED"/>
    <w:rsid w:val="00574F2C"/>
    <w:rsid w:val="00575493"/>
    <w:rsid w:val="005769CF"/>
    <w:rsid w:val="00577B9B"/>
    <w:rsid w:val="005820F0"/>
    <w:rsid w:val="00582D07"/>
    <w:rsid w:val="005846E2"/>
    <w:rsid w:val="00584B9B"/>
    <w:rsid w:val="00585BBD"/>
    <w:rsid w:val="00585E25"/>
    <w:rsid w:val="00592CBF"/>
    <w:rsid w:val="00596227"/>
    <w:rsid w:val="005A100C"/>
    <w:rsid w:val="005A172B"/>
    <w:rsid w:val="005A3982"/>
    <w:rsid w:val="005A3F9A"/>
    <w:rsid w:val="005A418F"/>
    <w:rsid w:val="005A6ACB"/>
    <w:rsid w:val="005A727F"/>
    <w:rsid w:val="005B1C70"/>
    <w:rsid w:val="005B2FC4"/>
    <w:rsid w:val="005B7368"/>
    <w:rsid w:val="005C0BE7"/>
    <w:rsid w:val="005C290C"/>
    <w:rsid w:val="005C36DB"/>
    <w:rsid w:val="005C5D94"/>
    <w:rsid w:val="005C60A8"/>
    <w:rsid w:val="005C6993"/>
    <w:rsid w:val="005C74E5"/>
    <w:rsid w:val="005D06B0"/>
    <w:rsid w:val="005D103E"/>
    <w:rsid w:val="005D2774"/>
    <w:rsid w:val="005D6200"/>
    <w:rsid w:val="005D7109"/>
    <w:rsid w:val="005D7688"/>
    <w:rsid w:val="005E0034"/>
    <w:rsid w:val="005E046F"/>
    <w:rsid w:val="005E084B"/>
    <w:rsid w:val="005E0C4A"/>
    <w:rsid w:val="005E3374"/>
    <w:rsid w:val="005E5085"/>
    <w:rsid w:val="005E6F4D"/>
    <w:rsid w:val="005E7A20"/>
    <w:rsid w:val="005F0D57"/>
    <w:rsid w:val="005F4173"/>
    <w:rsid w:val="005F43C7"/>
    <w:rsid w:val="005F6008"/>
    <w:rsid w:val="005F7A24"/>
    <w:rsid w:val="00600015"/>
    <w:rsid w:val="00600DC1"/>
    <w:rsid w:val="006013DB"/>
    <w:rsid w:val="0060209F"/>
    <w:rsid w:val="006026DC"/>
    <w:rsid w:val="00604638"/>
    <w:rsid w:val="006051F2"/>
    <w:rsid w:val="00611643"/>
    <w:rsid w:val="00611A2E"/>
    <w:rsid w:val="00612601"/>
    <w:rsid w:val="00613AEB"/>
    <w:rsid w:val="00616AAA"/>
    <w:rsid w:val="00617120"/>
    <w:rsid w:val="0061780B"/>
    <w:rsid w:val="00622137"/>
    <w:rsid w:val="00622773"/>
    <w:rsid w:val="00622B42"/>
    <w:rsid w:val="00623956"/>
    <w:rsid w:val="00626BEA"/>
    <w:rsid w:val="00630254"/>
    <w:rsid w:val="00630BE5"/>
    <w:rsid w:val="006318E7"/>
    <w:rsid w:val="00631A96"/>
    <w:rsid w:val="006334FB"/>
    <w:rsid w:val="00637812"/>
    <w:rsid w:val="00637E9D"/>
    <w:rsid w:val="00642646"/>
    <w:rsid w:val="006426C9"/>
    <w:rsid w:val="00643C60"/>
    <w:rsid w:val="00647CD9"/>
    <w:rsid w:val="00651272"/>
    <w:rsid w:val="00653C51"/>
    <w:rsid w:val="00655913"/>
    <w:rsid w:val="006559AE"/>
    <w:rsid w:val="00663397"/>
    <w:rsid w:val="00663410"/>
    <w:rsid w:val="00663623"/>
    <w:rsid w:val="00663B6F"/>
    <w:rsid w:val="00663F31"/>
    <w:rsid w:val="006645F6"/>
    <w:rsid w:val="00664A6C"/>
    <w:rsid w:val="006662DB"/>
    <w:rsid w:val="0066666B"/>
    <w:rsid w:val="0066745C"/>
    <w:rsid w:val="006700BA"/>
    <w:rsid w:val="00670C4E"/>
    <w:rsid w:val="00673710"/>
    <w:rsid w:val="00673AF8"/>
    <w:rsid w:val="00674679"/>
    <w:rsid w:val="00677206"/>
    <w:rsid w:val="00681111"/>
    <w:rsid w:val="00682582"/>
    <w:rsid w:val="00682732"/>
    <w:rsid w:val="00692393"/>
    <w:rsid w:val="00692D57"/>
    <w:rsid w:val="00694320"/>
    <w:rsid w:val="0069506B"/>
    <w:rsid w:val="00696D21"/>
    <w:rsid w:val="00696DD7"/>
    <w:rsid w:val="00697302"/>
    <w:rsid w:val="006A36C2"/>
    <w:rsid w:val="006A3DBC"/>
    <w:rsid w:val="006A4DC0"/>
    <w:rsid w:val="006A6BC1"/>
    <w:rsid w:val="006B420C"/>
    <w:rsid w:val="006B58FA"/>
    <w:rsid w:val="006B5BE0"/>
    <w:rsid w:val="006B6774"/>
    <w:rsid w:val="006B7658"/>
    <w:rsid w:val="006C0BCD"/>
    <w:rsid w:val="006C10CD"/>
    <w:rsid w:val="006C15C3"/>
    <w:rsid w:val="006C281D"/>
    <w:rsid w:val="006C405F"/>
    <w:rsid w:val="006C428D"/>
    <w:rsid w:val="006C4901"/>
    <w:rsid w:val="006C689E"/>
    <w:rsid w:val="006C6E44"/>
    <w:rsid w:val="006C7052"/>
    <w:rsid w:val="006D15B2"/>
    <w:rsid w:val="006D19B0"/>
    <w:rsid w:val="006D1DF3"/>
    <w:rsid w:val="006D3A67"/>
    <w:rsid w:val="006D52FB"/>
    <w:rsid w:val="006D76AB"/>
    <w:rsid w:val="006E1444"/>
    <w:rsid w:val="006E1E0E"/>
    <w:rsid w:val="006E2D36"/>
    <w:rsid w:val="006E2E1F"/>
    <w:rsid w:val="006E59A1"/>
    <w:rsid w:val="006E7245"/>
    <w:rsid w:val="006F2E2D"/>
    <w:rsid w:val="006F523C"/>
    <w:rsid w:val="006F607A"/>
    <w:rsid w:val="00700BC9"/>
    <w:rsid w:val="0070545A"/>
    <w:rsid w:val="007063EA"/>
    <w:rsid w:val="00706C8A"/>
    <w:rsid w:val="007071E6"/>
    <w:rsid w:val="0071031F"/>
    <w:rsid w:val="00710DBF"/>
    <w:rsid w:val="00710F8E"/>
    <w:rsid w:val="00714400"/>
    <w:rsid w:val="00714E66"/>
    <w:rsid w:val="00714F95"/>
    <w:rsid w:val="00715BC6"/>
    <w:rsid w:val="0072084C"/>
    <w:rsid w:val="0072215F"/>
    <w:rsid w:val="00722E14"/>
    <w:rsid w:val="00723869"/>
    <w:rsid w:val="00723C98"/>
    <w:rsid w:val="007314D4"/>
    <w:rsid w:val="00732448"/>
    <w:rsid w:val="0073512A"/>
    <w:rsid w:val="00735A85"/>
    <w:rsid w:val="007406BB"/>
    <w:rsid w:val="00740A1B"/>
    <w:rsid w:val="00741FB2"/>
    <w:rsid w:val="00746134"/>
    <w:rsid w:val="007475D2"/>
    <w:rsid w:val="00747CAD"/>
    <w:rsid w:val="00751BBA"/>
    <w:rsid w:val="00752448"/>
    <w:rsid w:val="0075394A"/>
    <w:rsid w:val="00753EBB"/>
    <w:rsid w:val="00755C12"/>
    <w:rsid w:val="00755CEE"/>
    <w:rsid w:val="00756798"/>
    <w:rsid w:val="00756AB3"/>
    <w:rsid w:val="00763AA8"/>
    <w:rsid w:val="00765470"/>
    <w:rsid w:val="00765669"/>
    <w:rsid w:val="00765ED2"/>
    <w:rsid w:val="00767844"/>
    <w:rsid w:val="00770A0B"/>
    <w:rsid w:val="00774C44"/>
    <w:rsid w:val="00776C7F"/>
    <w:rsid w:val="00777B91"/>
    <w:rsid w:val="0078091F"/>
    <w:rsid w:val="00781074"/>
    <w:rsid w:val="00782E7E"/>
    <w:rsid w:val="007831BB"/>
    <w:rsid w:val="00794687"/>
    <w:rsid w:val="00795891"/>
    <w:rsid w:val="007963D7"/>
    <w:rsid w:val="007A21A1"/>
    <w:rsid w:val="007A2A44"/>
    <w:rsid w:val="007B0578"/>
    <w:rsid w:val="007B0BA4"/>
    <w:rsid w:val="007B338A"/>
    <w:rsid w:val="007B4D37"/>
    <w:rsid w:val="007B6165"/>
    <w:rsid w:val="007B63F0"/>
    <w:rsid w:val="007B70D9"/>
    <w:rsid w:val="007C0998"/>
    <w:rsid w:val="007C1C3D"/>
    <w:rsid w:val="007C2686"/>
    <w:rsid w:val="007C3649"/>
    <w:rsid w:val="007C368C"/>
    <w:rsid w:val="007C5033"/>
    <w:rsid w:val="007C5C7C"/>
    <w:rsid w:val="007C618D"/>
    <w:rsid w:val="007D2C68"/>
    <w:rsid w:val="007D4EB8"/>
    <w:rsid w:val="007D63EF"/>
    <w:rsid w:val="007D6571"/>
    <w:rsid w:val="007D68DF"/>
    <w:rsid w:val="007D7251"/>
    <w:rsid w:val="007E2020"/>
    <w:rsid w:val="007E4330"/>
    <w:rsid w:val="007E4391"/>
    <w:rsid w:val="007E55DC"/>
    <w:rsid w:val="007E647F"/>
    <w:rsid w:val="007E680E"/>
    <w:rsid w:val="007E6F69"/>
    <w:rsid w:val="007E79CF"/>
    <w:rsid w:val="007E7F85"/>
    <w:rsid w:val="007F1D40"/>
    <w:rsid w:val="007F2086"/>
    <w:rsid w:val="007F3399"/>
    <w:rsid w:val="007F35F4"/>
    <w:rsid w:val="007F3970"/>
    <w:rsid w:val="007F5206"/>
    <w:rsid w:val="00801923"/>
    <w:rsid w:val="008123A0"/>
    <w:rsid w:val="00812ABA"/>
    <w:rsid w:val="00813914"/>
    <w:rsid w:val="00813AE1"/>
    <w:rsid w:val="00814285"/>
    <w:rsid w:val="00815F3F"/>
    <w:rsid w:val="00816069"/>
    <w:rsid w:val="008160E8"/>
    <w:rsid w:val="008230B9"/>
    <w:rsid w:val="00825E94"/>
    <w:rsid w:val="00826B48"/>
    <w:rsid w:val="00831F7C"/>
    <w:rsid w:val="008402F5"/>
    <w:rsid w:val="00842976"/>
    <w:rsid w:val="0084455F"/>
    <w:rsid w:val="008461A3"/>
    <w:rsid w:val="00847A92"/>
    <w:rsid w:val="00850055"/>
    <w:rsid w:val="008510EF"/>
    <w:rsid w:val="0085261A"/>
    <w:rsid w:val="008531FE"/>
    <w:rsid w:val="00854C37"/>
    <w:rsid w:val="00864057"/>
    <w:rsid w:val="00865FD6"/>
    <w:rsid w:val="00867128"/>
    <w:rsid w:val="00872A8B"/>
    <w:rsid w:val="00872F53"/>
    <w:rsid w:val="008730DA"/>
    <w:rsid w:val="008739ED"/>
    <w:rsid w:val="008743BA"/>
    <w:rsid w:val="00874711"/>
    <w:rsid w:val="00875B3E"/>
    <w:rsid w:val="00882C0A"/>
    <w:rsid w:val="00882D73"/>
    <w:rsid w:val="00883657"/>
    <w:rsid w:val="00884447"/>
    <w:rsid w:val="008865EE"/>
    <w:rsid w:val="00887856"/>
    <w:rsid w:val="00890AD9"/>
    <w:rsid w:val="008943A6"/>
    <w:rsid w:val="008A05FD"/>
    <w:rsid w:val="008A379D"/>
    <w:rsid w:val="008A3A99"/>
    <w:rsid w:val="008A69EF"/>
    <w:rsid w:val="008A6A6B"/>
    <w:rsid w:val="008B0871"/>
    <w:rsid w:val="008B0A4E"/>
    <w:rsid w:val="008B0C7D"/>
    <w:rsid w:val="008B142E"/>
    <w:rsid w:val="008B1D90"/>
    <w:rsid w:val="008B350F"/>
    <w:rsid w:val="008B486C"/>
    <w:rsid w:val="008B7C6B"/>
    <w:rsid w:val="008C13B3"/>
    <w:rsid w:val="008C2B22"/>
    <w:rsid w:val="008C2FE2"/>
    <w:rsid w:val="008C349B"/>
    <w:rsid w:val="008C5C50"/>
    <w:rsid w:val="008C5C5D"/>
    <w:rsid w:val="008C7052"/>
    <w:rsid w:val="008D1C66"/>
    <w:rsid w:val="008E39FD"/>
    <w:rsid w:val="008E7362"/>
    <w:rsid w:val="008F15CC"/>
    <w:rsid w:val="008F1CB3"/>
    <w:rsid w:val="008F35AE"/>
    <w:rsid w:val="008F555B"/>
    <w:rsid w:val="008F7E6F"/>
    <w:rsid w:val="00901077"/>
    <w:rsid w:val="00902B7F"/>
    <w:rsid w:val="0090319A"/>
    <w:rsid w:val="0090691C"/>
    <w:rsid w:val="00911038"/>
    <w:rsid w:val="009118F7"/>
    <w:rsid w:val="0091355A"/>
    <w:rsid w:val="00913D4F"/>
    <w:rsid w:val="00914177"/>
    <w:rsid w:val="00915496"/>
    <w:rsid w:val="009154B8"/>
    <w:rsid w:val="00917E01"/>
    <w:rsid w:val="009226A7"/>
    <w:rsid w:val="00924D49"/>
    <w:rsid w:val="00925A27"/>
    <w:rsid w:val="009317B4"/>
    <w:rsid w:val="00932868"/>
    <w:rsid w:val="00932E9D"/>
    <w:rsid w:val="00933187"/>
    <w:rsid w:val="00933504"/>
    <w:rsid w:val="0093357A"/>
    <w:rsid w:val="009363D5"/>
    <w:rsid w:val="00936FF7"/>
    <w:rsid w:val="00937155"/>
    <w:rsid w:val="00942A2C"/>
    <w:rsid w:val="00947085"/>
    <w:rsid w:val="00952A60"/>
    <w:rsid w:val="00952B7B"/>
    <w:rsid w:val="00952DBC"/>
    <w:rsid w:val="00955DEB"/>
    <w:rsid w:val="00960AA0"/>
    <w:rsid w:val="00963D06"/>
    <w:rsid w:val="00965182"/>
    <w:rsid w:val="00965320"/>
    <w:rsid w:val="0096736A"/>
    <w:rsid w:val="00970096"/>
    <w:rsid w:val="009707E3"/>
    <w:rsid w:val="0097156A"/>
    <w:rsid w:val="00971D47"/>
    <w:rsid w:val="00974907"/>
    <w:rsid w:val="00976642"/>
    <w:rsid w:val="00977B5C"/>
    <w:rsid w:val="0098122C"/>
    <w:rsid w:val="009868CF"/>
    <w:rsid w:val="00987B63"/>
    <w:rsid w:val="00990D8F"/>
    <w:rsid w:val="009912E0"/>
    <w:rsid w:val="009927E2"/>
    <w:rsid w:val="0099337D"/>
    <w:rsid w:val="00993C6F"/>
    <w:rsid w:val="00995A88"/>
    <w:rsid w:val="00997CCD"/>
    <w:rsid w:val="009A0242"/>
    <w:rsid w:val="009A09AB"/>
    <w:rsid w:val="009A1AB4"/>
    <w:rsid w:val="009A2E6D"/>
    <w:rsid w:val="009A3B25"/>
    <w:rsid w:val="009A4398"/>
    <w:rsid w:val="009A5EDE"/>
    <w:rsid w:val="009A629E"/>
    <w:rsid w:val="009A6D36"/>
    <w:rsid w:val="009B5681"/>
    <w:rsid w:val="009B7215"/>
    <w:rsid w:val="009C0794"/>
    <w:rsid w:val="009C09EC"/>
    <w:rsid w:val="009C0CEA"/>
    <w:rsid w:val="009C13C8"/>
    <w:rsid w:val="009C1BDF"/>
    <w:rsid w:val="009C2003"/>
    <w:rsid w:val="009C36BC"/>
    <w:rsid w:val="009C387D"/>
    <w:rsid w:val="009C61B2"/>
    <w:rsid w:val="009C70C1"/>
    <w:rsid w:val="009C7ECF"/>
    <w:rsid w:val="009D0E3D"/>
    <w:rsid w:val="009D223B"/>
    <w:rsid w:val="009D22F4"/>
    <w:rsid w:val="009D4373"/>
    <w:rsid w:val="009D5E87"/>
    <w:rsid w:val="009E1FB0"/>
    <w:rsid w:val="009E295C"/>
    <w:rsid w:val="009E3EA1"/>
    <w:rsid w:val="009E6BE3"/>
    <w:rsid w:val="009F1823"/>
    <w:rsid w:val="009F195B"/>
    <w:rsid w:val="009F1FEF"/>
    <w:rsid w:val="009F2B1C"/>
    <w:rsid w:val="009F4BC9"/>
    <w:rsid w:val="009F70E6"/>
    <w:rsid w:val="00A01AEC"/>
    <w:rsid w:val="00A11EF9"/>
    <w:rsid w:val="00A124F9"/>
    <w:rsid w:val="00A1272E"/>
    <w:rsid w:val="00A12B73"/>
    <w:rsid w:val="00A14C5A"/>
    <w:rsid w:val="00A15B87"/>
    <w:rsid w:val="00A16679"/>
    <w:rsid w:val="00A16D3B"/>
    <w:rsid w:val="00A16D83"/>
    <w:rsid w:val="00A17FE2"/>
    <w:rsid w:val="00A226CC"/>
    <w:rsid w:val="00A226E5"/>
    <w:rsid w:val="00A24C70"/>
    <w:rsid w:val="00A279A9"/>
    <w:rsid w:val="00A27AD2"/>
    <w:rsid w:val="00A27B6C"/>
    <w:rsid w:val="00A27C1A"/>
    <w:rsid w:val="00A304DB"/>
    <w:rsid w:val="00A318E2"/>
    <w:rsid w:val="00A34579"/>
    <w:rsid w:val="00A34FBC"/>
    <w:rsid w:val="00A359AA"/>
    <w:rsid w:val="00A35FED"/>
    <w:rsid w:val="00A43ADF"/>
    <w:rsid w:val="00A43E64"/>
    <w:rsid w:val="00A5118E"/>
    <w:rsid w:val="00A524E4"/>
    <w:rsid w:val="00A55DA3"/>
    <w:rsid w:val="00A60C09"/>
    <w:rsid w:val="00A635B2"/>
    <w:rsid w:val="00A63C9C"/>
    <w:rsid w:val="00A6731B"/>
    <w:rsid w:val="00A67C7F"/>
    <w:rsid w:val="00A70696"/>
    <w:rsid w:val="00A709CD"/>
    <w:rsid w:val="00A70FA8"/>
    <w:rsid w:val="00A718C0"/>
    <w:rsid w:val="00A72E77"/>
    <w:rsid w:val="00A73785"/>
    <w:rsid w:val="00A74C4D"/>
    <w:rsid w:val="00A7622C"/>
    <w:rsid w:val="00A771AA"/>
    <w:rsid w:val="00A77C80"/>
    <w:rsid w:val="00A8072A"/>
    <w:rsid w:val="00A8097D"/>
    <w:rsid w:val="00A8213C"/>
    <w:rsid w:val="00A8263F"/>
    <w:rsid w:val="00A82CF6"/>
    <w:rsid w:val="00A833FE"/>
    <w:rsid w:val="00A8500B"/>
    <w:rsid w:val="00A86974"/>
    <w:rsid w:val="00A87902"/>
    <w:rsid w:val="00A90052"/>
    <w:rsid w:val="00A900CE"/>
    <w:rsid w:val="00A914E6"/>
    <w:rsid w:val="00A965F5"/>
    <w:rsid w:val="00A96862"/>
    <w:rsid w:val="00A96CF4"/>
    <w:rsid w:val="00A97C71"/>
    <w:rsid w:val="00AA0B13"/>
    <w:rsid w:val="00AA1D1E"/>
    <w:rsid w:val="00AA44F4"/>
    <w:rsid w:val="00AA524D"/>
    <w:rsid w:val="00AA67FB"/>
    <w:rsid w:val="00AA6CFC"/>
    <w:rsid w:val="00AA6E73"/>
    <w:rsid w:val="00AA7C3B"/>
    <w:rsid w:val="00AB3319"/>
    <w:rsid w:val="00AB422D"/>
    <w:rsid w:val="00AB5CC3"/>
    <w:rsid w:val="00AB5EFB"/>
    <w:rsid w:val="00AC14DC"/>
    <w:rsid w:val="00AC4019"/>
    <w:rsid w:val="00AC69A4"/>
    <w:rsid w:val="00AC75AC"/>
    <w:rsid w:val="00AC7779"/>
    <w:rsid w:val="00AD1359"/>
    <w:rsid w:val="00AD1580"/>
    <w:rsid w:val="00AE1658"/>
    <w:rsid w:val="00AE26FA"/>
    <w:rsid w:val="00AE2D77"/>
    <w:rsid w:val="00AE5635"/>
    <w:rsid w:val="00AE7872"/>
    <w:rsid w:val="00AF01CC"/>
    <w:rsid w:val="00AF0D69"/>
    <w:rsid w:val="00AF39A3"/>
    <w:rsid w:val="00AF45F9"/>
    <w:rsid w:val="00AF4EF0"/>
    <w:rsid w:val="00AF5E4F"/>
    <w:rsid w:val="00AF671C"/>
    <w:rsid w:val="00AF6A24"/>
    <w:rsid w:val="00B01062"/>
    <w:rsid w:val="00B015AB"/>
    <w:rsid w:val="00B044F1"/>
    <w:rsid w:val="00B1172C"/>
    <w:rsid w:val="00B147F9"/>
    <w:rsid w:val="00B14E41"/>
    <w:rsid w:val="00B153D2"/>
    <w:rsid w:val="00B15AE5"/>
    <w:rsid w:val="00B15D13"/>
    <w:rsid w:val="00B1672E"/>
    <w:rsid w:val="00B20162"/>
    <w:rsid w:val="00B2018A"/>
    <w:rsid w:val="00B20586"/>
    <w:rsid w:val="00B2077B"/>
    <w:rsid w:val="00B2129D"/>
    <w:rsid w:val="00B23C84"/>
    <w:rsid w:val="00B246F0"/>
    <w:rsid w:val="00B2585D"/>
    <w:rsid w:val="00B25930"/>
    <w:rsid w:val="00B26BE6"/>
    <w:rsid w:val="00B3254E"/>
    <w:rsid w:val="00B3446B"/>
    <w:rsid w:val="00B34B80"/>
    <w:rsid w:val="00B34D00"/>
    <w:rsid w:val="00B34FE2"/>
    <w:rsid w:val="00B351C1"/>
    <w:rsid w:val="00B36995"/>
    <w:rsid w:val="00B41C3F"/>
    <w:rsid w:val="00B428A5"/>
    <w:rsid w:val="00B43291"/>
    <w:rsid w:val="00B438D1"/>
    <w:rsid w:val="00B442D2"/>
    <w:rsid w:val="00B44669"/>
    <w:rsid w:val="00B51BDB"/>
    <w:rsid w:val="00B523EF"/>
    <w:rsid w:val="00B53F5B"/>
    <w:rsid w:val="00B54396"/>
    <w:rsid w:val="00B60C38"/>
    <w:rsid w:val="00B6295A"/>
    <w:rsid w:val="00B67077"/>
    <w:rsid w:val="00B724B7"/>
    <w:rsid w:val="00B7290C"/>
    <w:rsid w:val="00B7456A"/>
    <w:rsid w:val="00B74E91"/>
    <w:rsid w:val="00B76750"/>
    <w:rsid w:val="00B77BD3"/>
    <w:rsid w:val="00B80E70"/>
    <w:rsid w:val="00B81207"/>
    <w:rsid w:val="00B8159E"/>
    <w:rsid w:val="00B822ED"/>
    <w:rsid w:val="00B82E10"/>
    <w:rsid w:val="00B83869"/>
    <w:rsid w:val="00B8416E"/>
    <w:rsid w:val="00B85FCB"/>
    <w:rsid w:val="00B91FF0"/>
    <w:rsid w:val="00B92347"/>
    <w:rsid w:val="00B92839"/>
    <w:rsid w:val="00B9337B"/>
    <w:rsid w:val="00B943D0"/>
    <w:rsid w:val="00B94DF1"/>
    <w:rsid w:val="00BA0183"/>
    <w:rsid w:val="00BA2B34"/>
    <w:rsid w:val="00BA66B0"/>
    <w:rsid w:val="00BA7024"/>
    <w:rsid w:val="00BB0ABD"/>
    <w:rsid w:val="00BB3038"/>
    <w:rsid w:val="00BB529A"/>
    <w:rsid w:val="00BC1EA6"/>
    <w:rsid w:val="00BC72E5"/>
    <w:rsid w:val="00BD0D2C"/>
    <w:rsid w:val="00BD1E34"/>
    <w:rsid w:val="00BD5802"/>
    <w:rsid w:val="00BE0429"/>
    <w:rsid w:val="00BE39FB"/>
    <w:rsid w:val="00BE46F0"/>
    <w:rsid w:val="00BE5275"/>
    <w:rsid w:val="00BE5C72"/>
    <w:rsid w:val="00BE7437"/>
    <w:rsid w:val="00BF057B"/>
    <w:rsid w:val="00BF2B1E"/>
    <w:rsid w:val="00BF31AC"/>
    <w:rsid w:val="00BF3EC1"/>
    <w:rsid w:val="00BF5287"/>
    <w:rsid w:val="00C01B3F"/>
    <w:rsid w:val="00C0262D"/>
    <w:rsid w:val="00C02F2E"/>
    <w:rsid w:val="00C04587"/>
    <w:rsid w:val="00C05A6F"/>
    <w:rsid w:val="00C1276A"/>
    <w:rsid w:val="00C12F7D"/>
    <w:rsid w:val="00C14F19"/>
    <w:rsid w:val="00C161E9"/>
    <w:rsid w:val="00C17A06"/>
    <w:rsid w:val="00C20534"/>
    <w:rsid w:val="00C22B5B"/>
    <w:rsid w:val="00C2365C"/>
    <w:rsid w:val="00C239F0"/>
    <w:rsid w:val="00C23BC3"/>
    <w:rsid w:val="00C27AC0"/>
    <w:rsid w:val="00C27C20"/>
    <w:rsid w:val="00C33197"/>
    <w:rsid w:val="00C3433E"/>
    <w:rsid w:val="00C35F43"/>
    <w:rsid w:val="00C36EEE"/>
    <w:rsid w:val="00C423E5"/>
    <w:rsid w:val="00C42B65"/>
    <w:rsid w:val="00C42FE4"/>
    <w:rsid w:val="00C4361D"/>
    <w:rsid w:val="00C4491A"/>
    <w:rsid w:val="00C51A48"/>
    <w:rsid w:val="00C52865"/>
    <w:rsid w:val="00C533D6"/>
    <w:rsid w:val="00C614A7"/>
    <w:rsid w:val="00C616E0"/>
    <w:rsid w:val="00C617C0"/>
    <w:rsid w:val="00C61A1A"/>
    <w:rsid w:val="00C7003C"/>
    <w:rsid w:val="00C7118D"/>
    <w:rsid w:val="00C74D20"/>
    <w:rsid w:val="00C7554F"/>
    <w:rsid w:val="00C764E7"/>
    <w:rsid w:val="00C84513"/>
    <w:rsid w:val="00C84586"/>
    <w:rsid w:val="00C87794"/>
    <w:rsid w:val="00C92109"/>
    <w:rsid w:val="00C96574"/>
    <w:rsid w:val="00CA074D"/>
    <w:rsid w:val="00CA16AB"/>
    <w:rsid w:val="00CA21FB"/>
    <w:rsid w:val="00CA31F6"/>
    <w:rsid w:val="00CA370C"/>
    <w:rsid w:val="00CA5B92"/>
    <w:rsid w:val="00CA61E8"/>
    <w:rsid w:val="00CA7375"/>
    <w:rsid w:val="00CB4AD1"/>
    <w:rsid w:val="00CB4BF4"/>
    <w:rsid w:val="00CC01AD"/>
    <w:rsid w:val="00CC0876"/>
    <w:rsid w:val="00CC2DF3"/>
    <w:rsid w:val="00CC646F"/>
    <w:rsid w:val="00CC754B"/>
    <w:rsid w:val="00CD4DCB"/>
    <w:rsid w:val="00CE123C"/>
    <w:rsid w:val="00CE2081"/>
    <w:rsid w:val="00CE4F62"/>
    <w:rsid w:val="00CF0741"/>
    <w:rsid w:val="00CF0AB7"/>
    <w:rsid w:val="00CF0C94"/>
    <w:rsid w:val="00CF1ED2"/>
    <w:rsid w:val="00CF2161"/>
    <w:rsid w:val="00CF59F2"/>
    <w:rsid w:val="00CF5A94"/>
    <w:rsid w:val="00CF6142"/>
    <w:rsid w:val="00CF648F"/>
    <w:rsid w:val="00D002D4"/>
    <w:rsid w:val="00D026E1"/>
    <w:rsid w:val="00D03A20"/>
    <w:rsid w:val="00D03F83"/>
    <w:rsid w:val="00D06BCE"/>
    <w:rsid w:val="00D07445"/>
    <w:rsid w:val="00D10616"/>
    <w:rsid w:val="00D11964"/>
    <w:rsid w:val="00D158AD"/>
    <w:rsid w:val="00D167E2"/>
    <w:rsid w:val="00D16DFD"/>
    <w:rsid w:val="00D2044A"/>
    <w:rsid w:val="00D21438"/>
    <w:rsid w:val="00D23F34"/>
    <w:rsid w:val="00D27099"/>
    <w:rsid w:val="00D27698"/>
    <w:rsid w:val="00D27A92"/>
    <w:rsid w:val="00D31B8F"/>
    <w:rsid w:val="00D31BCC"/>
    <w:rsid w:val="00D32E60"/>
    <w:rsid w:val="00D350D5"/>
    <w:rsid w:val="00D3533C"/>
    <w:rsid w:val="00D357AF"/>
    <w:rsid w:val="00D35ED5"/>
    <w:rsid w:val="00D405DE"/>
    <w:rsid w:val="00D4076F"/>
    <w:rsid w:val="00D4265B"/>
    <w:rsid w:val="00D4273B"/>
    <w:rsid w:val="00D429E4"/>
    <w:rsid w:val="00D432FE"/>
    <w:rsid w:val="00D46071"/>
    <w:rsid w:val="00D4686C"/>
    <w:rsid w:val="00D50986"/>
    <w:rsid w:val="00D50A3E"/>
    <w:rsid w:val="00D51FC1"/>
    <w:rsid w:val="00D53102"/>
    <w:rsid w:val="00D532D0"/>
    <w:rsid w:val="00D55F47"/>
    <w:rsid w:val="00D5741B"/>
    <w:rsid w:val="00D57D32"/>
    <w:rsid w:val="00D61F12"/>
    <w:rsid w:val="00D6519A"/>
    <w:rsid w:val="00D658D7"/>
    <w:rsid w:val="00D66BF7"/>
    <w:rsid w:val="00D711C9"/>
    <w:rsid w:val="00D72792"/>
    <w:rsid w:val="00D7385D"/>
    <w:rsid w:val="00D768F9"/>
    <w:rsid w:val="00D814A3"/>
    <w:rsid w:val="00D83A6F"/>
    <w:rsid w:val="00D87080"/>
    <w:rsid w:val="00D878B8"/>
    <w:rsid w:val="00D9236D"/>
    <w:rsid w:val="00D94431"/>
    <w:rsid w:val="00D96B26"/>
    <w:rsid w:val="00DA2D9D"/>
    <w:rsid w:val="00DA333A"/>
    <w:rsid w:val="00DA5EFD"/>
    <w:rsid w:val="00DA6F32"/>
    <w:rsid w:val="00DB07D2"/>
    <w:rsid w:val="00DB2262"/>
    <w:rsid w:val="00DB4DDE"/>
    <w:rsid w:val="00DB571D"/>
    <w:rsid w:val="00DB62E7"/>
    <w:rsid w:val="00DB7EB1"/>
    <w:rsid w:val="00DC68F8"/>
    <w:rsid w:val="00DD0B88"/>
    <w:rsid w:val="00DD1A06"/>
    <w:rsid w:val="00DD1E44"/>
    <w:rsid w:val="00DD3C7E"/>
    <w:rsid w:val="00DD456A"/>
    <w:rsid w:val="00DD5153"/>
    <w:rsid w:val="00DE1C87"/>
    <w:rsid w:val="00DE29FA"/>
    <w:rsid w:val="00DE37FC"/>
    <w:rsid w:val="00DE4F52"/>
    <w:rsid w:val="00DE62FF"/>
    <w:rsid w:val="00DE6BAB"/>
    <w:rsid w:val="00DE6EA5"/>
    <w:rsid w:val="00DE7BEB"/>
    <w:rsid w:val="00DF19D8"/>
    <w:rsid w:val="00DF336C"/>
    <w:rsid w:val="00E001B9"/>
    <w:rsid w:val="00E02D63"/>
    <w:rsid w:val="00E0467E"/>
    <w:rsid w:val="00E11831"/>
    <w:rsid w:val="00E12EDE"/>
    <w:rsid w:val="00E14D72"/>
    <w:rsid w:val="00E15435"/>
    <w:rsid w:val="00E15C01"/>
    <w:rsid w:val="00E1617F"/>
    <w:rsid w:val="00E175E0"/>
    <w:rsid w:val="00E22C07"/>
    <w:rsid w:val="00E22E1C"/>
    <w:rsid w:val="00E264EC"/>
    <w:rsid w:val="00E27FCA"/>
    <w:rsid w:val="00E32105"/>
    <w:rsid w:val="00E322FB"/>
    <w:rsid w:val="00E334C4"/>
    <w:rsid w:val="00E42501"/>
    <w:rsid w:val="00E44CB7"/>
    <w:rsid w:val="00E460EC"/>
    <w:rsid w:val="00E50B7F"/>
    <w:rsid w:val="00E51A0E"/>
    <w:rsid w:val="00E5331D"/>
    <w:rsid w:val="00E547DE"/>
    <w:rsid w:val="00E5615A"/>
    <w:rsid w:val="00E56FFD"/>
    <w:rsid w:val="00E57507"/>
    <w:rsid w:val="00E578AD"/>
    <w:rsid w:val="00E60423"/>
    <w:rsid w:val="00E63ABA"/>
    <w:rsid w:val="00E6536E"/>
    <w:rsid w:val="00E65B4A"/>
    <w:rsid w:val="00E671FC"/>
    <w:rsid w:val="00E67A72"/>
    <w:rsid w:val="00E72808"/>
    <w:rsid w:val="00E77BD6"/>
    <w:rsid w:val="00E82076"/>
    <w:rsid w:val="00E83A4D"/>
    <w:rsid w:val="00E876CF"/>
    <w:rsid w:val="00E90943"/>
    <w:rsid w:val="00E92C42"/>
    <w:rsid w:val="00E94521"/>
    <w:rsid w:val="00E96D7D"/>
    <w:rsid w:val="00E96F7D"/>
    <w:rsid w:val="00EA0A7C"/>
    <w:rsid w:val="00EA13A2"/>
    <w:rsid w:val="00EA16DA"/>
    <w:rsid w:val="00EA2D8A"/>
    <w:rsid w:val="00EA3514"/>
    <w:rsid w:val="00EA7674"/>
    <w:rsid w:val="00EB0C9A"/>
    <w:rsid w:val="00EB1E5E"/>
    <w:rsid w:val="00EB56EB"/>
    <w:rsid w:val="00EB5873"/>
    <w:rsid w:val="00EB5980"/>
    <w:rsid w:val="00EB62E3"/>
    <w:rsid w:val="00EC1F00"/>
    <w:rsid w:val="00EC275B"/>
    <w:rsid w:val="00EC2BB7"/>
    <w:rsid w:val="00EC3F4D"/>
    <w:rsid w:val="00EC7A58"/>
    <w:rsid w:val="00ED0199"/>
    <w:rsid w:val="00ED2C15"/>
    <w:rsid w:val="00ED4737"/>
    <w:rsid w:val="00ED4B02"/>
    <w:rsid w:val="00EE0EF2"/>
    <w:rsid w:val="00EE1368"/>
    <w:rsid w:val="00EE170B"/>
    <w:rsid w:val="00EE2D4D"/>
    <w:rsid w:val="00EE46F6"/>
    <w:rsid w:val="00EE70DB"/>
    <w:rsid w:val="00EF0C05"/>
    <w:rsid w:val="00EF1DFD"/>
    <w:rsid w:val="00EF236E"/>
    <w:rsid w:val="00EF3CCE"/>
    <w:rsid w:val="00EF532C"/>
    <w:rsid w:val="00EF5E21"/>
    <w:rsid w:val="00EF73EA"/>
    <w:rsid w:val="00EF7FCD"/>
    <w:rsid w:val="00F049F1"/>
    <w:rsid w:val="00F07412"/>
    <w:rsid w:val="00F07E08"/>
    <w:rsid w:val="00F10026"/>
    <w:rsid w:val="00F12123"/>
    <w:rsid w:val="00F12946"/>
    <w:rsid w:val="00F14B53"/>
    <w:rsid w:val="00F209AD"/>
    <w:rsid w:val="00F2202A"/>
    <w:rsid w:val="00F22802"/>
    <w:rsid w:val="00F2297F"/>
    <w:rsid w:val="00F24F5F"/>
    <w:rsid w:val="00F26FFD"/>
    <w:rsid w:val="00F27BCE"/>
    <w:rsid w:val="00F304A3"/>
    <w:rsid w:val="00F30753"/>
    <w:rsid w:val="00F30946"/>
    <w:rsid w:val="00F30D0A"/>
    <w:rsid w:val="00F32884"/>
    <w:rsid w:val="00F40E40"/>
    <w:rsid w:val="00F41160"/>
    <w:rsid w:val="00F41C89"/>
    <w:rsid w:val="00F464BC"/>
    <w:rsid w:val="00F4745D"/>
    <w:rsid w:val="00F5022B"/>
    <w:rsid w:val="00F51191"/>
    <w:rsid w:val="00F514A4"/>
    <w:rsid w:val="00F56191"/>
    <w:rsid w:val="00F5747C"/>
    <w:rsid w:val="00F60766"/>
    <w:rsid w:val="00F67AE8"/>
    <w:rsid w:val="00F72B92"/>
    <w:rsid w:val="00F72EE3"/>
    <w:rsid w:val="00F7531D"/>
    <w:rsid w:val="00F8336A"/>
    <w:rsid w:val="00F85CBB"/>
    <w:rsid w:val="00F90880"/>
    <w:rsid w:val="00F9392C"/>
    <w:rsid w:val="00F93B94"/>
    <w:rsid w:val="00F9406B"/>
    <w:rsid w:val="00F94D43"/>
    <w:rsid w:val="00F957A6"/>
    <w:rsid w:val="00F9646E"/>
    <w:rsid w:val="00F97837"/>
    <w:rsid w:val="00F97BF9"/>
    <w:rsid w:val="00FA09B6"/>
    <w:rsid w:val="00FA3F48"/>
    <w:rsid w:val="00FA5097"/>
    <w:rsid w:val="00FA6211"/>
    <w:rsid w:val="00FA6ED5"/>
    <w:rsid w:val="00FB0FBB"/>
    <w:rsid w:val="00FB338C"/>
    <w:rsid w:val="00FB4141"/>
    <w:rsid w:val="00FC07C2"/>
    <w:rsid w:val="00FC3269"/>
    <w:rsid w:val="00FC6B7D"/>
    <w:rsid w:val="00FC73E6"/>
    <w:rsid w:val="00FD31A0"/>
    <w:rsid w:val="00FD4C49"/>
    <w:rsid w:val="00FE1EB2"/>
    <w:rsid w:val="00FE4CBF"/>
    <w:rsid w:val="00FE54E3"/>
    <w:rsid w:val="00FE61F6"/>
    <w:rsid w:val="00FE665D"/>
    <w:rsid w:val="00FE6B31"/>
    <w:rsid w:val="00FE724C"/>
    <w:rsid w:val="00FF05D4"/>
    <w:rsid w:val="00FF37D5"/>
    <w:rsid w:val="00FF48B0"/>
    <w:rsid w:val="0127A060"/>
    <w:rsid w:val="070BB313"/>
    <w:rsid w:val="0718AE3C"/>
    <w:rsid w:val="09D6E102"/>
    <w:rsid w:val="0B03B14F"/>
    <w:rsid w:val="0B1D1A0D"/>
    <w:rsid w:val="0DDC47BE"/>
    <w:rsid w:val="0E82A3B3"/>
    <w:rsid w:val="0ECAE8E5"/>
    <w:rsid w:val="1094CCCE"/>
    <w:rsid w:val="148E254F"/>
    <w:rsid w:val="166CFAF1"/>
    <w:rsid w:val="16F6A933"/>
    <w:rsid w:val="178B61FD"/>
    <w:rsid w:val="1F259C52"/>
    <w:rsid w:val="1F32B463"/>
    <w:rsid w:val="224FAD08"/>
    <w:rsid w:val="24283F3C"/>
    <w:rsid w:val="292C6219"/>
    <w:rsid w:val="2958E443"/>
    <w:rsid w:val="2FB4FE2C"/>
    <w:rsid w:val="33AC83C8"/>
    <w:rsid w:val="3419496B"/>
    <w:rsid w:val="3679836B"/>
    <w:rsid w:val="36A4B2C2"/>
    <w:rsid w:val="37B43711"/>
    <w:rsid w:val="382A2E7C"/>
    <w:rsid w:val="3C0A2573"/>
    <w:rsid w:val="3CBCE20C"/>
    <w:rsid w:val="3D7E0EEE"/>
    <w:rsid w:val="40A458BD"/>
    <w:rsid w:val="41041F25"/>
    <w:rsid w:val="422D99E7"/>
    <w:rsid w:val="42D3CE3F"/>
    <w:rsid w:val="43B3C33E"/>
    <w:rsid w:val="4ABA9808"/>
    <w:rsid w:val="4DBE02CE"/>
    <w:rsid w:val="565BB4E9"/>
    <w:rsid w:val="58A0BA3D"/>
    <w:rsid w:val="58C44EE5"/>
    <w:rsid w:val="5ADC09C5"/>
    <w:rsid w:val="5C3FA136"/>
    <w:rsid w:val="61803240"/>
    <w:rsid w:val="6423885D"/>
    <w:rsid w:val="64AB8F73"/>
    <w:rsid w:val="6815DB90"/>
    <w:rsid w:val="69CC0941"/>
    <w:rsid w:val="6C4AB8D5"/>
    <w:rsid w:val="6DCB3DFB"/>
    <w:rsid w:val="6E698729"/>
    <w:rsid w:val="6FE0B6EB"/>
    <w:rsid w:val="7128A21F"/>
    <w:rsid w:val="7191DCA6"/>
    <w:rsid w:val="788F2C04"/>
    <w:rsid w:val="7952E394"/>
    <w:rsid w:val="7A34A697"/>
    <w:rsid w:val="7A6F1413"/>
    <w:rsid w:val="7D165CB3"/>
    <w:rsid w:val="7DFD7EF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6346CB"/>
  <w15:docId w15:val="{88AC503E-BC47-462F-A6CF-333A0F456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56F"/>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14356F"/>
    <w:pPr>
      <w:spacing w:before="240" w:line="240" w:lineRule="auto"/>
      <w:ind w:firstLine="0"/>
      <w:jc w:val="left"/>
    </w:pPr>
    <w:rPr>
      <w:i/>
    </w:rPr>
  </w:style>
  <w:style w:type="paragraph" w:customStyle="1" w:styleId="MDPI12title">
    <w:name w:val="MDPI_1.2_title"/>
    <w:next w:val="MDPI13authornames"/>
    <w:qFormat/>
    <w:rsid w:val="0014356F"/>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14356F"/>
    <w:pPr>
      <w:spacing w:after="120"/>
      <w:ind w:firstLine="0"/>
      <w:jc w:val="left"/>
    </w:pPr>
    <w:rPr>
      <w:b/>
      <w:snapToGrid/>
    </w:rPr>
  </w:style>
  <w:style w:type="paragraph" w:customStyle="1" w:styleId="MDPI14history">
    <w:name w:val="MDPI_1.4_history"/>
    <w:basedOn w:val="MDPI62Acknowledgments"/>
    <w:next w:val="Normal"/>
    <w:qFormat/>
    <w:rsid w:val="0014356F"/>
    <w:pPr>
      <w:ind w:left="113"/>
      <w:jc w:val="left"/>
    </w:pPr>
    <w:rPr>
      <w:snapToGrid/>
    </w:rPr>
  </w:style>
  <w:style w:type="paragraph" w:customStyle="1" w:styleId="MDPI16affiliation">
    <w:name w:val="MDPI_1.6_affiliation"/>
    <w:basedOn w:val="MDPI62Acknowledgments"/>
    <w:qFormat/>
    <w:rsid w:val="0014356F"/>
    <w:pPr>
      <w:spacing w:before="0"/>
      <w:ind w:left="311" w:hanging="198"/>
      <w:jc w:val="left"/>
    </w:pPr>
    <w:rPr>
      <w:snapToGrid/>
      <w:szCs w:val="18"/>
    </w:rPr>
  </w:style>
  <w:style w:type="paragraph" w:customStyle="1" w:styleId="MDPI17abstract">
    <w:name w:val="MDPI_1.7_abstract"/>
    <w:basedOn w:val="MDPI31text"/>
    <w:next w:val="MDPI18keywords"/>
    <w:qFormat/>
    <w:rsid w:val="0014356F"/>
    <w:pPr>
      <w:spacing w:before="240"/>
      <w:ind w:left="113" w:firstLine="0"/>
    </w:pPr>
    <w:rPr>
      <w:snapToGrid/>
    </w:rPr>
  </w:style>
  <w:style w:type="paragraph" w:customStyle="1" w:styleId="MDPI18keywords">
    <w:name w:val="MDPI_1.8_keywords"/>
    <w:basedOn w:val="MDPI31text"/>
    <w:next w:val="Normal"/>
    <w:qFormat/>
    <w:rsid w:val="0014356F"/>
    <w:pPr>
      <w:spacing w:before="240"/>
      <w:ind w:left="113" w:firstLine="0"/>
    </w:pPr>
  </w:style>
  <w:style w:type="paragraph" w:customStyle="1" w:styleId="MDPI19line">
    <w:name w:val="MDPI_1.9_line"/>
    <w:basedOn w:val="MDPI31text"/>
    <w:qFormat/>
    <w:rsid w:val="0014356F"/>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14356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1435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14356F"/>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14356F"/>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14356F"/>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14356F"/>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14356F"/>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14356F"/>
    <w:pPr>
      <w:ind w:firstLine="0"/>
    </w:pPr>
  </w:style>
  <w:style w:type="paragraph" w:customStyle="1" w:styleId="MDPI33textspaceafter">
    <w:name w:val="MDPI_3.3_text_space_after"/>
    <w:basedOn w:val="MDPI31text"/>
    <w:qFormat/>
    <w:rsid w:val="0014356F"/>
    <w:pPr>
      <w:spacing w:after="240"/>
    </w:pPr>
  </w:style>
  <w:style w:type="paragraph" w:customStyle="1" w:styleId="MDPI35textbeforelist">
    <w:name w:val="MDPI_3.5_text_before_list"/>
    <w:basedOn w:val="MDPI31text"/>
    <w:qFormat/>
    <w:rsid w:val="0014356F"/>
    <w:pPr>
      <w:spacing w:after="120"/>
    </w:pPr>
  </w:style>
  <w:style w:type="paragraph" w:customStyle="1" w:styleId="MDPI36textafterlist">
    <w:name w:val="MDPI_3.6_text_after_list"/>
    <w:basedOn w:val="MDPI31text"/>
    <w:qFormat/>
    <w:rsid w:val="0014356F"/>
    <w:pPr>
      <w:spacing w:before="120"/>
    </w:pPr>
  </w:style>
  <w:style w:type="paragraph" w:customStyle="1" w:styleId="MDPI37itemize">
    <w:name w:val="MDPI_3.7_itemize"/>
    <w:basedOn w:val="MDPI31text"/>
    <w:qFormat/>
    <w:rsid w:val="0014356F"/>
    <w:pPr>
      <w:numPr>
        <w:numId w:val="1"/>
      </w:numPr>
      <w:ind w:left="425" w:hanging="425"/>
    </w:pPr>
  </w:style>
  <w:style w:type="paragraph" w:customStyle="1" w:styleId="MDPI38bullet">
    <w:name w:val="MDPI_3.8_bullet"/>
    <w:basedOn w:val="MDPI31text"/>
    <w:qFormat/>
    <w:rsid w:val="0014356F"/>
    <w:pPr>
      <w:numPr>
        <w:numId w:val="2"/>
      </w:numPr>
      <w:ind w:left="425" w:hanging="425"/>
    </w:pPr>
  </w:style>
  <w:style w:type="paragraph" w:customStyle="1" w:styleId="MDPI39equation">
    <w:name w:val="MDPI_3.9_equation"/>
    <w:basedOn w:val="MDPI31text"/>
    <w:qFormat/>
    <w:rsid w:val="0014356F"/>
    <w:pPr>
      <w:spacing w:before="120" w:after="120"/>
      <w:ind w:left="709" w:firstLine="0"/>
      <w:jc w:val="center"/>
    </w:pPr>
  </w:style>
  <w:style w:type="paragraph" w:customStyle="1" w:styleId="MDPI3aequationnumber">
    <w:name w:val="MDPI_3.a_equation_number"/>
    <w:basedOn w:val="MDPI31text"/>
    <w:qFormat/>
    <w:rsid w:val="0014356F"/>
    <w:pPr>
      <w:spacing w:before="120" w:after="120" w:line="240" w:lineRule="auto"/>
      <w:ind w:firstLine="0"/>
      <w:jc w:val="right"/>
    </w:pPr>
  </w:style>
  <w:style w:type="paragraph" w:customStyle="1" w:styleId="MDPI62Acknowledgments">
    <w:name w:val="MDPI_6.2_Acknowledgments"/>
    <w:qFormat/>
    <w:rsid w:val="0014356F"/>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14356F"/>
    <w:pPr>
      <w:spacing w:before="240" w:after="120" w:line="260" w:lineRule="atLeast"/>
      <w:ind w:left="425" w:right="425"/>
    </w:pPr>
    <w:rPr>
      <w:snapToGrid/>
      <w:szCs w:val="22"/>
    </w:rPr>
  </w:style>
  <w:style w:type="paragraph" w:customStyle="1" w:styleId="MDPI42tablebody">
    <w:name w:val="MDPI_4.2_table_body"/>
    <w:qFormat/>
    <w:rsid w:val="00AF671C"/>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14356F"/>
    <w:pPr>
      <w:spacing w:before="0"/>
      <w:ind w:left="0" w:right="0"/>
    </w:pPr>
  </w:style>
  <w:style w:type="paragraph" w:customStyle="1" w:styleId="MDPI51figurecaption">
    <w:name w:val="MDPI_5.1_figure_caption"/>
    <w:basedOn w:val="MDPI62Acknowledgments"/>
    <w:qFormat/>
    <w:rsid w:val="0014356F"/>
    <w:pPr>
      <w:spacing w:after="240" w:line="260" w:lineRule="atLeast"/>
      <w:ind w:left="425" w:right="425"/>
    </w:pPr>
    <w:rPr>
      <w:snapToGrid/>
    </w:rPr>
  </w:style>
  <w:style w:type="paragraph" w:customStyle="1" w:styleId="MDPI52figure">
    <w:name w:val="MDPI_5.2_figure"/>
    <w:qFormat/>
    <w:rsid w:val="0014356F"/>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14356F"/>
    <w:pPr>
      <w:spacing w:before="240"/>
    </w:pPr>
    <w:rPr>
      <w:lang w:eastAsia="en-US"/>
    </w:rPr>
  </w:style>
  <w:style w:type="paragraph" w:customStyle="1" w:styleId="MDPI63AuthorContributions">
    <w:name w:val="MDPI_6.3_AuthorContributions"/>
    <w:basedOn w:val="MDPI62Acknowledgments"/>
    <w:qFormat/>
    <w:rsid w:val="0014356F"/>
    <w:rPr>
      <w:rFonts w:eastAsia="SimSun"/>
      <w:color w:val="auto"/>
      <w:lang w:eastAsia="en-US"/>
    </w:rPr>
  </w:style>
  <w:style w:type="paragraph" w:customStyle="1" w:styleId="MDPI64CoI">
    <w:name w:val="MDPI_6.4_CoI"/>
    <w:basedOn w:val="MDPI62Acknowledgments"/>
    <w:qFormat/>
    <w:rsid w:val="0014356F"/>
  </w:style>
  <w:style w:type="paragraph" w:customStyle="1" w:styleId="MDPIfooterfirstpage">
    <w:name w:val="MDPI_footer_firstpage"/>
    <w:basedOn w:val="Normal"/>
    <w:qFormat/>
    <w:rsid w:val="0014356F"/>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31text">
    <w:name w:val="MDPI_3.1_text"/>
    <w:qFormat/>
    <w:rsid w:val="0014356F"/>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14356F"/>
    <w:pPr>
      <w:spacing w:before="240" w:after="120"/>
      <w:ind w:firstLine="0"/>
      <w:jc w:val="left"/>
      <w:outlineLvl w:val="2"/>
    </w:pPr>
  </w:style>
  <w:style w:type="paragraph" w:customStyle="1" w:styleId="MDPI21heading1">
    <w:name w:val="MDPI_2.1_heading1"/>
    <w:basedOn w:val="MDPI23heading3"/>
    <w:qFormat/>
    <w:rsid w:val="0014356F"/>
    <w:pPr>
      <w:outlineLvl w:val="0"/>
    </w:pPr>
    <w:rPr>
      <w:b/>
    </w:rPr>
  </w:style>
  <w:style w:type="paragraph" w:customStyle="1" w:styleId="MDPI22heading2">
    <w:name w:val="MDPI_2.2_heading2"/>
    <w:basedOn w:val="Normal"/>
    <w:qFormat/>
    <w:rsid w:val="0014356F"/>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14356F"/>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14356F"/>
    <w:pPr>
      <w:spacing w:line="240" w:lineRule="auto"/>
    </w:pPr>
    <w:rPr>
      <w:sz w:val="18"/>
      <w:szCs w:val="18"/>
    </w:rPr>
  </w:style>
  <w:style w:type="character" w:customStyle="1" w:styleId="BalloonTextChar">
    <w:name w:val="Balloon Text Char"/>
    <w:link w:val="BalloonText"/>
    <w:uiPriority w:val="99"/>
    <w:semiHidden/>
    <w:rsid w:val="0014356F"/>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14356F"/>
  </w:style>
  <w:style w:type="table" w:customStyle="1" w:styleId="MDPI41threelinetable">
    <w:name w:val="MDPI_4.1_three_line_table"/>
    <w:basedOn w:val="TableNormal"/>
    <w:uiPriority w:val="99"/>
    <w:rsid w:val="00AF671C"/>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Tahoma" w:hAnsi="Tahoma"/>
        <w:b/>
        <w:i w:val="0"/>
        <w:sz w:val="20"/>
      </w:rPr>
      <w:tblPr/>
      <w:tcPr>
        <w:tcBorders>
          <w:bottom w:val="single" w:sz="4" w:space="0" w:color="auto"/>
        </w:tcBorders>
      </w:tcPr>
    </w:tblStylePr>
  </w:style>
  <w:style w:type="character" w:styleId="Hyperlink">
    <w:name w:val="Hyperlink"/>
    <w:uiPriority w:val="99"/>
    <w:unhideWhenUsed/>
    <w:rsid w:val="0000116C"/>
    <w:rPr>
      <w:color w:val="0563C1"/>
      <w:u w:val="single"/>
    </w:rPr>
  </w:style>
  <w:style w:type="character" w:customStyle="1" w:styleId="UnresolvedMention1">
    <w:name w:val="Unresolved Mention1"/>
    <w:uiPriority w:val="99"/>
    <w:semiHidden/>
    <w:unhideWhenUsed/>
    <w:rsid w:val="009F2B1C"/>
    <w:rPr>
      <w:color w:val="605E5C"/>
      <w:shd w:val="clear" w:color="auto" w:fill="E1DFDD"/>
    </w:rPr>
  </w:style>
  <w:style w:type="table" w:customStyle="1" w:styleId="PlainTable41">
    <w:name w:val="Plain Table 41"/>
    <w:basedOn w:val="TableNormal"/>
    <w:uiPriority w:val="44"/>
    <w:rsid w:val="00046F7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BodyText">
    <w:name w:val="Body Text"/>
    <w:basedOn w:val="Normal"/>
    <w:link w:val="BodyTextChar"/>
    <w:rsid w:val="00286A02"/>
    <w:pPr>
      <w:suppressAutoHyphens/>
      <w:spacing w:line="240" w:lineRule="auto"/>
      <w:jc w:val="left"/>
    </w:pPr>
    <w:rPr>
      <w:rFonts w:ascii="Times" w:eastAsia="Times" w:hAnsi="Times"/>
      <w:color w:val="auto"/>
      <w:sz w:val="18"/>
      <w:lang w:eastAsia="ar-SA"/>
    </w:rPr>
  </w:style>
  <w:style w:type="character" w:customStyle="1" w:styleId="BodyTextChar">
    <w:name w:val="Body Text Char"/>
    <w:basedOn w:val="DefaultParagraphFont"/>
    <w:link w:val="BodyText"/>
    <w:rsid w:val="00286A02"/>
    <w:rPr>
      <w:rFonts w:ascii="Times" w:eastAsia="Times" w:hAnsi="Times"/>
      <w:sz w:val="18"/>
      <w:lang w:eastAsia="ar-SA"/>
    </w:rPr>
  </w:style>
  <w:style w:type="paragraph" w:customStyle="1" w:styleId="20Reference">
    <w:name w:val="20 Reference"/>
    <w:basedOn w:val="Normal"/>
    <w:qFormat/>
    <w:rsid w:val="002A3236"/>
    <w:pPr>
      <w:numPr>
        <w:numId w:val="5"/>
      </w:numPr>
      <w:autoSpaceDE w:val="0"/>
      <w:autoSpaceDN w:val="0"/>
      <w:adjustRightInd w:val="0"/>
      <w:spacing w:line="240" w:lineRule="auto"/>
      <w:ind w:left="360"/>
      <w:jc w:val="left"/>
    </w:pPr>
    <w:rPr>
      <w:rFonts w:ascii="Calibri" w:hAnsi="Calibri" w:cs="AdvOT9cb306be.B"/>
      <w:color w:val="auto"/>
      <w:spacing w:val="-6"/>
      <w:sz w:val="17"/>
      <w:szCs w:val="18"/>
      <w:lang w:eastAsia="en-US"/>
    </w:rPr>
  </w:style>
  <w:style w:type="character" w:styleId="CommentReference">
    <w:name w:val="annotation reference"/>
    <w:basedOn w:val="DefaultParagraphFont"/>
    <w:uiPriority w:val="99"/>
    <w:semiHidden/>
    <w:unhideWhenUsed/>
    <w:rsid w:val="000D4FBE"/>
    <w:rPr>
      <w:sz w:val="16"/>
      <w:szCs w:val="16"/>
    </w:rPr>
  </w:style>
  <w:style w:type="paragraph" w:styleId="CommentText">
    <w:name w:val="annotation text"/>
    <w:basedOn w:val="Normal"/>
    <w:link w:val="CommentTextChar"/>
    <w:uiPriority w:val="99"/>
    <w:semiHidden/>
    <w:unhideWhenUsed/>
    <w:rsid w:val="000D4FBE"/>
    <w:pPr>
      <w:spacing w:line="240" w:lineRule="auto"/>
    </w:pPr>
    <w:rPr>
      <w:sz w:val="20"/>
    </w:rPr>
  </w:style>
  <w:style w:type="character" w:customStyle="1" w:styleId="CommentTextChar">
    <w:name w:val="Comment Text Char"/>
    <w:basedOn w:val="DefaultParagraphFont"/>
    <w:link w:val="CommentText"/>
    <w:uiPriority w:val="99"/>
    <w:semiHidden/>
    <w:rsid w:val="000D4FBE"/>
    <w:rPr>
      <w:rFonts w:ascii="Times New Roman" w:eastAsia="Times New Roman" w:hAnsi="Times New Roman"/>
      <w:color w:val="000000"/>
      <w:lang w:eastAsia="de-DE"/>
    </w:rPr>
  </w:style>
  <w:style w:type="paragraph" w:styleId="CommentSubject">
    <w:name w:val="annotation subject"/>
    <w:basedOn w:val="CommentText"/>
    <w:next w:val="CommentText"/>
    <w:link w:val="CommentSubjectChar"/>
    <w:uiPriority w:val="99"/>
    <w:semiHidden/>
    <w:unhideWhenUsed/>
    <w:rsid w:val="000D4FBE"/>
    <w:rPr>
      <w:b/>
      <w:bCs/>
    </w:rPr>
  </w:style>
  <w:style w:type="character" w:customStyle="1" w:styleId="CommentSubjectChar">
    <w:name w:val="Comment Subject Char"/>
    <w:basedOn w:val="CommentTextChar"/>
    <w:link w:val="CommentSubject"/>
    <w:uiPriority w:val="99"/>
    <w:semiHidden/>
    <w:rsid w:val="000D4FBE"/>
    <w:rPr>
      <w:rFonts w:ascii="Times New Roman" w:eastAsia="Times New Roman" w:hAnsi="Times New Roman"/>
      <w:b/>
      <w:bCs/>
      <w:color w:val="000000"/>
      <w:lang w:eastAsia="de-DE"/>
    </w:rPr>
  </w:style>
  <w:style w:type="character" w:styleId="PlaceholderText">
    <w:name w:val="Placeholder Text"/>
    <w:basedOn w:val="DefaultParagraphFont"/>
    <w:uiPriority w:val="99"/>
    <w:semiHidden/>
    <w:rsid w:val="00C87794"/>
    <w:rPr>
      <w:color w:val="808080"/>
    </w:rPr>
  </w:style>
  <w:style w:type="paragraph" w:styleId="Revision">
    <w:name w:val="Revision"/>
    <w:hidden/>
    <w:uiPriority w:val="99"/>
    <w:semiHidden/>
    <w:rsid w:val="001468A8"/>
    <w:rPr>
      <w:rFonts w:ascii="Times New Roman" w:eastAsia="Times New Roman" w:hAnsi="Times New Roman"/>
      <w:color w:val="000000"/>
      <w:sz w:val="24"/>
      <w:lang w:eastAsia="de-DE"/>
    </w:rPr>
  </w:style>
  <w:style w:type="character" w:customStyle="1" w:styleId="UnresolvedMention2">
    <w:name w:val="Unresolved Mention2"/>
    <w:basedOn w:val="DefaultParagraphFont"/>
    <w:uiPriority w:val="99"/>
    <w:semiHidden/>
    <w:unhideWhenUsed/>
    <w:rsid w:val="00CE123C"/>
    <w:rPr>
      <w:color w:val="605E5C"/>
      <w:shd w:val="clear" w:color="auto" w:fill="E1DFDD"/>
    </w:rPr>
  </w:style>
  <w:style w:type="paragraph" w:styleId="ListParagraph">
    <w:name w:val="List Paragraph"/>
    <w:basedOn w:val="Normal"/>
    <w:uiPriority w:val="34"/>
    <w:qFormat/>
    <w:rsid w:val="00F908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2667880">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jpeg"/><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gal\Desktop\Journal_Paper_drafts\MODIS_VIIRS_RemSensing_Special_Issue\remotesensing-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EC741-F26A-4873-9EFF-2E58E83DD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remotesensing-template.dot</Template>
  <TotalTime>0</TotalTime>
  <Pages>30</Pages>
  <Words>13310</Words>
  <Characters>75869</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SSAI</Company>
  <LinksUpToDate>false</LinksUpToDate>
  <CharactersWithSpaces>89001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Amit Angal</dc:creator>
  <cp:lastModifiedBy>Oglesby, Regina L. (GSFC-618.0)[SCIENCE SYSTEMS AND APPLICATIONS INC]</cp:lastModifiedBy>
  <cp:revision>2</cp:revision>
  <dcterms:created xsi:type="dcterms:W3CDTF">2020-09-24T15:41:00Z</dcterms:created>
  <dcterms:modified xsi:type="dcterms:W3CDTF">2020-09-24T15:41:00Z</dcterms:modified>
</cp:coreProperties>
</file>