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9C33B4" w14:textId="77777777" w:rsidR="00F84E6F" w:rsidRPr="003A449F" w:rsidRDefault="008D4CB2" w:rsidP="008C4D3E">
      <w:pPr>
        <w:pStyle w:val="Title"/>
        <w:rPr>
          <w:sz w:val="22"/>
        </w:rPr>
      </w:pPr>
      <w:r>
        <w:t xml:space="preserve">SLS Evolution: </w:t>
      </w:r>
      <w:r w:rsidR="002F4688">
        <w:t xml:space="preserve">Comparing Configurations </w:t>
      </w:r>
      <w:r w:rsidR="00D77238">
        <w:br/>
      </w:r>
      <w:r w:rsidR="002F4688">
        <w:t>Using System Exergy</w:t>
      </w:r>
    </w:p>
    <w:p w14:paraId="29786FE3" w14:textId="0B541C83" w:rsidR="00F84E6F" w:rsidRPr="008C4D3E" w:rsidRDefault="00F84E6F" w:rsidP="008C4D3E">
      <w:pPr>
        <w:pStyle w:val="AuthorNames"/>
      </w:pPr>
      <w:r w:rsidRPr="008C4D3E">
        <w:t>Terry Haws</w:t>
      </w:r>
      <w:r w:rsidR="00AF4970">
        <w:rPr>
          <w:rStyle w:val="FootnoteReference"/>
        </w:rPr>
        <w:footnoteReference w:id="1"/>
      </w:r>
      <w:r w:rsidR="00AF2023">
        <w:t>, Joshua Zimmerman</w:t>
      </w:r>
      <w:r w:rsidR="00AF4970">
        <w:rPr>
          <w:rStyle w:val="FootnoteReference"/>
        </w:rPr>
        <w:footnoteReference w:id="2"/>
      </w:r>
      <w:r w:rsidR="00AF2023">
        <w:t>, and Michael Fuller</w:t>
      </w:r>
      <w:r w:rsidR="00AF4970">
        <w:rPr>
          <w:rStyle w:val="FootnoteReference"/>
        </w:rPr>
        <w:footnoteReference w:id="3"/>
      </w:r>
    </w:p>
    <w:p w14:paraId="0C6915BC" w14:textId="77777777" w:rsidR="00AF2023" w:rsidRPr="00AF2023" w:rsidRDefault="002F4688" w:rsidP="00AF2023">
      <w:pPr>
        <w:pStyle w:val="HTMLPreformatted"/>
        <w:jc w:val="center"/>
        <w:rPr>
          <w:rFonts w:cs="Times New Roman"/>
          <w:i/>
        </w:rPr>
      </w:pPr>
      <w:r w:rsidRPr="00AF2023">
        <w:rPr>
          <w:rFonts w:ascii="Times New Roman" w:hAnsi="Times New Roman" w:cs="Times New Roman"/>
          <w:i/>
        </w:rPr>
        <w:t>Northrop Grumman Space Systems</w:t>
      </w:r>
      <w:r w:rsidR="00F84E6F" w:rsidRPr="00AF2023">
        <w:rPr>
          <w:rFonts w:ascii="Times New Roman" w:hAnsi="Times New Roman" w:cs="Times New Roman"/>
          <w:i/>
        </w:rPr>
        <w:t xml:space="preserve">, </w:t>
      </w:r>
      <w:r w:rsidR="008C4D3E" w:rsidRPr="00AF2023">
        <w:rPr>
          <w:rFonts w:ascii="Times New Roman" w:hAnsi="Times New Roman" w:cs="Times New Roman"/>
          <w:i/>
        </w:rPr>
        <w:t>Bri</w:t>
      </w:r>
      <w:r w:rsidR="00AF2023" w:rsidRPr="00AF2023">
        <w:rPr>
          <w:rFonts w:ascii="Times New Roman" w:hAnsi="Times New Roman" w:cs="Times New Roman"/>
          <w:i/>
        </w:rPr>
        <w:t>gham City, Utah 84302</w:t>
      </w:r>
    </w:p>
    <w:p w14:paraId="36737E9A" w14:textId="77777777" w:rsidR="008D4CB2" w:rsidRDefault="008D4CB2" w:rsidP="008876F2">
      <w:pPr>
        <w:jc w:val="center"/>
        <w:rPr>
          <w:rFonts w:cs="Times New Roman"/>
        </w:rPr>
      </w:pPr>
    </w:p>
    <w:p w14:paraId="07CCA15B" w14:textId="66996D32" w:rsidR="008876F2" w:rsidRDefault="008876F2" w:rsidP="008876F2">
      <w:pPr>
        <w:jc w:val="center"/>
        <w:rPr>
          <w:rFonts w:cs="Times New Roman"/>
        </w:rPr>
      </w:pPr>
      <w:r>
        <w:rPr>
          <w:rFonts w:cs="Times New Roman"/>
        </w:rPr>
        <w:t>Dr. Michael Watson</w:t>
      </w:r>
      <w:r w:rsidR="00AF4970">
        <w:rPr>
          <w:rStyle w:val="FootnoteReference"/>
          <w:rFonts w:cs="Times New Roman"/>
        </w:rPr>
        <w:footnoteReference w:id="4"/>
      </w:r>
    </w:p>
    <w:p w14:paraId="5056D781" w14:textId="77777777" w:rsidR="008876F2" w:rsidRPr="00AF2023" w:rsidRDefault="008876F2" w:rsidP="008876F2">
      <w:pPr>
        <w:jc w:val="center"/>
        <w:rPr>
          <w:i/>
        </w:rPr>
      </w:pPr>
      <w:r w:rsidRPr="00AF2023">
        <w:rPr>
          <w:rFonts w:cs="Times New Roman"/>
          <w:i/>
        </w:rPr>
        <w:t>NASA Marshall Space Flight Center, Huntsville, AL 35812</w:t>
      </w:r>
      <w:r w:rsidR="004B1343" w:rsidRPr="00AF2023">
        <w:rPr>
          <w:rFonts w:cs="Times New Roman"/>
          <w:i/>
        </w:rPr>
        <w:t xml:space="preserve"> </w:t>
      </w:r>
    </w:p>
    <w:p w14:paraId="6F322EAF" w14:textId="77777777" w:rsidR="00745DA5" w:rsidRDefault="00745DA5" w:rsidP="00745DA5">
      <w:pPr>
        <w:pStyle w:val="Abstract"/>
        <w:tabs>
          <w:tab w:val="left" w:pos="288"/>
        </w:tabs>
        <w:ind w:left="360" w:right="720"/>
      </w:pPr>
    </w:p>
    <w:p w14:paraId="35DE7667" w14:textId="77777777" w:rsidR="003B5DEE" w:rsidRDefault="003B5DEE" w:rsidP="00745DA5">
      <w:pPr>
        <w:pStyle w:val="Abstract"/>
        <w:tabs>
          <w:tab w:val="left" w:pos="288"/>
        </w:tabs>
        <w:ind w:left="360" w:right="720"/>
      </w:pPr>
    </w:p>
    <w:p w14:paraId="47558CE9" w14:textId="77777777" w:rsidR="00B16F0E" w:rsidRDefault="00B16F0E" w:rsidP="00745DA5">
      <w:pPr>
        <w:pStyle w:val="Abstract"/>
        <w:tabs>
          <w:tab w:val="left" w:pos="288"/>
        </w:tabs>
        <w:ind w:left="360" w:right="720"/>
      </w:pPr>
    </w:p>
    <w:p w14:paraId="53550829" w14:textId="105031CF" w:rsidR="00745DA5" w:rsidRPr="007D1936" w:rsidRDefault="00745DA5" w:rsidP="00745DA5">
      <w:pPr>
        <w:pStyle w:val="Abstract"/>
        <w:tabs>
          <w:tab w:val="left" w:pos="288"/>
        </w:tabs>
        <w:ind w:left="360" w:right="720"/>
        <w:rPr>
          <w:sz w:val="20"/>
          <w:szCs w:val="20"/>
        </w:rPr>
      </w:pPr>
      <w:r w:rsidRPr="007D1936">
        <w:rPr>
          <w:sz w:val="20"/>
          <w:szCs w:val="20"/>
        </w:rPr>
        <w:t xml:space="preserve">A human mission to the moon and Mars is the stated space exploration goal of the United States and the international community. To achieve these goals, NASA is developing the Space Launch System (SLS) and the Orion crew capsule as key elements in the architecture for missions to the moon and Mars. </w:t>
      </w:r>
      <w:r w:rsidR="00F3399F" w:rsidRPr="007D1936">
        <w:rPr>
          <w:sz w:val="20"/>
          <w:szCs w:val="20"/>
        </w:rPr>
        <w:t xml:space="preserve">SLS will continue to evolve, adding capability that will further aid the </w:t>
      </w:r>
      <w:r w:rsidR="007D1936">
        <w:rPr>
          <w:sz w:val="20"/>
          <w:szCs w:val="20"/>
        </w:rPr>
        <w:t xml:space="preserve">missions to the moon and Mars. </w:t>
      </w:r>
      <w:r w:rsidR="00F3399F" w:rsidRPr="007D1936">
        <w:rPr>
          <w:sz w:val="20"/>
          <w:szCs w:val="20"/>
        </w:rPr>
        <w:t xml:space="preserve">This paper examines the various configurations of SLS using energy analysis.  </w:t>
      </w:r>
    </w:p>
    <w:p w14:paraId="380BA7FA" w14:textId="77777777" w:rsidR="00B16F0E" w:rsidRDefault="00B16F0E" w:rsidP="00745DA5">
      <w:pPr>
        <w:pStyle w:val="Abstract"/>
        <w:tabs>
          <w:tab w:val="left" w:pos="288"/>
        </w:tabs>
        <w:ind w:left="360" w:right="720"/>
      </w:pPr>
    </w:p>
    <w:p w14:paraId="3237F9CA" w14:textId="77777777" w:rsidR="00B16F0E" w:rsidRDefault="00B16F0E" w:rsidP="00745DA5">
      <w:pPr>
        <w:pStyle w:val="Abstract"/>
        <w:tabs>
          <w:tab w:val="left" w:pos="288"/>
        </w:tabs>
        <w:ind w:left="360" w:right="720"/>
      </w:pPr>
    </w:p>
    <w:p w14:paraId="2E965997" w14:textId="77777777" w:rsidR="00FF2C49" w:rsidRPr="008C4D3E" w:rsidRDefault="00FF2C49" w:rsidP="008C4D3E">
      <w:pPr>
        <w:pStyle w:val="Heading1"/>
        <w:keepLines w:val="0"/>
        <w:numPr>
          <w:ilvl w:val="0"/>
          <w:numId w:val="1"/>
        </w:numPr>
        <w:tabs>
          <w:tab w:val="num" w:pos="180"/>
        </w:tabs>
        <w:spacing w:after="60"/>
        <w:ind w:left="180" w:hanging="180"/>
        <w:rPr>
          <w:rFonts w:ascii="Times New Roman" w:eastAsia="Times New Roman" w:hAnsi="Times New Roman" w:cs="Times New Roman"/>
          <w:smallCaps w:val="0"/>
          <w:kern w:val="32"/>
          <w:sz w:val="22"/>
          <w:szCs w:val="20"/>
        </w:rPr>
      </w:pPr>
      <w:r w:rsidRPr="008C4D3E">
        <w:rPr>
          <w:rFonts w:ascii="Times New Roman" w:eastAsia="Times New Roman" w:hAnsi="Times New Roman" w:cs="Times New Roman"/>
          <w:smallCaps w:val="0"/>
          <w:kern w:val="32"/>
          <w:sz w:val="22"/>
          <w:szCs w:val="20"/>
        </w:rPr>
        <w:t>Introduction</w:t>
      </w:r>
    </w:p>
    <w:p w14:paraId="58F7B4A5" w14:textId="5DEE12BA" w:rsidR="008D4CB2" w:rsidRDefault="008D4CB2" w:rsidP="00F3399F">
      <w:pPr>
        <w:autoSpaceDE w:val="0"/>
        <w:autoSpaceDN w:val="0"/>
        <w:adjustRightInd w:val="0"/>
        <w:ind w:firstLine="180"/>
        <w:rPr>
          <w:rFonts w:cs="Times New Roman"/>
        </w:rPr>
      </w:pPr>
      <w:r>
        <w:rPr>
          <w:rFonts w:eastAsia="Calibri" w:cs="Times New Roman"/>
          <w:szCs w:val="20"/>
        </w:rPr>
        <w:t>H</w:t>
      </w:r>
      <w:r w:rsidRPr="00BD05D9">
        <w:rPr>
          <w:rFonts w:eastAsia="Calibri" w:cs="Times New Roman"/>
          <w:szCs w:val="20"/>
        </w:rPr>
        <w:t xml:space="preserve">uman </w:t>
      </w:r>
      <w:r>
        <w:rPr>
          <w:rFonts w:eastAsia="Calibri" w:cs="Times New Roman"/>
          <w:szCs w:val="20"/>
        </w:rPr>
        <w:t>explo</w:t>
      </w:r>
      <w:r w:rsidR="00D77238">
        <w:rPr>
          <w:rFonts w:eastAsia="Calibri" w:cs="Times New Roman"/>
          <w:szCs w:val="20"/>
        </w:rPr>
        <w:t>ration beyond low earth orbit (L</w:t>
      </w:r>
      <w:r>
        <w:rPr>
          <w:rFonts w:eastAsia="Calibri" w:cs="Times New Roman"/>
          <w:szCs w:val="20"/>
        </w:rPr>
        <w:t>EO) has been a long-term goal of the United States and the international community since the end of the Apollo program</w:t>
      </w:r>
      <w:r w:rsidRPr="00BD05D9">
        <w:rPr>
          <w:rFonts w:eastAsia="Calibri" w:cs="Times New Roman"/>
          <w:szCs w:val="20"/>
        </w:rPr>
        <w:t>.</w:t>
      </w:r>
      <w:r>
        <w:rPr>
          <w:rFonts w:eastAsia="Calibri" w:cs="Times New Roman"/>
          <w:szCs w:val="20"/>
        </w:rPr>
        <w:t xml:space="preserve"> The current administration of the United States has further emphasized the importance of </w:t>
      </w:r>
      <w:r w:rsidR="007D1936">
        <w:rPr>
          <w:rFonts w:eastAsia="Calibri" w:cs="Times New Roman"/>
          <w:szCs w:val="20"/>
        </w:rPr>
        <w:t>beyond earth o</w:t>
      </w:r>
      <w:r w:rsidR="009538D2">
        <w:rPr>
          <w:rFonts w:eastAsia="Calibri" w:cs="Times New Roman"/>
          <w:szCs w:val="20"/>
        </w:rPr>
        <w:t>rbit (</w:t>
      </w:r>
      <w:r>
        <w:rPr>
          <w:rFonts w:eastAsia="Calibri" w:cs="Times New Roman"/>
          <w:szCs w:val="20"/>
        </w:rPr>
        <w:t>BEO</w:t>
      </w:r>
      <w:r w:rsidR="009538D2">
        <w:rPr>
          <w:rFonts w:eastAsia="Calibri" w:cs="Times New Roman"/>
          <w:szCs w:val="20"/>
        </w:rPr>
        <w:t>)</w:t>
      </w:r>
      <w:r>
        <w:rPr>
          <w:rFonts w:eastAsia="Calibri" w:cs="Times New Roman"/>
          <w:szCs w:val="20"/>
        </w:rPr>
        <w:t xml:space="preserve"> missions, with Space Policy Directive #1 d</w:t>
      </w:r>
      <w:r w:rsidR="007D1936">
        <w:rPr>
          <w:rFonts w:eastAsia="Calibri" w:cs="Times New Roman"/>
          <w:szCs w:val="20"/>
        </w:rPr>
        <w:t>irecting NASA to return to the m</w:t>
      </w:r>
      <w:r>
        <w:rPr>
          <w:rFonts w:eastAsia="Calibri" w:cs="Times New Roman"/>
          <w:szCs w:val="20"/>
        </w:rPr>
        <w:t xml:space="preserve">oon followed by crewed missions to Mars [1]. </w:t>
      </w:r>
      <w:r w:rsidRPr="00BD05D9">
        <w:rPr>
          <w:rFonts w:eastAsia="Calibri" w:cs="Times New Roman"/>
          <w:szCs w:val="20"/>
        </w:rPr>
        <w:t xml:space="preserve">To achieve this goal, NASA </w:t>
      </w:r>
      <w:r>
        <w:rPr>
          <w:rFonts w:eastAsia="Calibri" w:cs="Times New Roman"/>
          <w:szCs w:val="20"/>
        </w:rPr>
        <w:t>has been</w:t>
      </w:r>
      <w:r w:rsidRPr="00BD05D9">
        <w:rPr>
          <w:rFonts w:eastAsia="Calibri" w:cs="Times New Roman"/>
          <w:szCs w:val="20"/>
        </w:rPr>
        <w:t xml:space="preserve"> developing the Orion crew</w:t>
      </w:r>
      <w:r>
        <w:rPr>
          <w:rFonts w:eastAsia="Calibri" w:cs="Times New Roman"/>
          <w:szCs w:val="20"/>
        </w:rPr>
        <w:t xml:space="preserve"> </w:t>
      </w:r>
      <w:r w:rsidRPr="00BD05D9">
        <w:rPr>
          <w:rFonts w:eastAsia="Calibri" w:cs="Times New Roman"/>
          <w:szCs w:val="20"/>
        </w:rPr>
        <w:t xml:space="preserve">capsule and Space Launch System (SLS) as key elements in the architecture </w:t>
      </w:r>
      <w:r w:rsidRPr="00BD05D9">
        <w:rPr>
          <w:rFonts w:cs="Times New Roman"/>
        </w:rPr>
        <w:t xml:space="preserve">designed to advance human spaceflight </w:t>
      </w:r>
      <w:r>
        <w:rPr>
          <w:rFonts w:cs="Times New Roman"/>
        </w:rPr>
        <w:t xml:space="preserve">from our current capability in LEO </w:t>
      </w:r>
      <w:r w:rsidRPr="00BD05D9">
        <w:rPr>
          <w:rFonts w:cs="Times New Roman"/>
        </w:rPr>
        <w:t>to eventually landing humans on Mars</w:t>
      </w:r>
      <w:r>
        <w:rPr>
          <w:rFonts w:cs="Times New Roman"/>
        </w:rPr>
        <w:t xml:space="preserve"> [2]. </w:t>
      </w:r>
      <w:r>
        <w:t>This ambitious exploration campaign is being undertaken using an incremental approach.</w:t>
      </w:r>
    </w:p>
    <w:p w14:paraId="31DA0006" w14:textId="2F8B5150" w:rsidR="00EA20DE" w:rsidRDefault="00704759" w:rsidP="00D77238">
      <w:pPr>
        <w:pStyle w:val="Text"/>
      </w:pPr>
      <w:r>
        <w:t>T</w:t>
      </w:r>
      <w:r w:rsidR="00EA20DE">
        <w:t xml:space="preserve">he initial steps have already begun, with research being carried out in LEO at the International Space Station. </w:t>
      </w:r>
      <w:r w:rsidR="00EA20DE" w:rsidRPr="006D6D1A">
        <w:t xml:space="preserve">The next steps push into </w:t>
      </w:r>
      <w:proofErr w:type="spellStart"/>
      <w:r w:rsidR="00EA20DE" w:rsidRPr="006D6D1A">
        <w:t>cislunar</w:t>
      </w:r>
      <w:proofErr w:type="spellEnd"/>
      <w:r w:rsidR="00EA20DE" w:rsidRPr="006D6D1A">
        <w:t xml:space="preserve"> space in </w:t>
      </w:r>
      <w:r w:rsidR="00BF19C1" w:rsidRPr="00BF19C1">
        <w:t>2021</w:t>
      </w:r>
      <w:r w:rsidR="00EA20DE" w:rsidRPr="00BF19C1">
        <w:t xml:space="preserve"> with the launch of the first SLS and Orion spacecraft.</w:t>
      </w:r>
      <w:r w:rsidR="00EA20DE">
        <w:t xml:space="preserve"> SLS and Orion will enable the delivery of crewed missions to the Lunar Orbital Platform – Gateway. The Gateway will enable research into technologies and procedures for living farther away from Earth. The initial pieces of the Gateway – the power and propulsion element (PPE) and the habitation and logistics outpost (HALO) – are currently being built [3].</w:t>
      </w:r>
    </w:p>
    <w:p w14:paraId="133FB71B" w14:textId="05D1C2A5" w:rsidR="008D4CB2" w:rsidRPr="00ED76D7" w:rsidRDefault="008D4CB2" w:rsidP="00D77238">
      <w:pPr>
        <w:pStyle w:val="Text"/>
      </w:pPr>
      <w:r w:rsidRPr="00ED76D7">
        <w:t xml:space="preserve">With the Gateway in place to act as a staging ground, the next step is to the lunar surface. Lunar surface missions </w:t>
      </w:r>
      <w:r>
        <w:t>staging from the Gateway would enable exploration of multiple locations, as well as refueling and sample processing facilities [4]. These missions</w:t>
      </w:r>
      <w:r w:rsidRPr="00ED76D7">
        <w:t xml:space="preserve"> would provide practice in living and thriving on the surface of another </w:t>
      </w:r>
      <w:r w:rsidR="006B596F">
        <w:t xml:space="preserve">celestial </w:t>
      </w:r>
      <w:r w:rsidRPr="00ED76D7">
        <w:t xml:space="preserve">body, lessons that would eventually be useful to Mars surface missions. </w:t>
      </w:r>
    </w:p>
    <w:p w14:paraId="0E6040E2" w14:textId="77777777" w:rsidR="008D4CB2" w:rsidRDefault="008D4CB2" w:rsidP="00D77238">
      <w:pPr>
        <w:pStyle w:val="Text"/>
      </w:pPr>
      <w:r w:rsidRPr="00ED76D7">
        <w:t xml:space="preserve">Building on the earlier steps, we would finally have the experience to begin initial human forays into the Martian system. The initial mission will be a human orbital mission with attendant systems to allow for direct human exploration of the Martian moon </w:t>
      </w:r>
      <w:proofErr w:type="spellStart"/>
      <w:r w:rsidRPr="00ED76D7">
        <w:t>Phobos</w:t>
      </w:r>
      <w:proofErr w:type="spellEnd"/>
      <w:r w:rsidRPr="00ED76D7">
        <w:t xml:space="preserve">, as well as the </w:t>
      </w:r>
      <w:proofErr w:type="spellStart"/>
      <w:r w:rsidRPr="00ED76D7">
        <w:t>telerobotic</w:t>
      </w:r>
      <w:proofErr w:type="spellEnd"/>
      <w:r w:rsidRPr="00ED76D7">
        <w:t xml:space="preserve"> exploration of the Martian surface, utilizing either prepositioned robotic assets or assets that are brought along with the crew. Future missions to the Martian system will involve the buildup of a permanent infrastructure on the Martian surface to enable long-term human exploration of the planet.</w:t>
      </w:r>
    </w:p>
    <w:p w14:paraId="1DA5C8D0" w14:textId="02C48C1E" w:rsidR="008D4CB2" w:rsidRDefault="008D4CB2" w:rsidP="00D77238">
      <w:pPr>
        <w:pStyle w:val="Text"/>
      </w:pPr>
      <w:r>
        <w:t xml:space="preserve">This approach is supported by the heavy-lift capability of SLS, necessary to deliver the large components </w:t>
      </w:r>
      <w:r w:rsidR="007D1936">
        <w:t>required</w:t>
      </w:r>
      <w:r>
        <w:t xml:space="preserve"> to live in space, land on the moon, and eventually travel away from Earth’s vicinity.  </w:t>
      </w:r>
    </w:p>
    <w:p w14:paraId="7C159B91" w14:textId="68AC4213" w:rsidR="00764254" w:rsidRDefault="00764254" w:rsidP="00764254">
      <w:pPr>
        <w:pStyle w:val="Text"/>
      </w:pPr>
      <w:r w:rsidRPr="00E80DD6">
        <w:lastRenderedPageBreak/>
        <w:t>A comprehensive assessment of planned SLS evolution and why those elements are neede</w:t>
      </w:r>
      <w:r w:rsidR="007F08B7">
        <w:t>d has been developed.</w:t>
      </w:r>
      <w:r w:rsidRPr="00E80DD6">
        <w:t xml:space="preserve"> As the topic is too extensive for a single review, two papers</w:t>
      </w:r>
      <w:r w:rsidR="004B1343">
        <w:t xml:space="preserve"> have been coordinated:</w:t>
      </w:r>
      <w:r w:rsidRPr="00E80DD6">
        <w:t xml:space="preserve"> one d</w:t>
      </w:r>
      <w:r w:rsidR="004B1343">
        <w:t>escribing the SLS evolution</w:t>
      </w:r>
      <w:r w:rsidR="00F36EF4">
        <w:t xml:space="preserve"> and performance</w:t>
      </w:r>
      <w:r w:rsidR="004B1343">
        <w:t>, and this one</w:t>
      </w:r>
      <w:r w:rsidRPr="00E80DD6">
        <w:t xml:space="preserve"> using energy analysis to verify both the need and the v</w:t>
      </w:r>
      <w:r>
        <w:t>iability.</w:t>
      </w:r>
    </w:p>
    <w:p w14:paraId="63FDF8DE" w14:textId="77777777" w:rsidR="008D4CB2" w:rsidRDefault="008D4CB2" w:rsidP="008C4D3E">
      <w:pPr>
        <w:pStyle w:val="Heading1"/>
        <w:keepLines w:val="0"/>
        <w:numPr>
          <w:ilvl w:val="0"/>
          <w:numId w:val="1"/>
        </w:numPr>
        <w:tabs>
          <w:tab w:val="num" w:pos="180"/>
        </w:tabs>
        <w:spacing w:after="60"/>
        <w:ind w:left="180" w:hanging="180"/>
        <w:rPr>
          <w:rFonts w:ascii="Times New Roman" w:eastAsia="Times New Roman" w:hAnsi="Times New Roman" w:cs="Times New Roman"/>
          <w:smallCaps w:val="0"/>
          <w:kern w:val="32"/>
          <w:sz w:val="22"/>
          <w:szCs w:val="20"/>
        </w:rPr>
      </w:pPr>
      <w:r>
        <w:rPr>
          <w:rFonts w:ascii="Times New Roman" w:eastAsia="Times New Roman" w:hAnsi="Times New Roman" w:cs="Times New Roman"/>
          <w:smallCaps w:val="0"/>
          <w:kern w:val="32"/>
          <w:sz w:val="22"/>
          <w:szCs w:val="20"/>
        </w:rPr>
        <w:t xml:space="preserve">SLS </w:t>
      </w:r>
      <w:r w:rsidR="008876F2">
        <w:rPr>
          <w:rFonts w:ascii="Times New Roman" w:eastAsia="Times New Roman" w:hAnsi="Times New Roman" w:cs="Times New Roman"/>
          <w:smallCaps w:val="0"/>
          <w:kern w:val="32"/>
          <w:sz w:val="22"/>
          <w:szCs w:val="20"/>
        </w:rPr>
        <w:t>Evolution</w:t>
      </w:r>
    </w:p>
    <w:p w14:paraId="21414BC5" w14:textId="77777777" w:rsidR="008D4CB2" w:rsidRDefault="008D4CB2" w:rsidP="00D77238">
      <w:pPr>
        <w:pStyle w:val="Text"/>
      </w:pPr>
      <w:r>
        <w:t>SLS is the keystone heavy lift vehicle for the lunar and Mars camp</w:t>
      </w:r>
      <w:r w:rsidR="00D77238">
        <w:t xml:space="preserve">aign. SLS consists of a liquid </w:t>
      </w:r>
      <w:r>
        <w:t>oxygen/</w:t>
      </w:r>
      <w:r w:rsidRPr="008D4CB2">
        <w:t xml:space="preserve"> </w:t>
      </w:r>
      <w:r>
        <w:t xml:space="preserve">liquid hydrogen powered core with two solid rocket boosters, designed and built by Northrop Grumman Space Systems. The SLS boosters are based on the reusable/redesigned solid rocket motor (RSRM) design built for the Space Shuttle, using many of the same technologies, including the heritage steel cases. The core is powered by the </w:t>
      </w:r>
      <w:r w:rsidR="007F08B7">
        <w:t xml:space="preserve">Aerojet </w:t>
      </w:r>
      <w:proofErr w:type="spellStart"/>
      <w:r w:rsidR="007F08B7">
        <w:t>Rocketdyne</w:t>
      </w:r>
      <w:proofErr w:type="spellEnd"/>
      <w:r w:rsidR="007F08B7">
        <w:t xml:space="preserve"> built </w:t>
      </w:r>
      <w:r>
        <w:t>RS-25, initially using remaining Space Shuttle main engines followed by non-reusable versions of that engine. The initial Block 1 configuration includes the Interim Cry</w:t>
      </w:r>
      <w:r w:rsidR="007F08B7">
        <w:t>ogenic Propulsion Stage (ICPS),</w:t>
      </w:r>
      <w:r w:rsidR="00D77238">
        <w:t xml:space="preserve"> </w:t>
      </w:r>
      <w:r>
        <w:t>a liquid oxygen/liquid hydrogen stage</w:t>
      </w:r>
      <w:r w:rsidR="006019AF">
        <w:t xml:space="preserve"> </w:t>
      </w:r>
      <w:r>
        <w:t>powered by a single RL-10 engine based on the Delta IV cryogenic second stage. The vehicle is topped by a 5.4-meter fairing in the cargo configuration.</w:t>
      </w:r>
    </w:p>
    <w:p w14:paraId="6104865A" w14:textId="3854D77C" w:rsidR="008D4CB2" w:rsidRDefault="008D4CB2" w:rsidP="00D77238">
      <w:pPr>
        <w:pStyle w:val="Text"/>
      </w:pPr>
      <w:r w:rsidRPr="00BD1C85">
        <w:t>The first missi</w:t>
      </w:r>
      <w:r w:rsidR="007D1936">
        <w:t>on of Block 1, labeled Artemis I</w:t>
      </w:r>
      <w:r w:rsidRPr="00BD1C85">
        <w:t xml:space="preserve">, is currently </w:t>
      </w:r>
      <w:r w:rsidR="00CF66BA" w:rsidRPr="00BD1C85">
        <w:t>scheduled to launch in late 2021</w:t>
      </w:r>
      <w:r w:rsidRPr="00BD1C85">
        <w:t xml:space="preserve"> for an </w:t>
      </w:r>
      <w:proofErr w:type="spellStart"/>
      <w:r w:rsidRPr="00BD1C85">
        <w:t>uncrewed</w:t>
      </w:r>
      <w:proofErr w:type="spellEnd"/>
      <w:r w:rsidRPr="00BD1C85">
        <w:t xml:space="preserve"> test flight around the moon and back [5]. A cr</w:t>
      </w:r>
      <w:r w:rsidR="00BD1C85" w:rsidRPr="00BD1C85">
        <w:t>ewed mission will follow in 2023</w:t>
      </w:r>
      <w:r w:rsidRPr="00BD1C85">
        <w:t xml:space="preserve"> [</w:t>
      </w:r>
      <w:r w:rsidR="00BD1C85" w:rsidRPr="00BD1C85">
        <w:t>6</w:t>
      </w:r>
      <w:r w:rsidRPr="00BD1C85">
        <w:t>].</w:t>
      </w:r>
    </w:p>
    <w:p w14:paraId="5CB4EDA0" w14:textId="3B5FC9E9" w:rsidR="00C73C44" w:rsidRDefault="007F08B7" w:rsidP="00D77238">
      <w:pPr>
        <w:pStyle w:val="Text"/>
      </w:pPr>
      <w:r>
        <w:t>After the initial launch of SLS, SLS w</w:t>
      </w:r>
      <w:r w:rsidR="00DE2459">
        <w:t xml:space="preserve">ill continue to evolve, shown in </w:t>
      </w:r>
      <w:r w:rsidR="00DE2459">
        <w:fldChar w:fldCharType="begin"/>
      </w:r>
      <w:r w:rsidR="00DE2459">
        <w:instrText xml:space="preserve"> REF _Ref52278396 \h </w:instrText>
      </w:r>
      <w:r w:rsidR="00DE2459">
        <w:fldChar w:fldCharType="separate"/>
      </w:r>
      <w:r w:rsidR="00DE2459">
        <w:t xml:space="preserve">Figure </w:t>
      </w:r>
      <w:r w:rsidR="00DE2459">
        <w:rPr>
          <w:noProof/>
        </w:rPr>
        <w:t>1</w:t>
      </w:r>
      <w:r w:rsidR="00DE2459">
        <w:fldChar w:fldCharType="end"/>
      </w:r>
      <w:r w:rsidR="007D1936">
        <w:t xml:space="preserve">. </w:t>
      </w:r>
      <w:r w:rsidR="00CF66BA">
        <w:t xml:space="preserve">The steps in the evolution are described here.  </w:t>
      </w:r>
      <w:bookmarkStart w:id="0" w:name="_Toc492020860"/>
      <w:bookmarkStart w:id="1" w:name="_Toc502732240"/>
    </w:p>
    <w:p w14:paraId="2876774D" w14:textId="77777777" w:rsidR="00B16F0E" w:rsidRDefault="00B16F0E" w:rsidP="00D77238">
      <w:pPr>
        <w:pStyle w:val="Text"/>
      </w:pPr>
    </w:p>
    <w:p w14:paraId="19BBE25E" w14:textId="77777777" w:rsidR="00DE2459" w:rsidRDefault="00DE2459" w:rsidP="00DE2459">
      <w:pPr>
        <w:pStyle w:val="Text"/>
        <w:keepNext/>
        <w:ind w:firstLine="0"/>
      </w:pPr>
      <w:r w:rsidRPr="00DE2459">
        <w:drawing>
          <wp:inline distT="0" distB="0" distL="0" distR="0" wp14:anchorId="56536171" wp14:editId="330CCBAC">
            <wp:extent cx="5943600" cy="2566035"/>
            <wp:effectExtent l="0" t="0" r="0" b="5715"/>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8"/>
                    <a:stretch>
                      <a:fillRect/>
                    </a:stretch>
                  </pic:blipFill>
                  <pic:spPr>
                    <a:xfrm>
                      <a:off x="0" y="0"/>
                      <a:ext cx="5943600" cy="2566035"/>
                    </a:xfrm>
                    <a:prstGeom prst="rect">
                      <a:avLst/>
                    </a:prstGeom>
                  </pic:spPr>
                </pic:pic>
              </a:graphicData>
            </a:graphic>
          </wp:inline>
        </w:drawing>
      </w:r>
    </w:p>
    <w:p w14:paraId="77AC5B8B" w14:textId="666E2372" w:rsidR="008D2EF7" w:rsidRDefault="00DE2459" w:rsidP="00DE2459">
      <w:pPr>
        <w:pStyle w:val="Caption"/>
      </w:pPr>
      <w:bookmarkStart w:id="2" w:name="_Ref52278396"/>
      <w:r>
        <w:t xml:space="preserve">Figure </w:t>
      </w:r>
      <w:fldSimple w:instr=" SEQ Figure \* ARABIC ">
        <w:r>
          <w:rPr>
            <w:noProof/>
          </w:rPr>
          <w:t>1</w:t>
        </w:r>
      </w:fldSimple>
      <w:bookmarkEnd w:id="2"/>
      <w:r>
        <w:t>. Evolution of SLS</w:t>
      </w:r>
    </w:p>
    <w:p w14:paraId="758A27E3" w14:textId="77777777" w:rsidR="00B16F0E" w:rsidRDefault="00B16F0E" w:rsidP="00F921BE">
      <w:pPr>
        <w:pStyle w:val="Text"/>
      </w:pPr>
    </w:p>
    <w:p w14:paraId="3CFE0ED2" w14:textId="406D7A6F" w:rsidR="00F921BE" w:rsidRDefault="00F921BE" w:rsidP="00F921BE">
      <w:pPr>
        <w:pStyle w:val="Text"/>
      </w:pPr>
      <w:r>
        <w:t>T</w:t>
      </w:r>
      <w:r w:rsidRPr="00851A42">
        <w:t xml:space="preserve">he </w:t>
      </w:r>
      <w:r>
        <w:t>Exploration Upper Stage (EUS), designed and built by Boeing,</w:t>
      </w:r>
      <w:r w:rsidRPr="00851A42">
        <w:t xml:space="preserve"> is the next evolution in the development of the SLS</w:t>
      </w:r>
      <w:r>
        <w:t xml:space="preserve">. It is </w:t>
      </w:r>
      <w:r w:rsidRPr="00851A42">
        <w:t>prepared for a multi</w:t>
      </w:r>
      <w:r w:rsidRPr="00F921BE">
        <w:t>‐</w:t>
      </w:r>
      <w:r w:rsidRPr="00851A42">
        <w:t>mission role with</w:t>
      </w:r>
      <w:r>
        <w:t xml:space="preserve"> </w:t>
      </w:r>
      <w:r w:rsidRPr="00851A42">
        <w:t>accommodations for mission modification kits and variable propell</w:t>
      </w:r>
      <w:r>
        <w:t>ant loading capability</w:t>
      </w:r>
      <w:r w:rsidRPr="00851A42">
        <w:t xml:space="preserve">. The EUS is a </w:t>
      </w:r>
      <w:r>
        <w:t>250,000 lb. stage</w:t>
      </w:r>
      <w:r w:rsidRPr="00851A42">
        <w:t xml:space="preserve"> </w:t>
      </w:r>
      <w:r>
        <w:t xml:space="preserve">to be </w:t>
      </w:r>
      <w:r w:rsidRPr="00851A42">
        <w:t xml:space="preserve">powered by </w:t>
      </w:r>
      <w:r>
        <w:t xml:space="preserve">four </w:t>
      </w:r>
      <w:r w:rsidRPr="00851A42">
        <w:t>RL10</w:t>
      </w:r>
      <w:r w:rsidRPr="00F921BE">
        <w:t>‐</w:t>
      </w:r>
      <w:r>
        <w:t>C</w:t>
      </w:r>
      <w:r w:rsidRPr="00851A42">
        <w:t xml:space="preserve"> engines</w:t>
      </w:r>
      <w:r>
        <w:t xml:space="preserve"> built by Aerojet </w:t>
      </w:r>
      <w:proofErr w:type="spellStart"/>
      <w:r>
        <w:t>Rocketdyne</w:t>
      </w:r>
      <w:proofErr w:type="spellEnd"/>
      <w:r>
        <w:t>. With increased propellant and engine power, the EUS increases the capability of SLS compared to</w:t>
      </w:r>
      <w:r w:rsidRPr="00851A42">
        <w:t xml:space="preserve"> the</w:t>
      </w:r>
      <w:r>
        <w:t xml:space="preserve"> </w:t>
      </w:r>
      <w:r w:rsidRPr="00851A42">
        <w:t>Block 1</w:t>
      </w:r>
      <w:r>
        <w:t xml:space="preserve"> vehicle and is more</w:t>
      </w:r>
      <w:r w:rsidRPr="00851A42">
        <w:t xml:space="preserve"> optimize</w:t>
      </w:r>
      <w:r>
        <w:t>d for</w:t>
      </w:r>
      <w:r w:rsidRPr="00851A42">
        <w:t xml:space="preserve"> the </w:t>
      </w:r>
      <w:r>
        <w:t>performance of the c</w:t>
      </w:r>
      <w:r w:rsidRPr="00851A42">
        <w:t xml:space="preserve">ore and </w:t>
      </w:r>
      <w:r>
        <w:t>booster s</w:t>
      </w:r>
      <w:r w:rsidRPr="00851A42">
        <w:t>tages.</w:t>
      </w:r>
      <w:r w:rsidR="007D1936">
        <w:t xml:space="preserve"> </w:t>
      </w:r>
      <w:r>
        <w:t>The incre</w:t>
      </w:r>
      <w:r w:rsidR="007D1936">
        <w:t>ased capability allows the EUS t</w:t>
      </w:r>
      <w:r>
        <w:t xml:space="preserve">o contribute to both getting to orbit and departing from orbit.  </w:t>
      </w:r>
    </w:p>
    <w:p w14:paraId="798B6F9E" w14:textId="45E71F88" w:rsidR="00F921BE" w:rsidRDefault="00F921BE" w:rsidP="00F921BE">
      <w:pPr>
        <w:pStyle w:val="Text"/>
      </w:pPr>
      <w:r>
        <w:t xml:space="preserve">This more powerful configuration of SLS is known as Block 1B. The addition of the EUS gives SLS added payload capability, especially for BEO missions. In its cargo configuration, the Block 1B adds a much larger 8.4-meter fairing, greatly increasing the volume available to deliver payload. </w:t>
      </w:r>
      <w:r w:rsidRPr="00AB2F10">
        <w:t xml:space="preserve">The more capable SLS Block 1B vehicle with the </w:t>
      </w:r>
      <w:r>
        <w:t xml:space="preserve">EUS </w:t>
      </w:r>
      <w:r w:rsidRPr="00AB2F10">
        <w:t xml:space="preserve">will </w:t>
      </w:r>
      <w:r>
        <w:t>first fly in 2024 [6]</w:t>
      </w:r>
      <w:r w:rsidRPr="00AB2F10">
        <w:t>.</w:t>
      </w:r>
    </w:p>
    <w:p w14:paraId="7545FEBA" w14:textId="77777777" w:rsidR="00F921BE" w:rsidRDefault="00F921BE" w:rsidP="00F921BE">
      <w:pPr>
        <w:pStyle w:val="Text"/>
      </w:pPr>
      <w:r>
        <w:t xml:space="preserve">As stated earlier, the core is powered by four Aerojet </w:t>
      </w:r>
      <w:proofErr w:type="spellStart"/>
      <w:r>
        <w:t>Rocketdyne</w:t>
      </w:r>
      <w:proofErr w:type="spellEnd"/>
      <w:r>
        <w:t xml:space="preserve"> produced RS-25 engines – the same engines that powered the Space Shuttle. There are sixteen engines available from the Shuttle program [7]. After four SLS missions have used up the sixteen available engines, the engine manufacturer will restart production on an improved RS-25. This future engine will feature a simplified designed, new manufacturing technologies to reduce time and cost, and higher thrust [8].  </w:t>
      </w:r>
    </w:p>
    <w:p w14:paraId="194A0901" w14:textId="77777777" w:rsidR="00F921BE" w:rsidRDefault="00F921BE" w:rsidP="00F921BE">
      <w:pPr>
        <w:pStyle w:val="Text"/>
      </w:pPr>
      <w:r>
        <w:t xml:space="preserve">The current SLS boosters are built by Northrop Grumman and are improvements to the RSRM designed and built for the Space Shuttle. The selected SLS architecture removed systems necessary for booster recovery and reuse that </w:t>
      </w:r>
      <w:r>
        <w:lastRenderedPageBreak/>
        <w:t xml:space="preserve">were employed during NASA’s Space Shuttle program. At the time, this meant that eight flight sets of hardware (steel cases, structures, etc.) were available for use before parts and processes would need to be redesigned, requalified, and rebuilt. </w:t>
      </w:r>
    </w:p>
    <w:p w14:paraId="67CB07F3" w14:textId="4A6A1FCD" w:rsidR="00F3399F" w:rsidRDefault="00017114" w:rsidP="00F3399F">
      <w:pPr>
        <w:tabs>
          <w:tab w:val="left" w:pos="288"/>
        </w:tabs>
      </w:pPr>
      <w:r>
        <w:tab/>
      </w:r>
      <w:r w:rsidR="00F921BE">
        <w:t>Northrop Grumman is currently studying Booster Obsolescence and Life Extension (BOLE) of the SLS Boosters [9]. The study is looking to replace obsolete materials, and include technologies to improve the manufacture and performance of the boosters, with upgrades to the propellant and liner system. This program is NASA’s plan to continue use of the current SLS system through redesigned hardware that can be produced to support missions for the foreseeable future.</w:t>
      </w:r>
    </w:p>
    <w:p w14:paraId="48482056" w14:textId="0E6427EB" w:rsidR="00F921BE" w:rsidRDefault="00F921BE" w:rsidP="00F3399F">
      <w:pPr>
        <w:tabs>
          <w:tab w:val="left" w:pos="288"/>
        </w:tabs>
      </w:pPr>
      <w:r w:rsidRPr="00CB41CD">
        <w:t xml:space="preserve"> </w:t>
      </w:r>
      <w:r w:rsidR="00F3399F">
        <w:tab/>
        <w:t>The BOLE boosters are built on the back of heritage SLS technologies combined with insertion of discreet enhancements for operations efficiency and performance. Many of these technologies have been successfully employed in fielded systems such as Titan Solid Rocket Motor Upgrade, CASTOR</w:t>
      </w:r>
      <w:r w:rsidR="00F3399F" w:rsidRPr="00477514">
        <w:rPr>
          <w:vertAlign w:val="superscript"/>
        </w:rPr>
        <w:t>®</w:t>
      </w:r>
      <w:r w:rsidR="00F3399F">
        <w:t xml:space="preserve">, and </w:t>
      </w:r>
      <w:r w:rsidR="00F3399F" w:rsidRPr="001C5514">
        <w:t>Graphite-Epoxy Motor</w:t>
      </w:r>
      <w:r w:rsidR="00F3399F">
        <w:t xml:space="preserve"> (GEM) programs, and will be used on Northrop Grumman’s </w:t>
      </w:r>
      <w:proofErr w:type="spellStart"/>
      <w:r w:rsidR="00F3399F">
        <w:t>OmegA</w:t>
      </w:r>
      <w:r w:rsidR="00F3399F">
        <w:rPr>
          <w:vertAlign w:val="superscript"/>
        </w:rPr>
        <w:t>TM</w:t>
      </w:r>
      <w:proofErr w:type="spellEnd"/>
      <w:r w:rsidR="00F3399F">
        <w:t xml:space="preserve"> vehicle [9].</w:t>
      </w:r>
    </w:p>
    <w:p w14:paraId="120D6D32" w14:textId="77777777" w:rsidR="00F921BE" w:rsidRPr="00F921BE" w:rsidRDefault="00F921BE" w:rsidP="00F921BE">
      <w:pPr>
        <w:pStyle w:val="Text"/>
      </w:pPr>
      <w:r>
        <w:t xml:space="preserve">With the addition of the BOLE boosters, SLS becomes the Block 2 configuration, capable of even more performance.  </w:t>
      </w:r>
    </w:p>
    <w:p w14:paraId="2822C47F" w14:textId="77777777" w:rsidR="00F65986" w:rsidRPr="00F65986" w:rsidRDefault="00EA20DE" w:rsidP="00F65986">
      <w:pPr>
        <w:pStyle w:val="Heading1"/>
        <w:keepLines w:val="0"/>
        <w:numPr>
          <w:ilvl w:val="0"/>
          <w:numId w:val="1"/>
        </w:numPr>
        <w:tabs>
          <w:tab w:val="num" w:pos="180"/>
        </w:tabs>
        <w:spacing w:after="60"/>
        <w:ind w:left="180" w:hanging="180"/>
        <w:rPr>
          <w:rFonts w:ascii="Times New Roman" w:eastAsia="Times New Roman" w:hAnsi="Times New Roman" w:cs="Times New Roman"/>
          <w:smallCaps w:val="0"/>
          <w:kern w:val="32"/>
          <w:sz w:val="22"/>
          <w:szCs w:val="20"/>
        </w:rPr>
      </w:pPr>
      <w:r>
        <w:rPr>
          <w:rFonts w:ascii="Times New Roman" w:eastAsia="Times New Roman" w:hAnsi="Times New Roman" w:cs="Times New Roman"/>
          <w:smallCaps w:val="0"/>
          <w:kern w:val="32"/>
          <w:sz w:val="22"/>
          <w:szCs w:val="20"/>
        </w:rPr>
        <w:t>Comparing</w:t>
      </w:r>
      <w:r w:rsidR="00F65986" w:rsidRPr="00F65986">
        <w:rPr>
          <w:rFonts w:ascii="Times New Roman" w:eastAsia="Times New Roman" w:hAnsi="Times New Roman" w:cs="Times New Roman"/>
          <w:smallCaps w:val="0"/>
          <w:kern w:val="32"/>
          <w:sz w:val="22"/>
          <w:szCs w:val="20"/>
        </w:rPr>
        <w:t xml:space="preserve"> </w:t>
      </w:r>
      <w:r w:rsidR="003F4AF4">
        <w:rPr>
          <w:rFonts w:ascii="Times New Roman" w:eastAsia="Times New Roman" w:hAnsi="Times New Roman" w:cs="Times New Roman"/>
          <w:smallCaps w:val="0"/>
          <w:kern w:val="32"/>
          <w:sz w:val="22"/>
          <w:szCs w:val="20"/>
        </w:rPr>
        <w:t>Vehicle Capability</w:t>
      </w:r>
    </w:p>
    <w:p w14:paraId="58D911DA" w14:textId="77777777" w:rsidR="00C02BBC" w:rsidRDefault="002F6F82" w:rsidP="00D77238">
      <w:pPr>
        <w:pStyle w:val="Text"/>
      </w:pPr>
      <w:r>
        <w:t>T</w:t>
      </w:r>
      <w:r w:rsidR="00677DCB">
        <w:t xml:space="preserve">hat the evolving configurations of SLS are improving payload capability can be seen </w:t>
      </w:r>
      <w:r w:rsidR="00824695">
        <w:t xml:space="preserve">from trajectory model results. </w:t>
      </w:r>
      <w:r w:rsidR="007A10EF">
        <w:t>Analyzing</w:t>
      </w:r>
      <w:r w:rsidR="00677DCB">
        <w:t xml:space="preserve"> the configurations</w:t>
      </w:r>
      <w:r w:rsidR="007A10EF">
        <w:t xml:space="preserve"> using system exergy analysis provides for further insights.  </w:t>
      </w:r>
    </w:p>
    <w:p w14:paraId="1A8ED09C" w14:textId="77777777" w:rsidR="00AD3AE3" w:rsidRDefault="00677DCB" w:rsidP="00D77238">
      <w:pPr>
        <w:pStyle w:val="Text"/>
      </w:pPr>
      <w:r>
        <w:t>System exergy is the thermodynamic property that combines the laws of conservation of energy</w:t>
      </w:r>
      <w:r w:rsidR="00AD3AE3">
        <w:t xml:space="preserve">, conservation of mass, </w:t>
      </w:r>
      <w:r>
        <w:t xml:space="preserve">and </w:t>
      </w:r>
      <w:r w:rsidR="00615640">
        <w:t>entropy [</w:t>
      </w:r>
      <w:r w:rsidR="00FB05A4">
        <w:t>10</w:t>
      </w:r>
      <w:r w:rsidR="00824695">
        <w:t xml:space="preserve">]. </w:t>
      </w:r>
      <w:r>
        <w:t>Exergy analysis relies on basic principles, demonstrated by the fact that both the rocket equation and orbital energy equations can be derived fro</w:t>
      </w:r>
      <w:r w:rsidR="00824695">
        <w:t>m the exergy balance equation</w:t>
      </w:r>
      <w:r w:rsidR="00F921BE">
        <w:t xml:space="preserve"> [10]</w:t>
      </w:r>
      <w:r w:rsidR="00824695">
        <w:t xml:space="preserve">. </w:t>
      </w:r>
    </w:p>
    <w:p w14:paraId="73E5A02C" w14:textId="428A9516" w:rsidR="00677DCB" w:rsidRDefault="00677DCB" w:rsidP="00D77238">
      <w:pPr>
        <w:pStyle w:val="Text"/>
      </w:pPr>
      <w:r>
        <w:t>At its heart, the exergy balance equation is a statement of the maximum useful work that c</w:t>
      </w:r>
      <w:r w:rsidR="00824695">
        <w:t xml:space="preserve">an be extracted from a system. </w:t>
      </w:r>
      <w:r w:rsidR="00F921BE">
        <w:t>For a launch vehicle, i</w:t>
      </w:r>
      <w:r>
        <w:t xml:space="preserve">t looks at the propulsion energy available and removes the useful work performed, leaving the energy that was destroyed in the form of losses (atmospheric, gravity, heating, </w:t>
      </w:r>
      <w:r w:rsidR="00AD3AE3">
        <w:t xml:space="preserve">pointing, </w:t>
      </w:r>
      <w:r w:rsidR="00187F1B">
        <w:t xml:space="preserve">etc.). </w:t>
      </w:r>
      <w:r w:rsidR="00AD3AE3">
        <w:t>Therefore, something with low exergy does a poor job o</w:t>
      </w:r>
      <w:r w:rsidR="00187F1B">
        <w:t xml:space="preserve">f converting energy into work. </w:t>
      </w:r>
      <w:r w:rsidR="00AD3AE3">
        <w:t xml:space="preserve">Comparing exergy input to exergy output provides a measure of efficiency, which can then be used to compare </w:t>
      </w:r>
      <w:r w:rsidR="00F921BE">
        <w:t>different launch vehicles</w:t>
      </w:r>
      <w:r w:rsidR="00AD3AE3">
        <w:t xml:space="preserve">.  </w:t>
      </w:r>
    </w:p>
    <w:p w14:paraId="4B3EBE55" w14:textId="77777777" w:rsidR="00677DCB" w:rsidRDefault="00AC18CE" w:rsidP="00D77238">
      <w:pPr>
        <w:pStyle w:val="Text"/>
      </w:pPr>
      <w:r>
        <w:t>This is especially useful in comparing launch vehicles that are significan</w:t>
      </w:r>
      <w:r w:rsidR="00824695">
        <w:t xml:space="preserve">tly different from each other. </w:t>
      </w:r>
      <w:r>
        <w:t xml:space="preserve">SLS Block 1, for example, </w:t>
      </w:r>
      <w:r w:rsidR="00704759">
        <w:t>h</w:t>
      </w:r>
      <w:r w:rsidR="00201C08">
        <w:t>as no upper stage</w:t>
      </w:r>
      <w:r>
        <w:t xml:space="preserve">, as the ICPS acts </w:t>
      </w:r>
      <w:r w:rsidR="00201C08">
        <w:t xml:space="preserve">only </w:t>
      </w:r>
      <w:r w:rsidR="00824695">
        <w:t xml:space="preserve">as an in-space stage. </w:t>
      </w:r>
      <w:r>
        <w:t>This is quite different than SLS Block 1B, where the EUS acts both as the upper stage to get to orbit and as the in-space stage</w:t>
      </w:r>
      <w:r w:rsidR="00F921BE">
        <w:t xml:space="preserve"> for departure from LEO</w:t>
      </w:r>
      <w:r>
        <w:t xml:space="preserve">.  </w:t>
      </w:r>
    </w:p>
    <w:p w14:paraId="41189094" w14:textId="77777777" w:rsidR="00D77238" w:rsidRDefault="00704759" w:rsidP="00D77238">
      <w:pPr>
        <w:pStyle w:val="Text"/>
      </w:pPr>
      <w:r>
        <w:t>Using exergy analysis, thi</w:t>
      </w:r>
      <w:r w:rsidR="00286E0A">
        <w:t>s paper compare</w:t>
      </w:r>
      <w:r w:rsidR="00F921BE">
        <w:t>s</w:t>
      </w:r>
      <w:r w:rsidR="00286E0A">
        <w:t xml:space="preserve"> and contras</w:t>
      </w:r>
      <w:r>
        <w:t>t</w:t>
      </w:r>
      <w:r w:rsidR="00F921BE">
        <w:t>s</w:t>
      </w:r>
      <w:r>
        <w:t xml:space="preserve"> SLS Block 1, Block 1</w:t>
      </w:r>
      <w:r w:rsidR="00824695">
        <w:t xml:space="preserve">B, and Block 2 configurations. </w:t>
      </w:r>
      <w:r w:rsidR="00201C08">
        <w:t xml:space="preserve">This analysis will provide insights into the strengths and weaknesses of the various configurations.  </w:t>
      </w:r>
    </w:p>
    <w:p w14:paraId="666F6577" w14:textId="00A7E4F1" w:rsidR="000C4D42" w:rsidRPr="000C4D42" w:rsidRDefault="00991032" w:rsidP="000C4D42">
      <w:pPr>
        <w:pStyle w:val="Heading1"/>
        <w:keepLines w:val="0"/>
        <w:numPr>
          <w:ilvl w:val="0"/>
          <w:numId w:val="1"/>
        </w:numPr>
        <w:tabs>
          <w:tab w:val="num" w:pos="180"/>
        </w:tabs>
        <w:spacing w:after="60"/>
        <w:ind w:left="180" w:hanging="180"/>
        <w:rPr>
          <w:rFonts w:ascii="Times New Roman" w:eastAsia="Times New Roman" w:hAnsi="Times New Roman" w:cs="Times New Roman"/>
          <w:smallCaps w:val="0"/>
          <w:kern w:val="32"/>
          <w:sz w:val="22"/>
          <w:szCs w:val="20"/>
        </w:rPr>
      </w:pPr>
      <w:r>
        <w:rPr>
          <w:rFonts w:ascii="Times New Roman" w:eastAsia="Times New Roman" w:hAnsi="Times New Roman" w:cs="Times New Roman"/>
          <w:smallCaps w:val="0"/>
          <w:kern w:val="32"/>
          <w:sz w:val="22"/>
          <w:szCs w:val="20"/>
        </w:rPr>
        <w:t>Representing the</w:t>
      </w:r>
      <w:r w:rsidR="00AD3AE3">
        <w:rPr>
          <w:rFonts w:ascii="Times New Roman" w:eastAsia="Times New Roman" w:hAnsi="Times New Roman" w:cs="Times New Roman"/>
          <w:smallCaps w:val="0"/>
          <w:kern w:val="32"/>
          <w:sz w:val="22"/>
          <w:szCs w:val="20"/>
        </w:rPr>
        <w:t xml:space="preserve"> </w:t>
      </w:r>
      <w:r w:rsidR="000C4D42" w:rsidRPr="000C4D42">
        <w:rPr>
          <w:rFonts w:ascii="Times New Roman" w:eastAsia="Times New Roman" w:hAnsi="Times New Roman" w:cs="Times New Roman"/>
          <w:smallCaps w:val="0"/>
          <w:kern w:val="32"/>
          <w:sz w:val="22"/>
          <w:szCs w:val="20"/>
        </w:rPr>
        <w:t>Results</w:t>
      </w:r>
    </w:p>
    <w:p w14:paraId="5A946F0E" w14:textId="0657CFF1" w:rsidR="000C4D42" w:rsidRDefault="00AD3AE3" w:rsidP="00D77238">
      <w:pPr>
        <w:pStyle w:val="Text"/>
      </w:pPr>
      <w:r>
        <w:t>Looking at exergy efficiency resu</w:t>
      </w:r>
      <w:r w:rsidR="00187F1B">
        <w:t>lts requires some explanation. System exergy includes</w:t>
      </w:r>
      <w:r w:rsidR="008C327B">
        <w:t xml:space="preserve"> both </w:t>
      </w:r>
      <w:r w:rsidR="00187F1B">
        <w:t xml:space="preserve">energy uses and energy losses. </w:t>
      </w:r>
      <w:r w:rsidR="008C327B">
        <w:t xml:space="preserve">As such, exergy is path dependent and the trajectory is an important input for launch vehicle system analysis. </w:t>
      </w:r>
      <w:r>
        <w:t>Trajectory results are typically di</w:t>
      </w:r>
      <w:r w:rsidR="00187F1B">
        <w:t xml:space="preserve">splayed as a function of time. </w:t>
      </w:r>
      <w:r w:rsidR="008C327B">
        <w:t>Plotting trajectory against time helps coordinate and analyze important sequences of events. When considering exergy efficiency</w:t>
      </w:r>
      <w:r w:rsidR="00187F1B">
        <w:t>,</w:t>
      </w:r>
      <w:r w:rsidR="008C327B">
        <w:t xml:space="preserve"> it is more instructive to plot launch vehicle ascent against velocity. Vehicle kinetic energy is a major component of the exergy re</w:t>
      </w:r>
      <w:r w:rsidR="00F469D1">
        <w:t xml:space="preserve">lationship, allowing the plot of the function against </w:t>
      </w:r>
      <w:r w:rsidR="00187F1B">
        <w:t xml:space="preserve">a velocity as a key parameter. </w:t>
      </w:r>
      <w:r w:rsidR="00F469D1">
        <w:t>Note, that in orbital trajectories, where the velocity essentially loops (speeds up and slows down in elliptical orbits) plotting against time provides a more consistent basis to see effects sometimes hidden in the velocity loops.</w:t>
      </w:r>
    </w:p>
    <w:p w14:paraId="2DB1FF24" w14:textId="0468674D" w:rsidR="004D5854" w:rsidRDefault="004D5854" w:rsidP="00D77238">
      <w:pPr>
        <w:pStyle w:val="Text"/>
      </w:pPr>
      <w:r>
        <w:fldChar w:fldCharType="begin"/>
      </w:r>
      <w:r>
        <w:instrText xml:space="preserve"> REF _Ref36131797 \h </w:instrText>
      </w:r>
      <w:r>
        <w:fldChar w:fldCharType="separate"/>
      </w:r>
      <w:r w:rsidR="008B4ED0">
        <w:t xml:space="preserve">Figure </w:t>
      </w:r>
      <w:r w:rsidR="008B4ED0">
        <w:rPr>
          <w:noProof/>
        </w:rPr>
        <w:t>2</w:t>
      </w:r>
      <w:r>
        <w:fldChar w:fldCharType="end"/>
      </w:r>
      <w:r>
        <w:t xml:space="preserve"> shows a representative exergy vs. ideal velocity plot for the SLS Block 1B configuration</w:t>
      </w:r>
      <w:r w:rsidR="00187F1B">
        <w:t>, from launch through trans-lunar i</w:t>
      </w:r>
      <w:r w:rsidR="00CB41CD">
        <w:t>njection (TLI)</w:t>
      </w:r>
      <w:r w:rsidR="00187F1B">
        <w:t xml:space="preserve">. </w:t>
      </w:r>
      <w:r>
        <w:t xml:space="preserve">Before launch, no energy has been </w:t>
      </w:r>
      <w:r w:rsidR="00F921BE">
        <w:t>lost</w:t>
      </w:r>
      <w:r>
        <w:t>, so efficienc</w:t>
      </w:r>
      <w:r w:rsidR="00187F1B">
        <w:t xml:space="preserve">y is essentially 1. </w:t>
      </w:r>
      <w:r>
        <w:t>After lift</w:t>
      </w:r>
      <w:r w:rsidR="00187F1B">
        <w:t>-</w:t>
      </w:r>
      <w:r>
        <w:t xml:space="preserve">off, the engines are burning propellant, turning the stored </w:t>
      </w:r>
      <w:r w:rsidR="00F921BE">
        <w:t xml:space="preserve">propellant </w:t>
      </w:r>
      <w:r>
        <w:t>energy into</w:t>
      </w:r>
      <w:r w:rsidR="00187F1B">
        <w:t xml:space="preserve"> kinetic and potential energy. </w:t>
      </w:r>
      <w:r>
        <w:t xml:space="preserve">Losses also start to build up as the vehicle pushes </w:t>
      </w:r>
      <w:r w:rsidR="00F921BE">
        <w:t xml:space="preserve">against gravity and </w:t>
      </w:r>
      <w:r w:rsidR="00BD6E1F">
        <w:t xml:space="preserve">through the atmosphere, reaching a local minimum at maximum dynamic pressure.  </w:t>
      </w:r>
    </w:p>
    <w:p w14:paraId="133AB032" w14:textId="1D907732" w:rsidR="00925C0F" w:rsidRDefault="00925C0F" w:rsidP="00925C0F">
      <w:pPr>
        <w:pStyle w:val="Text"/>
      </w:pPr>
      <w:r>
        <w:t xml:space="preserve">At booster jettison, </w:t>
      </w:r>
      <w:r>
        <w:fldChar w:fldCharType="begin"/>
      </w:r>
      <w:r>
        <w:instrText xml:space="preserve"> REF _Ref36131797 \h </w:instrText>
      </w:r>
      <w:r>
        <w:fldChar w:fldCharType="separate"/>
      </w:r>
      <w:r w:rsidR="008B4ED0">
        <w:t xml:space="preserve">Figure </w:t>
      </w:r>
      <w:r w:rsidR="008B4ED0">
        <w:rPr>
          <w:noProof/>
        </w:rPr>
        <w:t>2</w:t>
      </w:r>
      <w:r>
        <w:fldChar w:fldCharType="end"/>
      </w:r>
      <w:r>
        <w:t xml:space="preserve"> show</w:t>
      </w:r>
      <w:r w:rsidR="00187F1B">
        <w:t xml:space="preserve">s a sudden drop in efficiency. </w:t>
      </w:r>
      <w:r>
        <w:t>This is the result of the energy put into the booster mass, wh</w:t>
      </w:r>
      <w:r w:rsidR="00187F1B">
        <w:t xml:space="preserve">ich is then jettisoned. </w:t>
      </w:r>
      <w:r>
        <w:t>This loss of vehicle energy in the expended boosters is a loss</w:t>
      </w:r>
      <w:r w:rsidR="00187F1B">
        <w:t xml:space="preserve"> in exergy of the system [10]. </w:t>
      </w:r>
      <w:r>
        <w:t xml:space="preserve">The loss at core jettison is even larger, as the mass of the core is carried even higher (in both altitude and velocity), accounting for even more loss to the system exergy.  </w:t>
      </w:r>
    </w:p>
    <w:p w14:paraId="4D862C94" w14:textId="2D2D1AC7" w:rsidR="00925C0F" w:rsidRDefault="00925C0F" w:rsidP="00925C0F">
      <w:pPr>
        <w:pStyle w:val="Text"/>
      </w:pPr>
      <w:r>
        <w:t>The final efficiency occurs at the end of the plotted line, after TLI burn, representing the paylo</w:t>
      </w:r>
      <w:r w:rsidR="00187F1B">
        <w:t xml:space="preserve">ad on its way toward the moon. </w:t>
      </w:r>
      <w:r>
        <w:t>Overall, a significant portion of the exergy of the system is lost in trying to deliver payload to the moon – one of the problems of launching from a planet surface with signific</w:t>
      </w:r>
      <w:r w:rsidR="00187F1B">
        <w:t xml:space="preserve">ant gravity and an atmosphere. </w:t>
      </w:r>
      <w:r>
        <w:t xml:space="preserve">The final efficiency can be compared between different vehicle configurations, showing which vehicle makes the best use of its system exergy.  </w:t>
      </w:r>
    </w:p>
    <w:p w14:paraId="335C1E17" w14:textId="77777777" w:rsidR="00F3399F" w:rsidRDefault="00F3399F" w:rsidP="00D77238">
      <w:pPr>
        <w:pStyle w:val="Text"/>
      </w:pPr>
    </w:p>
    <w:p w14:paraId="2095D482" w14:textId="77777777" w:rsidR="004D5854" w:rsidRDefault="004D5854" w:rsidP="004D5854">
      <w:pPr>
        <w:pStyle w:val="Text"/>
        <w:keepNext/>
        <w:ind w:firstLine="0"/>
      </w:pPr>
      <w:r w:rsidRPr="004D5854">
        <w:rPr>
          <w:noProof/>
        </w:rPr>
        <w:drawing>
          <wp:inline distT="0" distB="0" distL="0" distR="0" wp14:anchorId="318F1948" wp14:editId="59C9A883">
            <wp:extent cx="5943600" cy="290766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5943600" cy="2907665"/>
                    </a:xfrm>
                    <a:prstGeom prst="rect">
                      <a:avLst/>
                    </a:prstGeom>
                  </pic:spPr>
                </pic:pic>
              </a:graphicData>
            </a:graphic>
          </wp:inline>
        </w:drawing>
      </w:r>
    </w:p>
    <w:p w14:paraId="2F063D32" w14:textId="36691C7C" w:rsidR="004D5854" w:rsidRDefault="004D5854" w:rsidP="00F3399F">
      <w:pPr>
        <w:pStyle w:val="Caption"/>
      </w:pPr>
      <w:bookmarkStart w:id="3" w:name="_Ref36131797"/>
      <w:r>
        <w:t xml:space="preserve">Figure </w:t>
      </w:r>
      <w:r w:rsidR="008B6D61">
        <w:rPr>
          <w:noProof/>
        </w:rPr>
        <w:fldChar w:fldCharType="begin"/>
      </w:r>
      <w:r w:rsidR="008B6D61">
        <w:rPr>
          <w:noProof/>
        </w:rPr>
        <w:instrText xml:space="preserve"> SEQ Figure \* ARABIC </w:instrText>
      </w:r>
      <w:r w:rsidR="008B6D61">
        <w:rPr>
          <w:noProof/>
        </w:rPr>
        <w:fldChar w:fldCharType="separate"/>
      </w:r>
      <w:r w:rsidR="00DE2459">
        <w:rPr>
          <w:noProof/>
        </w:rPr>
        <w:t>2</w:t>
      </w:r>
      <w:r w:rsidR="008B6D61">
        <w:rPr>
          <w:noProof/>
        </w:rPr>
        <w:fldChar w:fldCharType="end"/>
      </w:r>
      <w:bookmarkEnd w:id="3"/>
      <w:r>
        <w:t xml:space="preserve">. </w:t>
      </w:r>
      <w:r w:rsidR="00187F1B">
        <w:t xml:space="preserve"> </w:t>
      </w:r>
      <w:r>
        <w:t>Representative Exergy Results for SLS Block 1B Configuration through TLI</w:t>
      </w:r>
    </w:p>
    <w:p w14:paraId="5F5B19CE" w14:textId="77777777" w:rsidR="00925C0F" w:rsidRPr="00925C0F" w:rsidRDefault="00925C0F" w:rsidP="00925C0F"/>
    <w:p w14:paraId="2100B581" w14:textId="77777777" w:rsidR="00AD3AE3" w:rsidRPr="00AD3AE3" w:rsidRDefault="00AD3AE3" w:rsidP="00AD3AE3">
      <w:pPr>
        <w:pStyle w:val="Heading1"/>
        <w:keepLines w:val="0"/>
        <w:numPr>
          <w:ilvl w:val="0"/>
          <w:numId w:val="1"/>
        </w:numPr>
        <w:tabs>
          <w:tab w:val="num" w:pos="180"/>
        </w:tabs>
        <w:spacing w:after="60"/>
        <w:ind w:left="180" w:hanging="180"/>
        <w:rPr>
          <w:rFonts w:ascii="Times New Roman" w:eastAsia="Times New Roman" w:hAnsi="Times New Roman" w:cs="Times New Roman"/>
          <w:smallCaps w:val="0"/>
          <w:kern w:val="32"/>
          <w:sz w:val="22"/>
          <w:szCs w:val="20"/>
        </w:rPr>
      </w:pPr>
      <w:r w:rsidRPr="00AD3AE3">
        <w:rPr>
          <w:rFonts w:ascii="Times New Roman" w:eastAsia="Times New Roman" w:hAnsi="Times New Roman" w:cs="Times New Roman"/>
          <w:smallCaps w:val="0"/>
          <w:kern w:val="32"/>
          <w:sz w:val="22"/>
          <w:szCs w:val="20"/>
        </w:rPr>
        <w:t>Results</w:t>
      </w:r>
    </w:p>
    <w:p w14:paraId="5D48F147" w14:textId="4DF50004" w:rsidR="000B74CA" w:rsidRDefault="003E7C78" w:rsidP="00D77238">
      <w:pPr>
        <w:pStyle w:val="Text"/>
      </w:pPr>
      <w:r>
        <w:fldChar w:fldCharType="begin"/>
      </w:r>
      <w:r>
        <w:instrText xml:space="preserve"> REF _Ref47359426 \h </w:instrText>
      </w:r>
      <w:r>
        <w:fldChar w:fldCharType="separate"/>
      </w:r>
      <w:r w:rsidR="008B4ED0">
        <w:t xml:space="preserve">Figure </w:t>
      </w:r>
      <w:r w:rsidR="008B4ED0">
        <w:rPr>
          <w:noProof/>
        </w:rPr>
        <w:t>3</w:t>
      </w:r>
      <w:r>
        <w:fldChar w:fldCharType="end"/>
      </w:r>
      <w:r>
        <w:t xml:space="preserve"> </w:t>
      </w:r>
      <w:r w:rsidR="00120D8E">
        <w:t>compare SLS Block 1 to Blo</w:t>
      </w:r>
      <w:r w:rsidR="00187F1B">
        <w:t>ck 1B</w:t>
      </w:r>
      <w:r w:rsidR="00CB41CD">
        <w:t xml:space="preserve"> crew configurations from launch</w:t>
      </w:r>
      <w:r w:rsidR="00120D8E">
        <w:t xml:space="preserve"> through TLI</w:t>
      </w:r>
      <w:r w:rsidR="00187F1B">
        <w:t xml:space="preserve">. </w:t>
      </w:r>
      <w:r w:rsidR="00B76458">
        <w:t>As described above, Block 1 carries t</w:t>
      </w:r>
      <w:r w:rsidR="00187F1B">
        <w:t xml:space="preserve">he ICPS as the in-space stage. </w:t>
      </w:r>
      <w:r w:rsidR="00B76458">
        <w:t>This means that the core inserts the ICPS an</w:t>
      </w:r>
      <w:r w:rsidR="00187F1B">
        <w:t xml:space="preserve">d Orion into orbit. </w:t>
      </w:r>
      <w:r w:rsidR="00B76458">
        <w:t xml:space="preserve">This can be seen in </w:t>
      </w:r>
      <w:r w:rsidR="00187F1B">
        <w:fldChar w:fldCharType="begin"/>
      </w:r>
      <w:r w:rsidR="00187F1B">
        <w:instrText xml:space="preserve"> REF _Ref47359426 \h </w:instrText>
      </w:r>
      <w:r w:rsidR="00187F1B">
        <w:fldChar w:fldCharType="separate"/>
      </w:r>
      <w:r w:rsidR="008B4ED0">
        <w:t xml:space="preserve">Figure </w:t>
      </w:r>
      <w:r w:rsidR="008B4ED0">
        <w:rPr>
          <w:noProof/>
        </w:rPr>
        <w:t>3</w:t>
      </w:r>
      <w:r w:rsidR="00187F1B">
        <w:fldChar w:fldCharType="end"/>
      </w:r>
      <w:r w:rsidR="00B76458">
        <w:t xml:space="preserve">, as the loss due to core jettison happens at a higher ideal velocity and results in a much larger loss.  </w:t>
      </w:r>
    </w:p>
    <w:p w14:paraId="0A7FB60F" w14:textId="77777777" w:rsidR="003E7C78" w:rsidRDefault="003E7C78" w:rsidP="00D77238">
      <w:pPr>
        <w:pStyle w:val="Text"/>
      </w:pPr>
    </w:p>
    <w:p w14:paraId="72E38CB4" w14:textId="1D0DCD54" w:rsidR="007743E4" w:rsidRDefault="003E7C78" w:rsidP="007743E4">
      <w:pPr>
        <w:pStyle w:val="Text"/>
        <w:keepNext/>
        <w:ind w:firstLine="0"/>
      </w:pPr>
      <w:r w:rsidRPr="003E7C78">
        <w:rPr>
          <w:noProof/>
        </w:rPr>
        <w:drawing>
          <wp:inline distT="0" distB="0" distL="0" distR="0" wp14:anchorId="358AD32D" wp14:editId="718769C4">
            <wp:extent cx="5943600" cy="2660650"/>
            <wp:effectExtent l="0" t="0" r="0" b="63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5943600" cy="2660650"/>
                    </a:xfrm>
                    <a:prstGeom prst="rect">
                      <a:avLst/>
                    </a:prstGeom>
                  </pic:spPr>
                </pic:pic>
              </a:graphicData>
            </a:graphic>
          </wp:inline>
        </w:drawing>
      </w:r>
    </w:p>
    <w:p w14:paraId="7D88DD6A" w14:textId="6AC3FD55" w:rsidR="00A04FCD" w:rsidRDefault="007743E4" w:rsidP="007743E4">
      <w:pPr>
        <w:pStyle w:val="Caption"/>
      </w:pPr>
      <w:bookmarkStart w:id="4" w:name="_Ref47359426"/>
      <w:r>
        <w:t xml:space="preserve">Figure </w:t>
      </w:r>
      <w:r w:rsidR="00141645">
        <w:rPr>
          <w:noProof/>
        </w:rPr>
        <w:fldChar w:fldCharType="begin"/>
      </w:r>
      <w:r w:rsidR="00141645">
        <w:rPr>
          <w:noProof/>
        </w:rPr>
        <w:instrText xml:space="preserve"> SEQ Figure \* ARABIC </w:instrText>
      </w:r>
      <w:r w:rsidR="00141645">
        <w:rPr>
          <w:noProof/>
        </w:rPr>
        <w:fldChar w:fldCharType="separate"/>
      </w:r>
      <w:r w:rsidR="00DE2459">
        <w:rPr>
          <w:noProof/>
        </w:rPr>
        <w:t>3</w:t>
      </w:r>
      <w:r w:rsidR="00141645">
        <w:rPr>
          <w:noProof/>
        </w:rPr>
        <w:fldChar w:fldCharType="end"/>
      </w:r>
      <w:bookmarkEnd w:id="4"/>
      <w:r>
        <w:t xml:space="preserve">. </w:t>
      </w:r>
      <w:r w:rsidR="00187F1B">
        <w:t xml:space="preserve"> </w:t>
      </w:r>
      <w:r w:rsidRPr="002A73DB">
        <w:t>Comparing SLS Block 1 and Block 1B Crew Configuration System Exergies</w:t>
      </w:r>
    </w:p>
    <w:p w14:paraId="44F9D013" w14:textId="77777777" w:rsidR="00925C0F" w:rsidRDefault="00925C0F" w:rsidP="000B74CA">
      <w:pPr>
        <w:pStyle w:val="Text"/>
        <w:keepNext/>
      </w:pPr>
    </w:p>
    <w:p w14:paraId="59AA7368" w14:textId="22AC8D38" w:rsidR="00B76458" w:rsidRDefault="00B76458" w:rsidP="000B74CA">
      <w:pPr>
        <w:pStyle w:val="Text"/>
        <w:keepNext/>
      </w:pPr>
      <w:r>
        <w:t xml:space="preserve">Other items of note in </w:t>
      </w:r>
      <w:r w:rsidR="00187F1B">
        <w:fldChar w:fldCharType="begin"/>
      </w:r>
      <w:r w:rsidR="00187F1B">
        <w:instrText xml:space="preserve"> REF _Ref47359426 \h </w:instrText>
      </w:r>
      <w:r w:rsidR="00187F1B">
        <w:fldChar w:fldCharType="separate"/>
      </w:r>
      <w:r w:rsidR="008B4ED0">
        <w:t xml:space="preserve">Figure </w:t>
      </w:r>
      <w:r w:rsidR="008B4ED0">
        <w:rPr>
          <w:noProof/>
        </w:rPr>
        <w:t>3</w:t>
      </w:r>
      <w:r w:rsidR="00187F1B">
        <w:fldChar w:fldCharType="end"/>
      </w:r>
      <w:r>
        <w:t>: the same boosters are generating more velocity and are a bit more efficien</w:t>
      </w:r>
      <w:r w:rsidR="00187F1B">
        <w:t xml:space="preserve">t on Block 1 than on Block 1B. </w:t>
      </w:r>
      <w:r>
        <w:t>This is due to the core veh</w:t>
      </w:r>
      <w:r w:rsidR="00187F1B">
        <w:t xml:space="preserve">icle being lighter on Block 1. </w:t>
      </w:r>
      <w:r w:rsidR="00F469D1">
        <w:t>The core stage is carried almost to orbit for the Block 1 vehicle, while the Block 1B vehicle separate</w:t>
      </w:r>
      <w:r w:rsidR="00187F1B">
        <w:t xml:space="preserve">s the core stage much earlier. </w:t>
      </w:r>
      <w:r w:rsidR="00F469D1">
        <w:t xml:space="preserve">This earlier separation </w:t>
      </w:r>
      <w:r w:rsidR="00F469D1">
        <w:lastRenderedPageBreak/>
        <w:t>of the core stage is a significant improvement in the efficiency of the system. The</w:t>
      </w:r>
      <w:r>
        <w:t xml:space="preserve"> jettison of the EUS causes more loss than the jettison of the ICPS, as the EUS is larger.  </w:t>
      </w:r>
    </w:p>
    <w:p w14:paraId="4406A1CF" w14:textId="4686FF6B" w:rsidR="00991032" w:rsidRDefault="00B76458" w:rsidP="00991032">
      <w:pPr>
        <w:pStyle w:val="Text"/>
      </w:pPr>
      <w:r>
        <w:t>Looking at the final efficiencies, Block 1B is significantl</w:t>
      </w:r>
      <w:r w:rsidR="00187F1B">
        <w:t xml:space="preserve">y more efficient than Block 1. </w:t>
      </w:r>
      <w:r>
        <w:t>Block 1 is hampered by its design, basically a one-and-a-half stage to orbit system</w:t>
      </w:r>
      <w:r w:rsidR="00F469D1">
        <w:t xml:space="preserve"> with the </w:t>
      </w:r>
      <w:r w:rsidR="0044694D">
        <w:t>I</w:t>
      </w:r>
      <w:r w:rsidR="00F469D1">
        <w:t>CPS being under powered</w:t>
      </w:r>
      <w:r w:rsidR="00187F1B">
        <w:t xml:space="preserve">. </w:t>
      </w:r>
      <w:r>
        <w:t>The two-and-a-half stage Block 1B is a more efficient me</w:t>
      </w:r>
      <w:r w:rsidR="00187F1B">
        <w:t>ans of getting to orbit and then</w:t>
      </w:r>
      <w:r>
        <w:t xml:space="preserve"> to TLI</w:t>
      </w:r>
      <w:r w:rsidR="00F469D1">
        <w:t xml:space="preserve"> with the EUS being more properly sized for the mission</w:t>
      </w:r>
      <w:r>
        <w:t xml:space="preserve">.  </w:t>
      </w:r>
    </w:p>
    <w:p w14:paraId="372FC920" w14:textId="77777777" w:rsidR="00B76458" w:rsidRDefault="00B76458" w:rsidP="00B76458">
      <w:pPr>
        <w:pStyle w:val="Text"/>
        <w:keepNext/>
        <w:ind w:firstLine="0"/>
      </w:pPr>
      <w:r w:rsidRPr="00B76458">
        <w:rPr>
          <w:noProof/>
        </w:rPr>
        <w:drawing>
          <wp:inline distT="0" distB="0" distL="0" distR="0" wp14:anchorId="483D23F9" wp14:editId="6C99DAB3">
            <wp:extent cx="5943600" cy="28016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5943600" cy="2801620"/>
                    </a:xfrm>
                    <a:prstGeom prst="rect">
                      <a:avLst/>
                    </a:prstGeom>
                  </pic:spPr>
                </pic:pic>
              </a:graphicData>
            </a:graphic>
          </wp:inline>
        </w:drawing>
      </w:r>
    </w:p>
    <w:p w14:paraId="3F439FAD" w14:textId="44018CE7" w:rsidR="00B76458" w:rsidRDefault="00B76458" w:rsidP="00187F1B">
      <w:pPr>
        <w:pStyle w:val="Caption"/>
      </w:pPr>
      <w:bookmarkStart w:id="5" w:name="_Ref36133406"/>
      <w:r>
        <w:t xml:space="preserve">Figure </w:t>
      </w:r>
      <w:r w:rsidR="008B6D61">
        <w:rPr>
          <w:noProof/>
        </w:rPr>
        <w:fldChar w:fldCharType="begin"/>
      </w:r>
      <w:r w:rsidR="008B6D61">
        <w:rPr>
          <w:noProof/>
        </w:rPr>
        <w:instrText xml:space="preserve"> SEQ Figure \* ARABIC </w:instrText>
      </w:r>
      <w:r w:rsidR="008B6D61">
        <w:rPr>
          <w:noProof/>
        </w:rPr>
        <w:fldChar w:fldCharType="separate"/>
      </w:r>
      <w:r w:rsidR="00DE2459">
        <w:rPr>
          <w:noProof/>
        </w:rPr>
        <w:t>4</w:t>
      </w:r>
      <w:r w:rsidR="008B6D61">
        <w:rPr>
          <w:noProof/>
        </w:rPr>
        <w:fldChar w:fldCharType="end"/>
      </w:r>
      <w:bookmarkEnd w:id="5"/>
      <w:r>
        <w:t xml:space="preserve">. </w:t>
      </w:r>
      <w:r w:rsidR="00187F1B">
        <w:t xml:space="preserve"> </w:t>
      </w:r>
      <w:r>
        <w:t>Comparing SLS Block 1B and Block 2 Crew Configuration System Exergies</w:t>
      </w:r>
    </w:p>
    <w:p w14:paraId="20517B87" w14:textId="4EDE18A7" w:rsidR="000B67B5" w:rsidRDefault="00F0497A" w:rsidP="000B67B5">
      <w:pPr>
        <w:pStyle w:val="Text"/>
      </w:pPr>
      <w:r>
        <w:rPr>
          <w:noProof/>
        </w:rPr>
        <mc:AlternateContent>
          <mc:Choice Requires="wps">
            <w:drawing>
              <wp:anchor distT="0" distB="0" distL="114300" distR="114300" simplePos="0" relativeHeight="251660288" behindDoc="0" locked="0" layoutInCell="1" allowOverlap="1" wp14:anchorId="6567FDA9" wp14:editId="0312E231">
                <wp:simplePos x="0" y="0"/>
                <wp:positionH relativeFrom="margin">
                  <wp:posOffset>-86995</wp:posOffset>
                </wp:positionH>
                <wp:positionV relativeFrom="paragraph">
                  <wp:posOffset>2543175</wp:posOffset>
                </wp:positionV>
                <wp:extent cx="354330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543300" cy="635"/>
                        </a:xfrm>
                        <a:prstGeom prst="rect">
                          <a:avLst/>
                        </a:prstGeom>
                        <a:solidFill>
                          <a:prstClr val="white"/>
                        </a:solidFill>
                        <a:ln>
                          <a:noFill/>
                        </a:ln>
                        <a:effectLst/>
                      </wps:spPr>
                      <wps:txbx>
                        <w:txbxContent>
                          <w:p w14:paraId="229E9702" w14:textId="5EF4A1C2" w:rsidR="000C73A7" w:rsidRPr="00C015CC" w:rsidRDefault="000C73A7" w:rsidP="000C73A7">
                            <w:pPr>
                              <w:pStyle w:val="Caption"/>
                            </w:pPr>
                            <w:bookmarkStart w:id="6" w:name="_Ref36134794"/>
                            <w:r>
                              <w:t xml:space="preserve">Figure </w:t>
                            </w:r>
                            <w:r w:rsidR="00681C1C">
                              <w:fldChar w:fldCharType="begin"/>
                            </w:r>
                            <w:r w:rsidR="00681C1C">
                              <w:instrText xml:space="preserve"> SEQ Figure \* ARABIC </w:instrText>
                            </w:r>
                            <w:r w:rsidR="00681C1C">
                              <w:fldChar w:fldCharType="separate"/>
                            </w:r>
                            <w:r w:rsidR="00DE2459">
                              <w:rPr>
                                <w:noProof/>
                              </w:rPr>
                              <w:t>5</w:t>
                            </w:r>
                            <w:r w:rsidR="00681C1C">
                              <w:fldChar w:fldCharType="end"/>
                            </w:r>
                            <w:bookmarkEnd w:id="6"/>
                            <w:r>
                              <w:t xml:space="preserve">. </w:t>
                            </w:r>
                            <w:r w:rsidR="00187F1B">
                              <w:t xml:space="preserve"> </w:t>
                            </w:r>
                            <w:r>
                              <w:t>Comparing Thrust vs. Time for SLS and BOLE</w:t>
                            </w:r>
                            <w:r w:rsidR="00CA1786">
                              <w:t xml:space="preserve"> </w:t>
                            </w:r>
                            <w:r w:rsidR="00F3399F">
                              <w:t>[9</w:t>
                            </w:r>
                            <w:r w:rsidR="009A35E4">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567FDA9" id="_x0000_t202" coordsize="21600,21600" o:spt="202" path="m,l,21600r21600,l21600,xe">
                <v:stroke joinstyle="miter"/>
                <v:path gradientshapeok="t" o:connecttype="rect"/>
              </v:shapetype>
              <v:shape id="Text Box 8" o:spid="_x0000_s1026" type="#_x0000_t202" style="position:absolute;left:0;text-align:left;margin-left:-6.85pt;margin-top:200.25pt;width:279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" stroked="f">
                <v:textbox style="mso-fit-shape-to-text:t" inset="0,0,0,0">
                  <w:txbxContent>
                    <w:p w14:paraId="229E9702" w14:textId="5EF4A1C2" w:rsidR="000C73A7" w:rsidRPr="00C015CC" w:rsidRDefault="000C73A7" w:rsidP="000C73A7">
                      <w:pPr>
                        <w:pStyle w:val="Caption"/>
                      </w:pPr>
                      <w:bookmarkStart w:id="7" w:name="_Ref36134794"/>
                      <w:r>
                        <w:t xml:space="preserve">Figure </w:t>
                      </w:r>
                      <w:r w:rsidR="00681C1C">
                        <w:fldChar w:fldCharType="begin"/>
                      </w:r>
                      <w:r w:rsidR="00681C1C">
                        <w:instrText xml:space="preserve"> SEQ Figure \* ARABIC </w:instrText>
                      </w:r>
                      <w:r w:rsidR="00681C1C">
                        <w:fldChar w:fldCharType="separate"/>
                      </w:r>
                      <w:r w:rsidR="00DE2459">
                        <w:rPr>
                          <w:noProof/>
                        </w:rPr>
                        <w:t>5</w:t>
                      </w:r>
                      <w:r w:rsidR="00681C1C">
                        <w:fldChar w:fldCharType="end"/>
                      </w:r>
                      <w:bookmarkEnd w:id="7"/>
                      <w:r>
                        <w:t xml:space="preserve">. </w:t>
                      </w:r>
                      <w:r w:rsidR="00187F1B">
                        <w:t xml:space="preserve"> </w:t>
                      </w:r>
                      <w:r>
                        <w:t>Comparing Thrust vs. Time for SLS and BOLE</w:t>
                      </w:r>
                      <w:r w:rsidR="00CA1786">
                        <w:t xml:space="preserve"> </w:t>
                      </w:r>
                      <w:r w:rsidR="00F3399F">
                        <w:t>[9</w:t>
                      </w:r>
                      <w:r w:rsidR="009A35E4">
                        <w:t>]</w:t>
                      </w:r>
                    </w:p>
                  </w:txbxContent>
                </v:textbox>
                <w10:wrap type="square" anchorx="margin"/>
              </v:shape>
            </w:pict>
          </mc:Fallback>
        </mc:AlternateContent>
      </w:r>
      <w:r w:rsidR="00B76458">
        <w:fldChar w:fldCharType="begin"/>
      </w:r>
      <w:r w:rsidR="00B76458">
        <w:instrText xml:space="preserve"> REF _Ref36133406 \h </w:instrText>
      </w:r>
      <w:r w:rsidR="00B76458">
        <w:fldChar w:fldCharType="separate"/>
      </w:r>
      <w:r w:rsidR="008B4ED0">
        <w:t xml:space="preserve">Figure </w:t>
      </w:r>
      <w:r w:rsidR="008B4ED0">
        <w:rPr>
          <w:noProof/>
        </w:rPr>
        <w:t>4</w:t>
      </w:r>
      <w:r w:rsidR="00B76458">
        <w:fldChar w:fldCharType="end"/>
      </w:r>
      <w:r w:rsidR="00B76458">
        <w:t xml:space="preserve"> compares the SLS Block 1B and Block 2 crew configurat</w:t>
      </w:r>
      <w:r w:rsidR="00187F1B">
        <w:t xml:space="preserve">ions, from launch through TLI. </w:t>
      </w:r>
      <w:r w:rsidR="00B76458">
        <w:t>The difference between Block 1B and Block 2 is the evolution of the boosters from the original shuttle-derived steel case boosters t</w:t>
      </w:r>
      <w:r w:rsidR="00C015CC">
        <w:t xml:space="preserve">o the BOLE developed boosters. </w:t>
      </w:r>
      <w:r w:rsidR="000C73A7">
        <w:fldChar w:fldCharType="begin"/>
      </w:r>
      <w:r w:rsidR="000C73A7">
        <w:instrText xml:space="preserve"> REF _Ref36134794 \h </w:instrText>
      </w:r>
      <w:r w:rsidR="000C73A7">
        <w:fldChar w:fldCharType="separate"/>
      </w:r>
      <w:r w:rsidR="008B4ED0">
        <w:t>Figure 5</w:t>
      </w:r>
      <w:r w:rsidR="000C73A7">
        <w:fldChar w:fldCharType="end"/>
      </w:r>
      <w:r w:rsidR="000C73A7">
        <w:t xml:space="preserve"> </w:t>
      </w:r>
      <w:r w:rsidR="000B67B5">
        <w:t>shows the differences in thrust vs. time for t</w:t>
      </w:r>
      <w:r w:rsidR="00C015CC">
        <w:t xml:space="preserve">he baseline and BOLE boosters. </w:t>
      </w:r>
      <w:r w:rsidR="000B67B5">
        <w:t xml:space="preserve">As </w:t>
      </w:r>
      <w:r w:rsidR="00C015CC">
        <w:fldChar w:fldCharType="begin"/>
      </w:r>
      <w:r w:rsidR="00C015CC">
        <w:instrText xml:space="preserve"> REF _Ref36134794 \h </w:instrText>
      </w:r>
      <w:r w:rsidR="00C015CC">
        <w:fldChar w:fldCharType="separate"/>
      </w:r>
      <w:r w:rsidR="008B4ED0">
        <w:t>Figure 5</w:t>
      </w:r>
      <w:r w:rsidR="00C015CC">
        <w:fldChar w:fldCharType="end"/>
      </w:r>
      <w:r w:rsidR="000B67B5">
        <w:t xml:space="preserve"> shows, the BOLE booster generates more impulse, which is important in the early phases of a launch for getting the vehicle moving </w:t>
      </w:r>
      <w:r w:rsidR="00C015CC">
        <w:t xml:space="preserve">and up through the atmosphere. </w:t>
      </w:r>
      <w:r w:rsidR="000B67B5">
        <w:fldChar w:fldCharType="begin"/>
      </w:r>
      <w:r w:rsidR="000B67B5">
        <w:instrText xml:space="preserve"> REF _Ref36133406 \h </w:instrText>
      </w:r>
      <w:r w:rsidR="000B67B5">
        <w:fldChar w:fldCharType="separate"/>
      </w:r>
      <w:r w:rsidR="008B4ED0">
        <w:t xml:space="preserve">Figure </w:t>
      </w:r>
      <w:r w:rsidR="008B4ED0">
        <w:rPr>
          <w:noProof/>
        </w:rPr>
        <w:t>4</w:t>
      </w:r>
      <w:r w:rsidR="000B67B5">
        <w:fldChar w:fldCharType="end"/>
      </w:r>
      <w:r w:rsidR="000B67B5">
        <w:t xml:space="preserve"> shows the import</w:t>
      </w:r>
      <w:r w:rsidR="00C015CC">
        <w:t xml:space="preserve">ance of the increased impulse. </w:t>
      </w:r>
      <w:r w:rsidR="000B67B5" w:rsidRPr="000B67B5">
        <w:rPr>
          <w:noProof/>
        </w:rPr>
        <w:drawing>
          <wp:anchor distT="0" distB="0" distL="114300" distR="114300" simplePos="0" relativeHeight="251658240" behindDoc="0" locked="0" layoutInCell="1" allowOverlap="1" wp14:anchorId="4CA02FFB" wp14:editId="3923C566">
            <wp:simplePos x="0" y="0"/>
            <wp:positionH relativeFrom="margin">
              <wp:align>left</wp:align>
            </wp:positionH>
            <wp:positionV relativeFrom="paragraph">
              <wp:posOffset>43764</wp:posOffset>
            </wp:positionV>
            <wp:extent cx="3456432" cy="24231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2902" t="6376" r="3922" b="2402"/>
                    <a:stretch/>
                  </pic:blipFill>
                  <pic:spPr>
                    <a:xfrm>
                      <a:off x="0" y="0"/>
                      <a:ext cx="3456432" cy="2423160"/>
                    </a:xfrm>
                    <a:prstGeom prst="rect">
                      <a:avLst/>
                    </a:prstGeom>
                  </pic:spPr>
                </pic:pic>
              </a:graphicData>
            </a:graphic>
            <wp14:sizeRelH relativeFrom="margin">
              <wp14:pctWidth>0</wp14:pctWidth>
            </wp14:sizeRelH>
            <wp14:sizeRelV relativeFrom="margin">
              <wp14:pctHeight>0</wp14:pctHeight>
            </wp14:sizeRelV>
          </wp:anchor>
        </w:drawing>
      </w:r>
      <w:r w:rsidR="000B67B5">
        <w:t>By the time the boosters are jettisoned, Block 2 is going faster and has hi</w:t>
      </w:r>
      <w:r w:rsidR="00C015CC">
        <w:t xml:space="preserve">gher efficiency than Block 1B. </w:t>
      </w:r>
      <w:r w:rsidR="000B67B5">
        <w:t xml:space="preserve">That increased efficiency then remains basically constant through the rest of the trajectory, resulting in a more efficiency vehicle at the end of burn.  </w:t>
      </w:r>
    </w:p>
    <w:p w14:paraId="70FCAF0D" w14:textId="72978F85" w:rsidR="000B67B5" w:rsidRDefault="007743E4" w:rsidP="000B67B5">
      <w:pPr>
        <w:pStyle w:val="Text"/>
      </w:pPr>
      <w:r>
        <w:fldChar w:fldCharType="begin"/>
      </w:r>
      <w:r>
        <w:instrText xml:space="preserve"> REF _Ref47359586 \h </w:instrText>
      </w:r>
      <w:r>
        <w:fldChar w:fldCharType="separate"/>
      </w:r>
      <w:r w:rsidR="008B4ED0">
        <w:t xml:space="preserve">Figure </w:t>
      </w:r>
      <w:r w:rsidR="008B4ED0">
        <w:rPr>
          <w:noProof/>
        </w:rPr>
        <w:t>6</w:t>
      </w:r>
      <w:r>
        <w:fldChar w:fldCharType="end"/>
      </w:r>
      <w:r>
        <w:t xml:space="preserve"> </w:t>
      </w:r>
      <w:r w:rsidR="003C0D64">
        <w:t>compares</w:t>
      </w:r>
      <w:r w:rsidR="000B67B5">
        <w:t xml:space="preserve"> Block 1B missions to different destinations: a lunar mission, a mission directly to Jupiter (C</w:t>
      </w:r>
      <w:r w:rsidR="000B67B5" w:rsidRPr="00657D27">
        <w:rPr>
          <w:vertAlign w:val="subscript"/>
        </w:rPr>
        <w:t>3</w:t>
      </w:r>
      <w:r w:rsidR="000B67B5">
        <w:t xml:space="preserve"> = +83 km</w:t>
      </w:r>
      <w:r w:rsidR="000B67B5" w:rsidRPr="00657D27">
        <w:rPr>
          <w:vertAlign w:val="superscript"/>
        </w:rPr>
        <w:t>2</w:t>
      </w:r>
      <w:r w:rsidR="000B67B5">
        <w:t>/s</w:t>
      </w:r>
      <w:r w:rsidR="000B67B5" w:rsidRPr="00657D27">
        <w:rPr>
          <w:vertAlign w:val="superscript"/>
        </w:rPr>
        <w:t>2</w:t>
      </w:r>
      <w:r w:rsidR="000B67B5">
        <w:t>), and a mission directly to Saturn (C</w:t>
      </w:r>
      <w:r w:rsidR="000B67B5" w:rsidRPr="00657D27">
        <w:rPr>
          <w:vertAlign w:val="subscript"/>
        </w:rPr>
        <w:t>3</w:t>
      </w:r>
      <w:r w:rsidR="000B67B5">
        <w:t xml:space="preserve"> = +105 km</w:t>
      </w:r>
      <w:r w:rsidR="000B67B5" w:rsidRPr="00657D27">
        <w:rPr>
          <w:vertAlign w:val="superscript"/>
        </w:rPr>
        <w:t>2</w:t>
      </w:r>
      <w:r w:rsidR="000B67B5">
        <w:t>/s</w:t>
      </w:r>
      <w:r w:rsidR="000B67B5" w:rsidRPr="00657D27">
        <w:rPr>
          <w:vertAlign w:val="superscript"/>
        </w:rPr>
        <w:t>2</w:t>
      </w:r>
      <w:r w:rsidR="000B67B5">
        <w:t xml:space="preserve">).  </w:t>
      </w:r>
    </w:p>
    <w:p w14:paraId="28D46ABA" w14:textId="13B03FE7" w:rsidR="000B67B5" w:rsidRDefault="00C015CC" w:rsidP="00B76458">
      <w:pPr>
        <w:pStyle w:val="Text"/>
      </w:pPr>
      <w:r>
        <w:fldChar w:fldCharType="begin"/>
      </w:r>
      <w:r>
        <w:instrText xml:space="preserve"> REF _Ref47359586 \h </w:instrText>
      </w:r>
      <w:r>
        <w:fldChar w:fldCharType="separate"/>
      </w:r>
      <w:r w:rsidR="008B4ED0">
        <w:t xml:space="preserve">Figure </w:t>
      </w:r>
      <w:r w:rsidR="008B4ED0">
        <w:rPr>
          <w:noProof/>
        </w:rPr>
        <w:t>6</w:t>
      </w:r>
      <w:r>
        <w:fldChar w:fldCharType="end"/>
      </w:r>
      <w:r w:rsidR="003C0D64">
        <w:t xml:space="preserve"> shows that efficiency through boo</w:t>
      </w:r>
      <w:r>
        <w:t xml:space="preserve">ster jettison is very similar. </w:t>
      </w:r>
      <w:r w:rsidR="003C0D64">
        <w:t>By core burnout, the outer planet mi</w:t>
      </w:r>
      <w:r>
        <w:t>ssions have higher efficiencies</w:t>
      </w:r>
      <w:r w:rsidR="003C0D64">
        <w:t xml:space="preserve"> </w:t>
      </w:r>
      <w:r>
        <w:t xml:space="preserve">due to their smaller payloads. </w:t>
      </w:r>
      <w:r w:rsidR="003C0D64">
        <w:t xml:space="preserve">But since the core is a greater percentage of the vehicle mass at core burnout, the exergy loss due to core jettison is greater for the outer planet missions.  </w:t>
      </w:r>
    </w:p>
    <w:p w14:paraId="631463D9" w14:textId="238D1AE8" w:rsidR="00CA1786" w:rsidRDefault="003C0D64" w:rsidP="00B76458">
      <w:pPr>
        <w:pStyle w:val="Text"/>
      </w:pPr>
      <w:r>
        <w:t>Departing directly for Jupiter or Saturn means the EUS imparts much more velocity, giving the payload th</w:t>
      </w:r>
      <w:r w:rsidR="00C015CC">
        <w:t xml:space="preserve">e departure velocity it needs. </w:t>
      </w:r>
      <w:r>
        <w:t xml:space="preserve">The increased departure velocity can be seen in </w:t>
      </w:r>
      <w:r w:rsidR="00C015CC">
        <w:fldChar w:fldCharType="begin"/>
      </w:r>
      <w:r w:rsidR="00C015CC">
        <w:instrText xml:space="preserve"> REF _Ref47359586 \h </w:instrText>
      </w:r>
      <w:r w:rsidR="00C015CC">
        <w:fldChar w:fldCharType="separate"/>
      </w:r>
      <w:r w:rsidR="008B4ED0">
        <w:t xml:space="preserve">Figure </w:t>
      </w:r>
      <w:r w:rsidR="008B4ED0">
        <w:rPr>
          <w:noProof/>
        </w:rPr>
        <w:t>6</w:t>
      </w:r>
      <w:r w:rsidR="00C015CC">
        <w:fldChar w:fldCharType="end"/>
      </w:r>
      <w:r w:rsidR="00C015CC">
        <w:t xml:space="preserve">. </w:t>
      </w:r>
      <w:r>
        <w:t xml:space="preserve">Since </w:t>
      </w:r>
      <w:r w:rsidR="00C015CC">
        <w:t xml:space="preserve">it is </w:t>
      </w:r>
      <w:r>
        <w:t>the same vehicle</w:t>
      </w:r>
      <w:r w:rsidR="00C015CC">
        <w:t xml:space="preserve">, the plot shapes are similar. </w:t>
      </w:r>
      <w:r>
        <w:t xml:space="preserve">But from an exergy standpoint, the outer planet missions are less efficient than just going to the moon.  </w:t>
      </w:r>
    </w:p>
    <w:p w14:paraId="0C0553FB" w14:textId="77777777" w:rsidR="007743E4" w:rsidRDefault="007743E4" w:rsidP="007743E4">
      <w:pPr>
        <w:pStyle w:val="Text"/>
        <w:keepNext/>
        <w:ind w:firstLine="0"/>
      </w:pPr>
      <w:r w:rsidRPr="007743E4">
        <w:rPr>
          <w:noProof/>
        </w:rPr>
        <w:lastRenderedPageBreak/>
        <w:drawing>
          <wp:inline distT="0" distB="0" distL="0" distR="0" wp14:anchorId="2C5C37B1" wp14:editId="254CA270">
            <wp:extent cx="5943600" cy="2524125"/>
            <wp:effectExtent l="0" t="0" r="0"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5943600" cy="2524125"/>
                    </a:xfrm>
                    <a:prstGeom prst="rect">
                      <a:avLst/>
                    </a:prstGeom>
                  </pic:spPr>
                </pic:pic>
              </a:graphicData>
            </a:graphic>
          </wp:inline>
        </w:drawing>
      </w:r>
    </w:p>
    <w:p w14:paraId="7A8C86A4" w14:textId="774DFAB0" w:rsidR="000B67B5" w:rsidRDefault="007743E4" w:rsidP="007743E4">
      <w:pPr>
        <w:pStyle w:val="Caption"/>
      </w:pPr>
      <w:bookmarkStart w:id="8" w:name="_Ref47359586"/>
      <w:r>
        <w:t xml:space="preserve">Figure </w:t>
      </w:r>
      <w:r w:rsidR="00141645">
        <w:rPr>
          <w:noProof/>
        </w:rPr>
        <w:fldChar w:fldCharType="begin"/>
      </w:r>
      <w:r w:rsidR="00141645">
        <w:rPr>
          <w:noProof/>
        </w:rPr>
        <w:instrText xml:space="preserve"> SEQ Figure \* ARABIC </w:instrText>
      </w:r>
      <w:r w:rsidR="00141645">
        <w:rPr>
          <w:noProof/>
        </w:rPr>
        <w:fldChar w:fldCharType="separate"/>
      </w:r>
      <w:r w:rsidR="00DE2459">
        <w:rPr>
          <w:noProof/>
        </w:rPr>
        <w:t>6</w:t>
      </w:r>
      <w:r w:rsidR="00141645">
        <w:rPr>
          <w:noProof/>
        </w:rPr>
        <w:fldChar w:fldCharType="end"/>
      </w:r>
      <w:bookmarkEnd w:id="8"/>
      <w:r>
        <w:t xml:space="preserve">. </w:t>
      </w:r>
      <w:r w:rsidR="00C015CC">
        <w:t xml:space="preserve"> </w:t>
      </w:r>
      <w:r w:rsidRPr="003F1DFD">
        <w:t>Comparing SLS Block 1B Missions</w:t>
      </w:r>
    </w:p>
    <w:p w14:paraId="50291631" w14:textId="77777777" w:rsidR="00B16F0E" w:rsidRDefault="00B16F0E" w:rsidP="00B76458">
      <w:pPr>
        <w:pStyle w:val="Text"/>
      </w:pPr>
    </w:p>
    <w:p w14:paraId="7DCC5D0E" w14:textId="21BAC951" w:rsidR="000B67B5" w:rsidRDefault="007743E4" w:rsidP="00B76458">
      <w:pPr>
        <w:pStyle w:val="Text"/>
      </w:pPr>
      <w:r>
        <w:fldChar w:fldCharType="begin"/>
      </w:r>
      <w:r>
        <w:instrText xml:space="preserve"> REF _Ref47359632 \h </w:instrText>
      </w:r>
      <w:r>
        <w:fldChar w:fldCharType="separate"/>
      </w:r>
      <w:r w:rsidR="008B4ED0">
        <w:t xml:space="preserve">Figure </w:t>
      </w:r>
      <w:r w:rsidR="008B4ED0">
        <w:rPr>
          <w:noProof/>
        </w:rPr>
        <w:t>7</w:t>
      </w:r>
      <w:r>
        <w:fldChar w:fldCharType="end"/>
      </w:r>
      <w:r>
        <w:t xml:space="preserve"> </w:t>
      </w:r>
      <w:r w:rsidR="003C0D64">
        <w:t>compares Block 1, Block 1B, and Block 2 cargo configurations, departing directly for a Europa mission (C</w:t>
      </w:r>
      <w:r w:rsidR="003C0D64" w:rsidRPr="00657D27">
        <w:rPr>
          <w:vertAlign w:val="subscript"/>
        </w:rPr>
        <w:t>3</w:t>
      </w:r>
      <w:r w:rsidR="003C0D64">
        <w:t xml:space="preserve"> = +83 km</w:t>
      </w:r>
      <w:r w:rsidR="003C0D64" w:rsidRPr="00657D27">
        <w:rPr>
          <w:vertAlign w:val="superscript"/>
        </w:rPr>
        <w:t>2</w:t>
      </w:r>
      <w:r w:rsidR="003C0D64">
        <w:t>/s</w:t>
      </w:r>
      <w:r w:rsidR="003C0D64" w:rsidRPr="00657D27">
        <w:rPr>
          <w:vertAlign w:val="superscript"/>
        </w:rPr>
        <w:t>2</w:t>
      </w:r>
      <w:r w:rsidR="00C015CC">
        <w:t xml:space="preserve">). </w:t>
      </w:r>
      <w:r w:rsidR="003C5824">
        <w:t>The payloads for this mission are also shown in</w:t>
      </w:r>
      <w:r w:rsidR="00C015CC">
        <w:t xml:space="preserve"> </w:t>
      </w:r>
      <w:r w:rsidR="00C015CC">
        <w:fldChar w:fldCharType="begin"/>
      </w:r>
      <w:r w:rsidR="00C015CC">
        <w:instrText xml:space="preserve"> REF _Ref47359632 \h </w:instrText>
      </w:r>
      <w:r w:rsidR="00C015CC">
        <w:fldChar w:fldCharType="separate"/>
      </w:r>
      <w:r w:rsidR="008B4ED0">
        <w:t xml:space="preserve">Figure </w:t>
      </w:r>
      <w:r w:rsidR="008B4ED0">
        <w:rPr>
          <w:noProof/>
        </w:rPr>
        <w:t>7</w:t>
      </w:r>
      <w:r w:rsidR="00C015CC">
        <w:fldChar w:fldCharType="end"/>
      </w:r>
      <w:r w:rsidR="00C015CC">
        <w:t xml:space="preserve">. </w:t>
      </w:r>
      <w:r w:rsidR="003C5824">
        <w:t xml:space="preserve">The trends are similar to what was seen in </w:t>
      </w:r>
      <w:r>
        <w:fldChar w:fldCharType="begin"/>
      </w:r>
      <w:r>
        <w:instrText xml:space="preserve"> REF _Ref47359426 \h </w:instrText>
      </w:r>
      <w:r>
        <w:fldChar w:fldCharType="separate"/>
      </w:r>
      <w:r w:rsidR="008B4ED0">
        <w:t xml:space="preserve">Figure </w:t>
      </w:r>
      <w:r w:rsidR="008B4ED0">
        <w:rPr>
          <w:noProof/>
        </w:rPr>
        <w:t>3</w:t>
      </w:r>
      <w:r>
        <w:fldChar w:fldCharType="end"/>
      </w:r>
      <w:r>
        <w:t xml:space="preserve"> </w:t>
      </w:r>
      <w:r w:rsidR="003C5824">
        <w:t xml:space="preserve">and </w:t>
      </w:r>
      <w:r w:rsidR="003C5824">
        <w:fldChar w:fldCharType="begin"/>
      </w:r>
      <w:r w:rsidR="003C5824">
        <w:instrText xml:space="preserve"> REF _Ref36133406 \h </w:instrText>
      </w:r>
      <w:r w:rsidR="003C5824">
        <w:fldChar w:fldCharType="separate"/>
      </w:r>
      <w:r w:rsidR="008B4ED0">
        <w:t xml:space="preserve">Figure </w:t>
      </w:r>
      <w:r w:rsidR="008B4ED0">
        <w:rPr>
          <w:noProof/>
        </w:rPr>
        <w:t>4</w:t>
      </w:r>
      <w:r w:rsidR="003C5824">
        <w:fldChar w:fldCharType="end"/>
      </w:r>
      <w:r w:rsidR="00C015CC">
        <w:t xml:space="preserve">. </w:t>
      </w:r>
      <w:r w:rsidR="003C5824">
        <w:t>With its limited ICPS, Block 1 is much less efficient, capable of c</w:t>
      </w:r>
      <w:r w:rsidR="00C015CC">
        <w:t xml:space="preserve">arrying only a 1.1 </w:t>
      </w:r>
      <w:proofErr w:type="spellStart"/>
      <w:r w:rsidR="00C015CC">
        <w:t>mT</w:t>
      </w:r>
      <w:proofErr w:type="spellEnd"/>
      <w:r w:rsidR="00C015CC">
        <w:t xml:space="preserve"> payload. </w:t>
      </w:r>
      <w:r w:rsidR="003C5824">
        <w:t>Block 2 is most efficient, t</w:t>
      </w:r>
      <w:r w:rsidR="00C015CC">
        <w:t>hanks to its improved boosters.</w:t>
      </w:r>
      <w:r w:rsidR="003C5824">
        <w:t xml:space="preserve"> This is seen both in the efficiency plot and in the increase in payload over Block 1B.  </w:t>
      </w:r>
    </w:p>
    <w:p w14:paraId="5F7E07D7" w14:textId="77777777" w:rsidR="007743E4" w:rsidRDefault="007743E4" w:rsidP="007743E4">
      <w:pPr>
        <w:pStyle w:val="Text"/>
        <w:keepNext/>
        <w:ind w:firstLine="0"/>
      </w:pPr>
      <w:r w:rsidRPr="007743E4">
        <w:rPr>
          <w:noProof/>
        </w:rPr>
        <w:drawing>
          <wp:inline distT="0" distB="0" distL="0" distR="0" wp14:anchorId="5957716D" wp14:editId="692103BD">
            <wp:extent cx="5943600" cy="278193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5943600" cy="2781935"/>
                    </a:xfrm>
                    <a:prstGeom prst="rect">
                      <a:avLst/>
                    </a:prstGeom>
                  </pic:spPr>
                </pic:pic>
              </a:graphicData>
            </a:graphic>
          </wp:inline>
        </w:drawing>
      </w:r>
    </w:p>
    <w:p w14:paraId="33FB1E91" w14:textId="15C9FD66" w:rsidR="000C73A7" w:rsidRDefault="007743E4" w:rsidP="007743E4">
      <w:pPr>
        <w:pStyle w:val="Caption"/>
      </w:pPr>
      <w:bookmarkStart w:id="9" w:name="_Ref47359632"/>
      <w:r>
        <w:t xml:space="preserve">Figure </w:t>
      </w:r>
      <w:r w:rsidR="00141645">
        <w:rPr>
          <w:noProof/>
        </w:rPr>
        <w:fldChar w:fldCharType="begin"/>
      </w:r>
      <w:r w:rsidR="00141645">
        <w:rPr>
          <w:noProof/>
        </w:rPr>
        <w:instrText xml:space="preserve"> SEQ Figure \* ARABIC </w:instrText>
      </w:r>
      <w:r w:rsidR="00141645">
        <w:rPr>
          <w:noProof/>
        </w:rPr>
        <w:fldChar w:fldCharType="separate"/>
      </w:r>
      <w:r w:rsidR="00DE2459">
        <w:rPr>
          <w:noProof/>
        </w:rPr>
        <w:t>7</w:t>
      </w:r>
      <w:r w:rsidR="00141645">
        <w:rPr>
          <w:noProof/>
        </w:rPr>
        <w:fldChar w:fldCharType="end"/>
      </w:r>
      <w:bookmarkEnd w:id="9"/>
      <w:r>
        <w:t xml:space="preserve">. </w:t>
      </w:r>
      <w:r w:rsidR="00C015CC">
        <w:t xml:space="preserve"> </w:t>
      </w:r>
      <w:r w:rsidRPr="005E05C5">
        <w:t>Comparing SLS Configurations to Europa</w:t>
      </w:r>
    </w:p>
    <w:p w14:paraId="534530D6" w14:textId="77777777" w:rsidR="00B16F0E" w:rsidRDefault="00B16F0E" w:rsidP="00822F1C">
      <w:pPr>
        <w:pStyle w:val="Text"/>
      </w:pPr>
    </w:p>
    <w:p w14:paraId="3D651B93" w14:textId="4CD2E0BB" w:rsidR="00822F1C" w:rsidRDefault="00822F1C" w:rsidP="00822F1C">
      <w:pPr>
        <w:pStyle w:val="Text"/>
      </w:pPr>
      <w:r>
        <w:t xml:space="preserve">A previous study looked at improving the capability of SLS Block 1 for outer planet missions by adding a solid kick </w:t>
      </w:r>
      <w:r w:rsidR="00C015CC">
        <w:t xml:space="preserve">stage on top of the ICPS [11]. </w:t>
      </w:r>
      <w:r>
        <w:t>That study showed that adding a STAR 48B – the kick stage that helped deliver the Parker Solar Probe [12] and the New Horizons spacecraft [13] – increased the payload delivered by Block 1</w:t>
      </w:r>
      <w:r w:rsidR="00C015CC">
        <w:t xml:space="preserve"> to Europa from 1.1 to 2.7 </w:t>
      </w:r>
      <w:proofErr w:type="spellStart"/>
      <w:r w:rsidR="00C015CC">
        <w:t>mT.</w:t>
      </w:r>
      <w:proofErr w:type="spellEnd"/>
      <w:r w:rsidR="00C015CC">
        <w:t xml:space="preserve"> </w:t>
      </w:r>
      <w:r w:rsidR="007743E4">
        <w:fldChar w:fldCharType="begin"/>
      </w:r>
      <w:r w:rsidR="007743E4">
        <w:instrText xml:space="preserve"> REF _Ref36135124 \h </w:instrText>
      </w:r>
      <w:r w:rsidR="007743E4">
        <w:fldChar w:fldCharType="separate"/>
      </w:r>
      <w:r w:rsidR="008B4ED0">
        <w:t xml:space="preserve">Figure </w:t>
      </w:r>
      <w:r w:rsidR="008B4ED0">
        <w:rPr>
          <w:noProof/>
        </w:rPr>
        <w:t>8</w:t>
      </w:r>
      <w:r w:rsidR="007743E4">
        <w:fldChar w:fldCharType="end"/>
      </w:r>
      <w:r w:rsidR="007743E4">
        <w:t xml:space="preserve"> </w:t>
      </w:r>
      <w:r>
        <w:t>compares the efficiencies of Block 1 and Block 1 with STAR 48B to Europa (C</w:t>
      </w:r>
      <w:r w:rsidRPr="00657D27">
        <w:rPr>
          <w:vertAlign w:val="subscript"/>
        </w:rPr>
        <w:t>3</w:t>
      </w:r>
      <w:r>
        <w:t xml:space="preserve"> = +8</w:t>
      </w:r>
      <w:r w:rsidR="00F36EF4">
        <w:t>5</w:t>
      </w:r>
      <w:r>
        <w:t xml:space="preserve"> km</w:t>
      </w:r>
      <w:r w:rsidRPr="00657D27">
        <w:rPr>
          <w:vertAlign w:val="superscript"/>
        </w:rPr>
        <w:t>2</w:t>
      </w:r>
      <w:r>
        <w:t>/s</w:t>
      </w:r>
      <w:r w:rsidRPr="00657D27">
        <w:rPr>
          <w:vertAlign w:val="superscript"/>
        </w:rPr>
        <w:t>2</w:t>
      </w:r>
      <w:r>
        <w:t xml:space="preserve">).  </w:t>
      </w:r>
    </w:p>
    <w:p w14:paraId="2C5E3524" w14:textId="38194C8A" w:rsidR="000B67B5" w:rsidRDefault="00C015CC" w:rsidP="00B76458">
      <w:pPr>
        <w:pStyle w:val="Text"/>
      </w:pPr>
      <w:r>
        <w:fldChar w:fldCharType="begin"/>
      </w:r>
      <w:r>
        <w:instrText xml:space="preserve"> REF _Ref36135124 \h </w:instrText>
      </w:r>
      <w:r>
        <w:fldChar w:fldCharType="separate"/>
      </w:r>
      <w:r w:rsidR="008B4ED0">
        <w:t xml:space="preserve">Figure </w:t>
      </w:r>
      <w:r w:rsidR="008B4ED0">
        <w:rPr>
          <w:noProof/>
        </w:rPr>
        <w:t>8</w:t>
      </w:r>
      <w:r>
        <w:fldChar w:fldCharType="end"/>
      </w:r>
      <w:r w:rsidR="00657D27">
        <w:t xml:space="preserve"> shows the interplay between the major configuration choices represen</w:t>
      </w:r>
      <w:r>
        <w:t xml:space="preserve">ted by the two configurations. </w:t>
      </w:r>
      <w:r w:rsidR="00657D27">
        <w:t xml:space="preserve">On one hand, the </w:t>
      </w:r>
      <w:proofErr w:type="spellStart"/>
      <w:r w:rsidR="00657D27">
        <w:t>Isp</w:t>
      </w:r>
      <w:proofErr w:type="spellEnd"/>
      <w:r w:rsidR="00657D27">
        <w:t xml:space="preserve"> of ICPS (465 sec) [14] is significantly higher than the STAR 48B (292.1 sec) [</w:t>
      </w:r>
      <w:r>
        <w:t xml:space="preserve">15]. </w:t>
      </w:r>
      <w:r w:rsidR="00085583">
        <w:t>On the other hand, separating</w:t>
      </w:r>
      <w:r w:rsidR="00657D27">
        <w:t xml:space="preserve"> a spent </w:t>
      </w:r>
      <w:r>
        <w:t>stage is more efficient</w:t>
      </w:r>
      <w:r w:rsidR="00085583">
        <w:t xml:space="preserve"> as the stage</w:t>
      </w:r>
      <w:r w:rsidR="00657D27">
        <w:t xml:space="preserve"> mass does not have to be accelerated to the full departure velocity of the payload</w:t>
      </w:r>
      <w:r w:rsidR="00085583">
        <w:t xml:space="preserve"> and more of the kick motor energy is imparted to the final separated payload to Jupiter</w:t>
      </w:r>
      <w:r w:rsidR="00657D27">
        <w:t xml:space="preserve">. </w:t>
      </w:r>
      <w:r w:rsidR="007743E4">
        <w:fldChar w:fldCharType="begin"/>
      </w:r>
      <w:r w:rsidR="007743E4">
        <w:instrText xml:space="preserve"> REF _Ref36135124 \h </w:instrText>
      </w:r>
      <w:r w:rsidR="007743E4">
        <w:fldChar w:fldCharType="separate"/>
      </w:r>
      <w:r w:rsidR="008B4ED0">
        <w:t xml:space="preserve">Figure </w:t>
      </w:r>
      <w:r w:rsidR="008B4ED0">
        <w:rPr>
          <w:noProof/>
        </w:rPr>
        <w:lastRenderedPageBreak/>
        <w:t>8</w:t>
      </w:r>
      <w:r w:rsidR="007743E4">
        <w:fldChar w:fldCharType="end"/>
      </w:r>
      <w:r w:rsidR="007743E4">
        <w:t xml:space="preserve"> </w:t>
      </w:r>
      <w:r w:rsidR="00657D27">
        <w:t>shows that using the kick stage is more efficient, and it als</w:t>
      </w:r>
      <w:r>
        <w:t xml:space="preserve">o delivers additional payload. </w:t>
      </w:r>
      <w:r w:rsidR="00657D27">
        <w:t xml:space="preserve">Adding a kick stage is thus shown to be an efficient method of delivering payloads for these missions.  </w:t>
      </w:r>
    </w:p>
    <w:p w14:paraId="206F762F" w14:textId="77777777" w:rsidR="00B16F0E" w:rsidRDefault="00B16F0E" w:rsidP="00B76458">
      <w:pPr>
        <w:pStyle w:val="Text"/>
      </w:pPr>
    </w:p>
    <w:p w14:paraId="35296B9D" w14:textId="149DB0E2" w:rsidR="003C5824" w:rsidRDefault="007743E4" w:rsidP="003C5824">
      <w:pPr>
        <w:pStyle w:val="Text"/>
        <w:keepNext/>
        <w:ind w:firstLine="0"/>
      </w:pPr>
      <w:r w:rsidRPr="007743E4">
        <w:rPr>
          <w:noProof/>
        </w:rPr>
        <w:drawing>
          <wp:inline distT="0" distB="0" distL="0" distR="0" wp14:anchorId="009797D6" wp14:editId="1FF94D55">
            <wp:extent cx="5943600" cy="2563495"/>
            <wp:effectExtent l="0" t="0" r="0" b="825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5943600" cy="2563495"/>
                    </a:xfrm>
                    <a:prstGeom prst="rect">
                      <a:avLst/>
                    </a:prstGeom>
                  </pic:spPr>
                </pic:pic>
              </a:graphicData>
            </a:graphic>
          </wp:inline>
        </w:drawing>
      </w:r>
    </w:p>
    <w:p w14:paraId="11122F18" w14:textId="5E023678" w:rsidR="000C73A7" w:rsidRDefault="003C5824" w:rsidP="00F3399F">
      <w:pPr>
        <w:pStyle w:val="Caption"/>
      </w:pPr>
      <w:bookmarkStart w:id="10" w:name="_Ref36135124"/>
      <w:r>
        <w:t xml:space="preserve">Figure </w:t>
      </w:r>
      <w:r w:rsidR="008B6D61">
        <w:rPr>
          <w:noProof/>
        </w:rPr>
        <w:fldChar w:fldCharType="begin"/>
      </w:r>
      <w:r w:rsidR="008B6D61">
        <w:rPr>
          <w:noProof/>
        </w:rPr>
        <w:instrText xml:space="preserve"> SEQ Figure \* ARABIC </w:instrText>
      </w:r>
      <w:r w:rsidR="008B6D61">
        <w:rPr>
          <w:noProof/>
        </w:rPr>
        <w:fldChar w:fldCharType="separate"/>
      </w:r>
      <w:r w:rsidR="00DE2459">
        <w:rPr>
          <w:noProof/>
        </w:rPr>
        <w:t>8</w:t>
      </w:r>
      <w:r w:rsidR="008B6D61">
        <w:rPr>
          <w:noProof/>
        </w:rPr>
        <w:fldChar w:fldCharType="end"/>
      </w:r>
      <w:bookmarkEnd w:id="10"/>
      <w:r>
        <w:t>.  Comparing SLS Block 1 Configurations to Europa</w:t>
      </w:r>
    </w:p>
    <w:p w14:paraId="0288A57F" w14:textId="77777777" w:rsidR="00B16F0E" w:rsidRDefault="00B16F0E" w:rsidP="00B16F0E"/>
    <w:p w14:paraId="01A56305" w14:textId="77777777" w:rsidR="003C0D64" w:rsidRPr="003C0D64" w:rsidRDefault="003C0D64" w:rsidP="003C0D64">
      <w:pPr>
        <w:pStyle w:val="Heading1"/>
        <w:keepLines w:val="0"/>
        <w:numPr>
          <w:ilvl w:val="0"/>
          <w:numId w:val="1"/>
        </w:numPr>
        <w:tabs>
          <w:tab w:val="num" w:pos="180"/>
        </w:tabs>
        <w:spacing w:after="60"/>
        <w:ind w:left="180" w:hanging="180"/>
        <w:rPr>
          <w:rFonts w:ascii="Times New Roman" w:eastAsia="Times New Roman" w:hAnsi="Times New Roman" w:cs="Times New Roman"/>
          <w:smallCaps w:val="0"/>
          <w:kern w:val="32"/>
          <w:sz w:val="22"/>
          <w:szCs w:val="20"/>
        </w:rPr>
      </w:pPr>
      <w:r w:rsidRPr="003C0D64">
        <w:rPr>
          <w:rFonts w:ascii="Times New Roman" w:eastAsia="Times New Roman" w:hAnsi="Times New Roman" w:cs="Times New Roman"/>
          <w:smallCaps w:val="0"/>
          <w:kern w:val="32"/>
          <w:sz w:val="22"/>
          <w:szCs w:val="20"/>
        </w:rPr>
        <w:t>Conclusions</w:t>
      </w:r>
    </w:p>
    <w:p w14:paraId="41BDF905" w14:textId="5D6E589C" w:rsidR="00822F1C" w:rsidRDefault="004428D4" w:rsidP="00B76458">
      <w:pPr>
        <w:pStyle w:val="Text"/>
      </w:pPr>
      <w:r>
        <w:t>System exergy analysis was used to look at SL</w:t>
      </w:r>
      <w:r w:rsidR="00C015CC">
        <w:t xml:space="preserve">S configurations and missions. </w:t>
      </w:r>
      <w:r>
        <w:t xml:space="preserve">Several conclusions can be gleaned from the results.  </w:t>
      </w:r>
    </w:p>
    <w:p w14:paraId="5C654F85" w14:textId="4117DD06" w:rsidR="00822F1C" w:rsidRDefault="00822F1C" w:rsidP="00822F1C">
      <w:pPr>
        <w:pStyle w:val="Text"/>
        <w:numPr>
          <w:ilvl w:val="0"/>
          <w:numId w:val="7"/>
        </w:numPr>
      </w:pPr>
      <w:r>
        <w:t>H</w:t>
      </w:r>
      <w:r w:rsidR="004428D4">
        <w:t xml:space="preserve">aving </w:t>
      </w:r>
      <w:r>
        <w:t>an</w:t>
      </w:r>
      <w:r w:rsidR="004428D4">
        <w:t xml:space="preserve"> upper stage (Block 1B) is more efficient than not</w:t>
      </w:r>
      <w:r w:rsidR="00C21D25">
        <w:t xml:space="preserve"> having </w:t>
      </w:r>
      <w:r>
        <w:t>an</w:t>
      </w:r>
      <w:r w:rsidR="00C21D25">
        <w:t xml:space="preserve"> upper stage</w:t>
      </w:r>
      <w:r w:rsidR="004428D4">
        <w:t xml:space="preserve"> (Block 1).  </w:t>
      </w:r>
    </w:p>
    <w:p w14:paraId="4B86FE87" w14:textId="10371251" w:rsidR="00822F1C" w:rsidRDefault="00822F1C" w:rsidP="00822F1C">
      <w:pPr>
        <w:pStyle w:val="Text"/>
        <w:numPr>
          <w:ilvl w:val="0"/>
          <w:numId w:val="7"/>
        </w:numPr>
      </w:pPr>
      <w:r>
        <w:t>A</w:t>
      </w:r>
      <w:r w:rsidR="004428D4">
        <w:t xml:space="preserve">dding booster impulse </w:t>
      </w:r>
      <w:r w:rsidR="00C21D25">
        <w:t xml:space="preserve">and reducing case mass </w:t>
      </w:r>
      <w:r w:rsidR="004428D4">
        <w:t xml:space="preserve">(Block 2) </w:t>
      </w:r>
      <w:r>
        <w:t>increases system</w:t>
      </w:r>
      <w:r w:rsidR="004428D4">
        <w:t xml:space="preserve"> efficiency.  </w:t>
      </w:r>
    </w:p>
    <w:p w14:paraId="1184E6E7" w14:textId="55B6B846" w:rsidR="006560F3" w:rsidRDefault="006560F3" w:rsidP="00822F1C">
      <w:pPr>
        <w:pStyle w:val="Text"/>
        <w:numPr>
          <w:ilvl w:val="0"/>
          <w:numId w:val="7"/>
        </w:numPr>
      </w:pPr>
      <w:r>
        <w:t>Staging, while causing a big drop in efficiency, he</w:t>
      </w:r>
      <w:r w:rsidR="00C015CC">
        <w:t xml:space="preserve">lps overall system efficiency. </w:t>
      </w:r>
      <w:r>
        <w:t>Staging sooner is better.</w:t>
      </w:r>
    </w:p>
    <w:p w14:paraId="2C3F7450" w14:textId="1C057A64" w:rsidR="00822F1C" w:rsidRDefault="00822F1C" w:rsidP="00822F1C">
      <w:pPr>
        <w:pStyle w:val="Text"/>
        <w:numPr>
          <w:ilvl w:val="0"/>
          <w:numId w:val="7"/>
        </w:numPr>
      </w:pPr>
      <w:r>
        <w:t xml:space="preserve">Adding a kick stage is more efficient than using only the upper stage to do the departure burn, providing more payload mass at slightly higher efficiency, even with the mass penalty of the kick stage, seen at the separation drop from the ICPS.  </w:t>
      </w:r>
    </w:p>
    <w:p w14:paraId="3D31AFDC" w14:textId="452F620B" w:rsidR="00822F1C" w:rsidRDefault="00C21D25" w:rsidP="00822F1C">
      <w:pPr>
        <w:pStyle w:val="Text"/>
        <w:numPr>
          <w:ilvl w:val="0"/>
          <w:numId w:val="7"/>
        </w:numPr>
      </w:pPr>
      <w:r>
        <w:t xml:space="preserve">Exergy efficiency allows for an assessment of staging, bringing </w:t>
      </w:r>
      <w:r w:rsidR="00822F1C">
        <w:t xml:space="preserve">together </w:t>
      </w:r>
      <w:r>
        <w:t>the effects of the staged elements</w:t>
      </w:r>
      <w:r w:rsidR="00822F1C">
        <w:t>’</w:t>
      </w:r>
      <w:r>
        <w:t xml:space="preserve"> mass and </w:t>
      </w:r>
      <w:proofErr w:type="spellStart"/>
      <w:proofErr w:type="gramStart"/>
      <w:r>
        <w:t>Isp</w:t>
      </w:r>
      <w:proofErr w:type="spellEnd"/>
      <w:proofErr w:type="gramEnd"/>
      <w:r>
        <w:t>. This provides an integrated assessment of these factors</w:t>
      </w:r>
      <w:r w:rsidR="00CA1786">
        <w:t>,</w:t>
      </w:r>
      <w:r>
        <w:t xml:space="preserve"> providing a clear indication of the advantages and the specific source of these advantages. </w:t>
      </w:r>
    </w:p>
    <w:p w14:paraId="0544C352" w14:textId="76308AF3" w:rsidR="00822F1C" w:rsidRDefault="00C21D25" w:rsidP="00822F1C">
      <w:pPr>
        <w:pStyle w:val="Text"/>
        <w:numPr>
          <w:ilvl w:val="0"/>
          <w:numId w:val="7"/>
        </w:numPr>
      </w:pPr>
      <w:r>
        <w:t>Exergy analysis also indicates w</w:t>
      </w:r>
      <w:r w:rsidR="00CA1786">
        <w:t>h</w:t>
      </w:r>
      <w:r>
        <w:t>ere the optimum cut off of a stage is, pointing to future improveme</w:t>
      </w:r>
      <w:r w:rsidR="00C015CC">
        <w:t xml:space="preserve">nts in vehicle configurations. </w:t>
      </w:r>
      <w:r w:rsidR="008B4ED0">
        <w:fldChar w:fldCharType="begin"/>
      </w:r>
      <w:r w:rsidR="008B4ED0">
        <w:instrText xml:space="preserve"> REF _Ref47359586 \h </w:instrText>
      </w:r>
      <w:r w:rsidR="008B4ED0">
        <w:fldChar w:fldCharType="separate"/>
      </w:r>
      <w:r w:rsidR="008B4ED0">
        <w:t xml:space="preserve">Figure </w:t>
      </w:r>
      <w:r w:rsidR="008B4ED0">
        <w:rPr>
          <w:noProof/>
        </w:rPr>
        <w:t>6</w:t>
      </w:r>
      <w:r w:rsidR="008B4ED0">
        <w:fldChar w:fldCharType="end"/>
      </w:r>
      <w:r w:rsidR="008B4ED0">
        <w:t xml:space="preserve"> </w:t>
      </w:r>
      <w:r w:rsidR="00822F1C">
        <w:t xml:space="preserve">and </w:t>
      </w:r>
      <w:r w:rsidR="008B4ED0">
        <w:fldChar w:fldCharType="begin"/>
      </w:r>
      <w:r w:rsidR="008B4ED0">
        <w:instrText xml:space="preserve"> REF _Ref47359632 \h </w:instrText>
      </w:r>
      <w:r w:rsidR="008B4ED0">
        <w:fldChar w:fldCharType="separate"/>
      </w:r>
      <w:r w:rsidR="008B4ED0">
        <w:t xml:space="preserve">Figure </w:t>
      </w:r>
      <w:r w:rsidR="008B4ED0">
        <w:rPr>
          <w:noProof/>
        </w:rPr>
        <w:t>7</w:t>
      </w:r>
      <w:r w:rsidR="008B4ED0">
        <w:fldChar w:fldCharType="end"/>
      </w:r>
      <w:r w:rsidR="008B4ED0">
        <w:t xml:space="preserve"> </w:t>
      </w:r>
      <w:r>
        <w:t>show that efficiency rolls off t</w:t>
      </w:r>
      <w:r w:rsidR="00C015CC">
        <w:t xml:space="preserve">he longer the EUS stage burns. </w:t>
      </w:r>
      <w:r>
        <w:t>The peak in the EUS portion of the</w:t>
      </w:r>
      <w:r w:rsidR="00CA1786">
        <w:t xml:space="preserve"> e</w:t>
      </w:r>
      <w:r w:rsidR="005A3635">
        <w:t xml:space="preserve">xergy efficiency curve is near low earth </w:t>
      </w:r>
      <w:r w:rsidR="00547FCF">
        <w:t xml:space="preserve">orbital insertion. </w:t>
      </w:r>
      <w:r w:rsidR="005A3635">
        <w:t>The stage loses efficiency as it burns after that</w:t>
      </w:r>
      <w:r w:rsidR="00991032">
        <w:t>,</w:t>
      </w:r>
      <w:r w:rsidR="005A3635">
        <w:t xml:space="preserve"> due to the gravitational effects relating to the size of the stage and thrust of the engines. </w:t>
      </w:r>
    </w:p>
    <w:p w14:paraId="09A47670" w14:textId="6559FE6A" w:rsidR="00822F1C" w:rsidRDefault="005A3635" w:rsidP="00822F1C">
      <w:pPr>
        <w:pStyle w:val="Text"/>
        <w:numPr>
          <w:ilvl w:val="0"/>
          <w:numId w:val="7"/>
        </w:numPr>
      </w:pPr>
      <w:r>
        <w:t>Higher thrust en</w:t>
      </w:r>
      <w:r w:rsidR="006B596F">
        <w:t xml:space="preserve">gines are indicated for the EUS, shown by the slope </w:t>
      </w:r>
      <w:r w:rsidR="00CA1786">
        <w:t xml:space="preserve">in these plots. </w:t>
      </w:r>
    </w:p>
    <w:p w14:paraId="40D46C3E" w14:textId="106B3491" w:rsidR="003C0D64" w:rsidRDefault="00CA1786" w:rsidP="00822F1C">
      <w:pPr>
        <w:pStyle w:val="Text"/>
        <w:numPr>
          <w:ilvl w:val="0"/>
          <w:numId w:val="7"/>
        </w:numPr>
      </w:pPr>
      <w:r>
        <w:t>Similarly, the I</w:t>
      </w:r>
      <w:r w:rsidR="005A3635">
        <w:t>CPS is more efficient</w:t>
      </w:r>
      <w:r w:rsidR="00991032">
        <w:t xml:space="preserve"> as an</w:t>
      </w:r>
      <w:r w:rsidR="005A3635">
        <w:t xml:space="preserve"> in-space</w:t>
      </w:r>
      <w:r w:rsidR="00991032">
        <w:t>,</w:t>
      </w:r>
      <w:r w:rsidR="005A3635">
        <w:t xml:space="preserve"> having a much flatter exergy efficiency curve. The engine is better tuned to the mass of the stage and payload in this case. </w:t>
      </w:r>
    </w:p>
    <w:p w14:paraId="797EE29D" w14:textId="13C887B1" w:rsidR="006560F3" w:rsidRDefault="006560F3" w:rsidP="00822F1C">
      <w:pPr>
        <w:pStyle w:val="Text"/>
        <w:numPr>
          <w:ilvl w:val="0"/>
          <w:numId w:val="7"/>
        </w:numPr>
      </w:pPr>
      <w:r>
        <w:t xml:space="preserve">Efficiency and payload capability appear to be correlated.  </w:t>
      </w:r>
    </w:p>
    <w:p w14:paraId="3B51C01B" w14:textId="77777777" w:rsidR="00F3399F" w:rsidRDefault="00F3399F" w:rsidP="00F3399F">
      <w:pPr>
        <w:pStyle w:val="Text"/>
        <w:ind w:left="720" w:firstLine="0"/>
      </w:pPr>
    </w:p>
    <w:p w14:paraId="79A46887" w14:textId="2D2EA5CE" w:rsidR="0034449A" w:rsidRDefault="004428D4" w:rsidP="0034449A">
      <w:pPr>
        <w:pStyle w:val="Text"/>
      </w:pPr>
      <w:r>
        <w:t>Admittedly, many of these conclusion</w:t>
      </w:r>
      <w:r w:rsidR="00547FCF">
        <w:t xml:space="preserve">s would be considered obvious. </w:t>
      </w:r>
      <w:r w:rsidR="00991032">
        <w:t>System exergy provides an integrated thermodynamic approach to assess the launch vehicle as a fully integrated system, integrating the various performance parameters in a single relationship. This allows the spe</w:t>
      </w:r>
      <w:r w:rsidR="0034449A">
        <w:t xml:space="preserve">cific efficiency </w:t>
      </w:r>
      <w:bookmarkStart w:id="11" w:name="_GoBack"/>
      <w:bookmarkEnd w:id="11"/>
      <w:r w:rsidR="0034449A">
        <w:t>of the</w:t>
      </w:r>
      <w:r w:rsidR="00991032">
        <w:t xml:space="preserve"> system to be calculated. With calculated efficiency accounting for all system factors, different launch vehicles can now be compared with an objective assessment of their performance.</w:t>
      </w:r>
      <w:r w:rsidR="00547FCF">
        <w:t xml:space="preserve"> </w:t>
      </w:r>
      <w:r w:rsidR="0034449A">
        <w:t>By thus establishing the integrating physics relationship for the launch vehicle, system exergy opens the door to clear evaluations of launch vehicle options and provides a much more concise guidance of their design and analysis.</w:t>
      </w:r>
    </w:p>
    <w:p w14:paraId="07312D63" w14:textId="77777777" w:rsidR="00F65986" w:rsidRPr="00F65986" w:rsidRDefault="00C54CFD" w:rsidP="00925C0F">
      <w:pPr>
        <w:pStyle w:val="Heading1"/>
        <w:keepLines w:val="0"/>
        <w:spacing w:after="60"/>
        <w:rPr>
          <w:rFonts w:ascii="Times New Roman" w:eastAsia="Times New Roman" w:hAnsi="Times New Roman" w:cs="Times New Roman"/>
          <w:smallCaps w:val="0"/>
          <w:kern w:val="32"/>
          <w:sz w:val="22"/>
          <w:szCs w:val="20"/>
        </w:rPr>
      </w:pPr>
      <w:r w:rsidRPr="008C4D3E">
        <w:rPr>
          <w:rFonts w:ascii="Times New Roman" w:eastAsia="Times New Roman" w:hAnsi="Times New Roman" w:cs="Times New Roman"/>
          <w:smallCaps w:val="0"/>
          <w:kern w:val="32"/>
          <w:sz w:val="22"/>
          <w:szCs w:val="20"/>
        </w:rPr>
        <w:lastRenderedPageBreak/>
        <w:t>References</w:t>
      </w:r>
      <w:bookmarkEnd w:id="0"/>
      <w:bookmarkEnd w:id="1"/>
    </w:p>
    <w:p w14:paraId="04A6D88E" w14:textId="77777777" w:rsidR="00911F01" w:rsidRDefault="00911F01" w:rsidP="00911F01">
      <w:pPr>
        <w:pStyle w:val="ListParagraph"/>
        <w:numPr>
          <w:ilvl w:val="0"/>
          <w:numId w:val="4"/>
        </w:numPr>
      </w:pPr>
      <w:bookmarkStart w:id="12" w:name="_Ref492021284"/>
      <w:r>
        <w:t xml:space="preserve">NASA, </w:t>
      </w:r>
      <w:r w:rsidR="00783257">
        <w:t>“</w:t>
      </w:r>
      <w:r w:rsidRPr="008B36AB">
        <w:t>New Space Policy Directive Calls for Human Expansion across Solar System</w:t>
      </w:r>
      <w:r w:rsidR="00783257">
        <w:t>”</w:t>
      </w:r>
      <w:r>
        <w:t xml:space="preserve">, 11 December 2017, </w:t>
      </w:r>
      <w:r w:rsidR="00783257">
        <w:t xml:space="preserve">[Online] Available: </w:t>
      </w:r>
      <w:hyperlink r:id="rId16" w:history="1">
        <w:r w:rsidRPr="00E11C82">
          <w:rPr>
            <w:rStyle w:val="Hyperlink"/>
          </w:rPr>
          <w:t>https://www.nasa.gov/press-release/new-space-policy-directive-calls-for-human-expansion-across-solar-system</w:t>
        </w:r>
      </w:hyperlink>
      <w:r>
        <w:t xml:space="preserve">.  </w:t>
      </w:r>
    </w:p>
    <w:p w14:paraId="0FCE6BCC" w14:textId="77777777" w:rsidR="00911F01" w:rsidRPr="00F13321" w:rsidRDefault="00911F01" w:rsidP="00911F01">
      <w:pPr>
        <w:pStyle w:val="Bibliography"/>
        <w:numPr>
          <w:ilvl w:val="0"/>
          <w:numId w:val="4"/>
        </w:numPr>
        <w:rPr>
          <w:noProof/>
          <w:szCs w:val="20"/>
        </w:rPr>
      </w:pPr>
      <w:r>
        <w:rPr>
          <w:noProof/>
        </w:rPr>
        <w:t xml:space="preserve">NASA, </w:t>
      </w:r>
      <w:r w:rsidR="00783257">
        <w:rPr>
          <w:noProof/>
        </w:rPr>
        <w:t>“</w:t>
      </w:r>
      <w:r>
        <w:rPr>
          <w:iCs/>
          <w:noProof/>
        </w:rPr>
        <w:t>The Great Escape: SLS Provides Power for Missions to the Moon</w:t>
      </w:r>
      <w:r w:rsidR="00783257">
        <w:rPr>
          <w:iCs/>
          <w:noProof/>
        </w:rPr>
        <w:t>”</w:t>
      </w:r>
      <w:r>
        <w:rPr>
          <w:iCs/>
          <w:noProof/>
        </w:rPr>
        <w:t>,</w:t>
      </w:r>
      <w:r w:rsidR="003742CA">
        <w:rPr>
          <w:noProof/>
        </w:rPr>
        <w:t xml:space="preserve"> 15</w:t>
      </w:r>
      <w:r>
        <w:rPr>
          <w:noProof/>
        </w:rPr>
        <w:t xml:space="preserve"> </w:t>
      </w:r>
      <w:r w:rsidR="003742CA">
        <w:rPr>
          <w:noProof/>
        </w:rPr>
        <w:t>November</w:t>
      </w:r>
      <w:r>
        <w:rPr>
          <w:noProof/>
        </w:rPr>
        <w:t xml:space="preserve"> 2019, </w:t>
      </w:r>
      <w:r w:rsidR="00783257">
        <w:t xml:space="preserve">[Online] Available: </w:t>
      </w:r>
      <w:hyperlink r:id="rId17" w:history="1">
        <w:r w:rsidRPr="00E62EAE">
          <w:rPr>
            <w:rStyle w:val="Hyperlink"/>
            <w:noProof/>
          </w:rPr>
          <w:t>https://www.nasa.gov/exploration/systems/sls/to-the-moon.html</w:t>
        </w:r>
      </w:hyperlink>
      <w:r>
        <w:rPr>
          <w:noProof/>
        </w:rPr>
        <w:t xml:space="preserve"> </w:t>
      </w:r>
      <w:r>
        <w:t xml:space="preserve">.  </w:t>
      </w:r>
    </w:p>
    <w:p w14:paraId="7D0A2B07" w14:textId="77777777" w:rsidR="00911F01" w:rsidRPr="00A543F2" w:rsidRDefault="00911F01" w:rsidP="00911F01">
      <w:pPr>
        <w:pStyle w:val="Bibliography"/>
        <w:numPr>
          <w:ilvl w:val="0"/>
          <w:numId w:val="4"/>
        </w:numPr>
        <w:rPr>
          <w:noProof/>
          <w:szCs w:val="20"/>
        </w:rPr>
      </w:pPr>
      <w:r>
        <w:rPr>
          <w:noProof/>
          <w:szCs w:val="20"/>
        </w:rPr>
        <w:t xml:space="preserve">Avaition Week, </w:t>
      </w:r>
      <w:r w:rsidR="00783257">
        <w:rPr>
          <w:noProof/>
          <w:szCs w:val="20"/>
        </w:rPr>
        <w:t>“</w:t>
      </w:r>
      <w:r>
        <w:rPr>
          <w:noProof/>
          <w:szCs w:val="20"/>
        </w:rPr>
        <w:t>NASA Seeks Commercial Lunar Cargo Partners</w:t>
      </w:r>
      <w:r w:rsidR="00783257">
        <w:rPr>
          <w:noProof/>
          <w:szCs w:val="20"/>
        </w:rPr>
        <w:t>”</w:t>
      </w:r>
      <w:r>
        <w:rPr>
          <w:noProof/>
          <w:szCs w:val="20"/>
        </w:rPr>
        <w:t xml:space="preserve">, 28 August 2019, </w:t>
      </w:r>
      <w:r w:rsidR="00783257">
        <w:t>[Online] Available:</w:t>
      </w:r>
      <w:r>
        <w:rPr>
          <w:noProof/>
          <w:szCs w:val="20"/>
        </w:rPr>
        <w:t xml:space="preserve"> </w:t>
      </w:r>
      <w:hyperlink r:id="rId18" w:history="1">
        <w:r w:rsidRPr="00E11C82">
          <w:rPr>
            <w:rStyle w:val="Hyperlink"/>
            <w:noProof/>
            <w:szCs w:val="20"/>
          </w:rPr>
          <w:t>https://aviationweek.com/space-exploration/nasa-seeks-commercial-lunar-cargo-partners</w:t>
        </w:r>
      </w:hyperlink>
      <w:r>
        <w:t xml:space="preserve">.  </w:t>
      </w:r>
    </w:p>
    <w:p w14:paraId="0A21950C" w14:textId="77777777" w:rsidR="00911F01" w:rsidRDefault="00911F01" w:rsidP="00911F01">
      <w:pPr>
        <w:pStyle w:val="Bibliography"/>
        <w:numPr>
          <w:ilvl w:val="0"/>
          <w:numId w:val="4"/>
        </w:numPr>
        <w:rPr>
          <w:noProof/>
          <w:szCs w:val="20"/>
        </w:rPr>
      </w:pPr>
      <w:r>
        <w:rPr>
          <w:noProof/>
          <w:szCs w:val="20"/>
        </w:rPr>
        <w:t xml:space="preserve">NASA, </w:t>
      </w:r>
      <w:r w:rsidR="00783257">
        <w:rPr>
          <w:noProof/>
          <w:szCs w:val="20"/>
        </w:rPr>
        <w:t>“</w:t>
      </w:r>
      <w:r>
        <w:rPr>
          <w:noProof/>
          <w:szCs w:val="20"/>
        </w:rPr>
        <w:t>Moon to Mar Overview</w:t>
      </w:r>
      <w:r w:rsidR="00783257">
        <w:rPr>
          <w:noProof/>
          <w:szCs w:val="20"/>
        </w:rPr>
        <w:t>”</w:t>
      </w:r>
      <w:r>
        <w:rPr>
          <w:noProof/>
          <w:szCs w:val="20"/>
        </w:rPr>
        <w:t xml:space="preserve">, 5 April 2019, </w:t>
      </w:r>
      <w:r w:rsidR="00783257">
        <w:t xml:space="preserve">[Online] Available: </w:t>
      </w:r>
      <w:hyperlink r:id="rId19" w:history="1">
        <w:r w:rsidRPr="00E11C82">
          <w:rPr>
            <w:rStyle w:val="Hyperlink"/>
            <w:noProof/>
            <w:szCs w:val="20"/>
          </w:rPr>
          <w:t>https://www.nasa.gov/topics/moon-to-mars/overview</w:t>
        </w:r>
      </w:hyperlink>
      <w:r>
        <w:t xml:space="preserve">.  </w:t>
      </w:r>
    </w:p>
    <w:p w14:paraId="455F973F" w14:textId="4E1E1055" w:rsidR="00BD1C85" w:rsidRDefault="00BD1C85" w:rsidP="00BD1C85">
      <w:pPr>
        <w:pStyle w:val="Bibliography"/>
        <w:numPr>
          <w:ilvl w:val="0"/>
          <w:numId w:val="4"/>
        </w:numPr>
      </w:pPr>
      <w:proofErr w:type="spellStart"/>
      <w:r>
        <w:t>Urrutia</w:t>
      </w:r>
      <w:proofErr w:type="spellEnd"/>
      <w:r>
        <w:t xml:space="preserve">, D. “NASA Still Aiming for 2024 Moon Landing </w:t>
      </w:r>
      <w:r w:rsidR="00822F1C">
        <w:t>despite</w:t>
      </w:r>
      <w:r>
        <w:t xml:space="preserve"> SLS </w:t>
      </w:r>
      <w:proofErr w:type="spellStart"/>
      <w:r>
        <w:t>Megarocket</w:t>
      </w:r>
      <w:proofErr w:type="spellEnd"/>
      <w:r>
        <w:t xml:space="preserve"> Delays,” Space.com, 5 March 2020 [Online] Available: </w:t>
      </w:r>
      <w:hyperlink r:id="rId20" w:history="1">
        <w:r w:rsidRPr="004C50F8">
          <w:rPr>
            <w:rStyle w:val="Hyperlink"/>
          </w:rPr>
          <w:t>https://www.space.com/nasa-2024-moon-landing-sls-megarocket-delays.html</w:t>
        </w:r>
      </w:hyperlink>
      <w:r>
        <w:t>.</w:t>
      </w:r>
    </w:p>
    <w:p w14:paraId="7F3A13F7" w14:textId="1542C91E" w:rsidR="00BD1C85" w:rsidRPr="00745DA5" w:rsidRDefault="00BD1C85" w:rsidP="00745DA5">
      <w:pPr>
        <w:pStyle w:val="ListParagraph"/>
        <w:numPr>
          <w:ilvl w:val="0"/>
          <w:numId w:val="4"/>
        </w:numPr>
        <w:tabs>
          <w:tab w:val="left" w:pos="288"/>
        </w:tabs>
        <w:rPr>
          <w:szCs w:val="20"/>
        </w:rPr>
      </w:pPr>
      <w:r>
        <w:t xml:space="preserve"> </w:t>
      </w:r>
      <w:r w:rsidR="00745DA5">
        <w:rPr>
          <w:szCs w:val="20"/>
        </w:rPr>
        <w:t xml:space="preserve">Clark, S., “NASA will likely add a rendezvous test to the first piloted Orion space mission,” Spaceflight Now, 20 May 2020.  [Online] Available: </w:t>
      </w:r>
      <w:hyperlink r:id="rId21" w:history="1">
        <w:r w:rsidR="00745DA5" w:rsidRPr="00CE322D">
          <w:rPr>
            <w:rStyle w:val="Hyperlink"/>
            <w:szCs w:val="20"/>
          </w:rPr>
          <w:t>https://spaceflightnow.com/2020/05/18/nasa-will-likely-add-a-rendezvous-test-to-the-first-piloted-orion-space-mission/</w:t>
        </w:r>
      </w:hyperlink>
      <w:r w:rsidR="00745DA5">
        <w:rPr>
          <w:szCs w:val="20"/>
        </w:rPr>
        <w:t xml:space="preserve"> </w:t>
      </w:r>
    </w:p>
    <w:p w14:paraId="721CE0E4" w14:textId="77777777" w:rsidR="00F65986" w:rsidRPr="009A35E4" w:rsidRDefault="00F65986" w:rsidP="00F65986">
      <w:pPr>
        <w:pStyle w:val="Bibliography"/>
        <w:numPr>
          <w:ilvl w:val="0"/>
          <w:numId w:val="4"/>
        </w:numPr>
        <w:rPr>
          <w:noProof/>
          <w:szCs w:val="20"/>
        </w:rPr>
      </w:pPr>
      <w:r w:rsidRPr="009A35E4">
        <w:rPr>
          <w:noProof/>
          <w:szCs w:val="20"/>
        </w:rPr>
        <w:t xml:space="preserve">Aerojet Rocketdyne, </w:t>
      </w:r>
      <w:r w:rsidR="00783257" w:rsidRPr="009A35E4">
        <w:rPr>
          <w:noProof/>
          <w:szCs w:val="20"/>
        </w:rPr>
        <w:t>“</w:t>
      </w:r>
      <w:r w:rsidRPr="009A35E4">
        <w:rPr>
          <w:noProof/>
          <w:szCs w:val="20"/>
        </w:rPr>
        <w:t>RS-25 Engine</w:t>
      </w:r>
      <w:r w:rsidR="00783257" w:rsidRPr="009A35E4">
        <w:rPr>
          <w:noProof/>
          <w:szCs w:val="20"/>
        </w:rPr>
        <w:t>”</w:t>
      </w:r>
      <w:r w:rsidRPr="009A35E4">
        <w:rPr>
          <w:noProof/>
          <w:szCs w:val="20"/>
        </w:rPr>
        <w:t xml:space="preserve">, </w:t>
      </w:r>
      <w:r w:rsidR="00783257" w:rsidRPr="009A35E4">
        <w:t xml:space="preserve">[Online] Available: </w:t>
      </w:r>
      <w:hyperlink r:id="rId22" w:history="1">
        <w:r w:rsidRPr="009A35E4">
          <w:rPr>
            <w:rStyle w:val="Hyperlink"/>
            <w:noProof/>
            <w:color w:val="auto"/>
            <w:szCs w:val="20"/>
          </w:rPr>
          <w:t>https://www.rocket.com/space/liquid-engines/rs-25-engine</w:t>
        </w:r>
      </w:hyperlink>
    </w:p>
    <w:p w14:paraId="58EC75E6" w14:textId="77777777" w:rsidR="00677DCB" w:rsidRPr="003B3387" w:rsidRDefault="00F65986" w:rsidP="00677DCB">
      <w:pPr>
        <w:pStyle w:val="Bibliography"/>
        <w:numPr>
          <w:ilvl w:val="0"/>
          <w:numId w:val="4"/>
        </w:numPr>
        <w:rPr>
          <w:rStyle w:val="Hyperlink"/>
          <w:noProof/>
          <w:color w:val="auto"/>
          <w:szCs w:val="20"/>
          <w:u w:val="none"/>
        </w:rPr>
      </w:pPr>
      <w:r w:rsidRPr="009A35E4">
        <w:rPr>
          <w:noProof/>
          <w:szCs w:val="20"/>
        </w:rPr>
        <w:t xml:space="preserve">NASA facts, </w:t>
      </w:r>
      <w:r w:rsidR="00783257" w:rsidRPr="009A35E4">
        <w:rPr>
          <w:noProof/>
          <w:szCs w:val="20"/>
        </w:rPr>
        <w:t>“</w:t>
      </w:r>
      <w:r w:rsidRPr="009A35E4">
        <w:rPr>
          <w:noProof/>
          <w:szCs w:val="20"/>
        </w:rPr>
        <w:t>Space Launch System RS-25 Core Stage Engines</w:t>
      </w:r>
      <w:r w:rsidR="00783257" w:rsidRPr="009A35E4">
        <w:rPr>
          <w:noProof/>
          <w:szCs w:val="20"/>
        </w:rPr>
        <w:t>”</w:t>
      </w:r>
      <w:r w:rsidRPr="009A35E4">
        <w:rPr>
          <w:noProof/>
          <w:szCs w:val="20"/>
        </w:rPr>
        <w:t xml:space="preserve">, 24 November 2015, </w:t>
      </w:r>
      <w:r w:rsidR="00783257" w:rsidRPr="009A35E4">
        <w:t xml:space="preserve">[Online] Available: </w:t>
      </w:r>
      <w:hyperlink r:id="rId23" w:history="1">
        <w:r w:rsidR="004D0630" w:rsidRPr="004C50F8">
          <w:rPr>
            <w:rStyle w:val="Hyperlink"/>
            <w:noProof/>
            <w:szCs w:val="20"/>
          </w:rPr>
          <w:t>https://www.nasa.gov/sites/default/files/atoms/files/sls_rs25_engine_fs_508.pdf</w:t>
        </w:r>
      </w:hyperlink>
      <w:r w:rsidR="004D0630">
        <w:rPr>
          <w:rStyle w:val="Hyperlink"/>
          <w:noProof/>
          <w:color w:val="auto"/>
          <w:szCs w:val="20"/>
          <w:u w:val="none"/>
        </w:rPr>
        <w:t xml:space="preserve"> </w:t>
      </w:r>
    </w:p>
    <w:p w14:paraId="0273E821" w14:textId="77777777" w:rsidR="001104D1" w:rsidRPr="009A35E4" w:rsidRDefault="001104D1" w:rsidP="003C5824">
      <w:pPr>
        <w:pStyle w:val="Bibliography"/>
        <w:numPr>
          <w:ilvl w:val="0"/>
          <w:numId w:val="4"/>
        </w:numPr>
        <w:rPr>
          <w:noProof/>
        </w:rPr>
      </w:pPr>
      <w:r w:rsidRPr="009A35E4">
        <w:rPr>
          <w:noProof/>
        </w:rPr>
        <w:t>Tobias, M. E., Griffin, D. R., McMillin, J. E., Haws, T. D., and Fuller, M. E.  “Booster Obsolescence and Life Extension (BOLE) for Space Launch System (SLS),”</w:t>
      </w:r>
      <w:r w:rsidRPr="009A35E4">
        <w:rPr>
          <w:sz w:val="18"/>
          <w:szCs w:val="18"/>
        </w:rPr>
        <w:t xml:space="preserve"> </w:t>
      </w:r>
      <w:r w:rsidRPr="004D0630">
        <w:rPr>
          <w:i/>
        </w:rPr>
        <w:t>IEEE Aerospace Conference 2020, Big Sky, MT</w:t>
      </w:r>
      <w:r w:rsidRPr="004D0630">
        <w:t xml:space="preserve">, 2020.  </w:t>
      </w:r>
    </w:p>
    <w:p w14:paraId="339CD8DC" w14:textId="77777777" w:rsidR="005348D2" w:rsidRPr="009A35E4" w:rsidRDefault="00677DCB" w:rsidP="003C5824">
      <w:pPr>
        <w:pStyle w:val="Bibliography"/>
        <w:numPr>
          <w:ilvl w:val="0"/>
          <w:numId w:val="4"/>
        </w:numPr>
        <w:rPr>
          <w:noProof/>
        </w:rPr>
      </w:pPr>
      <w:r w:rsidRPr="009A35E4">
        <w:rPr>
          <w:noProof/>
        </w:rPr>
        <w:t xml:space="preserve">Watson, M. D., “System Exergy: System Integrating Physics of Launch Vehicles and Spacecraft,” </w:t>
      </w:r>
      <w:r w:rsidRPr="009A35E4">
        <w:rPr>
          <w:i/>
          <w:noProof/>
        </w:rPr>
        <w:t>Journal of Spacecraft and Rockets</w:t>
      </w:r>
      <w:r w:rsidRPr="009A35E4">
        <w:rPr>
          <w:noProof/>
        </w:rPr>
        <w:t xml:space="preserve">, Vol. 55, No. 2, p. 451-461.  </w:t>
      </w:r>
    </w:p>
    <w:p w14:paraId="23384379" w14:textId="77777777" w:rsidR="00F72669" w:rsidRPr="004D0630" w:rsidRDefault="00F72669" w:rsidP="00254847">
      <w:pPr>
        <w:pStyle w:val="Bibliography"/>
        <w:numPr>
          <w:ilvl w:val="0"/>
          <w:numId w:val="4"/>
        </w:numPr>
        <w:rPr>
          <w:noProof/>
          <w:szCs w:val="20"/>
        </w:rPr>
      </w:pPr>
      <w:r>
        <w:t>Haws, T. D. and Fuller, M. E.  “SLS Block 1B and Block 2 with Kick Stages for Outer Planet Missions and Beyond</w:t>
      </w:r>
      <w:r w:rsidRPr="004D0630">
        <w:rPr>
          <w:szCs w:val="20"/>
        </w:rPr>
        <w:t xml:space="preserve">,” </w:t>
      </w:r>
      <w:bookmarkEnd w:id="12"/>
      <w:r w:rsidRPr="004D0630">
        <w:rPr>
          <w:i/>
          <w:szCs w:val="20"/>
        </w:rPr>
        <w:t>IEEE Aerospace Conference 2020, Big Sky, MT</w:t>
      </w:r>
      <w:r w:rsidRPr="004D0630">
        <w:rPr>
          <w:szCs w:val="20"/>
        </w:rPr>
        <w:t xml:space="preserve">, 2020.  </w:t>
      </w:r>
    </w:p>
    <w:p w14:paraId="40813161" w14:textId="77777777" w:rsidR="005348D2" w:rsidRPr="00F72669" w:rsidRDefault="00F72669" w:rsidP="00F72669">
      <w:pPr>
        <w:pStyle w:val="Bibliography"/>
        <w:numPr>
          <w:ilvl w:val="0"/>
          <w:numId w:val="4"/>
        </w:numPr>
        <w:rPr>
          <w:noProof/>
        </w:rPr>
      </w:pPr>
      <w:r>
        <w:t>NASA, “</w:t>
      </w:r>
      <w:r w:rsidR="004F6AED">
        <w:t xml:space="preserve">Parker Solar Probe,” 27 February 2020, [Online] Available: </w:t>
      </w:r>
      <w:hyperlink r:id="rId24" w:history="1">
        <w:r w:rsidR="004F6AED" w:rsidRPr="004C50F8">
          <w:rPr>
            <w:rStyle w:val="Hyperlink"/>
          </w:rPr>
          <w:t>https://nssdc.gsfc.nasa.gov/nmc/spacecraft/display.action?id=2018-065A</w:t>
        </w:r>
      </w:hyperlink>
      <w:r w:rsidR="004F6AED">
        <w:t xml:space="preserve"> </w:t>
      </w:r>
    </w:p>
    <w:p w14:paraId="37502776" w14:textId="77777777" w:rsidR="005348D2" w:rsidRPr="00F72669" w:rsidRDefault="004F6AED" w:rsidP="004F6AED">
      <w:pPr>
        <w:pStyle w:val="Bibliography"/>
        <w:numPr>
          <w:ilvl w:val="0"/>
          <w:numId w:val="4"/>
        </w:numPr>
        <w:rPr>
          <w:noProof/>
        </w:rPr>
      </w:pPr>
      <w:r>
        <w:t xml:space="preserve">NASA, “New Horizons Pluto Kuiper Belt Flyby,” 27 February 2020, [Online] Available: </w:t>
      </w:r>
      <w:hyperlink r:id="rId25" w:history="1">
        <w:r w:rsidRPr="004C50F8">
          <w:rPr>
            <w:rStyle w:val="Hyperlink"/>
          </w:rPr>
          <w:t>https://nssdc.gsfc.nasa.gov/nmc/spacecraft/display.action?id=2006-001A</w:t>
        </w:r>
      </w:hyperlink>
      <w:r>
        <w:t xml:space="preserve"> </w:t>
      </w:r>
    </w:p>
    <w:p w14:paraId="1906AFD0" w14:textId="77777777" w:rsidR="00FD316B" w:rsidRPr="00373DD4" w:rsidRDefault="00FD316B" w:rsidP="00FD316B">
      <w:pPr>
        <w:pStyle w:val="Bibliography"/>
        <w:numPr>
          <w:ilvl w:val="0"/>
          <w:numId w:val="4"/>
        </w:numPr>
        <w:tabs>
          <w:tab w:val="left" w:pos="288"/>
        </w:tabs>
        <w:rPr>
          <w:noProof/>
          <w:szCs w:val="20"/>
        </w:rPr>
      </w:pPr>
      <w:r w:rsidRPr="00373DD4">
        <w:rPr>
          <w:noProof/>
          <w:szCs w:val="20"/>
        </w:rPr>
        <w:t xml:space="preserve">Aerojet Rocketdyne, “RL10 Engine”, [Online] Available: </w:t>
      </w:r>
      <w:r w:rsidRPr="00FD316B">
        <w:rPr>
          <w:rStyle w:val="Hyperlink"/>
          <w:noProof/>
          <w:szCs w:val="20"/>
        </w:rPr>
        <w:t>https://www.rocket.com/space/liquid-engines/rl10-engine</w:t>
      </w:r>
    </w:p>
    <w:p w14:paraId="62DE6E77" w14:textId="797E702D" w:rsidR="00925C0F" w:rsidRPr="00373DD4" w:rsidRDefault="00925C0F" w:rsidP="00925C0F">
      <w:pPr>
        <w:pStyle w:val="Bibliography"/>
        <w:numPr>
          <w:ilvl w:val="0"/>
          <w:numId w:val="4"/>
        </w:numPr>
        <w:tabs>
          <w:tab w:val="left" w:pos="288"/>
        </w:tabs>
        <w:rPr>
          <w:noProof/>
          <w:szCs w:val="20"/>
        </w:rPr>
      </w:pPr>
      <w:r>
        <w:rPr>
          <w:noProof/>
          <w:szCs w:val="20"/>
        </w:rPr>
        <w:t>Northrop Grumman, “Pro</w:t>
      </w:r>
      <w:r w:rsidRPr="00373DD4">
        <w:rPr>
          <w:noProof/>
          <w:szCs w:val="20"/>
        </w:rPr>
        <w:t>p</w:t>
      </w:r>
      <w:r>
        <w:rPr>
          <w:noProof/>
          <w:szCs w:val="20"/>
        </w:rPr>
        <w:t>ulsion Products Catalog,” July 2020</w:t>
      </w:r>
      <w:r w:rsidRPr="00373DD4">
        <w:rPr>
          <w:noProof/>
          <w:szCs w:val="20"/>
        </w:rPr>
        <w:t xml:space="preserve">, </w:t>
      </w:r>
      <w:r w:rsidRPr="003D1FE9">
        <w:rPr>
          <w:noProof/>
          <w:szCs w:val="20"/>
        </w:rPr>
        <w:t>p.</w:t>
      </w:r>
      <w:r w:rsidR="00EC19C2">
        <w:rPr>
          <w:noProof/>
          <w:szCs w:val="20"/>
        </w:rPr>
        <w:t xml:space="preserve"> 103</w:t>
      </w:r>
      <w:r w:rsidRPr="00373DD4">
        <w:rPr>
          <w:noProof/>
          <w:szCs w:val="20"/>
        </w:rPr>
        <w:t xml:space="preserve">.  </w:t>
      </w:r>
      <w:r>
        <w:rPr>
          <w:noProof/>
          <w:szCs w:val="20"/>
        </w:rPr>
        <w:t>[Online] URL</w:t>
      </w:r>
      <w:r w:rsidRPr="00373DD4">
        <w:rPr>
          <w:noProof/>
          <w:szCs w:val="20"/>
        </w:rPr>
        <w:t xml:space="preserve">: </w:t>
      </w:r>
      <w:hyperlink r:id="rId26" w:history="1">
        <w:r w:rsidRPr="00807082">
          <w:rPr>
            <w:rStyle w:val="Hyperlink"/>
            <w:noProof/>
            <w:szCs w:val="20"/>
          </w:rPr>
          <w:t>https://www.northropgrumman.com/wp-content/uploads/NG-Propulsion-Products-Catalog.pdf</w:t>
        </w:r>
      </w:hyperlink>
      <w:r>
        <w:rPr>
          <w:noProof/>
          <w:szCs w:val="20"/>
        </w:rPr>
        <w:t xml:space="preserve"> </w:t>
      </w:r>
    </w:p>
    <w:p w14:paraId="30937F27" w14:textId="08AFFF36" w:rsidR="004428D4" w:rsidRPr="00F72669" w:rsidRDefault="004428D4" w:rsidP="00925C0F">
      <w:pPr>
        <w:pStyle w:val="Bibliography"/>
        <w:ind w:left="360"/>
        <w:rPr>
          <w:noProof/>
        </w:rPr>
      </w:pPr>
    </w:p>
    <w:sectPr w:rsidR="004428D4" w:rsidRPr="00F72669" w:rsidSect="00D179C0">
      <w:footerReference w:type="default" r:id="rId27"/>
      <w:foot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05763C" w14:textId="77777777" w:rsidR="00681C1C" w:rsidRDefault="00681C1C" w:rsidP="008C4D3E">
      <w:r>
        <w:separator/>
      </w:r>
    </w:p>
  </w:endnote>
  <w:endnote w:type="continuationSeparator" w:id="0">
    <w:p w14:paraId="2D0A868E" w14:textId="77777777" w:rsidR="00681C1C" w:rsidRDefault="00681C1C" w:rsidP="008C4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C52BC" w14:textId="77777777" w:rsidR="008C4D3E" w:rsidRDefault="008C4D3E" w:rsidP="008C4D3E">
    <w:pPr>
      <w:pStyle w:val="Footer"/>
      <w:jc w:val="center"/>
    </w:pPr>
    <w:r>
      <w:fldChar w:fldCharType="begin"/>
    </w:r>
    <w:r>
      <w:instrText xml:space="preserve"> PAGE   \* MERGEFORMAT </w:instrText>
    </w:r>
    <w:r>
      <w:fldChar w:fldCharType="separate"/>
    </w:r>
    <w:r w:rsidR="003B5DEE">
      <w:rPr>
        <w:noProof/>
      </w:rPr>
      <w:t>5</w:t>
    </w:r>
    <w:r>
      <w:rPr>
        <w:noProof/>
      </w:rPr>
      <w:fldChar w:fldCharType="end"/>
    </w:r>
  </w:p>
  <w:p w14:paraId="65EEEC15" w14:textId="77777777" w:rsidR="008C4D3E" w:rsidRPr="008C4D3E" w:rsidRDefault="008C4D3E" w:rsidP="008C4D3E">
    <w:pPr>
      <w:pStyle w:val="Footer"/>
      <w:jc w:val="center"/>
    </w:pPr>
    <w:r>
      <w:t>American Institute of Aeronautics and Astronautics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BE18A" w14:textId="77777777" w:rsidR="00D179C0" w:rsidRDefault="00D179C0" w:rsidP="00D179C0">
    <w:pPr>
      <w:pStyle w:val="Footer"/>
      <w:jc w:val="center"/>
    </w:pPr>
  </w:p>
  <w:p w14:paraId="0FA84ECA" w14:textId="77777777" w:rsidR="00D179C0" w:rsidRDefault="00D179C0" w:rsidP="00D179C0">
    <w:pPr>
      <w:pStyle w:val="Footer"/>
      <w:jc w:val="center"/>
    </w:pPr>
    <w:r>
      <w:fldChar w:fldCharType="begin"/>
    </w:r>
    <w:r>
      <w:instrText xml:space="preserve"> PAGE   \* MERGEFORMAT </w:instrText>
    </w:r>
    <w:r>
      <w:fldChar w:fldCharType="separate"/>
    </w:r>
    <w:r w:rsidR="003B5DEE">
      <w:rPr>
        <w:noProof/>
      </w:rPr>
      <w:t>1</w:t>
    </w:r>
    <w:r>
      <w:rPr>
        <w:noProof/>
      </w:rPr>
      <w:fldChar w:fldCharType="end"/>
    </w:r>
  </w:p>
  <w:p w14:paraId="46E36556" w14:textId="77777777" w:rsidR="00D179C0" w:rsidRPr="008C4D3E" w:rsidRDefault="00D179C0" w:rsidP="00D179C0">
    <w:pPr>
      <w:pStyle w:val="Footer"/>
      <w:jc w:val="center"/>
    </w:pPr>
    <w:r>
      <w:t>American Institute of Aeronautics and Astronautics</w:t>
    </w:r>
  </w:p>
  <w:p w14:paraId="1CB378CC" w14:textId="77777777" w:rsidR="00D179C0" w:rsidRDefault="00D179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C2D26" w14:textId="77777777" w:rsidR="00681C1C" w:rsidRDefault="00681C1C" w:rsidP="008C4D3E">
      <w:r>
        <w:separator/>
      </w:r>
    </w:p>
  </w:footnote>
  <w:footnote w:type="continuationSeparator" w:id="0">
    <w:p w14:paraId="519789FA" w14:textId="77777777" w:rsidR="00681C1C" w:rsidRDefault="00681C1C" w:rsidP="008C4D3E">
      <w:r>
        <w:continuationSeparator/>
      </w:r>
    </w:p>
  </w:footnote>
  <w:footnote w:id="1">
    <w:p w14:paraId="5D2F4AE2" w14:textId="064AD70C" w:rsidR="00AF4970" w:rsidRDefault="00AF4970">
      <w:pPr>
        <w:pStyle w:val="FootnoteText"/>
      </w:pPr>
      <w:r>
        <w:rPr>
          <w:rStyle w:val="FootnoteReference"/>
        </w:rPr>
        <w:footnoteRef/>
      </w:r>
      <w:r>
        <w:t xml:space="preserve"> Staff Propulsio</w:t>
      </w:r>
      <w:r w:rsidR="007D1936">
        <w:t>n Engineer, Launch and Missile Defense Systems</w:t>
      </w:r>
      <w:r>
        <w:t xml:space="preserve">, </w:t>
      </w:r>
      <w:hyperlink r:id="rId1" w:history="1">
        <w:r w:rsidRPr="00793FB1">
          <w:rPr>
            <w:rStyle w:val="Hyperlink"/>
          </w:rPr>
          <w:t>terry.haws@ngc.com</w:t>
        </w:r>
      </w:hyperlink>
      <w:r>
        <w:t>, AIAA Senior Member</w:t>
      </w:r>
    </w:p>
  </w:footnote>
  <w:footnote w:id="2">
    <w:p w14:paraId="02E087EE" w14:textId="3360B1DC" w:rsidR="00AF4970" w:rsidRDefault="00AF4970">
      <w:pPr>
        <w:pStyle w:val="FootnoteText"/>
      </w:pPr>
      <w:r>
        <w:rPr>
          <w:rStyle w:val="FootnoteReference"/>
        </w:rPr>
        <w:footnoteRef/>
      </w:r>
      <w:r>
        <w:t xml:space="preserve"> Princip</w:t>
      </w:r>
      <w:r w:rsidR="007D1936">
        <w:t>al</w:t>
      </w:r>
      <w:r>
        <w:t xml:space="preserve"> Propulsio</w:t>
      </w:r>
      <w:r w:rsidR="007D1936">
        <w:t>n Engineer, Launch and Missile Defense Systems</w:t>
      </w:r>
      <w:r>
        <w:t xml:space="preserve">, </w:t>
      </w:r>
      <w:hyperlink r:id="rId2" w:history="1">
        <w:r w:rsidRPr="00793FB1">
          <w:rPr>
            <w:rStyle w:val="Hyperlink"/>
          </w:rPr>
          <w:t>joshua.zimmerman@ngc.com</w:t>
        </w:r>
      </w:hyperlink>
      <w:r>
        <w:t xml:space="preserve"> </w:t>
      </w:r>
    </w:p>
  </w:footnote>
  <w:footnote w:id="3">
    <w:p w14:paraId="34D674EE" w14:textId="5F50EB14" w:rsidR="00AF4970" w:rsidRDefault="00AF4970">
      <w:pPr>
        <w:pStyle w:val="FootnoteText"/>
      </w:pPr>
      <w:r>
        <w:rPr>
          <w:rStyle w:val="FootnoteReference"/>
        </w:rPr>
        <w:footnoteRef/>
      </w:r>
      <w:r>
        <w:t xml:space="preserve"> Senior Manager, Business D</w:t>
      </w:r>
      <w:r w:rsidR="007D1936">
        <w:t>evelopment, Launch and Missile Defense Systems</w:t>
      </w:r>
      <w:r>
        <w:t xml:space="preserve">, </w:t>
      </w:r>
      <w:hyperlink r:id="rId3" w:history="1">
        <w:r w:rsidRPr="00793FB1">
          <w:rPr>
            <w:rStyle w:val="Hyperlink"/>
          </w:rPr>
          <w:t>mike.fuller@ngc.com</w:t>
        </w:r>
      </w:hyperlink>
      <w:r>
        <w:t>, AIAA Senior Member</w:t>
      </w:r>
    </w:p>
  </w:footnote>
  <w:footnote w:id="4">
    <w:p w14:paraId="26FF145F" w14:textId="18FDF0C0" w:rsidR="00AF4970" w:rsidRDefault="00AF4970">
      <w:pPr>
        <w:pStyle w:val="FootnoteText"/>
      </w:pPr>
      <w:r>
        <w:rPr>
          <w:rStyle w:val="FootnoteReference"/>
        </w:rPr>
        <w:footnoteRef/>
      </w:r>
      <w:r>
        <w:t xml:space="preserve"> Systems Engineer, Systems Engineering Office, </w:t>
      </w:r>
      <w:hyperlink r:id="rId4" w:history="1">
        <w:r w:rsidRPr="00793FB1">
          <w:rPr>
            <w:rStyle w:val="Hyperlink"/>
          </w:rPr>
          <w:t>michael.d.watson@nasa.gov</w:t>
        </w:r>
      </w:hyperlink>
      <w:r>
        <w:t>, AIAA Member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3AFA"/>
    <w:multiLevelType w:val="hybridMultilevel"/>
    <w:tmpl w:val="845A174E"/>
    <w:lvl w:ilvl="0" w:tplc="42B8F2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FA0647"/>
    <w:multiLevelType w:val="hybridMultilevel"/>
    <w:tmpl w:val="066E2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B178A7"/>
    <w:multiLevelType w:val="hybridMultilevel"/>
    <w:tmpl w:val="374CE21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EA5953"/>
    <w:multiLevelType w:val="hybridMultilevel"/>
    <w:tmpl w:val="F852F0B2"/>
    <w:lvl w:ilvl="0" w:tplc="50CE6D3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D97B8E"/>
    <w:multiLevelType w:val="hybridMultilevel"/>
    <w:tmpl w:val="72EAEBA4"/>
    <w:lvl w:ilvl="0" w:tplc="756884E0">
      <w:start w:val="1"/>
      <w:numFmt w:val="bullet"/>
      <w:lvlText w:val="•"/>
      <w:lvlJc w:val="left"/>
      <w:pPr>
        <w:tabs>
          <w:tab w:val="num" w:pos="360"/>
        </w:tabs>
        <w:ind w:left="360" w:hanging="360"/>
      </w:pPr>
      <w:rPr>
        <w:rFonts w:ascii="Arial" w:hAnsi="Arial" w:hint="default"/>
      </w:rPr>
    </w:lvl>
    <w:lvl w:ilvl="1" w:tplc="069255A4">
      <w:start w:val="89"/>
      <w:numFmt w:val="bullet"/>
      <w:lvlText w:val=""/>
      <w:lvlJc w:val="left"/>
      <w:pPr>
        <w:tabs>
          <w:tab w:val="num" w:pos="1080"/>
        </w:tabs>
        <w:ind w:left="1080" w:hanging="360"/>
      </w:pPr>
      <w:rPr>
        <w:rFonts w:ascii="Wingdings" w:hAnsi="Wingdings" w:hint="default"/>
      </w:rPr>
    </w:lvl>
    <w:lvl w:ilvl="2" w:tplc="FF088B98" w:tentative="1">
      <w:start w:val="1"/>
      <w:numFmt w:val="bullet"/>
      <w:lvlText w:val="•"/>
      <w:lvlJc w:val="left"/>
      <w:pPr>
        <w:tabs>
          <w:tab w:val="num" w:pos="1800"/>
        </w:tabs>
        <w:ind w:left="1800" w:hanging="360"/>
      </w:pPr>
      <w:rPr>
        <w:rFonts w:ascii="Arial" w:hAnsi="Arial" w:hint="default"/>
      </w:rPr>
    </w:lvl>
    <w:lvl w:ilvl="3" w:tplc="D37A75D6" w:tentative="1">
      <w:start w:val="1"/>
      <w:numFmt w:val="bullet"/>
      <w:lvlText w:val="•"/>
      <w:lvlJc w:val="left"/>
      <w:pPr>
        <w:tabs>
          <w:tab w:val="num" w:pos="2520"/>
        </w:tabs>
        <w:ind w:left="2520" w:hanging="360"/>
      </w:pPr>
      <w:rPr>
        <w:rFonts w:ascii="Arial" w:hAnsi="Arial" w:hint="default"/>
      </w:rPr>
    </w:lvl>
    <w:lvl w:ilvl="4" w:tplc="1D3E16A0" w:tentative="1">
      <w:start w:val="1"/>
      <w:numFmt w:val="bullet"/>
      <w:lvlText w:val="•"/>
      <w:lvlJc w:val="left"/>
      <w:pPr>
        <w:tabs>
          <w:tab w:val="num" w:pos="3240"/>
        </w:tabs>
        <w:ind w:left="3240" w:hanging="360"/>
      </w:pPr>
      <w:rPr>
        <w:rFonts w:ascii="Arial" w:hAnsi="Arial" w:hint="default"/>
      </w:rPr>
    </w:lvl>
    <w:lvl w:ilvl="5" w:tplc="5F8C1964" w:tentative="1">
      <w:start w:val="1"/>
      <w:numFmt w:val="bullet"/>
      <w:lvlText w:val="•"/>
      <w:lvlJc w:val="left"/>
      <w:pPr>
        <w:tabs>
          <w:tab w:val="num" w:pos="3960"/>
        </w:tabs>
        <w:ind w:left="3960" w:hanging="360"/>
      </w:pPr>
      <w:rPr>
        <w:rFonts w:ascii="Arial" w:hAnsi="Arial" w:hint="default"/>
      </w:rPr>
    </w:lvl>
    <w:lvl w:ilvl="6" w:tplc="50D8C578" w:tentative="1">
      <w:start w:val="1"/>
      <w:numFmt w:val="bullet"/>
      <w:lvlText w:val="•"/>
      <w:lvlJc w:val="left"/>
      <w:pPr>
        <w:tabs>
          <w:tab w:val="num" w:pos="4680"/>
        </w:tabs>
        <w:ind w:left="4680" w:hanging="360"/>
      </w:pPr>
      <w:rPr>
        <w:rFonts w:ascii="Arial" w:hAnsi="Arial" w:hint="default"/>
      </w:rPr>
    </w:lvl>
    <w:lvl w:ilvl="7" w:tplc="FFF03F0E" w:tentative="1">
      <w:start w:val="1"/>
      <w:numFmt w:val="bullet"/>
      <w:lvlText w:val="•"/>
      <w:lvlJc w:val="left"/>
      <w:pPr>
        <w:tabs>
          <w:tab w:val="num" w:pos="5400"/>
        </w:tabs>
        <w:ind w:left="5400" w:hanging="360"/>
      </w:pPr>
      <w:rPr>
        <w:rFonts w:ascii="Arial" w:hAnsi="Arial" w:hint="default"/>
      </w:rPr>
    </w:lvl>
    <w:lvl w:ilvl="8" w:tplc="5BE83A5A"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782912D8"/>
    <w:multiLevelType w:val="hybridMultilevel"/>
    <w:tmpl w:val="3B1AC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2"/>
    <w:lvlOverride w:ilvl="0">
      <w:startOverride w:val="1"/>
    </w:lvlOverride>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47"/>
    <w:rsid w:val="00017114"/>
    <w:rsid w:val="00066A79"/>
    <w:rsid w:val="00085583"/>
    <w:rsid w:val="000B67B5"/>
    <w:rsid w:val="000B74CA"/>
    <w:rsid w:val="000C4D42"/>
    <w:rsid w:val="000C73A7"/>
    <w:rsid w:val="000E3694"/>
    <w:rsid w:val="000F55C5"/>
    <w:rsid w:val="00103109"/>
    <w:rsid w:val="001104D1"/>
    <w:rsid w:val="00120D8E"/>
    <w:rsid w:val="00136AB8"/>
    <w:rsid w:val="00141645"/>
    <w:rsid w:val="00187F1B"/>
    <w:rsid w:val="001A3A54"/>
    <w:rsid w:val="00200BDD"/>
    <w:rsid w:val="00201C08"/>
    <w:rsid w:val="00204A09"/>
    <w:rsid w:val="00281547"/>
    <w:rsid w:val="00286E0A"/>
    <w:rsid w:val="002928EA"/>
    <w:rsid w:val="002E23E5"/>
    <w:rsid w:val="002F4688"/>
    <w:rsid w:val="002F6F82"/>
    <w:rsid w:val="003141A5"/>
    <w:rsid w:val="00336E0B"/>
    <w:rsid w:val="00343281"/>
    <w:rsid w:val="0034449A"/>
    <w:rsid w:val="003742CA"/>
    <w:rsid w:val="003B3387"/>
    <w:rsid w:val="003B5DEE"/>
    <w:rsid w:val="003C0D64"/>
    <w:rsid w:val="003C5824"/>
    <w:rsid w:val="003E7C78"/>
    <w:rsid w:val="003F4AF4"/>
    <w:rsid w:val="00440CD7"/>
    <w:rsid w:val="004428D4"/>
    <w:rsid w:val="0044694D"/>
    <w:rsid w:val="00452DDA"/>
    <w:rsid w:val="00467B65"/>
    <w:rsid w:val="004B1343"/>
    <w:rsid w:val="004D0630"/>
    <w:rsid w:val="004D5854"/>
    <w:rsid w:val="004E0C69"/>
    <w:rsid w:val="004F6AED"/>
    <w:rsid w:val="00527CB0"/>
    <w:rsid w:val="005348D2"/>
    <w:rsid w:val="00547FCF"/>
    <w:rsid w:val="00572FC3"/>
    <w:rsid w:val="005A3635"/>
    <w:rsid w:val="006019AF"/>
    <w:rsid w:val="00615640"/>
    <w:rsid w:val="006560F3"/>
    <w:rsid w:val="00657D27"/>
    <w:rsid w:val="00657DD5"/>
    <w:rsid w:val="0066109A"/>
    <w:rsid w:val="00662DBE"/>
    <w:rsid w:val="0066466B"/>
    <w:rsid w:val="00677DCB"/>
    <w:rsid w:val="00681C1C"/>
    <w:rsid w:val="006861C8"/>
    <w:rsid w:val="006B596F"/>
    <w:rsid w:val="006B7952"/>
    <w:rsid w:val="006D38DD"/>
    <w:rsid w:val="006F20A7"/>
    <w:rsid w:val="006F272D"/>
    <w:rsid w:val="00704759"/>
    <w:rsid w:val="00721A1A"/>
    <w:rsid w:val="00745DA5"/>
    <w:rsid w:val="007543DD"/>
    <w:rsid w:val="007611F9"/>
    <w:rsid w:val="00764254"/>
    <w:rsid w:val="007743E4"/>
    <w:rsid w:val="00783257"/>
    <w:rsid w:val="0078698E"/>
    <w:rsid w:val="007A10EF"/>
    <w:rsid w:val="007B2097"/>
    <w:rsid w:val="007D1936"/>
    <w:rsid w:val="007E6348"/>
    <w:rsid w:val="007F08B7"/>
    <w:rsid w:val="00822F1C"/>
    <w:rsid w:val="00824695"/>
    <w:rsid w:val="008522CD"/>
    <w:rsid w:val="008876F2"/>
    <w:rsid w:val="008A58BD"/>
    <w:rsid w:val="008A5947"/>
    <w:rsid w:val="008B4ED0"/>
    <w:rsid w:val="008B6D61"/>
    <w:rsid w:val="008C327B"/>
    <w:rsid w:val="008C4D3E"/>
    <w:rsid w:val="008D2EF7"/>
    <w:rsid w:val="008D4CB2"/>
    <w:rsid w:val="00911F01"/>
    <w:rsid w:val="00921202"/>
    <w:rsid w:val="00925C0F"/>
    <w:rsid w:val="00930DCA"/>
    <w:rsid w:val="0095021A"/>
    <w:rsid w:val="009538D2"/>
    <w:rsid w:val="00960F31"/>
    <w:rsid w:val="00991032"/>
    <w:rsid w:val="009A35E4"/>
    <w:rsid w:val="009D5316"/>
    <w:rsid w:val="009E454B"/>
    <w:rsid w:val="00A04FCD"/>
    <w:rsid w:val="00A1260D"/>
    <w:rsid w:val="00A322F9"/>
    <w:rsid w:val="00A433EC"/>
    <w:rsid w:val="00A65D4B"/>
    <w:rsid w:val="00A83C40"/>
    <w:rsid w:val="00AA25CB"/>
    <w:rsid w:val="00AC18CE"/>
    <w:rsid w:val="00AC3F3B"/>
    <w:rsid w:val="00AD3AE3"/>
    <w:rsid w:val="00AF2023"/>
    <w:rsid w:val="00AF4970"/>
    <w:rsid w:val="00AF4CBE"/>
    <w:rsid w:val="00B00867"/>
    <w:rsid w:val="00B16F0E"/>
    <w:rsid w:val="00B244D5"/>
    <w:rsid w:val="00B35B04"/>
    <w:rsid w:val="00B46999"/>
    <w:rsid w:val="00B76458"/>
    <w:rsid w:val="00BD1C85"/>
    <w:rsid w:val="00BD6E1F"/>
    <w:rsid w:val="00BF19C1"/>
    <w:rsid w:val="00C015CC"/>
    <w:rsid w:val="00C02BBC"/>
    <w:rsid w:val="00C21D25"/>
    <w:rsid w:val="00C323F8"/>
    <w:rsid w:val="00C37880"/>
    <w:rsid w:val="00C54CFD"/>
    <w:rsid w:val="00C5769A"/>
    <w:rsid w:val="00C73C44"/>
    <w:rsid w:val="00C90BFB"/>
    <w:rsid w:val="00CA1786"/>
    <w:rsid w:val="00CB41CD"/>
    <w:rsid w:val="00CF66BA"/>
    <w:rsid w:val="00D01F63"/>
    <w:rsid w:val="00D179C0"/>
    <w:rsid w:val="00D24601"/>
    <w:rsid w:val="00D27C26"/>
    <w:rsid w:val="00D438B0"/>
    <w:rsid w:val="00D531A0"/>
    <w:rsid w:val="00D604B2"/>
    <w:rsid w:val="00D77238"/>
    <w:rsid w:val="00D970B4"/>
    <w:rsid w:val="00DA5532"/>
    <w:rsid w:val="00DB74CC"/>
    <w:rsid w:val="00DB7E78"/>
    <w:rsid w:val="00DE2459"/>
    <w:rsid w:val="00E04697"/>
    <w:rsid w:val="00E11BE5"/>
    <w:rsid w:val="00E87CC5"/>
    <w:rsid w:val="00EA20DE"/>
    <w:rsid w:val="00EC19C2"/>
    <w:rsid w:val="00F01C87"/>
    <w:rsid w:val="00F0497A"/>
    <w:rsid w:val="00F3399F"/>
    <w:rsid w:val="00F36EF4"/>
    <w:rsid w:val="00F469D1"/>
    <w:rsid w:val="00F637AA"/>
    <w:rsid w:val="00F65986"/>
    <w:rsid w:val="00F72669"/>
    <w:rsid w:val="00F72D49"/>
    <w:rsid w:val="00F84E6F"/>
    <w:rsid w:val="00F87276"/>
    <w:rsid w:val="00F921BE"/>
    <w:rsid w:val="00FB05A4"/>
    <w:rsid w:val="00FD0279"/>
    <w:rsid w:val="00FD316B"/>
    <w:rsid w:val="00FF2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2E9855"/>
  <w15:chartTrackingRefBased/>
  <w15:docId w15:val="{1FCAE91B-4886-478E-8B6B-E4EFA21D5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C49"/>
    <w:pPr>
      <w:spacing w:after="0" w:line="240" w:lineRule="auto"/>
      <w:jc w:val="both"/>
    </w:pPr>
    <w:rPr>
      <w:rFonts w:ascii="Times New Roman" w:hAnsi="Times New Roman"/>
      <w:sz w:val="20"/>
    </w:rPr>
  </w:style>
  <w:style w:type="paragraph" w:styleId="Heading1">
    <w:name w:val="heading 1"/>
    <w:basedOn w:val="Normal"/>
    <w:next w:val="Normal"/>
    <w:link w:val="Heading1Char"/>
    <w:qFormat/>
    <w:rsid w:val="00662DBE"/>
    <w:pPr>
      <w:keepNext/>
      <w:keepLines/>
      <w:spacing w:before="240" w:after="120"/>
      <w:jc w:val="center"/>
      <w:outlineLvl w:val="0"/>
    </w:pPr>
    <w:rPr>
      <w:rFonts w:ascii="Times New Roman Bold" w:eastAsiaTheme="majorEastAsia" w:hAnsi="Times New Roman Bold" w:cstheme="majorBidi"/>
      <w:b/>
      <w:smallCaps/>
      <w:sz w:val="24"/>
      <w:szCs w:val="32"/>
    </w:rPr>
  </w:style>
  <w:style w:type="paragraph" w:styleId="Heading2">
    <w:name w:val="heading 2"/>
    <w:basedOn w:val="Normal"/>
    <w:next w:val="Normal"/>
    <w:link w:val="Heading2Char"/>
    <w:uiPriority w:val="9"/>
    <w:unhideWhenUsed/>
    <w:qFormat/>
    <w:rsid w:val="00662DBE"/>
    <w:pPr>
      <w:keepNext/>
      <w:keepLines/>
      <w:spacing w:before="240" w:after="120"/>
      <w:jc w:val="left"/>
      <w:outlineLvl w:val="1"/>
    </w:pPr>
    <w:rPr>
      <w:rFonts w:eastAsiaTheme="majorEastAsia" w:cstheme="majorBidi"/>
      <w:i/>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2DBE"/>
    <w:rPr>
      <w:rFonts w:ascii="Times New Roman Bold" w:eastAsiaTheme="majorEastAsia" w:hAnsi="Times New Roman Bold" w:cstheme="majorBidi"/>
      <w:b/>
      <w:smallCaps/>
      <w:sz w:val="24"/>
      <w:szCs w:val="32"/>
    </w:rPr>
  </w:style>
  <w:style w:type="character" w:customStyle="1" w:styleId="Heading2Char">
    <w:name w:val="Heading 2 Char"/>
    <w:basedOn w:val="DefaultParagraphFont"/>
    <w:link w:val="Heading2"/>
    <w:uiPriority w:val="9"/>
    <w:rsid w:val="00662DBE"/>
    <w:rPr>
      <w:rFonts w:ascii="Times New Roman" w:eastAsiaTheme="majorEastAsia" w:hAnsi="Times New Roman" w:cstheme="majorBidi"/>
      <w:i/>
      <w:sz w:val="20"/>
      <w:szCs w:val="26"/>
    </w:rPr>
  </w:style>
  <w:style w:type="paragraph" w:styleId="Caption">
    <w:name w:val="caption"/>
    <w:basedOn w:val="Normal"/>
    <w:next w:val="Normal"/>
    <w:uiPriority w:val="99"/>
    <w:unhideWhenUsed/>
    <w:qFormat/>
    <w:rsid w:val="00662DBE"/>
    <w:pPr>
      <w:spacing w:after="200"/>
      <w:jc w:val="center"/>
    </w:pPr>
    <w:rPr>
      <w:b/>
      <w:iCs/>
      <w:szCs w:val="18"/>
    </w:rPr>
  </w:style>
  <w:style w:type="paragraph" w:styleId="ListParagraph">
    <w:name w:val="List Paragraph"/>
    <w:basedOn w:val="Normal"/>
    <w:uiPriority w:val="34"/>
    <w:qFormat/>
    <w:rsid w:val="00C54CFD"/>
    <w:pPr>
      <w:ind w:left="720"/>
      <w:contextualSpacing/>
    </w:pPr>
  </w:style>
  <w:style w:type="character" w:styleId="Hyperlink">
    <w:name w:val="Hyperlink"/>
    <w:basedOn w:val="DefaultParagraphFont"/>
    <w:uiPriority w:val="99"/>
    <w:unhideWhenUsed/>
    <w:rsid w:val="00C54CFD"/>
    <w:rPr>
      <w:color w:val="0563C1" w:themeColor="hyperlink"/>
      <w:u w:val="single"/>
    </w:rPr>
  </w:style>
  <w:style w:type="paragraph" w:styleId="Bibliography">
    <w:name w:val="Bibliography"/>
    <w:basedOn w:val="Normal"/>
    <w:next w:val="Normal"/>
    <w:uiPriority w:val="37"/>
    <w:unhideWhenUsed/>
    <w:rsid w:val="00D27C26"/>
  </w:style>
  <w:style w:type="paragraph" w:styleId="HTMLPreformatted">
    <w:name w:val="HTML Preformatted"/>
    <w:basedOn w:val="Normal"/>
    <w:link w:val="HTMLPreformattedChar"/>
    <w:rsid w:val="00F84E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Cs w:val="20"/>
    </w:rPr>
  </w:style>
  <w:style w:type="character" w:customStyle="1" w:styleId="HTMLPreformattedChar">
    <w:name w:val="HTML Preformatted Char"/>
    <w:basedOn w:val="DefaultParagraphFont"/>
    <w:link w:val="HTMLPreformatted"/>
    <w:rsid w:val="00F84E6F"/>
    <w:rPr>
      <w:rFonts w:ascii="Courier New" w:eastAsia="Calibri" w:hAnsi="Courier New" w:cs="Courier New"/>
      <w:sz w:val="20"/>
      <w:szCs w:val="20"/>
    </w:rPr>
  </w:style>
  <w:style w:type="paragraph" w:styleId="BalloonText">
    <w:name w:val="Balloon Text"/>
    <w:basedOn w:val="Normal"/>
    <w:link w:val="BalloonTextChar"/>
    <w:uiPriority w:val="99"/>
    <w:semiHidden/>
    <w:unhideWhenUsed/>
    <w:rsid w:val="008C4D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D3E"/>
    <w:rPr>
      <w:rFonts w:ascii="Segoe UI" w:hAnsi="Segoe UI" w:cs="Segoe UI"/>
      <w:sz w:val="18"/>
      <w:szCs w:val="18"/>
    </w:rPr>
  </w:style>
  <w:style w:type="paragraph" w:styleId="Title">
    <w:name w:val="Title"/>
    <w:basedOn w:val="Normal"/>
    <w:next w:val="Normal"/>
    <w:link w:val="TitleChar"/>
    <w:qFormat/>
    <w:rsid w:val="008C4D3E"/>
    <w:pPr>
      <w:spacing w:after="480"/>
      <w:jc w:val="center"/>
      <w:outlineLvl w:val="0"/>
    </w:pPr>
    <w:rPr>
      <w:rFonts w:eastAsia="Times New Roman" w:cs="Times New Roman"/>
      <w:b/>
      <w:kern w:val="28"/>
      <w:sz w:val="36"/>
      <w:szCs w:val="20"/>
    </w:rPr>
  </w:style>
  <w:style w:type="character" w:customStyle="1" w:styleId="TitleChar">
    <w:name w:val="Title Char"/>
    <w:basedOn w:val="DefaultParagraphFont"/>
    <w:link w:val="Title"/>
    <w:rsid w:val="008C4D3E"/>
    <w:rPr>
      <w:rFonts w:ascii="Times New Roman" w:eastAsia="Times New Roman" w:hAnsi="Times New Roman" w:cs="Times New Roman"/>
      <w:b/>
      <w:kern w:val="28"/>
      <w:sz w:val="36"/>
      <w:szCs w:val="20"/>
    </w:rPr>
  </w:style>
  <w:style w:type="paragraph" w:customStyle="1" w:styleId="AuthorNames">
    <w:name w:val="Author Names"/>
    <w:basedOn w:val="Normal"/>
    <w:next w:val="Normal"/>
    <w:rsid w:val="008C4D3E"/>
    <w:pPr>
      <w:jc w:val="center"/>
    </w:pPr>
    <w:rPr>
      <w:rFonts w:eastAsia="Times New Roman" w:cs="Times New Roman"/>
      <w:szCs w:val="20"/>
    </w:rPr>
  </w:style>
  <w:style w:type="paragraph" w:customStyle="1" w:styleId="Text">
    <w:name w:val="Text"/>
    <w:basedOn w:val="Normal"/>
    <w:rsid w:val="008C4D3E"/>
    <w:pPr>
      <w:tabs>
        <w:tab w:val="left" w:pos="288"/>
      </w:tabs>
      <w:ind w:firstLine="288"/>
    </w:pPr>
    <w:rPr>
      <w:rFonts w:eastAsia="Times New Roman" w:cs="Times New Roman"/>
      <w:szCs w:val="20"/>
    </w:rPr>
  </w:style>
  <w:style w:type="paragraph" w:styleId="Header">
    <w:name w:val="header"/>
    <w:basedOn w:val="Normal"/>
    <w:link w:val="HeaderChar"/>
    <w:uiPriority w:val="99"/>
    <w:unhideWhenUsed/>
    <w:rsid w:val="008C4D3E"/>
    <w:pPr>
      <w:tabs>
        <w:tab w:val="center" w:pos="4680"/>
        <w:tab w:val="right" w:pos="9360"/>
      </w:tabs>
    </w:pPr>
  </w:style>
  <w:style w:type="character" w:customStyle="1" w:styleId="HeaderChar">
    <w:name w:val="Header Char"/>
    <w:basedOn w:val="DefaultParagraphFont"/>
    <w:link w:val="Header"/>
    <w:uiPriority w:val="99"/>
    <w:rsid w:val="008C4D3E"/>
    <w:rPr>
      <w:rFonts w:ascii="Times New Roman" w:hAnsi="Times New Roman"/>
      <w:sz w:val="20"/>
    </w:rPr>
  </w:style>
  <w:style w:type="paragraph" w:styleId="Footer">
    <w:name w:val="footer"/>
    <w:basedOn w:val="Normal"/>
    <w:link w:val="FooterChar"/>
    <w:unhideWhenUsed/>
    <w:rsid w:val="008C4D3E"/>
    <w:pPr>
      <w:tabs>
        <w:tab w:val="center" w:pos="4680"/>
        <w:tab w:val="right" w:pos="9360"/>
      </w:tabs>
    </w:pPr>
  </w:style>
  <w:style w:type="character" w:customStyle="1" w:styleId="FooterChar">
    <w:name w:val="Footer Char"/>
    <w:basedOn w:val="DefaultParagraphFont"/>
    <w:link w:val="Footer"/>
    <w:uiPriority w:val="99"/>
    <w:rsid w:val="008C4D3E"/>
    <w:rPr>
      <w:rFonts w:ascii="Times New Roman" w:hAnsi="Times New Roman"/>
      <w:sz w:val="20"/>
    </w:rPr>
  </w:style>
  <w:style w:type="paragraph" w:customStyle="1" w:styleId="Figure">
    <w:name w:val="Figure"/>
    <w:rsid w:val="008C4D3E"/>
    <w:pPr>
      <w:spacing w:before="80" w:after="240" w:line="240" w:lineRule="auto"/>
      <w:jc w:val="center"/>
    </w:pPr>
    <w:rPr>
      <w:rFonts w:ascii="Arial" w:eastAsia="Times New Roman" w:hAnsi="Arial" w:cs="Times New Roman"/>
      <w:sz w:val="20"/>
      <w:szCs w:val="20"/>
    </w:rPr>
  </w:style>
  <w:style w:type="paragraph" w:customStyle="1" w:styleId="graphic">
    <w:name w:val="graphic"/>
    <w:basedOn w:val="Normal"/>
    <w:qFormat/>
    <w:rsid w:val="008C4D3E"/>
    <w:pPr>
      <w:jc w:val="center"/>
    </w:pPr>
    <w:rPr>
      <w:rFonts w:ascii="Arial" w:eastAsia="Times New Roman" w:hAnsi="Arial" w:cs="Times New Roman"/>
      <w:szCs w:val="24"/>
    </w:rPr>
  </w:style>
  <w:style w:type="paragraph" w:styleId="FootnoteText">
    <w:name w:val="footnote text"/>
    <w:basedOn w:val="Normal"/>
    <w:link w:val="FootnoteTextChar"/>
    <w:uiPriority w:val="99"/>
    <w:semiHidden/>
    <w:unhideWhenUsed/>
    <w:rsid w:val="00D179C0"/>
    <w:pPr>
      <w:tabs>
        <w:tab w:val="left" w:pos="288"/>
      </w:tabs>
    </w:pPr>
    <w:rPr>
      <w:szCs w:val="20"/>
    </w:rPr>
  </w:style>
  <w:style w:type="character" w:customStyle="1" w:styleId="FootnoteTextChar">
    <w:name w:val="Footnote Text Char"/>
    <w:basedOn w:val="DefaultParagraphFont"/>
    <w:link w:val="FootnoteText"/>
    <w:uiPriority w:val="99"/>
    <w:semiHidden/>
    <w:rsid w:val="00D179C0"/>
    <w:rPr>
      <w:rFonts w:ascii="Times New Roman" w:hAnsi="Times New Roman"/>
      <w:sz w:val="20"/>
      <w:szCs w:val="20"/>
    </w:rPr>
  </w:style>
  <w:style w:type="character" w:styleId="FootnoteReference">
    <w:name w:val="footnote reference"/>
    <w:basedOn w:val="DefaultParagraphFont"/>
    <w:uiPriority w:val="99"/>
    <w:semiHidden/>
    <w:unhideWhenUsed/>
    <w:rsid w:val="00D179C0"/>
    <w:rPr>
      <w:vertAlign w:val="superscript"/>
    </w:rPr>
  </w:style>
  <w:style w:type="character" w:styleId="FollowedHyperlink">
    <w:name w:val="FollowedHyperlink"/>
    <w:basedOn w:val="DefaultParagraphFont"/>
    <w:uiPriority w:val="99"/>
    <w:semiHidden/>
    <w:unhideWhenUsed/>
    <w:rsid w:val="00783257"/>
    <w:rPr>
      <w:color w:val="954F72" w:themeColor="followedHyperlink"/>
      <w:u w:val="single"/>
    </w:rPr>
  </w:style>
  <w:style w:type="character" w:styleId="CommentReference">
    <w:name w:val="annotation reference"/>
    <w:basedOn w:val="DefaultParagraphFont"/>
    <w:uiPriority w:val="99"/>
    <w:semiHidden/>
    <w:unhideWhenUsed/>
    <w:rsid w:val="00C21D25"/>
    <w:rPr>
      <w:sz w:val="16"/>
      <w:szCs w:val="16"/>
    </w:rPr>
  </w:style>
  <w:style w:type="paragraph" w:styleId="CommentText">
    <w:name w:val="annotation text"/>
    <w:basedOn w:val="Normal"/>
    <w:link w:val="CommentTextChar"/>
    <w:uiPriority w:val="99"/>
    <w:semiHidden/>
    <w:unhideWhenUsed/>
    <w:rsid w:val="00C21D25"/>
    <w:rPr>
      <w:szCs w:val="20"/>
    </w:rPr>
  </w:style>
  <w:style w:type="character" w:customStyle="1" w:styleId="CommentTextChar">
    <w:name w:val="Comment Text Char"/>
    <w:basedOn w:val="DefaultParagraphFont"/>
    <w:link w:val="CommentText"/>
    <w:uiPriority w:val="99"/>
    <w:semiHidden/>
    <w:rsid w:val="00C21D2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21D25"/>
    <w:rPr>
      <w:b/>
      <w:bCs/>
    </w:rPr>
  </w:style>
  <w:style w:type="character" w:customStyle="1" w:styleId="CommentSubjectChar">
    <w:name w:val="Comment Subject Char"/>
    <w:basedOn w:val="CommentTextChar"/>
    <w:link w:val="CommentSubject"/>
    <w:uiPriority w:val="99"/>
    <w:semiHidden/>
    <w:rsid w:val="00C21D25"/>
    <w:rPr>
      <w:rFonts w:ascii="Times New Roman" w:hAnsi="Times New Roman"/>
      <w:b/>
      <w:bCs/>
      <w:sz w:val="20"/>
      <w:szCs w:val="20"/>
    </w:rPr>
  </w:style>
  <w:style w:type="paragraph" w:customStyle="1" w:styleId="Abstract">
    <w:name w:val="Abstract"/>
    <w:basedOn w:val="Normal"/>
    <w:link w:val="AbstractChar"/>
    <w:qFormat/>
    <w:rsid w:val="00745DA5"/>
    <w:rPr>
      <w:b/>
      <w:sz w:val="18"/>
    </w:rPr>
  </w:style>
  <w:style w:type="character" w:customStyle="1" w:styleId="AbstractChar">
    <w:name w:val="Abstract Char"/>
    <w:basedOn w:val="DefaultParagraphFont"/>
    <w:link w:val="Abstract"/>
    <w:rsid w:val="00745DA5"/>
    <w:rPr>
      <w:rFonts w:ascii="Times New Roman" w:hAnsi="Times New Roman"/>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68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aviationweek.com/space-exploration/nasa-seeks-commercial-lunar-cargo-partners" TargetMode="External"/><Relationship Id="rId26" Type="http://schemas.openxmlformats.org/officeDocument/2006/relationships/hyperlink" Target="https://www.northropgrumman.com/wp-content/uploads/NG-Propulsion-Products-Catalog.pdf" TargetMode="External"/><Relationship Id="rId3" Type="http://schemas.openxmlformats.org/officeDocument/2006/relationships/styles" Target="styles.xml"/><Relationship Id="rId21" Type="http://schemas.openxmlformats.org/officeDocument/2006/relationships/hyperlink" Target="https://spaceflightnow.com/2020/05/18/nasa-will-likely-add-a-rendezvous-test-to-the-first-piloted-orion-space-missi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asa.gov/exploration/systems/sls/to-the-moon.html" TargetMode="External"/><Relationship Id="rId25" Type="http://schemas.openxmlformats.org/officeDocument/2006/relationships/hyperlink" Target="https://nssdc.gsfc.nasa.gov/nmc/spacecraft/display.action?id=2006-001A" TargetMode="External"/><Relationship Id="rId2" Type="http://schemas.openxmlformats.org/officeDocument/2006/relationships/numbering" Target="numbering.xml"/><Relationship Id="rId16" Type="http://schemas.openxmlformats.org/officeDocument/2006/relationships/hyperlink" Target="https://www.nasa.gov/press-release/new-space-policy-directive-calls-for-human-expansion-across-solar-system" TargetMode="External"/><Relationship Id="rId20" Type="http://schemas.openxmlformats.org/officeDocument/2006/relationships/hyperlink" Target="https://www.space.com/nasa-2024-moon-landing-sls-megarocket-delay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nssdc.gsfc.nasa.gov/nmc/spacecraft/display.action?id=2018-065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nasa.gov/sites/default/files/atoms/files/sls_rs25_engine_fs_508.pdf"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nasa.gov/topics/moon-to-mars/overvie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rocket.com/space/liquid-engines/rs-25-engine" TargetMode="External"/><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mike.fuller@ngc.com" TargetMode="External"/><Relationship Id="rId2" Type="http://schemas.openxmlformats.org/officeDocument/2006/relationships/hyperlink" Target="mailto:joshua.zimmerman@ngc.com" TargetMode="External"/><Relationship Id="rId1" Type="http://schemas.openxmlformats.org/officeDocument/2006/relationships/hyperlink" Target="mailto:terry.haws@ngc.com" TargetMode="External"/><Relationship Id="rId4" Type="http://schemas.openxmlformats.org/officeDocument/2006/relationships/hyperlink" Target="mailto:michael.d.watson@nas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B98B7-2335-4645-8C01-C4C5282C9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3514</Words>
  <Characters>20035</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Orbital ATK</Company>
  <LinksUpToDate>false</LinksUpToDate>
  <CharactersWithSpaces>23502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Haws, Terry</dc:creator>
  <cp:keywords/>
  <dc:description/>
  <cp:lastModifiedBy>Haws, Terry</cp:lastModifiedBy>
  <cp:revision>7</cp:revision>
  <cp:lastPrinted>2018-01-04T20:36:00Z</cp:lastPrinted>
  <dcterms:created xsi:type="dcterms:W3CDTF">2020-09-29T16:28:00Z</dcterms:created>
  <dcterms:modified xsi:type="dcterms:W3CDTF">2020-09-29T19:27:00Z</dcterms:modified>
</cp:coreProperties>
</file>