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D6D" w:rsidRDefault="00870F5F">
      <w:pPr>
        <w:rPr>
          <w:b/>
          <w:sz w:val="28"/>
          <w:szCs w:val="28"/>
        </w:rPr>
      </w:pPr>
      <w:bookmarkStart w:id="0" w:name="_GoBack"/>
      <w:bookmarkEnd w:id="0"/>
      <w:r>
        <w:rPr>
          <w:b/>
          <w:sz w:val="28"/>
          <w:szCs w:val="28"/>
        </w:rPr>
        <w:t>Supplementary Materials</w:t>
      </w:r>
    </w:p>
    <w:p w:rsidR="00ED4D6D" w:rsidRDefault="00ED4D6D">
      <w:pPr>
        <w:keepNext/>
        <w:shd w:val="clear" w:color="auto" w:fill="FFFFFF"/>
        <w:spacing w:line="480" w:lineRule="auto"/>
        <w:rPr>
          <w:b/>
          <w:sz w:val="20"/>
          <w:szCs w:val="20"/>
        </w:rPr>
      </w:pPr>
    </w:p>
    <w:p w:rsidR="00ED4D6D" w:rsidRDefault="00870F5F">
      <w:pPr>
        <w:keepNext/>
        <w:shd w:val="clear" w:color="auto" w:fill="FFFFFF"/>
        <w:spacing w:line="480" w:lineRule="auto"/>
      </w:pPr>
      <w:r>
        <w:rPr>
          <w:b/>
          <w:sz w:val="20"/>
          <w:szCs w:val="20"/>
        </w:rPr>
        <w:t xml:space="preserve">Table SM-1: </w:t>
      </w:r>
      <w:r>
        <w:rPr>
          <w:sz w:val="20"/>
          <w:szCs w:val="20"/>
        </w:rPr>
        <w:t>The three task teams had 3 members from the Executive Committee and 4 members from the Advisory Council. Note that no member was on more than one team.</w:t>
      </w:r>
    </w:p>
    <w:tbl>
      <w:tblPr>
        <w:tblStyle w:val="a"/>
        <w:tblW w:w="100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2610"/>
        <w:gridCol w:w="2520"/>
        <w:gridCol w:w="2884"/>
      </w:tblGrid>
      <w:tr w:rsidR="00ED4D6D">
        <w:trPr>
          <w:jc w:val="center"/>
        </w:trPr>
        <w:tc>
          <w:tcPr>
            <w:tcW w:w="2070" w:type="dxa"/>
            <w:tcBorders>
              <w:top w:val="single" w:sz="4" w:space="0" w:color="000000"/>
              <w:left w:val="single" w:sz="4" w:space="0" w:color="000000"/>
              <w:bottom w:val="single" w:sz="4" w:space="0" w:color="000000"/>
              <w:right w:val="single" w:sz="4" w:space="0" w:color="000000"/>
            </w:tcBorders>
            <w:tcMar>
              <w:left w:w="103" w:type="dxa"/>
            </w:tcMar>
          </w:tcPr>
          <w:p w:rsidR="00ED4D6D" w:rsidRDefault="00870F5F">
            <w:pPr>
              <w:keepNext/>
              <w:shd w:val="clear" w:color="auto" w:fill="FFFFFF"/>
              <w:spacing w:line="240" w:lineRule="auto"/>
              <w:rPr>
                <w:b/>
                <w:sz w:val="20"/>
                <w:szCs w:val="20"/>
              </w:rPr>
            </w:pPr>
            <w:r>
              <w:rPr>
                <w:b/>
                <w:sz w:val="20"/>
                <w:szCs w:val="20"/>
              </w:rPr>
              <w:t>Task Teams</w:t>
            </w:r>
          </w:p>
        </w:tc>
        <w:tc>
          <w:tcPr>
            <w:tcW w:w="2610" w:type="dxa"/>
            <w:tcBorders>
              <w:top w:val="single" w:sz="4" w:space="0" w:color="000000"/>
              <w:left w:val="single" w:sz="4" w:space="0" w:color="000000"/>
              <w:bottom w:val="single" w:sz="4" w:space="0" w:color="000000"/>
              <w:right w:val="single" w:sz="4" w:space="0" w:color="000000"/>
            </w:tcBorders>
            <w:tcMar>
              <w:left w:w="103" w:type="dxa"/>
            </w:tcMar>
          </w:tcPr>
          <w:p w:rsidR="00ED4D6D" w:rsidRDefault="00870F5F">
            <w:pPr>
              <w:keepNext/>
              <w:shd w:val="clear" w:color="auto" w:fill="FFFFFF"/>
              <w:spacing w:line="240" w:lineRule="auto"/>
              <w:rPr>
                <w:b/>
                <w:sz w:val="20"/>
                <w:szCs w:val="20"/>
              </w:rPr>
            </w:pPr>
            <w:r>
              <w:rPr>
                <w:b/>
                <w:sz w:val="20"/>
                <w:szCs w:val="20"/>
              </w:rPr>
              <w:t xml:space="preserve">Mathematics and </w:t>
            </w:r>
          </w:p>
          <w:p w:rsidR="00ED4D6D" w:rsidRDefault="00870F5F">
            <w:pPr>
              <w:keepNext/>
              <w:shd w:val="clear" w:color="auto" w:fill="FFFFFF"/>
              <w:spacing w:line="240" w:lineRule="auto"/>
              <w:rPr>
                <w:sz w:val="20"/>
                <w:szCs w:val="20"/>
              </w:rPr>
            </w:pPr>
            <w:r>
              <w:rPr>
                <w:b/>
                <w:sz w:val="20"/>
                <w:szCs w:val="20"/>
              </w:rPr>
              <w:t>Computation</w:t>
            </w:r>
          </w:p>
        </w:tc>
        <w:tc>
          <w:tcPr>
            <w:tcW w:w="2520" w:type="dxa"/>
            <w:tcBorders>
              <w:top w:val="single" w:sz="4" w:space="0" w:color="000000"/>
              <w:left w:val="single" w:sz="4" w:space="0" w:color="000000"/>
              <w:bottom w:val="single" w:sz="4" w:space="0" w:color="000000"/>
              <w:right w:val="single" w:sz="4" w:space="0" w:color="000000"/>
            </w:tcBorders>
            <w:tcMar>
              <w:left w:w="103" w:type="dxa"/>
            </w:tcMar>
          </w:tcPr>
          <w:p w:rsidR="00ED4D6D" w:rsidRDefault="00870F5F">
            <w:pPr>
              <w:keepNext/>
              <w:shd w:val="clear" w:color="auto" w:fill="FFFFFF"/>
              <w:spacing w:line="240" w:lineRule="auto"/>
              <w:rPr>
                <w:b/>
                <w:sz w:val="20"/>
                <w:szCs w:val="20"/>
              </w:rPr>
            </w:pPr>
            <w:r>
              <w:rPr>
                <w:b/>
                <w:sz w:val="20"/>
                <w:szCs w:val="20"/>
              </w:rPr>
              <w:t>End Users</w:t>
            </w:r>
          </w:p>
        </w:tc>
        <w:tc>
          <w:tcPr>
            <w:tcW w:w="2884" w:type="dxa"/>
            <w:tcBorders>
              <w:top w:val="single" w:sz="4" w:space="0" w:color="000000"/>
              <w:left w:val="single" w:sz="4" w:space="0" w:color="000000"/>
              <w:bottom w:val="single" w:sz="4" w:space="0" w:color="000000"/>
              <w:right w:val="single" w:sz="4" w:space="0" w:color="000000"/>
            </w:tcBorders>
            <w:tcMar>
              <w:left w:w="103" w:type="dxa"/>
            </w:tcMar>
          </w:tcPr>
          <w:p w:rsidR="00ED4D6D" w:rsidRDefault="00870F5F">
            <w:pPr>
              <w:keepNext/>
              <w:shd w:val="clear" w:color="auto" w:fill="FFFFFF"/>
              <w:spacing w:line="240" w:lineRule="auto"/>
              <w:rPr>
                <w:b/>
                <w:sz w:val="20"/>
                <w:szCs w:val="20"/>
              </w:rPr>
            </w:pPr>
            <w:r>
              <w:rPr>
                <w:b/>
                <w:sz w:val="20"/>
                <w:szCs w:val="20"/>
              </w:rPr>
              <w:t xml:space="preserve">Standards and </w:t>
            </w:r>
          </w:p>
          <w:p w:rsidR="00ED4D6D" w:rsidRDefault="00870F5F">
            <w:pPr>
              <w:keepNext/>
              <w:shd w:val="clear" w:color="auto" w:fill="FFFFFF"/>
              <w:spacing w:line="240" w:lineRule="auto"/>
              <w:rPr>
                <w:sz w:val="20"/>
                <w:szCs w:val="20"/>
              </w:rPr>
            </w:pPr>
            <w:r>
              <w:rPr>
                <w:b/>
                <w:sz w:val="20"/>
                <w:szCs w:val="20"/>
              </w:rPr>
              <w:t>Guidelines</w:t>
            </w:r>
          </w:p>
        </w:tc>
      </w:tr>
      <w:tr w:rsidR="00ED4D6D">
        <w:trPr>
          <w:jc w:val="center"/>
        </w:trPr>
        <w:tc>
          <w:tcPr>
            <w:tcW w:w="2070" w:type="dxa"/>
            <w:tcBorders>
              <w:top w:val="single" w:sz="4" w:space="0" w:color="000000"/>
              <w:left w:val="single" w:sz="4" w:space="0" w:color="000000"/>
              <w:bottom w:val="single" w:sz="4" w:space="0" w:color="000000"/>
              <w:right w:val="single" w:sz="4" w:space="0" w:color="000000"/>
            </w:tcBorders>
            <w:tcMar>
              <w:left w:w="103" w:type="dxa"/>
            </w:tcMar>
          </w:tcPr>
          <w:p w:rsidR="00ED4D6D" w:rsidRDefault="00870F5F">
            <w:pPr>
              <w:keepNext/>
              <w:shd w:val="clear" w:color="auto" w:fill="FFFFFF"/>
              <w:spacing w:line="240" w:lineRule="auto"/>
              <w:rPr>
                <w:b/>
                <w:sz w:val="20"/>
                <w:szCs w:val="20"/>
              </w:rPr>
            </w:pPr>
            <w:r>
              <w:rPr>
                <w:b/>
                <w:sz w:val="20"/>
                <w:szCs w:val="20"/>
              </w:rPr>
              <w:t>Background of team members</w:t>
            </w:r>
          </w:p>
        </w:tc>
        <w:tc>
          <w:tcPr>
            <w:tcW w:w="2610" w:type="dxa"/>
            <w:tcBorders>
              <w:top w:val="single" w:sz="4" w:space="0" w:color="000000"/>
              <w:left w:val="single" w:sz="4" w:space="0" w:color="000000"/>
              <w:bottom w:val="single" w:sz="4" w:space="0" w:color="000000"/>
              <w:right w:val="single" w:sz="4" w:space="0" w:color="000000"/>
            </w:tcBorders>
            <w:tcMar>
              <w:left w:w="103" w:type="dxa"/>
            </w:tcMar>
          </w:tcPr>
          <w:p w:rsidR="00ED4D6D" w:rsidRDefault="00870F5F">
            <w:pPr>
              <w:keepNext/>
              <w:shd w:val="clear" w:color="auto" w:fill="FFFFFF"/>
              <w:spacing w:line="240" w:lineRule="auto"/>
              <w:rPr>
                <w:sz w:val="20"/>
                <w:szCs w:val="20"/>
              </w:rPr>
            </w:pPr>
            <w:r>
              <w:rPr>
                <w:sz w:val="20"/>
                <w:szCs w:val="20"/>
              </w:rPr>
              <w:t>scientists and engineers  from academia, industry, government agencies, and independent</w:t>
            </w:r>
          </w:p>
        </w:tc>
        <w:tc>
          <w:tcPr>
            <w:tcW w:w="2520" w:type="dxa"/>
            <w:tcBorders>
              <w:top w:val="single" w:sz="4" w:space="0" w:color="000000"/>
              <w:left w:val="single" w:sz="4" w:space="0" w:color="000000"/>
              <w:bottom w:val="single" w:sz="4" w:space="0" w:color="000000"/>
              <w:right w:val="single" w:sz="4" w:space="0" w:color="000000"/>
            </w:tcBorders>
            <w:tcMar>
              <w:left w:w="103" w:type="dxa"/>
            </w:tcMar>
          </w:tcPr>
          <w:p w:rsidR="00ED4D6D" w:rsidRDefault="00870F5F">
            <w:pPr>
              <w:keepNext/>
              <w:shd w:val="clear" w:color="auto" w:fill="FFFFFF"/>
              <w:spacing w:line="240" w:lineRule="auto"/>
              <w:rPr>
                <w:sz w:val="20"/>
                <w:szCs w:val="20"/>
              </w:rPr>
            </w:pPr>
            <w:r>
              <w:rPr>
                <w:sz w:val="20"/>
                <w:szCs w:val="20"/>
              </w:rPr>
              <w:t>clinicians, scientists, and engineers from academia, industry, government agency, and healthcare organizations</w:t>
            </w:r>
          </w:p>
        </w:tc>
        <w:tc>
          <w:tcPr>
            <w:tcW w:w="2884" w:type="dxa"/>
            <w:tcBorders>
              <w:top w:val="single" w:sz="4" w:space="0" w:color="000000"/>
              <w:left w:val="single" w:sz="4" w:space="0" w:color="000000"/>
              <w:bottom w:val="single" w:sz="4" w:space="0" w:color="000000"/>
              <w:right w:val="single" w:sz="4" w:space="0" w:color="000000"/>
            </w:tcBorders>
            <w:tcMar>
              <w:left w:w="103" w:type="dxa"/>
            </w:tcMar>
          </w:tcPr>
          <w:p w:rsidR="00ED4D6D" w:rsidRDefault="00870F5F">
            <w:pPr>
              <w:keepNext/>
              <w:shd w:val="clear" w:color="auto" w:fill="FFFFFF"/>
              <w:spacing w:line="240" w:lineRule="auto"/>
              <w:rPr>
                <w:sz w:val="20"/>
                <w:szCs w:val="20"/>
              </w:rPr>
            </w:pPr>
            <w:r>
              <w:rPr>
                <w:sz w:val="20"/>
                <w:szCs w:val="20"/>
              </w:rPr>
              <w:t>scientists, engine</w:t>
            </w:r>
            <w:r>
              <w:rPr>
                <w:sz w:val="20"/>
                <w:szCs w:val="20"/>
              </w:rPr>
              <w:t>ers, directors, and managers from industry and government agencies</w:t>
            </w:r>
          </w:p>
        </w:tc>
      </w:tr>
      <w:tr w:rsidR="00ED4D6D">
        <w:trPr>
          <w:jc w:val="center"/>
        </w:trPr>
        <w:tc>
          <w:tcPr>
            <w:tcW w:w="2070" w:type="dxa"/>
            <w:tcBorders>
              <w:top w:val="single" w:sz="4" w:space="0" w:color="000000"/>
              <w:left w:val="single" w:sz="4" w:space="0" w:color="000000"/>
              <w:bottom w:val="single" w:sz="4" w:space="0" w:color="000000"/>
              <w:right w:val="single" w:sz="4" w:space="0" w:color="000000"/>
            </w:tcBorders>
            <w:tcMar>
              <w:left w:w="103" w:type="dxa"/>
            </w:tcMar>
          </w:tcPr>
          <w:p w:rsidR="00ED4D6D" w:rsidRDefault="00870F5F">
            <w:pPr>
              <w:keepNext/>
              <w:shd w:val="clear" w:color="auto" w:fill="FFFFFF"/>
              <w:spacing w:line="240" w:lineRule="auto"/>
              <w:rPr>
                <w:b/>
                <w:sz w:val="20"/>
                <w:szCs w:val="20"/>
              </w:rPr>
            </w:pPr>
            <w:r>
              <w:rPr>
                <w:b/>
                <w:sz w:val="20"/>
                <w:szCs w:val="20"/>
              </w:rPr>
              <w:t>Representation for modeling and simulation stakeholders</w:t>
            </w:r>
          </w:p>
        </w:tc>
        <w:tc>
          <w:tcPr>
            <w:tcW w:w="2610" w:type="dxa"/>
            <w:tcBorders>
              <w:top w:val="single" w:sz="4" w:space="0" w:color="000000"/>
              <w:left w:val="single" w:sz="4" w:space="0" w:color="000000"/>
              <w:bottom w:val="single" w:sz="4" w:space="0" w:color="000000"/>
              <w:right w:val="single" w:sz="4" w:space="0" w:color="000000"/>
            </w:tcBorders>
            <w:tcMar>
              <w:left w:w="103" w:type="dxa"/>
            </w:tcMar>
          </w:tcPr>
          <w:p w:rsidR="00ED4D6D" w:rsidRDefault="00870F5F">
            <w:pPr>
              <w:keepNext/>
              <w:shd w:val="clear" w:color="auto" w:fill="FFFFFF"/>
              <w:spacing w:line="240" w:lineRule="auto"/>
              <w:rPr>
                <w:sz w:val="20"/>
                <w:szCs w:val="20"/>
              </w:rPr>
            </w:pPr>
            <w:r>
              <w:rPr>
                <w:sz w:val="20"/>
                <w:szCs w:val="20"/>
              </w:rPr>
              <w:t xml:space="preserve">fundamental and applied researchers, including commercial developers of modeling and simulation related products for healthcare </w:t>
            </w:r>
          </w:p>
        </w:tc>
        <w:tc>
          <w:tcPr>
            <w:tcW w:w="2520" w:type="dxa"/>
            <w:tcBorders>
              <w:top w:val="single" w:sz="4" w:space="0" w:color="000000"/>
              <w:left w:val="single" w:sz="4" w:space="0" w:color="000000"/>
              <w:bottom w:val="single" w:sz="4" w:space="0" w:color="000000"/>
              <w:right w:val="single" w:sz="4" w:space="0" w:color="000000"/>
            </w:tcBorders>
            <w:tcMar>
              <w:left w:w="103" w:type="dxa"/>
            </w:tcMar>
          </w:tcPr>
          <w:p w:rsidR="00ED4D6D" w:rsidRDefault="00870F5F">
            <w:pPr>
              <w:keepNext/>
              <w:shd w:val="clear" w:color="auto" w:fill="FFFFFF"/>
              <w:spacing w:line="240" w:lineRule="auto"/>
              <w:rPr>
                <w:sz w:val="20"/>
                <w:szCs w:val="20"/>
              </w:rPr>
            </w:pPr>
            <w:r>
              <w:rPr>
                <w:sz w:val="20"/>
                <w:szCs w:val="20"/>
              </w:rPr>
              <w:t>focused on clinical research and practice</w:t>
            </w:r>
          </w:p>
        </w:tc>
        <w:tc>
          <w:tcPr>
            <w:tcW w:w="2884" w:type="dxa"/>
            <w:tcBorders>
              <w:top w:val="single" w:sz="4" w:space="0" w:color="000000"/>
              <w:left w:val="single" w:sz="4" w:space="0" w:color="000000"/>
              <w:bottom w:val="single" w:sz="4" w:space="0" w:color="000000"/>
              <w:right w:val="single" w:sz="4" w:space="0" w:color="000000"/>
            </w:tcBorders>
            <w:tcMar>
              <w:left w:w="103" w:type="dxa"/>
            </w:tcMar>
          </w:tcPr>
          <w:p w:rsidR="00ED4D6D" w:rsidRDefault="00870F5F">
            <w:pPr>
              <w:keepNext/>
              <w:shd w:val="clear" w:color="auto" w:fill="FFFFFF"/>
              <w:spacing w:line="240" w:lineRule="auto"/>
              <w:rPr>
                <w:sz w:val="20"/>
                <w:szCs w:val="20"/>
              </w:rPr>
            </w:pPr>
            <w:r>
              <w:rPr>
                <w:sz w:val="20"/>
                <w:szCs w:val="20"/>
              </w:rPr>
              <w:t>focused on establishing professional and/or industry practice guidelines, regulations, and standards</w:t>
            </w:r>
          </w:p>
        </w:tc>
      </w:tr>
    </w:tbl>
    <w:p w:rsidR="00ED4D6D" w:rsidRDefault="00ED4D6D">
      <w:pPr>
        <w:keepNext/>
        <w:shd w:val="clear" w:color="auto" w:fill="FFFFFF"/>
        <w:spacing w:line="480" w:lineRule="auto"/>
        <w:rPr>
          <w:b/>
          <w:sz w:val="20"/>
          <w:szCs w:val="20"/>
        </w:rPr>
      </w:pPr>
    </w:p>
    <w:p w:rsidR="00ED4D6D" w:rsidRDefault="00870F5F">
      <w:pPr>
        <w:keepNext/>
        <w:shd w:val="clear" w:color="auto" w:fill="FFFFFF"/>
        <w:spacing w:line="480" w:lineRule="auto"/>
        <w:rPr>
          <w:b/>
          <w:sz w:val="20"/>
          <w:szCs w:val="20"/>
        </w:rPr>
      </w:pPr>
      <w:r>
        <w:br w:type="page"/>
      </w:r>
    </w:p>
    <w:p w:rsidR="00ED4D6D" w:rsidRDefault="00870F5F">
      <w:pPr>
        <w:keepNext/>
        <w:shd w:val="clear" w:color="auto" w:fill="FFFFFF"/>
        <w:spacing w:line="480" w:lineRule="auto"/>
        <w:rPr>
          <w:sz w:val="20"/>
          <w:szCs w:val="20"/>
        </w:rPr>
      </w:pPr>
      <w:r>
        <w:rPr>
          <w:b/>
          <w:sz w:val="20"/>
          <w:szCs w:val="20"/>
        </w:rPr>
        <w:lastRenderedPageBreak/>
        <w:t xml:space="preserve">Table SM-2: </w:t>
      </w:r>
      <w:r>
        <w:rPr>
          <w:sz w:val="20"/>
          <w:szCs w:val="20"/>
        </w:rPr>
        <w:t>The 32 proposed rules that were surveyed by the global stakeholder community.   The three repeate</w:t>
      </w:r>
      <w:r>
        <w:rPr>
          <w:sz w:val="20"/>
          <w:szCs w:val="20"/>
        </w:rPr>
        <w:t>d rules are listed at the end of the list with a designation “R-#”. The “#” after the “R” indicates the number of the original rule that is being duplicated.  These duplicate questions were included in the survey to establish the consistency of the respons</w:t>
      </w:r>
      <w:r>
        <w:rPr>
          <w:sz w:val="20"/>
          <w:szCs w:val="20"/>
        </w:rPr>
        <w:t>es from each survey respondent.</w:t>
      </w:r>
    </w:p>
    <w:tbl>
      <w:tblPr>
        <w:tblStyle w:val="a0"/>
        <w:tblW w:w="142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05"/>
        <w:gridCol w:w="5910"/>
        <w:gridCol w:w="750"/>
        <w:gridCol w:w="6915"/>
      </w:tblGrid>
      <w:tr w:rsidR="00ED4D6D">
        <w:trPr>
          <w:trHeight w:val="431"/>
          <w:jc w:val="center"/>
        </w:trPr>
        <w:tc>
          <w:tcPr>
            <w:tcW w:w="70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jc w:val="center"/>
              <w:rPr>
                <w:sz w:val="20"/>
                <w:szCs w:val="20"/>
              </w:rPr>
            </w:pPr>
            <w:r>
              <w:rPr>
                <w:sz w:val="20"/>
                <w:szCs w:val="20"/>
              </w:rPr>
              <w:t>1</w:t>
            </w:r>
          </w:p>
        </w:tc>
        <w:tc>
          <w:tcPr>
            <w:tcW w:w="591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rPr>
                <w:sz w:val="20"/>
                <w:szCs w:val="20"/>
              </w:rPr>
            </w:pPr>
            <w:r>
              <w:rPr>
                <w:sz w:val="20"/>
                <w:szCs w:val="20"/>
              </w:rPr>
              <w:t>Engage potential end-user base.</w:t>
            </w:r>
          </w:p>
        </w:tc>
        <w:tc>
          <w:tcPr>
            <w:tcW w:w="75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jc w:val="center"/>
              <w:rPr>
                <w:sz w:val="20"/>
                <w:szCs w:val="20"/>
              </w:rPr>
            </w:pPr>
            <w:r>
              <w:rPr>
                <w:sz w:val="20"/>
                <w:szCs w:val="20"/>
              </w:rPr>
              <w:t>19</w:t>
            </w:r>
          </w:p>
        </w:tc>
        <w:tc>
          <w:tcPr>
            <w:tcW w:w="691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rPr>
                <w:sz w:val="20"/>
                <w:szCs w:val="20"/>
              </w:rPr>
            </w:pPr>
            <w:r>
              <w:rPr>
                <w:sz w:val="20"/>
                <w:szCs w:val="20"/>
              </w:rPr>
              <w:t>Perform uncertainty estimation/quantification within context of use.</w:t>
            </w:r>
          </w:p>
        </w:tc>
      </w:tr>
      <w:tr w:rsidR="00ED4D6D">
        <w:trPr>
          <w:trHeight w:val="431"/>
          <w:jc w:val="center"/>
        </w:trPr>
        <w:tc>
          <w:tcPr>
            <w:tcW w:w="70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jc w:val="center"/>
              <w:rPr>
                <w:sz w:val="20"/>
                <w:szCs w:val="20"/>
              </w:rPr>
            </w:pPr>
            <w:r>
              <w:rPr>
                <w:sz w:val="20"/>
                <w:szCs w:val="20"/>
              </w:rPr>
              <w:t>2</w:t>
            </w:r>
          </w:p>
        </w:tc>
        <w:tc>
          <w:tcPr>
            <w:tcW w:w="591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rPr>
                <w:sz w:val="20"/>
                <w:szCs w:val="20"/>
              </w:rPr>
            </w:pPr>
            <w:r>
              <w:rPr>
                <w:sz w:val="20"/>
                <w:szCs w:val="20"/>
              </w:rPr>
              <w:t>Make the modeling and simulation results reproducible.</w:t>
            </w:r>
          </w:p>
        </w:tc>
        <w:tc>
          <w:tcPr>
            <w:tcW w:w="75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jc w:val="center"/>
              <w:rPr>
                <w:sz w:val="20"/>
                <w:szCs w:val="20"/>
              </w:rPr>
            </w:pPr>
            <w:r>
              <w:rPr>
                <w:sz w:val="20"/>
                <w:szCs w:val="20"/>
              </w:rPr>
              <w:t>20</w:t>
            </w:r>
          </w:p>
        </w:tc>
        <w:tc>
          <w:tcPr>
            <w:tcW w:w="691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rPr>
                <w:sz w:val="20"/>
                <w:szCs w:val="20"/>
              </w:rPr>
            </w:pPr>
            <w:r>
              <w:rPr>
                <w:sz w:val="20"/>
                <w:szCs w:val="20"/>
              </w:rPr>
              <w:t>Perform numerical error estimation/quantification within context of use.</w:t>
            </w:r>
          </w:p>
        </w:tc>
      </w:tr>
      <w:tr w:rsidR="00ED4D6D">
        <w:trPr>
          <w:trHeight w:val="431"/>
          <w:jc w:val="center"/>
        </w:trPr>
        <w:tc>
          <w:tcPr>
            <w:tcW w:w="70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jc w:val="center"/>
              <w:rPr>
                <w:sz w:val="20"/>
                <w:szCs w:val="20"/>
              </w:rPr>
            </w:pPr>
            <w:r>
              <w:rPr>
                <w:sz w:val="20"/>
                <w:szCs w:val="20"/>
              </w:rPr>
              <w:t>3</w:t>
            </w:r>
          </w:p>
        </w:tc>
        <w:tc>
          <w:tcPr>
            <w:tcW w:w="591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rPr>
                <w:sz w:val="20"/>
                <w:szCs w:val="20"/>
              </w:rPr>
            </w:pPr>
            <w:r>
              <w:rPr>
                <w:sz w:val="20"/>
                <w:szCs w:val="20"/>
              </w:rPr>
              <w:t>Develop the modeling and simulation with the end-user in mind.</w:t>
            </w:r>
          </w:p>
        </w:tc>
        <w:tc>
          <w:tcPr>
            <w:tcW w:w="75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jc w:val="center"/>
              <w:rPr>
                <w:sz w:val="20"/>
                <w:szCs w:val="20"/>
              </w:rPr>
            </w:pPr>
            <w:r>
              <w:rPr>
                <w:sz w:val="20"/>
                <w:szCs w:val="20"/>
              </w:rPr>
              <w:t>21</w:t>
            </w:r>
          </w:p>
        </w:tc>
        <w:tc>
          <w:tcPr>
            <w:tcW w:w="691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rPr>
                <w:sz w:val="20"/>
                <w:szCs w:val="20"/>
              </w:rPr>
            </w:pPr>
            <w:r>
              <w:rPr>
                <w:sz w:val="20"/>
                <w:szCs w:val="20"/>
              </w:rPr>
              <w:t>Get the modeling and simulation reviewed by independent users, developers, and members of the intended stakeholder</w:t>
            </w:r>
            <w:r>
              <w:rPr>
                <w:sz w:val="20"/>
                <w:szCs w:val="20"/>
              </w:rPr>
              <w:t xml:space="preserve"> community.</w:t>
            </w:r>
          </w:p>
        </w:tc>
      </w:tr>
      <w:tr w:rsidR="00ED4D6D">
        <w:trPr>
          <w:trHeight w:val="431"/>
          <w:jc w:val="center"/>
        </w:trPr>
        <w:tc>
          <w:tcPr>
            <w:tcW w:w="70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jc w:val="center"/>
              <w:rPr>
                <w:sz w:val="20"/>
                <w:szCs w:val="20"/>
              </w:rPr>
            </w:pPr>
            <w:r>
              <w:rPr>
                <w:sz w:val="20"/>
                <w:szCs w:val="20"/>
              </w:rPr>
              <w:t>4</w:t>
            </w:r>
          </w:p>
        </w:tc>
        <w:tc>
          <w:tcPr>
            <w:tcW w:w="591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rPr>
                <w:sz w:val="20"/>
                <w:szCs w:val="20"/>
              </w:rPr>
            </w:pPr>
            <w:r>
              <w:rPr>
                <w:sz w:val="20"/>
                <w:szCs w:val="20"/>
              </w:rPr>
              <w:t>Use appropriate data, e.g., for input, validation, verification.</w:t>
            </w:r>
          </w:p>
        </w:tc>
        <w:tc>
          <w:tcPr>
            <w:tcW w:w="75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jc w:val="center"/>
              <w:rPr>
                <w:sz w:val="20"/>
                <w:szCs w:val="20"/>
              </w:rPr>
            </w:pPr>
            <w:r>
              <w:rPr>
                <w:sz w:val="20"/>
                <w:szCs w:val="20"/>
              </w:rPr>
              <w:t>22</w:t>
            </w:r>
          </w:p>
        </w:tc>
        <w:tc>
          <w:tcPr>
            <w:tcW w:w="691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rPr>
                <w:sz w:val="20"/>
                <w:szCs w:val="20"/>
              </w:rPr>
            </w:pPr>
            <w:r>
              <w:rPr>
                <w:sz w:val="20"/>
                <w:szCs w:val="20"/>
              </w:rPr>
              <w:t>Explicitly list limitations of the modeling and simulation.</w:t>
            </w:r>
          </w:p>
        </w:tc>
      </w:tr>
      <w:tr w:rsidR="00ED4D6D">
        <w:trPr>
          <w:trHeight w:val="431"/>
          <w:jc w:val="center"/>
        </w:trPr>
        <w:tc>
          <w:tcPr>
            <w:tcW w:w="70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jc w:val="center"/>
              <w:rPr>
                <w:sz w:val="20"/>
                <w:szCs w:val="20"/>
              </w:rPr>
            </w:pPr>
            <w:r>
              <w:rPr>
                <w:sz w:val="20"/>
                <w:szCs w:val="20"/>
              </w:rPr>
              <w:t>5</w:t>
            </w:r>
          </w:p>
        </w:tc>
        <w:tc>
          <w:tcPr>
            <w:tcW w:w="591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rPr>
                <w:sz w:val="20"/>
                <w:szCs w:val="20"/>
              </w:rPr>
            </w:pPr>
            <w:r>
              <w:rPr>
                <w:sz w:val="20"/>
                <w:szCs w:val="20"/>
              </w:rPr>
              <w:t>Explicitly identify experimental scenarios that illustrate when, why, and how the modeling and simulation is false or not applicable.</w:t>
            </w:r>
          </w:p>
        </w:tc>
        <w:tc>
          <w:tcPr>
            <w:tcW w:w="75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jc w:val="center"/>
              <w:rPr>
                <w:sz w:val="20"/>
                <w:szCs w:val="20"/>
              </w:rPr>
            </w:pPr>
            <w:r>
              <w:rPr>
                <w:sz w:val="20"/>
                <w:szCs w:val="20"/>
              </w:rPr>
              <w:t>23</w:t>
            </w:r>
          </w:p>
        </w:tc>
        <w:tc>
          <w:tcPr>
            <w:tcW w:w="691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rPr>
                <w:sz w:val="20"/>
                <w:szCs w:val="20"/>
              </w:rPr>
            </w:pPr>
            <w:r>
              <w:rPr>
                <w:sz w:val="20"/>
                <w:szCs w:val="20"/>
              </w:rPr>
              <w:t>Make it easy for anyone to repeat and/or falsify your results.</w:t>
            </w:r>
          </w:p>
        </w:tc>
      </w:tr>
      <w:tr w:rsidR="00ED4D6D">
        <w:trPr>
          <w:trHeight w:val="431"/>
          <w:jc w:val="center"/>
        </w:trPr>
        <w:tc>
          <w:tcPr>
            <w:tcW w:w="70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jc w:val="center"/>
              <w:rPr>
                <w:sz w:val="20"/>
                <w:szCs w:val="20"/>
              </w:rPr>
            </w:pPr>
            <w:r>
              <w:rPr>
                <w:sz w:val="20"/>
                <w:szCs w:val="20"/>
              </w:rPr>
              <w:t>6</w:t>
            </w:r>
          </w:p>
        </w:tc>
        <w:tc>
          <w:tcPr>
            <w:tcW w:w="591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rPr>
                <w:sz w:val="20"/>
                <w:szCs w:val="20"/>
              </w:rPr>
            </w:pPr>
            <w:r>
              <w:rPr>
                <w:sz w:val="20"/>
                <w:szCs w:val="20"/>
              </w:rPr>
              <w:t>Use competition of multiple modeling and simulation i</w:t>
            </w:r>
            <w:r>
              <w:rPr>
                <w:sz w:val="20"/>
                <w:szCs w:val="20"/>
              </w:rPr>
              <w:t>mplementation methods to check and balance each other.</w:t>
            </w:r>
          </w:p>
        </w:tc>
        <w:tc>
          <w:tcPr>
            <w:tcW w:w="75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jc w:val="center"/>
              <w:rPr>
                <w:sz w:val="20"/>
                <w:szCs w:val="20"/>
              </w:rPr>
            </w:pPr>
            <w:r>
              <w:rPr>
                <w:sz w:val="20"/>
                <w:szCs w:val="20"/>
              </w:rPr>
              <w:t>24</w:t>
            </w:r>
          </w:p>
        </w:tc>
        <w:tc>
          <w:tcPr>
            <w:tcW w:w="691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rPr>
                <w:sz w:val="20"/>
                <w:szCs w:val="20"/>
              </w:rPr>
            </w:pPr>
            <w:r>
              <w:rPr>
                <w:sz w:val="20"/>
                <w:szCs w:val="20"/>
              </w:rPr>
              <w:t>Use consistent terminology or define your terminology.</w:t>
            </w:r>
          </w:p>
        </w:tc>
      </w:tr>
      <w:tr w:rsidR="00ED4D6D">
        <w:trPr>
          <w:trHeight w:val="431"/>
          <w:jc w:val="center"/>
        </w:trPr>
        <w:tc>
          <w:tcPr>
            <w:tcW w:w="70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jc w:val="center"/>
              <w:rPr>
                <w:sz w:val="20"/>
                <w:szCs w:val="20"/>
              </w:rPr>
            </w:pPr>
            <w:r>
              <w:rPr>
                <w:sz w:val="20"/>
                <w:szCs w:val="20"/>
              </w:rPr>
              <w:t>7</w:t>
            </w:r>
          </w:p>
        </w:tc>
        <w:tc>
          <w:tcPr>
            <w:tcW w:w="591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rPr>
                <w:sz w:val="20"/>
                <w:szCs w:val="20"/>
              </w:rPr>
            </w:pPr>
            <w:r>
              <w:rPr>
                <w:sz w:val="20"/>
                <w:szCs w:val="20"/>
              </w:rPr>
              <w:t>Document the development and use of modeling and simulation appropriately.</w:t>
            </w:r>
          </w:p>
        </w:tc>
        <w:tc>
          <w:tcPr>
            <w:tcW w:w="75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jc w:val="center"/>
              <w:rPr>
                <w:sz w:val="20"/>
                <w:szCs w:val="20"/>
              </w:rPr>
            </w:pPr>
            <w:r>
              <w:rPr>
                <w:sz w:val="20"/>
                <w:szCs w:val="20"/>
              </w:rPr>
              <w:t>25</w:t>
            </w:r>
          </w:p>
        </w:tc>
        <w:tc>
          <w:tcPr>
            <w:tcW w:w="691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rPr>
                <w:sz w:val="20"/>
                <w:szCs w:val="20"/>
              </w:rPr>
            </w:pPr>
            <w:r>
              <w:rPr>
                <w:sz w:val="20"/>
                <w:szCs w:val="20"/>
              </w:rPr>
              <w:t>Verify the modeling and simulation processes within context of use.</w:t>
            </w:r>
          </w:p>
        </w:tc>
      </w:tr>
      <w:tr w:rsidR="00ED4D6D">
        <w:trPr>
          <w:trHeight w:val="431"/>
          <w:jc w:val="center"/>
        </w:trPr>
        <w:tc>
          <w:tcPr>
            <w:tcW w:w="70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jc w:val="center"/>
              <w:rPr>
                <w:sz w:val="20"/>
                <w:szCs w:val="20"/>
              </w:rPr>
            </w:pPr>
            <w:r>
              <w:rPr>
                <w:sz w:val="20"/>
                <w:szCs w:val="20"/>
              </w:rPr>
              <w:t>8</w:t>
            </w:r>
          </w:p>
        </w:tc>
        <w:tc>
          <w:tcPr>
            <w:tcW w:w="591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rPr>
                <w:sz w:val="20"/>
                <w:szCs w:val="20"/>
              </w:rPr>
            </w:pPr>
            <w:r>
              <w:rPr>
                <w:sz w:val="20"/>
                <w:szCs w:val="20"/>
              </w:rPr>
              <w:t>Use version control, i.e., to track different revisions of the model.</w:t>
            </w:r>
          </w:p>
        </w:tc>
        <w:tc>
          <w:tcPr>
            <w:tcW w:w="75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jc w:val="center"/>
              <w:rPr>
                <w:sz w:val="20"/>
                <w:szCs w:val="20"/>
              </w:rPr>
            </w:pPr>
            <w:r>
              <w:rPr>
                <w:sz w:val="20"/>
                <w:szCs w:val="20"/>
              </w:rPr>
              <w:t>26</w:t>
            </w:r>
          </w:p>
        </w:tc>
        <w:tc>
          <w:tcPr>
            <w:tcW w:w="691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rPr>
                <w:sz w:val="20"/>
                <w:szCs w:val="20"/>
              </w:rPr>
            </w:pPr>
            <w:r>
              <w:rPr>
                <w:sz w:val="20"/>
                <w:szCs w:val="20"/>
              </w:rPr>
              <w:t>Report appropriately, i.e., to allow reproducibility, to assess reliability, and to establish accountability.</w:t>
            </w:r>
          </w:p>
        </w:tc>
      </w:tr>
      <w:tr w:rsidR="00ED4D6D">
        <w:trPr>
          <w:trHeight w:val="431"/>
          <w:jc w:val="center"/>
        </w:trPr>
        <w:tc>
          <w:tcPr>
            <w:tcW w:w="70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jc w:val="center"/>
              <w:rPr>
                <w:sz w:val="20"/>
                <w:szCs w:val="20"/>
              </w:rPr>
            </w:pPr>
            <w:r>
              <w:rPr>
                <w:sz w:val="20"/>
                <w:szCs w:val="20"/>
              </w:rPr>
              <w:t>9</w:t>
            </w:r>
          </w:p>
        </w:tc>
        <w:tc>
          <w:tcPr>
            <w:tcW w:w="591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rPr>
                <w:sz w:val="20"/>
                <w:szCs w:val="20"/>
              </w:rPr>
            </w:pPr>
            <w:r>
              <w:rPr>
                <w:sz w:val="20"/>
                <w:szCs w:val="20"/>
              </w:rPr>
              <w:t>Be a discipline specific example of good practice.</w:t>
            </w:r>
          </w:p>
        </w:tc>
        <w:tc>
          <w:tcPr>
            <w:tcW w:w="75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jc w:val="center"/>
              <w:rPr>
                <w:sz w:val="20"/>
                <w:szCs w:val="20"/>
              </w:rPr>
            </w:pPr>
            <w:r>
              <w:rPr>
                <w:sz w:val="20"/>
                <w:szCs w:val="20"/>
              </w:rPr>
              <w:t>27</w:t>
            </w:r>
          </w:p>
        </w:tc>
        <w:tc>
          <w:tcPr>
            <w:tcW w:w="691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rPr>
                <w:sz w:val="20"/>
                <w:szCs w:val="20"/>
              </w:rPr>
            </w:pPr>
            <w:r>
              <w:rPr>
                <w:sz w:val="20"/>
                <w:szCs w:val="20"/>
              </w:rPr>
              <w:t xml:space="preserve">Define the context in which the modeling and simulation is intended </w:t>
            </w:r>
            <w:proofErr w:type="gramStart"/>
            <w:r>
              <w:rPr>
                <w:sz w:val="20"/>
                <w:szCs w:val="20"/>
              </w:rPr>
              <w:t>to  be</w:t>
            </w:r>
            <w:proofErr w:type="gramEnd"/>
            <w:r>
              <w:rPr>
                <w:sz w:val="20"/>
                <w:szCs w:val="20"/>
              </w:rPr>
              <w:t xml:space="preserve"> used.</w:t>
            </w:r>
          </w:p>
        </w:tc>
      </w:tr>
      <w:tr w:rsidR="00ED4D6D">
        <w:trPr>
          <w:trHeight w:val="431"/>
          <w:jc w:val="center"/>
        </w:trPr>
        <w:tc>
          <w:tcPr>
            <w:tcW w:w="70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jc w:val="center"/>
              <w:rPr>
                <w:sz w:val="20"/>
                <w:szCs w:val="20"/>
              </w:rPr>
            </w:pPr>
            <w:r>
              <w:rPr>
                <w:sz w:val="20"/>
                <w:szCs w:val="20"/>
              </w:rPr>
              <w:t>10</w:t>
            </w:r>
          </w:p>
        </w:tc>
        <w:tc>
          <w:tcPr>
            <w:tcW w:w="591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rPr>
                <w:sz w:val="20"/>
                <w:szCs w:val="20"/>
              </w:rPr>
            </w:pPr>
            <w:r>
              <w:rPr>
                <w:sz w:val="20"/>
                <w:szCs w:val="20"/>
              </w:rPr>
              <w:t>Use data that can be traced back to the origin of source.</w:t>
            </w:r>
          </w:p>
        </w:tc>
        <w:tc>
          <w:tcPr>
            <w:tcW w:w="75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jc w:val="center"/>
              <w:rPr>
                <w:sz w:val="20"/>
                <w:szCs w:val="20"/>
              </w:rPr>
            </w:pPr>
            <w:r>
              <w:rPr>
                <w:sz w:val="20"/>
                <w:szCs w:val="20"/>
              </w:rPr>
              <w:t>28</w:t>
            </w:r>
          </w:p>
        </w:tc>
        <w:tc>
          <w:tcPr>
            <w:tcW w:w="691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rPr>
                <w:sz w:val="20"/>
                <w:szCs w:val="20"/>
              </w:rPr>
            </w:pPr>
            <w:r>
              <w:rPr>
                <w:sz w:val="20"/>
                <w:szCs w:val="20"/>
              </w:rPr>
              <w:t>Conform to discipline-specific standards.</w:t>
            </w:r>
          </w:p>
        </w:tc>
      </w:tr>
      <w:tr w:rsidR="00ED4D6D">
        <w:trPr>
          <w:trHeight w:val="431"/>
          <w:jc w:val="center"/>
        </w:trPr>
        <w:tc>
          <w:tcPr>
            <w:tcW w:w="70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jc w:val="center"/>
              <w:rPr>
                <w:sz w:val="20"/>
                <w:szCs w:val="20"/>
              </w:rPr>
            </w:pPr>
            <w:r>
              <w:rPr>
                <w:sz w:val="20"/>
                <w:szCs w:val="20"/>
              </w:rPr>
              <w:t>11</w:t>
            </w:r>
          </w:p>
        </w:tc>
        <w:tc>
          <w:tcPr>
            <w:tcW w:w="591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rPr>
                <w:sz w:val="20"/>
                <w:szCs w:val="20"/>
              </w:rPr>
            </w:pPr>
            <w:r>
              <w:rPr>
                <w:sz w:val="20"/>
                <w:szCs w:val="20"/>
              </w:rPr>
              <w:t>Disseminate whenever and whatever is possible, e.g.</w:t>
            </w:r>
            <w:proofErr w:type="gramStart"/>
            <w:r>
              <w:rPr>
                <w:sz w:val="20"/>
                <w:szCs w:val="20"/>
              </w:rPr>
              <w:t>,  source</w:t>
            </w:r>
            <w:proofErr w:type="gramEnd"/>
            <w:r>
              <w:rPr>
                <w:sz w:val="20"/>
                <w:szCs w:val="20"/>
              </w:rPr>
              <w:t xml:space="preserve"> code, test suite, data.</w:t>
            </w:r>
          </w:p>
        </w:tc>
        <w:tc>
          <w:tcPr>
            <w:tcW w:w="75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jc w:val="center"/>
              <w:rPr>
                <w:sz w:val="20"/>
                <w:szCs w:val="20"/>
              </w:rPr>
            </w:pPr>
            <w:r>
              <w:rPr>
                <w:sz w:val="20"/>
                <w:szCs w:val="20"/>
              </w:rPr>
              <w:t>29</w:t>
            </w:r>
          </w:p>
        </w:tc>
        <w:tc>
          <w:tcPr>
            <w:tcW w:w="691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rPr>
                <w:sz w:val="20"/>
                <w:szCs w:val="20"/>
              </w:rPr>
            </w:pPr>
            <w:r>
              <w:rPr>
                <w:sz w:val="20"/>
                <w:szCs w:val="20"/>
              </w:rPr>
              <w:t>Disclose conflict of interests.</w:t>
            </w:r>
          </w:p>
        </w:tc>
      </w:tr>
      <w:tr w:rsidR="00ED4D6D">
        <w:trPr>
          <w:trHeight w:val="431"/>
          <w:jc w:val="center"/>
        </w:trPr>
        <w:tc>
          <w:tcPr>
            <w:tcW w:w="70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jc w:val="center"/>
              <w:rPr>
                <w:sz w:val="20"/>
                <w:szCs w:val="20"/>
              </w:rPr>
            </w:pPr>
            <w:r>
              <w:rPr>
                <w:sz w:val="20"/>
                <w:szCs w:val="20"/>
              </w:rPr>
              <w:t>12</w:t>
            </w:r>
          </w:p>
        </w:tc>
        <w:tc>
          <w:tcPr>
            <w:tcW w:w="591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rPr>
                <w:sz w:val="20"/>
                <w:szCs w:val="20"/>
              </w:rPr>
            </w:pPr>
            <w:r>
              <w:rPr>
                <w:sz w:val="20"/>
                <w:szCs w:val="20"/>
              </w:rPr>
              <w:t>Validate the modeling and simulation activity within the context of use.</w:t>
            </w:r>
          </w:p>
        </w:tc>
        <w:tc>
          <w:tcPr>
            <w:tcW w:w="75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jc w:val="center"/>
              <w:rPr>
                <w:sz w:val="20"/>
                <w:szCs w:val="20"/>
              </w:rPr>
            </w:pPr>
            <w:r>
              <w:rPr>
                <w:sz w:val="20"/>
                <w:szCs w:val="20"/>
              </w:rPr>
              <w:t>30</w:t>
            </w:r>
          </w:p>
        </w:tc>
        <w:tc>
          <w:tcPr>
            <w:tcW w:w="691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rPr>
                <w:sz w:val="20"/>
                <w:szCs w:val="20"/>
              </w:rPr>
            </w:pPr>
            <w:r>
              <w:rPr>
                <w:sz w:val="20"/>
                <w:szCs w:val="20"/>
              </w:rPr>
              <w:t>Adopt and promote standard operating procedures.</w:t>
            </w:r>
          </w:p>
        </w:tc>
      </w:tr>
      <w:tr w:rsidR="00ED4D6D">
        <w:trPr>
          <w:trHeight w:val="431"/>
          <w:jc w:val="center"/>
        </w:trPr>
        <w:tc>
          <w:tcPr>
            <w:tcW w:w="70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jc w:val="center"/>
              <w:rPr>
                <w:sz w:val="20"/>
                <w:szCs w:val="20"/>
              </w:rPr>
            </w:pPr>
            <w:r>
              <w:rPr>
                <w:sz w:val="20"/>
                <w:szCs w:val="20"/>
              </w:rPr>
              <w:t>13</w:t>
            </w:r>
          </w:p>
        </w:tc>
        <w:tc>
          <w:tcPr>
            <w:tcW w:w="591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rPr>
                <w:sz w:val="20"/>
                <w:szCs w:val="20"/>
              </w:rPr>
            </w:pPr>
            <w:r>
              <w:rPr>
                <w:sz w:val="20"/>
                <w:szCs w:val="20"/>
              </w:rPr>
              <w:t>Perform sensitivity analysis within the context of use.</w:t>
            </w:r>
          </w:p>
        </w:tc>
        <w:tc>
          <w:tcPr>
            <w:tcW w:w="75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jc w:val="center"/>
              <w:rPr>
                <w:sz w:val="20"/>
                <w:szCs w:val="20"/>
              </w:rPr>
            </w:pPr>
            <w:r>
              <w:rPr>
                <w:sz w:val="20"/>
                <w:szCs w:val="20"/>
              </w:rPr>
              <w:t>31</w:t>
            </w:r>
          </w:p>
        </w:tc>
        <w:tc>
          <w:tcPr>
            <w:tcW w:w="691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rPr>
                <w:sz w:val="20"/>
                <w:szCs w:val="20"/>
              </w:rPr>
            </w:pPr>
            <w:r>
              <w:rPr>
                <w:sz w:val="20"/>
                <w:szCs w:val="20"/>
              </w:rPr>
              <w:t>Document your code.</w:t>
            </w:r>
          </w:p>
        </w:tc>
      </w:tr>
      <w:tr w:rsidR="00ED4D6D">
        <w:trPr>
          <w:trHeight w:val="431"/>
          <w:jc w:val="center"/>
        </w:trPr>
        <w:tc>
          <w:tcPr>
            <w:tcW w:w="70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jc w:val="center"/>
              <w:rPr>
                <w:sz w:val="20"/>
                <w:szCs w:val="20"/>
              </w:rPr>
            </w:pPr>
            <w:r>
              <w:rPr>
                <w:sz w:val="20"/>
                <w:szCs w:val="20"/>
              </w:rPr>
              <w:t>14</w:t>
            </w:r>
          </w:p>
        </w:tc>
        <w:tc>
          <w:tcPr>
            <w:tcW w:w="591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rPr>
                <w:sz w:val="20"/>
                <w:szCs w:val="20"/>
              </w:rPr>
            </w:pPr>
            <w:r>
              <w:rPr>
                <w:sz w:val="20"/>
                <w:szCs w:val="20"/>
              </w:rPr>
              <w:t>Define the modeling and simulation evaluation metrics in advance.</w:t>
            </w:r>
          </w:p>
        </w:tc>
        <w:tc>
          <w:tcPr>
            <w:tcW w:w="75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jc w:val="center"/>
              <w:rPr>
                <w:sz w:val="20"/>
                <w:szCs w:val="20"/>
              </w:rPr>
            </w:pPr>
            <w:r>
              <w:rPr>
                <w:sz w:val="20"/>
                <w:szCs w:val="20"/>
              </w:rPr>
              <w:t>32</w:t>
            </w:r>
          </w:p>
        </w:tc>
        <w:tc>
          <w:tcPr>
            <w:tcW w:w="691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rPr>
                <w:sz w:val="20"/>
                <w:szCs w:val="20"/>
              </w:rPr>
            </w:pPr>
            <w:r>
              <w:rPr>
                <w:sz w:val="20"/>
                <w:szCs w:val="20"/>
              </w:rPr>
              <w:t>Use simulation software with established reliability</w:t>
            </w:r>
          </w:p>
        </w:tc>
      </w:tr>
      <w:tr w:rsidR="00ED4D6D">
        <w:trPr>
          <w:trHeight w:val="431"/>
          <w:jc w:val="center"/>
        </w:trPr>
        <w:tc>
          <w:tcPr>
            <w:tcW w:w="70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jc w:val="center"/>
              <w:rPr>
                <w:sz w:val="20"/>
                <w:szCs w:val="20"/>
              </w:rPr>
            </w:pPr>
            <w:r>
              <w:rPr>
                <w:sz w:val="20"/>
                <w:szCs w:val="20"/>
              </w:rPr>
              <w:t>15</w:t>
            </w:r>
          </w:p>
        </w:tc>
        <w:tc>
          <w:tcPr>
            <w:tcW w:w="591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rPr>
                <w:sz w:val="20"/>
                <w:szCs w:val="20"/>
              </w:rPr>
            </w:pPr>
            <w:r>
              <w:rPr>
                <w:sz w:val="20"/>
                <w:szCs w:val="20"/>
              </w:rPr>
              <w:t>Make your code readable.</w:t>
            </w:r>
          </w:p>
        </w:tc>
        <w:tc>
          <w:tcPr>
            <w:tcW w:w="75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jc w:val="center"/>
              <w:rPr>
                <w:sz w:val="20"/>
                <w:szCs w:val="20"/>
              </w:rPr>
            </w:pPr>
            <w:r>
              <w:rPr>
                <w:sz w:val="20"/>
                <w:szCs w:val="20"/>
              </w:rPr>
              <w:t>R-28</w:t>
            </w:r>
          </w:p>
        </w:tc>
        <w:tc>
          <w:tcPr>
            <w:tcW w:w="691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rPr>
                <w:sz w:val="20"/>
                <w:szCs w:val="20"/>
              </w:rPr>
            </w:pPr>
            <w:r>
              <w:rPr>
                <w:sz w:val="20"/>
                <w:szCs w:val="20"/>
              </w:rPr>
              <w:t>Follow discipline-specific guidelines and standards whenever possible.</w:t>
            </w:r>
          </w:p>
        </w:tc>
      </w:tr>
      <w:tr w:rsidR="00ED4D6D">
        <w:trPr>
          <w:trHeight w:val="431"/>
          <w:jc w:val="center"/>
        </w:trPr>
        <w:tc>
          <w:tcPr>
            <w:tcW w:w="70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jc w:val="center"/>
              <w:rPr>
                <w:sz w:val="20"/>
                <w:szCs w:val="20"/>
              </w:rPr>
            </w:pPr>
            <w:r>
              <w:rPr>
                <w:sz w:val="20"/>
                <w:szCs w:val="20"/>
              </w:rPr>
              <w:t>16</w:t>
            </w:r>
          </w:p>
        </w:tc>
        <w:tc>
          <w:tcPr>
            <w:tcW w:w="591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rPr>
                <w:sz w:val="20"/>
                <w:szCs w:val="20"/>
              </w:rPr>
            </w:pPr>
            <w:r>
              <w:rPr>
                <w:sz w:val="20"/>
                <w:szCs w:val="20"/>
              </w:rPr>
              <w:t>Provide user instructions whenever possible and applicable.</w:t>
            </w:r>
          </w:p>
        </w:tc>
        <w:tc>
          <w:tcPr>
            <w:tcW w:w="75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jc w:val="center"/>
              <w:rPr>
                <w:sz w:val="20"/>
                <w:szCs w:val="20"/>
              </w:rPr>
            </w:pPr>
            <w:r>
              <w:rPr>
                <w:sz w:val="20"/>
                <w:szCs w:val="20"/>
              </w:rPr>
              <w:t>R-32</w:t>
            </w:r>
          </w:p>
        </w:tc>
        <w:tc>
          <w:tcPr>
            <w:tcW w:w="691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rPr>
                <w:sz w:val="20"/>
                <w:szCs w:val="20"/>
              </w:rPr>
            </w:pPr>
            <w:r>
              <w:rPr>
                <w:sz w:val="20"/>
                <w:szCs w:val="20"/>
              </w:rPr>
              <w:t>Use credible, e.g., verified, solvers (code, software, applications).</w:t>
            </w:r>
          </w:p>
        </w:tc>
      </w:tr>
      <w:tr w:rsidR="00ED4D6D">
        <w:trPr>
          <w:trHeight w:val="431"/>
          <w:jc w:val="center"/>
        </w:trPr>
        <w:tc>
          <w:tcPr>
            <w:tcW w:w="70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jc w:val="center"/>
              <w:rPr>
                <w:sz w:val="20"/>
                <w:szCs w:val="20"/>
              </w:rPr>
            </w:pPr>
            <w:r>
              <w:rPr>
                <w:sz w:val="20"/>
                <w:szCs w:val="20"/>
              </w:rPr>
              <w:t>17</w:t>
            </w:r>
          </w:p>
        </w:tc>
        <w:tc>
          <w:tcPr>
            <w:tcW w:w="591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rPr>
                <w:sz w:val="20"/>
                <w:szCs w:val="20"/>
              </w:rPr>
            </w:pPr>
            <w:r>
              <w:rPr>
                <w:sz w:val="20"/>
                <w:szCs w:val="20"/>
              </w:rPr>
              <w:t>Provide examples of use.</w:t>
            </w:r>
          </w:p>
        </w:tc>
        <w:tc>
          <w:tcPr>
            <w:tcW w:w="75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jc w:val="center"/>
              <w:rPr>
                <w:sz w:val="20"/>
                <w:szCs w:val="20"/>
              </w:rPr>
            </w:pPr>
            <w:r>
              <w:rPr>
                <w:sz w:val="20"/>
                <w:szCs w:val="20"/>
              </w:rPr>
              <w:t>R-22</w:t>
            </w:r>
          </w:p>
        </w:tc>
        <w:tc>
          <w:tcPr>
            <w:tcW w:w="691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rPr>
                <w:sz w:val="20"/>
                <w:szCs w:val="20"/>
              </w:rPr>
            </w:pPr>
            <w:r>
              <w:rPr>
                <w:sz w:val="20"/>
                <w:szCs w:val="20"/>
              </w:rPr>
              <w:t>Provide clea</w:t>
            </w:r>
            <w:r>
              <w:rPr>
                <w:sz w:val="20"/>
                <w:szCs w:val="20"/>
              </w:rPr>
              <w:t>r descriptions of limitations.</w:t>
            </w:r>
          </w:p>
        </w:tc>
      </w:tr>
      <w:tr w:rsidR="00ED4D6D">
        <w:trPr>
          <w:trHeight w:val="431"/>
          <w:jc w:val="center"/>
        </w:trPr>
        <w:tc>
          <w:tcPr>
            <w:tcW w:w="70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jc w:val="center"/>
              <w:rPr>
                <w:sz w:val="20"/>
                <w:szCs w:val="20"/>
              </w:rPr>
            </w:pPr>
            <w:r>
              <w:rPr>
                <w:sz w:val="20"/>
                <w:szCs w:val="20"/>
              </w:rPr>
              <w:t>18</w:t>
            </w:r>
          </w:p>
        </w:tc>
        <w:tc>
          <w:tcPr>
            <w:tcW w:w="591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ED4D6D" w:rsidRDefault="00870F5F">
            <w:pPr>
              <w:keepNext/>
              <w:widowControl w:val="0"/>
              <w:shd w:val="clear" w:color="auto" w:fill="FFFFFF"/>
              <w:spacing w:line="240" w:lineRule="auto"/>
              <w:rPr>
                <w:sz w:val="20"/>
                <w:szCs w:val="20"/>
              </w:rPr>
            </w:pPr>
            <w:r>
              <w:rPr>
                <w:sz w:val="20"/>
                <w:szCs w:val="20"/>
              </w:rPr>
              <w:t>Learn from specialized and broadly applicable guidelines for good practice.</w:t>
            </w:r>
          </w:p>
        </w:tc>
        <w:tc>
          <w:tcPr>
            <w:tcW w:w="750" w:type="dxa"/>
            <w:tcBorders>
              <w:top w:val="single" w:sz="12" w:space="0" w:color="000000"/>
              <w:left w:val="single" w:sz="12" w:space="0" w:color="000000"/>
              <w:bottom w:val="single" w:sz="12" w:space="0" w:color="FFFFFF"/>
              <w:right w:val="single" w:sz="12" w:space="0" w:color="FFFFFF"/>
            </w:tcBorders>
            <w:tcMar>
              <w:top w:w="0" w:type="dxa"/>
              <w:left w:w="0" w:type="dxa"/>
              <w:bottom w:w="0" w:type="dxa"/>
              <w:right w:w="0" w:type="dxa"/>
            </w:tcMar>
            <w:vAlign w:val="center"/>
          </w:tcPr>
          <w:p w:rsidR="00ED4D6D" w:rsidRDefault="00ED4D6D">
            <w:pPr>
              <w:keepNext/>
              <w:widowControl w:val="0"/>
              <w:shd w:val="clear" w:color="auto" w:fill="FFFFFF"/>
              <w:spacing w:line="240" w:lineRule="auto"/>
              <w:jc w:val="center"/>
              <w:rPr>
                <w:sz w:val="20"/>
                <w:szCs w:val="20"/>
              </w:rPr>
            </w:pPr>
          </w:p>
        </w:tc>
        <w:tc>
          <w:tcPr>
            <w:tcW w:w="6915" w:type="dxa"/>
            <w:tcBorders>
              <w:top w:val="single" w:sz="12" w:space="0" w:color="000000"/>
              <w:left w:val="single" w:sz="12" w:space="0" w:color="FFFFFF"/>
              <w:bottom w:val="single" w:sz="12" w:space="0" w:color="FFFFFF"/>
              <w:right w:val="single" w:sz="12" w:space="0" w:color="FFFFFF"/>
            </w:tcBorders>
            <w:tcMar>
              <w:top w:w="0" w:type="dxa"/>
              <w:left w:w="0" w:type="dxa"/>
              <w:bottom w:w="0" w:type="dxa"/>
              <w:right w:w="0" w:type="dxa"/>
            </w:tcMar>
            <w:vAlign w:val="center"/>
          </w:tcPr>
          <w:p w:rsidR="00ED4D6D" w:rsidRDefault="00ED4D6D">
            <w:pPr>
              <w:keepNext/>
              <w:widowControl w:val="0"/>
              <w:shd w:val="clear" w:color="auto" w:fill="FFFFFF"/>
              <w:spacing w:line="240" w:lineRule="auto"/>
              <w:jc w:val="center"/>
              <w:rPr>
                <w:sz w:val="20"/>
                <w:szCs w:val="20"/>
              </w:rPr>
            </w:pPr>
          </w:p>
        </w:tc>
      </w:tr>
    </w:tbl>
    <w:p w:rsidR="00ED4D6D" w:rsidRDefault="00870F5F">
      <w:pPr>
        <w:keepNext/>
        <w:widowControl w:val="0"/>
        <w:shd w:val="clear" w:color="auto" w:fill="FFFFFF"/>
        <w:tabs>
          <w:tab w:val="left" w:pos="0"/>
        </w:tabs>
        <w:spacing w:line="480" w:lineRule="auto"/>
      </w:pPr>
      <w:r>
        <w:br w:type="page"/>
      </w:r>
    </w:p>
    <w:p w:rsidR="00ED4D6D" w:rsidRDefault="00870F5F">
      <w:pPr>
        <w:spacing w:line="480" w:lineRule="auto"/>
      </w:pPr>
      <w:r>
        <w:lastRenderedPageBreak/>
        <w:t>Table SM-3: Mapping the Ten Rules for Credible Practice in Models and Simulations in Healthcare to the generalized model and simulation life-cycle.   Each check indicates that activities in that life-cycle component contributes to pursuing credible practic</w:t>
      </w:r>
      <w:r>
        <w:t xml:space="preserve">e and can be communicated to user community and other stakeholders.    </w:t>
      </w:r>
    </w:p>
    <w:p w:rsidR="00ED4D6D" w:rsidRDefault="00ED4D6D"/>
    <w:tbl>
      <w:tblPr>
        <w:tblStyle w:val="a1"/>
        <w:tblW w:w="11670" w:type="dxa"/>
        <w:jc w:val="center"/>
        <w:tblLayout w:type="fixed"/>
        <w:tblLook w:val="0600" w:firstRow="0" w:lastRow="0" w:firstColumn="0" w:lastColumn="0" w:noHBand="1" w:noVBand="1"/>
      </w:tblPr>
      <w:tblGrid>
        <w:gridCol w:w="1906"/>
        <w:gridCol w:w="1628"/>
        <w:gridCol w:w="1628"/>
        <w:gridCol w:w="1627"/>
        <w:gridCol w:w="1627"/>
        <w:gridCol w:w="1627"/>
        <w:gridCol w:w="1627"/>
      </w:tblGrid>
      <w:tr w:rsidR="00ED4D6D">
        <w:trPr>
          <w:trHeight w:val="420"/>
          <w:jc w:val="center"/>
        </w:trPr>
        <w:tc>
          <w:tcPr>
            <w:tcW w:w="1905" w:type="dxa"/>
            <w:vMerge w:val="restart"/>
            <w:tcBorders>
              <w:top w:val="nil"/>
              <w:left w:val="nil"/>
              <w:bottom w:val="nil"/>
              <w:right w:val="nil"/>
            </w:tcBorders>
            <w:shd w:val="clear" w:color="auto" w:fill="CCCCCC"/>
            <w:tcMar>
              <w:top w:w="100" w:type="dxa"/>
              <w:left w:w="100" w:type="dxa"/>
              <w:bottom w:w="100" w:type="dxa"/>
              <w:right w:w="100" w:type="dxa"/>
            </w:tcMar>
            <w:vAlign w:val="center"/>
          </w:tcPr>
          <w:p w:rsidR="00ED4D6D" w:rsidRDefault="00ED4D6D">
            <w:pPr>
              <w:widowControl w:val="0"/>
              <w:spacing w:line="240" w:lineRule="auto"/>
              <w:jc w:val="center"/>
              <w:rPr>
                <w:b/>
                <w:sz w:val="20"/>
                <w:szCs w:val="20"/>
              </w:rPr>
            </w:pPr>
          </w:p>
          <w:p w:rsidR="00ED4D6D" w:rsidRDefault="00870F5F">
            <w:pPr>
              <w:widowControl w:val="0"/>
              <w:spacing w:line="240" w:lineRule="auto"/>
              <w:jc w:val="center"/>
              <w:rPr>
                <w:b/>
                <w:sz w:val="20"/>
                <w:szCs w:val="20"/>
              </w:rPr>
            </w:pPr>
            <w:r>
              <w:rPr>
                <w:b/>
                <w:sz w:val="20"/>
                <w:szCs w:val="20"/>
              </w:rPr>
              <w:t>Credible Practice Rule</w:t>
            </w:r>
          </w:p>
        </w:tc>
        <w:tc>
          <w:tcPr>
            <w:tcW w:w="9762" w:type="dxa"/>
            <w:gridSpan w:val="6"/>
            <w:tcBorders>
              <w:top w:val="nil"/>
              <w:left w:val="nil"/>
              <w:bottom w:val="nil"/>
              <w:right w:val="nil"/>
            </w:tcBorders>
            <w:shd w:val="clear" w:color="auto" w:fill="CCCCCC"/>
            <w:tcMar>
              <w:top w:w="100" w:type="dxa"/>
              <w:left w:w="100" w:type="dxa"/>
              <w:bottom w:w="100" w:type="dxa"/>
              <w:right w:w="100" w:type="dxa"/>
            </w:tcMar>
            <w:vAlign w:val="center"/>
          </w:tcPr>
          <w:p w:rsidR="00ED4D6D" w:rsidRDefault="00870F5F">
            <w:pPr>
              <w:widowControl w:val="0"/>
              <w:spacing w:line="240" w:lineRule="auto"/>
              <w:jc w:val="center"/>
              <w:rPr>
                <w:b/>
                <w:sz w:val="20"/>
                <w:szCs w:val="20"/>
              </w:rPr>
            </w:pPr>
            <w:r>
              <w:rPr>
                <w:b/>
                <w:sz w:val="20"/>
                <w:szCs w:val="20"/>
              </w:rPr>
              <w:t>Communicate Life-Cycle Components</w:t>
            </w:r>
          </w:p>
        </w:tc>
      </w:tr>
      <w:tr w:rsidR="00ED4D6D">
        <w:trPr>
          <w:trHeight w:val="420"/>
          <w:jc w:val="center"/>
        </w:trPr>
        <w:tc>
          <w:tcPr>
            <w:tcW w:w="1905" w:type="dxa"/>
            <w:vMerge/>
            <w:tcBorders>
              <w:top w:val="nil"/>
              <w:left w:val="nil"/>
              <w:bottom w:val="nil"/>
              <w:right w:val="nil"/>
            </w:tcBorders>
            <w:shd w:val="clear" w:color="auto" w:fill="CCCCCC"/>
            <w:tcMar>
              <w:top w:w="100" w:type="dxa"/>
              <w:left w:w="100" w:type="dxa"/>
              <w:bottom w:w="100" w:type="dxa"/>
              <w:right w:w="100" w:type="dxa"/>
            </w:tcMar>
            <w:vAlign w:val="center"/>
          </w:tcPr>
          <w:p w:rsidR="00ED4D6D" w:rsidRDefault="00ED4D6D">
            <w:pPr>
              <w:widowControl w:val="0"/>
              <w:spacing w:line="240" w:lineRule="auto"/>
              <w:jc w:val="center"/>
            </w:pPr>
          </w:p>
        </w:tc>
        <w:tc>
          <w:tcPr>
            <w:tcW w:w="1627" w:type="dxa"/>
            <w:tcBorders>
              <w:top w:val="nil"/>
              <w:left w:val="nil"/>
              <w:bottom w:val="nil"/>
              <w:right w:val="nil"/>
            </w:tcBorders>
            <w:shd w:val="clear" w:color="auto" w:fill="CCCCCC"/>
            <w:tcMar>
              <w:top w:w="100" w:type="dxa"/>
              <w:left w:w="100" w:type="dxa"/>
              <w:bottom w:w="100" w:type="dxa"/>
              <w:right w:w="100" w:type="dxa"/>
            </w:tcMar>
            <w:vAlign w:val="center"/>
          </w:tcPr>
          <w:p w:rsidR="00ED4D6D" w:rsidRDefault="00870F5F">
            <w:pPr>
              <w:widowControl w:val="0"/>
              <w:spacing w:line="240" w:lineRule="auto"/>
              <w:jc w:val="center"/>
              <w:rPr>
                <w:b/>
                <w:sz w:val="20"/>
                <w:szCs w:val="20"/>
              </w:rPr>
            </w:pPr>
            <w:r>
              <w:rPr>
                <w:b/>
                <w:sz w:val="20"/>
                <w:szCs w:val="20"/>
              </w:rPr>
              <w:t>Model Development</w:t>
            </w:r>
          </w:p>
        </w:tc>
        <w:tc>
          <w:tcPr>
            <w:tcW w:w="1627" w:type="dxa"/>
            <w:tcBorders>
              <w:top w:val="nil"/>
              <w:left w:val="nil"/>
              <w:bottom w:val="nil"/>
              <w:right w:val="nil"/>
            </w:tcBorders>
            <w:shd w:val="clear" w:color="auto" w:fill="CCCCCC"/>
            <w:tcMar>
              <w:top w:w="100" w:type="dxa"/>
              <w:left w:w="100" w:type="dxa"/>
              <w:bottom w:w="100" w:type="dxa"/>
              <w:right w:w="100" w:type="dxa"/>
            </w:tcMar>
            <w:vAlign w:val="center"/>
          </w:tcPr>
          <w:p w:rsidR="00ED4D6D" w:rsidRDefault="00870F5F">
            <w:pPr>
              <w:widowControl w:val="0"/>
              <w:spacing w:line="240" w:lineRule="auto"/>
              <w:jc w:val="center"/>
              <w:rPr>
                <w:b/>
                <w:sz w:val="20"/>
                <w:szCs w:val="20"/>
              </w:rPr>
            </w:pPr>
            <w:r>
              <w:rPr>
                <w:b/>
                <w:sz w:val="20"/>
                <w:szCs w:val="20"/>
              </w:rPr>
              <w:t>Model Calibration</w:t>
            </w:r>
          </w:p>
        </w:tc>
        <w:tc>
          <w:tcPr>
            <w:tcW w:w="1627" w:type="dxa"/>
            <w:tcBorders>
              <w:top w:val="nil"/>
              <w:left w:val="nil"/>
              <w:bottom w:val="nil"/>
              <w:right w:val="nil"/>
            </w:tcBorders>
            <w:shd w:val="clear" w:color="auto" w:fill="CCCCCC"/>
            <w:tcMar>
              <w:top w:w="100" w:type="dxa"/>
              <w:left w:w="100" w:type="dxa"/>
              <w:bottom w:w="100" w:type="dxa"/>
              <w:right w:w="100" w:type="dxa"/>
            </w:tcMar>
            <w:vAlign w:val="center"/>
          </w:tcPr>
          <w:p w:rsidR="00ED4D6D" w:rsidRDefault="00870F5F">
            <w:pPr>
              <w:widowControl w:val="0"/>
              <w:spacing w:line="240" w:lineRule="auto"/>
              <w:jc w:val="center"/>
              <w:rPr>
                <w:b/>
                <w:sz w:val="20"/>
                <w:szCs w:val="20"/>
              </w:rPr>
            </w:pPr>
            <w:r>
              <w:rPr>
                <w:b/>
                <w:sz w:val="20"/>
                <w:szCs w:val="20"/>
              </w:rPr>
              <w:t xml:space="preserve">Model Benchmarking </w:t>
            </w:r>
          </w:p>
        </w:tc>
        <w:tc>
          <w:tcPr>
            <w:tcW w:w="1627" w:type="dxa"/>
            <w:tcBorders>
              <w:top w:val="nil"/>
              <w:left w:val="nil"/>
              <w:bottom w:val="nil"/>
              <w:right w:val="nil"/>
            </w:tcBorders>
            <w:shd w:val="clear" w:color="auto" w:fill="CCCCCC"/>
            <w:tcMar>
              <w:top w:w="100" w:type="dxa"/>
              <w:left w:w="100" w:type="dxa"/>
              <w:bottom w:w="100" w:type="dxa"/>
              <w:right w:w="100" w:type="dxa"/>
            </w:tcMar>
            <w:vAlign w:val="center"/>
          </w:tcPr>
          <w:p w:rsidR="00ED4D6D" w:rsidRDefault="00870F5F">
            <w:pPr>
              <w:widowControl w:val="0"/>
              <w:spacing w:line="240" w:lineRule="auto"/>
              <w:jc w:val="center"/>
              <w:rPr>
                <w:b/>
                <w:sz w:val="20"/>
                <w:szCs w:val="20"/>
              </w:rPr>
            </w:pPr>
            <w:r>
              <w:rPr>
                <w:b/>
                <w:sz w:val="20"/>
                <w:szCs w:val="20"/>
              </w:rPr>
              <w:t>Accreditation</w:t>
            </w:r>
          </w:p>
        </w:tc>
        <w:tc>
          <w:tcPr>
            <w:tcW w:w="1627" w:type="dxa"/>
            <w:tcBorders>
              <w:top w:val="nil"/>
              <w:left w:val="nil"/>
              <w:bottom w:val="nil"/>
              <w:right w:val="nil"/>
            </w:tcBorders>
            <w:shd w:val="clear" w:color="auto" w:fill="CCCCCC"/>
            <w:tcMar>
              <w:top w:w="100" w:type="dxa"/>
              <w:left w:w="100" w:type="dxa"/>
              <w:bottom w:w="100" w:type="dxa"/>
              <w:right w:w="100" w:type="dxa"/>
            </w:tcMar>
            <w:vAlign w:val="center"/>
          </w:tcPr>
          <w:p w:rsidR="00ED4D6D" w:rsidRDefault="00870F5F">
            <w:pPr>
              <w:widowControl w:val="0"/>
              <w:spacing w:line="240" w:lineRule="auto"/>
              <w:jc w:val="center"/>
              <w:rPr>
                <w:b/>
                <w:sz w:val="20"/>
                <w:szCs w:val="20"/>
              </w:rPr>
            </w:pPr>
            <w:r>
              <w:rPr>
                <w:b/>
                <w:sz w:val="20"/>
                <w:szCs w:val="20"/>
              </w:rPr>
              <w:t>Intended Use</w:t>
            </w:r>
          </w:p>
        </w:tc>
        <w:tc>
          <w:tcPr>
            <w:tcW w:w="1627" w:type="dxa"/>
            <w:tcBorders>
              <w:top w:val="nil"/>
              <w:left w:val="nil"/>
              <w:bottom w:val="nil"/>
              <w:right w:val="nil"/>
            </w:tcBorders>
            <w:shd w:val="clear" w:color="auto" w:fill="CCCCCC"/>
            <w:tcMar>
              <w:top w:w="100" w:type="dxa"/>
              <w:left w:w="100" w:type="dxa"/>
              <w:bottom w:w="100" w:type="dxa"/>
              <w:right w:w="100" w:type="dxa"/>
            </w:tcMar>
            <w:vAlign w:val="center"/>
          </w:tcPr>
          <w:p w:rsidR="00ED4D6D" w:rsidRDefault="00870F5F">
            <w:pPr>
              <w:widowControl w:val="0"/>
              <w:spacing w:line="240" w:lineRule="auto"/>
              <w:jc w:val="center"/>
              <w:rPr>
                <w:b/>
                <w:sz w:val="20"/>
                <w:szCs w:val="20"/>
              </w:rPr>
            </w:pPr>
            <w:r>
              <w:rPr>
                <w:b/>
                <w:sz w:val="20"/>
                <w:szCs w:val="20"/>
              </w:rPr>
              <w:t>Historical Use / Reuse</w:t>
            </w:r>
          </w:p>
        </w:tc>
      </w:tr>
      <w:tr w:rsidR="00ED4D6D">
        <w:trPr>
          <w:jc w:val="center"/>
        </w:trPr>
        <w:tc>
          <w:tcPr>
            <w:tcW w:w="1905" w:type="dxa"/>
            <w:tcBorders>
              <w:top w:val="nil"/>
              <w:left w:val="nil"/>
              <w:bottom w:val="nil"/>
              <w:right w:val="nil"/>
            </w:tcBorders>
            <w:vAlign w:val="center"/>
          </w:tcPr>
          <w:p w:rsidR="00ED4D6D" w:rsidRDefault="00870F5F">
            <w:pPr>
              <w:keepNext/>
              <w:widowControl w:val="0"/>
              <w:shd w:val="clear" w:color="auto" w:fill="FFFFFF"/>
              <w:spacing w:line="240" w:lineRule="auto"/>
              <w:jc w:val="center"/>
              <w:rPr>
                <w:b/>
                <w:sz w:val="20"/>
                <w:szCs w:val="20"/>
              </w:rPr>
            </w:pPr>
            <w:r>
              <w:rPr>
                <w:b/>
                <w:sz w:val="20"/>
                <w:szCs w:val="20"/>
              </w:rPr>
              <w:t>Define context clearly</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b/>
                <w:color w:val="38761D"/>
                <w:sz w:val="28"/>
                <w:szCs w:val="28"/>
              </w:rPr>
            </w:pPr>
            <w:r>
              <w:rPr>
                <w:rFonts w:ascii="Arial Unicode MS" w:eastAsia="Arial Unicode MS" w:hAnsi="Arial Unicode MS" w:cs="Arial Unicode MS"/>
                <w:b/>
                <w:color w:val="38761D"/>
                <w:sz w:val="28"/>
                <w:szCs w:val="28"/>
              </w:rPr>
              <w:t>✔</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r>
      <w:tr w:rsidR="00ED4D6D">
        <w:trPr>
          <w:jc w:val="center"/>
        </w:trPr>
        <w:tc>
          <w:tcPr>
            <w:tcW w:w="1905" w:type="dxa"/>
            <w:tcBorders>
              <w:top w:val="nil"/>
              <w:left w:val="nil"/>
              <w:bottom w:val="nil"/>
              <w:right w:val="nil"/>
            </w:tcBorders>
            <w:vAlign w:val="center"/>
          </w:tcPr>
          <w:p w:rsidR="00ED4D6D" w:rsidRDefault="00870F5F">
            <w:pPr>
              <w:keepNext/>
              <w:widowControl w:val="0"/>
              <w:shd w:val="clear" w:color="auto" w:fill="FFFFFF"/>
              <w:spacing w:line="240" w:lineRule="auto"/>
              <w:jc w:val="center"/>
              <w:rPr>
                <w:b/>
                <w:sz w:val="20"/>
                <w:szCs w:val="20"/>
              </w:rPr>
            </w:pPr>
            <w:r>
              <w:rPr>
                <w:b/>
                <w:sz w:val="20"/>
                <w:szCs w:val="20"/>
              </w:rPr>
              <w:t>Use contextually appropriate data</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ED4D6D">
            <w:pPr>
              <w:widowControl w:val="0"/>
              <w:spacing w:line="240" w:lineRule="auto"/>
              <w:jc w:val="center"/>
              <w:rPr>
                <w:sz w:val="20"/>
                <w:szCs w:val="20"/>
              </w:rPr>
            </w:pP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r>
      <w:tr w:rsidR="00ED4D6D">
        <w:trPr>
          <w:trHeight w:val="735"/>
          <w:jc w:val="center"/>
        </w:trPr>
        <w:tc>
          <w:tcPr>
            <w:tcW w:w="1905" w:type="dxa"/>
            <w:tcBorders>
              <w:top w:val="nil"/>
              <w:left w:val="nil"/>
              <w:bottom w:val="nil"/>
              <w:right w:val="nil"/>
            </w:tcBorders>
            <w:vAlign w:val="center"/>
          </w:tcPr>
          <w:p w:rsidR="00ED4D6D" w:rsidRDefault="00870F5F">
            <w:pPr>
              <w:keepNext/>
              <w:widowControl w:val="0"/>
              <w:shd w:val="clear" w:color="auto" w:fill="FFFFFF"/>
              <w:spacing w:line="240" w:lineRule="auto"/>
              <w:jc w:val="center"/>
              <w:rPr>
                <w:b/>
                <w:sz w:val="20"/>
                <w:szCs w:val="20"/>
              </w:rPr>
            </w:pPr>
            <w:r>
              <w:rPr>
                <w:b/>
                <w:sz w:val="20"/>
                <w:szCs w:val="20"/>
              </w:rPr>
              <w:t>Evaluate within context</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ED4D6D">
            <w:pPr>
              <w:widowControl w:val="0"/>
              <w:spacing w:line="240" w:lineRule="auto"/>
              <w:jc w:val="center"/>
              <w:rPr>
                <w:sz w:val="20"/>
                <w:szCs w:val="20"/>
              </w:rPr>
            </w:pP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ED4D6D">
            <w:pPr>
              <w:widowControl w:val="0"/>
              <w:spacing w:line="240" w:lineRule="auto"/>
              <w:jc w:val="center"/>
              <w:rPr>
                <w:sz w:val="20"/>
                <w:szCs w:val="20"/>
              </w:rPr>
            </w:pPr>
          </w:p>
        </w:tc>
      </w:tr>
      <w:tr w:rsidR="00ED4D6D">
        <w:trPr>
          <w:jc w:val="center"/>
        </w:trPr>
        <w:tc>
          <w:tcPr>
            <w:tcW w:w="1905" w:type="dxa"/>
            <w:tcBorders>
              <w:top w:val="nil"/>
              <w:left w:val="nil"/>
              <w:bottom w:val="nil"/>
              <w:right w:val="nil"/>
            </w:tcBorders>
            <w:vAlign w:val="center"/>
          </w:tcPr>
          <w:p w:rsidR="00ED4D6D" w:rsidRDefault="00870F5F">
            <w:pPr>
              <w:keepNext/>
              <w:widowControl w:val="0"/>
              <w:shd w:val="clear" w:color="auto" w:fill="FFFFFF"/>
              <w:spacing w:line="240" w:lineRule="auto"/>
              <w:jc w:val="center"/>
              <w:rPr>
                <w:b/>
                <w:sz w:val="20"/>
                <w:szCs w:val="20"/>
              </w:rPr>
            </w:pPr>
            <w:r>
              <w:rPr>
                <w:b/>
                <w:sz w:val="20"/>
                <w:szCs w:val="20"/>
              </w:rPr>
              <w:t>List limitations explicitly</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r>
      <w:tr w:rsidR="00ED4D6D">
        <w:trPr>
          <w:jc w:val="center"/>
        </w:trPr>
        <w:tc>
          <w:tcPr>
            <w:tcW w:w="1905" w:type="dxa"/>
            <w:tcBorders>
              <w:top w:val="nil"/>
              <w:left w:val="nil"/>
              <w:bottom w:val="nil"/>
              <w:right w:val="nil"/>
            </w:tcBorders>
            <w:vAlign w:val="center"/>
          </w:tcPr>
          <w:p w:rsidR="00ED4D6D" w:rsidRDefault="00870F5F">
            <w:pPr>
              <w:keepNext/>
              <w:widowControl w:val="0"/>
              <w:shd w:val="clear" w:color="auto" w:fill="FFFFFF"/>
              <w:spacing w:line="240" w:lineRule="auto"/>
              <w:jc w:val="center"/>
              <w:rPr>
                <w:b/>
                <w:sz w:val="20"/>
                <w:szCs w:val="20"/>
              </w:rPr>
            </w:pPr>
            <w:r>
              <w:rPr>
                <w:b/>
                <w:sz w:val="20"/>
                <w:szCs w:val="20"/>
              </w:rPr>
              <w:t>Use version control</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r>
      <w:tr w:rsidR="00ED4D6D">
        <w:trPr>
          <w:jc w:val="center"/>
        </w:trPr>
        <w:tc>
          <w:tcPr>
            <w:tcW w:w="1905" w:type="dxa"/>
            <w:tcBorders>
              <w:top w:val="nil"/>
              <w:left w:val="nil"/>
              <w:bottom w:val="nil"/>
              <w:right w:val="nil"/>
            </w:tcBorders>
            <w:vAlign w:val="center"/>
          </w:tcPr>
          <w:p w:rsidR="00ED4D6D" w:rsidRDefault="00870F5F">
            <w:pPr>
              <w:keepNext/>
              <w:widowControl w:val="0"/>
              <w:shd w:val="clear" w:color="auto" w:fill="FFFFFF"/>
              <w:spacing w:line="240" w:lineRule="auto"/>
              <w:jc w:val="center"/>
              <w:rPr>
                <w:b/>
                <w:sz w:val="20"/>
                <w:szCs w:val="20"/>
              </w:rPr>
            </w:pPr>
            <w:r>
              <w:rPr>
                <w:b/>
                <w:sz w:val="20"/>
                <w:szCs w:val="20"/>
              </w:rPr>
              <w:t>Document appropriately</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r>
      <w:tr w:rsidR="00ED4D6D">
        <w:trPr>
          <w:jc w:val="center"/>
        </w:trPr>
        <w:tc>
          <w:tcPr>
            <w:tcW w:w="1905" w:type="dxa"/>
            <w:tcBorders>
              <w:top w:val="nil"/>
              <w:left w:val="nil"/>
              <w:bottom w:val="nil"/>
              <w:right w:val="nil"/>
            </w:tcBorders>
            <w:vAlign w:val="center"/>
          </w:tcPr>
          <w:p w:rsidR="00ED4D6D" w:rsidRDefault="00870F5F">
            <w:pPr>
              <w:keepNext/>
              <w:widowControl w:val="0"/>
              <w:shd w:val="clear" w:color="auto" w:fill="FFFFFF"/>
              <w:spacing w:line="240" w:lineRule="auto"/>
              <w:jc w:val="center"/>
              <w:rPr>
                <w:b/>
                <w:sz w:val="20"/>
                <w:szCs w:val="20"/>
              </w:rPr>
            </w:pPr>
            <w:r>
              <w:rPr>
                <w:b/>
                <w:sz w:val="20"/>
                <w:szCs w:val="20"/>
              </w:rPr>
              <w:t>Disseminate broadly</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r>
      <w:tr w:rsidR="00ED4D6D">
        <w:trPr>
          <w:jc w:val="center"/>
        </w:trPr>
        <w:tc>
          <w:tcPr>
            <w:tcW w:w="1905" w:type="dxa"/>
            <w:tcBorders>
              <w:top w:val="nil"/>
              <w:left w:val="nil"/>
              <w:bottom w:val="nil"/>
              <w:right w:val="nil"/>
            </w:tcBorders>
            <w:vAlign w:val="center"/>
          </w:tcPr>
          <w:p w:rsidR="00ED4D6D" w:rsidRDefault="00870F5F">
            <w:pPr>
              <w:keepNext/>
              <w:widowControl w:val="0"/>
              <w:shd w:val="clear" w:color="auto" w:fill="FFFFFF"/>
              <w:spacing w:line="240" w:lineRule="auto"/>
              <w:jc w:val="center"/>
              <w:rPr>
                <w:b/>
                <w:sz w:val="20"/>
                <w:szCs w:val="20"/>
              </w:rPr>
            </w:pPr>
            <w:r>
              <w:rPr>
                <w:b/>
                <w:sz w:val="20"/>
                <w:szCs w:val="20"/>
              </w:rPr>
              <w:t>Get independent reviews</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ED4D6D">
            <w:pPr>
              <w:widowControl w:val="0"/>
              <w:spacing w:line="240" w:lineRule="auto"/>
              <w:jc w:val="center"/>
              <w:rPr>
                <w:sz w:val="20"/>
                <w:szCs w:val="20"/>
              </w:rPr>
            </w:pP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ED4D6D">
            <w:pPr>
              <w:widowControl w:val="0"/>
              <w:spacing w:line="240" w:lineRule="auto"/>
              <w:jc w:val="center"/>
              <w:rPr>
                <w:sz w:val="20"/>
                <w:szCs w:val="20"/>
              </w:rPr>
            </w:pPr>
          </w:p>
        </w:tc>
      </w:tr>
      <w:tr w:rsidR="00ED4D6D">
        <w:trPr>
          <w:jc w:val="center"/>
        </w:trPr>
        <w:tc>
          <w:tcPr>
            <w:tcW w:w="1905" w:type="dxa"/>
            <w:tcBorders>
              <w:top w:val="nil"/>
              <w:left w:val="nil"/>
              <w:bottom w:val="nil"/>
              <w:right w:val="nil"/>
            </w:tcBorders>
            <w:vAlign w:val="center"/>
          </w:tcPr>
          <w:p w:rsidR="00ED4D6D" w:rsidRDefault="00870F5F">
            <w:pPr>
              <w:keepNext/>
              <w:widowControl w:val="0"/>
              <w:shd w:val="clear" w:color="auto" w:fill="FFFFFF"/>
              <w:spacing w:line="240" w:lineRule="auto"/>
              <w:jc w:val="center"/>
              <w:rPr>
                <w:b/>
                <w:sz w:val="20"/>
                <w:szCs w:val="20"/>
              </w:rPr>
            </w:pPr>
            <w:r>
              <w:rPr>
                <w:b/>
                <w:sz w:val="20"/>
                <w:szCs w:val="20"/>
              </w:rPr>
              <w:t>Test competing implementations</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ED4D6D">
            <w:pPr>
              <w:widowControl w:val="0"/>
              <w:spacing w:line="240" w:lineRule="auto"/>
              <w:jc w:val="center"/>
              <w:rPr>
                <w:sz w:val="20"/>
                <w:szCs w:val="20"/>
              </w:rPr>
            </w:pP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ED4D6D">
            <w:pPr>
              <w:widowControl w:val="0"/>
              <w:spacing w:line="240" w:lineRule="auto"/>
              <w:jc w:val="center"/>
              <w:rPr>
                <w:sz w:val="20"/>
                <w:szCs w:val="20"/>
              </w:rPr>
            </w:pPr>
          </w:p>
        </w:tc>
      </w:tr>
      <w:tr w:rsidR="00ED4D6D">
        <w:trPr>
          <w:jc w:val="center"/>
        </w:trPr>
        <w:tc>
          <w:tcPr>
            <w:tcW w:w="1905" w:type="dxa"/>
            <w:tcBorders>
              <w:top w:val="nil"/>
              <w:left w:val="nil"/>
              <w:bottom w:val="nil"/>
              <w:right w:val="nil"/>
            </w:tcBorders>
            <w:vAlign w:val="center"/>
          </w:tcPr>
          <w:p w:rsidR="00ED4D6D" w:rsidRDefault="00870F5F">
            <w:pPr>
              <w:keepNext/>
              <w:widowControl w:val="0"/>
              <w:shd w:val="clear" w:color="auto" w:fill="FFFFFF"/>
              <w:spacing w:line="240" w:lineRule="auto"/>
              <w:jc w:val="center"/>
              <w:rPr>
                <w:b/>
                <w:sz w:val="20"/>
                <w:szCs w:val="20"/>
              </w:rPr>
            </w:pPr>
            <w:r>
              <w:rPr>
                <w:b/>
                <w:sz w:val="20"/>
                <w:szCs w:val="20"/>
              </w:rPr>
              <w:t>Conform to standards</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c>
          <w:tcPr>
            <w:tcW w:w="1627" w:type="dxa"/>
            <w:tcBorders>
              <w:top w:val="nil"/>
              <w:left w:val="nil"/>
              <w:bottom w:val="nil"/>
              <w:right w:val="nil"/>
            </w:tcBorders>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20"/>
                <w:szCs w:val="20"/>
              </w:rPr>
            </w:pPr>
            <w:r>
              <w:rPr>
                <w:rFonts w:ascii="Arial Unicode MS" w:eastAsia="Arial Unicode MS" w:hAnsi="Arial Unicode MS" w:cs="Arial Unicode MS"/>
                <w:b/>
                <w:color w:val="38761D"/>
                <w:sz w:val="28"/>
                <w:szCs w:val="28"/>
              </w:rPr>
              <w:t>✔</w:t>
            </w:r>
          </w:p>
        </w:tc>
      </w:tr>
    </w:tbl>
    <w:p w:rsidR="00ED4D6D" w:rsidRDefault="00870F5F">
      <w:r>
        <w:br w:type="page"/>
      </w:r>
    </w:p>
    <w:p w:rsidR="00ED4D6D" w:rsidRDefault="00870F5F">
      <w:pPr>
        <w:spacing w:line="480" w:lineRule="auto"/>
        <w:rPr>
          <w:sz w:val="20"/>
          <w:szCs w:val="20"/>
        </w:rPr>
      </w:pPr>
      <w:r>
        <w:rPr>
          <w:sz w:val="20"/>
          <w:szCs w:val="20"/>
        </w:rPr>
        <w:lastRenderedPageBreak/>
        <w:t>Table SM-4: Examples of the benefits of and pitfalls related to acknowledgment (or lack thereof) of the Ten Rules for credible practices in modeling and simulation in healthcare.  These should not be considered an exhaustive list, as individual model imple</w:t>
      </w:r>
      <w:r>
        <w:rPr>
          <w:sz w:val="20"/>
          <w:szCs w:val="20"/>
        </w:rPr>
        <w:t xml:space="preserve">mentations may have specific benefits and pitfalls.  </w:t>
      </w:r>
    </w:p>
    <w:tbl>
      <w:tblPr>
        <w:tblStyle w:val="a2"/>
        <w:tblW w:w="14475" w:type="dxa"/>
        <w:jc w:val="center"/>
        <w:tblLayout w:type="fixed"/>
        <w:tblLook w:val="0600" w:firstRow="0" w:lastRow="0" w:firstColumn="0" w:lastColumn="0" w:noHBand="1" w:noVBand="1"/>
      </w:tblPr>
      <w:tblGrid>
        <w:gridCol w:w="2055"/>
        <w:gridCol w:w="5715"/>
        <w:gridCol w:w="6705"/>
      </w:tblGrid>
      <w:tr w:rsidR="00ED4D6D">
        <w:trPr>
          <w:trHeight w:val="420"/>
          <w:jc w:val="center"/>
        </w:trPr>
        <w:tc>
          <w:tcPr>
            <w:tcW w:w="2055" w:type="dxa"/>
            <w:vMerge w:val="restart"/>
            <w:shd w:val="clear" w:color="auto" w:fill="B7B7B7"/>
            <w:tcMar>
              <w:top w:w="100" w:type="dxa"/>
              <w:left w:w="100" w:type="dxa"/>
              <w:bottom w:w="100" w:type="dxa"/>
              <w:right w:w="100" w:type="dxa"/>
            </w:tcMar>
            <w:vAlign w:val="center"/>
          </w:tcPr>
          <w:p w:rsidR="00ED4D6D" w:rsidRDefault="00870F5F">
            <w:pPr>
              <w:widowControl w:val="0"/>
              <w:spacing w:line="240" w:lineRule="auto"/>
              <w:jc w:val="center"/>
              <w:rPr>
                <w:b/>
                <w:sz w:val="18"/>
                <w:szCs w:val="18"/>
              </w:rPr>
            </w:pPr>
            <w:r>
              <w:rPr>
                <w:b/>
                <w:sz w:val="18"/>
                <w:szCs w:val="18"/>
              </w:rPr>
              <w:t>Credible Practice Rule</w:t>
            </w:r>
          </w:p>
        </w:tc>
        <w:tc>
          <w:tcPr>
            <w:tcW w:w="5715" w:type="dxa"/>
            <w:vMerge w:val="restart"/>
            <w:shd w:val="clear" w:color="auto" w:fill="B7B7B7"/>
            <w:tcMar>
              <w:top w:w="100" w:type="dxa"/>
              <w:left w:w="100" w:type="dxa"/>
              <w:bottom w:w="100" w:type="dxa"/>
              <w:right w:w="100" w:type="dxa"/>
            </w:tcMar>
            <w:vAlign w:val="center"/>
          </w:tcPr>
          <w:p w:rsidR="00ED4D6D" w:rsidRDefault="00870F5F">
            <w:pPr>
              <w:widowControl w:val="0"/>
              <w:spacing w:line="240" w:lineRule="auto"/>
              <w:jc w:val="center"/>
              <w:rPr>
                <w:b/>
                <w:sz w:val="18"/>
                <w:szCs w:val="18"/>
              </w:rPr>
            </w:pPr>
            <w:r>
              <w:rPr>
                <w:b/>
                <w:sz w:val="18"/>
                <w:szCs w:val="18"/>
              </w:rPr>
              <w:t>Benefit to Including</w:t>
            </w:r>
          </w:p>
        </w:tc>
        <w:tc>
          <w:tcPr>
            <w:tcW w:w="6705" w:type="dxa"/>
            <w:vMerge w:val="restart"/>
            <w:shd w:val="clear" w:color="auto" w:fill="B7B7B7"/>
            <w:tcMar>
              <w:top w:w="100" w:type="dxa"/>
              <w:left w:w="100" w:type="dxa"/>
              <w:bottom w:w="100" w:type="dxa"/>
              <w:right w:w="100" w:type="dxa"/>
            </w:tcMar>
            <w:vAlign w:val="center"/>
          </w:tcPr>
          <w:p w:rsidR="00ED4D6D" w:rsidRDefault="00870F5F">
            <w:pPr>
              <w:widowControl w:val="0"/>
              <w:spacing w:line="240" w:lineRule="auto"/>
              <w:jc w:val="center"/>
              <w:rPr>
                <w:b/>
                <w:sz w:val="18"/>
                <w:szCs w:val="18"/>
              </w:rPr>
            </w:pPr>
            <w:r>
              <w:rPr>
                <w:b/>
                <w:sz w:val="18"/>
                <w:szCs w:val="18"/>
              </w:rPr>
              <w:t>Pitfall to Excluding</w:t>
            </w:r>
          </w:p>
        </w:tc>
      </w:tr>
      <w:tr w:rsidR="00ED4D6D">
        <w:trPr>
          <w:trHeight w:val="285"/>
          <w:jc w:val="center"/>
        </w:trPr>
        <w:tc>
          <w:tcPr>
            <w:tcW w:w="2055" w:type="dxa"/>
            <w:vMerge/>
            <w:shd w:val="clear" w:color="auto" w:fill="B7B7B7"/>
            <w:tcMar>
              <w:top w:w="100" w:type="dxa"/>
              <w:left w:w="100" w:type="dxa"/>
              <w:bottom w:w="100" w:type="dxa"/>
              <w:right w:w="100" w:type="dxa"/>
            </w:tcMar>
            <w:vAlign w:val="center"/>
          </w:tcPr>
          <w:p w:rsidR="00ED4D6D" w:rsidRDefault="00ED4D6D">
            <w:pPr>
              <w:widowControl w:val="0"/>
              <w:spacing w:line="240" w:lineRule="auto"/>
              <w:jc w:val="center"/>
            </w:pPr>
          </w:p>
        </w:tc>
        <w:tc>
          <w:tcPr>
            <w:tcW w:w="5715" w:type="dxa"/>
            <w:vMerge/>
            <w:shd w:val="clear" w:color="auto" w:fill="B7B7B7"/>
            <w:tcMar>
              <w:top w:w="100" w:type="dxa"/>
              <w:left w:w="100" w:type="dxa"/>
              <w:bottom w:w="100" w:type="dxa"/>
              <w:right w:w="100" w:type="dxa"/>
            </w:tcMar>
            <w:vAlign w:val="center"/>
          </w:tcPr>
          <w:p w:rsidR="00ED4D6D" w:rsidRDefault="00ED4D6D">
            <w:pPr>
              <w:widowControl w:val="0"/>
              <w:spacing w:line="240" w:lineRule="auto"/>
              <w:jc w:val="center"/>
            </w:pPr>
          </w:p>
        </w:tc>
        <w:tc>
          <w:tcPr>
            <w:tcW w:w="6705" w:type="dxa"/>
            <w:vMerge/>
            <w:shd w:val="clear" w:color="auto" w:fill="B7B7B7"/>
            <w:tcMar>
              <w:top w:w="100" w:type="dxa"/>
              <w:left w:w="100" w:type="dxa"/>
              <w:bottom w:w="100" w:type="dxa"/>
              <w:right w:w="100" w:type="dxa"/>
            </w:tcMar>
            <w:vAlign w:val="center"/>
          </w:tcPr>
          <w:p w:rsidR="00ED4D6D" w:rsidRDefault="00ED4D6D">
            <w:pPr>
              <w:widowControl w:val="0"/>
              <w:spacing w:line="240" w:lineRule="auto"/>
              <w:jc w:val="center"/>
            </w:pPr>
          </w:p>
        </w:tc>
      </w:tr>
      <w:tr w:rsidR="00ED4D6D">
        <w:trPr>
          <w:jc w:val="center"/>
        </w:trPr>
        <w:tc>
          <w:tcPr>
            <w:tcW w:w="2055" w:type="dxa"/>
            <w:vAlign w:val="center"/>
          </w:tcPr>
          <w:p w:rsidR="00ED4D6D" w:rsidRDefault="00870F5F">
            <w:pPr>
              <w:keepNext/>
              <w:widowControl w:val="0"/>
              <w:shd w:val="clear" w:color="auto" w:fill="FFFFFF"/>
              <w:spacing w:line="240" w:lineRule="auto"/>
              <w:jc w:val="center"/>
              <w:rPr>
                <w:b/>
                <w:sz w:val="18"/>
                <w:szCs w:val="18"/>
              </w:rPr>
            </w:pPr>
            <w:r>
              <w:rPr>
                <w:b/>
                <w:sz w:val="18"/>
                <w:szCs w:val="18"/>
              </w:rPr>
              <w:t>Define context clearly</w:t>
            </w:r>
          </w:p>
        </w:tc>
        <w:tc>
          <w:tcPr>
            <w:tcW w:w="5715" w:type="dxa"/>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18"/>
                <w:szCs w:val="18"/>
              </w:rPr>
            </w:pPr>
            <w:r>
              <w:rPr>
                <w:sz w:val="18"/>
                <w:szCs w:val="18"/>
              </w:rPr>
              <w:t>Defines purpose and expectations of model performance and utility to user community</w:t>
            </w:r>
          </w:p>
        </w:tc>
        <w:tc>
          <w:tcPr>
            <w:tcW w:w="6705" w:type="dxa"/>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18"/>
                <w:szCs w:val="18"/>
              </w:rPr>
            </w:pPr>
            <w:r>
              <w:rPr>
                <w:sz w:val="18"/>
                <w:szCs w:val="18"/>
              </w:rPr>
              <w:t>Lack of clarity of relevance and intensity of testing and other credibility factors to build confidence in the user community</w:t>
            </w:r>
          </w:p>
        </w:tc>
      </w:tr>
      <w:tr w:rsidR="00ED4D6D">
        <w:trPr>
          <w:jc w:val="center"/>
        </w:trPr>
        <w:tc>
          <w:tcPr>
            <w:tcW w:w="2055" w:type="dxa"/>
            <w:vAlign w:val="center"/>
          </w:tcPr>
          <w:p w:rsidR="00ED4D6D" w:rsidRDefault="00870F5F">
            <w:pPr>
              <w:keepNext/>
              <w:widowControl w:val="0"/>
              <w:shd w:val="clear" w:color="auto" w:fill="FFFFFF"/>
              <w:spacing w:line="240" w:lineRule="auto"/>
              <w:jc w:val="center"/>
              <w:rPr>
                <w:b/>
                <w:sz w:val="18"/>
                <w:szCs w:val="18"/>
              </w:rPr>
            </w:pPr>
            <w:r>
              <w:rPr>
                <w:b/>
                <w:sz w:val="18"/>
                <w:szCs w:val="18"/>
              </w:rPr>
              <w:t>Use contextually appropriate data</w:t>
            </w:r>
          </w:p>
        </w:tc>
        <w:tc>
          <w:tcPr>
            <w:tcW w:w="5715" w:type="dxa"/>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18"/>
                <w:szCs w:val="18"/>
              </w:rPr>
            </w:pPr>
            <w:r>
              <w:rPr>
                <w:sz w:val="18"/>
                <w:szCs w:val="18"/>
              </w:rPr>
              <w:t>Traceability of all sources of data and relevance to model utility for the user community</w:t>
            </w:r>
          </w:p>
        </w:tc>
        <w:tc>
          <w:tcPr>
            <w:tcW w:w="6705" w:type="dxa"/>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18"/>
                <w:szCs w:val="18"/>
              </w:rPr>
            </w:pPr>
            <w:r>
              <w:rPr>
                <w:sz w:val="18"/>
                <w:szCs w:val="18"/>
              </w:rPr>
              <w:t>Commu</w:t>
            </w:r>
            <w:r>
              <w:rPr>
                <w:sz w:val="18"/>
                <w:szCs w:val="18"/>
              </w:rPr>
              <w:t>nity cannot discount a lack of quality informing the model or the use of inappropriate data</w:t>
            </w:r>
          </w:p>
        </w:tc>
      </w:tr>
      <w:tr w:rsidR="00ED4D6D">
        <w:trPr>
          <w:trHeight w:val="885"/>
          <w:jc w:val="center"/>
        </w:trPr>
        <w:tc>
          <w:tcPr>
            <w:tcW w:w="2055" w:type="dxa"/>
            <w:vAlign w:val="center"/>
          </w:tcPr>
          <w:p w:rsidR="00ED4D6D" w:rsidRDefault="00870F5F">
            <w:pPr>
              <w:keepNext/>
              <w:widowControl w:val="0"/>
              <w:shd w:val="clear" w:color="auto" w:fill="FFFFFF"/>
              <w:spacing w:line="240" w:lineRule="auto"/>
              <w:jc w:val="center"/>
              <w:rPr>
                <w:b/>
                <w:sz w:val="18"/>
                <w:szCs w:val="18"/>
              </w:rPr>
            </w:pPr>
            <w:r>
              <w:rPr>
                <w:b/>
                <w:sz w:val="18"/>
                <w:szCs w:val="18"/>
              </w:rPr>
              <w:t>Evaluate within context</w:t>
            </w:r>
          </w:p>
        </w:tc>
        <w:tc>
          <w:tcPr>
            <w:tcW w:w="5715" w:type="dxa"/>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18"/>
                <w:szCs w:val="18"/>
              </w:rPr>
            </w:pPr>
            <w:r>
              <w:rPr>
                <w:sz w:val="18"/>
                <w:szCs w:val="18"/>
              </w:rPr>
              <w:t>Communicates the strength of testing and internal scrutiny performed and its relevance to the user community</w:t>
            </w:r>
          </w:p>
        </w:tc>
        <w:tc>
          <w:tcPr>
            <w:tcW w:w="6705" w:type="dxa"/>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18"/>
                <w:szCs w:val="18"/>
              </w:rPr>
            </w:pPr>
            <w:r>
              <w:rPr>
                <w:sz w:val="18"/>
                <w:szCs w:val="18"/>
              </w:rPr>
              <w:t xml:space="preserve">Inability of the user </w:t>
            </w:r>
            <w:proofErr w:type="gramStart"/>
            <w:r>
              <w:rPr>
                <w:sz w:val="18"/>
                <w:szCs w:val="18"/>
              </w:rPr>
              <w:t>communit</w:t>
            </w:r>
            <w:r>
              <w:rPr>
                <w:sz w:val="18"/>
                <w:szCs w:val="18"/>
              </w:rPr>
              <w:t>y  to</w:t>
            </w:r>
            <w:proofErr w:type="gramEnd"/>
            <w:r>
              <w:rPr>
                <w:sz w:val="18"/>
                <w:szCs w:val="18"/>
              </w:rPr>
              <w:t xml:space="preserve"> determine if the testing is appropriate, performed with a suitable referent, or extensive enough  to address intended and future use. </w:t>
            </w:r>
          </w:p>
        </w:tc>
      </w:tr>
      <w:tr w:rsidR="00ED4D6D">
        <w:trPr>
          <w:jc w:val="center"/>
        </w:trPr>
        <w:tc>
          <w:tcPr>
            <w:tcW w:w="2055" w:type="dxa"/>
            <w:vAlign w:val="center"/>
          </w:tcPr>
          <w:p w:rsidR="00ED4D6D" w:rsidRDefault="00870F5F">
            <w:pPr>
              <w:keepNext/>
              <w:widowControl w:val="0"/>
              <w:shd w:val="clear" w:color="auto" w:fill="FFFFFF"/>
              <w:spacing w:line="240" w:lineRule="auto"/>
              <w:jc w:val="center"/>
              <w:rPr>
                <w:b/>
                <w:sz w:val="18"/>
                <w:szCs w:val="18"/>
              </w:rPr>
            </w:pPr>
            <w:r>
              <w:rPr>
                <w:b/>
                <w:sz w:val="18"/>
                <w:szCs w:val="18"/>
              </w:rPr>
              <w:t>List limitations explicitly</w:t>
            </w:r>
          </w:p>
        </w:tc>
        <w:tc>
          <w:tcPr>
            <w:tcW w:w="5715" w:type="dxa"/>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18"/>
                <w:szCs w:val="18"/>
              </w:rPr>
            </w:pPr>
            <w:r>
              <w:rPr>
                <w:sz w:val="18"/>
                <w:szCs w:val="18"/>
              </w:rPr>
              <w:t xml:space="preserve">Informs the user community to the extents the model can be applied per situations </w:t>
            </w:r>
          </w:p>
        </w:tc>
        <w:tc>
          <w:tcPr>
            <w:tcW w:w="6705" w:type="dxa"/>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18"/>
                <w:szCs w:val="18"/>
              </w:rPr>
            </w:pPr>
            <w:r>
              <w:rPr>
                <w:sz w:val="18"/>
                <w:szCs w:val="18"/>
              </w:rPr>
              <w:t xml:space="preserve">Exposes the community to potential </w:t>
            </w:r>
            <w:proofErr w:type="spellStart"/>
            <w:r>
              <w:rPr>
                <w:sz w:val="18"/>
                <w:szCs w:val="18"/>
              </w:rPr>
              <w:t>mis</w:t>
            </w:r>
            <w:proofErr w:type="spellEnd"/>
            <w:r>
              <w:rPr>
                <w:sz w:val="18"/>
                <w:szCs w:val="18"/>
              </w:rPr>
              <w:t>-use of the model, or use out of context or outside the range in which it is intended</w:t>
            </w:r>
          </w:p>
        </w:tc>
      </w:tr>
      <w:tr w:rsidR="00ED4D6D">
        <w:trPr>
          <w:jc w:val="center"/>
        </w:trPr>
        <w:tc>
          <w:tcPr>
            <w:tcW w:w="2055" w:type="dxa"/>
            <w:vAlign w:val="center"/>
          </w:tcPr>
          <w:p w:rsidR="00ED4D6D" w:rsidRDefault="00870F5F">
            <w:pPr>
              <w:keepNext/>
              <w:widowControl w:val="0"/>
              <w:shd w:val="clear" w:color="auto" w:fill="FFFFFF"/>
              <w:spacing w:line="240" w:lineRule="auto"/>
              <w:jc w:val="center"/>
              <w:rPr>
                <w:b/>
                <w:sz w:val="18"/>
                <w:szCs w:val="18"/>
              </w:rPr>
            </w:pPr>
            <w:r>
              <w:rPr>
                <w:b/>
                <w:sz w:val="18"/>
                <w:szCs w:val="18"/>
              </w:rPr>
              <w:t>Use version control</w:t>
            </w:r>
          </w:p>
        </w:tc>
        <w:tc>
          <w:tcPr>
            <w:tcW w:w="5715" w:type="dxa"/>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18"/>
                <w:szCs w:val="18"/>
              </w:rPr>
            </w:pPr>
            <w:r>
              <w:rPr>
                <w:sz w:val="18"/>
                <w:szCs w:val="18"/>
              </w:rPr>
              <w:t xml:space="preserve">Associates model and simulation products and  historical use to the specific version of the model; establishes </w:t>
            </w:r>
            <w:r>
              <w:rPr>
                <w:sz w:val="18"/>
                <w:szCs w:val="18"/>
              </w:rPr>
              <w:t xml:space="preserve">provenance to data </w:t>
            </w:r>
          </w:p>
        </w:tc>
        <w:tc>
          <w:tcPr>
            <w:tcW w:w="6705" w:type="dxa"/>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18"/>
                <w:szCs w:val="18"/>
              </w:rPr>
            </w:pPr>
            <w:r>
              <w:rPr>
                <w:sz w:val="18"/>
                <w:szCs w:val="18"/>
              </w:rPr>
              <w:t>Hinders the user community from accurate interpretation, repeatability, and debugging of the historical simulation predictions.</w:t>
            </w:r>
          </w:p>
        </w:tc>
      </w:tr>
      <w:tr w:rsidR="00ED4D6D">
        <w:trPr>
          <w:jc w:val="center"/>
        </w:trPr>
        <w:tc>
          <w:tcPr>
            <w:tcW w:w="2055" w:type="dxa"/>
            <w:vAlign w:val="center"/>
          </w:tcPr>
          <w:p w:rsidR="00ED4D6D" w:rsidRDefault="00870F5F">
            <w:pPr>
              <w:keepNext/>
              <w:widowControl w:val="0"/>
              <w:shd w:val="clear" w:color="auto" w:fill="FFFFFF"/>
              <w:spacing w:line="240" w:lineRule="auto"/>
              <w:jc w:val="center"/>
              <w:rPr>
                <w:b/>
                <w:sz w:val="18"/>
                <w:szCs w:val="18"/>
              </w:rPr>
            </w:pPr>
            <w:r>
              <w:rPr>
                <w:b/>
                <w:sz w:val="18"/>
                <w:szCs w:val="18"/>
              </w:rPr>
              <w:t>Document appropriately</w:t>
            </w:r>
          </w:p>
        </w:tc>
        <w:tc>
          <w:tcPr>
            <w:tcW w:w="5715" w:type="dxa"/>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18"/>
                <w:szCs w:val="18"/>
              </w:rPr>
            </w:pPr>
            <w:r>
              <w:rPr>
                <w:sz w:val="18"/>
                <w:szCs w:val="18"/>
              </w:rPr>
              <w:t>Establishes products and evidence which directly communicate  all aspects of the model with sufficient  fidelity to allow review and assessment of model and model development process and reproduce modeling and simulation steps</w:t>
            </w:r>
          </w:p>
        </w:tc>
        <w:tc>
          <w:tcPr>
            <w:tcW w:w="6705" w:type="dxa"/>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18"/>
                <w:szCs w:val="18"/>
              </w:rPr>
            </w:pPr>
            <w:r>
              <w:rPr>
                <w:sz w:val="18"/>
                <w:szCs w:val="18"/>
              </w:rPr>
              <w:t xml:space="preserve">Insufficiencies in this area </w:t>
            </w:r>
            <w:r>
              <w:rPr>
                <w:sz w:val="18"/>
                <w:szCs w:val="18"/>
              </w:rPr>
              <w:t xml:space="preserve">prevent the community from establishing the suitability of this model in its context of use or future use, regardless of its status in other credibility factors. It further impedes the ability to reproduce the model or replicate the model results.   </w:t>
            </w:r>
          </w:p>
        </w:tc>
      </w:tr>
      <w:tr w:rsidR="00ED4D6D">
        <w:trPr>
          <w:jc w:val="center"/>
        </w:trPr>
        <w:tc>
          <w:tcPr>
            <w:tcW w:w="2055" w:type="dxa"/>
            <w:vAlign w:val="center"/>
          </w:tcPr>
          <w:p w:rsidR="00ED4D6D" w:rsidRDefault="00870F5F">
            <w:pPr>
              <w:keepNext/>
              <w:widowControl w:val="0"/>
              <w:shd w:val="clear" w:color="auto" w:fill="FFFFFF"/>
              <w:spacing w:line="240" w:lineRule="auto"/>
              <w:jc w:val="center"/>
              <w:rPr>
                <w:b/>
                <w:sz w:val="18"/>
                <w:szCs w:val="18"/>
              </w:rPr>
            </w:pPr>
            <w:r>
              <w:rPr>
                <w:b/>
                <w:sz w:val="18"/>
                <w:szCs w:val="18"/>
              </w:rPr>
              <w:t>Diss</w:t>
            </w:r>
            <w:r>
              <w:rPr>
                <w:b/>
                <w:sz w:val="18"/>
                <w:szCs w:val="18"/>
              </w:rPr>
              <w:t>eminate broadly</w:t>
            </w:r>
          </w:p>
        </w:tc>
        <w:tc>
          <w:tcPr>
            <w:tcW w:w="5715" w:type="dxa"/>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18"/>
                <w:szCs w:val="18"/>
              </w:rPr>
            </w:pPr>
            <w:r>
              <w:rPr>
                <w:sz w:val="18"/>
                <w:szCs w:val="18"/>
              </w:rPr>
              <w:t>Allows the user community to access, inspect, test, and comment on the model and application, improving the developers ability to address model issues and eventual intended use. Augments the potential for reuse.</w:t>
            </w:r>
          </w:p>
        </w:tc>
        <w:tc>
          <w:tcPr>
            <w:tcW w:w="6705" w:type="dxa"/>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18"/>
                <w:szCs w:val="18"/>
              </w:rPr>
            </w:pPr>
            <w:r>
              <w:rPr>
                <w:sz w:val="18"/>
                <w:szCs w:val="18"/>
              </w:rPr>
              <w:t>Inhibits community buy-in on</w:t>
            </w:r>
            <w:r>
              <w:rPr>
                <w:sz w:val="18"/>
                <w:szCs w:val="18"/>
              </w:rPr>
              <w:t xml:space="preserve"> the model and its products, as well as limits the </w:t>
            </w:r>
            <w:proofErr w:type="gramStart"/>
            <w:r>
              <w:rPr>
                <w:sz w:val="18"/>
                <w:szCs w:val="18"/>
              </w:rPr>
              <w:t>developers</w:t>
            </w:r>
            <w:proofErr w:type="gramEnd"/>
            <w:r>
              <w:rPr>
                <w:sz w:val="18"/>
                <w:szCs w:val="18"/>
              </w:rPr>
              <w:t xml:space="preserve"> ability to receive constructive feedback from the community, thus potentially limiting. Severely diminishes reuse.</w:t>
            </w:r>
          </w:p>
        </w:tc>
      </w:tr>
      <w:tr w:rsidR="00ED4D6D">
        <w:trPr>
          <w:jc w:val="center"/>
        </w:trPr>
        <w:tc>
          <w:tcPr>
            <w:tcW w:w="2055" w:type="dxa"/>
            <w:vAlign w:val="center"/>
          </w:tcPr>
          <w:p w:rsidR="00ED4D6D" w:rsidRDefault="00870F5F">
            <w:pPr>
              <w:keepNext/>
              <w:widowControl w:val="0"/>
              <w:shd w:val="clear" w:color="auto" w:fill="FFFFFF"/>
              <w:spacing w:line="240" w:lineRule="auto"/>
              <w:jc w:val="center"/>
              <w:rPr>
                <w:b/>
                <w:sz w:val="18"/>
                <w:szCs w:val="18"/>
              </w:rPr>
            </w:pPr>
            <w:r>
              <w:rPr>
                <w:b/>
                <w:sz w:val="18"/>
                <w:szCs w:val="18"/>
              </w:rPr>
              <w:t>Get independent reviews</w:t>
            </w:r>
          </w:p>
        </w:tc>
        <w:tc>
          <w:tcPr>
            <w:tcW w:w="5715" w:type="dxa"/>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18"/>
                <w:szCs w:val="18"/>
              </w:rPr>
            </w:pPr>
            <w:r>
              <w:rPr>
                <w:sz w:val="18"/>
                <w:szCs w:val="18"/>
              </w:rPr>
              <w:t>Provides a level of confidence that an unbiased assess</w:t>
            </w:r>
            <w:r>
              <w:rPr>
                <w:sz w:val="18"/>
                <w:szCs w:val="18"/>
              </w:rPr>
              <w:t xml:space="preserve">or has critically reviewed all aspects of the credibility evidence and provided the findings for developer disposition and community review. </w:t>
            </w:r>
          </w:p>
        </w:tc>
        <w:tc>
          <w:tcPr>
            <w:tcW w:w="6705" w:type="dxa"/>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18"/>
                <w:szCs w:val="18"/>
              </w:rPr>
            </w:pPr>
            <w:r>
              <w:rPr>
                <w:sz w:val="18"/>
                <w:szCs w:val="18"/>
              </w:rPr>
              <w:t>Decision makers that lack in depth knowledge to the model and simulation cannot assess the suitability of the mode</w:t>
            </w:r>
            <w:r>
              <w:rPr>
                <w:sz w:val="18"/>
                <w:szCs w:val="18"/>
              </w:rPr>
              <w:t>l for their use or determine the weight to attribute to the model predictions</w:t>
            </w:r>
          </w:p>
        </w:tc>
      </w:tr>
      <w:tr w:rsidR="00ED4D6D">
        <w:trPr>
          <w:jc w:val="center"/>
        </w:trPr>
        <w:tc>
          <w:tcPr>
            <w:tcW w:w="2055" w:type="dxa"/>
            <w:vAlign w:val="center"/>
          </w:tcPr>
          <w:p w:rsidR="00ED4D6D" w:rsidRDefault="00870F5F">
            <w:pPr>
              <w:keepNext/>
              <w:widowControl w:val="0"/>
              <w:shd w:val="clear" w:color="auto" w:fill="FFFFFF"/>
              <w:spacing w:line="240" w:lineRule="auto"/>
              <w:jc w:val="center"/>
              <w:rPr>
                <w:b/>
                <w:sz w:val="18"/>
                <w:szCs w:val="18"/>
              </w:rPr>
            </w:pPr>
            <w:r>
              <w:rPr>
                <w:b/>
                <w:sz w:val="18"/>
                <w:szCs w:val="18"/>
              </w:rPr>
              <w:t>Test competing implementations</w:t>
            </w:r>
          </w:p>
        </w:tc>
        <w:tc>
          <w:tcPr>
            <w:tcW w:w="5715" w:type="dxa"/>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18"/>
                <w:szCs w:val="18"/>
              </w:rPr>
            </w:pPr>
            <w:r>
              <w:rPr>
                <w:sz w:val="18"/>
                <w:szCs w:val="18"/>
              </w:rPr>
              <w:t>Represents a comparative metric to operational models with which the user community has familiarity and has similar context of use. Serves to illu</w:t>
            </w:r>
            <w:r>
              <w:rPr>
                <w:sz w:val="18"/>
                <w:szCs w:val="18"/>
              </w:rPr>
              <w:t xml:space="preserve">strate the application of both models. </w:t>
            </w:r>
          </w:p>
        </w:tc>
        <w:tc>
          <w:tcPr>
            <w:tcW w:w="6705" w:type="dxa"/>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18"/>
                <w:szCs w:val="18"/>
              </w:rPr>
            </w:pPr>
            <w:r>
              <w:rPr>
                <w:sz w:val="18"/>
                <w:szCs w:val="18"/>
              </w:rPr>
              <w:t>User community lacks insight into the quantitative benefits of this model with respect to other similar models which may impede appropriate use and adoption.</w:t>
            </w:r>
          </w:p>
        </w:tc>
      </w:tr>
      <w:tr w:rsidR="00ED4D6D">
        <w:trPr>
          <w:jc w:val="center"/>
        </w:trPr>
        <w:tc>
          <w:tcPr>
            <w:tcW w:w="2055" w:type="dxa"/>
            <w:vAlign w:val="center"/>
          </w:tcPr>
          <w:p w:rsidR="00ED4D6D" w:rsidRDefault="00870F5F">
            <w:pPr>
              <w:keepNext/>
              <w:widowControl w:val="0"/>
              <w:shd w:val="clear" w:color="auto" w:fill="FFFFFF"/>
              <w:spacing w:line="240" w:lineRule="auto"/>
              <w:jc w:val="center"/>
              <w:rPr>
                <w:b/>
                <w:sz w:val="18"/>
                <w:szCs w:val="18"/>
              </w:rPr>
            </w:pPr>
            <w:r>
              <w:rPr>
                <w:b/>
                <w:sz w:val="18"/>
                <w:szCs w:val="18"/>
              </w:rPr>
              <w:t>Conform to standards</w:t>
            </w:r>
          </w:p>
        </w:tc>
        <w:tc>
          <w:tcPr>
            <w:tcW w:w="5715" w:type="dxa"/>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18"/>
                <w:szCs w:val="18"/>
              </w:rPr>
            </w:pPr>
            <w:r>
              <w:rPr>
                <w:sz w:val="18"/>
                <w:szCs w:val="18"/>
              </w:rPr>
              <w:t>Ensures the user community that a minimum level of rigor has been followed with respect to that expected in the discipline(s) associated with the model development and intended use. Enhances comprehensibility and interoperability of modeling and simulation</w:t>
            </w:r>
            <w:r>
              <w:rPr>
                <w:sz w:val="18"/>
                <w:szCs w:val="18"/>
              </w:rPr>
              <w:t xml:space="preserve"> by-products.</w:t>
            </w:r>
          </w:p>
        </w:tc>
        <w:tc>
          <w:tcPr>
            <w:tcW w:w="6705" w:type="dxa"/>
            <w:shd w:val="clear" w:color="auto" w:fill="auto"/>
            <w:tcMar>
              <w:top w:w="100" w:type="dxa"/>
              <w:left w:w="100" w:type="dxa"/>
              <w:bottom w:w="100" w:type="dxa"/>
              <w:right w:w="100" w:type="dxa"/>
            </w:tcMar>
            <w:vAlign w:val="center"/>
          </w:tcPr>
          <w:p w:rsidR="00ED4D6D" w:rsidRDefault="00870F5F">
            <w:pPr>
              <w:widowControl w:val="0"/>
              <w:spacing w:line="240" w:lineRule="auto"/>
              <w:jc w:val="center"/>
              <w:rPr>
                <w:sz w:val="18"/>
                <w:szCs w:val="18"/>
              </w:rPr>
            </w:pPr>
            <w:r>
              <w:rPr>
                <w:sz w:val="18"/>
                <w:szCs w:val="18"/>
              </w:rPr>
              <w:t>The user community cannot easily assess if the level rigor in the model development and representation of modeling and simulation products meets the discipline standards without substantial audits by discipline experts and/or ad hoc treatment</w:t>
            </w:r>
            <w:r>
              <w:rPr>
                <w:sz w:val="18"/>
                <w:szCs w:val="18"/>
              </w:rPr>
              <w:t xml:space="preserve"> of outputs.  This impacts the confidence in the model to adequately address the intended use. Model exchange and reuse can be diminished.</w:t>
            </w:r>
          </w:p>
        </w:tc>
      </w:tr>
    </w:tbl>
    <w:p w:rsidR="00ED4D6D" w:rsidRDefault="00ED4D6D"/>
    <w:sectPr w:rsidR="00ED4D6D" w:rsidSect="00870F5F">
      <w:pgSz w:w="15840" w:h="12240" w:orient="landscape"/>
      <w:pgMar w:top="720" w:right="720" w:bottom="720" w:left="720" w:header="720" w:footer="720" w:gutter="0"/>
      <w:lnNumType w:countBy="1" w:restart="continuou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D6D"/>
    <w:rsid w:val="00870F5F"/>
    <w:rsid w:val="00ED4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C4F42-FA24-4AC9-9AC8-A40D68DB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29" w:type="dxa"/>
        <w:left w:w="24" w:type="dxa"/>
        <w:bottom w:w="29" w:type="dxa"/>
        <w:right w:w="29" w:type="dxa"/>
      </w:tblCellMar>
    </w:tblPr>
  </w:style>
  <w:style w:type="table" w:customStyle="1" w:styleId="a0">
    <w:basedOn w:val="TableNormal"/>
    <w:tblPr>
      <w:tblStyleRowBandSize w:val="1"/>
      <w:tblStyleColBandSize w:val="1"/>
      <w:tblCellMar>
        <w:top w:w="29" w:type="dxa"/>
        <w:left w:w="24" w:type="dxa"/>
        <w:bottom w:w="29" w:type="dxa"/>
        <w:right w:w="29"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LineNumber">
    <w:name w:val="line number"/>
    <w:basedOn w:val="DefaultParagraphFont"/>
    <w:uiPriority w:val="99"/>
    <w:semiHidden/>
    <w:unhideWhenUsed/>
    <w:rsid w:val="00870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1291</Words>
  <Characters>7360</Characters>
  <Application>Microsoft Office Word</Application>
  <DocSecurity>0</DocSecurity>
  <Lines>61</Lines>
  <Paragraphs>17</Paragraphs>
  <ScaleCrop>false</ScaleCrop>
  <Company>HPES ACES</Company>
  <LinksUpToDate>false</LinksUpToDate>
  <CharactersWithSpaces>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Myers, Jerry G. (GRC-LTX0)</cp:lastModifiedBy>
  <cp:revision>2</cp:revision>
  <dcterms:created xsi:type="dcterms:W3CDTF">2020-08-26T01:19:00Z</dcterms:created>
  <dcterms:modified xsi:type="dcterms:W3CDTF">2020-08-26T01:23:00Z</dcterms:modified>
</cp:coreProperties>
</file>