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3F710" w14:textId="77777777" w:rsidR="00526C31" w:rsidRPr="002539B1" w:rsidRDefault="00526C31" w:rsidP="003536DA">
      <w:pPr>
        <w:pStyle w:val="Normal1"/>
        <w:jc w:val="center"/>
        <w:rPr>
          <w:rFonts w:ascii="Times New Roman" w:eastAsia="Times New Roman" w:hAnsi="Times New Roman" w:cs="Times New Roman"/>
          <w:b/>
          <w:color w:val="000000"/>
        </w:rPr>
      </w:pPr>
      <w:r w:rsidRPr="002539B1">
        <w:rPr>
          <w:rFonts w:ascii="Times New Roman" w:eastAsia="Times New Roman" w:hAnsi="Times New Roman" w:cs="Times New Roman"/>
          <w:b/>
          <w:color w:val="000000"/>
        </w:rPr>
        <w:t>International Coordination and Support for SmallSat-enabled Space Weather Activities</w:t>
      </w:r>
    </w:p>
    <w:p w14:paraId="35A9FB7A" w14:textId="77777777" w:rsidR="00526C31" w:rsidRPr="002539B1" w:rsidRDefault="00526C31" w:rsidP="00526C31">
      <w:pPr>
        <w:pStyle w:val="Normal1"/>
        <w:rPr>
          <w:rFonts w:ascii="Times New Roman" w:eastAsia="Times New Roman" w:hAnsi="Times New Roman" w:cs="Times New Roman"/>
          <w:bCs/>
          <w:color w:val="000000"/>
        </w:rPr>
      </w:pPr>
    </w:p>
    <w:p w14:paraId="552148EB" w14:textId="77777777" w:rsidR="00526C31" w:rsidRPr="002539B1" w:rsidRDefault="00526C31" w:rsidP="00526C31">
      <w:pPr>
        <w:pStyle w:val="Normal1"/>
        <w:rPr>
          <w:rFonts w:ascii="Times New Roman" w:eastAsia="Times New Roman" w:hAnsi="Times New Roman" w:cs="Times New Roman"/>
          <w:bCs/>
          <w:color w:val="000000"/>
          <w:vertAlign w:val="superscript"/>
        </w:rPr>
      </w:pPr>
      <w:r w:rsidRPr="002539B1">
        <w:rPr>
          <w:rFonts w:ascii="Times New Roman" w:eastAsia="Times New Roman" w:hAnsi="Times New Roman" w:cs="Times New Roman"/>
          <w:bCs/>
          <w:color w:val="000000"/>
        </w:rPr>
        <w:t>Teresa Nieves</w:t>
      </w:r>
      <w:r w:rsidR="00337D99" w:rsidRPr="002539B1">
        <w:rPr>
          <w:rFonts w:ascii="Times New Roman" w:eastAsia="Times New Roman" w:hAnsi="Times New Roman" w:cs="Times New Roman"/>
          <w:bCs/>
          <w:color w:val="000000"/>
        </w:rPr>
        <w:t>-Chinchilla</w:t>
      </w:r>
      <w:r w:rsidRPr="002539B1">
        <w:rPr>
          <w:rFonts w:ascii="Times New Roman" w:eastAsia="Times New Roman" w:hAnsi="Times New Roman" w:cs="Times New Roman"/>
          <w:bCs/>
          <w:color w:val="000000"/>
          <w:vertAlign w:val="superscript"/>
        </w:rPr>
        <w:t>1</w:t>
      </w:r>
      <w:r w:rsidRPr="002539B1">
        <w:rPr>
          <w:rFonts w:ascii="Times New Roman" w:eastAsia="Times New Roman" w:hAnsi="Times New Roman" w:cs="Times New Roman"/>
          <w:bCs/>
          <w:color w:val="000000"/>
        </w:rPr>
        <w:t xml:space="preserve">, </w:t>
      </w:r>
      <w:r w:rsidR="00AF0FA1" w:rsidRPr="002539B1">
        <w:rPr>
          <w:rFonts w:ascii="Times New Roman" w:eastAsia="Times New Roman" w:hAnsi="Times New Roman" w:cs="Times New Roman"/>
          <w:bCs/>
          <w:color w:val="000000"/>
        </w:rPr>
        <w:t>Bhavya Lal</w:t>
      </w:r>
      <w:r w:rsidR="008A30DD" w:rsidRPr="002539B1">
        <w:rPr>
          <w:rFonts w:ascii="Times New Roman" w:eastAsia="Times New Roman" w:hAnsi="Times New Roman" w:cs="Times New Roman"/>
          <w:bCs/>
          <w:color w:val="000000"/>
          <w:vertAlign w:val="superscript"/>
        </w:rPr>
        <w:t>2</w:t>
      </w:r>
      <w:r w:rsidR="00AF0FA1" w:rsidRPr="002539B1">
        <w:rPr>
          <w:rFonts w:ascii="Times New Roman" w:eastAsia="Times New Roman" w:hAnsi="Times New Roman" w:cs="Times New Roman"/>
          <w:bCs/>
          <w:color w:val="000000"/>
        </w:rPr>
        <w:t xml:space="preserve">, </w:t>
      </w:r>
      <w:r w:rsidRPr="002539B1">
        <w:rPr>
          <w:rFonts w:ascii="Times New Roman" w:eastAsia="Times New Roman" w:hAnsi="Times New Roman" w:cs="Times New Roman"/>
          <w:bCs/>
          <w:color w:val="000000"/>
        </w:rPr>
        <w:t>Robert Robinson</w:t>
      </w:r>
      <w:r w:rsidR="008A30DD" w:rsidRPr="002539B1">
        <w:rPr>
          <w:rFonts w:ascii="Times New Roman" w:eastAsia="Times New Roman" w:hAnsi="Times New Roman" w:cs="Times New Roman"/>
          <w:bCs/>
          <w:color w:val="000000"/>
          <w:vertAlign w:val="superscript"/>
        </w:rPr>
        <w:t>3</w:t>
      </w:r>
      <w:r w:rsidRPr="002539B1">
        <w:rPr>
          <w:rFonts w:ascii="Times New Roman" w:eastAsia="Times New Roman" w:hAnsi="Times New Roman" w:cs="Times New Roman"/>
          <w:bCs/>
          <w:color w:val="000000"/>
        </w:rPr>
        <w:t>, Amir Caspi</w:t>
      </w:r>
      <w:r w:rsidR="00AF0FA1" w:rsidRPr="002539B1">
        <w:rPr>
          <w:rFonts w:ascii="Times New Roman" w:eastAsia="Times New Roman" w:hAnsi="Times New Roman" w:cs="Times New Roman"/>
          <w:bCs/>
          <w:color w:val="000000"/>
          <w:vertAlign w:val="superscript"/>
        </w:rPr>
        <w:t>4</w:t>
      </w:r>
      <w:r w:rsidRPr="002539B1">
        <w:rPr>
          <w:rFonts w:ascii="Times New Roman" w:eastAsia="Times New Roman" w:hAnsi="Times New Roman" w:cs="Times New Roman"/>
          <w:bCs/>
          <w:color w:val="000000"/>
        </w:rPr>
        <w:t>, David</w:t>
      </w:r>
      <w:r w:rsidR="0088504F" w:rsidRPr="002539B1">
        <w:rPr>
          <w:rFonts w:ascii="Times New Roman" w:eastAsia="Times New Roman" w:hAnsi="Times New Roman" w:cs="Times New Roman"/>
          <w:bCs/>
          <w:color w:val="000000"/>
        </w:rPr>
        <w:t xml:space="preserve"> R. </w:t>
      </w:r>
      <w:r w:rsidRPr="002539B1">
        <w:rPr>
          <w:rFonts w:ascii="Times New Roman" w:eastAsia="Times New Roman" w:hAnsi="Times New Roman" w:cs="Times New Roman"/>
          <w:bCs/>
          <w:color w:val="000000"/>
        </w:rPr>
        <w:t>Jackson</w:t>
      </w:r>
      <w:r w:rsidR="00AF0FA1" w:rsidRPr="002539B1">
        <w:rPr>
          <w:rFonts w:ascii="Times New Roman" w:eastAsia="Times New Roman" w:hAnsi="Times New Roman" w:cs="Times New Roman"/>
          <w:bCs/>
          <w:color w:val="000000"/>
          <w:vertAlign w:val="superscript"/>
        </w:rPr>
        <w:t>5</w:t>
      </w:r>
      <w:r w:rsidRPr="002539B1">
        <w:rPr>
          <w:rFonts w:ascii="Times New Roman" w:eastAsia="Times New Roman" w:hAnsi="Times New Roman" w:cs="Times New Roman"/>
          <w:bCs/>
          <w:color w:val="000000"/>
        </w:rPr>
        <w:t>, Therese Moretto Jørgensen</w:t>
      </w:r>
      <w:r w:rsidR="00AF0FA1" w:rsidRPr="002539B1">
        <w:rPr>
          <w:rFonts w:ascii="Times New Roman" w:eastAsia="Times New Roman" w:hAnsi="Times New Roman" w:cs="Times New Roman"/>
          <w:bCs/>
          <w:color w:val="000000"/>
          <w:vertAlign w:val="superscript"/>
        </w:rPr>
        <w:t>6</w:t>
      </w:r>
      <w:r w:rsidRPr="002539B1">
        <w:rPr>
          <w:rFonts w:ascii="Times New Roman" w:eastAsia="Times New Roman" w:hAnsi="Times New Roman" w:cs="Times New Roman"/>
          <w:bCs/>
          <w:color w:val="000000"/>
        </w:rPr>
        <w:t>, and James Spann</w:t>
      </w:r>
      <w:r w:rsidR="00AF0FA1" w:rsidRPr="002539B1">
        <w:rPr>
          <w:rFonts w:ascii="Times New Roman" w:eastAsia="Times New Roman" w:hAnsi="Times New Roman" w:cs="Times New Roman"/>
          <w:bCs/>
          <w:color w:val="000000"/>
          <w:vertAlign w:val="superscript"/>
        </w:rPr>
        <w:t>7</w:t>
      </w:r>
    </w:p>
    <w:p w14:paraId="78F731CA" w14:textId="77777777" w:rsidR="00526C31" w:rsidRPr="002539B1" w:rsidRDefault="00526C31" w:rsidP="00526C31">
      <w:pPr>
        <w:pStyle w:val="Normal1"/>
        <w:rPr>
          <w:rFonts w:ascii="Times New Roman" w:eastAsia="Times New Roman" w:hAnsi="Times New Roman" w:cs="Times New Roman"/>
          <w:color w:val="000000"/>
        </w:rPr>
      </w:pPr>
    </w:p>
    <w:p w14:paraId="3E3E0B18" w14:textId="77777777" w:rsidR="00AE703F" w:rsidRPr="002539B1" w:rsidRDefault="00AE703F" w:rsidP="00526C31">
      <w:pPr>
        <w:pStyle w:val="Normal1"/>
        <w:rPr>
          <w:rFonts w:ascii="Times New Roman" w:eastAsia="Times New Roman" w:hAnsi="Times New Roman" w:cs="Times New Roman"/>
          <w:color w:val="000000"/>
        </w:rPr>
      </w:pPr>
      <w:r w:rsidRPr="002539B1">
        <w:rPr>
          <w:rFonts w:ascii="Times New Roman" w:eastAsia="Times New Roman" w:hAnsi="Times New Roman" w:cs="Times New Roman"/>
          <w:color w:val="000000"/>
          <w:vertAlign w:val="superscript"/>
        </w:rPr>
        <w:t>1</w:t>
      </w:r>
      <w:r w:rsidR="00337D99" w:rsidRPr="002539B1">
        <w:rPr>
          <w:rFonts w:ascii="Times New Roman" w:eastAsia="Times New Roman" w:hAnsi="Times New Roman" w:cs="Times New Roman"/>
          <w:color w:val="000000"/>
          <w:vertAlign w:val="superscript"/>
        </w:rPr>
        <w:t xml:space="preserve"> </w:t>
      </w:r>
      <w:r w:rsidR="00337D99" w:rsidRPr="002539B1">
        <w:rPr>
          <w:rFonts w:ascii="Times New Roman" w:eastAsia="Times New Roman" w:hAnsi="Times New Roman" w:cs="Times New Roman"/>
          <w:color w:val="000000"/>
        </w:rPr>
        <w:t xml:space="preserve">NASA Goddard Space Flight Center, </w:t>
      </w:r>
      <w:r w:rsidR="00792571" w:rsidRPr="002539B1">
        <w:rPr>
          <w:rFonts w:ascii="Times New Roman" w:eastAsia="Times New Roman" w:hAnsi="Times New Roman" w:cs="Times New Roman"/>
          <w:color w:val="000000"/>
        </w:rPr>
        <w:t xml:space="preserve">Greenbelt, </w:t>
      </w:r>
      <w:r w:rsidR="00337D99" w:rsidRPr="002539B1">
        <w:rPr>
          <w:rFonts w:ascii="Times New Roman" w:eastAsia="Times New Roman" w:hAnsi="Times New Roman" w:cs="Times New Roman"/>
          <w:color w:val="000000"/>
        </w:rPr>
        <w:t xml:space="preserve">MD, USA. </w:t>
      </w:r>
    </w:p>
    <w:p w14:paraId="6D3C632B" w14:textId="77777777" w:rsidR="00AF0FA1" w:rsidRPr="002539B1" w:rsidRDefault="00AE703F" w:rsidP="00526C31">
      <w:pPr>
        <w:pStyle w:val="Normal1"/>
        <w:rPr>
          <w:rFonts w:ascii="Times New Roman" w:eastAsia="Times New Roman" w:hAnsi="Times New Roman" w:cs="Times New Roman"/>
          <w:color w:val="000000"/>
        </w:rPr>
      </w:pPr>
      <w:r w:rsidRPr="002539B1">
        <w:rPr>
          <w:rFonts w:ascii="Times New Roman" w:eastAsia="Times New Roman" w:hAnsi="Times New Roman" w:cs="Times New Roman"/>
          <w:color w:val="000000"/>
          <w:vertAlign w:val="superscript"/>
        </w:rPr>
        <w:t>2</w:t>
      </w:r>
      <w:r w:rsidR="00D42F84" w:rsidRPr="002539B1">
        <w:rPr>
          <w:rFonts w:ascii="Times New Roman" w:eastAsia="Times New Roman" w:hAnsi="Times New Roman" w:cs="Times New Roman"/>
          <w:color w:val="000000"/>
        </w:rPr>
        <w:t>IDA Science and Technology Policy Institute, Washington, DC, USA</w:t>
      </w:r>
    </w:p>
    <w:p w14:paraId="40B56574" w14:textId="77777777" w:rsidR="00AE703F" w:rsidRPr="002539B1" w:rsidRDefault="00AE703F" w:rsidP="00526C31">
      <w:pPr>
        <w:pStyle w:val="Normal1"/>
        <w:rPr>
          <w:rFonts w:ascii="Times New Roman" w:eastAsia="Times New Roman" w:hAnsi="Times New Roman" w:cs="Times New Roman"/>
          <w:color w:val="000000"/>
        </w:rPr>
      </w:pPr>
      <w:r w:rsidRPr="002539B1">
        <w:rPr>
          <w:rFonts w:ascii="Times New Roman" w:eastAsia="Times New Roman" w:hAnsi="Times New Roman" w:cs="Times New Roman"/>
          <w:color w:val="000000"/>
          <w:vertAlign w:val="superscript"/>
        </w:rPr>
        <w:t>3</w:t>
      </w:r>
      <w:r w:rsidRPr="002539B1">
        <w:rPr>
          <w:rFonts w:ascii="Times New Roman" w:eastAsia="Times New Roman" w:hAnsi="Times New Roman" w:cs="Times New Roman"/>
          <w:color w:val="000000"/>
        </w:rPr>
        <w:t xml:space="preserve">The Catholic University of America, Washington, DC, USA. </w:t>
      </w:r>
    </w:p>
    <w:p w14:paraId="0A01DE4C" w14:textId="77777777" w:rsidR="00422411" w:rsidRPr="002539B1" w:rsidRDefault="00AF0FA1" w:rsidP="00526C31">
      <w:pPr>
        <w:pStyle w:val="Normal1"/>
        <w:rPr>
          <w:rFonts w:ascii="Times New Roman" w:eastAsia="Times New Roman" w:hAnsi="Times New Roman" w:cs="Times New Roman"/>
          <w:color w:val="000000"/>
        </w:rPr>
      </w:pPr>
      <w:r w:rsidRPr="002539B1">
        <w:rPr>
          <w:rFonts w:ascii="Times New Roman" w:eastAsia="Times New Roman" w:hAnsi="Times New Roman" w:cs="Times New Roman"/>
          <w:color w:val="000000"/>
          <w:vertAlign w:val="superscript"/>
        </w:rPr>
        <w:t>4</w:t>
      </w:r>
      <w:r w:rsidR="00526C31" w:rsidRPr="002539B1">
        <w:rPr>
          <w:rFonts w:ascii="Times New Roman" w:eastAsia="Times New Roman" w:hAnsi="Times New Roman" w:cs="Times New Roman"/>
          <w:color w:val="000000"/>
        </w:rPr>
        <w:t xml:space="preserve">Southwest Research Institute, </w:t>
      </w:r>
      <w:r w:rsidR="00792571" w:rsidRPr="002539B1">
        <w:rPr>
          <w:rFonts w:ascii="Times New Roman" w:eastAsia="Times New Roman" w:hAnsi="Times New Roman" w:cs="Times New Roman"/>
          <w:color w:val="000000"/>
        </w:rPr>
        <w:t>Boulder, CO, USA.</w:t>
      </w:r>
    </w:p>
    <w:p w14:paraId="04B9C435" w14:textId="77777777" w:rsidR="007F7735" w:rsidRPr="002539B1" w:rsidRDefault="00AF0FA1" w:rsidP="00E1069C">
      <w:r w:rsidRPr="002539B1">
        <w:rPr>
          <w:color w:val="000000"/>
          <w:vertAlign w:val="superscript"/>
        </w:rPr>
        <w:t>5</w:t>
      </w:r>
      <w:r w:rsidR="00526C31" w:rsidRPr="002539B1">
        <w:rPr>
          <w:color w:val="000000"/>
        </w:rPr>
        <w:t>Met Office,</w:t>
      </w:r>
      <w:r w:rsidR="00526C31" w:rsidRPr="002539B1">
        <w:rPr>
          <w:color w:val="000000"/>
          <w:vertAlign w:val="superscript"/>
        </w:rPr>
        <w:t xml:space="preserve"> </w:t>
      </w:r>
      <w:r w:rsidR="00E1069C" w:rsidRPr="002539B1">
        <w:rPr>
          <w:color w:val="333333"/>
          <w:shd w:val="clear" w:color="auto" w:fill="FFFFFF"/>
        </w:rPr>
        <w:t>Exeter, UK</w:t>
      </w:r>
    </w:p>
    <w:p w14:paraId="65A8DA60" w14:textId="77777777" w:rsidR="007F7735" w:rsidRPr="002539B1" w:rsidRDefault="00AF0FA1" w:rsidP="00526C31">
      <w:pPr>
        <w:pStyle w:val="Normal1"/>
        <w:rPr>
          <w:rFonts w:ascii="Times New Roman" w:eastAsia="Times New Roman" w:hAnsi="Times New Roman" w:cs="Times New Roman"/>
          <w:color w:val="000000"/>
        </w:rPr>
      </w:pPr>
      <w:r w:rsidRPr="002539B1">
        <w:rPr>
          <w:rFonts w:ascii="Times New Roman" w:eastAsia="Times New Roman" w:hAnsi="Times New Roman" w:cs="Times New Roman"/>
          <w:color w:val="000000"/>
          <w:vertAlign w:val="superscript"/>
        </w:rPr>
        <w:t>6</w:t>
      </w:r>
      <w:r w:rsidR="00526C31" w:rsidRPr="002539B1">
        <w:rPr>
          <w:rFonts w:ascii="Times New Roman" w:eastAsia="Times New Roman" w:hAnsi="Times New Roman" w:cs="Times New Roman"/>
          <w:color w:val="000000"/>
        </w:rPr>
        <w:t>University of Bergen,</w:t>
      </w:r>
      <w:r w:rsidR="00337D99" w:rsidRPr="002539B1">
        <w:rPr>
          <w:rFonts w:ascii="Times New Roman" w:eastAsia="Times New Roman" w:hAnsi="Times New Roman" w:cs="Times New Roman"/>
          <w:color w:val="000000"/>
        </w:rPr>
        <w:t xml:space="preserve"> </w:t>
      </w:r>
      <w:r w:rsidR="00080B6C" w:rsidRPr="002539B1">
        <w:rPr>
          <w:rFonts w:ascii="Times New Roman" w:eastAsia="Times New Roman" w:hAnsi="Times New Roman" w:cs="Times New Roman"/>
          <w:color w:val="000000"/>
        </w:rPr>
        <w:t xml:space="preserve">Bergen, </w:t>
      </w:r>
      <w:r w:rsidR="00337D99" w:rsidRPr="002539B1">
        <w:rPr>
          <w:rFonts w:ascii="Times New Roman" w:eastAsia="Times New Roman" w:hAnsi="Times New Roman" w:cs="Times New Roman"/>
          <w:color w:val="000000"/>
        </w:rPr>
        <w:t>Norway.</w:t>
      </w:r>
    </w:p>
    <w:p w14:paraId="618DA15C" w14:textId="77777777" w:rsidR="00232D9D" w:rsidRPr="002539B1" w:rsidRDefault="00232D9D" w:rsidP="00232D9D">
      <w:pPr>
        <w:pStyle w:val="Normal1"/>
        <w:rPr>
          <w:rFonts w:ascii="Times New Roman" w:eastAsia="Times New Roman" w:hAnsi="Times New Roman" w:cs="Times New Roman"/>
          <w:color w:val="000000"/>
        </w:rPr>
      </w:pPr>
      <w:r w:rsidRPr="002539B1">
        <w:rPr>
          <w:rFonts w:ascii="Times New Roman" w:eastAsia="Times New Roman" w:hAnsi="Times New Roman" w:cs="Times New Roman"/>
          <w:color w:val="000000"/>
          <w:vertAlign w:val="superscript"/>
        </w:rPr>
        <w:t>7</w:t>
      </w:r>
      <w:r w:rsidRPr="002539B1">
        <w:rPr>
          <w:rFonts w:ascii="Times New Roman" w:eastAsia="Times New Roman" w:hAnsi="Times New Roman" w:cs="Times New Roman"/>
          <w:color w:val="000000"/>
        </w:rPr>
        <w:t>NASA Headquarters, Heliophysics Division, Washington, DC, USA.</w:t>
      </w:r>
    </w:p>
    <w:p w14:paraId="23FAE04B" w14:textId="77777777" w:rsidR="00526C31" w:rsidRPr="002539B1" w:rsidRDefault="00526C31" w:rsidP="00526C31">
      <w:pPr>
        <w:pStyle w:val="Normal1"/>
        <w:rPr>
          <w:rFonts w:ascii="Times New Roman" w:eastAsia="Times New Roman" w:hAnsi="Times New Roman" w:cs="Times New Roman"/>
          <w:color w:val="000000"/>
        </w:rPr>
      </w:pPr>
    </w:p>
    <w:p w14:paraId="2A53F457" w14:textId="2B5FC21D" w:rsidR="003536DA" w:rsidRPr="002539B1" w:rsidRDefault="003536DA" w:rsidP="00327036">
      <w:pPr>
        <w:pStyle w:val="Affiliation"/>
      </w:pPr>
      <w:r w:rsidRPr="002539B1">
        <w:t>Corresponding author: Teresa Nieves-Chinchilla (teresa.nieves@nasa.gov</w:t>
      </w:r>
      <w:r w:rsidRPr="002539B1">
        <w:rPr>
          <w:rStyle w:val="Hyperlink"/>
        </w:rPr>
        <w:t>)</w:t>
      </w:r>
      <w:r w:rsidRPr="002539B1">
        <w:t xml:space="preserve"> </w:t>
      </w:r>
    </w:p>
    <w:p w14:paraId="3A83E19E" w14:textId="77777777" w:rsidR="003536DA" w:rsidRPr="002539B1" w:rsidRDefault="003536DA" w:rsidP="00327036">
      <w:pPr>
        <w:pStyle w:val="Heading-Main"/>
        <w:jc w:val="both"/>
      </w:pPr>
      <w:r w:rsidRPr="002539B1">
        <w:t>Key Points:</w:t>
      </w:r>
    </w:p>
    <w:p w14:paraId="727D3753" w14:textId="31BA7B29" w:rsidR="003536DA" w:rsidRPr="002539B1" w:rsidRDefault="003536DA" w:rsidP="00327036">
      <w:pPr>
        <w:pStyle w:val="KeyPoints"/>
        <w:numPr>
          <w:ilvl w:val="0"/>
          <w:numId w:val="9"/>
        </w:numPr>
        <w:jc w:val="both"/>
      </w:pPr>
      <w:r w:rsidRPr="002539B1">
        <w:rPr>
          <w:color w:val="000000"/>
        </w:rPr>
        <w:t xml:space="preserve">Space weather science and </w:t>
      </w:r>
      <w:r w:rsidRPr="002539B1">
        <w:t xml:space="preserve">SmallSat technology </w:t>
      </w:r>
      <w:r w:rsidRPr="002539B1">
        <w:rPr>
          <w:color w:val="000000"/>
        </w:rPr>
        <w:t xml:space="preserve">have matured in parallel, but better </w:t>
      </w:r>
      <w:r w:rsidR="00E408C8" w:rsidRPr="002539B1">
        <w:rPr>
          <w:b/>
          <w:bCs/>
          <w:color w:val="000000"/>
        </w:rPr>
        <w:t>international</w:t>
      </w:r>
      <w:r w:rsidR="00E408C8" w:rsidRPr="002539B1">
        <w:rPr>
          <w:color w:val="000000"/>
        </w:rPr>
        <w:t xml:space="preserve"> </w:t>
      </w:r>
      <w:r w:rsidRPr="002539B1">
        <w:rPr>
          <w:color w:val="000000"/>
        </w:rPr>
        <w:t xml:space="preserve">communication </w:t>
      </w:r>
      <w:r w:rsidR="00B11065" w:rsidRPr="002539B1">
        <w:rPr>
          <w:color w:val="000000"/>
        </w:rPr>
        <w:t>and coordination</w:t>
      </w:r>
      <w:r w:rsidR="00E408C8" w:rsidRPr="002539B1">
        <w:rPr>
          <w:color w:val="000000"/>
        </w:rPr>
        <w:t xml:space="preserve"> </w:t>
      </w:r>
      <w:r w:rsidR="00E408C8" w:rsidRPr="002539B1">
        <w:rPr>
          <w:b/>
          <w:bCs/>
          <w:color w:val="000000"/>
        </w:rPr>
        <w:t>is needed</w:t>
      </w:r>
    </w:p>
    <w:p w14:paraId="46702197" w14:textId="7C515057" w:rsidR="003536DA" w:rsidRPr="002539B1" w:rsidRDefault="00E408C8" w:rsidP="00327036">
      <w:pPr>
        <w:pStyle w:val="KeyPoints"/>
        <w:numPr>
          <w:ilvl w:val="0"/>
          <w:numId w:val="9"/>
        </w:numPr>
        <w:jc w:val="both"/>
        <w:rPr>
          <w:b/>
          <w:bCs/>
        </w:rPr>
      </w:pPr>
      <w:r w:rsidRPr="002539B1">
        <w:rPr>
          <w:b/>
          <w:bCs/>
        </w:rPr>
        <w:t xml:space="preserve">International </w:t>
      </w:r>
      <w:r w:rsidR="00FB0370" w:rsidRPr="002539B1">
        <w:rPr>
          <w:b/>
          <w:bCs/>
        </w:rPr>
        <w:t>agreements</w:t>
      </w:r>
      <w:r w:rsidRPr="002539B1">
        <w:rPr>
          <w:b/>
          <w:bCs/>
        </w:rPr>
        <w:t xml:space="preserve"> </w:t>
      </w:r>
      <w:r w:rsidR="00FB0370" w:rsidRPr="002539B1">
        <w:rPr>
          <w:b/>
          <w:bCs/>
        </w:rPr>
        <w:t>must address</w:t>
      </w:r>
      <w:r w:rsidRPr="002539B1">
        <w:rPr>
          <w:b/>
          <w:bCs/>
        </w:rPr>
        <w:t xml:space="preserve"> orbital debris, spectrum management</w:t>
      </w:r>
      <w:r w:rsidR="0044559F" w:rsidRPr="002539B1">
        <w:rPr>
          <w:b/>
          <w:bCs/>
        </w:rPr>
        <w:t xml:space="preserve">, </w:t>
      </w:r>
      <w:r w:rsidRPr="002539B1">
        <w:rPr>
          <w:b/>
          <w:bCs/>
        </w:rPr>
        <w:t>export control, launch opportunities</w:t>
      </w:r>
      <w:r w:rsidR="00FB0370" w:rsidRPr="002539B1">
        <w:rPr>
          <w:b/>
          <w:bCs/>
        </w:rPr>
        <w:t>,</w:t>
      </w:r>
      <w:r w:rsidRPr="002539B1">
        <w:rPr>
          <w:b/>
          <w:bCs/>
        </w:rPr>
        <w:t xml:space="preserve"> data access</w:t>
      </w:r>
      <w:r w:rsidR="00FB0370" w:rsidRPr="002539B1">
        <w:rPr>
          <w:b/>
          <w:bCs/>
        </w:rPr>
        <w:t>, and more</w:t>
      </w:r>
    </w:p>
    <w:p w14:paraId="6CB68F2E" w14:textId="3B1F6170" w:rsidR="003536DA" w:rsidRPr="002539B1" w:rsidRDefault="00FB0370" w:rsidP="00327036">
      <w:pPr>
        <w:pStyle w:val="KeyPoints"/>
        <w:numPr>
          <w:ilvl w:val="0"/>
          <w:numId w:val="9"/>
        </w:numPr>
        <w:jc w:val="both"/>
      </w:pPr>
      <w:r w:rsidRPr="002539B1">
        <w:rPr>
          <w:lang w:bidi="he-IL"/>
        </w:rPr>
        <w:t>C</w:t>
      </w:r>
      <w:r w:rsidR="003536DA" w:rsidRPr="002539B1">
        <w:rPr>
          <w:lang w:bidi="he-IL"/>
        </w:rPr>
        <w:t>hallenges described in this commentary point to the need for a permanent international working group to coordinate efforts</w:t>
      </w:r>
    </w:p>
    <w:p w14:paraId="27DA79EF" w14:textId="77777777" w:rsidR="00820CA7" w:rsidRPr="002539B1" w:rsidRDefault="00820CA7" w:rsidP="003536DA">
      <w:pPr>
        <w:pStyle w:val="Normal1"/>
        <w:spacing w:line="360" w:lineRule="auto"/>
        <w:rPr>
          <w:rFonts w:ascii="Times New Roman" w:eastAsia="Times New Roman" w:hAnsi="Times New Roman" w:cs="Times New Roman"/>
          <w:b/>
          <w:color w:val="000000"/>
        </w:rPr>
      </w:pPr>
    </w:p>
    <w:p w14:paraId="6A7B73B6" w14:textId="68C6A5FB" w:rsidR="00526C31" w:rsidRPr="002539B1" w:rsidRDefault="000105C3" w:rsidP="00327036">
      <w:pPr>
        <w:pStyle w:val="Normal1"/>
        <w:spacing w:line="360" w:lineRule="auto"/>
        <w:jc w:val="both"/>
        <w:rPr>
          <w:rFonts w:ascii="Times New Roman" w:eastAsia="Times New Roman" w:hAnsi="Times New Roman" w:cs="Times New Roman"/>
          <w:color w:val="000000"/>
        </w:rPr>
      </w:pPr>
      <w:r w:rsidRPr="002539B1">
        <w:rPr>
          <w:rFonts w:ascii="Times New Roman" w:eastAsia="Times New Roman" w:hAnsi="Times New Roman" w:cs="Times New Roman"/>
          <w:b/>
          <w:color w:val="000000"/>
        </w:rPr>
        <w:t>Abstract</w:t>
      </w:r>
    </w:p>
    <w:p w14:paraId="1D12FE7C" w14:textId="144ECED4" w:rsidR="00526C31" w:rsidRPr="002539B1" w:rsidRDefault="00526C31" w:rsidP="00327036">
      <w:pPr>
        <w:pStyle w:val="Normal1"/>
        <w:spacing w:line="360" w:lineRule="auto"/>
        <w:ind w:firstLine="432"/>
        <w:jc w:val="both"/>
        <w:rPr>
          <w:rFonts w:ascii="Times New Roman" w:eastAsia="Times New Roman" w:hAnsi="Times New Roman" w:cs="Times New Roman"/>
          <w:color w:val="000000"/>
        </w:rPr>
      </w:pPr>
      <w:r w:rsidRPr="002539B1">
        <w:rPr>
          <w:rFonts w:ascii="Times New Roman" w:eastAsia="Times New Roman" w:hAnsi="Times New Roman" w:cs="Times New Roman"/>
          <w:color w:val="000000"/>
        </w:rPr>
        <w:t xml:space="preserve">Advances in space weather science and </w:t>
      </w:r>
      <w:r w:rsidRPr="002539B1">
        <w:rPr>
          <w:rFonts w:ascii="Times New Roman" w:eastAsia="Times New Roman" w:hAnsi="Times New Roman" w:cs="Times New Roman"/>
        </w:rPr>
        <w:t xml:space="preserve">small satellite (SmallSat) technology </w:t>
      </w:r>
      <w:r w:rsidRPr="002539B1">
        <w:rPr>
          <w:rFonts w:ascii="Times New Roman" w:eastAsia="Times New Roman" w:hAnsi="Times New Roman" w:cs="Times New Roman"/>
          <w:color w:val="000000"/>
        </w:rPr>
        <w:t xml:space="preserve">have proceeded in parallel over the past two decades, but better communication and coordination </w:t>
      </w:r>
      <w:r w:rsidR="003536DA" w:rsidRPr="002539B1">
        <w:rPr>
          <w:rFonts w:ascii="Times New Roman" w:eastAsia="Times New Roman" w:hAnsi="Times New Roman" w:cs="Times New Roman"/>
          <w:color w:val="000000"/>
        </w:rPr>
        <w:t xml:space="preserve">is needed </w:t>
      </w:r>
      <w:r w:rsidRPr="002539B1">
        <w:rPr>
          <w:rFonts w:ascii="Times New Roman" w:eastAsia="Times New Roman" w:hAnsi="Times New Roman" w:cs="Times New Roman"/>
          <w:color w:val="000000"/>
        </w:rPr>
        <w:t xml:space="preserve">among the </w:t>
      </w:r>
      <w:r w:rsidR="000B2D72" w:rsidRPr="002539B1">
        <w:rPr>
          <w:rFonts w:ascii="Times New Roman" w:eastAsia="Times New Roman" w:hAnsi="Times New Roman" w:cs="Times New Roman"/>
          <w:color w:val="000000"/>
        </w:rPr>
        <w:t xml:space="preserve">respective </w:t>
      </w:r>
      <w:r w:rsidR="00FB0370" w:rsidRPr="002539B1">
        <w:rPr>
          <w:rFonts w:ascii="Times New Roman" w:eastAsia="Times New Roman" w:hAnsi="Times New Roman" w:cs="Times New Roman"/>
          <w:color w:val="000000"/>
        </w:rPr>
        <w:t xml:space="preserve">worldwide </w:t>
      </w:r>
      <w:r w:rsidRPr="002539B1">
        <w:rPr>
          <w:rFonts w:ascii="Times New Roman" w:eastAsia="Times New Roman" w:hAnsi="Times New Roman" w:cs="Times New Roman"/>
          <w:color w:val="000000"/>
        </w:rPr>
        <w:t>communities contributing to th</w:t>
      </w:r>
      <w:r w:rsidRPr="002539B1">
        <w:rPr>
          <w:rFonts w:ascii="Times New Roman" w:eastAsia="Times New Roman" w:hAnsi="Times New Roman" w:cs="Times New Roman"/>
        </w:rPr>
        <w:t>is rapid progress</w:t>
      </w:r>
      <w:r w:rsidR="00E451CC" w:rsidRPr="002539B1">
        <w:rPr>
          <w:rFonts w:ascii="Times New Roman" w:eastAsia="Times New Roman" w:hAnsi="Times New Roman" w:cs="Times New Roman"/>
        </w:rPr>
        <w:t>.</w:t>
      </w:r>
      <w:r w:rsidR="000547B6" w:rsidRPr="002539B1">
        <w:rPr>
          <w:rFonts w:ascii="Times New Roman" w:eastAsia="Times New Roman" w:hAnsi="Times New Roman" w:cs="Times New Roman"/>
        </w:rPr>
        <w:t xml:space="preserve"> </w:t>
      </w:r>
      <w:r w:rsidRPr="002539B1">
        <w:rPr>
          <w:rFonts w:ascii="Times New Roman" w:eastAsia="Times New Roman" w:hAnsi="Times New Roman" w:cs="Times New Roman"/>
        </w:rPr>
        <w:t xml:space="preserve">We identify </w:t>
      </w:r>
      <w:r w:rsidR="000258D7" w:rsidRPr="002539B1">
        <w:rPr>
          <w:rFonts w:ascii="Times New Roman" w:eastAsia="Times New Roman" w:hAnsi="Times New Roman" w:cs="Times New Roman"/>
        </w:rPr>
        <w:t>six</w:t>
      </w:r>
      <w:r w:rsidRPr="002539B1">
        <w:rPr>
          <w:rFonts w:ascii="Times New Roman" w:eastAsia="Times New Roman" w:hAnsi="Times New Roman" w:cs="Times New Roman"/>
        </w:rPr>
        <w:t xml:space="preserve"> areas where improved international coordination is especially desirable</w:t>
      </w:r>
      <w:r w:rsidR="003536DA" w:rsidRPr="002539B1">
        <w:rPr>
          <w:rFonts w:ascii="Times New Roman" w:eastAsia="Times New Roman" w:hAnsi="Times New Roman" w:cs="Times New Roman"/>
        </w:rPr>
        <w:t>, including</w:t>
      </w:r>
      <w:r w:rsidR="000B2D72" w:rsidRPr="002539B1">
        <w:rPr>
          <w:rFonts w:ascii="Times New Roman" w:eastAsia="Times New Roman" w:hAnsi="Times New Roman" w:cs="Times New Roman"/>
        </w:rPr>
        <w:t>:</w:t>
      </w:r>
      <w:r w:rsidRPr="002539B1">
        <w:rPr>
          <w:rFonts w:ascii="Times New Roman" w:eastAsia="Times New Roman" w:hAnsi="Times New Roman" w:cs="Times New Roman"/>
        </w:rPr>
        <w:t xml:space="preserve"> (1) </w:t>
      </w:r>
      <w:r w:rsidR="000258D7" w:rsidRPr="002539B1">
        <w:rPr>
          <w:rFonts w:ascii="Times New Roman" w:eastAsia="Times New Roman" w:hAnsi="Times New Roman" w:cs="Times New Roman"/>
        </w:rPr>
        <w:t>orbital debris mitigation</w:t>
      </w:r>
      <w:r w:rsidRPr="002539B1">
        <w:rPr>
          <w:rFonts w:ascii="Times New Roman" w:eastAsia="Times New Roman" w:hAnsi="Times New Roman" w:cs="Times New Roman"/>
        </w:rPr>
        <w:t xml:space="preserve">; (2) </w:t>
      </w:r>
      <w:r w:rsidR="000258D7" w:rsidRPr="00CF55E0">
        <w:rPr>
          <w:rFonts w:ascii="Times New Roman" w:eastAsia="Times New Roman" w:hAnsi="Times New Roman" w:cs="Times New Roman"/>
        </w:rPr>
        <w:t>spectrum management</w:t>
      </w:r>
      <w:r w:rsidRPr="002539B1">
        <w:rPr>
          <w:rFonts w:ascii="Times New Roman" w:eastAsia="Times New Roman" w:hAnsi="Times New Roman" w:cs="Times New Roman"/>
        </w:rPr>
        <w:t xml:space="preserve">; (3) </w:t>
      </w:r>
      <w:r w:rsidR="000258D7" w:rsidRPr="002539B1">
        <w:rPr>
          <w:rFonts w:ascii="Times New Roman" w:eastAsia="Times New Roman" w:hAnsi="Times New Roman" w:cs="Times New Roman"/>
        </w:rPr>
        <w:t xml:space="preserve">export </w:t>
      </w:r>
      <w:r w:rsidR="00B11065" w:rsidRPr="002539B1">
        <w:rPr>
          <w:rFonts w:ascii="Times New Roman" w:eastAsia="Times New Roman" w:hAnsi="Times New Roman" w:cs="Times New Roman"/>
        </w:rPr>
        <w:t xml:space="preserve">control </w:t>
      </w:r>
      <w:r w:rsidR="000258D7" w:rsidRPr="002539B1">
        <w:rPr>
          <w:rFonts w:ascii="Times New Roman" w:eastAsia="Times New Roman" w:hAnsi="Times New Roman" w:cs="Times New Roman"/>
        </w:rPr>
        <w:t xml:space="preserve">regulations; (4) </w:t>
      </w:r>
      <w:r w:rsidR="00B11065" w:rsidRPr="002539B1">
        <w:rPr>
          <w:rFonts w:ascii="Times New Roman" w:eastAsia="Times New Roman" w:hAnsi="Times New Roman" w:cs="Times New Roman"/>
        </w:rPr>
        <w:t xml:space="preserve">access to timely and low-cost </w:t>
      </w:r>
      <w:r w:rsidR="000258D7" w:rsidRPr="002539B1">
        <w:rPr>
          <w:rFonts w:ascii="Times New Roman" w:eastAsia="Times New Roman" w:hAnsi="Times New Roman" w:cs="Times New Roman"/>
        </w:rPr>
        <w:t xml:space="preserve">launch opportunities; (5) </w:t>
      </w:r>
      <w:r w:rsidR="00B11065" w:rsidRPr="002539B1">
        <w:rPr>
          <w:rFonts w:ascii="Times New Roman" w:eastAsia="Times New Roman" w:hAnsi="Times New Roman" w:cs="Times New Roman"/>
        </w:rPr>
        <w:t xml:space="preserve">inclusive </w:t>
      </w:r>
      <w:r w:rsidR="000258D7" w:rsidRPr="002539B1">
        <w:rPr>
          <w:rFonts w:ascii="Times New Roman" w:eastAsia="Times New Roman" w:hAnsi="Times New Roman" w:cs="Times New Roman"/>
        </w:rPr>
        <w:t xml:space="preserve">data policies; </w:t>
      </w:r>
      <w:r w:rsidR="006E0F64" w:rsidRPr="002539B1">
        <w:rPr>
          <w:rFonts w:ascii="Times New Roman" w:eastAsia="Times New Roman" w:hAnsi="Times New Roman" w:cs="Times New Roman"/>
        </w:rPr>
        <w:t xml:space="preserve">and </w:t>
      </w:r>
      <w:r w:rsidR="000258D7" w:rsidRPr="002539B1">
        <w:rPr>
          <w:rFonts w:ascii="Times New Roman" w:eastAsia="Times New Roman" w:hAnsi="Times New Roman" w:cs="Times New Roman"/>
        </w:rPr>
        <w:t>(6) education</w:t>
      </w:r>
      <w:r w:rsidRPr="002539B1">
        <w:rPr>
          <w:rFonts w:ascii="Times New Roman" w:eastAsia="Times New Roman" w:hAnsi="Times New Roman" w:cs="Times New Roman"/>
        </w:rPr>
        <w:t>.</w:t>
      </w:r>
      <w:r w:rsidR="000547B6" w:rsidRPr="002539B1">
        <w:rPr>
          <w:rFonts w:ascii="Times New Roman" w:eastAsia="Times New Roman" w:hAnsi="Times New Roman" w:cs="Times New Roman"/>
        </w:rPr>
        <w:t xml:space="preserve"> </w:t>
      </w:r>
      <w:r w:rsidR="003536DA" w:rsidRPr="002539B1">
        <w:rPr>
          <w:rFonts w:ascii="Times New Roman" w:eastAsia="Times New Roman" w:hAnsi="Times New Roman" w:cs="Times New Roman"/>
        </w:rPr>
        <w:t>W</w:t>
      </w:r>
      <w:r w:rsidRPr="002539B1">
        <w:rPr>
          <w:rFonts w:ascii="Times New Roman" w:eastAsia="Times New Roman" w:hAnsi="Times New Roman" w:cs="Times New Roman"/>
          <w:color w:val="000000"/>
        </w:rPr>
        <w:t xml:space="preserve">e </w:t>
      </w:r>
      <w:r w:rsidR="000258D7" w:rsidRPr="002539B1">
        <w:rPr>
          <w:rFonts w:ascii="Times New Roman" w:eastAsia="Times New Roman" w:hAnsi="Times New Roman" w:cs="Times New Roman"/>
          <w:color w:val="000000"/>
        </w:rPr>
        <w:t xml:space="preserve">argue the need for </w:t>
      </w:r>
      <w:r w:rsidR="003536DA" w:rsidRPr="002539B1">
        <w:rPr>
          <w:rFonts w:ascii="Times New Roman" w:eastAsia="Times New Roman" w:hAnsi="Times New Roman" w:cs="Times New Roman"/>
          <w:color w:val="000000"/>
        </w:rPr>
        <w:t xml:space="preserve">internationally coordinated </w:t>
      </w:r>
      <w:r w:rsidRPr="002539B1">
        <w:rPr>
          <w:rFonts w:ascii="Times New Roman" w:eastAsia="Times New Roman" w:hAnsi="Times New Roman" w:cs="Times New Roman"/>
          <w:color w:val="000000"/>
        </w:rPr>
        <w:t xml:space="preserve">policies and programs </w:t>
      </w:r>
      <w:r w:rsidR="00D9713F" w:rsidRPr="002539B1">
        <w:rPr>
          <w:rFonts w:ascii="Times New Roman" w:eastAsia="Times New Roman" w:hAnsi="Times New Roman" w:cs="Times New Roman"/>
          <w:color w:val="000000"/>
        </w:rPr>
        <w:t xml:space="preserve">to </w:t>
      </w:r>
      <w:r w:rsidR="00E451CC" w:rsidRPr="002539B1">
        <w:rPr>
          <w:rFonts w:ascii="Times New Roman" w:eastAsia="Times New Roman" w:hAnsi="Times New Roman" w:cs="Times New Roman"/>
        </w:rPr>
        <w:t>promote the use of SmallSats for space weather research and forecasting</w:t>
      </w:r>
      <w:r w:rsidR="00E451CC" w:rsidRPr="002539B1">
        <w:rPr>
          <w:rFonts w:ascii="Times New Roman" w:eastAsia="Times New Roman" w:hAnsi="Times New Roman" w:cs="Times New Roman"/>
          <w:color w:val="000000"/>
        </w:rPr>
        <w:t xml:space="preserve"> </w:t>
      </w:r>
      <w:r w:rsidR="003536DA" w:rsidRPr="002539B1">
        <w:rPr>
          <w:rFonts w:ascii="Times New Roman" w:eastAsia="Times New Roman" w:hAnsi="Times New Roman" w:cs="Times New Roman"/>
          <w:color w:val="000000"/>
        </w:rPr>
        <w:t>while realizing</w:t>
      </w:r>
      <w:r w:rsidRPr="002539B1">
        <w:rPr>
          <w:rFonts w:ascii="Times New Roman" w:eastAsia="Times New Roman" w:hAnsi="Times New Roman" w:cs="Times New Roman"/>
          <w:color w:val="000000"/>
        </w:rPr>
        <w:t xml:space="preserve"> maximum scientific and technical advances through the integration of these two increasingly important endeavors</w:t>
      </w:r>
      <w:r w:rsidR="00E451CC" w:rsidRPr="002539B1">
        <w:rPr>
          <w:rFonts w:ascii="Times New Roman" w:eastAsia="Times New Roman" w:hAnsi="Times New Roman" w:cs="Times New Roman"/>
          <w:color w:val="000000"/>
        </w:rPr>
        <w:t>.</w:t>
      </w:r>
    </w:p>
    <w:p w14:paraId="69A47639" w14:textId="65585354" w:rsidR="00213281" w:rsidRPr="002539B1" w:rsidRDefault="00213281" w:rsidP="00327036">
      <w:pPr>
        <w:jc w:val="both"/>
        <w:rPr>
          <w:b/>
          <w:color w:val="000000"/>
        </w:rPr>
      </w:pPr>
      <w:r w:rsidRPr="002539B1">
        <w:rPr>
          <w:b/>
          <w:color w:val="000000"/>
        </w:rPr>
        <w:br w:type="page"/>
      </w:r>
    </w:p>
    <w:p w14:paraId="0F848622" w14:textId="44DD1C6A" w:rsidR="00F81E60" w:rsidRPr="002539B1" w:rsidRDefault="003536DA" w:rsidP="00327036">
      <w:pPr>
        <w:pStyle w:val="Normal1"/>
        <w:spacing w:line="360" w:lineRule="auto"/>
        <w:jc w:val="both"/>
        <w:rPr>
          <w:rFonts w:ascii="Times New Roman" w:eastAsia="Times New Roman" w:hAnsi="Times New Roman" w:cs="Times New Roman"/>
          <w:b/>
          <w:color w:val="000000"/>
        </w:rPr>
      </w:pPr>
      <w:r w:rsidRPr="002539B1">
        <w:rPr>
          <w:rFonts w:ascii="Times New Roman" w:eastAsia="Times New Roman" w:hAnsi="Times New Roman" w:cs="Times New Roman"/>
          <w:b/>
          <w:color w:val="000000"/>
        </w:rPr>
        <w:lastRenderedPageBreak/>
        <w:t xml:space="preserve">1 </w:t>
      </w:r>
      <w:r w:rsidR="00F81E60" w:rsidRPr="002539B1">
        <w:rPr>
          <w:rFonts w:ascii="Times New Roman" w:eastAsia="Times New Roman" w:hAnsi="Times New Roman" w:cs="Times New Roman"/>
          <w:b/>
          <w:color w:val="000000"/>
        </w:rPr>
        <w:t>Introduction</w:t>
      </w:r>
    </w:p>
    <w:p w14:paraId="0274C43D" w14:textId="118FDD55" w:rsidR="006C722C" w:rsidRPr="002539B1" w:rsidRDefault="0044559F" w:rsidP="00802782">
      <w:pPr>
        <w:pStyle w:val="Normal1"/>
        <w:spacing w:line="360" w:lineRule="auto"/>
        <w:ind w:firstLine="720"/>
        <w:jc w:val="both"/>
        <w:rPr>
          <w:rFonts w:ascii="Times New Roman" w:eastAsia="Times New Roman" w:hAnsi="Times New Roman" w:cs="Times New Roman"/>
          <w:bCs/>
          <w:color w:val="000000"/>
        </w:rPr>
      </w:pPr>
      <w:r w:rsidRPr="002539B1">
        <w:rPr>
          <w:rFonts w:ascii="Times New Roman" w:eastAsia="Times New Roman" w:hAnsi="Times New Roman" w:cs="Times New Roman"/>
          <w:bCs/>
          <w:color w:val="000000"/>
        </w:rPr>
        <w:t>Addressing the science and</w:t>
      </w:r>
      <w:r w:rsidR="00CF55E0">
        <w:rPr>
          <w:rFonts w:ascii="Times New Roman" w:eastAsia="Times New Roman" w:hAnsi="Times New Roman" w:cs="Times New Roman"/>
          <w:bCs/>
          <w:color w:val="000000"/>
        </w:rPr>
        <w:t xml:space="preserve"> </w:t>
      </w:r>
      <w:proofErr w:type="spellStart"/>
      <w:r w:rsidR="00CF55E0">
        <w:rPr>
          <w:rFonts w:ascii="Times New Roman" w:eastAsia="Times New Roman" w:hAnsi="Times New Roman" w:cs="Times New Roman"/>
          <w:bCs/>
          <w:color w:val="000000"/>
        </w:rPr>
        <w:t>sociatal</w:t>
      </w:r>
      <w:proofErr w:type="spellEnd"/>
      <w:r w:rsidRPr="002539B1">
        <w:rPr>
          <w:rFonts w:ascii="Times New Roman" w:eastAsia="Times New Roman" w:hAnsi="Times New Roman" w:cs="Times New Roman"/>
          <w:bCs/>
          <w:color w:val="000000"/>
        </w:rPr>
        <w:t xml:space="preserve"> challenges related to s</w:t>
      </w:r>
      <w:r w:rsidR="00534894" w:rsidRPr="002539B1">
        <w:rPr>
          <w:rFonts w:ascii="Times New Roman" w:eastAsia="Times New Roman" w:hAnsi="Times New Roman" w:cs="Times New Roman"/>
          <w:bCs/>
          <w:color w:val="000000"/>
        </w:rPr>
        <w:t>pace weather is a global enterprise, not only because the impacts can be worldwide, but also because the observations required for effective forecasting and specification have international implications</w:t>
      </w:r>
      <w:r w:rsidR="00DC7D03" w:rsidRPr="002539B1">
        <w:rPr>
          <w:rFonts w:ascii="Times New Roman" w:eastAsia="Times New Roman" w:hAnsi="Times New Roman" w:cs="Times New Roman"/>
          <w:bCs/>
          <w:color w:val="000000"/>
        </w:rPr>
        <w:t xml:space="preserve"> (</w:t>
      </w:r>
      <w:r w:rsidR="00591D5E" w:rsidRPr="002539B1">
        <w:rPr>
          <w:rFonts w:ascii="Times New Roman" w:eastAsia="Times New Roman" w:hAnsi="Times New Roman" w:cs="Times New Roman"/>
          <w:bCs/>
          <w:color w:val="000000"/>
        </w:rPr>
        <w:t>National Science and Technology Council,</w:t>
      </w:r>
      <w:r w:rsidR="005367B5" w:rsidRPr="002539B1">
        <w:rPr>
          <w:rFonts w:ascii="Times New Roman" w:eastAsia="Times New Roman" w:hAnsi="Times New Roman" w:cs="Times New Roman"/>
          <w:bCs/>
          <w:color w:val="000000"/>
        </w:rPr>
        <w:t xml:space="preserve"> 2019</w:t>
      </w:r>
      <w:r w:rsidR="00DC7D03" w:rsidRPr="002539B1">
        <w:rPr>
          <w:rFonts w:ascii="Times New Roman" w:eastAsia="Times New Roman" w:hAnsi="Times New Roman" w:cs="Times New Roman"/>
          <w:bCs/>
          <w:color w:val="000000"/>
        </w:rPr>
        <w:t>)</w:t>
      </w:r>
      <w:r w:rsidR="00534894" w:rsidRPr="002539B1">
        <w:rPr>
          <w:rFonts w:ascii="Times New Roman" w:eastAsia="Times New Roman" w:hAnsi="Times New Roman" w:cs="Times New Roman"/>
          <w:bCs/>
          <w:color w:val="000000"/>
        </w:rPr>
        <w:t>.</w:t>
      </w:r>
      <w:r w:rsidR="000547B6" w:rsidRPr="002539B1">
        <w:rPr>
          <w:rFonts w:ascii="Times New Roman" w:eastAsia="Times New Roman" w:hAnsi="Times New Roman" w:cs="Times New Roman"/>
          <w:bCs/>
          <w:color w:val="000000"/>
        </w:rPr>
        <w:t xml:space="preserve"> </w:t>
      </w:r>
      <w:r w:rsidR="00534894" w:rsidRPr="002539B1">
        <w:rPr>
          <w:rFonts w:ascii="Times New Roman" w:eastAsia="Times New Roman" w:hAnsi="Times New Roman" w:cs="Times New Roman"/>
          <w:bCs/>
          <w:color w:val="000000"/>
        </w:rPr>
        <w:t xml:space="preserve">This is particularly true as </w:t>
      </w:r>
      <w:r w:rsidR="00591D5E" w:rsidRPr="002539B1">
        <w:rPr>
          <w:rFonts w:ascii="Times New Roman" w:eastAsia="Times New Roman" w:hAnsi="Times New Roman" w:cs="Times New Roman"/>
          <w:bCs/>
          <w:color w:val="000000"/>
        </w:rPr>
        <w:t xml:space="preserve">small satellite (“SmallSat”) </w:t>
      </w:r>
      <w:r w:rsidR="00534894" w:rsidRPr="002539B1">
        <w:rPr>
          <w:rFonts w:ascii="Times New Roman" w:eastAsia="Times New Roman" w:hAnsi="Times New Roman" w:cs="Times New Roman"/>
          <w:bCs/>
          <w:color w:val="000000"/>
        </w:rPr>
        <w:t>technologies are increasingly being applied to the space weather priorities of many countries.</w:t>
      </w:r>
      <w:r w:rsidR="000547B6" w:rsidRPr="002539B1">
        <w:rPr>
          <w:rFonts w:ascii="Times New Roman" w:eastAsia="Times New Roman" w:hAnsi="Times New Roman" w:cs="Times New Roman"/>
          <w:bCs/>
          <w:color w:val="000000"/>
        </w:rPr>
        <w:t xml:space="preserve"> </w:t>
      </w:r>
      <w:r w:rsidR="00802782" w:rsidRPr="002539B1">
        <w:rPr>
          <w:rFonts w:ascii="Times New Roman" w:eastAsia="Times New Roman" w:hAnsi="Times New Roman" w:cs="Times New Roman"/>
          <w:bCs/>
          <w:color w:val="000000" w:themeColor="text1"/>
        </w:rPr>
        <w:t>While some international coordination is happening bilateral</w:t>
      </w:r>
      <w:r w:rsidR="00926DF0" w:rsidRPr="002539B1">
        <w:rPr>
          <w:rFonts w:ascii="Times New Roman" w:eastAsia="Times New Roman" w:hAnsi="Times New Roman" w:cs="Times New Roman"/>
          <w:bCs/>
          <w:color w:val="000000" w:themeColor="text1"/>
        </w:rPr>
        <w:t>ly</w:t>
      </w:r>
      <w:r w:rsidR="00802782" w:rsidRPr="002539B1">
        <w:rPr>
          <w:rFonts w:ascii="Times New Roman" w:eastAsia="Times New Roman" w:hAnsi="Times New Roman" w:cs="Times New Roman"/>
          <w:bCs/>
          <w:color w:val="000000" w:themeColor="text1"/>
        </w:rPr>
        <w:t xml:space="preserve"> between government agencies of individual states</w:t>
      </w:r>
      <w:r w:rsidR="00926DF0" w:rsidRPr="002539B1">
        <w:rPr>
          <w:rFonts w:ascii="Times New Roman" w:eastAsia="Times New Roman" w:hAnsi="Times New Roman" w:cs="Times New Roman"/>
          <w:bCs/>
          <w:color w:val="000000" w:themeColor="text1"/>
        </w:rPr>
        <w:t>,</w:t>
      </w:r>
      <w:r w:rsidR="00802782" w:rsidRPr="002539B1">
        <w:rPr>
          <w:rFonts w:ascii="Times New Roman" w:eastAsia="Times New Roman" w:hAnsi="Times New Roman" w:cs="Times New Roman"/>
          <w:bCs/>
          <w:color w:val="000000" w:themeColor="text1"/>
        </w:rPr>
        <w:t xml:space="preserve"> and </w:t>
      </w:r>
      <w:r w:rsidR="00926DF0" w:rsidRPr="002539B1">
        <w:rPr>
          <w:rFonts w:ascii="Times New Roman" w:eastAsia="Times New Roman" w:hAnsi="Times New Roman" w:cs="Times New Roman"/>
          <w:bCs/>
          <w:color w:val="000000" w:themeColor="text1"/>
        </w:rPr>
        <w:t xml:space="preserve">while </w:t>
      </w:r>
      <w:r w:rsidR="00802782" w:rsidRPr="002539B1">
        <w:rPr>
          <w:rFonts w:ascii="Times New Roman" w:eastAsia="Times New Roman" w:hAnsi="Times New Roman" w:cs="Times New Roman"/>
          <w:bCs/>
          <w:color w:val="000000" w:themeColor="text1"/>
        </w:rPr>
        <w:t>such initiatives are important in promoting the utilization of small satellites, the</w:t>
      </w:r>
      <w:r w:rsidR="00B537C0" w:rsidRPr="002539B1">
        <w:rPr>
          <w:rFonts w:ascii="Times New Roman" w:eastAsia="Times New Roman" w:hAnsi="Times New Roman" w:cs="Times New Roman"/>
          <w:bCs/>
          <w:color w:val="000000" w:themeColor="text1"/>
        </w:rPr>
        <w:t>re</w:t>
      </w:r>
      <w:r w:rsidR="00802782" w:rsidRPr="002539B1">
        <w:rPr>
          <w:rFonts w:ascii="Times New Roman" w:eastAsia="Times New Roman" w:hAnsi="Times New Roman" w:cs="Times New Roman"/>
          <w:bCs/>
          <w:color w:val="000000" w:themeColor="text1"/>
        </w:rPr>
        <w:t xml:space="preserve"> is </w:t>
      </w:r>
      <w:r w:rsidR="00B537C0" w:rsidRPr="002539B1">
        <w:rPr>
          <w:rFonts w:ascii="Times New Roman" w:eastAsia="Times New Roman" w:hAnsi="Times New Roman" w:cs="Times New Roman"/>
          <w:bCs/>
          <w:color w:val="000000" w:themeColor="text1"/>
        </w:rPr>
        <w:t xml:space="preserve">need for </w:t>
      </w:r>
      <w:r w:rsidR="00802782" w:rsidRPr="002539B1">
        <w:rPr>
          <w:rFonts w:ascii="Times New Roman" w:eastAsia="Times New Roman" w:hAnsi="Times New Roman" w:cs="Times New Roman"/>
          <w:bCs/>
          <w:color w:val="000000" w:themeColor="text1"/>
        </w:rPr>
        <w:t>larger</w:t>
      </w:r>
      <w:r w:rsidR="00B537C0" w:rsidRPr="002539B1">
        <w:rPr>
          <w:rFonts w:ascii="Times New Roman" w:eastAsia="Times New Roman" w:hAnsi="Times New Roman" w:cs="Times New Roman"/>
          <w:bCs/>
          <w:color w:val="000000" w:themeColor="text1"/>
        </w:rPr>
        <w:t>, global</w:t>
      </w:r>
      <w:r w:rsidR="00926DF0" w:rsidRPr="002539B1">
        <w:rPr>
          <w:rFonts w:ascii="Times New Roman" w:eastAsia="Times New Roman" w:hAnsi="Times New Roman" w:cs="Times New Roman"/>
          <w:bCs/>
          <w:color w:val="000000" w:themeColor="text1"/>
        </w:rPr>
        <w:t>-</w:t>
      </w:r>
      <w:r w:rsidR="00802782" w:rsidRPr="002539B1">
        <w:rPr>
          <w:rFonts w:ascii="Times New Roman" w:eastAsia="Times New Roman" w:hAnsi="Times New Roman" w:cs="Times New Roman"/>
          <w:bCs/>
          <w:color w:val="000000" w:themeColor="text1"/>
        </w:rPr>
        <w:t>scale</w:t>
      </w:r>
      <w:r w:rsidR="00926DF0" w:rsidRPr="002539B1">
        <w:rPr>
          <w:rFonts w:ascii="Times New Roman" w:eastAsia="Times New Roman" w:hAnsi="Times New Roman" w:cs="Times New Roman"/>
          <w:bCs/>
          <w:color w:val="000000" w:themeColor="text1"/>
        </w:rPr>
        <w:t>,</w:t>
      </w:r>
      <w:r w:rsidR="00802782" w:rsidRPr="002539B1">
        <w:rPr>
          <w:rFonts w:ascii="Times New Roman" w:eastAsia="Times New Roman" w:hAnsi="Times New Roman" w:cs="Times New Roman"/>
          <w:bCs/>
          <w:color w:val="000000" w:themeColor="text1"/>
        </w:rPr>
        <w:t xml:space="preserve"> </w:t>
      </w:r>
      <w:r w:rsidR="00B537C0" w:rsidRPr="002539B1">
        <w:rPr>
          <w:rFonts w:ascii="Times New Roman" w:eastAsia="Times New Roman" w:hAnsi="Times New Roman" w:cs="Times New Roman"/>
          <w:bCs/>
          <w:color w:val="000000" w:themeColor="text1"/>
        </w:rPr>
        <w:t>multi-</w:t>
      </w:r>
      <w:r w:rsidRPr="002539B1">
        <w:rPr>
          <w:rFonts w:ascii="Times New Roman" w:eastAsia="Times New Roman" w:hAnsi="Times New Roman" w:cs="Times New Roman"/>
          <w:bCs/>
          <w:color w:val="000000" w:themeColor="text1"/>
        </w:rPr>
        <w:t xml:space="preserve">lateral </w:t>
      </w:r>
      <w:r w:rsidR="00802782" w:rsidRPr="002539B1">
        <w:rPr>
          <w:rFonts w:ascii="Times New Roman" w:eastAsia="Times New Roman" w:hAnsi="Times New Roman" w:cs="Times New Roman"/>
          <w:bCs/>
          <w:color w:val="000000" w:themeColor="text1"/>
        </w:rPr>
        <w:t>coordination</w:t>
      </w:r>
      <w:r w:rsidR="002743D6" w:rsidRPr="002539B1">
        <w:rPr>
          <w:rFonts w:ascii="Times New Roman" w:eastAsia="Times New Roman" w:hAnsi="Times New Roman" w:cs="Times New Roman"/>
          <w:bCs/>
          <w:color w:val="000000" w:themeColor="text1"/>
        </w:rPr>
        <w:t>.</w:t>
      </w:r>
      <w:r w:rsidR="002743D6" w:rsidRPr="002539B1">
        <w:rPr>
          <w:rFonts w:ascii="Times New Roman" w:eastAsia="Times New Roman" w:hAnsi="Times New Roman" w:cs="Times New Roman"/>
          <w:bCs/>
          <w:color w:val="000000"/>
        </w:rPr>
        <w:t xml:space="preserve"> </w:t>
      </w:r>
      <w:r w:rsidR="00603A1A" w:rsidRPr="002539B1">
        <w:rPr>
          <w:rFonts w:ascii="Times New Roman" w:eastAsia="Times New Roman" w:hAnsi="Times New Roman" w:cs="Times New Roman"/>
          <w:bCs/>
          <w:color w:val="000000"/>
        </w:rPr>
        <w:t xml:space="preserve">Just as international coordination and cooperation have been adopted for </w:t>
      </w:r>
      <w:r w:rsidRPr="002539B1">
        <w:rPr>
          <w:rFonts w:ascii="Times New Roman" w:eastAsia="Times New Roman" w:hAnsi="Times New Roman" w:cs="Times New Roman"/>
          <w:bCs/>
          <w:color w:val="000000"/>
        </w:rPr>
        <w:t xml:space="preserve">maritime </w:t>
      </w:r>
      <w:r w:rsidR="00603A1A" w:rsidRPr="002539B1">
        <w:rPr>
          <w:rFonts w:ascii="Times New Roman" w:eastAsia="Times New Roman" w:hAnsi="Times New Roman" w:cs="Times New Roman"/>
          <w:bCs/>
          <w:color w:val="000000"/>
        </w:rPr>
        <w:t xml:space="preserve">and air transportation systems, similar policies and agreements must </w:t>
      </w:r>
      <w:r w:rsidR="00B537C0" w:rsidRPr="002539B1">
        <w:rPr>
          <w:rFonts w:ascii="Times New Roman" w:eastAsia="Times New Roman" w:hAnsi="Times New Roman" w:cs="Times New Roman"/>
          <w:bCs/>
          <w:color w:val="000000"/>
        </w:rPr>
        <w:t xml:space="preserve">now </w:t>
      </w:r>
      <w:r w:rsidR="00603A1A" w:rsidRPr="002539B1">
        <w:rPr>
          <w:rFonts w:ascii="Times New Roman" w:eastAsia="Times New Roman" w:hAnsi="Times New Roman" w:cs="Times New Roman"/>
          <w:bCs/>
          <w:color w:val="000000"/>
        </w:rPr>
        <w:t>be formulated for space-based observing platforms.</w:t>
      </w:r>
    </w:p>
    <w:p w14:paraId="3376B1B1" w14:textId="22760EA3" w:rsidR="007A5FB6" w:rsidRPr="002539B1" w:rsidRDefault="00591D5E" w:rsidP="00327036">
      <w:pPr>
        <w:pStyle w:val="Normal1"/>
        <w:spacing w:line="360" w:lineRule="auto"/>
        <w:ind w:firstLine="720"/>
        <w:jc w:val="both"/>
        <w:rPr>
          <w:rFonts w:ascii="Times New Roman" w:eastAsia="Times New Roman" w:hAnsi="Times New Roman" w:cs="Times New Roman"/>
          <w:color w:val="000000"/>
        </w:rPr>
      </w:pPr>
      <w:r w:rsidRPr="002539B1">
        <w:rPr>
          <w:rFonts w:ascii="Times New Roman" w:eastAsia="Times New Roman" w:hAnsi="Times New Roman" w:cs="Times New Roman"/>
          <w:color w:val="000000"/>
        </w:rPr>
        <w:t>SmallSats</w:t>
      </w:r>
      <w:r w:rsidR="007A5FB6" w:rsidRPr="002539B1">
        <w:rPr>
          <w:rFonts w:ascii="Times New Roman" w:eastAsia="Times New Roman" w:hAnsi="Times New Roman" w:cs="Times New Roman"/>
          <w:color w:val="000000"/>
        </w:rPr>
        <w:t xml:space="preserve"> are a class of spacecraft with masses typically </w:t>
      </w:r>
      <w:r w:rsidR="00B537C0" w:rsidRPr="002539B1">
        <w:rPr>
          <w:rFonts w:ascii="Times New Roman" w:eastAsia="Times New Roman" w:hAnsi="Times New Roman" w:cs="Times New Roman"/>
          <w:color w:val="000000"/>
        </w:rPr>
        <w:t>below</w:t>
      </w:r>
      <w:r w:rsidR="007A5FB6" w:rsidRPr="002539B1">
        <w:rPr>
          <w:rFonts w:ascii="Times New Roman" w:eastAsia="Times New Roman" w:hAnsi="Times New Roman" w:cs="Times New Roman"/>
          <w:color w:val="000000"/>
        </w:rPr>
        <w:t xml:space="preserve"> 200 kg (with some exceptions)</w:t>
      </w:r>
      <w:r w:rsidRPr="002539B1">
        <w:rPr>
          <w:rFonts w:ascii="Times New Roman" w:eastAsia="Times New Roman" w:hAnsi="Times New Roman" w:cs="Times New Roman"/>
          <w:color w:val="000000"/>
        </w:rPr>
        <w:t xml:space="preserve">, </w:t>
      </w:r>
      <w:r w:rsidR="007A5FB6" w:rsidRPr="002539B1">
        <w:rPr>
          <w:rFonts w:ascii="Times New Roman" w:eastAsia="Times New Roman" w:hAnsi="Times New Roman" w:cs="Times New Roman"/>
          <w:color w:val="000000"/>
        </w:rPr>
        <w:t>includ</w:t>
      </w:r>
      <w:r w:rsidR="00B537C0" w:rsidRPr="002539B1">
        <w:rPr>
          <w:rFonts w:ascii="Times New Roman" w:eastAsia="Times New Roman" w:hAnsi="Times New Roman" w:cs="Times New Roman"/>
          <w:color w:val="000000"/>
        </w:rPr>
        <w:t>ing</w:t>
      </w:r>
      <w:r w:rsidR="007A5FB6" w:rsidRPr="002539B1">
        <w:rPr>
          <w:rFonts w:ascii="Times New Roman" w:eastAsia="Times New Roman" w:hAnsi="Times New Roman" w:cs="Times New Roman"/>
          <w:color w:val="000000"/>
        </w:rPr>
        <w:t xml:space="preserve"> CubeSats </w:t>
      </w:r>
      <w:r w:rsidR="00926DF0" w:rsidRPr="002539B1">
        <w:rPr>
          <w:rFonts w:ascii="Times New Roman" w:eastAsia="Times New Roman" w:hAnsi="Times New Roman" w:cs="Times New Roman"/>
          <w:color w:val="000000"/>
        </w:rPr>
        <w:t>with masses of</w:t>
      </w:r>
      <w:r w:rsidR="007A5FB6" w:rsidRPr="002539B1">
        <w:rPr>
          <w:rFonts w:ascii="Times New Roman" w:eastAsia="Times New Roman" w:hAnsi="Times New Roman" w:cs="Times New Roman"/>
          <w:color w:val="000000"/>
        </w:rPr>
        <w:t xml:space="preserve"> </w:t>
      </w:r>
      <w:r w:rsidRPr="002539B1">
        <w:rPr>
          <w:rFonts w:ascii="Times New Roman" w:eastAsia="Times New Roman" w:hAnsi="Times New Roman" w:cs="Times New Roman"/>
          <w:color w:val="000000"/>
        </w:rPr>
        <w:t>~</w:t>
      </w:r>
      <w:r w:rsidR="007A5FB6" w:rsidRPr="002539B1">
        <w:rPr>
          <w:rFonts w:ascii="Times New Roman" w:eastAsia="Times New Roman" w:hAnsi="Times New Roman" w:cs="Times New Roman"/>
          <w:color w:val="000000"/>
        </w:rPr>
        <w:t xml:space="preserve">1–10 kg </w:t>
      </w:r>
      <w:r w:rsidR="00926DF0" w:rsidRPr="002539B1">
        <w:rPr>
          <w:rFonts w:ascii="Times New Roman" w:eastAsia="Times New Roman" w:hAnsi="Times New Roman" w:cs="Times New Roman"/>
          <w:color w:val="000000"/>
        </w:rPr>
        <w:t xml:space="preserve">and </w:t>
      </w:r>
      <w:r w:rsidRPr="002539B1">
        <w:rPr>
          <w:rFonts w:ascii="Times New Roman" w:eastAsia="Times New Roman" w:hAnsi="Times New Roman" w:cs="Times New Roman"/>
          <w:color w:val="000000"/>
        </w:rPr>
        <w:t>volumes measured</w:t>
      </w:r>
      <w:r w:rsidR="007A5FB6" w:rsidRPr="002539B1">
        <w:rPr>
          <w:rFonts w:ascii="Times New Roman" w:eastAsia="Times New Roman" w:hAnsi="Times New Roman" w:cs="Times New Roman"/>
          <w:color w:val="000000"/>
        </w:rPr>
        <w:t xml:space="preserve"> in </w:t>
      </w:r>
      <w:r w:rsidRPr="002539B1">
        <w:rPr>
          <w:rFonts w:ascii="Times New Roman" w:eastAsia="Times New Roman" w:hAnsi="Times New Roman" w:cs="Times New Roman"/>
          <w:color w:val="000000"/>
        </w:rPr>
        <w:t>“</w:t>
      </w:r>
      <w:r w:rsidR="007A5FB6" w:rsidRPr="002539B1">
        <w:rPr>
          <w:rFonts w:ascii="Times New Roman" w:eastAsia="Times New Roman" w:hAnsi="Times New Roman" w:cs="Times New Roman"/>
          <w:color w:val="000000"/>
        </w:rPr>
        <w:t>units</w:t>
      </w:r>
      <w:r w:rsidRPr="002539B1">
        <w:rPr>
          <w:rFonts w:ascii="Times New Roman" w:eastAsia="Times New Roman" w:hAnsi="Times New Roman" w:cs="Times New Roman"/>
          <w:color w:val="000000"/>
        </w:rPr>
        <w:t>”</w:t>
      </w:r>
      <w:r w:rsidR="007A5FB6" w:rsidRPr="002539B1">
        <w:rPr>
          <w:rFonts w:ascii="Times New Roman" w:eastAsia="Times New Roman" w:hAnsi="Times New Roman" w:cs="Times New Roman"/>
          <w:color w:val="000000"/>
        </w:rPr>
        <w:t xml:space="preserve"> of </w:t>
      </w:r>
      <w:r w:rsidRPr="002539B1">
        <w:rPr>
          <w:rFonts w:ascii="Times New Roman" w:eastAsia="Times New Roman" w:hAnsi="Times New Roman" w:cs="Times New Roman"/>
          <w:color w:val="000000"/>
        </w:rPr>
        <w:t>~</w:t>
      </w:r>
      <w:r w:rsidR="007A5FB6" w:rsidRPr="002539B1">
        <w:rPr>
          <w:rFonts w:ascii="Times New Roman" w:eastAsia="Times New Roman" w:hAnsi="Times New Roman" w:cs="Times New Roman"/>
          <w:color w:val="000000"/>
        </w:rPr>
        <w:t>10×10×10 cm</w:t>
      </w:r>
      <w:r w:rsidR="00F40AF5" w:rsidRPr="002539B1">
        <w:rPr>
          <w:rFonts w:ascii="Times New Roman" w:eastAsia="Times New Roman" w:hAnsi="Times New Roman" w:cs="Times New Roman"/>
          <w:color w:val="000000"/>
          <w:vertAlign w:val="superscript"/>
        </w:rPr>
        <w:t>3</w:t>
      </w:r>
      <w:r w:rsidR="007A5FB6" w:rsidRPr="002539B1">
        <w:rPr>
          <w:rFonts w:ascii="Times New Roman" w:eastAsia="Times New Roman" w:hAnsi="Times New Roman" w:cs="Times New Roman"/>
          <w:color w:val="000000"/>
        </w:rPr>
        <w:t xml:space="preserve"> cube</w:t>
      </w:r>
      <w:r w:rsidR="00F40AF5" w:rsidRPr="002539B1">
        <w:rPr>
          <w:rFonts w:ascii="Times New Roman" w:eastAsia="Times New Roman" w:hAnsi="Times New Roman" w:cs="Times New Roman"/>
          <w:color w:val="000000"/>
        </w:rPr>
        <w:t>s</w:t>
      </w:r>
      <w:r w:rsidR="007A5FB6" w:rsidRPr="002539B1">
        <w:rPr>
          <w:rFonts w:ascii="Times New Roman" w:eastAsia="Times New Roman" w:hAnsi="Times New Roman" w:cs="Times New Roman"/>
          <w:color w:val="000000"/>
        </w:rPr>
        <w:t>. There is rich literature describ</w:t>
      </w:r>
      <w:r w:rsidR="001F7A3C" w:rsidRPr="002539B1">
        <w:rPr>
          <w:rFonts w:ascii="Times New Roman" w:eastAsia="Times New Roman" w:hAnsi="Times New Roman" w:cs="Times New Roman"/>
          <w:color w:val="000000"/>
        </w:rPr>
        <w:t>ing</w:t>
      </w:r>
      <w:r w:rsidR="007A5FB6" w:rsidRPr="002539B1">
        <w:rPr>
          <w:rFonts w:ascii="Times New Roman" w:eastAsia="Times New Roman" w:hAnsi="Times New Roman" w:cs="Times New Roman"/>
          <w:color w:val="000000"/>
        </w:rPr>
        <w:t xml:space="preserve"> </w:t>
      </w:r>
      <w:r w:rsidRPr="002539B1">
        <w:rPr>
          <w:rFonts w:ascii="Times New Roman" w:eastAsia="Times New Roman" w:hAnsi="Times New Roman" w:cs="Times New Roman"/>
          <w:color w:val="000000"/>
        </w:rPr>
        <w:t xml:space="preserve">SmallSat </w:t>
      </w:r>
      <w:r w:rsidR="007A5FB6" w:rsidRPr="002539B1">
        <w:rPr>
          <w:rFonts w:ascii="Times New Roman" w:eastAsia="Times New Roman" w:hAnsi="Times New Roman" w:cs="Times New Roman"/>
          <w:color w:val="000000"/>
        </w:rPr>
        <w:t>capabilities (</w:t>
      </w:r>
      <w:r w:rsidRPr="002539B1">
        <w:rPr>
          <w:rFonts w:ascii="Times New Roman" w:eastAsia="Times New Roman" w:hAnsi="Times New Roman" w:cs="Times New Roman"/>
          <w:color w:val="000000"/>
        </w:rPr>
        <w:t xml:space="preserve">e.g., </w:t>
      </w:r>
      <w:r w:rsidR="008B23B3" w:rsidRPr="002539B1">
        <w:rPr>
          <w:rFonts w:ascii="Times New Roman" w:hAnsi="Times New Roman" w:cs="Times New Roman"/>
        </w:rPr>
        <w:t xml:space="preserve">National Academies of Sciences, Engineering and Medicine </w:t>
      </w:r>
      <w:r w:rsidRPr="002539B1">
        <w:rPr>
          <w:rFonts w:ascii="Times New Roman" w:hAnsi="Times New Roman" w:cs="Times New Roman"/>
        </w:rPr>
        <w:t>[</w:t>
      </w:r>
      <w:r w:rsidR="007A5FB6" w:rsidRPr="002539B1">
        <w:rPr>
          <w:rFonts w:ascii="Times New Roman" w:eastAsia="Times New Roman" w:hAnsi="Times New Roman" w:cs="Times New Roman"/>
          <w:color w:val="000000"/>
        </w:rPr>
        <w:t>NAS</w:t>
      </w:r>
      <w:r w:rsidRPr="002539B1">
        <w:rPr>
          <w:rFonts w:ascii="Times New Roman" w:eastAsia="Times New Roman" w:hAnsi="Times New Roman" w:cs="Times New Roman"/>
          <w:color w:val="000000"/>
        </w:rPr>
        <w:t>EM]</w:t>
      </w:r>
      <w:r w:rsidR="007A5FB6" w:rsidRPr="002539B1">
        <w:rPr>
          <w:rFonts w:ascii="Times New Roman" w:eastAsia="Times New Roman" w:hAnsi="Times New Roman" w:cs="Times New Roman"/>
          <w:color w:val="000000"/>
        </w:rPr>
        <w:t xml:space="preserve"> 2016</w:t>
      </w:r>
      <w:r w:rsidRPr="002539B1">
        <w:rPr>
          <w:rFonts w:ascii="Times New Roman" w:eastAsia="Times New Roman" w:hAnsi="Times New Roman" w:cs="Times New Roman"/>
          <w:color w:val="000000"/>
        </w:rPr>
        <w:t>;</w:t>
      </w:r>
      <w:r w:rsidR="007A5FB6" w:rsidRPr="002539B1">
        <w:rPr>
          <w:rFonts w:ascii="Times New Roman" w:eastAsia="Times New Roman" w:hAnsi="Times New Roman" w:cs="Times New Roman"/>
          <w:color w:val="000000"/>
        </w:rPr>
        <w:t xml:space="preserve"> Lal et al</w:t>
      </w:r>
      <w:r w:rsidRPr="002539B1">
        <w:rPr>
          <w:rFonts w:ascii="Times New Roman" w:eastAsia="Times New Roman" w:hAnsi="Times New Roman" w:cs="Times New Roman"/>
          <w:color w:val="000000"/>
        </w:rPr>
        <w:t>.,</w:t>
      </w:r>
      <w:r w:rsidR="007A5FB6" w:rsidRPr="002539B1">
        <w:rPr>
          <w:rFonts w:ascii="Times New Roman" w:eastAsia="Times New Roman" w:hAnsi="Times New Roman" w:cs="Times New Roman"/>
          <w:color w:val="000000"/>
        </w:rPr>
        <w:t xml:space="preserve"> 2017</w:t>
      </w:r>
      <w:r w:rsidRPr="002539B1">
        <w:rPr>
          <w:rFonts w:ascii="Times New Roman" w:eastAsia="Times New Roman" w:hAnsi="Times New Roman" w:cs="Times New Roman"/>
          <w:color w:val="000000"/>
        </w:rPr>
        <w:t>;</w:t>
      </w:r>
      <w:r w:rsidR="007A5FB6" w:rsidRPr="002539B1">
        <w:rPr>
          <w:rFonts w:ascii="Times New Roman" w:eastAsia="Times New Roman" w:hAnsi="Times New Roman" w:cs="Times New Roman"/>
          <w:color w:val="000000"/>
        </w:rPr>
        <w:t xml:space="preserve"> Millan</w:t>
      </w:r>
      <w:r w:rsidRPr="002539B1">
        <w:rPr>
          <w:rFonts w:ascii="Times New Roman" w:eastAsia="Times New Roman" w:hAnsi="Times New Roman" w:cs="Times New Roman"/>
          <w:color w:val="000000"/>
        </w:rPr>
        <w:t xml:space="preserve"> et al.,</w:t>
      </w:r>
      <w:r w:rsidR="007A5FB6" w:rsidRPr="002539B1">
        <w:rPr>
          <w:rFonts w:ascii="Times New Roman" w:eastAsia="Times New Roman" w:hAnsi="Times New Roman" w:cs="Times New Roman"/>
          <w:color w:val="000000"/>
        </w:rPr>
        <w:t xml:space="preserve"> 2019). A recent report noted</w:t>
      </w:r>
      <w:r w:rsidR="001F7A3C" w:rsidRPr="002539B1">
        <w:rPr>
          <w:rFonts w:ascii="Times New Roman" w:eastAsia="Times New Roman" w:hAnsi="Times New Roman" w:cs="Times New Roman"/>
          <w:color w:val="000000"/>
        </w:rPr>
        <w:t>,</w:t>
      </w:r>
      <w:r w:rsidR="007A5FB6" w:rsidRPr="002539B1">
        <w:rPr>
          <w:rFonts w:ascii="Times New Roman" w:eastAsia="Times New Roman" w:hAnsi="Times New Roman" w:cs="Times New Roman"/>
          <w:color w:val="000000"/>
        </w:rPr>
        <w:t xml:space="preserve"> “these lower-cost satellites’ expendability, faster refresh, and simultaneous deployment in large numbers—to enable lower-cost spatially or temporally distributed data collection—enables greater risk-taking, experimentation, and creation of new applications not feasible with larger satellites” (Lal et al</w:t>
      </w:r>
      <w:r w:rsidRPr="002539B1">
        <w:rPr>
          <w:rFonts w:ascii="Times New Roman" w:eastAsia="Times New Roman" w:hAnsi="Times New Roman" w:cs="Times New Roman"/>
          <w:color w:val="000000"/>
        </w:rPr>
        <w:t>.,</w:t>
      </w:r>
      <w:r w:rsidR="007A5FB6" w:rsidRPr="002539B1">
        <w:rPr>
          <w:rFonts w:ascii="Times New Roman" w:eastAsia="Times New Roman" w:hAnsi="Times New Roman" w:cs="Times New Roman"/>
          <w:color w:val="000000"/>
        </w:rPr>
        <w:t xml:space="preserve"> 2017). As a result, </w:t>
      </w:r>
      <w:r w:rsidR="00D35E39" w:rsidRPr="002539B1">
        <w:rPr>
          <w:rFonts w:ascii="Times New Roman" w:eastAsia="Times New Roman" w:hAnsi="Times New Roman" w:cs="Times New Roman"/>
          <w:color w:val="000000"/>
        </w:rPr>
        <w:t>S</w:t>
      </w:r>
      <w:r w:rsidR="007A5FB6" w:rsidRPr="002539B1">
        <w:rPr>
          <w:rFonts w:ascii="Times New Roman" w:eastAsia="Times New Roman" w:hAnsi="Times New Roman" w:cs="Times New Roman"/>
          <w:color w:val="000000"/>
        </w:rPr>
        <w:t>mall</w:t>
      </w:r>
      <w:r w:rsidR="00D35E39" w:rsidRPr="002539B1">
        <w:rPr>
          <w:rFonts w:ascii="Times New Roman" w:eastAsia="Times New Roman" w:hAnsi="Times New Roman" w:cs="Times New Roman"/>
          <w:color w:val="000000"/>
        </w:rPr>
        <w:t>S</w:t>
      </w:r>
      <w:r w:rsidR="007A5FB6" w:rsidRPr="002539B1">
        <w:rPr>
          <w:rFonts w:ascii="Times New Roman" w:eastAsia="Times New Roman" w:hAnsi="Times New Roman" w:cs="Times New Roman"/>
          <w:color w:val="000000"/>
        </w:rPr>
        <w:t xml:space="preserve">ats have made forays in almost every area of space, including science and exploration. </w:t>
      </w:r>
      <w:r w:rsidR="00F146BD" w:rsidRPr="002539B1">
        <w:rPr>
          <w:rFonts w:ascii="Times New Roman" w:eastAsia="Times New Roman" w:hAnsi="Times New Roman" w:cs="Times New Roman"/>
          <w:color w:val="000000"/>
        </w:rPr>
        <w:t>Multiple</w:t>
      </w:r>
      <w:r w:rsidRPr="002539B1">
        <w:rPr>
          <w:rFonts w:ascii="Times New Roman" w:eastAsia="Times New Roman" w:hAnsi="Times New Roman" w:cs="Times New Roman"/>
          <w:color w:val="000000"/>
        </w:rPr>
        <w:t xml:space="preserve"> </w:t>
      </w:r>
      <w:r w:rsidR="000547B6" w:rsidRPr="002539B1">
        <w:rPr>
          <w:rFonts w:ascii="Times New Roman" w:eastAsia="Times New Roman" w:hAnsi="Times New Roman" w:cs="Times New Roman"/>
          <w:color w:val="000000"/>
        </w:rPr>
        <w:t>prior</w:t>
      </w:r>
      <w:r w:rsidRPr="002539B1">
        <w:rPr>
          <w:rFonts w:ascii="Times New Roman" w:eastAsia="Times New Roman" w:hAnsi="Times New Roman" w:cs="Times New Roman"/>
          <w:color w:val="000000"/>
        </w:rPr>
        <w:t xml:space="preserve"> missions </w:t>
      </w:r>
      <w:r w:rsidR="00F146BD" w:rsidRPr="002539B1">
        <w:rPr>
          <w:rFonts w:ascii="Times New Roman" w:eastAsia="Times New Roman" w:hAnsi="Times New Roman" w:cs="Times New Roman"/>
          <w:color w:val="000000"/>
        </w:rPr>
        <w:t>exemplify</w:t>
      </w:r>
      <w:r w:rsidRPr="002539B1">
        <w:rPr>
          <w:rFonts w:ascii="Times New Roman" w:eastAsia="Times New Roman" w:hAnsi="Times New Roman" w:cs="Times New Roman"/>
          <w:color w:val="000000"/>
        </w:rPr>
        <w:t xml:space="preserve"> the feasibility of </w:t>
      </w:r>
      <w:r w:rsidR="000547B6" w:rsidRPr="002539B1">
        <w:rPr>
          <w:rFonts w:ascii="Times New Roman" w:eastAsia="Times New Roman" w:hAnsi="Times New Roman" w:cs="Times New Roman"/>
          <w:color w:val="000000"/>
        </w:rPr>
        <w:t xml:space="preserve">using SmallSats for high-quality space weather-related research (Spence et al., 2020), while </w:t>
      </w:r>
      <w:r w:rsidR="00F146BD" w:rsidRPr="002539B1">
        <w:rPr>
          <w:rFonts w:ascii="Times New Roman" w:eastAsia="Times New Roman" w:hAnsi="Times New Roman" w:cs="Times New Roman"/>
          <w:color w:val="000000"/>
        </w:rPr>
        <w:t>new</w:t>
      </w:r>
      <w:r w:rsidR="000547B6" w:rsidRPr="002539B1">
        <w:rPr>
          <w:rFonts w:ascii="Times New Roman" w:eastAsia="Times New Roman" w:hAnsi="Times New Roman" w:cs="Times New Roman"/>
          <w:color w:val="000000"/>
        </w:rPr>
        <w:t xml:space="preserve"> missions promise to further expand these capabilities (Caspi et al., 2020).</w:t>
      </w:r>
    </w:p>
    <w:p w14:paraId="2859E141" w14:textId="56819950" w:rsidR="0044559F" w:rsidRPr="002539B1" w:rsidRDefault="0044559F" w:rsidP="0044559F">
      <w:pPr>
        <w:pStyle w:val="Normal1"/>
        <w:spacing w:line="360" w:lineRule="auto"/>
        <w:ind w:firstLine="432"/>
        <w:jc w:val="both"/>
        <w:rPr>
          <w:rFonts w:ascii="Times New Roman" w:hAnsi="Times New Roman" w:cs="Times New Roman"/>
        </w:rPr>
      </w:pPr>
      <w:r w:rsidRPr="002539B1">
        <w:rPr>
          <w:rFonts w:ascii="Times New Roman" w:hAnsi="Times New Roman" w:cs="Times New Roman"/>
        </w:rPr>
        <w:t xml:space="preserve">Per NASEM (2016), one of the most promising potentials for CubeSats in science is that they </w:t>
      </w:r>
      <w:r w:rsidR="00F146BD" w:rsidRPr="002539B1">
        <w:rPr>
          <w:rFonts w:ascii="Times New Roman" w:hAnsi="Times New Roman" w:cs="Times New Roman"/>
        </w:rPr>
        <w:t>enabling launching</w:t>
      </w:r>
      <w:r w:rsidRPr="002539B1">
        <w:rPr>
          <w:rFonts w:ascii="Times New Roman" w:hAnsi="Times New Roman" w:cs="Times New Roman"/>
        </w:rPr>
        <w:t xml:space="preserve"> “low-cost constellations and swarms comprising hundreds or even thousands of data collection platforms,” thereby introducing “entirely new architectures and ways to conceptualize space science.”</w:t>
      </w:r>
      <w:r w:rsidR="00AC422F" w:rsidRPr="002539B1">
        <w:rPr>
          <w:rFonts w:ascii="Times New Roman" w:hAnsi="Times New Roman" w:cs="Times New Roman"/>
        </w:rPr>
        <w:t xml:space="preserve"> </w:t>
      </w:r>
      <w:r w:rsidRPr="002539B1">
        <w:rPr>
          <w:rFonts w:ascii="Times New Roman" w:hAnsi="Times New Roman" w:cs="Times New Roman"/>
        </w:rPr>
        <w:t>A</w:t>
      </w:r>
      <w:r w:rsidR="00F146BD" w:rsidRPr="002539B1">
        <w:rPr>
          <w:rFonts w:ascii="Times New Roman" w:hAnsi="Times New Roman" w:cs="Times New Roman"/>
        </w:rPr>
        <w:t xml:space="preserve"> COSPAR-sponsored</w:t>
      </w:r>
      <w:r w:rsidRPr="002539B1">
        <w:rPr>
          <w:rFonts w:ascii="Times New Roman" w:hAnsi="Times New Roman" w:cs="Times New Roman"/>
        </w:rPr>
        <w:t xml:space="preserve"> international study had similar findings (Millan et al., 2019). Because of the vast domain over which space weather occurs, spanning from the Sun to the Earth’s surface and beyond, </w:t>
      </w:r>
      <w:r w:rsidR="00F146BD" w:rsidRPr="002539B1">
        <w:rPr>
          <w:rFonts w:ascii="Times New Roman" w:hAnsi="Times New Roman" w:cs="Times New Roman"/>
        </w:rPr>
        <w:t>extended</w:t>
      </w:r>
      <w:r w:rsidRPr="002539B1">
        <w:rPr>
          <w:rFonts w:ascii="Times New Roman" w:hAnsi="Times New Roman" w:cs="Times New Roman"/>
        </w:rPr>
        <w:t xml:space="preserve"> SmallSat constellations are particularly desirable for space weather research and monitoring.</w:t>
      </w:r>
    </w:p>
    <w:p w14:paraId="5E7B991E" w14:textId="1B686E53" w:rsidR="0044559F" w:rsidRPr="002539B1" w:rsidRDefault="00F146BD" w:rsidP="0044559F">
      <w:pPr>
        <w:pStyle w:val="Normal1"/>
        <w:spacing w:line="360" w:lineRule="auto"/>
        <w:ind w:firstLine="720"/>
        <w:jc w:val="both"/>
        <w:rPr>
          <w:rFonts w:ascii="Times New Roman" w:eastAsia="Times New Roman" w:hAnsi="Times New Roman" w:cs="Times New Roman"/>
          <w:color w:val="000000"/>
        </w:rPr>
      </w:pPr>
      <w:r w:rsidRPr="002539B1">
        <w:rPr>
          <w:rFonts w:ascii="Times New Roman" w:hAnsi="Times New Roman" w:cs="Times New Roman"/>
        </w:rPr>
        <w:lastRenderedPageBreak/>
        <w:t>A</w:t>
      </w:r>
      <w:r w:rsidR="0044559F" w:rsidRPr="002539B1">
        <w:rPr>
          <w:rFonts w:ascii="Times New Roman" w:hAnsi="Times New Roman" w:cs="Times New Roman"/>
        </w:rPr>
        <w:t xml:space="preserve">ccurate </w:t>
      </w:r>
      <w:r w:rsidRPr="002539B1">
        <w:rPr>
          <w:rFonts w:ascii="Times New Roman" w:hAnsi="Times New Roman" w:cs="Times New Roman"/>
        </w:rPr>
        <w:t xml:space="preserve">terrestrial </w:t>
      </w:r>
      <w:r w:rsidR="0044559F" w:rsidRPr="002539B1">
        <w:rPr>
          <w:rFonts w:ascii="Times New Roman" w:hAnsi="Times New Roman" w:cs="Times New Roman"/>
        </w:rPr>
        <w:t xml:space="preserve">weather prediction achieved great advances through deployment of a comprehensive observation network, </w:t>
      </w:r>
      <w:r w:rsidRPr="002539B1">
        <w:rPr>
          <w:rFonts w:ascii="Times New Roman" w:hAnsi="Times New Roman" w:cs="Times New Roman"/>
        </w:rPr>
        <w:t xml:space="preserve">and </w:t>
      </w:r>
      <w:r w:rsidR="0044559F" w:rsidRPr="002539B1">
        <w:rPr>
          <w:rFonts w:ascii="Times New Roman" w:hAnsi="Times New Roman" w:cs="Times New Roman"/>
        </w:rPr>
        <w:t xml:space="preserve">the same strategy </w:t>
      </w:r>
      <w:r w:rsidRPr="002539B1">
        <w:rPr>
          <w:rFonts w:ascii="Times New Roman" w:hAnsi="Times New Roman" w:cs="Times New Roman"/>
        </w:rPr>
        <w:t>is</w:t>
      </w:r>
      <w:r w:rsidR="0044559F" w:rsidRPr="002539B1">
        <w:rPr>
          <w:rFonts w:ascii="Times New Roman" w:hAnsi="Times New Roman" w:cs="Times New Roman"/>
        </w:rPr>
        <w:t xml:space="preserve"> required to realize significant advances in space weather prediction capabilities.</w:t>
      </w:r>
    </w:p>
    <w:p w14:paraId="6A1A7986" w14:textId="0A193D1B" w:rsidR="00F81E60" w:rsidRPr="002539B1" w:rsidRDefault="00603A1A" w:rsidP="00327036">
      <w:pPr>
        <w:pStyle w:val="Normal1"/>
        <w:spacing w:line="360" w:lineRule="auto"/>
        <w:ind w:firstLine="720"/>
        <w:jc w:val="both"/>
        <w:rPr>
          <w:rFonts w:ascii="Times New Roman" w:eastAsia="Times New Roman" w:hAnsi="Times New Roman" w:cs="Times New Roman"/>
          <w:bCs/>
          <w:color w:val="000000"/>
        </w:rPr>
      </w:pPr>
      <w:r w:rsidRPr="002539B1">
        <w:rPr>
          <w:rFonts w:ascii="Times New Roman" w:eastAsia="Times New Roman" w:hAnsi="Times New Roman" w:cs="Times New Roman"/>
          <w:bCs/>
          <w:color w:val="000000"/>
        </w:rPr>
        <w:t>Here</w:t>
      </w:r>
      <w:r w:rsidR="00F146BD" w:rsidRPr="002539B1">
        <w:rPr>
          <w:rFonts w:ascii="Times New Roman" w:eastAsia="Times New Roman" w:hAnsi="Times New Roman" w:cs="Times New Roman"/>
          <w:bCs/>
          <w:color w:val="000000"/>
        </w:rPr>
        <w:t>,</w:t>
      </w:r>
      <w:r w:rsidRPr="002539B1">
        <w:rPr>
          <w:rFonts w:ascii="Times New Roman" w:eastAsia="Times New Roman" w:hAnsi="Times New Roman" w:cs="Times New Roman"/>
          <w:bCs/>
          <w:color w:val="000000"/>
        </w:rPr>
        <w:t xml:space="preserve"> we identify several </w:t>
      </w:r>
      <w:r w:rsidR="00F146BD" w:rsidRPr="002539B1">
        <w:rPr>
          <w:rFonts w:ascii="Times New Roman" w:eastAsia="Times New Roman" w:hAnsi="Times New Roman" w:cs="Times New Roman"/>
          <w:bCs/>
          <w:color w:val="000000"/>
        </w:rPr>
        <w:t xml:space="preserve">significant </w:t>
      </w:r>
      <w:r w:rsidRPr="002539B1">
        <w:rPr>
          <w:rFonts w:ascii="Times New Roman" w:eastAsia="Times New Roman" w:hAnsi="Times New Roman" w:cs="Times New Roman"/>
          <w:bCs/>
          <w:color w:val="000000"/>
        </w:rPr>
        <w:t xml:space="preserve">challenges </w:t>
      </w:r>
      <w:r w:rsidR="001F7A3C" w:rsidRPr="002539B1">
        <w:rPr>
          <w:rFonts w:ascii="Times New Roman" w:eastAsia="Times New Roman" w:hAnsi="Times New Roman" w:cs="Times New Roman"/>
          <w:bCs/>
          <w:color w:val="000000"/>
        </w:rPr>
        <w:t>posed by</w:t>
      </w:r>
      <w:r w:rsidRPr="002539B1">
        <w:rPr>
          <w:rFonts w:ascii="Times New Roman" w:eastAsia="Times New Roman" w:hAnsi="Times New Roman" w:cs="Times New Roman"/>
          <w:bCs/>
          <w:color w:val="000000"/>
        </w:rPr>
        <w:t xml:space="preserve"> the blossoming deployment of SmallSat constellations</w:t>
      </w:r>
      <w:r w:rsidR="00DB2BA5" w:rsidRPr="002539B1">
        <w:rPr>
          <w:rFonts w:ascii="Times New Roman" w:eastAsia="Times New Roman" w:hAnsi="Times New Roman" w:cs="Times New Roman"/>
          <w:bCs/>
          <w:color w:val="000000"/>
        </w:rPr>
        <w:t xml:space="preserve"> </w:t>
      </w:r>
      <w:r w:rsidR="00DB2BA5" w:rsidRPr="002539B1">
        <w:rPr>
          <w:rFonts w:ascii="Times New Roman" w:eastAsia="Times New Roman" w:hAnsi="Times New Roman" w:cs="Times New Roman"/>
          <w:b/>
          <w:color w:val="000000"/>
        </w:rPr>
        <w:t>that require international coordination and policy response</w:t>
      </w:r>
      <w:r w:rsidR="00F146BD" w:rsidRPr="002539B1">
        <w:rPr>
          <w:rFonts w:ascii="Times New Roman" w:eastAsia="Times New Roman" w:hAnsi="Times New Roman" w:cs="Times New Roman"/>
          <w:b/>
          <w:color w:val="000000"/>
        </w:rPr>
        <w:t>s</w:t>
      </w:r>
      <w:r w:rsidRPr="002539B1">
        <w:rPr>
          <w:rFonts w:ascii="Times New Roman" w:eastAsia="Times New Roman" w:hAnsi="Times New Roman" w:cs="Times New Roman"/>
          <w:bCs/>
          <w:color w:val="000000"/>
        </w:rPr>
        <w:t>.</w:t>
      </w:r>
      <w:r w:rsidR="000547B6" w:rsidRPr="002539B1">
        <w:rPr>
          <w:rFonts w:ascii="Times New Roman" w:eastAsia="Times New Roman" w:hAnsi="Times New Roman" w:cs="Times New Roman"/>
          <w:bCs/>
          <w:color w:val="000000"/>
        </w:rPr>
        <w:t xml:space="preserve"> </w:t>
      </w:r>
      <w:r w:rsidRPr="002539B1">
        <w:rPr>
          <w:rFonts w:ascii="Times New Roman" w:eastAsia="Times New Roman" w:hAnsi="Times New Roman" w:cs="Times New Roman"/>
          <w:bCs/>
          <w:color w:val="000000"/>
        </w:rPr>
        <w:t xml:space="preserve">We briefly summarize each </w:t>
      </w:r>
      <w:r w:rsidR="00F146BD" w:rsidRPr="002539B1">
        <w:rPr>
          <w:rFonts w:ascii="Times New Roman" w:eastAsia="Times New Roman" w:hAnsi="Times New Roman" w:cs="Times New Roman"/>
          <w:bCs/>
          <w:color w:val="000000"/>
        </w:rPr>
        <w:t>challenge</w:t>
      </w:r>
      <w:r w:rsidRPr="002539B1">
        <w:rPr>
          <w:rFonts w:ascii="Times New Roman" w:eastAsia="Times New Roman" w:hAnsi="Times New Roman" w:cs="Times New Roman"/>
          <w:bCs/>
          <w:color w:val="000000"/>
        </w:rPr>
        <w:t xml:space="preserve"> and conclude with recommendations on how the international space weather community may begin to address the</w:t>
      </w:r>
      <w:r w:rsidR="00F146BD" w:rsidRPr="002539B1">
        <w:rPr>
          <w:rFonts w:ascii="Times New Roman" w:eastAsia="Times New Roman" w:hAnsi="Times New Roman" w:cs="Times New Roman"/>
          <w:bCs/>
          <w:color w:val="000000"/>
        </w:rPr>
        <w:t>m</w:t>
      </w:r>
      <w:r w:rsidRPr="002539B1">
        <w:rPr>
          <w:rFonts w:ascii="Times New Roman" w:eastAsia="Times New Roman" w:hAnsi="Times New Roman" w:cs="Times New Roman"/>
          <w:bCs/>
          <w:color w:val="000000"/>
        </w:rPr>
        <w:t>.</w:t>
      </w:r>
      <w:r w:rsidR="00AC422F" w:rsidRPr="002539B1">
        <w:rPr>
          <w:rFonts w:ascii="Times New Roman" w:eastAsia="Times New Roman" w:hAnsi="Times New Roman" w:cs="Times New Roman"/>
          <w:bCs/>
          <w:color w:val="000000"/>
        </w:rPr>
        <w:t xml:space="preserve"> </w:t>
      </w:r>
      <w:r w:rsidR="00ED4A71" w:rsidRPr="002539B1">
        <w:rPr>
          <w:rFonts w:ascii="Times New Roman" w:eastAsia="Times New Roman" w:hAnsi="Times New Roman" w:cs="Times New Roman"/>
          <w:b/>
          <w:color w:val="000000"/>
        </w:rPr>
        <w:t xml:space="preserve">Whereas we focus here on issues </w:t>
      </w:r>
      <w:r w:rsidR="00617018" w:rsidRPr="002539B1">
        <w:rPr>
          <w:rFonts w:ascii="Times New Roman" w:eastAsia="Times New Roman" w:hAnsi="Times New Roman" w:cs="Times New Roman"/>
          <w:b/>
          <w:color w:val="000000"/>
        </w:rPr>
        <w:t>requiring</w:t>
      </w:r>
      <w:r w:rsidR="00ED4A71" w:rsidRPr="002539B1">
        <w:rPr>
          <w:rFonts w:ascii="Times New Roman" w:eastAsia="Times New Roman" w:hAnsi="Times New Roman" w:cs="Times New Roman"/>
          <w:b/>
          <w:color w:val="000000"/>
        </w:rPr>
        <w:t xml:space="preserve"> international coordination, other papers in this special issue highlight technological </w:t>
      </w:r>
      <w:r w:rsidR="00617018" w:rsidRPr="002539B1">
        <w:rPr>
          <w:rFonts w:ascii="Times New Roman" w:eastAsia="Times New Roman" w:hAnsi="Times New Roman" w:cs="Times New Roman"/>
          <w:b/>
          <w:color w:val="000000"/>
        </w:rPr>
        <w:t>challenges and opportunities in</w:t>
      </w:r>
      <w:r w:rsidR="00ED4A71" w:rsidRPr="002539B1">
        <w:rPr>
          <w:rFonts w:ascii="Times New Roman" w:eastAsia="Times New Roman" w:hAnsi="Times New Roman" w:cs="Times New Roman"/>
          <w:b/>
          <w:color w:val="000000"/>
        </w:rPr>
        <w:t xml:space="preserve"> applying SmallSats to achieve space weather goals (</w:t>
      </w:r>
      <w:r w:rsidR="00F146BD" w:rsidRPr="002539B1">
        <w:rPr>
          <w:rFonts w:ascii="Times New Roman" w:eastAsia="Times New Roman" w:hAnsi="Times New Roman" w:cs="Times New Roman"/>
          <w:b/>
          <w:color w:val="000000"/>
        </w:rPr>
        <w:t>e.g.</w:t>
      </w:r>
      <w:r w:rsidR="00ED4A71" w:rsidRPr="002539B1">
        <w:rPr>
          <w:rFonts w:ascii="Times New Roman" w:eastAsia="Times New Roman" w:hAnsi="Times New Roman" w:cs="Times New Roman"/>
          <w:b/>
          <w:color w:val="000000"/>
        </w:rPr>
        <w:t xml:space="preserve">, </w:t>
      </w:r>
      <w:r w:rsidR="008A1AF0" w:rsidRPr="002539B1">
        <w:rPr>
          <w:rFonts w:ascii="Times New Roman" w:eastAsia="Times New Roman" w:hAnsi="Times New Roman" w:cs="Times New Roman"/>
          <w:b/>
          <w:color w:val="000000"/>
        </w:rPr>
        <w:t>Caspi</w:t>
      </w:r>
      <w:r w:rsidR="003B5849" w:rsidRPr="002539B1">
        <w:rPr>
          <w:rFonts w:ascii="Times New Roman" w:eastAsia="Times New Roman" w:hAnsi="Times New Roman" w:cs="Times New Roman"/>
          <w:b/>
          <w:color w:val="000000"/>
        </w:rPr>
        <w:t xml:space="preserve"> et al.</w:t>
      </w:r>
      <w:r w:rsidR="00F146BD" w:rsidRPr="002539B1">
        <w:rPr>
          <w:rFonts w:ascii="Times New Roman" w:eastAsia="Times New Roman" w:hAnsi="Times New Roman" w:cs="Times New Roman"/>
          <w:b/>
          <w:color w:val="000000"/>
        </w:rPr>
        <w:t>,</w:t>
      </w:r>
      <w:r w:rsidR="003B5849" w:rsidRPr="002539B1">
        <w:rPr>
          <w:rFonts w:ascii="Times New Roman" w:eastAsia="Times New Roman" w:hAnsi="Times New Roman" w:cs="Times New Roman"/>
          <w:b/>
          <w:color w:val="000000"/>
        </w:rPr>
        <w:t xml:space="preserve"> </w:t>
      </w:r>
      <w:r w:rsidR="00F146BD" w:rsidRPr="002539B1">
        <w:rPr>
          <w:rFonts w:ascii="Times New Roman" w:eastAsia="Times New Roman" w:hAnsi="Times New Roman" w:cs="Times New Roman"/>
          <w:b/>
          <w:color w:val="000000"/>
        </w:rPr>
        <w:t xml:space="preserve">2020; </w:t>
      </w:r>
      <w:proofErr w:type="spellStart"/>
      <w:r w:rsidR="003B5849" w:rsidRPr="002539B1">
        <w:rPr>
          <w:rFonts w:ascii="Times New Roman" w:eastAsia="Times New Roman" w:hAnsi="Times New Roman" w:cs="Times New Roman"/>
          <w:b/>
          <w:color w:val="000000"/>
        </w:rPr>
        <w:t>Verkhoglyadova</w:t>
      </w:r>
      <w:proofErr w:type="spellEnd"/>
      <w:r w:rsidR="003B5849" w:rsidRPr="002539B1">
        <w:rPr>
          <w:rFonts w:ascii="Times New Roman" w:eastAsia="Times New Roman" w:hAnsi="Times New Roman" w:cs="Times New Roman"/>
          <w:b/>
          <w:color w:val="000000"/>
        </w:rPr>
        <w:t xml:space="preserve"> et al., </w:t>
      </w:r>
      <w:r w:rsidR="00F146BD" w:rsidRPr="002539B1">
        <w:rPr>
          <w:rFonts w:ascii="Times New Roman" w:eastAsia="Times New Roman" w:hAnsi="Times New Roman" w:cs="Times New Roman"/>
          <w:b/>
          <w:color w:val="000000"/>
        </w:rPr>
        <w:t>2020</w:t>
      </w:r>
      <w:r w:rsidR="003B5849" w:rsidRPr="002539B1">
        <w:rPr>
          <w:rFonts w:ascii="Times New Roman" w:eastAsia="Times New Roman" w:hAnsi="Times New Roman" w:cs="Times New Roman"/>
          <w:b/>
          <w:color w:val="000000"/>
        </w:rPr>
        <w:t>)</w:t>
      </w:r>
      <w:r w:rsidR="003B5849" w:rsidRPr="002539B1">
        <w:rPr>
          <w:rFonts w:ascii="Times New Roman" w:eastAsia="Times New Roman" w:hAnsi="Times New Roman" w:cs="Times New Roman"/>
          <w:bCs/>
          <w:color w:val="000000"/>
        </w:rPr>
        <w:t>.</w:t>
      </w:r>
    </w:p>
    <w:p w14:paraId="14B50C35" w14:textId="77777777" w:rsidR="00BA4145" w:rsidRPr="002539B1" w:rsidRDefault="00BA4145" w:rsidP="00327036">
      <w:pPr>
        <w:pStyle w:val="Normal1"/>
        <w:spacing w:line="360" w:lineRule="auto"/>
        <w:jc w:val="both"/>
        <w:rPr>
          <w:rFonts w:ascii="Times New Roman" w:eastAsia="Times New Roman" w:hAnsi="Times New Roman" w:cs="Times New Roman"/>
          <w:b/>
          <w:color w:val="000000"/>
        </w:rPr>
      </w:pPr>
    </w:p>
    <w:p w14:paraId="5BEDF98B" w14:textId="3C946123" w:rsidR="00603A1A" w:rsidRPr="002539B1" w:rsidRDefault="003536DA" w:rsidP="00327036">
      <w:pPr>
        <w:pStyle w:val="Normal1"/>
        <w:spacing w:line="360" w:lineRule="auto"/>
        <w:jc w:val="both"/>
        <w:rPr>
          <w:rFonts w:ascii="Times New Roman" w:eastAsia="Times New Roman" w:hAnsi="Times New Roman" w:cs="Times New Roman"/>
          <w:b/>
          <w:color w:val="000000"/>
        </w:rPr>
      </w:pPr>
      <w:r w:rsidRPr="002539B1">
        <w:rPr>
          <w:rFonts w:ascii="Times New Roman" w:eastAsia="Times New Roman" w:hAnsi="Times New Roman" w:cs="Times New Roman"/>
          <w:b/>
          <w:color w:val="000000"/>
        </w:rPr>
        <w:t xml:space="preserve">2 </w:t>
      </w:r>
      <w:r w:rsidR="00A84480" w:rsidRPr="002539B1">
        <w:rPr>
          <w:rFonts w:ascii="Times New Roman" w:eastAsia="Times New Roman" w:hAnsi="Times New Roman" w:cs="Times New Roman"/>
          <w:b/>
          <w:color w:val="000000"/>
        </w:rPr>
        <w:t>Challenges in SmallSat Development, Launch, and Flight Operations</w:t>
      </w:r>
    </w:p>
    <w:p w14:paraId="538B2D60" w14:textId="259CC7E9" w:rsidR="00215AC5" w:rsidRPr="002539B1" w:rsidRDefault="003536DA" w:rsidP="00327036">
      <w:pPr>
        <w:pStyle w:val="Normal1"/>
        <w:spacing w:line="360" w:lineRule="auto"/>
        <w:jc w:val="both"/>
        <w:rPr>
          <w:rFonts w:ascii="Times New Roman" w:eastAsia="Times New Roman" w:hAnsi="Times New Roman" w:cs="Times New Roman"/>
          <w:bCs/>
          <w:i/>
          <w:iCs/>
          <w:color w:val="E36C09"/>
        </w:rPr>
      </w:pPr>
      <w:r w:rsidRPr="002539B1">
        <w:rPr>
          <w:rFonts w:ascii="Times New Roman" w:eastAsia="Times New Roman" w:hAnsi="Times New Roman" w:cs="Times New Roman"/>
          <w:bCs/>
          <w:i/>
          <w:iCs/>
          <w:color w:val="000000"/>
        </w:rPr>
        <w:t xml:space="preserve">2.1 </w:t>
      </w:r>
      <w:r w:rsidR="00215AC5" w:rsidRPr="002539B1">
        <w:rPr>
          <w:rFonts w:ascii="Times New Roman" w:eastAsia="Times New Roman" w:hAnsi="Times New Roman" w:cs="Times New Roman"/>
          <w:bCs/>
          <w:i/>
          <w:iCs/>
          <w:color w:val="000000"/>
        </w:rPr>
        <w:t>Orbital Debris</w:t>
      </w:r>
    </w:p>
    <w:p w14:paraId="4C405AFA" w14:textId="7C924532" w:rsidR="005F2F2B" w:rsidRPr="002539B1" w:rsidRDefault="00DB7207" w:rsidP="00765223">
      <w:pPr>
        <w:pStyle w:val="Normal1"/>
        <w:spacing w:line="360" w:lineRule="auto"/>
        <w:ind w:firstLine="720"/>
        <w:jc w:val="both"/>
        <w:rPr>
          <w:rFonts w:ascii="Times New Roman" w:hAnsi="Times New Roman" w:cs="Times New Roman"/>
          <w:color w:val="000000" w:themeColor="text1"/>
        </w:rPr>
      </w:pPr>
      <w:r w:rsidRPr="002539B1">
        <w:rPr>
          <w:rFonts w:ascii="Times New Roman" w:hAnsi="Times New Roman" w:cs="Times New Roman"/>
        </w:rPr>
        <w:t>SmallSat use is growing quickly: in</w:t>
      </w:r>
      <w:r w:rsidR="004D4F10" w:rsidRPr="002539B1">
        <w:rPr>
          <w:rFonts w:ascii="Times New Roman" w:hAnsi="Times New Roman" w:cs="Times New Roman"/>
        </w:rPr>
        <w:t xml:space="preserve"> 2</w:t>
      </w:r>
      <w:r w:rsidR="003E3390" w:rsidRPr="002539B1">
        <w:rPr>
          <w:rFonts w:ascii="Times New Roman" w:hAnsi="Times New Roman" w:cs="Times New Roman"/>
        </w:rPr>
        <w:t>0</w:t>
      </w:r>
      <w:r w:rsidR="004D4F10" w:rsidRPr="002539B1">
        <w:rPr>
          <w:rFonts w:ascii="Times New Roman" w:hAnsi="Times New Roman" w:cs="Times New Roman"/>
        </w:rPr>
        <w:t>19</w:t>
      </w:r>
      <w:r w:rsidR="004C468A" w:rsidRPr="002539B1">
        <w:rPr>
          <w:rFonts w:ascii="Times New Roman" w:hAnsi="Times New Roman" w:cs="Times New Roman"/>
        </w:rPr>
        <w:t xml:space="preserve"> alone</w:t>
      </w:r>
      <w:r w:rsidR="00296737" w:rsidRPr="002539B1">
        <w:rPr>
          <w:rFonts w:ascii="Times New Roman" w:hAnsi="Times New Roman" w:cs="Times New Roman"/>
        </w:rPr>
        <w:t xml:space="preserve">, </w:t>
      </w:r>
      <w:r w:rsidR="005C3F73" w:rsidRPr="002539B1">
        <w:rPr>
          <w:rFonts w:ascii="Times New Roman" w:hAnsi="Times New Roman" w:cs="Times New Roman"/>
        </w:rPr>
        <w:t xml:space="preserve">almost </w:t>
      </w:r>
      <w:r w:rsidR="00765223" w:rsidRPr="002539B1">
        <w:rPr>
          <w:rFonts w:ascii="Times New Roman" w:hAnsi="Times New Roman" w:cs="Times New Roman"/>
        </w:rPr>
        <w:t>250</w:t>
      </w:r>
      <w:r w:rsidR="005C3F73" w:rsidRPr="002539B1">
        <w:rPr>
          <w:rFonts w:ascii="Times New Roman" w:hAnsi="Times New Roman" w:cs="Times New Roman"/>
        </w:rPr>
        <w:t xml:space="preserve"> </w:t>
      </w:r>
      <w:r w:rsidR="004B7324" w:rsidRPr="002539B1">
        <w:rPr>
          <w:rFonts w:ascii="Times New Roman" w:hAnsi="Times New Roman" w:cs="Times New Roman"/>
        </w:rPr>
        <w:t xml:space="preserve">satellites </w:t>
      </w:r>
      <w:r w:rsidR="005C3F73" w:rsidRPr="002539B1">
        <w:rPr>
          <w:rFonts w:ascii="Times New Roman" w:hAnsi="Times New Roman" w:cs="Times New Roman"/>
        </w:rPr>
        <w:t xml:space="preserve">with </w:t>
      </w:r>
      <w:r w:rsidRPr="002539B1">
        <w:rPr>
          <w:rFonts w:ascii="Times New Roman" w:hAnsi="Times New Roman" w:cs="Times New Roman"/>
        </w:rPr>
        <w:t>mass</w:t>
      </w:r>
      <w:r w:rsidR="005C3F73" w:rsidRPr="002539B1">
        <w:rPr>
          <w:rFonts w:ascii="Times New Roman" w:hAnsi="Times New Roman" w:cs="Times New Roman"/>
        </w:rPr>
        <w:t xml:space="preserve"> under </w:t>
      </w:r>
      <w:r w:rsidRPr="002539B1">
        <w:rPr>
          <w:rFonts w:ascii="Times New Roman" w:hAnsi="Times New Roman" w:cs="Times New Roman"/>
        </w:rPr>
        <w:t>200 </w:t>
      </w:r>
      <w:r w:rsidR="00212E92" w:rsidRPr="002539B1">
        <w:rPr>
          <w:rFonts w:ascii="Times New Roman" w:hAnsi="Times New Roman" w:cs="Times New Roman"/>
        </w:rPr>
        <w:t>kg</w:t>
      </w:r>
      <w:r w:rsidR="004C468A" w:rsidRPr="002539B1">
        <w:rPr>
          <w:rFonts w:ascii="Times New Roman" w:hAnsi="Times New Roman" w:cs="Times New Roman"/>
        </w:rPr>
        <w:t xml:space="preserve"> were launched</w:t>
      </w:r>
      <w:r w:rsidR="005364BF" w:rsidRPr="002539B1">
        <w:rPr>
          <w:rFonts w:ascii="Times New Roman" w:hAnsi="Times New Roman" w:cs="Times New Roman"/>
        </w:rPr>
        <w:t xml:space="preserve">, </w:t>
      </w:r>
      <w:r w:rsidR="004E7E07" w:rsidRPr="002539B1">
        <w:rPr>
          <w:rFonts w:ascii="Times New Roman" w:hAnsi="Times New Roman" w:cs="Times New Roman"/>
        </w:rPr>
        <w:t xml:space="preserve">more than </w:t>
      </w:r>
      <w:r w:rsidR="00765223" w:rsidRPr="002539B1">
        <w:rPr>
          <w:rFonts w:ascii="Times New Roman" w:hAnsi="Times New Roman" w:cs="Times New Roman"/>
        </w:rPr>
        <w:t xml:space="preserve">5 </w:t>
      </w:r>
      <w:r w:rsidR="004E7E07" w:rsidRPr="002539B1">
        <w:rPr>
          <w:rFonts w:ascii="Times New Roman" w:hAnsi="Times New Roman" w:cs="Times New Roman"/>
        </w:rPr>
        <w:t xml:space="preserve">times the number of </w:t>
      </w:r>
      <w:r w:rsidR="00E61F45" w:rsidRPr="002539B1">
        <w:rPr>
          <w:rFonts w:ascii="Times New Roman" w:hAnsi="Times New Roman" w:cs="Times New Roman"/>
        </w:rPr>
        <w:t>S</w:t>
      </w:r>
      <w:r w:rsidR="004E7E07" w:rsidRPr="002539B1">
        <w:rPr>
          <w:rFonts w:ascii="Times New Roman" w:hAnsi="Times New Roman" w:cs="Times New Roman"/>
        </w:rPr>
        <w:t>mall</w:t>
      </w:r>
      <w:r w:rsidR="00E61F45" w:rsidRPr="002539B1">
        <w:rPr>
          <w:rFonts w:ascii="Times New Roman" w:hAnsi="Times New Roman" w:cs="Times New Roman"/>
        </w:rPr>
        <w:t>S</w:t>
      </w:r>
      <w:r w:rsidR="004E7E07" w:rsidRPr="002539B1">
        <w:rPr>
          <w:rFonts w:ascii="Times New Roman" w:hAnsi="Times New Roman" w:cs="Times New Roman"/>
        </w:rPr>
        <w:t xml:space="preserve">ats launched during </w:t>
      </w:r>
      <w:r w:rsidR="00765223" w:rsidRPr="002539B1">
        <w:rPr>
          <w:rFonts w:ascii="Times New Roman" w:hAnsi="Times New Roman" w:cs="Times New Roman"/>
        </w:rPr>
        <w:t>2012</w:t>
      </w:r>
      <w:r w:rsidR="00780BD9">
        <w:rPr>
          <w:rStyle w:val="FootnoteReference"/>
          <w:rFonts w:ascii="Times New Roman" w:hAnsi="Times New Roman" w:cs="Times New Roman"/>
        </w:rPr>
        <w:t xml:space="preserve"> </w:t>
      </w:r>
      <w:r w:rsidR="00780BD9">
        <w:rPr>
          <w:rFonts w:ascii="Times New Roman" w:hAnsi="Times New Roman" w:cs="Times New Roman"/>
        </w:rPr>
        <w:t>(Bryce Space, 2020)</w:t>
      </w:r>
      <w:r w:rsidRPr="002539B1">
        <w:rPr>
          <w:rFonts w:ascii="Times New Roman" w:hAnsi="Times New Roman" w:cs="Times New Roman"/>
        </w:rPr>
        <w:t>.</w:t>
      </w:r>
      <w:r w:rsidR="00296737" w:rsidRPr="002539B1">
        <w:rPr>
          <w:rFonts w:ascii="Times New Roman" w:hAnsi="Times New Roman" w:cs="Times New Roman"/>
        </w:rPr>
        <w:t xml:space="preserve"> </w:t>
      </w:r>
      <w:r w:rsidRPr="002539B1">
        <w:rPr>
          <w:rFonts w:ascii="Times New Roman" w:hAnsi="Times New Roman" w:cs="Times New Roman"/>
        </w:rPr>
        <w:t>M</w:t>
      </w:r>
      <w:r w:rsidR="00765223" w:rsidRPr="002539B1">
        <w:rPr>
          <w:rFonts w:ascii="Times New Roman" w:hAnsi="Times New Roman" w:cs="Times New Roman"/>
        </w:rPr>
        <w:t xml:space="preserve">ore than 1,100 CubeSats </w:t>
      </w:r>
      <w:r w:rsidRPr="002539B1">
        <w:rPr>
          <w:rFonts w:ascii="Times New Roman" w:hAnsi="Times New Roman" w:cs="Times New Roman"/>
        </w:rPr>
        <w:t xml:space="preserve">were </w:t>
      </w:r>
      <w:r w:rsidR="00765223" w:rsidRPr="002539B1">
        <w:rPr>
          <w:rFonts w:ascii="Times New Roman" w:hAnsi="Times New Roman" w:cs="Times New Roman"/>
        </w:rPr>
        <w:t xml:space="preserve">launched </w:t>
      </w:r>
      <w:r w:rsidRPr="002539B1">
        <w:rPr>
          <w:rFonts w:ascii="Times New Roman" w:hAnsi="Times New Roman" w:cs="Times New Roman"/>
        </w:rPr>
        <w:t>during 2012–2019</w:t>
      </w:r>
      <w:r w:rsidR="00765223" w:rsidRPr="002539B1">
        <w:rPr>
          <w:rFonts w:ascii="Times New Roman" w:hAnsi="Times New Roman" w:cs="Times New Roman"/>
        </w:rPr>
        <w:t xml:space="preserve">. While not all remain in orbit, they </w:t>
      </w:r>
      <w:r w:rsidR="005E127F" w:rsidRPr="002539B1">
        <w:rPr>
          <w:rFonts w:ascii="Times New Roman" w:hAnsi="Times New Roman" w:cs="Times New Roman"/>
        </w:rPr>
        <w:t xml:space="preserve">add to the </w:t>
      </w:r>
      <w:r w:rsidR="004C468A" w:rsidRPr="002539B1">
        <w:rPr>
          <w:rFonts w:ascii="Times New Roman" w:hAnsi="Times New Roman" w:cs="Times New Roman"/>
        </w:rPr>
        <w:t xml:space="preserve">existing </w:t>
      </w:r>
      <w:r w:rsidR="004F0335" w:rsidRPr="002539B1">
        <w:rPr>
          <w:rFonts w:ascii="Times New Roman" w:hAnsi="Times New Roman" w:cs="Times New Roman"/>
        </w:rPr>
        <w:t>9</w:t>
      </w:r>
      <w:r w:rsidR="005E127F" w:rsidRPr="002539B1">
        <w:rPr>
          <w:rFonts w:ascii="Times New Roman" w:hAnsi="Times New Roman" w:cs="Times New Roman"/>
        </w:rPr>
        <w:t xml:space="preserve">00,000 pieces of </w:t>
      </w:r>
      <w:r w:rsidR="004C468A" w:rsidRPr="002539B1">
        <w:rPr>
          <w:rFonts w:ascii="Times New Roman" w:hAnsi="Times New Roman" w:cs="Times New Roman"/>
        </w:rPr>
        <w:t xml:space="preserve">orbital </w:t>
      </w:r>
      <w:r w:rsidR="005E127F" w:rsidRPr="002539B1">
        <w:rPr>
          <w:rFonts w:ascii="Times New Roman" w:hAnsi="Times New Roman" w:cs="Times New Roman"/>
        </w:rPr>
        <w:t xml:space="preserve">debris larger than a marble, with </w:t>
      </w:r>
      <w:r w:rsidR="004F0335" w:rsidRPr="002539B1">
        <w:rPr>
          <w:rFonts w:ascii="Times New Roman" w:hAnsi="Times New Roman" w:cs="Times New Roman"/>
        </w:rPr>
        <w:t>34</w:t>
      </w:r>
      <w:r w:rsidR="005E127F" w:rsidRPr="002539B1">
        <w:rPr>
          <w:rFonts w:ascii="Times New Roman" w:hAnsi="Times New Roman" w:cs="Times New Roman"/>
        </w:rPr>
        <w:t xml:space="preserve">,000 larger than a </w:t>
      </w:r>
      <w:r w:rsidR="007C2399" w:rsidRPr="002539B1">
        <w:rPr>
          <w:rFonts w:ascii="Times New Roman" w:hAnsi="Times New Roman" w:cs="Times New Roman"/>
        </w:rPr>
        <w:t xml:space="preserve">softball </w:t>
      </w:r>
      <w:r w:rsidR="005E127F" w:rsidRPr="002539B1">
        <w:rPr>
          <w:rFonts w:ascii="Times New Roman" w:hAnsi="Times New Roman" w:cs="Times New Roman"/>
        </w:rPr>
        <w:t>(i.e.</w:t>
      </w:r>
      <w:r w:rsidR="004C468A" w:rsidRPr="002539B1">
        <w:rPr>
          <w:rFonts w:ascii="Times New Roman" w:hAnsi="Times New Roman" w:cs="Times New Roman"/>
        </w:rPr>
        <w:t>,</w:t>
      </w:r>
      <w:r w:rsidR="005E127F" w:rsidRPr="002539B1">
        <w:rPr>
          <w:rFonts w:ascii="Times New Roman" w:hAnsi="Times New Roman" w:cs="Times New Roman"/>
        </w:rPr>
        <w:t xml:space="preserve"> about the size of a 1U CubeSat)</w:t>
      </w:r>
      <w:r w:rsidR="004C468A" w:rsidRPr="002539B1">
        <w:rPr>
          <w:rFonts w:ascii="Times New Roman" w:hAnsi="Times New Roman" w:cs="Times New Roman"/>
        </w:rPr>
        <w:t>,</w:t>
      </w:r>
      <w:r w:rsidR="000547B6" w:rsidRPr="002539B1">
        <w:rPr>
          <w:rFonts w:ascii="Times New Roman" w:hAnsi="Times New Roman" w:cs="Times New Roman"/>
        </w:rPr>
        <w:t xml:space="preserve"> </w:t>
      </w:r>
      <w:r w:rsidR="005E127F" w:rsidRPr="002539B1">
        <w:rPr>
          <w:rFonts w:ascii="Times New Roman" w:hAnsi="Times New Roman" w:cs="Times New Roman"/>
        </w:rPr>
        <w:t>tracked</w:t>
      </w:r>
      <w:r w:rsidR="004C468A" w:rsidRPr="002539B1">
        <w:rPr>
          <w:rFonts w:ascii="Times New Roman" w:hAnsi="Times New Roman" w:cs="Times New Roman"/>
        </w:rPr>
        <w:t xml:space="preserve"> by government agencies</w:t>
      </w:r>
      <w:r w:rsidR="00780BD9">
        <w:rPr>
          <w:rStyle w:val="FootnoteReference"/>
          <w:rFonts w:ascii="Times New Roman" w:hAnsi="Times New Roman" w:cs="Times New Roman"/>
        </w:rPr>
        <w:t xml:space="preserve"> </w:t>
      </w:r>
      <w:r w:rsidR="00780BD9">
        <w:rPr>
          <w:rFonts w:ascii="Times New Roman" w:hAnsi="Times New Roman" w:cs="Times New Roman"/>
        </w:rPr>
        <w:t>(ESA, 2020)</w:t>
      </w:r>
      <w:r w:rsidRPr="002539B1">
        <w:rPr>
          <w:rFonts w:ascii="Times New Roman" w:hAnsi="Times New Roman" w:cs="Times New Roman"/>
        </w:rPr>
        <w:t>.</w:t>
      </w:r>
      <w:r w:rsidR="005E127F" w:rsidRPr="002539B1">
        <w:rPr>
          <w:rFonts w:ascii="Times New Roman" w:hAnsi="Times New Roman" w:cs="Times New Roman"/>
        </w:rPr>
        <w:t xml:space="preserve"> </w:t>
      </w:r>
      <w:r w:rsidR="00296737" w:rsidRPr="002539B1">
        <w:rPr>
          <w:rFonts w:ascii="Times New Roman" w:hAnsi="Times New Roman" w:cs="Times New Roman"/>
        </w:rPr>
        <w:t xml:space="preserve">As the number of SmallSats in orbit increases, the concern is not just the </w:t>
      </w:r>
      <w:r w:rsidR="004939EF" w:rsidRPr="002539B1">
        <w:rPr>
          <w:rFonts w:ascii="Times New Roman" w:hAnsi="Times New Roman" w:cs="Times New Roman"/>
        </w:rPr>
        <w:t xml:space="preserve">growing </w:t>
      </w:r>
      <w:r w:rsidR="00296737" w:rsidRPr="002539B1">
        <w:rPr>
          <w:rFonts w:ascii="Times New Roman" w:hAnsi="Times New Roman" w:cs="Times New Roman"/>
        </w:rPr>
        <w:t xml:space="preserve">number of satellites occupying orbital space, but also that </w:t>
      </w:r>
      <w:r w:rsidR="000B7D2F" w:rsidRPr="002539B1">
        <w:rPr>
          <w:rFonts w:ascii="Times New Roman" w:hAnsi="Times New Roman" w:cs="Times New Roman"/>
        </w:rPr>
        <w:t xml:space="preserve">(depending on their altitude) </w:t>
      </w:r>
      <w:r w:rsidR="00296737" w:rsidRPr="002539B1">
        <w:rPr>
          <w:rFonts w:ascii="Times New Roman" w:hAnsi="Times New Roman" w:cs="Times New Roman"/>
        </w:rPr>
        <w:t xml:space="preserve">they will likely stay </w:t>
      </w:r>
      <w:r w:rsidR="004939EF" w:rsidRPr="002539B1">
        <w:rPr>
          <w:rFonts w:ascii="Times New Roman" w:hAnsi="Times New Roman" w:cs="Times New Roman"/>
        </w:rPr>
        <w:t>aloft</w:t>
      </w:r>
      <w:r w:rsidR="00296737" w:rsidRPr="002539B1">
        <w:rPr>
          <w:rFonts w:ascii="Times New Roman" w:hAnsi="Times New Roman" w:cs="Times New Roman"/>
        </w:rPr>
        <w:t xml:space="preserve"> as debris </w:t>
      </w:r>
      <w:r w:rsidR="004939EF" w:rsidRPr="002539B1">
        <w:rPr>
          <w:rFonts w:ascii="Times New Roman" w:hAnsi="Times New Roman" w:cs="Times New Roman"/>
        </w:rPr>
        <w:t>beyond</w:t>
      </w:r>
      <w:r w:rsidR="00296737" w:rsidRPr="002539B1">
        <w:rPr>
          <w:rFonts w:ascii="Times New Roman" w:hAnsi="Times New Roman" w:cs="Times New Roman"/>
        </w:rPr>
        <w:t xml:space="preserve"> their useful life</w:t>
      </w:r>
      <w:r w:rsidR="0089026F" w:rsidRPr="002539B1">
        <w:rPr>
          <w:rFonts w:ascii="Times New Roman" w:hAnsi="Times New Roman" w:cs="Times New Roman"/>
        </w:rPr>
        <w:t>, presenting</w:t>
      </w:r>
      <w:r w:rsidR="00296737" w:rsidRPr="002539B1">
        <w:rPr>
          <w:rFonts w:ascii="Times New Roman" w:hAnsi="Times New Roman" w:cs="Times New Roman"/>
        </w:rPr>
        <w:t xml:space="preserve"> a collision hazard for human spaceflight and for </w:t>
      </w:r>
      <w:r w:rsidR="000B7D2F" w:rsidRPr="002539B1">
        <w:rPr>
          <w:rFonts w:ascii="Times New Roman" w:hAnsi="Times New Roman" w:cs="Times New Roman"/>
        </w:rPr>
        <w:t xml:space="preserve">other satellites and </w:t>
      </w:r>
      <w:r w:rsidR="00296737" w:rsidRPr="002539B1">
        <w:rPr>
          <w:rFonts w:ascii="Times New Roman" w:hAnsi="Times New Roman" w:cs="Times New Roman"/>
        </w:rPr>
        <w:t>robotic missions</w:t>
      </w:r>
      <w:r w:rsidR="0004255A" w:rsidRPr="002539B1">
        <w:rPr>
          <w:rFonts w:ascii="Times New Roman" w:hAnsi="Times New Roman" w:cs="Times New Roman"/>
        </w:rPr>
        <w:t xml:space="preserve"> (Berger et al.</w:t>
      </w:r>
      <w:r w:rsidR="00B7350F" w:rsidRPr="002539B1">
        <w:rPr>
          <w:rFonts w:ascii="Times New Roman" w:hAnsi="Times New Roman" w:cs="Times New Roman"/>
        </w:rPr>
        <w:t>,</w:t>
      </w:r>
      <w:r w:rsidR="0004255A" w:rsidRPr="002539B1">
        <w:rPr>
          <w:rFonts w:ascii="Times New Roman" w:hAnsi="Times New Roman" w:cs="Times New Roman"/>
        </w:rPr>
        <w:t xml:space="preserve"> 2020)</w:t>
      </w:r>
      <w:r w:rsidR="00296737" w:rsidRPr="002539B1">
        <w:rPr>
          <w:rFonts w:ascii="Times New Roman" w:hAnsi="Times New Roman" w:cs="Times New Roman"/>
        </w:rPr>
        <w:t>.</w:t>
      </w:r>
      <w:r w:rsidR="005F2F2B" w:rsidRPr="002539B1">
        <w:rPr>
          <w:rFonts w:ascii="Times New Roman" w:hAnsi="Times New Roman" w:cs="Times New Roman"/>
        </w:rPr>
        <w:t xml:space="preserve"> </w:t>
      </w:r>
      <w:r w:rsidR="005F2F2B" w:rsidRPr="002539B1">
        <w:rPr>
          <w:rFonts w:ascii="Times New Roman" w:hAnsi="Times New Roman" w:cs="Times New Roman"/>
          <w:color w:val="000000" w:themeColor="text1"/>
        </w:rPr>
        <w:t xml:space="preserve">The growing number of small objects in </w:t>
      </w:r>
      <w:r w:rsidR="004939EF" w:rsidRPr="002539B1">
        <w:rPr>
          <w:rFonts w:ascii="Times New Roman" w:hAnsi="Times New Roman" w:cs="Times New Roman"/>
          <w:color w:val="000000" w:themeColor="text1"/>
        </w:rPr>
        <w:t xml:space="preserve">orbit can </w:t>
      </w:r>
      <w:r w:rsidR="005F2F2B" w:rsidRPr="002539B1">
        <w:rPr>
          <w:rFonts w:ascii="Times New Roman" w:hAnsi="Times New Roman" w:cs="Times New Roman"/>
          <w:color w:val="000000" w:themeColor="text1"/>
        </w:rPr>
        <w:t>also threaten the integrity of ground-based astronomical observations (</w:t>
      </w:r>
      <w:proofErr w:type="spellStart"/>
      <w:r w:rsidR="005F2F2B" w:rsidRPr="002539B1">
        <w:rPr>
          <w:rFonts w:ascii="Times New Roman" w:hAnsi="Times New Roman" w:cs="Times New Roman"/>
          <w:color w:val="000000" w:themeColor="text1"/>
        </w:rPr>
        <w:t>Witze</w:t>
      </w:r>
      <w:proofErr w:type="spellEnd"/>
      <w:r w:rsidR="005F2F2B" w:rsidRPr="002539B1">
        <w:rPr>
          <w:rFonts w:ascii="Times New Roman" w:hAnsi="Times New Roman" w:cs="Times New Roman"/>
          <w:color w:val="000000" w:themeColor="text1"/>
        </w:rPr>
        <w:t>, 2019).</w:t>
      </w:r>
    </w:p>
    <w:p w14:paraId="6B2F36BE" w14:textId="5CAD5E2C" w:rsidR="00296737" w:rsidRPr="002539B1" w:rsidRDefault="00AC422F" w:rsidP="00327036">
      <w:pPr>
        <w:pStyle w:val="Normal1"/>
        <w:spacing w:line="360" w:lineRule="auto"/>
        <w:ind w:firstLine="720"/>
        <w:jc w:val="both"/>
        <w:rPr>
          <w:rFonts w:ascii="Times New Roman" w:hAnsi="Times New Roman" w:cs="Times New Roman"/>
        </w:rPr>
      </w:pPr>
      <w:r w:rsidRPr="002539B1">
        <w:rPr>
          <w:rFonts w:ascii="Times New Roman" w:hAnsi="Times New Roman" w:cs="Times New Roman"/>
          <w:color w:val="000000" w:themeColor="text1"/>
        </w:rPr>
        <w:t>Despite the</w:t>
      </w:r>
      <w:r w:rsidR="00B11065" w:rsidRPr="002539B1">
        <w:rPr>
          <w:rFonts w:ascii="Times New Roman" w:hAnsi="Times New Roman" w:cs="Times New Roman"/>
          <w:color w:val="000000" w:themeColor="text1"/>
        </w:rPr>
        <w:t xml:space="preserve"> </w:t>
      </w:r>
      <w:r w:rsidR="00765223" w:rsidRPr="002539B1">
        <w:rPr>
          <w:rFonts w:ascii="Times New Roman" w:hAnsi="Times New Roman" w:cs="Times New Roman"/>
          <w:color w:val="000000" w:themeColor="text1"/>
        </w:rPr>
        <w:t xml:space="preserve">scientific, </w:t>
      </w:r>
      <w:r w:rsidR="00B11065" w:rsidRPr="002539B1">
        <w:rPr>
          <w:rFonts w:ascii="Times New Roman" w:hAnsi="Times New Roman" w:cs="Times New Roman"/>
          <w:color w:val="000000" w:themeColor="text1"/>
        </w:rPr>
        <w:t>economic</w:t>
      </w:r>
      <w:r w:rsidRPr="002539B1">
        <w:rPr>
          <w:rFonts w:ascii="Times New Roman" w:hAnsi="Times New Roman" w:cs="Times New Roman"/>
          <w:color w:val="000000" w:themeColor="text1"/>
        </w:rPr>
        <w:t>,</w:t>
      </w:r>
      <w:r w:rsidR="00B11065" w:rsidRPr="002539B1">
        <w:rPr>
          <w:rFonts w:ascii="Times New Roman" w:hAnsi="Times New Roman" w:cs="Times New Roman"/>
          <w:color w:val="000000" w:themeColor="text1"/>
        </w:rPr>
        <w:t xml:space="preserve"> and other benefits</w:t>
      </w:r>
      <w:r w:rsidR="000B7D2F" w:rsidRPr="002539B1">
        <w:rPr>
          <w:rFonts w:ascii="Times New Roman" w:hAnsi="Times New Roman" w:cs="Times New Roman"/>
          <w:color w:val="000000" w:themeColor="text1"/>
        </w:rPr>
        <w:t xml:space="preserve"> </w:t>
      </w:r>
      <w:r w:rsidRPr="002539B1">
        <w:rPr>
          <w:rFonts w:ascii="Times New Roman" w:hAnsi="Times New Roman" w:cs="Times New Roman"/>
          <w:color w:val="000000" w:themeColor="text1"/>
        </w:rPr>
        <w:t xml:space="preserve">of SmallSat </w:t>
      </w:r>
      <w:r w:rsidR="000B7D2F" w:rsidRPr="002539B1">
        <w:rPr>
          <w:rFonts w:ascii="Times New Roman" w:hAnsi="Times New Roman" w:cs="Times New Roman"/>
          <w:color w:val="000000" w:themeColor="text1"/>
        </w:rPr>
        <w:t>launch and use</w:t>
      </w:r>
      <w:r w:rsidR="00B11065" w:rsidRPr="002539B1">
        <w:rPr>
          <w:rFonts w:ascii="Times New Roman" w:hAnsi="Times New Roman" w:cs="Times New Roman"/>
          <w:color w:val="000000" w:themeColor="text1"/>
        </w:rPr>
        <w:t>, the</w:t>
      </w:r>
      <w:r w:rsidR="004939EF" w:rsidRPr="002539B1">
        <w:rPr>
          <w:rFonts w:ascii="Times New Roman" w:hAnsi="Times New Roman" w:cs="Times New Roman"/>
          <w:color w:val="000000" w:themeColor="text1"/>
        </w:rPr>
        <w:t>se</w:t>
      </w:r>
      <w:r w:rsidR="00B11065" w:rsidRPr="002539B1">
        <w:rPr>
          <w:rFonts w:ascii="Times New Roman" w:hAnsi="Times New Roman" w:cs="Times New Roman"/>
          <w:color w:val="000000" w:themeColor="text1"/>
        </w:rPr>
        <w:t xml:space="preserve"> </w:t>
      </w:r>
      <w:r w:rsidR="00F951BF" w:rsidRPr="002539B1">
        <w:rPr>
          <w:rFonts w:ascii="Times New Roman" w:hAnsi="Times New Roman" w:cs="Times New Roman"/>
          <w:color w:val="000000" w:themeColor="text1"/>
        </w:rPr>
        <w:t xml:space="preserve">threats </w:t>
      </w:r>
      <w:r w:rsidR="004939EF" w:rsidRPr="002539B1">
        <w:rPr>
          <w:rFonts w:ascii="Times New Roman" w:hAnsi="Times New Roman" w:cs="Times New Roman"/>
          <w:color w:val="000000" w:themeColor="text1"/>
        </w:rPr>
        <w:t>from</w:t>
      </w:r>
      <w:r w:rsidR="00F951BF" w:rsidRPr="002539B1">
        <w:rPr>
          <w:rFonts w:ascii="Times New Roman" w:hAnsi="Times New Roman" w:cs="Times New Roman"/>
          <w:color w:val="000000" w:themeColor="text1"/>
        </w:rPr>
        <w:t xml:space="preserve"> the </w:t>
      </w:r>
      <w:r w:rsidR="005F2F2B" w:rsidRPr="002539B1">
        <w:rPr>
          <w:rFonts w:ascii="Times New Roman" w:hAnsi="Times New Roman" w:cs="Times New Roman"/>
          <w:color w:val="000000" w:themeColor="text1"/>
        </w:rPr>
        <w:t xml:space="preserve">growing number of </w:t>
      </w:r>
      <w:r w:rsidR="004939EF" w:rsidRPr="002539B1">
        <w:rPr>
          <w:rFonts w:ascii="Times New Roman" w:hAnsi="Times New Roman" w:cs="Times New Roman"/>
          <w:color w:val="000000" w:themeColor="text1"/>
        </w:rPr>
        <w:t>SmallSat</w:t>
      </w:r>
      <w:r w:rsidR="005F2F2B" w:rsidRPr="002539B1">
        <w:rPr>
          <w:rFonts w:ascii="Times New Roman" w:hAnsi="Times New Roman" w:cs="Times New Roman"/>
          <w:color w:val="000000" w:themeColor="text1"/>
        </w:rPr>
        <w:t xml:space="preserve"> constellations </w:t>
      </w:r>
      <w:r w:rsidR="00F951BF" w:rsidRPr="002539B1">
        <w:rPr>
          <w:rFonts w:ascii="Times New Roman" w:hAnsi="Times New Roman" w:cs="Times New Roman"/>
          <w:color w:val="000000" w:themeColor="text1"/>
        </w:rPr>
        <w:t>represent a global problem.</w:t>
      </w:r>
      <w:r w:rsidR="00296737" w:rsidRPr="002539B1">
        <w:rPr>
          <w:rFonts w:ascii="Times New Roman" w:hAnsi="Times New Roman" w:cs="Times New Roman"/>
          <w:color w:val="000000" w:themeColor="text1"/>
        </w:rPr>
        <w:t xml:space="preserve"> </w:t>
      </w:r>
      <w:r w:rsidR="00296737" w:rsidRPr="002539B1">
        <w:rPr>
          <w:rFonts w:ascii="Times New Roman" w:hAnsi="Times New Roman" w:cs="Times New Roman"/>
          <w:iCs/>
        </w:rPr>
        <w:t xml:space="preserve">Going forward, </w:t>
      </w:r>
      <w:r w:rsidR="000B7D2F" w:rsidRPr="002539B1">
        <w:rPr>
          <w:rFonts w:ascii="Times New Roman" w:hAnsi="Times New Roman" w:cs="Times New Roman"/>
          <w:iCs/>
        </w:rPr>
        <w:t xml:space="preserve">assuming that not all SmallSats can maneuver, </w:t>
      </w:r>
      <w:r w:rsidR="00296737" w:rsidRPr="002539B1">
        <w:rPr>
          <w:rFonts w:ascii="Times New Roman" w:hAnsi="Times New Roman" w:cs="Times New Roman"/>
          <w:iCs/>
        </w:rPr>
        <w:t>international policies and restrictions will be imperative</w:t>
      </w:r>
      <w:r w:rsidR="00266F00" w:rsidRPr="002539B1">
        <w:rPr>
          <w:rFonts w:ascii="Times New Roman" w:hAnsi="Times New Roman" w:cs="Times New Roman"/>
          <w:iCs/>
        </w:rPr>
        <w:t xml:space="preserve"> to</w:t>
      </w:r>
      <w:r w:rsidR="003B0FDE">
        <w:rPr>
          <w:rFonts w:ascii="Times New Roman" w:hAnsi="Times New Roman" w:cs="Times New Roman"/>
          <w:iCs/>
        </w:rPr>
        <w:t xml:space="preserve"> ensure that all SmallSats</w:t>
      </w:r>
      <w:r w:rsidR="00296737" w:rsidRPr="002539B1">
        <w:rPr>
          <w:rFonts w:ascii="Times New Roman" w:hAnsi="Times New Roman" w:cs="Times New Roman"/>
          <w:iCs/>
        </w:rPr>
        <w:t xml:space="preserve">: (1) can be tracked, either actively or passively; (2) </w:t>
      </w:r>
      <w:r w:rsidR="003B0FDE">
        <w:rPr>
          <w:rFonts w:ascii="Times New Roman" w:hAnsi="Times New Roman" w:cs="Times New Roman"/>
          <w:iCs/>
        </w:rPr>
        <w:t>cause</w:t>
      </w:r>
      <w:r w:rsidR="003B0FDE" w:rsidRPr="002539B1">
        <w:rPr>
          <w:rFonts w:ascii="Times New Roman" w:hAnsi="Times New Roman" w:cs="Times New Roman"/>
          <w:iCs/>
        </w:rPr>
        <w:t xml:space="preserve"> </w:t>
      </w:r>
      <w:r w:rsidR="00296737" w:rsidRPr="002539B1">
        <w:rPr>
          <w:rFonts w:ascii="Times New Roman" w:hAnsi="Times New Roman" w:cs="Times New Roman"/>
          <w:iCs/>
        </w:rPr>
        <w:t xml:space="preserve">no </w:t>
      </w:r>
      <w:r w:rsidR="006E0F64" w:rsidRPr="002539B1">
        <w:rPr>
          <w:rFonts w:ascii="Times New Roman" w:hAnsi="Times New Roman" w:cs="Times New Roman"/>
          <w:iCs/>
        </w:rPr>
        <w:t>radio frequency</w:t>
      </w:r>
      <w:r w:rsidR="00296737" w:rsidRPr="002539B1">
        <w:rPr>
          <w:rFonts w:ascii="Times New Roman" w:hAnsi="Times New Roman" w:cs="Times New Roman"/>
          <w:iCs/>
        </w:rPr>
        <w:t xml:space="preserve"> interference</w:t>
      </w:r>
      <w:r w:rsidR="00765223" w:rsidRPr="002539B1">
        <w:rPr>
          <w:rFonts w:ascii="Times New Roman" w:hAnsi="Times New Roman" w:cs="Times New Roman"/>
          <w:iCs/>
        </w:rPr>
        <w:t xml:space="preserve"> (see next section)</w:t>
      </w:r>
      <w:r w:rsidR="00296737" w:rsidRPr="002539B1">
        <w:rPr>
          <w:rFonts w:ascii="Times New Roman" w:hAnsi="Times New Roman" w:cs="Times New Roman"/>
          <w:iCs/>
        </w:rPr>
        <w:t xml:space="preserve">; </w:t>
      </w:r>
      <w:r w:rsidR="00BD27C7" w:rsidRPr="002539B1">
        <w:rPr>
          <w:rFonts w:ascii="Times New Roman" w:hAnsi="Times New Roman" w:cs="Times New Roman"/>
          <w:iCs/>
        </w:rPr>
        <w:t xml:space="preserve">and </w:t>
      </w:r>
      <w:r w:rsidR="00296737" w:rsidRPr="002539B1">
        <w:rPr>
          <w:rFonts w:ascii="Times New Roman" w:hAnsi="Times New Roman" w:cs="Times New Roman"/>
          <w:iCs/>
        </w:rPr>
        <w:t xml:space="preserve">(3) abide by stricter guidelines to de-orbit after </w:t>
      </w:r>
      <w:r w:rsidR="003B0FDE">
        <w:rPr>
          <w:rFonts w:ascii="Times New Roman" w:hAnsi="Times New Roman" w:cs="Times New Roman"/>
          <w:iCs/>
        </w:rPr>
        <w:t>they</w:t>
      </w:r>
      <w:r w:rsidR="003B0FDE" w:rsidRPr="002539B1">
        <w:rPr>
          <w:rFonts w:ascii="Times New Roman" w:hAnsi="Times New Roman" w:cs="Times New Roman"/>
          <w:iCs/>
        </w:rPr>
        <w:t xml:space="preserve"> </w:t>
      </w:r>
      <w:r w:rsidR="00296737" w:rsidRPr="002539B1">
        <w:rPr>
          <w:rFonts w:ascii="Times New Roman" w:hAnsi="Times New Roman" w:cs="Times New Roman"/>
          <w:iCs/>
        </w:rPr>
        <w:t>stop functioning</w:t>
      </w:r>
      <w:r w:rsidR="00296737" w:rsidRPr="002539B1">
        <w:rPr>
          <w:rFonts w:ascii="Times New Roman" w:hAnsi="Times New Roman" w:cs="Times New Roman"/>
          <w:b/>
          <w:bCs/>
          <w:iCs/>
        </w:rPr>
        <w:t xml:space="preserve">. </w:t>
      </w:r>
      <w:r w:rsidR="001854F9" w:rsidRPr="002539B1">
        <w:rPr>
          <w:rFonts w:ascii="Times New Roman" w:hAnsi="Times New Roman" w:cs="Times New Roman"/>
          <w:b/>
          <w:bCs/>
        </w:rPr>
        <w:t xml:space="preserve">For example, the </w:t>
      </w:r>
      <w:r w:rsidR="001854F9" w:rsidRPr="000706E3">
        <w:rPr>
          <w:rFonts w:ascii="Times New Roman" w:hAnsi="Times New Roman" w:cs="Times New Roman"/>
          <w:b/>
          <w:bCs/>
          <w:color w:val="000000" w:themeColor="text1"/>
        </w:rPr>
        <w:t>United Nations Committee on the Peaceful Uses of Outer Space (</w:t>
      </w:r>
      <w:r w:rsidR="003B0FDE">
        <w:rPr>
          <w:rFonts w:ascii="Times New Roman" w:hAnsi="Times New Roman" w:cs="Times New Roman"/>
          <w:b/>
          <w:bCs/>
          <w:color w:val="000000" w:themeColor="text1"/>
        </w:rPr>
        <w:t>UN</w:t>
      </w:r>
      <w:r w:rsidR="001854F9" w:rsidRPr="000706E3">
        <w:rPr>
          <w:rFonts w:ascii="Times New Roman" w:hAnsi="Times New Roman" w:cs="Times New Roman"/>
          <w:b/>
          <w:bCs/>
          <w:color w:val="000000" w:themeColor="text1"/>
        </w:rPr>
        <w:t>COPUOS</w:t>
      </w:r>
      <w:r w:rsidR="000E507C">
        <w:rPr>
          <w:rFonts w:ascii="Times New Roman" w:hAnsi="Times New Roman" w:cs="Times New Roman"/>
          <w:b/>
          <w:bCs/>
          <w:color w:val="000000" w:themeColor="text1"/>
        </w:rPr>
        <w:t>, 2019; see Annex II, Guideline B.8</w:t>
      </w:r>
      <w:r w:rsidR="001854F9" w:rsidRPr="000706E3">
        <w:rPr>
          <w:rFonts w:ascii="Times New Roman" w:hAnsi="Times New Roman" w:cs="Times New Roman"/>
          <w:b/>
          <w:bCs/>
          <w:color w:val="000000" w:themeColor="text1"/>
        </w:rPr>
        <w:t xml:space="preserve">) has established policies for </w:t>
      </w:r>
      <w:r w:rsidR="001854F9" w:rsidRPr="000706E3">
        <w:rPr>
          <w:rFonts w:ascii="Times New Roman" w:hAnsi="Times New Roman" w:cs="Times New Roman"/>
          <w:b/>
          <w:bCs/>
          <w:color w:val="000000" w:themeColor="text1"/>
        </w:rPr>
        <w:lastRenderedPageBreak/>
        <w:t>tracking and de-orbiting of small satellites.</w:t>
      </w:r>
      <w:r w:rsidRPr="000706E3">
        <w:rPr>
          <w:rFonts w:ascii="Times New Roman" w:hAnsi="Times New Roman" w:cs="Times New Roman"/>
          <w:b/>
          <w:bCs/>
          <w:color w:val="000000" w:themeColor="text1"/>
        </w:rPr>
        <w:t xml:space="preserve"> </w:t>
      </w:r>
      <w:r w:rsidR="001854F9" w:rsidRPr="000706E3">
        <w:rPr>
          <w:rFonts w:ascii="Times New Roman" w:hAnsi="Times New Roman" w:cs="Times New Roman"/>
          <w:b/>
          <w:bCs/>
          <w:color w:val="000000" w:themeColor="text1"/>
        </w:rPr>
        <w:t xml:space="preserve">However, </w:t>
      </w:r>
      <w:r w:rsidR="00296737" w:rsidRPr="002539B1">
        <w:rPr>
          <w:rFonts w:ascii="Times New Roman" w:hAnsi="Times New Roman" w:cs="Times New Roman"/>
          <w:iCs/>
        </w:rPr>
        <w:t>i</w:t>
      </w:r>
      <w:r w:rsidR="00296737" w:rsidRPr="002539B1">
        <w:rPr>
          <w:rFonts w:ascii="Times New Roman" w:hAnsi="Times New Roman" w:cs="Times New Roman"/>
        </w:rPr>
        <w:t>nternational guidelines</w:t>
      </w:r>
      <w:r w:rsidR="00296737" w:rsidRPr="002539B1">
        <w:rPr>
          <w:rFonts w:ascii="Times New Roman" w:hAnsi="Times New Roman" w:cs="Times New Roman"/>
          <w:b/>
          <w:bCs/>
        </w:rPr>
        <w:t xml:space="preserve"> </w:t>
      </w:r>
      <w:r w:rsidR="001854F9" w:rsidRPr="002539B1">
        <w:rPr>
          <w:rFonts w:ascii="Times New Roman" w:hAnsi="Times New Roman" w:cs="Times New Roman"/>
          <w:b/>
          <w:bCs/>
        </w:rPr>
        <w:t>have not been</w:t>
      </w:r>
      <w:r w:rsidR="00701461" w:rsidRPr="002539B1">
        <w:rPr>
          <w:rFonts w:ascii="Times New Roman" w:hAnsi="Times New Roman" w:cs="Times New Roman"/>
          <w:b/>
          <w:bCs/>
          <w:color w:val="000000" w:themeColor="text1"/>
        </w:rPr>
        <w:t xml:space="preserve"> </w:t>
      </w:r>
      <w:r w:rsidR="004939EF" w:rsidRPr="002539B1">
        <w:rPr>
          <w:rFonts w:ascii="Times New Roman" w:hAnsi="Times New Roman" w:cs="Times New Roman"/>
          <w:color w:val="000000" w:themeColor="text1"/>
        </w:rPr>
        <w:t xml:space="preserve">codified into </w:t>
      </w:r>
      <w:r w:rsidR="00701461" w:rsidRPr="002539B1">
        <w:rPr>
          <w:rFonts w:ascii="Times New Roman" w:hAnsi="Times New Roman" w:cs="Times New Roman"/>
          <w:color w:val="000000" w:themeColor="text1"/>
        </w:rPr>
        <w:t>law</w:t>
      </w:r>
      <w:r w:rsidR="005C3F73" w:rsidRPr="002539B1">
        <w:rPr>
          <w:rFonts w:ascii="Times New Roman" w:hAnsi="Times New Roman" w:cs="Times New Roman"/>
          <w:color w:val="000000" w:themeColor="text1"/>
        </w:rPr>
        <w:t>,</w:t>
      </w:r>
      <w:r w:rsidR="001854F9" w:rsidRPr="002539B1">
        <w:rPr>
          <w:rFonts w:ascii="Times New Roman" w:hAnsi="Times New Roman" w:cs="Times New Roman"/>
          <w:b/>
          <w:bCs/>
          <w:color w:val="000000" w:themeColor="text1"/>
        </w:rPr>
        <w:t xml:space="preserve"> and compliance rates remain low</w:t>
      </w:r>
      <w:r w:rsidR="00296737" w:rsidRPr="002539B1">
        <w:rPr>
          <w:rFonts w:ascii="Times New Roman" w:hAnsi="Times New Roman" w:cs="Times New Roman"/>
          <w:b/>
          <w:bCs/>
        </w:rPr>
        <w:t>.</w:t>
      </w:r>
    </w:p>
    <w:p w14:paraId="0D541774" w14:textId="77777777" w:rsidR="00526C31" w:rsidRPr="002539B1" w:rsidRDefault="00526C31" w:rsidP="00327036">
      <w:pPr>
        <w:pStyle w:val="Normal1"/>
        <w:spacing w:line="360" w:lineRule="auto"/>
        <w:ind w:firstLine="432"/>
        <w:jc w:val="both"/>
        <w:rPr>
          <w:rFonts w:ascii="Times New Roman" w:hAnsi="Times New Roman" w:cs="Times New Roman"/>
          <w:lang w:bidi="he-IL"/>
        </w:rPr>
      </w:pPr>
    </w:p>
    <w:p w14:paraId="6E147D80" w14:textId="6AFE971F" w:rsidR="0023247A" w:rsidRPr="002539B1" w:rsidRDefault="003536DA" w:rsidP="00327036">
      <w:pPr>
        <w:pStyle w:val="Normal1"/>
        <w:spacing w:line="360" w:lineRule="auto"/>
        <w:jc w:val="both"/>
        <w:rPr>
          <w:rFonts w:ascii="Times New Roman" w:hAnsi="Times New Roman" w:cs="Times New Roman"/>
          <w:i/>
          <w:iCs/>
          <w:lang w:bidi="he-IL"/>
        </w:rPr>
      </w:pPr>
      <w:r w:rsidRPr="002539B1">
        <w:rPr>
          <w:rFonts w:ascii="Times New Roman" w:hAnsi="Times New Roman" w:cs="Times New Roman"/>
          <w:i/>
          <w:iCs/>
          <w:lang w:bidi="he-IL"/>
        </w:rPr>
        <w:t xml:space="preserve">2.2 </w:t>
      </w:r>
      <w:r w:rsidR="0023247A" w:rsidRPr="002539B1">
        <w:rPr>
          <w:rFonts w:ascii="Times New Roman" w:hAnsi="Times New Roman" w:cs="Times New Roman"/>
          <w:i/>
          <w:iCs/>
          <w:lang w:bidi="he-IL"/>
        </w:rPr>
        <w:t>SmallSat Communications</w:t>
      </w:r>
    </w:p>
    <w:p w14:paraId="231F98D4" w14:textId="22FD7CAA" w:rsidR="00526C31" w:rsidRPr="002539B1" w:rsidRDefault="00526C31" w:rsidP="00327036">
      <w:pPr>
        <w:pStyle w:val="Normal1"/>
        <w:spacing w:line="360" w:lineRule="auto"/>
        <w:ind w:firstLine="432"/>
        <w:jc w:val="both"/>
        <w:rPr>
          <w:rFonts w:ascii="Times New Roman" w:hAnsi="Times New Roman" w:cs="Times New Roman"/>
          <w:lang w:bidi="he-IL"/>
        </w:rPr>
      </w:pPr>
      <w:r w:rsidRPr="002539B1">
        <w:rPr>
          <w:rFonts w:ascii="Times New Roman" w:hAnsi="Times New Roman" w:cs="Times New Roman"/>
          <w:lang w:bidi="he-IL"/>
        </w:rPr>
        <w:t xml:space="preserve">Communications </w:t>
      </w:r>
      <w:r w:rsidR="00BD27C7" w:rsidRPr="002539B1">
        <w:rPr>
          <w:rFonts w:ascii="Times New Roman" w:hAnsi="Times New Roman" w:cs="Times New Roman"/>
          <w:lang w:bidi="he-IL"/>
        </w:rPr>
        <w:t xml:space="preserve">are </w:t>
      </w:r>
      <w:r w:rsidRPr="002539B1">
        <w:rPr>
          <w:rFonts w:ascii="Times New Roman" w:hAnsi="Times New Roman" w:cs="Times New Roman"/>
          <w:lang w:bidi="he-IL"/>
        </w:rPr>
        <w:t xml:space="preserve">a particular bottleneck for space weather operations, whether from single SmallSats or </w:t>
      </w:r>
      <w:r w:rsidR="00BD27C7" w:rsidRPr="002539B1">
        <w:rPr>
          <w:rFonts w:ascii="Times New Roman" w:hAnsi="Times New Roman" w:cs="Times New Roman"/>
          <w:lang w:bidi="he-IL"/>
        </w:rPr>
        <w:t xml:space="preserve">from </w:t>
      </w:r>
      <w:r w:rsidRPr="002539B1">
        <w:rPr>
          <w:rFonts w:ascii="Times New Roman" w:hAnsi="Times New Roman" w:cs="Times New Roman"/>
          <w:lang w:bidi="he-IL"/>
        </w:rPr>
        <w:t>constellations</w:t>
      </w:r>
      <w:r w:rsidR="00DC466D" w:rsidRPr="002539B1">
        <w:rPr>
          <w:rFonts w:ascii="Times New Roman" w:hAnsi="Times New Roman" w:cs="Times New Roman"/>
          <w:lang w:bidi="he-IL"/>
        </w:rPr>
        <w:t xml:space="preserve"> (</w:t>
      </w:r>
      <w:proofErr w:type="spellStart"/>
      <w:r w:rsidR="00DC466D" w:rsidRPr="002539B1">
        <w:rPr>
          <w:rFonts w:ascii="Times New Roman" w:hAnsi="Times New Roman" w:cs="Times New Roman"/>
          <w:lang w:bidi="he-IL"/>
        </w:rPr>
        <w:t>Hapgood</w:t>
      </w:r>
      <w:proofErr w:type="spellEnd"/>
      <w:r w:rsidR="006D79F1" w:rsidRPr="002539B1">
        <w:rPr>
          <w:rFonts w:ascii="Times New Roman" w:hAnsi="Times New Roman" w:cs="Times New Roman"/>
          <w:lang w:bidi="he-IL"/>
        </w:rPr>
        <w:t>,</w:t>
      </w:r>
      <w:r w:rsidR="00DC466D" w:rsidRPr="002539B1">
        <w:rPr>
          <w:rFonts w:ascii="Times New Roman" w:hAnsi="Times New Roman" w:cs="Times New Roman"/>
          <w:lang w:bidi="he-IL"/>
        </w:rPr>
        <w:t xml:space="preserve"> 2008)</w:t>
      </w:r>
      <w:r w:rsidRPr="002539B1">
        <w:rPr>
          <w:rFonts w:ascii="Times New Roman" w:hAnsi="Times New Roman" w:cs="Times New Roman"/>
          <w:lang w:bidi="he-IL"/>
        </w:rPr>
        <w:t>. As discussed below, frequency licensing for radio communications is a complicated and lengthy process even for highly</w:t>
      </w:r>
      <w:r w:rsidR="00FE332D" w:rsidRPr="002539B1">
        <w:rPr>
          <w:rFonts w:ascii="Times New Roman" w:hAnsi="Times New Roman" w:cs="Times New Roman"/>
          <w:lang w:bidi="he-IL"/>
        </w:rPr>
        <w:t>-</w:t>
      </w:r>
      <w:r w:rsidRPr="002539B1">
        <w:rPr>
          <w:rFonts w:ascii="Times New Roman" w:hAnsi="Times New Roman" w:cs="Times New Roman"/>
          <w:lang w:bidi="he-IL"/>
        </w:rPr>
        <w:t xml:space="preserve">experienced mission teams. </w:t>
      </w:r>
      <w:r w:rsidR="00FE332D" w:rsidRPr="002539B1">
        <w:rPr>
          <w:rFonts w:ascii="Times New Roman" w:hAnsi="Times New Roman" w:cs="Times New Roman"/>
          <w:lang w:bidi="he-IL"/>
        </w:rPr>
        <w:t>F</w:t>
      </w:r>
      <w:r w:rsidR="00E53C76" w:rsidRPr="002539B1">
        <w:rPr>
          <w:rFonts w:ascii="Times New Roman" w:hAnsi="Times New Roman" w:cs="Times New Roman"/>
          <w:lang w:bidi="he-IL"/>
        </w:rPr>
        <w:t>requency licensing</w:t>
      </w:r>
      <w:r w:rsidR="00CD7B92" w:rsidRPr="002539B1">
        <w:rPr>
          <w:rFonts w:ascii="Times New Roman" w:hAnsi="Times New Roman" w:cs="Times New Roman"/>
          <w:lang w:bidi="he-IL"/>
        </w:rPr>
        <w:t xml:space="preserve"> and coordination</w:t>
      </w:r>
      <w:r w:rsidR="00E53C76" w:rsidRPr="002539B1">
        <w:rPr>
          <w:rFonts w:ascii="Times New Roman" w:hAnsi="Times New Roman" w:cs="Times New Roman"/>
          <w:lang w:bidi="he-IL"/>
        </w:rPr>
        <w:t xml:space="preserve"> is necessarily international</w:t>
      </w:r>
      <w:r w:rsidR="00FE332D" w:rsidRPr="002539B1">
        <w:rPr>
          <w:rFonts w:ascii="Times New Roman" w:hAnsi="Times New Roman" w:cs="Times New Roman"/>
          <w:lang w:bidi="he-IL"/>
        </w:rPr>
        <w:t>,</w:t>
      </w:r>
      <w:r w:rsidR="00E53C76" w:rsidRPr="002539B1">
        <w:rPr>
          <w:rFonts w:ascii="Times New Roman" w:hAnsi="Times New Roman" w:cs="Times New Roman"/>
          <w:lang w:bidi="he-IL"/>
        </w:rPr>
        <w:t xml:space="preserve"> since many SmallSats transmit telemetry nearly continuously </w:t>
      </w:r>
      <w:r w:rsidR="00EE074B" w:rsidRPr="002539B1">
        <w:rPr>
          <w:rFonts w:ascii="Times New Roman" w:hAnsi="Times New Roman" w:cs="Times New Roman"/>
          <w:lang w:bidi="he-IL"/>
        </w:rPr>
        <w:t xml:space="preserve">while </w:t>
      </w:r>
      <w:r w:rsidR="00E53C76" w:rsidRPr="002539B1">
        <w:rPr>
          <w:rFonts w:ascii="Times New Roman" w:hAnsi="Times New Roman" w:cs="Times New Roman"/>
          <w:lang w:bidi="he-IL"/>
        </w:rPr>
        <w:t>crossing over dozens of countries each orbit.</w:t>
      </w:r>
      <w:r w:rsidR="000547B6" w:rsidRPr="002539B1">
        <w:rPr>
          <w:rFonts w:ascii="Times New Roman" w:hAnsi="Times New Roman" w:cs="Times New Roman"/>
          <w:lang w:bidi="he-IL"/>
        </w:rPr>
        <w:t xml:space="preserve"> </w:t>
      </w:r>
      <w:r w:rsidRPr="002539B1">
        <w:rPr>
          <w:rFonts w:ascii="Times New Roman" w:hAnsi="Times New Roman" w:cs="Times New Roman"/>
          <w:lang w:bidi="he-IL"/>
        </w:rPr>
        <w:t xml:space="preserve">Additionally, spectrum licensing agencies may impose bandwidth restrictions for certain </w:t>
      </w:r>
      <w:r w:rsidR="00F6745F" w:rsidRPr="002539B1">
        <w:rPr>
          <w:rFonts w:ascii="Times New Roman" w:hAnsi="Times New Roman" w:cs="Times New Roman"/>
          <w:lang w:bidi="he-IL"/>
        </w:rPr>
        <w:t>radio</w:t>
      </w:r>
      <w:r w:rsidR="00592424" w:rsidRPr="002539B1">
        <w:rPr>
          <w:rFonts w:ascii="Times New Roman" w:hAnsi="Times New Roman" w:cs="Times New Roman"/>
          <w:lang w:bidi="he-IL"/>
        </w:rPr>
        <w:t>-</w:t>
      </w:r>
      <w:r w:rsidR="00F6745F" w:rsidRPr="002539B1">
        <w:rPr>
          <w:rFonts w:ascii="Times New Roman" w:hAnsi="Times New Roman" w:cs="Times New Roman"/>
          <w:lang w:bidi="he-IL"/>
        </w:rPr>
        <w:t>frequency (</w:t>
      </w:r>
      <w:r w:rsidRPr="002539B1">
        <w:rPr>
          <w:rFonts w:ascii="Times New Roman" w:hAnsi="Times New Roman" w:cs="Times New Roman"/>
          <w:lang w:bidi="he-IL"/>
        </w:rPr>
        <w:t>RF</w:t>
      </w:r>
      <w:r w:rsidR="00F6745F" w:rsidRPr="002539B1">
        <w:rPr>
          <w:rFonts w:ascii="Times New Roman" w:hAnsi="Times New Roman" w:cs="Times New Roman"/>
          <w:lang w:bidi="he-IL"/>
        </w:rPr>
        <w:t>)</w:t>
      </w:r>
      <w:r w:rsidRPr="002539B1">
        <w:rPr>
          <w:rFonts w:ascii="Times New Roman" w:hAnsi="Times New Roman" w:cs="Times New Roman"/>
          <w:lang w:bidi="he-IL"/>
        </w:rPr>
        <w:t xml:space="preserve"> bands depending on the type of mission (e.g., Earth-imaging versus celestial imaging or </w:t>
      </w:r>
      <w:r w:rsidRPr="002539B1">
        <w:rPr>
          <w:rFonts w:ascii="Times New Roman" w:hAnsi="Times New Roman" w:cs="Times New Roman"/>
          <w:i/>
          <w:lang w:bidi="he-IL"/>
        </w:rPr>
        <w:t>in situ</w:t>
      </w:r>
      <w:r w:rsidRPr="002539B1">
        <w:rPr>
          <w:rFonts w:ascii="Times New Roman" w:hAnsi="Times New Roman" w:cs="Times New Roman"/>
          <w:lang w:bidi="he-IL"/>
        </w:rPr>
        <w:t xml:space="preserve"> measurements) regardless of the actual data volume that mission may require. In low-Earth orbit (LEO), visibility of ground stations will limit downlink capacity and hence data “timeliness” (latency).</w:t>
      </w:r>
      <w:r w:rsidR="000547B6" w:rsidRPr="002539B1">
        <w:rPr>
          <w:rFonts w:ascii="Times New Roman" w:hAnsi="Times New Roman" w:cs="Times New Roman"/>
          <w:lang w:bidi="he-IL"/>
        </w:rPr>
        <w:t xml:space="preserve"> </w:t>
      </w:r>
      <w:r w:rsidRPr="002539B1">
        <w:rPr>
          <w:rFonts w:ascii="Times New Roman" w:hAnsi="Times New Roman" w:cs="Times New Roman"/>
          <w:lang w:bidi="he-IL"/>
        </w:rPr>
        <w:t>Adding ground passes to boost downlink capacity or reduce latency may not be feasible or affordable, and other solutions must be investigated.</w:t>
      </w:r>
    </w:p>
    <w:p w14:paraId="0E36C447" w14:textId="1070249E" w:rsidR="00886DF9" w:rsidRPr="002539B1" w:rsidRDefault="00853090" w:rsidP="00327036">
      <w:pPr>
        <w:spacing w:line="360" w:lineRule="auto"/>
        <w:ind w:firstLine="432"/>
        <w:jc w:val="both"/>
      </w:pPr>
      <w:r w:rsidRPr="002539B1">
        <w:t xml:space="preserve">While spectrum-related issues are qualitatively </w:t>
      </w:r>
      <w:r w:rsidR="00FE332D" w:rsidRPr="002539B1">
        <w:t xml:space="preserve">similar </w:t>
      </w:r>
      <w:r w:rsidRPr="002539B1">
        <w:t xml:space="preserve">for SmallSats </w:t>
      </w:r>
      <w:r w:rsidR="00FE332D" w:rsidRPr="002539B1">
        <w:t>as for</w:t>
      </w:r>
      <w:r w:rsidRPr="002539B1">
        <w:t xml:space="preserve"> larger spacecraft, the speed with which SmallSats, especially CubeSats, can be developed and launched is outpacing current coordination process</w:t>
      </w:r>
      <w:r w:rsidR="00FE332D" w:rsidRPr="002539B1">
        <w:t>es</w:t>
      </w:r>
      <w:r w:rsidRPr="002539B1">
        <w:t xml:space="preserve"> for spectrum allocation and management.</w:t>
      </w:r>
      <w:r w:rsidR="000547B6" w:rsidRPr="002539B1">
        <w:t xml:space="preserve"> </w:t>
      </w:r>
      <w:r w:rsidR="00FE332D" w:rsidRPr="002539B1">
        <w:t>P</w:t>
      </w:r>
      <w:r w:rsidRPr="002539B1">
        <w:rPr>
          <w:iCs/>
        </w:rPr>
        <w:t>rocedure</w:t>
      </w:r>
      <w:r w:rsidR="00FE332D" w:rsidRPr="002539B1">
        <w:rPr>
          <w:iCs/>
        </w:rPr>
        <w:t>s</w:t>
      </w:r>
      <w:r w:rsidRPr="002539B1">
        <w:rPr>
          <w:iCs/>
        </w:rPr>
        <w:t xml:space="preserve"> for receiving permission for spectrum use </w:t>
      </w:r>
      <w:r w:rsidR="00FE332D" w:rsidRPr="002539B1">
        <w:rPr>
          <w:iCs/>
        </w:rPr>
        <w:t xml:space="preserve">are </w:t>
      </w:r>
      <w:r w:rsidRPr="002539B1">
        <w:rPr>
          <w:iCs/>
        </w:rPr>
        <w:t xml:space="preserve">long, complicated, and in many countries, spread across multiple agencies. </w:t>
      </w:r>
      <w:r w:rsidR="00FE332D" w:rsidRPr="002539B1">
        <w:rPr>
          <w:iCs/>
        </w:rPr>
        <w:t xml:space="preserve">Many </w:t>
      </w:r>
      <w:r w:rsidRPr="002539B1">
        <w:rPr>
          <w:iCs/>
        </w:rPr>
        <w:t xml:space="preserve">researchers </w:t>
      </w:r>
      <w:r w:rsidR="00FE332D" w:rsidRPr="002539B1">
        <w:rPr>
          <w:iCs/>
        </w:rPr>
        <w:t>deploying</w:t>
      </w:r>
      <w:r w:rsidRPr="002539B1">
        <w:rPr>
          <w:iCs/>
        </w:rPr>
        <w:t xml:space="preserve"> science-related CubeSats are unfamiliar with these r</w:t>
      </w:r>
      <w:r w:rsidR="00FE332D" w:rsidRPr="002539B1">
        <w:rPr>
          <w:iCs/>
        </w:rPr>
        <w:t>u</w:t>
      </w:r>
      <w:r w:rsidRPr="002539B1">
        <w:rPr>
          <w:iCs/>
        </w:rPr>
        <w:t>les and regulation</w:t>
      </w:r>
      <w:r w:rsidR="00FE332D" w:rsidRPr="002539B1">
        <w:rPr>
          <w:iCs/>
        </w:rPr>
        <w:t>s</w:t>
      </w:r>
      <w:r w:rsidRPr="002539B1">
        <w:rPr>
          <w:iCs/>
        </w:rPr>
        <w:t>, and sometimes discover</w:t>
      </w:r>
      <w:r w:rsidR="00266F00" w:rsidRPr="002539B1">
        <w:rPr>
          <w:iCs/>
        </w:rPr>
        <w:t xml:space="preserve"> them</w:t>
      </w:r>
      <w:r w:rsidRPr="002539B1">
        <w:rPr>
          <w:iCs/>
        </w:rPr>
        <w:t xml:space="preserve"> late in the development process</w:t>
      </w:r>
      <w:r w:rsidR="00EE074B" w:rsidRPr="002539B1">
        <w:rPr>
          <w:iCs/>
        </w:rPr>
        <w:t>,</w:t>
      </w:r>
      <w:r w:rsidR="00266F00" w:rsidRPr="002539B1">
        <w:rPr>
          <w:iCs/>
        </w:rPr>
        <w:t xml:space="preserve"> </w:t>
      </w:r>
      <w:r w:rsidR="00EE074B" w:rsidRPr="002539B1">
        <w:rPr>
          <w:iCs/>
        </w:rPr>
        <w:t>risking</w:t>
      </w:r>
      <w:r w:rsidRPr="002539B1">
        <w:rPr>
          <w:iCs/>
        </w:rPr>
        <w:t xml:space="preserve"> deni</w:t>
      </w:r>
      <w:r w:rsidR="00EE074B" w:rsidRPr="002539B1">
        <w:rPr>
          <w:iCs/>
        </w:rPr>
        <w:t>al</w:t>
      </w:r>
      <w:r w:rsidRPr="002539B1">
        <w:rPr>
          <w:iCs/>
        </w:rPr>
        <w:t xml:space="preserve"> </w:t>
      </w:r>
      <w:r w:rsidR="00EE074B" w:rsidRPr="002539B1">
        <w:rPr>
          <w:iCs/>
        </w:rPr>
        <w:t xml:space="preserve">of </w:t>
      </w:r>
      <w:r w:rsidRPr="002539B1">
        <w:rPr>
          <w:iCs/>
        </w:rPr>
        <w:t>a license</w:t>
      </w:r>
      <w:r w:rsidR="00091158" w:rsidRPr="002539B1">
        <w:rPr>
          <w:iCs/>
        </w:rPr>
        <w:t xml:space="preserve"> or</w:t>
      </w:r>
      <w:r w:rsidR="00900228">
        <w:rPr>
          <w:iCs/>
        </w:rPr>
        <w:t>,</w:t>
      </w:r>
      <w:r w:rsidR="00091158" w:rsidRPr="002539B1">
        <w:rPr>
          <w:iCs/>
        </w:rPr>
        <w:t xml:space="preserve"> worse, launching without a license</w:t>
      </w:r>
      <w:r w:rsidR="00900228">
        <w:rPr>
          <w:iCs/>
        </w:rPr>
        <w:t>,</w:t>
      </w:r>
      <w:r w:rsidR="00091158" w:rsidRPr="002539B1">
        <w:rPr>
          <w:iCs/>
        </w:rPr>
        <w:t xml:space="preserve"> as was the case with the American startup Swarm Technologies</w:t>
      </w:r>
      <w:r w:rsidR="00780BD9">
        <w:rPr>
          <w:rStyle w:val="FootnoteReference"/>
          <w:iCs/>
        </w:rPr>
        <w:t xml:space="preserve"> </w:t>
      </w:r>
      <w:r w:rsidR="00780BD9">
        <w:rPr>
          <w:iCs/>
        </w:rPr>
        <w:t>(Harris, 2018)</w:t>
      </w:r>
      <w:r w:rsidRPr="002539B1">
        <w:rPr>
          <w:iCs/>
        </w:rPr>
        <w:t>. CubeSat developers have historically favored lower frequencies</w:t>
      </w:r>
      <w:r w:rsidR="00EE074B" w:rsidRPr="002539B1">
        <w:rPr>
          <w:iCs/>
        </w:rPr>
        <w:t xml:space="preserve"> (e.g., UHF or S-band)</w:t>
      </w:r>
      <w:r w:rsidRPr="002539B1">
        <w:rPr>
          <w:iCs/>
        </w:rPr>
        <w:t xml:space="preserve">, where equipment is less expensive and more readily available, but </w:t>
      </w:r>
      <w:r w:rsidR="00FE332D" w:rsidRPr="002539B1">
        <w:rPr>
          <w:iCs/>
        </w:rPr>
        <w:t>these</w:t>
      </w:r>
      <w:r w:rsidRPr="002539B1">
        <w:rPr>
          <w:iCs/>
        </w:rPr>
        <w:t xml:space="preserve"> are also the most congested parts of the radio spectrum. The </w:t>
      </w:r>
      <w:r w:rsidR="00EE074B" w:rsidRPr="002539B1">
        <w:rPr>
          <w:iCs/>
        </w:rPr>
        <w:t xml:space="preserve">growing </w:t>
      </w:r>
      <w:r w:rsidRPr="002539B1">
        <w:rPr>
          <w:iCs/>
        </w:rPr>
        <w:t>use of CubeSats</w:t>
      </w:r>
      <w:r w:rsidR="00965457" w:rsidRPr="002539B1">
        <w:rPr>
          <w:iCs/>
        </w:rPr>
        <w:t xml:space="preserve"> </w:t>
      </w:r>
      <w:r w:rsidR="00965457" w:rsidRPr="002539B1">
        <w:rPr>
          <w:iCs/>
          <w:color w:val="000000" w:themeColor="text1"/>
        </w:rPr>
        <w:t xml:space="preserve">and </w:t>
      </w:r>
      <w:r w:rsidR="00900228">
        <w:rPr>
          <w:iCs/>
          <w:color w:val="000000" w:themeColor="text1"/>
        </w:rPr>
        <w:t xml:space="preserve">the </w:t>
      </w:r>
      <w:r w:rsidR="00965457" w:rsidRPr="002539B1">
        <w:rPr>
          <w:iCs/>
          <w:color w:val="000000" w:themeColor="text1"/>
        </w:rPr>
        <w:t>accompanying explosion in data volume</w:t>
      </w:r>
      <w:r w:rsidR="00965457" w:rsidRPr="002539B1">
        <w:rPr>
          <w:iCs/>
          <w:color w:val="FF40FF"/>
        </w:rPr>
        <w:t xml:space="preserve"> </w:t>
      </w:r>
      <w:r w:rsidRPr="002539B1">
        <w:rPr>
          <w:iCs/>
        </w:rPr>
        <w:t>increase</w:t>
      </w:r>
      <w:r w:rsidR="00FE332D" w:rsidRPr="002539B1">
        <w:rPr>
          <w:iCs/>
        </w:rPr>
        <w:t>s</w:t>
      </w:r>
      <w:r w:rsidRPr="002539B1">
        <w:rPr>
          <w:iCs/>
        </w:rPr>
        <w:t xml:space="preserve"> the need for higher bandwidth, which has its own set of costs and challenges (as discussed earlier). Regulatory authorities also prefer to know details of satellite orbits when spectrum filings are made, but these parameters may be uncertain until late in the process, </w:t>
      </w:r>
      <w:r w:rsidR="00EE5BD0" w:rsidRPr="002539B1">
        <w:rPr>
          <w:iCs/>
        </w:rPr>
        <w:t>particularly for</w:t>
      </w:r>
      <w:r w:rsidRPr="002539B1">
        <w:rPr>
          <w:iCs/>
        </w:rPr>
        <w:t xml:space="preserve"> </w:t>
      </w:r>
      <w:r w:rsidR="00EE5BD0" w:rsidRPr="002539B1">
        <w:rPr>
          <w:iCs/>
        </w:rPr>
        <w:t>SmallSats launched as secondary payloads where the primary may not be known until only ~12 months before launch</w:t>
      </w:r>
      <w:r w:rsidRPr="002539B1">
        <w:rPr>
          <w:iCs/>
        </w:rPr>
        <w:t xml:space="preserve">. </w:t>
      </w:r>
      <w:r w:rsidRPr="002539B1">
        <w:t>Th</w:t>
      </w:r>
      <w:r w:rsidR="002238F1" w:rsidRPr="002539B1">
        <w:t>is</w:t>
      </w:r>
      <w:r w:rsidRPr="002539B1">
        <w:t xml:space="preserve"> challenge is exacerbated for international and joint projects where spectrum allocations of multiple countries may need to be aligned.</w:t>
      </w:r>
    </w:p>
    <w:p w14:paraId="4594ED85" w14:textId="423CDD05" w:rsidR="002238F1" w:rsidRPr="002539B1" w:rsidRDefault="00F93AED" w:rsidP="00327036">
      <w:pPr>
        <w:spacing w:line="360" w:lineRule="auto"/>
        <w:ind w:firstLine="432"/>
        <w:jc w:val="both"/>
        <w:rPr>
          <w:iCs/>
        </w:rPr>
      </w:pPr>
      <w:r w:rsidRPr="002539B1">
        <w:lastRenderedPageBreak/>
        <w:t>In</w:t>
      </w:r>
      <w:r w:rsidR="000051A9" w:rsidRPr="002539B1">
        <w:t xml:space="preserve"> the next decade, </w:t>
      </w:r>
      <w:r w:rsidRPr="002539B1">
        <w:t>if all proposed constellations are launched (an unlikely scenario but worth considering)</w:t>
      </w:r>
      <w:r w:rsidR="00900228">
        <w:t>,</w:t>
      </w:r>
      <w:r w:rsidRPr="002539B1">
        <w:t xml:space="preserve"> </w:t>
      </w:r>
      <w:r w:rsidR="000051A9" w:rsidRPr="002539B1">
        <w:t xml:space="preserve">up to 20,000 satellites </w:t>
      </w:r>
      <w:r w:rsidR="009D2940" w:rsidRPr="002539B1">
        <w:t xml:space="preserve">could </w:t>
      </w:r>
      <w:r w:rsidR="000051A9" w:rsidRPr="002539B1">
        <w:t>be launched into LEO, most of them under 500 kg</w:t>
      </w:r>
      <w:r w:rsidR="00C52671">
        <w:rPr>
          <w:rStyle w:val="FootnoteReference"/>
        </w:rPr>
        <w:t xml:space="preserve"> </w:t>
      </w:r>
      <w:r w:rsidR="00C52671">
        <w:t>(</w:t>
      </w:r>
      <w:proofErr w:type="spellStart"/>
      <w:r w:rsidR="00C52671">
        <w:t>Maclay</w:t>
      </w:r>
      <w:proofErr w:type="spellEnd"/>
      <w:r w:rsidR="00C52671">
        <w:t xml:space="preserve"> et al., 2019)</w:t>
      </w:r>
      <w:r w:rsidR="000051A9" w:rsidRPr="002539B1">
        <w:t xml:space="preserve">. </w:t>
      </w:r>
      <w:r w:rsidR="00853090" w:rsidRPr="002539B1">
        <w:rPr>
          <w:iCs/>
        </w:rPr>
        <w:t>Th</w:t>
      </w:r>
      <w:r w:rsidR="000051A9" w:rsidRPr="002539B1">
        <w:rPr>
          <w:iCs/>
        </w:rPr>
        <w:t>is</w:t>
      </w:r>
      <w:r w:rsidR="00853090" w:rsidRPr="002539B1">
        <w:rPr>
          <w:iCs/>
        </w:rPr>
        <w:t xml:space="preserve"> </w:t>
      </w:r>
      <w:r w:rsidR="00EE5BD0" w:rsidRPr="002539B1">
        <w:rPr>
          <w:iCs/>
        </w:rPr>
        <w:t>rapid proliferation</w:t>
      </w:r>
      <w:r w:rsidR="00853090" w:rsidRPr="002539B1">
        <w:rPr>
          <w:iCs/>
        </w:rPr>
        <w:t xml:space="preserve"> </w:t>
      </w:r>
      <w:r w:rsidR="00EE5BD0" w:rsidRPr="002539B1">
        <w:rPr>
          <w:iCs/>
        </w:rPr>
        <w:t xml:space="preserve">of </w:t>
      </w:r>
      <w:r w:rsidRPr="002539B1">
        <w:rPr>
          <w:iCs/>
        </w:rPr>
        <w:t>SmallSats</w:t>
      </w:r>
      <w:r w:rsidRPr="002539B1">
        <w:rPr>
          <w:iCs/>
          <w:vertAlign w:val="superscript"/>
        </w:rPr>
        <w:t xml:space="preserve"> </w:t>
      </w:r>
      <w:r w:rsidR="00853090" w:rsidRPr="002539B1">
        <w:rPr>
          <w:iCs/>
        </w:rPr>
        <w:t>place</w:t>
      </w:r>
      <w:r w:rsidR="002238F1" w:rsidRPr="002539B1">
        <w:rPr>
          <w:iCs/>
        </w:rPr>
        <w:t>s</w:t>
      </w:r>
      <w:r w:rsidR="00853090" w:rsidRPr="002539B1">
        <w:rPr>
          <w:iCs/>
        </w:rPr>
        <w:t xml:space="preserve"> increasing pressure on coordination in UHF, S, and X bands as well as other space-allocated bands, since many commercial operators use </w:t>
      </w:r>
      <w:r w:rsidR="00900228">
        <w:rPr>
          <w:iCs/>
        </w:rPr>
        <w:t xml:space="preserve">the same </w:t>
      </w:r>
      <w:r w:rsidR="00853090" w:rsidRPr="002539B1">
        <w:rPr>
          <w:iCs/>
          <w:color w:val="000000" w:themeColor="text1"/>
        </w:rPr>
        <w:t>spectr</w:t>
      </w:r>
      <w:r w:rsidR="008C39B8" w:rsidRPr="002539B1">
        <w:rPr>
          <w:iCs/>
          <w:color w:val="000000" w:themeColor="text1"/>
        </w:rPr>
        <w:t>al bands</w:t>
      </w:r>
      <w:r w:rsidR="00853090" w:rsidRPr="002539B1">
        <w:rPr>
          <w:iCs/>
          <w:color w:val="000000" w:themeColor="text1"/>
        </w:rPr>
        <w:t xml:space="preserve"> </w:t>
      </w:r>
      <w:r w:rsidR="00900228">
        <w:rPr>
          <w:iCs/>
        </w:rPr>
        <w:t>as</w:t>
      </w:r>
      <w:r w:rsidR="00853090" w:rsidRPr="002539B1">
        <w:rPr>
          <w:iCs/>
        </w:rPr>
        <w:t xml:space="preserve"> university or federal government agencies. As more satellites are launched, the competition for </w:t>
      </w:r>
      <w:r w:rsidR="007C0925" w:rsidRPr="002539B1">
        <w:rPr>
          <w:iCs/>
          <w:color w:val="000000" w:themeColor="text1"/>
        </w:rPr>
        <w:t xml:space="preserve">bandwidth </w:t>
      </w:r>
      <w:r w:rsidR="002238F1" w:rsidRPr="002539B1">
        <w:rPr>
          <w:iCs/>
        </w:rPr>
        <w:t xml:space="preserve">will </w:t>
      </w:r>
      <w:r w:rsidR="00853090" w:rsidRPr="002539B1">
        <w:rPr>
          <w:iCs/>
        </w:rPr>
        <w:t>intens</w:t>
      </w:r>
      <w:r w:rsidR="00900228">
        <w:rPr>
          <w:iCs/>
        </w:rPr>
        <w:t>ify</w:t>
      </w:r>
      <w:r w:rsidR="00853090" w:rsidRPr="002539B1">
        <w:rPr>
          <w:iCs/>
        </w:rPr>
        <w:t>, not just among satellites in LEO but also in GEO</w:t>
      </w:r>
      <w:r w:rsidR="00F079C8" w:rsidRPr="002539B1">
        <w:rPr>
          <w:iCs/>
        </w:rPr>
        <w:t xml:space="preserve">, and </w:t>
      </w:r>
      <w:r w:rsidR="00F079C8" w:rsidRPr="002539B1">
        <w:rPr>
          <w:b/>
          <w:bCs/>
          <w:iCs/>
        </w:rPr>
        <w:t>in some situations between GEO and LEO satellites</w:t>
      </w:r>
      <w:r w:rsidR="00853090" w:rsidRPr="002539B1">
        <w:rPr>
          <w:iCs/>
        </w:rPr>
        <w:t xml:space="preserve">. </w:t>
      </w:r>
      <w:r w:rsidR="00853090" w:rsidRPr="002539B1">
        <w:rPr>
          <w:b/>
          <w:bCs/>
          <w:iCs/>
        </w:rPr>
        <w:t xml:space="preserve">As </w:t>
      </w:r>
      <w:r w:rsidR="00A85655" w:rsidRPr="002539B1">
        <w:rPr>
          <w:b/>
          <w:bCs/>
          <w:iCs/>
        </w:rPr>
        <w:t xml:space="preserve">RF </w:t>
      </w:r>
      <w:r w:rsidR="00853090" w:rsidRPr="002539B1">
        <w:rPr>
          <w:b/>
          <w:bCs/>
          <w:iCs/>
        </w:rPr>
        <w:t xml:space="preserve">interference becomes more of a problem, enforcement of national and international </w:t>
      </w:r>
      <w:r w:rsidR="00900228">
        <w:rPr>
          <w:b/>
          <w:bCs/>
          <w:iCs/>
        </w:rPr>
        <w:t>regulations</w:t>
      </w:r>
      <w:r w:rsidR="00853090" w:rsidRPr="002539B1">
        <w:rPr>
          <w:b/>
          <w:bCs/>
          <w:iCs/>
        </w:rPr>
        <w:t xml:space="preserve"> to prevent interferences </w:t>
      </w:r>
      <w:r w:rsidR="00DC76EC" w:rsidRPr="002539B1">
        <w:rPr>
          <w:b/>
          <w:bCs/>
          <w:iCs/>
          <w:color w:val="000000" w:themeColor="text1"/>
        </w:rPr>
        <w:t>will increase</w:t>
      </w:r>
      <w:r w:rsidR="00853090" w:rsidRPr="002539B1">
        <w:rPr>
          <w:b/>
          <w:bCs/>
          <w:iCs/>
        </w:rPr>
        <w:t>, challenging the science community to continually stay apprised of change</w:t>
      </w:r>
      <w:r w:rsidR="00853090" w:rsidRPr="002539B1">
        <w:rPr>
          <w:iCs/>
        </w:rPr>
        <w:t>s</w:t>
      </w:r>
      <w:r w:rsidR="00853090" w:rsidRPr="002539B1">
        <w:rPr>
          <w:b/>
          <w:bCs/>
          <w:iCs/>
        </w:rPr>
        <w:t>.</w:t>
      </w:r>
      <w:r w:rsidR="00AC422F" w:rsidRPr="002539B1">
        <w:rPr>
          <w:b/>
          <w:bCs/>
          <w:iCs/>
        </w:rPr>
        <w:t xml:space="preserve"> </w:t>
      </w:r>
      <w:r w:rsidR="00FF407B" w:rsidRPr="002539B1">
        <w:rPr>
          <w:b/>
          <w:bCs/>
          <w:iCs/>
        </w:rPr>
        <w:t xml:space="preserve">The International Telecommunications Union (ITU) has implemented procedures specifically aimed at regulating bandwidth for </w:t>
      </w:r>
      <w:r w:rsidR="00900228">
        <w:rPr>
          <w:b/>
          <w:bCs/>
          <w:iCs/>
        </w:rPr>
        <w:t>SmallSat</w:t>
      </w:r>
      <w:r w:rsidR="00FF407B" w:rsidRPr="002539B1">
        <w:rPr>
          <w:b/>
          <w:bCs/>
          <w:iCs/>
        </w:rPr>
        <w:t xml:space="preserve"> communication and telemetry</w:t>
      </w:r>
      <w:r w:rsidR="0030097A" w:rsidRPr="002539B1">
        <w:rPr>
          <w:b/>
          <w:bCs/>
          <w:iCs/>
        </w:rPr>
        <w:t xml:space="preserve"> (von der </w:t>
      </w:r>
      <w:proofErr w:type="spellStart"/>
      <w:r w:rsidR="0030097A" w:rsidRPr="002539B1">
        <w:rPr>
          <w:b/>
          <w:bCs/>
          <w:iCs/>
        </w:rPr>
        <w:t>Ohe</w:t>
      </w:r>
      <w:proofErr w:type="spellEnd"/>
      <w:r w:rsidR="0030097A" w:rsidRPr="002539B1">
        <w:rPr>
          <w:b/>
          <w:bCs/>
          <w:iCs/>
        </w:rPr>
        <w:t>, 2020)</w:t>
      </w:r>
      <w:r w:rsidR="00FF407B" w:rsidRPr="002539B1">
        <w:rPr>
          <w:iCs/>
        </w:rPr>
        <w:t>.</w:t>
      </w:r>
    </w:p>
    <w:p w14:paraId="6614814D" w14:textId="36F2A229" w:rsidR="006E0F64" w:rsidRPr="002539B1" w:rsidRDefault="006D6CBC" w:rsidP="00327036">
      <w:pPr>
        <w:spacing w:line="360" w:lineRule="auto"/>
        <w:ind w:firstLine="432"/>
        <w:jc w:val="both"/>
        <w:rPr>
          <w:iCs/>
          <w:color w:val="FF40FF"/>
        </w:rPr>
      </w:pPr>
      <w:r w:rsidRPr="002539B1">
        <w:rPr>
          <w:iCs/>
        </w:rPr>
        <w:t>Optical</w:t>
      </w:r>
      <w:r w:rsidR="00C07112" w:rsidRPr="002539B1">
        <w:rPr>
          <w:iCs/>
        </w:rPr>
        <w:t xml:space="preserve"> laser communicatio</w:t>
      </w:r>
      <w:r w:rsidRPr="002539B1">
        <w:rPr>
          <w:iCs/>
        </w:rPr>
        <w:t xml:space="preserve">n is an emerging technology </w:t>
      </w:r>
      <w:r w:rsidR="004B1E63">
        <w:rPr>
          <w:iCs/>
        </w:rPr>
        <w:t>with</w:t>
      </w:r>
      <w:r w:rsidR="005146EF" w:rsidRPr="002539B1">
        <w:rPr>
          <w:iCs/>
        </w:rPr>
        <w:t xml:space="preserve"> </w:t>
      </w:r>
      <w:r w:rsidR="002238F1" w:rsidRPr="002539B1">
        <w:rPr>
          <w:iCs/>
        </w:rPr>
        <w:t>over</w:t>
      </w:r>
      <w:r w:rsidR="00B71DDC" w:rsidRPr="002539B1">
        <w:rPr>
          <w:iCs/>
        </w:rPr>
        <w:t xml:space="preserve"> </w:t>
      </w:r>
      <w:r w:rsidR="00C07112" w:rsidRPr="002539B1">
        <w:rPr>
          <w:iCs/>
        </w:rPr>
        <w:t xml:space="preserve">100,000 times more </w:t>
      </w:r>
      <w:r w:rsidR="00F840A7" w:rsidRPr="002539B1">
        <w:rPr>
          <w:iCs/>
        </w:rPr>
        <w:t>frequenc</w:t>
      </w:r>
      <w:r w:rsidR="00B71DDC" w:rsidRPr="002539B1">
        <w:rPr>
          <w:iCs/>
        </w:rPr>
        <w:t>y bands</w:t>
      </w:r>
      <w:r w:rsidR="00C07112" w:rsidRPr="002539B1">
        <w:rPr>
          <w:iCs/>
        </w:rPr>
        <w:t xml:space="preserve"> than traditional </w:t>
      </w:r>
      <w:r w:rsidR="00B71DDC" w:rsidRPr="002539B1">
        <w:rPr>
          <w:iCs/>
        </w:rPr>
        <w:t>RF</w:t>
      </w:r>
      <w:r w:rsidR="00F840A7" w:rsidRPr="002539B1">
        <w:rPr>
          <w:iCs/>
          <w:color w:val="000000" w:themeColor="text1"/>
        </w:rPr>
        <w:t>,</w:t>
      </w:r>
      <w:r w:rsidR="00C07112" w:rsidRPr="002539B1">
        <w:rPr>
          <w:iCs/>
          <w:color w:val="000000" w:themeColor="text1"/>
        </w:rPr>
        <w:t xml:space="preserve"> </w:t>
      </w:r>
      <w:r w:rsidR="00965457" w:rsidRPr="002539B1">
        <w:rPr>
          <w:iCs/>
          <w:color w:val="000000" w:themeColor="text1"/>
        </w:rPr>
        <w:t xml:space="preserve">operates at lower power levels, </w:t>
      </w:r>
      <w:r w:rsidR="00F840A7" w:rsidRPr="002539B1">
        <w:rPr>
          <w:iCs/>
        </w:rPr>
        <w:t xml:space="preserve">can </w:t>
      </w:r>
      <w:r w:rsidR="00C07112" w:rsidRPr="002539B1">
        <w:t>achieve much higher data rates</w:t>
      </w:r>
      <w:r w:rsidR="005146EF" w:rsidRPr="002539B1">
        <w:t>,</w:t>
      </w:r>
      <w:r w:rsidR="00F840A7" w:rsidRPr="002539B1">
        <w:t xml:space="preserve"> and</w:t>
      </w:r>
      <w:r w:rsidR="00076508" w:rsidRPr="002539B1">
        <w:t xml:space="preserve"> </w:t>
      </w:r>
      <w:r w:rsidR="00B71DDC" w:rsidRPr="002539B1">
        <w:t xml:space="preserve">can potentially be </w:t>
      </w:r>
      <w:r w:rsidR="00076508" w:rsidRPr="002539B1">
        <w:t>lighter and smaller</w:t>
      </w:r>
      <w:r w:rsidR="00E10593" w:rsidRPr="002539B1">
        <w:t xml:space="preserve"> (</w:t>
      </w:r>
      <w:proofErr w:type="spellStart"/>
      <w:r w:rsidR="00E10593" w:rsidRPr="002539B1">
        <w:t>Klumpar</w:t>
      </w:r>
      <w:proofErr w:type="spellEnd"/>
      <w:r w:rsidR="00E10593" w:rsidRPr="002539B1">
        <w:t xml:space="preserve"> et al., 2020)</w:t>
      </w:r>
      <w:r w:rsidR="00F840A7" w:rsidRPr="002539B1">
        <w:t>.</w:t>
      </w:r>
      <w:r w:rsidR="0099365A" w:rsidRPr="002539B1">
        <w:t xml:space="preserve"> The main problem </w:t>
      </w:r>
      <w:r w:rsidR="00B71DDC" w:rsidRPr="002539B1">
        <w:t xml:space="preserve">for laser communication </w:t>
      </w:r>
      <w:r w:rsidR="005146EF" w:rsidRPr="002539B1">
        <w:t>is</w:t>
      </w:r>
      <w:r w:rsidR="0099365A" w:rsidRPr="002539B1">
        <w:t xml:space="preserve"> cloud</w:t>
      </w:r>
      <w:r w:rsidR="005146EF" w:rsidRPr="002539B1">
        <w:t xml:space="preserve"> cover</w:t>
      </w:r>
      <w:r w:rsidR="0099365A" w:rsidRPr="002539B1">
        <w:t xml:space="preserve"> that can block </w:t>
      </w:r>
      <w:r w:rsidR="00B71DDC" w:rsidRPr="002539B1">
        <w:t>transmissions</w:t>
      </w:r>
      <w:r w:rsidR="002238F1" w:rsidRPr="002539B1">
        <w:t>,</w:t>
      </w:r>
      <w:r w:rsidR="00F6321C" w:rsidRPr="002539B1">
        <w:rPr>
          <w:b/>
          <w:bCs/>
          <w:color w:val="FF40FF"/>
        </w:rPr>
        <w:t xml:space="preserve"> </w:t>
      </w:r>
      <w:r w:rsidR="00F6321C" w:rsidRPr="002539B1">
        <w:rPr>
          <w:color w:val="000000" w:themeColor="text1"/>
        </w:rPr>
        <w:t xml:space="preserve">but it may </w:t>
      </w:r>
      <w:r w:rsidR="002238F1" w:rsidRPr="002539B1">
        <w:rPr>
          <w:color w:val="000000" w:themeColor="text1"/>
        </w:rPr>
        <w:t xml:space="preserve">also </w:t>
      </w:r>
      <w:r w:rsidR="00F6321C" w:rsidRPr="002539B1">
        <w:rPr>
          <w:color w:val="000000" w:themeColor="text1"/>
        </w:rPr>
        <w:t xml:space="preserve">be </w:t>
      </w:r>
      <w:r w:rsidR="00C874F2" w:rsidRPr="002539B1">
        <w:rPr>
          <w:color w:val="000000" w:themeColor="text1"/>
        </w:rPr>
        <w:t>a</w:t>
      </w:r>
      <w:r w:rsidR="00F42FAD" w:rsidRPr="002539B1">
        <w:rPr>
          <w:color w:val="000000" w:themeColor="text1"/>
        </w:rPr>
        <w:t xml:space="preserve"> valuable </w:t>
      </w:r>
      <w:r w:rsidR="002238F1" w:rsidRPr="002539B1">
        <w:rPr>
          <w:color w:val="000000" w:themeColor="text1"/>
        </w:rPr>
        <w:t xml:space="preserve">capability </w:t>
      </w:r>
      <w:r w:rsidR="00F6321C" w:rsidRPr="002539B1">
        <w:rPr>
          <w:color w:val="000000" w:themeColor="text1"/>
        </w:rPr>
        <w:t xml:space="preserve">for </w:t>
      </w:r>
      <w:r w:rsidR="00F42FAD" w:rsidRPr="002539B1">
        <w:rPr>
          <w:color w:val="000000" w:themeColor="text1"/>
        </w:rPr>
        <w:t>communications between spacecraft.</w:t>
      </w:r>
    </w:p>
    <w:p w14:paraId="3BB158F0" w14:textId="77777777" w:rsidR="0099365A" w:rsidRPr="002539B1" w:rsidRDefault="0099365A" w:rsidP="00327036">
      <w:pPr>
        <w:pStyle w:val="Normal1"/>
        <w:spacing w:line="360" w:lineRule="auto"/>
        <w:jc w:val="both"/>
        <w:rPr>
          <w:rFonts w:ascii="Times New Roman" w:eastAsiaTheme="minorEastAsia" w:hAnsi="Times New Roman" w:cs="Times New Roman"/>
          <w:i/>
          <w:iCs/>
          <w:lang w:bidi="he-IL"/>
        </w:rPr>
      </w:pPr>
    </w:p>
    <w:p w14:paraId="1DADD398" w14:textId="1CA5025A" w:rsidR="00853090" w:rsidRPr="002539B1" w:rsidRDefault="003536DA" w:rsidP="00327036">
      <w:pPr>
        <w:pStyle w:val="Normal1"/>
        <w:spacing w:line="360" w:lineRule="auto"/>
        <w:jc w:val="both"/>
        <w:rPr>
          <w:rFonts w:ascii="Times New Roman" w:hAnsi="Times New Roman" w:cs="Times New Roman"/>
          <w:lang w:bidi="he-IL"/>
        </w:rPr>
      </w:pPr>
      <w:r w:rsidRPr="002539B1">
        <w:rPr>
          <w:rFonts w:ascii="Times New Roman" w:eastAsiaTheme="minorEastAsia" w:hAnsi="Times New Roman" w:cs="Times New Roman"/>
          <w:i/>
          <w:iCs/>
          <w:lang w:bidi="he-IL"/>
        </w:rPr>
        <w:t xml:space="preserve">2.3 </w:t>
      </w:r>
      <w:r w:rsidR="00853090" w:rsidRPr="002539B1">
        <w:rPr>
          <w:rFonts w:ascii="Times New Roman" w:eastAsiaTheme="minorEastAsia" w:hAnsi="Times New Roman" w:cs="Times New Roman"/>
          <w:i/>
          <w:iCs/>
          <w:lang w:bidi="he-IL"/>
        </w:rPr>
        <w:t>Export Controls</w:t>
      </w:r>
    </w:p>
    <w:p w14:paraId="309B30FB" w14:textId="502863BC" w:rsidR="00EA0173" w:rsidRPr="002539B1" w:rsidRDefault="00EA0173" w:rsidP="00327036">
      <w:pPr>
        <w:pStyle w:val="Normal1"/>
        <w:spacing w:line="360" w:lineRule="auto"/>
        <w:ind w:firstLine="432"/>
        <w:jc w:val="both"/>
        <w:rPr>
          <w:rFonts w:ascii="Times New Roman" w:hAnsi="Times New Roman" w:cs="Times New Roman"/>
          <w:lang w:bidi="he-IL"/>
        </w:rPr>
      </w:pPr>
      <w:r w:rsidRPr="002539B1">
        <w:rPr>
          <w:rFonts w:ascii="Times New Roman" w:hAnsi="Times New Roman" w:cs="Times New Roman"/>
          <w:lang w:bidi="he-IL"/>
        </w:rPr>
        <w:t>Recent advances in miniaturization of critical spacecraft systems enable SmallSats as viable and cost-effective platforms for space weather research. These include high-precision attitude determination and control systems (ADCSs) for accurate three-axis stabilized pointing; high-powered and resilient processors for on-board data processing</w:t>
      </w:r>
      <w:r w:rsidR="004B1E63">
        <w:rPr>
          <w:rFonts w:ascii="Times New Roman" w:hAnsi="Times New Roman" w:cs="Times New Roman"/>
          <w:lang w:bidi="he-IL"/>
        </w:rPr>
        <w:t xml:space="preserve"> and</w:t>
      </w:r>
      <w:r w:rsidR="00B50CF6" w:rsidRPr="002539B1">
        <w:rPr>
          <w:rFonts w:ascii="Times New Roman" w:hAnsi="Times New Roman" w:cs="Times New Roman"/>
          <w:lang w:bidi="he-IL"/>
        </w:rPr>
        <w:t xml:space="preserve"> </w:t>
      </w:r>
      <w:r w:rsidRPr="002539B1">
        <w:rPr>
          <w:rFonts w:ascii="Times New Roman" w:hAnsi="Times New Roman" w:cs="Times New Roman"/>
          <w:lang w:bidi="he-IL"/>
        </w:rPr>
        <w:t>sophisticated command handling</w:t>
      </w:r>
      <w:r w:rsidR="00A226C0" w:rsidRPr="002539B1">
        <w:rPr>
          <w:rFonts w:ascii="Times New Roman" w:hAnsi="Times New Roman" w:cs="Times New Roman"/>
          <w:lang w:bidi="he-IL"/>
        </w:rPr>
        <w:t xml:space="preserve">; </w:t>
      </w:r>
      <w:r w:rsidRPr="002539B1">
        <w:rPr>
          <w:rFonts w:ascii="Times New Roman" w:hAnsi="Times New Roman" w:cs="Times New Roman"/>
          <w:lang w:bidi="he-IL"/>
        </w:rPr>
        <w:t>increased mission lifetime; and high-speed, high-bandwidth communications using S- and X-band radio frequencies. Improved efficiency of space-rated multi-junction photovoltaic solar cells and innovations in miniature panel deployment and articulation enable high power generation from a relatively small footprint.</w:t>
      </w:r>
    </w:p>
    <w:p w14:paraId="4CB2E0F4" w14:textId="3C6C7ED5" w:rsidR="00EA0173" w:rsidRPr="002539B1" w:rsidRDefault="008A0634" w:rsidP="00327036">
      <w:pPr>
        <w:pStyle w:val="Normal1"/>
        <w:spacing w:line="360" w:lineRule="auto"/>
        <w:ind w:firstLine="432"/>
        <w:jc w:val="both"/>
        <w:rPr>
          <w:rFonts w:ascii="Times New Roman" w:hAnsi="Times New Roman" w:cs="Times New Roman"/>
          <w:lang w:bidi="he-IL"/>
        </w:rPr>
      </w:pPr>
      <w:r w:rsidRPr="002539B1">
        <w:rPr>
          <w:rFonts w:ascii="Times New Roman" w:hAnsi="Times New Roman" w:cs="Times New Roman"/>
          <w:lang w:bidi="he-IL"/>
        </w:rPr>
        <w:t>New technologies are under development</w:t>
      </w:r>
      <w:r w:rsidR="00EA0173" w:rsidRPr="002539B1">
        <w:rPr>
          <w:rFonts w:ascii="Times New Roman" w:hAnsi="Times New Roman" w:cs="Times New Roman"/>
          <w:lang w:bidi="he-IL"/>
        </w:rPr>
        <w:t xml:space="preserve"> to enable large </w:t>
      </w:r>
      <w:r w:rsidR="00B50CF6" w:rsidRPr="002539B1">
        <w:rPr>
          <w:rFonts w:ascii="Times New Roman" w:hAnsi="Times New Roman" w:cs="Times New Roman"/>
          <w:lang w:bidi="he-IL"/>
        </w:rPr>
        <w:t xml:space="preserve">SmallSat </w:t>
      </w:r>
      <w:r w:rsidR="00EA0173" w:rsidRPr="002539B1">
        <w:rPr>
          <w:rFonts w:ascii="Times New Roman" w:hAnsi="Times New Roman" w:cs="Times New Roman"/>
          <w:lang w:bidi="he-IL"/>
        </w:rPr>
        <w:t>constellations, particularly ones requir</w:t>
      </w:r>
      <w:r w:rsidR="00B50CF6" w:rsidRPr="002539B1">
        <w:rPr>
          <w:rFonts w:ascii="Times New Roman" w:hAnsi="Times New Roman" w:cs="Times New Roman"/>
          <w:lang w:bidi="he-IL"/>
        </w:rPr>
        <w:t>ing</w:t>
      </w:r>
      <w:r w:rsidR="00EA0173" w:rsidRPr="002539B1">
        <w:rPr>
          <w:rFonts w:ascii="Times New Roman" w:hAnsi="Times New Roman" w:cs="Times New Roman"/>
          <w:lang w:bidi="he-IL"/>
        </w:rPr>
        <w:t xml:space="preserve"> interaction between spacecraft, and to improve both data speeds and latency</w:t>
      </w:r>
      <w:r w:rsidRPr="002539B1">
        <w:rPr>
          <w:rFonts w:ascii="Times New Roman" w:hAnsi="Times New Roman" w:cs="Times New Roman"/>
          <w:lang w:bidi="he-IL"/>
        </w:rPr>
        <w:t>.</w:t>
      </w:r>
      <w:r w:rsidR="000547B6" w:rsidRPr="002539B1">
        <w:rPr>
          <w:rFonts w:ascii="Times New Roman" w:hAnsi="Times New Roman" w:cs="Times New Roman"/>
          <w:lang w:bidi="he-IL"/>
        </w:rPr>
        <w:t xml:space="preserve"> </w:t>
      </w:r>
      <w:r w:rsidR="004B1E63">
        <w:rPr>
          <w:rFonts w:ascii="Times New Roman" w:hAnsi="Times New Roman" w:cs="Times New Roman"/>
          <w:lang w:bidi="he-IL"/>
        </w:rPr>
        <w:t>Some</w:t>
      </w:r>
      <w:r w:rsidR="00EA0173" w:rsidRPr="002539B1">
        <w:rPr>
          <w:rFonts w:ascii="Times New Roman" w:hAnsi="Times New Roman" w:cs="Times New Roman"/>
          <w:lang w:bidi="he-IL"/>
        </w:rPr>
        <w:t xml:space="preserve"> of these are discussed in the companion paper by </w:t>
      </w:r>
      <w:proofErr w:type="spellStart"/>
      <w:r w:rsidR="009E1D8A" w:rsidRPr="002539B1">
        <w:rPr>
          <w:rFonts w:ascii="Times New Roman" w:hAnsi="Times New Roman" w:cs="Times New Roman"/>
          <w:lang w:bidi="he-IL"/>
        </w:rPr>
        <w:t>Klumpar</w:t>
      </w:r>
      <w:proofErr w:type="spellEnd"/>
      <w:r w:rsidR="009E1D8A" w:rsidRPr="002539B1">
        <w:rPr>
          <w:rFonts w:ascii="Times New Roman" w:hAnsi="Times New Roman" w:cs="Times New Roman"/>
          <w:lang w:bidi="he-IL"/>
        </w:rPr>
        <w:t xml:space="preserve"> et al. </w:t>
      </w:r>
      <w:r w:rsidR="00E10593" w:rsidRPr="002539B1">
        <w:rPr>
          <w:rFonts w:ascii="Times New Roman" w:hAnsi="Times New Roman" w:cs="Times New Roman"/>
          <w:lang w:bidi="he-IL"/>
        </w:rPr>
        <w:t>(</w:t>
      </w:r>
      <w:r w:rsidR="009E1D8A" w:rsidRPr="002539B1">
        <w:rPr>
          <w:rFonts w:ascii="Times New Roman" w:hAnsi="Times New Roman" w:cs="Times New Roman"/>
          <w:lang w:bidi="he-IL"/>
        </w:rPr>
        <w:t>2020</w:t>
      </w:r>
      <w:r w:rsidR="00E10593" w:rsidRPr="002539B1">
        <w:rPr>
          <w:rFonts w:ascii="Times New Roman" w:hAnsi="Times New Roman" w:cs="Times New Roman"/>
          <w:lang w:bidi="he-IL"/>
        </w:rPr>
        <w:t>)</w:t>
      </w:r>
      <w:r w:rsidR="00D11568" w:rsidRPr="002539B1">
        <w:rPr>
          <w:rFonts w:ascii="Times New Roman" w:hAnsi="Times New Roman" w:cs="Times New Roman"/>
          <w:lang w:bidi="he-IL"/>
        </w:rPr>
        <w:t xml:space="preserve">. </w:t>
      </w:r>
      <w:r w:rsidR="00EA0173" w:rsidRPr="002539B1">
        <w:rPr>
          <w:rFonts w:ascii="Times New Roman" w:hAnsi="Times New Roman" w:cs="Times New Roman"/>
          <w:lang w:bidi="he-IL"/>
        </w:rPr>
        <w:t>For example, miniaturized propulsion technology provide</w:t>
      </w:r>
      <w:r w:rsidR="00B50CF6" w:rsidRPr="002539B1">
        <w:rPr>
          <w:rFonts w:ascii="Times New Roman" w:hAnsi="Times New Roman" w:cs="Times New Roman"/>
          <w:lang w:bidi="he-IL"/>
        </w:rPr>
        <w:t>s</w:t>
      </w:r>
      <w:r w:rsidR="00EA0173" w:rsidRPr="002539B1">
        <w:rPr>
          <w:rFonts w:ascii="Times New Roman" w:hAnsi="Times New Roman" w:cs="Times New Roman"/>
          <w:lang w:bidi="he-IL"/>
        </w:rPr>
        <w:t xml:space="preserve"> station-keeping capabilities for SmallSats, whether to combat </w:t>
      </w:r>
      <w:r w:rsidR="00EA0173" w:rsidRPr="002539B1">
        <w:rPr>
          <w:rFonts w:ascii="Times New Roman" w:hAnsi="Times New Roman" w:cs="Times New Roman"/>
          <w:lang w:bidi="he-IL"/>
        </w:rPr>
        <w:lastRenderedPageBreak/>
        <w:t xml:space="preserve">orbital decay to improve mission lifetime or to enable large constellations whose constituent spacecraft must maintain a known and constant configuration/separation. </w:t>
      </w:r>
      <w:r w:rsidR="004B1E63">
        <w:rPr>
          <w:rFonts w:ascii="Times New Roman" w:hAnsi="Times New Roman" w:cs="Times New Roman"/>
          <w:lang w:bidi="he-IL"/>
        </w:rPr>
        <w:t xml:space="preserve">Many </w:t>
      </w:r>
      <w:r w:rsidR="00EA0173" w:rsidRPr="002539B1">
        <w:rPr>
          <w:rFonts w:ascii="Times New Roman" w:hAnsi="Times New Roman" w:cs="Times New Roman"/>
          <w:lang w:bidi="he-IL"/>
        </w:rPr>
        <w:t>options are becoming commercially available, including cold gas thrusters and ion propulsion, but have not yet been commonly adopted.</w:t>
      </w:r>
      <w:r w:rsidR="000547B6" w:rsidRPr="002539B1">
        <w:rPr>
          <w:rFonts w:ascii="Times New Roman" w:hAnsi="Times New Roman" w:cs="Times New Roman"/>
          <w:lang w:bidi="he-IL"/>
        </w:rPr>
        <w:t xml:space="preserve"> </w:t>
      </w:r>
      <w:r w:rsidR="00EA0173" w:rsidRPr="002539B1">
        <w:rPr>
          <w:rFonts w:ascii="Times New Roman" w:hAnsi="Times New Roman" w:cs="Times New Roman"/>
          <w:lang w:bidi="he-IL"/>
        </w:rPr>
        <w:t>These innovative technologies represent intellectual property subject to control by individual nations, potentially impeding the international partnering that is the hallmark of many SmallSat missions.</w:t>
      </w:r>
    </w:p>
    <w:p w14:paraId="056CCD55" w14:textId="4D1429A5" w:rsidR="00CF5D87" w:rsidRPr="002539B1" w:rsidRDefault="00CF5D87" w:rsidP="00327036">
      <w:pPr>
        <w:pStyle w:val="NormalWeb"/>
        <w:spacing w:before="0" w:beforeAutospacing="0" w:after="0" w:afterAutospacing="0" w:line="360" w:lineRule="auto"/>
        <w:ind w:firstLine="432"/>
        <w:jc w:val="both"/>
        <w:rPr>
          <w:rFonts w:ascii="Times New Roman" w:hAnsi="Times New Roman"/>
          <w:sz w:val="24"/>
          <w:szCs w:val="24"/>
        </w:rPr>
      </w:pPr>
      <w:r w:rsidRPr="002539B1">
        <w:rPr>
          <w:rFonts w:ascii="Times New Roman" w:hAnsi="Times New Roman"/>
          <w:sz w:val="24"/>
          <w:szCs w:val="24"/>
        </w:rPr>
        <w:t xml:space="preserve">While export control regulations typically </w:t>
      </w:r>
      <w:r w:rsidR="004B1E63">
        <w:rPr>
          <w:rFonts w:ascii="Times New Roman" w:hAnsi="Times New Roman"/>
          <w:sz w:val="24"/>
          <w:szCs w:val="24"/>
        </w:rPr>
        <w:t>exclude</w:t>
      </w:r>
      <w:r w:rsidRPr="002539B1">
        <w:rPr>
          <w:rFonts w:ascii="Times New Roman" w:hAnsi="Times New Roman"/>
          <w:sz w:val="24"/>
          <w:szCs w:val="24"/>
        </w:rPr>
        <w:t xml:space="preserve"> general scientific, mathematical</w:t>
      </w:r>
      <w:r w:rsidR="00166FE3" w:rsidRPr="002539B1">
        <w:rPr>
          <w:rFonts w:ascii="Times New Roman" w:hAnsi="Times New Roman"/>
          <w:sz w:val="24"/>
          <w:szCs w:val="24"/>
        </w:rPr>
        <w:t>,</w:t>
      </w:r>
      <w:r w:rsidRPr="002539B1">
        <w:rPr>
          <w:rFonts w:ascii="Times New Roman" w:hAnsi="Times New Roman"/>
          <w:sz w:val="24"/>
          <w:szCs w:val="24"/>
        </w:rPr>
        <w:t xml:space="preserve"> or engineering principles in the public domain (</w:t>
      </w:r>
      <w:r w:rsidR="00B50CF6" w:rsidRPr="002539B1">
        <w:rPr>
          <w:rFonts w:ascii="Times New Roman" w:hAnsi="Times New Roman"/>
          <w:sz w:val="24"/>
          <w:szCs w:val="24"/>
        </w:rPr>
        <w:t xml:space="preserve">e.g., </w:t>
      </w:r>
      <w:r w:rsidRPr="002539B1">
        <w:rPr>
          <w:rFonts w:ascii="Times New Roman" w:hAnsi="Times New Roman"/>
          <w:sz w:val="24"/>
          <w:szCs w:val="24"/>
        </w:rPr>
        <w:t>basic and applied research), they are often hard to interpret by scienti</w:t>
      </w:r>
      <w:r w:rsidR="004B1E63">
        <w:rPr>
          <w:rFonts w:ascii="Times New Roman" w:hAnsi="Times New Roman"/>
          <w:sz w:val="24"/>
          <w:szCs w:val="24"/>
        </w:rPr>
        <w:t>sts</w:t>
      </w:r>
      <w:r w:rsidRPr="002539B1">
        <w:rPr>
          <w:rFonts w:ascii="Times New Roman" w:hAnsi="Times New Roman"/>
          <w:sz w:val="24"/>
          <w:szCs w:val="24"/>
        </w:rPr>
        <w:t>. In some countries, concepts such as “deemed exports</w:t>
      </w:r>
      <w:r w:rsidR="00166FE3" w:rsidRPr="002539B1">
        <w:rPr>
          <w:rFonts w:ascii="Times New Roman" w:hAnsi="Times New Roman"/>
          <w:sz w:val="24"/>
          <w:szCs w:val="24"/>
        </w:rPr>
        <w:t>” –</w:t>
      </w:r>
      <w:r w:rsidR="004B1E63">
        <w:rPr>
          <w:rFonts w:ascii="Times New Roman" w:hAnsi="Times New Roman"/>
          <w:sz w:val="24"/>
          <w:szCs w:val="24"/>
        </w:rPr>
        <w:t xml:space="preserve"> </w:t>
      </w:r>
      <w:r w:rsidRPr="002539B1">
        <w:rPr>
          <w:rFonts w:ascii="Times New Roman" w:hAnsi="Times New Roman"/>
          <w:sz w:val="24"/>
          <w:szCs w:val="24"/>
        </w:rPr>
        <w:t>items or information</w:t>
      </w:r>
      <w:r w:rsidR="005B2BA0" w:rsidRPr="002539B1">
        <w:rPr>
          <w:rFonts w:ascii="Times New Roman" w:hAnsi="Times New Roman"/>
          <w:sz w:val="24"/>
          <w:szCs w:val="24"/>
        </w:rPr>
        <w:t xml:space="preserve"> </w:t>
      </w:r>
      <w:r w:rsidRPr="002539B1">
        <w:rPr>
          <w:rFonts w:ascii="Times New Roman" w:hAnsi="Times New Roman"/>
          <w:sz w:val="24"/>
          <w:szCs w:val="24"/>
        </w:rPr>
        <w:t>provide</w:t>
      </w:r>
      <w:r w:rsidR="00F14F1A" w:rsidRPr="002539B1">
        <w:rPr>
          <w:rFonts w:ascii="Times New Roman" w:hAnsi="Times New Roman"/>
          <w:sz w:val="24"/>
          <w:szCs w:val="24"/>
        </w:rPr>
        <w:t>d</w:t>
      </w:r>
      <w:r w:rsidRPr="002539B1">
        <w:rPr>
          <w:rFonts w:ascii="Times New Roman" w:hAnsi="Times New Roman"/>
          <w:sz w:val="24"/>
          <w:szCs w:val="24"/>
        </w:rPr>
        <w:t xml:space="preserve"> to a foreign individual</w:t>
      </w:r>
      <w:r w:rsidR="00166FE3" w:rsidRPr="002539B1">
        <w:rPr>
          <w:rFonts w:ascii="Times New Roman" w:hAnsi="Times New Roman"/>
          <w:sz w:val="24"/>
          <w:szCs w:val="24"/>
        </w:rPr>
        <w:t xml:space="preserve"> – </w:t>
      </w:r>
      <w:r w:rsidRPr="002539B1">
        <w:rPr>
          <w:rFonts w:ascii="Times New Roman" w:hAnsi="Times New Roman"/>
          <w:sz w:val="24"/>
          <w:szCs w:val="24"/>
        </w:rPr>
        <w:t xml:space="preserve">are often difficult to understand and </w:t>
      </w:r>
      <w:r w:rsidR="00B50CF6" w:rsidRPr="002539B1">
        <w:rPr>
          <w:rFonts w:ascii="Times New Roman" w:hAnsi="Times New Roman"/>
          <w:sz w:val="24"/>
          <w:szCs w:val="24"/>
        </w:rPr>
        <w:t>follow</w:t>
      </w:r>
      <w:r w:rsidRPr="002539B1">
        <w:rPr>
          <w:rFonts w:ascii="Times New Roman" w:hAnsi="Times New Roman"/>
          <w:sz w:val="24"/>
          <w:szCs w:val="24"/>
        </w:rPr>
        <w:t xml:space="preserve">, and responsibility for complying with these laws often resides with </w:t>
      </w:r>
      <w:r w:rsidR="00B50CF6" w:rsidRPr="002539B1">
        <w:rPr>
          <w:rFonts w:ascii="Times New Roman" w:hAnsi="Times New Roman"/>
          <w:sz w:val="24"/>
          <w:szCs w:val="24"/>
        </w:rPr>
        <w:t>researchers</w:t>
      </w:r>
      <w:r w:rsidRPr="002539B1">
        <w:rPr>
          <w:rFonts w:ascii="Times New Roman" w:hAnsi="Times New Roman"/>
          <w:sz w:val="24"/>
          <w:szCs w:val="24"/>
        </w:rPr>
        <w:t xml:space="preserve"> and students not trained in such matters. There is ongoing debate between government and academia regulated by export control</w:t>
      </w:r>
      <w:r w:rsidR="00164DF0" w:rsidRPr="002539B1">
        <w:rPr>
          <w:rFonts w:ascii="Times New Roman" w:hAnsi="Times New Roman"/>
          <w:sz w:val="24"/>
          <w:szCs w:val="24"/>
        </w:rPr>
        <w:t>s</w:t>
      </w:r>
      <w:r w:rsidRPr="002539B1">
        <w:rPr>
          <w:rFonts w:ascii="Times New Roman" w:hAnsi="Times New Roman"/>
          <w:sz w:val="24"/>
          <w:szCs w:val="24"/>
        </w:rPr>
        <w:t xml:space="preserve"> regarding the extent to which these restrictions harm scientific activity. Institutions of higher education in the United States argue that overly hawkish export control regulations inhibit the best international students from studying in the U</w:t>
      </w:r>
      <w:r w:rsidR="00166FE3" w:rsidRPr="002539B1">
        <w:rPr>
          <w:rFonts w:ascii="Times New Roman" w:hAnsi="Times New Roman"/>
          <w:sz w:val="24"/>
          <w:szCs w:val="24"/>
        </w:rPr>
        <w:t>.</w:t>
      </w:r>
      <w:r w:rsidRPr="002539B1">
        <w:rPr>
          <w:rFonts w:ascii="Times New Roman" w:hAnsi="Times New Roman"/>
          <w:sz w:val="24"/>
          <w:szCs w:val="24"/>
        </w:rPr>
        <w:t>S</w:t>
      </w:r>
      <w:r w:rsidR="00166FE3" w:rsidRPr="002539B1">
        <w:rPr>
          <w:rFonts w:ascii="Times New Roman" w:hAnsi="Times New Roman"/>
          <w:sz w:val="24"/>
          <w:szCs w:val="24"/>
        </w:rPr>
        <w:t>.</w:t>
      </w:r>
      <w:r w:rsidRPr="002539B1">
        <w:rPr>
          <w:rFonts w:ascii="Times New Roman" w:hAnsi="Times New Roman"/>
          <w:sz w:val="24"/>
          <w:szCs w:val="24"/>
        </w:rPr>
        <w:t xml:space="preserve"> and prevent cooperation on international projects. Over </w:t>
      </w:r>
      <w:r w:rsidR="00164DF0" w:rsidRPr="002539B1">
        <w:rPr>
          <w:rFonts w:ascii="Times New Roman" w:hAnsi="Times New Roman"/>
          <w:sz w:val="24"/>
          <w:szCs w:val="24"/>
        </w:rPr>
        <w:t>time</w:t>
      </w:r>
      <w:r w:rsidRPr="002539B1">
        <w:rPr>
          <w:rFonts w:ascii="Times New Roman" w:hAnsi="Times New Roman"/>
          <w:sz w:val="24"/>
          <w:szCs w:val="24"/>
        </w:rPr>
        <w:t xml:space="preserve">, export </w:t>
      </w:r>
      <w:r w:rsidR="00B11065" w:rsidRPr="002539B1">
        <w:rPr>
          <w:rFonts w:ascii="Times New Roman" w:hAnsi="Times New Roman"/>
          <w:sz w:val="24"/>
          <w:szCs w:val="24"/>
        </w:rPr>
        <w:t>control</w:t>
      </w:r>
      <w:r w:rsidR="00164DF0" w:rsidRPr="002539B1">
        <w:rPr>
          <w:rFonts w:ascii="Times New Roman" w:hAnsi="Times New Roman"/>
          <w:sz w:val="24"/>
          <w:szCs w:val="24"/>
        </w:rPr>
        <w:t>-</w:t>
      </w:r>
      <w:r w:rsidR="00B11065" w:rsidRPr="002539B1">
        <w:rPr>
          <w:rFonts w:ascii="Times New Roman" w:hAnsi="Times New Roman"/>
          <w:sz w:val="24"/>
          <w:szCs w:val="24"/>
        </w:rPr>
        <w:t xml:space="preserve">related </w:t>
      </w:r>
      <w:r w:rsidRPr="002539B1">
        <w:rPr>
          <w:rFonts w:ascii="Times New Roman" w:hAnsi="Times New Roman"/>
          <w:sz w:val="24"/>
          <w:szCs w:val="24"/>
        </w:rPr>
        <w:t xml:space="preserve">laws and regulations have become more complicated and more aggressively enforced by government agencies. In the </w:t>
      </w:r>
      <w:r w:rsidR="00164DF0" w:rsidRPr="002539B1">
        <w:rPr>
          <w:rFonts w:ascii="Times New Roman" w:hAnsi="Times New Roman"/>
          <w:sz w:val="24"/>
          <w:szCs w:val="24"/>
        </w:rPr>
        <w:t>U.S.</w:t>
      </w:r>
      <w:r w:rsidR="00443F51" w:rsidRPr="002539B1">
        <w:rPr>
          <w:rFonts w:ascii="Times New Roman" w:hAnsi="Times New Roman"/>
          <w:sz w:val="24"/>
          <w:szCs w:val="24"/>
        </w:rPr>
        <w:t>,</w:t>
      </w:r>
      <w:r w:rsidRPr="002539B1">
        <w:rPr>
          <w:rFonts w:ascii="Times New Roman" w:hAnsi="Times New Roman"/>
          <w:sz w:val="24"/>
          <w:szCs w:val="24"/>
        </w:rPr>
        <w:t xml:space="preserve"> where </w:t>
      </w:r>
      <w:r w:rsidR="00166FE3" w:rsidRPr="002539B1">
        <w:rPr>
          <w:rFonts w:ascii="Times New Roman" w:hAnsi="Times New Roman"/>
          <w:sz w:val="24"/>
          <w:szCs w:val="24"/>
        </w:rPr>
        <w:t xml:space="preserve">enforcement </w:t>
      </w:r>
      <w:r w:rsidRPr="002539B1">
        <w:rPr>
          <w:rFonts w:ascii="Times New Roman" w:hAnsi="Times New Roman"/>
          <w:sz w:val="24"/>
          <w:szCs w:val="24"/>
        </w:rPr>
        <w:t>information is publicly available, university personnel have been prosecuted for breaches.</w:t>
      </w:r>
      <w:r w:rsidR="000E6386" w:rsidRPr="002539B1">
        <w:rPr>
          <w:rFonts w:ascii="Times New Roman" w:hAnsi="Times New Roman"/>
          <w:sz w:val="24"/>
          <w:szCs w:val="24"/>
        </w:rPr>
        <w:t xml:space="preserve"> Despite recent changes to U.S. policy that now place many export controls for “pure research” missions under </w:t>
      </w:r>
      <w:r w:rsidR="00F47E65" w:rsidRPr="002539B1">
        <w:rPr>
          <w:rFonts w:ascii="Times New Roman" w:hAnsi="Times New Roman"/>
          <w:sz w:val="24"/>
          <w:szCs w:val="24"/>
        </w:rPr>
        <w:t xml:space="preserve">the Department of </w:t>
      </w:r>
      <w:r w:rsidR="000E6386" w:rsidRPr="002539B1">
        <w:rPr>
          <w:rFonts w:ascii="Times New Roman" w:hAnsi="Times New Roman"/>
          <w:sz w:val="24"/>
          <w:szCs w:val="24"/>
        </w:rPr>
        <w:t xml:space="preserve">Commerce rather than </w:t>
      </w:r>
      <w:r w:rsidR="00F47E65" w:rsidRPr="002539B1">
        <w:rPr>
          <w:rFonts w:ascii="Times New Roman" w:hAnsi="Times New Roman"/>
          <w:sz w:val="24"/>
          <w:szCs w:val="24"/>
        </w:rPr>
        <w:t>the State Department</w:t>
      </w:r>
      <w:r w:rsidR="000E6386" w:rsidRPr="002539B1">
        <w:rPr>
          <w:rFonts w:ascii="Times New Roman" w:hAnsi="Times New Roman"/>
          <w:sz w:val="24"/>
          <w:szCs w:val="24"/>
        </w:rPr>
        <w:t xml:space="preserve">, this remains a driving concern. </w:t>
      </w:r>
      <w:r w:rsidRPr="002539B1">
        <w:rPr>
          <w:rFonts w:ascii="Times New Roman" w:hAnsi="Times New Roman"/>
          <w:sz w:val="24"/>
          <w:szCs w:val="24"/>
        </w:rPr>
        <w:t>Harmonizing international collaborations while ensuring export</w:t>
      </w:r>
      <w:r w:rsidR="00B11065" w:rsidRPr="002539B1">
        <w:rPr>
          <w:rFonts w:ascii="Times New Roman" w:hAnsi="Times New Roman"/>
          <w:sz w:val="24"/>
          <w:szCs w:val="24"/>
        </w:rPr>
        <w:t xml:space="preserve"> control</w:t>
      </w:r>
      <w:r w:rsidRPr="002539B1">
        <w:rPr>
          <w:rFonts w:ascii="Times New Roman" w:hAnsi="Times New Roman"/>
          <w:sz w:val="24"/>
          <w:szCs w:val="24"/>
        </w:rPr>
        <w:t xml:space="preserve"> compliance of their research </w:t>
      </w:r>
      <w:r w:rsidR="000E6386" w:rsidRPr="002539B1">
        <w:rPr>
          <w:rFonts w:ascii="Times New Roman" w:hAnsi="Times New Roman"/>
          <w:sz w:val="24"/>
          <w:szCs w:val="24"/>
        </w:rPr>
        <w:t>has become</w:t>
      </w:r>
      <w:r w:rsidRPr="002539B1">
        <w:rPr>
          <w:rFonts w:ascii="Times New Roman" w:hAnsi="Times New Roman"/>
          <w:sz w:val="24"/>
          <w:szCs w:val="24"/>
        </w:rPr>
        <w:t xml:space="preserve"> a precarious balancing act for scientists.</w:t>
      </w:r>
    </w:p>
    <w:p w14:paraId="3A0DDD71" w14:textId="77777777" w:rsidR="00EA0173" w:rsidRPr="002539B1" w:rsidRDefault="00EA0173" w:rsidP="00327036">
      <w:pPr>
        <w:pStyle w:val="NormalWeb"/>
        <w:spacing w:before="0" w:beforeAutospacing="0" w:after="0" w:afterAutospacing="0" w:line="360" w:lineRule="auto"/>
        <w:ind w:firstLine="432"/>
        <w:jc w:val="both"/>
        <w:rPr>
          <w:rFonts w:ascii="Times New Roman" w:hAnsi="Times New Roman"/>
          <w:sz w:val="24"/>
          <w:szCs w:val="24"/>
        </w:rPr>
      </w:pPr>
    </w:p>
    <w:p w14:paraId="40F50E4B" w14:textId="51E993F8" w:rsidR="00EA0173" w:rsidRPr="002539B1" w:rsidRDefault="003536DA" w:rsidP="00327036">
      <w:pPr>
        <w:pStyle w:val="NormalWeb"/>
        <w:spacing w:before="0" w:beforeAutospacing="0" w:after="0" w:afterAutospacing="0" w:line="360" w:lineRule="auto"/>
        <w:jc w:val="both"/>
        <w:rPr>
          <w:rFonts w:ascii="Times New Roman" w:hAnsi="Times New Roman"/>
          <w:i/>
          <w:iCs/>
          <w:sz w:val="24"/>
          <w:szCs w:val="24"/>
        </w:rPr>
      </w:pPr>
      <w:r w:rsidRPr="002539B1">
        <w:rPr>
          <w:rFonts w:ascii="Times New Roman" w:hAnsi="Times New Roman"/>
          <w:i/>
          <w:iCs/>
          <w:sz w:val="24"/>
          <w:szCs w:val="24"/>
        </w:rPr>
        <w:t xml:space="preserve">2.4 </w:t>
      </w:r>
      <w:r w:rsidR="00EA0173" w:rsidRPr="002539B1">
        <w:rPr>
          <w:rFonts w:ascii="Times New Roman" w:hAnsi="Times New Roman"/>
          <w:i/>
          <w:iCs/>
          <w:sz w:val="24"/>
          <w:szCs w:val="24"/>
        </w:rPr>
        <w:t>SmallSat Launch Opportunities</w:t>
      </w:r>
    </w:p>
    <w:p w14:paraId="6C5480C9" w14:textId="6235EA3B" w:rsidR="00A0382A" w:rsidRPr="002539B1" w:rsidRDefault="005C4565" w:rsidP="00A0382A">
      <w:pPr>
        <w:spacing w:line="360" w:lineRule="auto"/>
        <w:ind w:firstLine="720"/>
      </w:pPr>
      <w:r w:rsidRPr="002539B1">
        <w:t xml:space="preserve">SmallSat developers </w:t>
      </w:r>
      <w:r w:rsidR="0010326F" w:rsidRPr="002539B1">
        <w:t xml:space="preserve">globally </w:t>
      </w:r>
      <w:r w:rsidRPr="002539B1">
        <w:t xml:space="preserve">are increasingly looking for </w:t>
      </w:r>
      <w:r w:rsidR="0010326F" w:rsidRPr="002539B1">
        <w:t xml:space="preserve">low-cost </w:t>
      </w:r>
      <w:r w:rsidR="00310A37" w:rsidRPr="002539B1">
        <w:t>launch opportunities</w:t>
      </w:r>
      <w:r w:rsidR="0010326F" w:rsidRPr="002539B1">
        <w:t xml:space="preserve"> wherever they can find </w:t>
      </w:r>
      <w:r w:rsidR="0010326F" w:rsidRPr="002539B1">
        <w:rPr>
          <w:color w:val="000000" w:themeColor="text1"/>
        </w:rPr>
        <w:t>them</w:t>
      </w:r>
      <w:r w:rsidR="00976743" w:rsidRPr="002539B1">
        <w:rPr>
          <w:color w:val="000000" w:themeColor="text1"/>
        </w:rPr>
        <w:t xml:space="preserve"> (</w:t>
      </w:r>
      <w:r w:rsidR="005D3AE2" w:rsidRPr="002539B1">
        <w:rPr>
          <w:color w:val="000000" w:themeColor="text1"/>
        </w:rPr>
        <w:t>e.g.</w:t>
      </w:r>
      <w:r w:rsidR="00F351B1" w:rsidRPr="002539B1">
        <w:rPr>
          <w:color w:val="000000" w:themeColor="text1"/>
        </w:rPr>
        <w:t>,</w:t>
      </w:r>
      <w:r w:rsidR="005D3AE2" w:rsidRPr="002539B1">
        <w:rPr>
          <w:color w:val="000000" w:themeColor="text1"/>
        </w:rPr>
        <w:t xml:space="preserve"> </w:t>
      </w:r>
      <w:r w:rsidR="007F3988" w:rsidRPr="002539B1">
        <w:rPr>
          <w:color w:val="000000" w:themeColor="text1"/>
        </w:rPr>
        <w:t xml:space="preserve">Frick &amp; </w:t>
      </w:r>
      <w:proofErr w:type="spellStart"/>
      <w:r w:rsidR="005D3AE2" w:rsidRPr="002539B1">
        <w:rPr>
          <w:color w:val="000000" w:themeColor="text1"/>
        </w:rPr>
        <w:t>Niederstrasser</w:t>
      </w:r>
      <w:proofErr w:type="spellEnd"/>
      <w:r w:rsidR="00F351B1" w:rsidRPr="002539B1">
        <w:rPr>
          <w:color w:val="000000" w:themeColor="text1"/>
        </w:rPr>
        <w:t>,</w:t>
      </w:r>
      <w:r w:rsidR="005D3AE2" w:rsidRPr="002539B1">
        <w:rPr>
          <w:color w:val="000000" w:themeColor="text1"/>
        </w:rPr>
        <w:t xml:space="preserve"> 2018</w:t>
      </w:r>
      <w:r w:rsidR="00E55DA9" w:rsidRPr="002539B1">
        <w:t>)</w:t>
      </w:r>
      <w:r w:rsidR="00310A37" w:rsidRPr="002539B1">
        <w:t>.</w:t>
      </w:r>
      <w:r w:rsidR="000547B6" w:rsidRPr="002539B1">
        <w:t xml:space="preserve"> </w:t>
      </w:r>
      <w:r w:rsidR="002539B1" w:rsidRPr="002539B1">
        <w:t>N</w:t>
      </w:r>
      <w:r w:rsidR="000B7D2F" w:rsidRPr="002539B1">
        <w:t xml:space="preserve">early 150 small launchers either already </w:t>
      </w:r>
      <w:r w:rsidR="004B1E63">
        <w:t>exist</w:t>
      </w:r>
      <w:r w:rsidR="000B7D2F" w:rsidRPr="002539B1">
        <w:t xml:space="preserve"> or </w:t>
      </w:r>
      <w:r w:rsidR="00F351B1" w:rsidRPr="002539B1">
        <w:t xml:space="preserve">are </w:t>
      </w:r>
      <w:r w:rsidR="000B7D2F" w:rsidRPr="002539B1">
        <w:t xml:space="preserve">being developed for launching </w:t>
      </w:r>
      <w:r w:rsidR="000B7D2F" w:rsidRPr="000706E3">
        <w:t>SmallSats</w:t>
      </w:r>
      <w:r w:rsidR="002A389B" w:rsidRPr="000706E3">
        <w:t xml:space="preserve"> (</w:t>
      </w:r>
      <w:proofErr w:type="spellStart"/>
      <w:r w:rsidR="002A389B" w:rsidRPr="000706E3">
        <w:rPr>
          <w:color w:val="333333"/>
          <w:spacing w:val="2"/>
          <w:shd w:val="clear" w:color="auto" w:fill="FCFCFC"/>
        </w:rPr>
        <w:t>Niederstrasser</w:t>
      </w:r>
      <w:proofErr w:type="spellEnd"/>
      <w:r w:rsidR="002539B1" w:rsidRPr="000706E3">
        <w:rPr>
          <w:color w:val="333333"/>
          <w:spacing w:val="2"/>
          <w:shd w:val="clear" w:color="auto" w:fill="FCFCFC"/>
        </w:rPr>
        <w:t xml:space="preserve"> &amp; </w:t>
      </w:r>
      <w:proofErr w:type="spellStart"/>
      <w:r w:rsidR="002539B1" w:rsidRPr="000706E3">
        <w:rPr>
          <w:color w:val="333333"/>
          <w:spacing w:val="2"/>
          <w:shd w:val="clear" w:color="auto" w:fill="FCFCFC"/>
        </w:rPr>
        <w:t>Madry</w:t>
      </w:r>
      <w:proofErr w:type="spellEnd"/>
      <w:r w:rsidR="002A389B" w:rsidRPr="000706E3">
        <w:rPr>
          <w:color w:val="333333"/>
          <w:spacing w:val="2"/>
          <w:shd w:val="clear" w:color="auto" w:fill="FCFCFC"/>
        </w:rPr>
        <w:t>, 20</w:t>
      </w:r>
      <w:r w:rsidR="002539B1" w:rsidRPr="000706E3">
        <w:rPr>
          <w:color w:val="333333"/>
          <w:spacing w:val="2"/>
          <w:shd w:val="clear" w:color="auto" w:fill="FCFCFC"/>
        </w:rPr>
        <w:t>20</w:t>
      </w:r>
      <w:r w:rsidR="002A389B" w:rsidRPr="000706E3">
        <w:t>)</w:t>
      </w:r>
      <w:r w:rsidR="000B7D2F" w:rsidRPr="000706E3">
        <w:t>. H</w:t>
      </w:r>
      <w:r w:rsidR="00F351B1" w:rsidRPr="000706E3">
        <w:t>istorically, h</w:t>
      </w:r>
      <w:r w:rsidR="000B7D2F" w:rsidRPr="000706E3">
        <w:t>owever, it has been more economical for SmallSats t</w:t>
      </w:r>
      <w:r w:rsidR="000B7D2F" w:rsidRPr="002539B1">
        <w:t xml:space="preserve">o launch as rideshares on larger rockets. </w:t>
      </w:r>
      <w:r w:rsidR="0010326F" w:rsidRPr="002539B1">
        <w:t>In 2017, India’s PSLV rocket launched over 100 satellites</w:t>
      </w:r>
      <w:r w:rsidR="0010326F" w:rsidRPr="002539B1">
        <w:rPr>
          <w:b/>
          <w:bCs/>
          <w:color w:val="FF40FF"/>
        </w:rPr>
        <w:t xml:space="preserve"> </w:t>
      </w:r>
      <w:r w:rsidR="006819F6" w:rsidRPr="002539B1">
        <w:rPr>
          <w:color w:val="000000" w:themeColor="text1"/>
        </w:rPr>
        <w:t>developed by</w:t>
      </w:r>
      <w:r w:rsidR="006819F6" w:rsidRPr="002539B1">
        <w:t xml:space="preserve"> </w:t>
      </w:r>
      <w:r w:rsidR="0010326F" w:rsidRPr="002539B1">
        <w:t xml:space="preserve">the </w:t>
      </w:r>
      <w:r w:rsidR="00F351B1" w:rsidRPr="002539B1">
        <w:t>U.S.</w:t>
      </w:r>
      <w:r w:rsidR="0010326F" w:rsidRPr="002539B1">
        <w:t>, the Netherlands, Israel, Kazakhstan</w:t>
      </w:r>
      <w:r w:rsidR="000E6386" w:rsidRPr="002539B1">
        <w:t>,</w:t>
      </w:r>
      <w:r w:rsidR="0010326F" w:rsidRPr="002539B1">
        <w:t xml:space="preserve"> and Switzerland.</w:t>
      </w:r>
      <w:r w:rsidR="000547B6" w:rsidRPr="002539B1">
        <w:t xml:space="preserve"> </w:t>
      </w:r>
      <w:r w:rsidR="00310A37" w:rsidRPr="002539B1">
        <w:t xml:space="preserve">International cooperation and coordination will facilitate </w:t>
      </w:r>
      <w:r w:rsidR="00F351B1" w:rsidRPr="002539B1">
        <w:t xml:space="preserve">future </w:t>
      </w:r>
      <w:r w:rsidR="00310A37" w:rsidRPr="002539B1">
        <w:t xml:space="preserve">efforts </w:t>
      </w:r>
      <w:r w:rsidR="00A62DD7" w:rsidRPr="002539B1">
        <w:t xml:space="preserve">and expand </w:t>
      </w:r>
      <w:r w:rsidR="004B1E63">
        <w:t>available</w:t>
      </w:r>
      <w:r w:rsidR="004B1E63" w:rsidRPr="002539B1">
        <w:t xml:space="preserve"> </w:t>
      </w:r>
      <w:r w:rsidR="00A62DD7" w:rsidRPr="002539B1">
        <w:t xml:space="preserve">options for SmallSat deployment and </w:t>
      </w:r>
      <w:r w:rsidR="00A62DD7" w:rsidRPr="002539B1">
        <w:lastRenderedPageBreak/>
        <w:t>operation</w:t>
      </w:r>
      <w:r w:rsidR="00A62DD7" w:rsidRPr="002539B1">
        <w:rPr>
          <w:b/>
          <w:bCs/>
        </w:rPr>
        <w:t>.</w:t>
      </w:r>
      <w:r w:rsidR="008B267B" w:rsidRPr="002539B1">
        <w:rPr>
          <w:b/>
          <w:bCs/>
        </w:rPr>
        <w:t xml:space="preserve"> </w:t>
      </w:r>
      <w:r w:rsidR="00A0382A" w:rsidRPr="002539B1">
        <w:rPr>
          <w:b/>
          <w:bCs/>
        </w:rPr>
        <w:t xml:space="preserve">For instance, </w:t>
      </w:r>
      <w:r w:rsidR="004B1E63">
        <w:rPr>
          <w:b/>
          <w:bCs/>
        </w:rPr>
        <w:t xml:space="preserve">the </w:t>
      </w:r>
      <w:r w:rsidR="00A0382A" w:rsidRPr="002539B1">
        <w:rPr>
          <w:b/>
          <w:bCs/>
        </w:rPr>
        <w:t xml:space="preserve">Access to Space for All initiative </w:t>
      </w:r>
      <w:r w:rsidR="004B1E63">
        <w:rPr>
          <w:b/>
          <w:bCs/>
        </w:rPr>
        <w:t>of</w:t>
      </w:r>
      <w:r w:rsidR="004B1E63" w:rsidRPr="002539B1">
        <w:rPr>
          <w:b/>
          <w:bCs/>
        </w:rPr>
        <w:t xml:space="preserve"> </w:t>
      </w:r>
      <w:r w:rsidR="00A0382A" w:rsidRPr="002539B1">
        <w:rPr>
          <w:b/>
          <w:bCs/>
        </w:rPr>
        <w:t>the United Nations Office for Outer Space Affairs (UNOOSA) connects established and emerging space actors to ensure the benefits of space are available to</w:t>
      </w:r>
      <w:r w:rsidR="00A0382A" w:rsidRPr="002539B1">
        <w:rPr>
          <w:b/>
          <w:bCs/>
          <w:color w:val="333333"/>
          <w:shd w:val="clear" w:color="auto" w:fill="FFFFFF"/>
        </w:rPr>
        <w:t xml:space="preserve"> non-spacefaring and emerging space-faring nations</w:t>
      </w:r>
      <w:r w:rsidR="004B1E63">
        <w:rPr>
          <w:b/>
          <w:bCs/>
        </w:rPr>
        <w:t>.</w:t>
      </w:r>
    </w:p>
    <w:p w14:paraId="645D1223" w14:textId="77777777" w:rsidR="008E080A" w:rsidRPr="002539B1" w:rsidRDefault="008E080A" w:rsidP="00327036">
      <w:pPr>
        <w:jc w:val="both"/>
      </w:pPr>
    </w:p>
    <w:p w14:paraId="618DAB52" w14:textId="01117226" w:rsidR="00272117" w:rsidRPr="002539B1" w:rsidRDefault="003536DA" w:rsidP="00327036">
      <w:pPr>
        <w:pStyle w:val="NormalWeb"/>
        <w:spacing w:before="0" w:beforeAutospacing="0" w:after="0" w:afterAutospacing="0" w:line="360" w:lineRule="auto"/>
        <w:jc w:val="both"/>
        <w:rPr>
          <w:rFonts w:ascii="Times New Roman" w:hAnsi="Times New Roman"/>
          <w:i/>
          <w:iCs/>
          <w:sz w:val="24"/>
          <w:szCs w:val="24"/>
        </w:rPr>
      </w:pPr>
      <w:r w:rsidRPr="002539B1">
        <w:rPr>
          <w:rFonts w:ascii="Times New Roman" w:hAnsi="Times New Roman"/>
          <w:i/>
          <w:iCs/>
          <w:sz w:val="24"/>
          <w:szCs w:val="24"/>
        </w:rPr>
        <w:t xml:space="preserve">2.5 </w:t>
      </w:r>
      <w:r w:rsidR="00272117" w:rsidRPr="002539B1">
        <w:rPr>
          <w:rFonts w:ascii="Times New Roman" w:hAnsi="Times New Roman"/>
          <w:i/>
          <w:iCs/>
          <w:sz w:val="24"/>
          <w:szCs w:val="24"/>
        </w:rPr>
        <w:t>Data Policies</w:t>
      </w:r>
    </w:p>
    <w:p w14:paraId="12F24421" w14:textId="468B2302" w:rsidR="00CF5D87" w:rsidRPr="002539B1" w:rsidRDefault="00F351B1" w:rsidP="00327036">
      <w:pPr>
        <w:spacing w:line="360" w:lineRule="auto"/>
        <w:ind w:firstLine="432"/>
        <w:jc w:val="both"/>
      </w:pPr>
      <w:r w:rsidRPr="002539B1">
        <w:t>An open data policy is desirable</w:t>
      </w:r>
      <w:r w:rsidR="00CF5D87" w:rsidRPr="002539B1">
        <w:t xml:space="preserve"> to </w:t>
      </w:r>
      <w:r w:rsidR="00231FDF" w:rsidRPr="002539B1">
        <w:t>maximize</w:t>
      </w:r>
      <w:r w:rsidR="00CF5D87" w:rsidRPr="002539B1">
        <w:t xml:space="preserve"> the </w:t>
      </w:r>
      <w:r w:rsidR="0007195C">
        <w:t xml:space="preserve">scientific and operational </w:t>
      </w:r>
      <w:r w:rsidR="00CF5D87" w:rsidRPr="002539B1">
        <w:t>impact of new Small</w:t>
      </w:r>
      <w:r w:rsidR="001478CB" w:rsidRPr="002539B1">
        <w:t>S</w:t>
      </w:r>
      <w:r w:rsidR="00CF5D87" w:rsidRPr="002539B1">
        <w:t>at data (e</w:t>
      </w:r>
      <w:r w:rsidR="00384F4E" w:rsidRPr="002539B1">
        <w:t>.</w:t>
      </w:r>
      <w:r w:rsidR="00CF5D87" w:rsidRPr="002539B1">
        <w:t>g</w:t>
      </w:r>
      <w:r w:rsidR="00384F4E" w:rsidRPr="002539B1">
        <w:t>.</w:t>
      </w:r>
      <w:r w:rsidR="001478CB" w:rsidRPr="002539B1">
        <w:t>,</w:t>
      </w:r>
      <w:r w:rsidR="00CF5D87" w:rsidRPr="002539B1">
        <w:t xml:space="preserve"> on space weather forecasts).</w:t>
      </w:r>
      <w:r w:rsidR="000547B6" w:rsidRPr="002539B1">
        <w:t xml:space="preserve"> </w:t>
      </w:r>
      <w:r w:rsidR="008F50A8" w:rsidRPr="002539B1">
        <w:t xml:space="preserve">For </w:t>
      </w:r>
      <w:r w:rsidR="00CF5D87" w:rsidRPr="002539B1">
        <w:t xml:space="preserve">operational </w:t>
      </w:r>
      <w:r w:rsidR="008F50A8" w:rsidRPr="002539B1">
        <w:t>applications</w:t>
      </w:r>
      <w:r w:rsidR="00CF5D87" w:rsidRPr="002539B1">
        <w:t xml:space="preserve">, it may be worthwhile to follow </w:t>
      </w:r>
      <w:r w:rsidR="00F14F1A" w:rsidRPr="002539B1">
        <w:t>the World Meteorological Organization (</w:t>
      </w:r>
      <w:r w:rsidR="00CF5D87" w:rsidRPr="002539B1">
        <w:t>WMO</w:t>
      </w:r>
      <w:r w:rsidR="00F14F1A" w:rsidRPr="002539B1">
        <w:t>)</w:t>
      </w:r>
      <w:r w:rsidR="00CF5D87" w:rsidRPr="002539B1">
        <w:t xml:space="preserve"> and other bodies (e</w:t>
      </w:r>
      <w:r w:rsidR="00384F4E" w:rsidRPr="002539B1">
        <w:t>.</w:t>
      </w:r>
      <w:r w:rsidR="00CF5D87" w:rsidRPr="002539B1">
        <w:t>g</w:t>
      </w:r>
      <w:r w:rsidR="00384F4E" w:rsidRPr="002539B1">
        <w:t>.</w:t>
      </w:r>
      <w:r w:rsidR="001478CB" w:rsidRPr="002539B1">
        <w:t>,</w:t>
      </w:r>
      <w:r w:rsidR="00CF5D87" w:rsidRPr="002539B1">
        <w:t xml:space="preserve"> </w:t>
      </w:r>
      <w:r w:rsidR="00A45D95" w:rsidRPr="002539B1">
        <w:t xml:space="preserve">European </w:t>
      </w:r>
      <w:proofErr w:type="spellStart"/>
      <w:r w:rsidR="00A45D95" w:rsidRPr="002539B1">
        <w:t>Organisation</w:t>
      </w:r>
      <w:proofErr w:type="spellEnd"/>
      <w:r w:rsidR="00A45D95" w:rsidRPr="002539B1">
        <w:t xml:space="preserve"> for exploitation of Meteorological Satellites</w:t>
      </w:r>
      <w:r w:rsidR="008F406B" w:rsidRPr="002539B1">
        <w:t xml:space="preserve"> </w:t>
      </w:r>
      <w:r w:rsidR="000E6386" w:rsidRPr="002539B1">
        <w:t>[</w:t>
      </w:r>
      <w:r w:rsidR="008F406B" w:rsidRPr="002539B1">
        <w:t>EUMETSAT</w:t>
      </w:r>
      <w:r w:rsidR="000E6386" w:rsidRPr="002539B1">
        <w:t>]</w:t>
      </w:r>
      <w:r w:rsidR="00CF5D87" w:rsidRPr="002539B1">
        <w:t>) in defining a list of “essential” data and products that would be made available world-wide on a free and unrestricted basis</w:t>
      </w:r>
      <w:r w:rsidR="00CF5D87" w:rsidRPr="002539B1">
        <w:rPr>
          <w:color w:val="000000" w:themeColor="text1"/>
        </w:rPr>
        <w:t xml:space="preserve">. </w:t>
      </w:r>
      <w:r w:rsidR="0007195C">
        <w:rPr>
          <w:b/>
          <w:bCs/>
          <w:color w:val="000000" w:themeColor="text1"/>
        </w:rPr>
        <w:t>UN</w:t>
      </w:r>
      <w:r w:rsidR="00AF10B2" w:rsidRPr="002539B1">
        <w:rPr>
          <w:b/>
          <w:bCs/>
          <w:color w:val="000000" w:themeColor="text1"/>
        </w:rPr>
        <w:t>COPUOS</w:t>
      </w:r>
      <w:r w:rsidR="00A0382A" w:rsidRPr="002539B1">
        <w:rPr>
          <w:b/>
          <w:bCs/>
          <w:color w:val="000000" w:themeColor="text1"/>
        </w:rPr>
        <w:t xml:space="preserve"> </w:t>
      </w:r>
      <w:r w:rsidR="00AF10B2" w:rsidRPr="002539B1">
        <w:rPr>
          <w:b/>
          <w:bCs/>
          <w:color w:val="000000" w:themeColor="text1"/>
        </w:rPr>
        <w:t xml:space="preserve">has also established policies for sharing of space weather data </w:t>
      </w:r>
      <w:r w:rsidR="0007195C">
        <w:rPr>
          <w:b/>
          <w:bCs/>
          <w:color w:val="000000" w:themeColor="text1"/>
        </w:rPr>
        <w:t>(UNCPUOS, 2019, Annex II)</w:t>
      </w:r>
      <w:r w:rsidR="00AF10B2" w:rsidRPr="002539B1">
        <w:rPr>
          <w:b/>
          <w:bCs/>
          <w:color w:val="000000" w:themeColor="text1"/>
        </w:rPr>
        <w:t>.</w:t>
      </w:r>
      <w:r w:rsidR="00AF10B2" w:rsidRPr="002539B1">
        <w:rPr>
          <w:color w:val="000000" w:themeColor="text1"/>
        </w:rPr>
        <w:t xml:space="preserve"> </w:t>
      </w:r>
      <w:r w:rsidR="00D671B9" w:rsidRPr="002539B1">
        <w:rPr>
          <w:color w:val="000000" w:themeColor="text1"/>
        </w:rPr>
        <w:t xml:space="preserve">Standardization of space weather data products will facilitate </w:t>
      </w:r>
      <w:r w:rsidR="008F50A8" w:rsidRPr="002539B1">
        <w:rPr>
          <w:color w:val="000000" w:themeColor="text1"/>
        </w:rPr>
        <w:t xml:space="preserve">data </w:t>
      </w:r>
      <w:r w:rsidR="00D671B9" w:rsidRPr="002539B1">
        <w:rPr>
          <w:color w:val="000000" w:themeColor="text1"/>
        </w:rPr>
        <w:t>exchange and ease of use. However, data sharing should allow</w:t>
      </w:r>
      <w:r w:rsidR="00CF5D87" w:rsidRPr="002539B1">
        <w:rPr>
          <w:b/>
          <w:bCs/>
          <w:color w:val="000000" w:themeColor="text1"/>
        </w:rPr>
        <w:t xml:space="preserve"> </w:t>
      </w:r>
      <w:r w:rsidR="00CF5D87" w:rsidRPr="002539B1">
        <w:t xml:space="preserve">researchers to retain preferential access to more innovative observations and </w:t>
      </w:r>
      <w:r w:rsidR="00D671B9" w:rsidRPr="002539B1">
        <w:rPr>
          <w:color w:val="000000" w:themeColor="text1"/>
        </w:rPr>
        <w:t>ample</w:t>
      </w:r>
      <w:r w:rsidR="00CF5D87" w:rsidRPr="002539B1">
        <w:rPr>
          <w:color w:val="000000" w:themeColor="text1"/>
        </w:rPr>
        <w:t xml:space="preserve"> </w:t>
      </w:r>
      <w:r w:rsidR="00CF5D87" w:rsidRPr="002539B1">
        <w:t>opportunity to exploit th</w:t>
      </w:r>
      <w:r w:rsidR="008F50A8" w:rsidRPr="002539B1">
        <w:t>o</w:t>
      </w:r>
      <w:r w:rsidR="00CF5D87" w:rsidRPr="002539B1">
        <w:t xml:space="preserve">se data via peer-reviewed publications. As with most missions, there should be a period immediately after launch reserved for calibration when data need not be shared and, clearly, the instrument developers should own Intellectual Property Rights for the data they create. To provide further incentive for this open data policy, funding agencies </w:t>
      </w:r>
      <w:r w:rsidR="00461054" w:rsidRPr="002539B1">
        <w:rPr>
          <w:color w:val="000000" w:themeColor="text1"/>
        </w:rPr>
        <w:t xml:space="preserve">should require a meaningful </w:t>
      </w:r>
      <w:r w:rsidR="00CF5D87" w:rsidRPr="002539B1">
        <w:t>“pathway to impact” for Small</w:t>
      </w:r>
      <w:r w:rsidR="001478CB" w:rsidRPr="002539B1">
        <w:t>S</w:t>
      </w:r>
      <w:r w:rsidR="00CF5D87" w:rsidRPr="002539B1">
        <w:t>at data</w:t>
      </w:r>
      <w:r w:rsidR="008F50A8" w:rsidRPr="002539B1">
        <w:t xml:space="preserve"> and</w:t>
      </w:r>
      <w:r w:rsidR="00A552FC" w:rsidRPr="002539B1">
        <w:rPr>
          <w:rFonts w:eastAsia="Cambria"/>
          <w:b/>
          <w:bCs/>
          <w:color w:val="FF40FF"/>
        </w:rPr>
        <w:t xml:space="preserve"> </w:t>
      </w:r>
      <w:r w:rsidR="00A552FC" w:rsidRPr="002539B1">
        <w:rPr>
          <w:rFonts w:eastAsia="Cambria"/>
          <w:color w:val="000000" w:themeColor="text1"/>
        </w:rPr>
        <w:t xml:space="preserve">can develop frameworks </w:t>
      </w:r>
      <w:r w:rsidR="008F50A8" w:rsidRPr="002539B1">
        <w:rPr>
          <w:rFonts w:eastAsia="Cambria"/>
          <w:color w:val="000000" w:themeColor="text1"/>
        </w:rPr>
        <w:t>to</w:t>
      </w:r>
      <w:r w:rsidR="00A552FC" w:rsidRPr="002539B1">
        <w:rPr>
          <w:rFonts w:eastAsia="Cambria"/>
          <w:color w:val="000000" w:themeColor="text1"/>
        </w:rPr>
        <w:t xml:space="preserve"> facilitate these pathways by, for example,</w:t>
      </w:r>
      <w:r w:rsidR="00CF5D87" w:rsidRPr="002539B1">
        <w:t xml:space="preserve"> funding near-real</w:t>
      </w:r>
      <w:r w:rsidR="008F50A8" w:rsidRPr="002539B1">
        <w:t>-</w:t>
      </w:r>
      <w:r w:rsidR="00CF5D87" w:rsidRPr="002539B1">
        <w:t>time downlinks for operational use, or supporting missions that are demonstrators for future operational missions.</w:t>
      </w:r>
    </w:p>
    <w:p w14:paraId="732C6992" w14:textId="77777777" w:rsidR="00666000" w:rsidRPr="002539B1" w:rsidRDefault="00666000" w:rsidP="00327036">
      <w:pPr>
        <w:pStyle w:val="Normal1"/>
        <w:spacing w:line="360" w:lineRule="auto"/>
        <w:ind w:firstLine="432"/>
        <w:jc w:val="both"/>
        <w:rPr>
          <w:rFonts w:ascii="Times New Roman" w:hAnsi="Times New Roman" w:cs="Times New Roman"/>
        </w:rPr>
      </w:pPr>
    </w:p>
    <w:p w14:paraId="09DB001A" w14:textId="5B5106A9" w:rsidR="009D2A83" w:rsidRPr="002539B1" w:rsidRDefault="003536DA" w:rsidP="00327036">
      <w:pPr>
        <w:pStyle w:val="Normal1"/>
        <w:spacing w:line="360" w:lineRule="auto"/>
        <w:jc w:val="both"/>
        <w:rPr>
          <w:rFonts w:ascii="Times New Roman" w:eastAsia="Times New Roman" w:hAnsi="Times New Roman" w:cs="Times New Roman"/>
          <w:bCs/>
          <w:i/>
          <w:iCs/>
          <w:color w:val="000000"/>
        </w:rPr>
      </w:pPr>
      <w:r w:rsidRPr="002539B1">
        <w:rPr>
          <w:rFonts w:ascii="Times New Roman" w:eastAsia="Times New Roman" w:hAnsi="Times New Roman" w:cs="Times New Roman"/>
          <w:bCs/>
          <w:i/>
          <w:iCs/>
          <w:color w:val="000000"/>
        </w:rPr>
        <w:t xml:space="preserve">2.6 </w:t>
      </w:r>
      <w:r w:rsidR="00272117" w:rsidRPr="002539B1">
        <w:rPr>
          <w:rFonts w:ascii="Times New Roman" w:eastAsia="Times New Roman" w:hAnsi="Times New Roman" w:cs="Times New Roman"/>
          <w:bCs/>
          <w:i/>
          <w:iCs/>
          <w:color w:val="000000"/>
        </w:rPr>
        <w:t xml:space="preserve">SmallSat </w:t>
      </w:r>
      <w:r w:rsidR="009D2A83" w:rsidRPr="002539B1">
        <w:rPr>
          <w:rFonts w:ascii="Times New Roman" w:eastAsia="Times New Roman" w:hAnsi="Times New Roman" w:cs="Times New Roman"/>
          <w:bCs/>
          <w:i/>
          <w:iCs/>
          <w:color w:val="000000"/>
        </w:rPr>
        <w:t>Educational Efforts</w:t>
      </w:r>
    </w:p>
    <w:p w14:paraId="319F94E0" w14:textId="15C8821D" w:rsidR="000841B3" w:rsidRPr="002539B1" w:rsidRDefault="001E05CD" w:rsidP="00327036">
      <w:pPr>
        <w:spacing w:line="360" w:lineRule="auto"/>
        <w:ind w:firstLine="432"/>
        <w:jc w:val="both"/>
      </w:pPr>
      <w:r w:rsidRPr="002539B1">
        <w:t xml:space="preserve">The educational aspects of SmallSats </w:t>
      </w:r>
      <w:r w:rsidR="001478CB" w:rsidRPr="002539B1">
        <w:t>(</w:t>
      </w:r>
      <w:r w:rsidR="0007553B" w:rsidRPr="002539B1">
        <w:t xml:space="preserve">particularly </w:t>
      </w:r>
      <w:r w:rsidR="001478CB" w:rsidRPr="002539B1">
        <w:t xml:space="preserve">CubeSats) </w:t>
      </w:r>
      <w:r w:rsidR="000E6386" w:rsidRPr="002539B1">
        <w:t xml:space="preserve">are </w:t>
      </w:r>
      <w:r w:rsidRPr="002539B1">
        <w:t>an intr</w:t>
      </w:r>
      <w:r w:rsidR="002B6E69" w:rsidRPr="002539B1">
        <w:t>insic part of their heritage.</w:t>
      </w:r>
      <w:r w:rsidR="000547B6" w:rsidRPr="002539B1">
        <w:t xml:space="preserve"> </w:t>
      </w:r>
      <w:r w:rsidR="00F47E65" w:rsidRPr="002539B1">
        <w:t>CubeSats, with their concomitant philosophy of standardization and containerization, were</w:t>
      </w:r>
      <w:r w:rsidR="002B6E69" w:rsidRPr="002539B1">
        <w:t xml:space="preserve"> c</w:t>
      </w:r>
      <w:r w:rsidRPr="002539B1">
        <w:t>reated i</w:t>
      </w:r>
      <w:r w:rsidR="003446FD" w:rsidRPr="002539B1">
        <w:t xml:space="preserve">n 1999 </w:t>
      </w:r>
      <w:r w:rsidR="005B4B9E" w:rsidRPr="002539B1">
        <w:t>at</w:t>
      </w:r>
      <w:r w:rsidR="00393719" w:rsidRPr="002539B1">
        <w:t xml:space="preserve"> California Polytechnic State University</w:t>
      </w:r>
      <w:r w:rsidR="001478CB" w:rsidRPr="002539B1">
        <w:t xml:space="preserve"> (</w:t>
      </w:r>
      <w:proofErr w:type="spellStart"/>
      <w:r w:rsidR="001478CB" w:rsidRPr="002539B1">
        <w:t>CalPoly</w:t>
      </w:r>
      <w:proofErr w:type="spellEnd"/>
      <w:r w:rsidR="001478CB" w:rsidRPr="002539B1">
        <w:t>)</w:t>
      </w:r>
      <w:r w:rsidR="00393719" w:rsidRPr="002539B1">
        <w:t xml:space="preserve"> and the Space Systems Development Lab</w:t>
      </w:r>
      <w:r w:rsidR="00D1485F" w:rsidRPr="002539B1">
        <w:t xml:space="preserve"> at Stanford University</w:t>
      </w:r>
      <w:r w:rsidR="002B6E69" w:rsidRPr="002539B1">
        <w:t xml:space="preserve"> </w:t>
      </w:r>
      <w:r w:rsidR="0007553B" w:rsidRPr="002539B1">
        <w:t>to</w:t>
      </w:r>
      <w:r w:rsidR="003446FD" w:rsidRPr="002539B1">
        <w:t xml:space="preserve"> facilitat</w:t>
      </w:r>
      <w:r w:rsidR="0007553B" w:rsidRPr="002539B1">
        <w:t>e</w:t>
      </w:r>
      <w:r w:rsidR="003446FD" w:rsidRPr="002539B1">
        <w:t xml:space="preserve"> </w:t>
      </w:r>
      <w:r w:rsidR="00D1485F" w:rsidRPr="002539B1">
        <w:t xml:space="preserve">access to space for university </w:t>
      </w:r>
      <w:r w:rsidR="00D1485F" w:rsidRPr="002539B1">
        <w:rPr>
          <w:color w:val="000000" w:themeColor="text1"/>
        </w:rPr>
        <w:t>students</w:t>
      </w:r>
      <w:r w:rsidR="007C067B" w:rsidRPr="002539B1">
        <w:rPr>
          <w:color w:val="000000" w:themeColor="text1"/>
        </w:rPr>
        <w:t xml:space="preserve"> </w:t>
      </w:r>
      <w:r w:rsidR="0007053E" w:rsidRPr="002539B1">
        <w:rPr>
          <w:color w:val="000000" w:themeColor="text1"/>
        </w:rPr>
        <w:t>at low</w:t>
      </w:r>
      <w:r w:rsidR="007C067B" w:rsidRPr="002539B1">
        <w:rPr>
          <w:color w:val="000000" w:themeColor="text1"/>
        </w:rPr>
        <w:t xml:space="preserve"> cost</w:t>
      </w:r>
      <w:r w:rsidR="00C52671">
        <w:rPr>
          <w:color w:val="000000" w:themeColor="text1"/>
        </w:rPr>
        <w:t xml:space="preserve"> (see </w:t>
      </w:r>
      <w:r w:rsidR="00C52671" w:rsidRPr="00C52671">
        <w:rPr>
          <w:color w:val="000000" w:themeColor="text1"/>
        </w:rPr>
        <w:t>https://www.cubesat.org/</w:t>
      </w:r>
      <w:r w:rsidR="00C52671">
        <w:rPr>
          <w:color w:val="000000" w:themeColor="text1"/>
        </w:rPr>
        <w:t>)</w:t>
      </w:r>
      <w:r w:rsidR="00D1485F" w:rsidRPr="002539B1">
        <w:t xml:space="preserve">. </w:t>
      </w:r>
      <w:r w:rsidR="00F20601" w:rsidRPr="002539B1">
        <w:t xml:space="preserve">The </w:t>
      </w:r>
      <w:r w:rsidR="0007195C">
        <w:t xml:space="preserve">U.S. </w:t>
      </w:r>
      <w:r w:rsidR="00F20601" w:rsidRPr="002539B1">
        <w:t>National Science Foundation</w:t>
      </w:r>
      <w:r w:rsidR="000051A9" w:rsidRPr="002539B1">
        <w:t xml:space="preserve"> (</w:t>
      </w:r>
      <w:r w:rsidR="00F47E65" w:rsidRPr="002539B1">
        <w:t>t</w:t>
      </w:r>
      <w:r w:rsidR="000051A9" w:rsidRPr="002539B1">
        <w:t xml:space="preserve">hrough the “CubeSat-based Science Missions for </w:t>
      </w:r>
      <w:proofErr w:type="spellStart"/>
      <w:r w:rsidR="000051A9" w:rsidRPr="002539B1">
        <w:t>Geospace</w:t>
      </w:r>
      <w:proofErr w:type="spellEnd"/>
      <w:r w:rsidR="000051A9" w:rsidRPr="002539B1">
        <w:t xml:space="preserve"> and Atmospheric Research” program)</w:t>
      </w:r>
      <w:r w:rsidR="00BD22BC" w:rsidRPr="002539B1">
        <w:t xml:space="preserve"> </w:t>
      </w:r>
      <w:r w:rsidR="00AC4293" w:rsidRPr="002539B1">
        <w:t xml:space="preserve">advocated for </w:t>
      </w:r>
      <w:r w:rsidR="00AC4293" w:rsidRPr="002539B1">
        <w:lastRenderedPageBreak/>
        <w:t>this concept</w:t>
      </w:r>
      <w:r w:rsidR="00AF34E9" w:rsidRPr="002539B1">
        <w:t xml:space="preserve"> and </w:t>
      </w:r>
      <w:r w:rsidR="00BD22BC" w:rsidRPr="002539B1">
        <w:t xml:space="preserve">served as a trigger to </w:t>
      </w:r>
      <w:r w:rsidR="006579B0" w:rsidRPr="002539B1">
        <w:t xml:space="preserve">motivate </w:t>
      </w:r>
      <w:r w:rsidR="00BD22BC" w:rsidRPr="002539B1">
        <w:t xml:space="preserve">the flow of new ideas from academia to </w:t>
      </w:r>
      <w:r w:rsidR="006579B0" w:rsidRPr="002539B1">
        <w:t xml:space="preserve">the </w:t>
      </w:r>
      <w:r w:rsidR="00BD22BC" w:rsidRPr="002539B1">
        <w:t>scientific community</w:t>
      </w:r>
      <w:r w:rsidR="00BE21C7" w:rsidRPr="002539B1">
        <w:t xml:space="preserve"> (Moretto </w:t>
      </w:r>
      <w:r w:rsidR="005974C0" w:rsidRPr="002539B1">
        <w:t xml:space="preserve">&amp; </w:t>
      </w:r>
      <w:r w:rsidR="00BE21C7" w:rsidRPr="002539B1">
        <w:t>Robinson</w:t>
      </w:r>
      <w:r w:rsidR="005974C0" w:rsidRPr="002539B1">
        <w:t>,</w:t>
      </w:r>
      <w:r w:rsidR="00BE21C7" w:rsidRPr="002539B1">
        <w:t xml:space="preserve"> 2008)</w:t>
      </w:r>
      <w:r w:rsidR="00BD22BC" w:rsidRPr="002539B1">
        <w:t>.</w:t>
      </w:r>
    </w:p>
    <w:p w14:paraId="521F2E64" w14:textId="539EA471" w:rsidR="002C6CC1" w:rsidRPr="002539B1" w:rsidRDefault="00715DD5" w:rsidP="00327036">
      <w:pPr>
        <w:spacing w:line="360" w:lineRule="auto"/>
        <w:ind w:firstLine="432"/>
        <w:jc w:val="both"/>
        <w:rPr>
          <w:color w:val="1C1C1C"/>
        </w:rPr>
      </w:pPr>
      <w:r w:rsidRPr="002539B1">
        <w:tab/>
      </w:r>
      <w:r w:rsidR="00D72D24" w:rsidRPr="002539B1">
        <w:t xml:space="preserve">In the last few years, </w:t>
      </w:r>
      <w:r w:rsidR="00B45FC8" w:rsidRPr="002539B1">
        <w:t xml:space="preserve">the scientific community </w:t>
      </w:r>
      <w:r w:rsidR="006579B0" w:rsidRPr="002539B1">
        <w:t>has been</w:t>
      </w:r>
      <w:r w:rsidR="00995297" w:rsidRPr="002539B1">
        <w:t xml:space="preserve"> actively working to prepare </w:t>
      </w:r>
      <w:r w:rsidR="002E43DD" w:rsidRPr="002539B1">
        <w:t xml:space="preserve">our </w:t>
      </w:r>
      <w:r w:rsidR="00E06D24" w:rsidRPr="002539B1">
        <w:rPr>
          <w:color w:val="000000" w:themeColor="text1"/>
        </w:rPr>
        <w:t>technological</w:t>
      </w:r>
      <w:r w:rsidR="002E43DD" w:rsidRPr="002539B1">
        <w:rPr>
          <w:color w:val="000000" w:themeColor="text1"/>
        </w:rPr>
        <w:t>ly</w:t>
      </w:r>
      <w:r w:rsidR="00E06D24" w:rsidRPr="002539B1">
        <w:rPr>
          <w:color w:val="000000" w:themeColor="text1"/>
        </w:rPr>
        <w:t xml:space="preserve"> advanced societies </w:t>
      </w:r>
      <w:r w:rsidR="00995297" w:rsidRPr="002539B1">
        <w:rPr>
          <w:color w:val="000000" w:themeColor="text1"/>
        </w:rPr>
        <w:t xml:space="preserve">to </w:t>
      </w:r>
      <w:r w:rsidR="00995297" w:rsidRPr="002539B1">
        <w:t>reduce vulnerabilit</w:t>
      </w:r>
      <w:r w:rsidR="002E43DD" w:rsidRPr="002539B1">
        <w:t>ies</w:t>
      </w:r>
      <w:r w:rsidR="00995297" w:rsidRPr="002539B1">
        <w:t xml:space="preserve"> to space weather hazards.</w:t>
      </w:r>
      <w:r w:rsidR="000547B6" w:rsidRPr="002539B1">
        <w:t xml:space="preserve"> </w:t>
      </w:r>
      <w:r w:rsidR="006579B0" w:rsidRPr="002539B1">
        <w:t xml:space="preserve">Among </w:t>
      </w:r>
      <w:r w:rsidR="00995297" w:rsidRPr="002539B1">
        <w:t xml:space="preserve">other </w:t>
      </w:r>
      <w:r w:rsidR="006579B0" w:rsidRPr="002539B1">
        <w:t>roles</w:t>
      </w:r>
      <w:r w:rsidR="008E58B1" w:rsidRPr="002539B1">
        <w:t xml:space="preserve">, the community </w:t>
      </w:r>
      <w:r w:rsidR="00995297" w:rsidRPr="002539B1">
        <w:t>advance</w:t>
      </w:r>
      <w:r w:rsidR="006579B0" w:rsidRPr="002539B1">
        <w:t>s</w:t>
      </w:r>
      <w:r w:rsidR="00995297" w:rsidRPr="002539B1">
        <w:t xml:space="preserve"> knowledge of the fundamental nature of space weather</w:t>
      </w:r>
      <w:r w:rsidR="006579B0" w:rsidRPr="002539B1">
        <w:t>, contributes to</w:t>
      </w:r>
      <w:r w:rsidR="00995297" w:rsidRPr="002539B1">
        <w:t xml:space="preserve"> develop</w:t>
      </w:r>
      <w:r w:rsidR="006579B0" w:rsidRPr="002539B1">
        <w:t>ing</w:t>
      </w:r>
      <w:r w:rsidR="00995297" w:rsidRPr="002539B1">
        <w:t xml:space="preserve"> a reliable space weather prediction and forecast system, and evaluate</w:t>
      </w:r>
      <w:r w:rsidR="006579B0" w:rsidRPr="002539B1">
        <w:t>s</w:t>
      </w:r>
      <w:r w:rsidR="00995297" w:rsidRPr="002539B1">
        <w:t xml:space="preserve"> </w:t>
      </w:r>
      <w:r w:rsidR="0007195C">
        <w:t>space weather</w:t>
      </w:r>
      <w:r w:rsidR="0007195C" w:rsidRPr="002539B1">
        <w:t xml:space="preserve"> </w:t>
      </w:r>
      <w:r w:rsidR="00995297" w:rsidRPr="002539B1">
        <w:t xml:space="preserve">effects </w:t>
      </w:r>
      <w:r w:rsidR="006579B0" w:rsidRPr="002539B1">
        <w:t>o</w:t>
      </w:r>
      <w:r w:rsidR="00995297" w:rsidRPr="002539B1">
        <w:t xml:space="preserve">n human and technological </w:t>
      </w:r>
      <w:r w:rsidR="003E74EF" w:rsidRPr="002539B1">
        <w:t>asse</w:t>
      </w:r>
      <w:r w:rsidR="006579B0" w:rsidRPr="002539B1">
        <w:t>ts</w:t>
      </w:r>
      <w:r w:rsidR="00995297" w:rsidRPr="002539B1">
        <w:t>.</w:t>
      </w:r>
      <w:r w:rsidR="003E74EF" w:rsidRPr="002539B1">
        <w:t xml:space="preserve"> </w:t>
      </w:r>
      <w:r w:rsidR="002E43DD" w:rsidRPr="002539B1">
        <w:t>L</w:t>
      </w:r>
      <w:r w:rsidR="00AF34E9" w:rsidRPr="002539B1">
        <w:t>ong-term</w:t>
      </w:r>
      <w:r w:rsidR="008E58B1" w:rsidRPr="002539B1">
        <w:t xml:space="preserve"> </w:t>
      </w:r>
      <w:r w:rsidR="00AF34E9" w:rsidRPr="002539B1">
        <w:t>plan</w:t>
      </w:r>
      <w:r w:rsidR="002E43DD" w:rsidRPr="002539B1">
        <w:t>ning</w:t>
      </w:r>
      <w:r w:rsidR="00AF34E9" w:rsidRPr="002539B1">
        <w:t xml:space="preserve"> requires</w:t>
      </w:r>
      <w:r w:rsidR="00995297" w:rsidRPr="002539B1">
        <w:t xml:space="preserve"> a </w:t>
      </w:r>
      <w:r w:rsidR="003C30AE" w:rsidRPr="002539B1">
        <w:rPr>
          <w:color w:val="1C1C1C"/>
        </w:rPr>
        <w:t>multidisciplinary approach</w:t>
      </w:r>
      <w:r w:rsidR="002E43DD" w:rsidRPr="002539B1">
        <w:rPr>
          <w:color w:val="1C1C1C"/>
        </w:rPr>
        <w:t>,</w:t>
      </w:r>
      <w:r w:rsidR="002C6CC1" w:rsidRPr="002539B1">
        <w:rPr>
          <w:color w:val="1C1C1C"/>
        </w:rPr>
        <w:t xml:space="preserve"> </w:t>
      </w:r>
      <w:r w:rsidR="002E43DD" w:rsidRPr="002539B1">
        <w:rPr>
          <w:color w:val="1C1C1C"/>
        </w:rPr>
        <w:t xml:space="preserve">with </w:t>
      </w:r>
      <w:r w:rsidR="002C6CC1" w:rsidRPr="002539B1">
        <w:rPr>
          <w:color w:val="1C1C1C"/>
        </w:rPr>
        <w:t>effort</w:t>
      </w:r>
      <w:r w:rsidR="002E43DD" w:rsidRPr="002539B1">
        <w:rPr>
          <w:color w:val="1C1C1C"/>
        </w:rPr>
        <w:t>s</w:t>
      </w:r>
      <w:r w:rsidR="002C6CC1" w:rsidRPr="002539B1">
        <w:rPr>
          <w:color w:val="1C1C1C"/>
        </w:rPr>
        <w:t xml:space="preserve"> to promote the flow of knowledge from the scientific community towards academia. </w:t>
      </w:r>
      <w:r w:rsidR="00B220CC" w:rsidRPr="002539B1">
        <w:rPr>
          <w:color w:val="1C1C1C"/>
        </w:rPr>
        <w:t>S</w:t>
      </w:r>
      <w:r w:rsidR="002C6CC1" w:rsidRPr="002539B1">
        <w:rPr>
          <w:color w:val="1C1C1C"/>
        </w:rPr>
        <w:t>mall</w:t>
      </w:r>
      <w:r w:rsidR="001478CB" w:rsidRPr="002539B1">
        <w:rPr>
          <w:color w:val="1C1C1C"/>
        </w:rPr>
        <w:t>S</w:t>
      </w:r>
      <w:r w:rsidR="002C6CC1" w:rsidRPr="002539B1">
        <w:rPr>
          <w:color w:val="1C1C1C"/>
        </w:rPr>
        <w:t xml:space="preserve">at </w:t>
      </w:r>
      <w:r w:rsidR="0007577F" w:rsidRPr="002539B1">
        <w:rPr>
          <w:color w:val="1C1C1C"/>
        </w:rPr>
        <w:t>capabilities and legacy are</w:t>
      </w:r>
      <w:r w:rsidR="00AF34E9" w:rsidRPr="002539B1">
        <w:rPr>
          <w:color w:val="1C1C1C"/>
        </w:rPr>
        <w:t xml:space="preserve"> </w:t>
      </w:r>
      <w:r w:rsidR="002C6CC1" w:rsidRPr="002539B1">
        <w:rPr>
          <w:color w:val="1C1C1C"/>
        </w:rPr>
        <w:t>key</w:t>
      </w:r>
      <w:r w:rsidR="00AF34E9" w:rsidRPr="002539B1">
        <w:rPr>
          <w:color w:val="1C1C1C"/>
        </w:rPr>
        <w:t xml:space="preserve"> piece</w:t>
      </w:r>
      <w:r w:rsidR="002E43DD" w:rsidRPr="002539B1">
        <w:rPr>
          <w:color w:val="1C1C1C"/>
        </w:rPr>
        <w:t>s</w:t>
      </w:r>
      <w:r w:rsidR="006E166C" w:rsidRPr="002539B1">
        <w:rPr>
          <w:color w:val="1C1C1C"/>
        </w:rPr>
        <w:t xml:space="preserve"> in both requirements</w:t>
      </w:r>
      <w:r w:rsidR="002C6CC1" w:rsidRPr="002539B1">
        <w:rPr>
          <w:color w:val="1C1C1C"/>
        </w:rPr>
        <w:t>.</w:t>
      </w:r>
    </w:p>
    <w:p w14:paraId="11438414" w14:textId="18C7BD50" w:rsidR="00666000" w:rsidRPr="002539B1" w:rsidRDefault="00B220CC" w:rsidP="00327036">
      <w:pPr>
        <w:spacing w:line="360" w:lineRule="auto"/>
        <w:ind w:firstLine="432"/>
        <w:jc w:val="both"/>
        <w:rPr>
          <w:color w:val="1C1C1C"/>
        </w:rPr>
      </w:pPr>
      <w:r w:rsidRPr="002539B1">
        <w:rPr>
          <w:color w:val="1C1C1C"/>
        </w:rPr>
        <w:t>Currently</w:t>
      </w:r>
      <w:r w:rsidR="00824A6A" w:rsidRPr="002539B1">
        <w:rPr>
          <w:color w:val="1C1C1C"/>
        </w:rPr>
        <w:t xml:space="preserve">, </w:t>
      </w:r>
      <w:r w:rsidR="003C30AE" w:rsidRPr="002539B1">
        <w:rPr>
          <w:color w:val="1C1C1C"/>
        </w:rPr>
        <w:t>the</w:t>
      </w:r>
      <w:r w:rsidR="002F1415" w:rsidRPr="002539B1">
        <w:rPr>
          <w:color w:val="1C1C1C"/>
        </w:rPr>
        <w:t>re is a significant</w:t>
      </w:r>
      <w:r w:rsidR="003C30AE" w:rsidRPr="002539B1">
        <w:rPr>
          <w:color w:val="1C1C1C"/>
        </w:rPr>
        <w:t xml:space="preserve"> lack </w:t>
      </w:r>
      <w:r w:rsidRPr="002539B1">
        <w:rPr>
          <w:color w:val="1C1C1C"/>
        </w:rPr>
        <w:t xml:space="preserve">of space weather programs </w:t>
      </w:r>
      <w:r w:rsidR="001478CB" w:rsidRPr="002539B1">
        <w:rPr>
          <w:color w:val="1C1C1C"/>
        </w:rPr>
        <w:t>with</w:t>
      </w:r>
      <w:r w:rsidRPr="002539B1">
        <w:rPr>
          <w:color w:val="1C1C1C"/>
        </w:rPr>
        <w:t xml:space="preserve">in </w:t>
      </w:r>
      <w:r w:rsidR="001478CB" w:rsidRPr="002539B1">
        <w:rPr>
          <w:color w:val="1C1C1C"/>
        </w:rPr>
        <w:t>U.S.</w:t>
      </w:r>
      <w:r w:rsidRPr="002539B1">
        <w:rPr>
          <w:color w:val="1C1C1C"/>
        </w:rPr>
        <w:t xml:space="preserve"> </w:t>
      </w:r>
      <w:r w:rsidR="002E43DD" w:rsidRPr="002539B1">
        <w:rPr>
          <w:color w:val="1C1C1C"/>
        </w:rPr>
        <w:t xml:space="preserve">colleges and </w:t>
      </w:r>
      <w:r w:rsidRPr="002539B1">
        <w:rPr>
          <w:color w:val="1C1C1C"/>
        </w:rPr>
        <w:t xml:space="preserve">universities and lack </w:t>
      </w:r>
      <w:r w:rsidR="003C30AE" w:rsidRPr="002539B1">
        <w:rPr>
          <w:color w:val="1C1C1C"/>
        </w:rPr>
        <w:t xml:space="preserve">of </w:t>
      </w:r>
      <w:r w:rsidR="001478CB" w:rsidRPr="002539B1">
        <w:rPr>
          <w:color w:val="1C1C1C"/>
        </w:rPr>
        <w:t xml:space="preserve">a </w:t>
      </w:r>
      <w:r w:rsidR="003C30AE" w:rsidRPr="002539B1">
        <w:rPr>
          <w:color w:val="1C1C1C"/>
        </w:rPr>
        <w:t xml:space="preserve">critical mass </w:t>
      </w:r>
      <w:r w:rsidR="009A0819" w:rsidRPr="002539B1">
        <w:rPr>
          <w:color w:val="1C1C1C"/>
        </w:rPr>
        <w:t xml:space="preserve">of students and faculty </w:t>
      </w:r>
      <w:r w:rsidR="001478CB" w:rsidRPr="002539B1">
        <w:rPr>
          <w:color w:val="1C1C1C"/>
        </w:rPr>
        <w:t>with</w:t>
      </w:r>
      <w:r w:rsidR="003C30AE" w:rsidRPr="002539B1">
        <w:rPr>
          <w:color w:val="1C1C1C"/>
        </w:rPr>
        <w:t xml:space="preserve">in </w:t>
      </w:r>
      <w:r w:rsidR="002E43DD" w:rsidRPr="002539B1">
        <w:rPr>
          <w:color w:val="1C1C1C"/>
        </w:rPr>
        <w:t xml:space="preserve">relevant </w:t>
      </w:r>
      <w:r w:rsidR="003C30AE" w:rsidRPr="002539B1">
        <w:rPr>
          <w:color w:val="1C1C1C"/>
        </w:rPr>
        <w:t>departments.</w:t>
      </w:r>
      <w:r w:rsidR="009A0819" w:rsidRPr="002539B1">
        <w:rPr>
          <w:color w:val="1C1C1C"/>
        </w:rPr>
        <w:t xml:space="preserve"> </w:t>
      </w:r>
      <w:r w:rsidR="008F5AE4" w:rsidRPr="002539B1">
        <w:rPr>
          <w:color w:val="1C1C1C"/>
        </w:rPr>
        <w:t>Space weather is in</w:t>
      </w:r>
      <w:r w:rsidR="00553791" w:rsidRPr="002539B1">
        <w:rPr>
          <w:color w:val="1C1C1C"/>
        </w:rPr>
        <w:t>herently interdisciplinary</w:t>
      </w:r>
      <w:r w:rsidR="000E6386" w:rsidRPr="002539B1">
        <w:rPr>
          <w:color w:val="1C1C1C"/>
        </w:rPr>
        <w:t>, but</w:t>
      </w:r>
      <w:r w:rsidR="000547B6" w:rsidRPr="002539B1">
        <w:rPr>
          <w:color w:val="1C1C1C"/>
        </w:rPr>
        <w:t xml:space="preserve"> </w:t>
      </w:r>
      <w:r w:rsidR="002E43DD" w:rsidRPr="002539B1">
        <w:rPr>
          <w:color w:val="1C1C1C"/>
        </w:rPr>
        <w:t xml:space="preserve">researchers </w:t>
      </w:r>
      <w:r w:rsidR="00D67BBA" w:rsidRPr="002539B1">
        <w:rPr>
          <w:color w:val="1C1C1C"/>
        </w:rPr>
        <w:t>interested in space weather</w:t>
      </w:r>
      <w:r w:rsidR="0046760E" w:rsidRPr="002539B1">
        <w:rPr>
          <w:color w:val="1C1C1C"/>
        </w:rPr>
        <w:t xml:space="preserve"> are typically trained in </w:t>
      </w:r>
      <w:r w:rsidR="00553791" w:rsidRPr="002539B1">
        <w:rPr>
          <w:color w:val="1C1C1C"/>
        </w:rPr>
        <w:t xml:space="preserve">academic </w:t>
      </w:r>
      <w:r w:rsidR="004F358C" w:rsidRPr="002539B1">
        <w:rPr>
          <w:color w:val="1C1C1C"/>
        </w:rPr>
        <w:t>departments</w:t>
      </w:r>
      <w:r w:rsidR="0046760E" w:rsidRPr="002539B1">
        <w:rPr>
          <w:color w:val="1C1C1C"/>
        </w:rPr>
        <w:t xml:space="preserve"> that</w:t>
      </w:r>
      <w:r w:rsidR="00927F4C" w:rsidRPr="002539B1">
        <w:rPr>
          <w:color w:val="1C1C1C"/>
        </w:rPr>
        <w:t xml:space="preserve"> </w:t>
      </w:r>
      <w:r w:rsidR="004E7185" w:rsidRPr="002539B1">
        <w:rPr>
          <w:color w:val="1C1C1C"/>
        </w:rPr>
        <w:t>lack the</w:t>
      </w:r>
      <w:r w:rsidR="00D67BBA" w:rsidRPr="002539B1">
        <w:rPr>
          <w:color w:val="1C1C1C"/>
        </w:rPr>
        <w:t xml:space="preserve"> breadth and depth </w:t>
      </w:r>
      <w:r w:rsidR="000E6386" w:rsidRPr="002539B1">
        <w:rPr>
          <w:color w:val="1C1C1C"/>
        </w:rPr>
        <w:t xml:space="preserve">that </w:t>
      </w:r>
      <w:r w:rsidR="0046760E" w:rsidRPr="002539B1">
        <w:rPr>
          <w:color w:val="1C1C1C"/>
        </w:rPr>
        <w:t xml:space="preserve">the </w:t>
      </w:r>
      <w:r w:rsidR="000E6386" w:rsidRPr="002539B1">
        <w:rPr>
          <w:color w:val="1C1C1C"/>
        </w:rPr>
        <w:t xml:space="preserve">field </w:t>
      </w:r>
      <w:r w:rsidR="0046760E" w:rsidRPr="002539B1">
        <w:rPr>
          <w:color w:val="1C1C1C"/>
        </w:rPr>
        <w:t>demands</w:t>
      </w:r>
      <w:r w:rsidR="00927F4C" w:rsidRPr="002539B1">
        <w:rPr>
          <w:color w:val="1C1C1C"/>
        </w:rPr>
        <w:t>.</w:t>
      </w:r>
      <w:r w:rsidR="000547B6" w:rsidRPr="002539B1">
        <w:rPr>
          <w:color w:val="1C1C1C"/>
        </w:rPr>
        <w:t xml:space="preserve"> </w:t>
      </w:r>
      <w:r w:rsidR="009A0819" w:rsidRPr="002539B1">
        <w:rPr>
          <w:color w:val="1C1C1C"/>
        </w:rPr>
        <w:t xml:space="preserve">The cost to create a space weather program in </w:t>
      </w:r>
      <w:r w:rsidRPr="002539B1">
        <w:rPr>
          <w:color w:val="1C1C1C"/>
        </w:rPr>
        <w:t xml:space="preserve">universities </w:t>
      </w:r>
      <w:r w:rsidR="009A0819" w:rsidRPr="002539B1">
        <w:rPr>
          <w:color w:val="1C1C1C"/>
        </w:rPr>
        <w:t xml:space="preserve">is very high and the number of potential students is </w:t>
      </w:r>
      <w:r w:rsidR="001478CB" w:rsidRPr="002539B1">
        <w:rPr>
          <w:color w:val="1C1C1C"/>
        </w:rPr>
        <w:t xml:space="preserve">likely </w:t>
      </w:r>
      <w:r w:rsidR="009A0819" w:rsidRPr="002539B1">
        <w:rPr>
          <w:color w:val="1C1C1C"/>
        </w:rPr>
        <w:t xml:space="preserve">low. </w:t>
      </w:r>
      <w:r w:rsidR="003C30AE" w:rsidRPr="002539B1">
        <w:rPr>
          <w:color w:val="1C1C1C"/>
        </w:rPr>
        <w:t xml:space="preserve">This </w:t>
      </w:r>
      <w:r w:rsidR="006F3374" w:rsidRPr="002539B1">
        <w:rPr>
          <w:color w:val="1C1C1C"/>
        </w:rPr>
        <w:t xml:space="preserve">scenario </w:t>
      </w:r>
      <w:r w:rsidR="003C30AE" w:rsidRPr="002539B1">
        <w:rPr>
          <w:color w:val="1C1C1C"/>
        </w:rPr>
        <w:t>has created challenges in overcoming the scientific and technical complexities of space weather</w:t>
      </w:r>
      <w:r w:rsidR="001478CB" w:rsidRPr="002539B1">
        <w:rPr>
          <w:color w:val="1C1C1C"/>
        </w:rPr>
        <w:t xml:space="preserve"> research</w:t>
      </w:r>
      <w:r w:rsidR="003C30AE" w:rsidRPr="002539B1">
        <w:rPr>
          <w:color w:val="1C1C1C"/>
        </w:rPr>
        <w:t xml:space="preserve">, </w:t>
      </w:r>
      <w:r w:rsidR="002E43DD" w:rsidRPr="002539B1">
        <w:rPr>
          <w:color w:val="1C1C1C"/>
        </w:rPr>
        <w:t>and</w:t>
      </w:r>
      <w:r w:rsidR="003C30AE" w:rsidRPr="002539B1">
        <w:rPr>
          <w:color w:val="1C1C1C"/>
        </w:rPr>
        <w:t xml:space="preserve"> in the practical problem of sustaining support for space weather</w:t>
      </w:r>
      <w:r w:rsidR="001478CB" w:rsidRPr="002539B1">
        <w:rPr>
          <w:color w:val="1C1C1C"/>
        </w:rPr>
        <w:t>-</w:t>
      </w:r>
      <w:r w:rsidR="003C30AE" w:rsidRPr="002539B1">
        <w:rPr>
          <w:color w:val="1C1C1C"/>
        </w:rPr>
        <w:t>related infrastructure and human resources.</w:t>
      </w:r>
      <w:r w:rsidR="006E166C" w:rsidRPr="002539B1">
        <w:rPr>
          <w:color w:val="1C1C1C"/>
        </w:rPr>
        <w:t xml:space="preserve"> </w:t>
      </w:r>
      <w:r w:rsidR="00873375" w:rsidRPr="002539B1">
        <w:rPr>
          <w:color w:val="1C1C1C"/>
        </w:rPr>
        <w:t>Although significant effort is being made by the scientific community (e.g.</w:t>
      </w:r>
      <w:r w:rsidR="001478CB" w:rsidRPr="002539B1">
        <w:rPr>
          <w:color w:val="1C1C1C"/>
        </w:rPr>
        <w:t>,</w:t>
      </w:r>
      <w:r w:rsidR="00873375" w:rsidRPr="002539B1">
        <w:rPr>
          <w:color w:val="1C1C1C"/>
        </w:rPr>
        <w:t xml:space="preserve"> </w:t>
      </w:r>
      <w:r w:rsidR="00F47E65" w:rsidRPr="002539B1">
        <w:rPr>
          <w:color w:val="1C1C1C"/>
        </w:rPr>
        <w:t>the</w:t>
      </w:r>
      <w:r w:rsidR="004D1D85" w:rsidRPr="002539B1">
        <w:rPr>
          <w:color w:val="1C1C1C"/>
        </w:rPr>
        <w:t xml:space="preserve"> Community Coordinate</w:t>
      </w:r>
      <w:r w:rsidR="0007195C">
        <w:rPr>
          <w:color w:val="1C1C1C"/>
        </w:rPr>
        <w:t>d</w:t>
      </w:r>
      <w:r w:rsidR="004D1D85" w:rsidRPr="002539B1">
        <w:rPr>
          <w:color w:val="1C1C1C"/>
        </w:rPr>
        <w:t xml:space="preserve"> Modeling Center</w:t>
      </w:r>
      <w:r w:rsidR="00873375" w:rsidRPr="002539B1">
        <w:rPr>
          <w:color w:val="1C1C1C"/>
        </w:rPr>
        <w:t>)</w:t>
      </w:r>
      <w:r w:rsidR="005F414C" w:rsidRPr="002539B1">
        <w:rPr>
          <w:color w:val="1C1C1C"/>
        </w:rPr>
        <w:t xml:space="preserve">, </w:t>
      </w:r>
      <w:r w:rsidR="00DC7267" w:rsidRPr="002539B1">
        <w:rPr>
          <w:color w:val="1C1C1C"/>
        </w:rPr>
        <w:t>ensur</w:t>
      </w:r>
      <w:r w:rsidR="002E43DD" w:rsidRPr="002539B1">
        <w:rPr>
          <w:color w:val="1C1C1C"/>
        </w:rPr>
        <w:t>ing</w:t>
      </w:r>
      <w:r w:rsidR="00A50E65" w:rsidRPr="002539B1">
        <w:rPr>
          <w:color w:val="1C1C1C"/>
        </w:rPr>
        <w:t xml:space="preserve"> the transfe</w:t>
      </w:r>
      <w:r w:rsidR="00F0510B" w:rsidRPr="002539B1">
        <w:rPr>
          <w:color w:val="1C1C1C"/>
        </w:rPr>
        <w:t xml:space="preserve">r of knowledge </w:t>
      </w:r>
      <w:r w:rsidR="002E43DD" w:rsidRPr="002539B1">
        <w:rPr>
          <w:color w:val="1C1C1C"/>
        </w:rPr>
        <w:t>requires</w:t>
      </w:r>
      <w:r w:rsidR="00F0510B" w:rsidRPr="002539B1">
        <w:rPr>
          <w:color w:val="1C1C1C"/>
        </w:rPr>
        <w:t xml:space="preserve"> creat</w:t>
      </w:r>
      <w:r w:rsidR="002E43DD" w:rsidRPr="002539B1">
        <w:rPr>
          <w:color w:val="1C1C1C"/>
        </w:rPr>
        <w:t>ing</w:t>
      </w:r>
      <w:r w:rsidR="00F0510B" w:rsidRPr="002539B1">
        <w:rPr>
          <w:color w:val="1C1C1C"/>
        </w:rPr>
        <w:t xml:space="preserve"> an </w:t>
      </w:r>
      <w:r w:rsidR="00A50E65" w:rsidRPr="002539B1">
        <w:rPr>
          <w:color w:val="1C1C1C"/>
        </w:rPr>
        <w:t xml:space="preserve">international </w:t>
      </w:r>
      <w:r w:rsidR="000D7378" w:rsidRPr="002539B1">
        <w:rPr>
          <w:color w:val="1C1C1C"/>
        </w:rPr>
        <w:t>collaboration</w:t>
      </w:r>
      <w:r w:rsidR="0083281A" w:rsidRPr="002539B1">
        <w:rPr>
          <w:color w:val="1C1C1C"/>
        </w:rPr>
        <w:t xml:space="preserve"> </w:t>
      </w:r>
      <w:r w:rsidR="00A50E65" w:rsidRPr="002539B1">
        <w:rPr>
          <w:color w:val="1C1C1C"/>
        </w:rPr>
        <w:t xml:space="preserve">between academia, </w:t>
      </w:r>
      <w:r w:rsidR="00150DAD" w:rsidRPr="002539B1">
        <w:rPr>
          <w:color w:val="000000" w:themeColor="text1"/>
        </w:rPr>
        <w:t xml:space="preserve">industry, government </w:t>
      </w:r>
      <w:r w:rsidR="00A50E65" w:rsidRPr="002539B1">
        <w:rPr>
          <w:color w:val="000000" w:themeColor="text1"/>
        </w:rPr>
        <w:t>agencies</w:t>
      </w:r>
      <w:r w:rsidR="001478CB" w:rsidRPr="002539B1">
        <w:rPr>
          <w:color w:val="000000" w:themeColor="text1"/>
        </w:rPr>
        <w:t>,</w:t>
      </w:r>
      <w:r w:rsidR="00A50E65" w:rsidRPr="002539B1">
        <w:rPr>
          <w:color w:val="000000" w:themeColor="text1"/>
        </w:rPr>
        <w:t xml:space="preserve"> and international </w:t>
      </w:r>
      <w:r w:rsidR="000312AC" w:rsidRPr="002539B1">
        <w:rPr>
          <w:color w:val="000000" w:themeColor="text1"/>
        </w:rPr>
        <w:t xml:space="preserve">organizations </w:t>
      </w:r>
      <w:r w:rsidR="00A50E65" w:rsidRPr="002539B1">
        <w:rPr>
          <w:color w:val="000000" w:themeColor="text1"/>
        </w:rPr>
        <w:t>to promote cooperative acad</w:t>
      </w:r>
      <w:r w:rsidR="00A50E65" w:rsidRPr="002539B1">
        <w:rPr>
          <w:color w:val="1C1C1C"/>
        </w:rPr>
        <w:t>emic programs that minimize the cost and maximize the</w:t>
      </w:r>
      <w:r w:rsidR="007C3FD8" w:rsidRPr="002539B1">
        <w:rPr>
          <w:color w:val="1C1C1C"/>
        </w:rPr>
        <w:t xml:space="preserve"> </w:t>
      </w:r>
      <w:r w:rsidR="00FA378B" w:rsidRPr="002539B1">
        <w:rPr>
          <w:color w:val="1C1C1C"/>
        </w:rPr>
        <w:t>number of</w:t>
      </w:r>
      <w:r w:rsidR="00A50E65" w:rsidRPr="002539B1">
        <w:rPr>
          <w:color w:val="1C1C1C"/>
        </w:rPr>
        <w:t xml:space="preserve"> end-users.</w:t>
      </w:r>
    </w:p>
    <w:p w14:paraId="662EAD42" w14:textId="77777777" w:rsidR="00666000" w:rsidRPr="002539B1" w:rsidRDefault="00666000" w:rsidP="00327036">
      <w:pPr>
        <w:pStyle w:val="Normal1"/>
        <w:spacing w:line="360" w:lineRule="auto"/>
        <w:ind w:firstLine="432"/>
        <w:jc w:val="both"/>
        <w:rPr>
          <w:rFonts w:ascii="Times New Roman" w:eastAsia="Times New Roman" w:hAnsi="Times New Roman" w:cs="Times New Roman"/>
          <w:color w:val="000000"/>
        </w:rPr>
      </w:pPr>
    </w:p>
    <w:p w14:paraId="27B9AD72" w14:textId="25624848" w:rsidR="00666000" w:rsidRPr="002539B1" w:rsidRDefault="003536DA" w:rsidP="00327036">
      <w:pPr>
        <w:pStyle w:val="Normal1"/>
        <w:spacing w:line="360" w:lineRule="auto"/>
        <w:jc w:val="both"/>
        <w:rPr>
          <w:rFonts w:ascii="Times New Roman" w:eastAsia="Times New Roman" w:hAnsi="Times New Roman" w:cs="Times New Roman"/>
          <w:b/>
        </w:rPr>
      </w:pPr>
      <w:r w:rsidRPr="002539B1">
        <w:rPr>
          <w:rFonts w:ascii="Times New Roman" w:eastAsia="Times New Roman" w:hAnsi="Times New Roman" w:cs="Times New Roman"/>
          <w:b/>
        </w:rPr>
        <w:t xml:space="preserve">3 </w:t>
      </w:r>
      <w:r w:rsidR="005146EF" w:rsidRPr="002539B1">
        <w:rPr>
          <w:rFonts w:ascii="Times New Roman" w:eastAsia="Times New Roman" w:hAnsi="Times New Roman" w:cs="Times New Roman"/>
          <w:b/>
        </w:rPr>
        <w:t xml:space="preserve">Conclusions and </w:t>
      </w:r>
      <w:r w:rsidR="0064405C" w:rsidRPr="002539B1">
        <w:rPr>
          <w:rFonts w:ascii="Times New Roman" w:eastAsia="Times New Roman" w:hAnsi="Times New Roman" w:cs="Times New Roman"/>
          <w:b/>
        </w:rPr>
        <w:t>Recommendations</w:t>
      </w:r>
    </w:p>
    <w:p w14:paraId="193FBA8B" w14:textId="276EFE57" w:rsidR="006B2F6C" w:rsidRPr="002539B1" w:rsidRDefault="00697F4F" w:rsidP="00327036">
      <w:pPr>
        <w:pStyle w:val="Normal1"/>
        <w:spacing w:line="360" w:lineRule="auto"/>
        <w:ind w:firstLine="432"/>
        <w:jc w:val="both"/>
        <w:rPr>
          <w:rFonts w:ascii="Times New Roman" w:hAnsi="Times New Roman" w:cs="Times New Roman"/>
          <w:lang w:bidi="he-IL"/>
        </w:rPr>
      </w:pPr>
      <w:r w:rsidRPr="002539B1">
        <w:rPr>
          <w:rFonts w:ascii="Times New Roman" w:hAnsi="Times New Roman" w:cs="Times New Roman"/>
          <w:lang w:bidi="he-IL"/>
        </w:rPr>
        <w:t>A</w:t>
      </w:r>
      <w:r w:rsidR="006B2F6C" w:rsidRPr="002539B1">
        <w:rPr>
          <w:rFonts w:ascii="Times New Roman" w:hAnsi="Times New Roman" w:cs="Times New Roman"/>
          <w:lang w:bidi="he-IL"/>
        </w:rPr>
        <w:t xml:space="preserve">s the market and demand for SmallSats grow and their use becomes more commonplace, these platforms </w:t>
      </w:r>
      <w:r w:rsidR="000333DA" w:rsidRPr="002539B1">
        <w:rPr>
          <w:rFonts w:ascii="Times New Roman" w:hAnsi="Times New Roman" w:cs="Times New Roman"/>
          <w:lang w:bidi="he-IL"/>
        </w:rPr>
        <w:t xml:space="preserve">become </w:t>
      </w:r>
      <w:r w:rsidR="006B2F6C" w:rsidRPr="002539B1">
        <w:rPr>
          <w:rFonts w:ascii="Times New Roman" w:hAnsi="Times New Roman" w:cs="Times New Roman"/>
          <w:lang w:bidi="he-IL"/>
        </w:rPr>
        <w:t xml:space="preserve">more capable for implementing space weather research and operations in regions of parameter space that </w:t>
      </w:r>
      <w:r w:rsidR="000E6386" w:rsidRPr="002539B1">
        <w:rPr>
          <w:rFonts w:ascii="Times New Roman" w:hAnsi="Times New Roman" w:cs="Times New Roman"/>
          <w:lang w:bidi="he-IL"/>
        </w:rPr>
        <w:t xml:space="preserve">can be </w:t>
      </w:r>
      <w:r w:rsidR="006B2F6C" w:rsidRPr="002539B1">
        <w:rPr>
          <w:rFonts w:ascii="Times New Roman" w:hAnsi="Times New Roman" w:cs="Times New Roman"/>
          <w:lang w:bidi="he-IL"/>
        </w:rPr>
        <w:t xml:space="preserve">entirely </w:t>
      </w:r>
      <w:r w:rsidR="0007195C">
        <w:rPr>
          <w:rFonts w:ascii="Times New Roman" w:hAnsi="Times New Roman" w:cs="Times New Roman"/>
          <w:lang w:bidi="he-IL"/>
        </w:rPr>
        <w:t>inaccessible</w:t>
      </w:r>
      <w:r w:rsidR="0007195C" w:rsidRPr="002539B1">
        <w:rPr>
          <w:rFonts w:ascii="Times New Roman" w:hAnsi="Times New Roman" w:cs="Times New Roman"/>
          <w:lang w:bidi="he-IL"/>
        </w:rPr>
        <w:t xml:space="preserve"> </w:t>
      </w:r>
      <w:r w:rsidR="0007195C">
        <w:rPr>
          <w:rFonts w:ascii="Times New Roman" w:hAnsi="Times New Roman" w:cs="Times New Roman"/>
          <w:lang w:bidi="he-IL"/>
        </w:rPr>
        <w:t>by</w:t>
      </w:r>
      <w:r w:rsidR="0007195C" w:rsidRPr="002539B1">
        <w:rPr>
          <w:rFonts w:ascii="Times New Roman" w:hAnsi="Times New Roman" w:cs="Times New Roman"/>
          <w:lang w:bidi="he-IL"/>
        </w:rPr>
        <w:t xml:space="preserve"> </w:t>
      </w:r>
      <w:r w:rsidR="006B2F6C" w:rsidRPr="002539B1">
        <w:rPr>
          <w:rFonts w:ascii="Times New Roman" w:hAnsi="Times New Roman" w:cs="Times New Roman"/>
          <w:lang w:bidi="he-IL"/>
        </w:rPr>
        <w:t xml:space="preserve">traditional larger missions, and at lower cost. Much of this advancement has, to date, been driven by the commercial market, but </w:t>
      </w:r>
      <w:r w:rsidR="001D542E" w:rsidRPr="002539B1">
        <w:rPr>
          <w:rFonts w:ascii="Times New Roman" w:hAnsi="Times New Roman" w:cs="Times New Roman"/>
          <w:lang w:bidi="he-IL"/>
        </w:rPr>
        <w:t xml:space="preserve">is </w:t>
      </w:r>
      <w:r w:rsidR="006B2F6C" w:rsidRPr="002539B1">
        <w:rPr>
          <w:rFonts w:ascii="Times New Roman" w:hAnsi="Times New Roman" w:cs="Times New Roman"/>
          <w:lang w:bidi="he-IL"/>
        </w:rPr>
        <w:t xml:space="preserve">typically sponsored by grants </w:t>
      </w:r>
      <w:r w:rsidR="000B7D2F" w:rsidRPr="002539B1">
        <w:rPr>
          <w:rFonts w:ascii="Times New Roman" w:hAnsi="Times New Roman" w:cs="Times New Roman"/>
          <w:lang w:bidi="he-IL"/>
        </w:rPr>
        <w:t xml:space="preserve">or contracts </w:t>
      </w:r>
      <w:r w:rsidR="006B2F6C" w:rsidRPr="002539B1">
        <w:rPr>
          <w:rFonts w:ascii="Times New Roman" w:hAnsi="Times New Roman" w:cs="Times New Roman"/>
          <w:lang w:bidi="he-IL"/>
        </w:rPr>
        <w:t xml:space="preserve">from government agencies. These agencies should continue to recognize the need for innovation and sponsorship of opportunities in this growing market. However, sharing technological advancements between different nations is complicated by the </w:t>
      </w:r>
      <w:r w:rsidR="006B2F6C" w:rsidRPr="002539B1">
        <w:rPr>
          <w:rFonts w:ascii="Times New Roman" w:hAnsi="Times New Roman" w:cs="Times New Roman"/>
          <w:lang w:bidi="he-IL"/>
        </w:rPr>
        <w:lastRenderedPageBreak/>
        <w:t xml:space="preserve">challenges </w:t>
      </w:r>
      <w:r w:rsidR="000333DA" w:rsidRPr="002539B1">
        <w:rPr>
          <w:rFonts w:ascii="Times New Roman" w:hAnsi="Times New Roman" w:cs="Times New Roman"/>
          <w:lang w:bidi="he-IL"/>
        </w:rPr>
        <w:t>outline</w:t>
      </w:r>
      <w:r w:rsidR="0046760E" w:rsidRPr="002539B1">
        <w:rPr>
          <w:rFonts w:ascii="Times New Roman" w:hAnsi="Times New Roman" w:cs="Times New Roman"/>
          <w:lang w:bidi="he-IL"/>
        </w:rPr>
        <w:t>d</w:t>
      </w:r>
      <w:r w:rsidR="000333DA" w:rsidRPr="002539B1">
        <w:rPr>
          <w:rFonts w:ascii="Times New Roman" w:hAnsi="Times New Roman" w:cs="Times New Roman"/>
          <w:lang w:bidi="he-IL"/>
        </w:rPr>
        <w:t xml:space="preserve"> </w:t>
      </w:r>
      <w:r w:rsidR="000333DA" w:rsidRPr="002539B1">
        <w:rPr>
          <w:rFonts w:ascii="Times New Roman" w:hAnsi="Times New Roman" w:cs="Times New Roman"/>
          <w:color w:val="000000" w:themeColor="text1"/>
          <w:lang w:bidi="he-IL"/>
        </w:rPr>
        <w:t>abo</w:t>
      </w:r>
      <w:r w:rsidR="00A65A77" w:rsidRPr="002539B1">
        <w:rPr>
          <w:rFonts w:ascii="Times New Roman" w:hAnsi="Times New Roman" w:cs="Times New Roman"/>
          <w:color w:val="000000" w:themeColor="text1"/>
          <w:lang w:bidi="he-IL"/>
        </w:rPr>
        <w:t>v</w:t>
      </w:r>
      <w:r w:rsidR="000333DA" w:rsidRPr="002539B1">
        <w:rPr>
          <w:rFonts w:ascii="Times New Roman" w:hAnsi="Times New Roman" w:cs="Times New Roman"/>
          <w:color w:val="000000" w:themeColor="text1"/>
          <w:lang w:bidi="he-IL"/>
        </w:rPr>
        <w:t>e</w:t>
      </w:r>
      <w:r w:rsidR="006F722F" w:rsidRPr="002539B1">
        <w:rPr>
          <w:rFonts w:ascii="Times New Roman" w:hAnsi="Times New Roman" w:cs="Times New Roman"/>
          <w:color w:val="000000" w:themeColor="text1"/>
          <w:lang w:bidi="he-IL"/>
        </w:rPr>
        <w:t xml:space="preserve">. These </w:t>
      </w:r>
      <w:r w:rsidR="006B2F6C" w:rsidRPr="002539B1">
        <w:rPr>
          <w:rFonts w:ascii="Times New Roman" w:hAnsi="Times New Roman" w:cs="Times New Roman"/>
          <w:color w:val="000000" w:themeColor="text1"/>
          <w:lang w:bidi="he-IL"/>
        </w:rPr>
        <w:t xml:space="preserve">will need </w:t>
      </w:r>
      <w:r w:rsidR="006B2F6C" w:rsidRPr="002539B1">
        <w:rPr>
          <w:rFonts w:ascii="Times New Roman" w:hAnsi="Times New Roman" w:cs="Times New Roman"/>
          <w:lang w:bidi="he-IL"/>
        </w:rPr>
        <w:t>to be overcome to enable increased international collaborations in SmallSat-driven space weather research and operations.</w:t>
      </w:r>
    </w:p>
    <w:p w14:paraId="3CE42EF4" w14:textId="17658E56" w:rsidR="00BE2BF6" w:rsidRPr="002539B1" w:rsidRDefault="00BE2BF6" w:rsidP="00327036">
      <w:pPr>
        <w:pStyle w:val="Normal1"/>
        <w:spacing w:line="360" w:lineRule="auto"/>
        <w:ind w:firstLine="432"/>
        <w:jc w:val="both"/>
        <w:rPr>
          <w:rFonts w:ascii="Times New Roman" w:hAnsi="Times New Roman" w:cs="Times New Roman"/>
          <w:lang w:bidi="he-IL"/>
        </w:rPr>
      </w:pPr>
      <w:r w:rsidRPr="002539B1">
        <w:rPr>
          <w:rFonts w:ascii="Times New Roman" w:hAnsi="Times New Roman" w:cs="Times New Roman"/>
          <w:lang w:bidi="he-IL"/>
        </w:rPr>
        <w:t>The challenges described in this commentary point to the need for a permanent international working group to coordinate efforts, produce and maintain a list of best practices for SmallSat developers, and recommend regulations that will guide future SmallSat operations.</w:t>
      </w:r>
      <w:r w:rsidR="003D3440" w:rsidRPr="002539B1">
        <w:rPr>
          <w:rFonts w:ascii="Times New Roman" w:hAnsi="Times New Roman" w:cs="Times New Roman"/>
          <w:lang w:bidi="he-IL"/>
        </w:rPr>
        <w:t xml:space="preserve"> Schrijver et al</w:t>
      </w:r>
      <w:r w:rsidR="00FE222C" w:rsidRPr="002539B1">
        <w:rPr>
          <w:rFonts w:ascii="Times New Roman" w:hAnsi="Times New Roman" w:cs="Times New Roman"/>
          <w:lang w:bidi="he-IL"/>
        </w:rPr>
        <w:t>.</w:t>
      </w:r>
      <w:r w:rsidR="003D3440" w:rsidRPr="002539B1">
        <w:rPr>
          <w:rFonts w:ascii="Times New Roman" w:hAnsi="Times New Roman" w:cs="Times New Roman"/>
          <w:lang w:bidi="he-IL"/>
        </w:rPr>
        <w:t xml:space="preserve"> (2015) </w:t>
      </w:r>
      <w:r w:rsidR="00FE222C" w:rsidRPr="002539B1">
        <w:rPr>
          <w:rFonts w:ascii="Times New Roman" w:hAnsi="Times New Roman" w:cs="Times New Roman"/>
          <w:lang w:bidi="he-IL"/>
        </w:rPr>
        <w:t xml:space="preserve">developed </w:t>
      </w:r>
      <w:r w:rsidR="003D3440" w:rsidRPr="002539B1">
        <w:rPr>
          <w:rFonts w:ascii="Times New Roman" w:hAnsi="Times New Roman" w:cs="Times New Roman"/>
          <w:lang w:bidi="he-IL"/>
        </w:rPr>
        <w:t>a space weather roadmap</w:t>
      </w:r>
      <w:r w:rsidR="00FE222C" w:rsidRPr="002539B1">
        <w:rPr>
          <w:rFonts w:ascii="Times New Roman" w:hAnsi="Times New Roman" w:cs="Times New Roman"/>
          <w:lang w:bidi="he-IL"/>
        </w:rPr>
        <w:t xml:space="preserve"> </w:t>
      </w:r>
      <w:r w:rsidR="003D3440" w:rsidRPr="002539B1">
        <w:rPr>
          <w:rFonts w:ascii="Times New Roman" w:hAnsi="Times New Roman" w:cs="Times New Roman"/>
          <w:lang w:bidi="he-IL"/>
        </w:rPr>
        <w:t>includ</w:t>
      </w:r>
      <w:r w:rsidR="001D542E" w:rsidRPr="002539B1">
        <w:rPr>
          <w:rFonts w:ascii="Times New Roman" w:hAnsi="Times New Roman" w:cs="Times New Roman"/>
          <w:lang w:bidi="he-IL"/>
        </w:rPr>
        <w:t>ing</w:t>
      </w:r>
      <w:r w:rsidR="003D3440" w:rsidRPr="002539B1">
        <w:rPr>
          <w:rFonts w:ascii="Times New Roman" w:hAnsi="Times New Roman" w:cs="Times New Roman"/>
          <w:lang w:bidi="he-IL"/>
        </w:rPr>
        <w:t xml:space="preserve"> recommendations for future </w:t>
      </w:r>
      <w:proofErr w:type="spellStart"/>
      <w:r w:rsidR="003D3440" w:rsidRPr="002539B1">
        <w:rPr>
          <w:rFonts w:ascii="Times New Roman" w:hAnsi="Times New Roman" w:cs="Times New Roman"/>
          <w:lang w:bidi="he-IL"/>
        </w:rPr>
        <w:t>Smallsat</w:t>
      </w:r>
      <w:proofErr w:type="spellEnd"/>
      <w:r w:rsidR="003D3440" w:rsidRPr="002539B1">
        <w:rPr>
          <w:rFonts w:ascii="Times New Roman" w:hAnsi="Times New Roman" w:cs="Times New Roman"/>
          <w:lang w:bidi="he-IL"/>
        </w:rPr>
        <w:t xml:space="preserve">-based space weather observations. Following from this, COSPAR </w:t>
      </w:r>
      <w:r w:rsidR="001351A4" w:rsidRPr="002539B1">
        <w:rPr>
          <w:rFonts w:ascii="Times New Roman" w:hAnsi="Times New Roman" w:cs="Times New Roman"/>
        </w:rPr>
        <w:t xml:space="preserve">commissioned an international study group to construct a </w:t>
      </w:r>
      <w:r w:rsidR="00F47E65" w:rsidRPr="002539B1">
        <w:rPr>
          <w:rFonts w:ascii="Times New Roman" w:hAnsi="Times New Roman" w:cs="Times New Roman"/>
        </w:rPr>
        <w:t xml:space="preserve">SmallSat </w:t>
      </w:r>
      <w:r w:rsidR="001351A4" w:rsidRPr="002539B1">
        <w:rPr>
          <w:rFonts w:ascii="Times New Roman" w:hAnsi="Times New Roman" w:cs="Times New Roman"/>
        </w:rPr>
        <w:t>Roadmap</w:t>
      </w:r>
      <w:r w:rsidR="003D3440" w:rsidRPr="002539B1">
        <w:rPr>
          <w:rFonts w:ascii="Times New Roman" w:hAnsi="Times New Roman" w:cs="Times New Roman"/>
        </w:rPr>
        <w:t xml:space="preserve"> (Millan et al</w:t>
      </w:r>
      <w:r w:rsidR="00FE222C" w:rsidRPr="002539B1">
        <w:rPr>
          <w:rFonts w:ascii="Times New Roman" w:hAnsi="Times New Roman" w:cs="Times New Roman"/>
        </w:rPr>
        <w:t>.</w:t>
      </w:r>
      <w:r w:rsidR="003D3440" w:rsidRPr="002539B1">
        <w:rPr>
          <w:rFonts w:ascii="Times New Roman" w:hAnsi="Times New Roman" w:cs="Times New Roman"/>
        </w:rPr>
        <w:t>, 2019)</w:t>
      </w:r>
      <w:r w:rsidR="001351A4" w:rsidRPr="002539B1">
        <w:rPr>
          <w:rFonts w:ascii="Times New Roman" w:hAnsi="Times New Roman" w:cs="Times New Roman"/>
        </w:rPr>
        <w:t xml:space="preserve">. </w:t>
      </w:r>
      <w:r w:rsidR="00890D91" w:rsidRPr="002539B1">
        <w:rPr>
          <w:rFonts w:ascii="Times New Roman" w:hAnsi="Times New Roman" w:cs="Times New Roman"/>
        </w:rPr>
        <w:t xml:space="preserve">Recommendations </w:t>
      </w:r>
      <w:r w:rsidR="009F5420" w:rsidRPr="002539B1">
        <w:rPr>
          <w:rFonts w:ascii="Times New Roman" w:hAnsi="Times New Roman" w:cs="Times New Roman"/>
        </w:rPr>
        <w:t xml:space="preserve">were </w:t>
      </w:r>
      <w:r w:rsidR="00890D91" w:rsidRPr="002539B1">
        <w:rPr>
          <w:rFonts w:ascii="Times New Roman" w:hAnsi="Times New Roman" w:cs="Times New Roman"/>
        </w:rPr>
        <w:t>aimed at scientists, industry, space agencies, policy makers</w:t>
      </w:r>
      <w:r w:rsidR="00FE222C" w:rsidRPr="002539B1">
        <w:rPr>
          <w:rFonts w:ascii="Times New Roman" w:hAnsi="Times New Roman" w:cs="Times New Roman"/>
        </w:rPr>
        <w:t>,</w:t>
      </w:r>
      <w:r w:rsidR="00890D91" w:rsidRPr="002539B1">
        <w:rPr>
          <w:rFonts w:ascii="Times New Roman" w:hAnsi="Times New Roman" w:cs="Times New Roman"/>
        </w:rPr>
        <w:t xml:space="preserve"> and COSPAR, with an underpinning aim of increasing exploitation of Small</w:t>
      </w:r>
      <w:r w:rsidR="001D542E" w:rsidRPr="002539B1">
        <w:rPr>
          <w:rFonts w:ascii="Times New Roman" w:hAnsi="Times New Roman" w:cs="Times New Roman"/>
        </w:rPr>
        <w:t>S</w:t>
      </w:r>
      <w:r w:rsidR="00890D91" w:rsidRPr="002539B1">
        <w:rPr>
          <w:rFonts w:ascii="Times New Roman" w:hAnsi="Times New Roman" w:cs="Times New Roman"/>
        </w:rPr>
        <w:t>ats</w:t>
      </w:r>
      <w:r w:rsidR="001D542E" w:rsidRPr="002539B1">
        <w:rPr>
          <w:rFonts w:ascii="Times New Roman" w:hAnsi="Times New Roman" w:cs="Times New Roman"/>
        </w:rPr>
        <w:t xml:space="preserve">, </w:t>
      </w:r>
      <w:r w:rsidR="00890D91" w:rsidRPr="002539B1">
        <w:rPr>
          <w:rFonts w:ascii="Times New Roman" w:hAnsi="Times New Roman" w:cs="Times New Roman"/>
        </w:rPr>
        <w:t>and increasing flexib</w:t>
      </w:r>
      <w:r w:rsidR="001D542E" w:rsidRPr="002539B1">
        <w:rPr>
          <w:rFonts w:ascii="Times New Roman" w:hAnsi="Times New Roman" w:cs="Times New Roman"/>
        </w:rPr>
        <w:t>i</w:t>
      </w:r>
      <w:r w:rsidR="00890D91" w:rsidRPr="002539B1">
        <w:rPr>
          <w:rFonts w:ascii="Times New Roman" w:hAnsi="Times New Roman" w:cs="Times New Roman"/>
        </w:rPr>
        <w:t>l</w:t>
      </w:r>
      <w:r w:rsidR="001D542E" w:rsidRPr="002539B1">
        <w:rPr>
          <w:rFonts w:ascii="Times New Roman" w:hAnsi="Times New Roman" w:cs="Times New Roman"/>
        </w:rPr>
        <w:t>it</w:t>
      </w:r>
      <w:r w:rsidR="00890D91" w:rsidRPr="002539B1">
        <w:rPr>
          <w:rFonts w:ascii="Times New Roman" w:hAnsi="Times New Roman" w:cs="Times New Roman"/>
        </w:rPr>
        <w:t xml:space="preserve">y to ensure </w:t>
      </w:r>
      <w:r w:rsidR="001D542E" w:rsidRPr="002539B1">
        <w:rPr>
          <w:rFonts w:ascii="Times New Roman" w:hAnsi="Times New Roman" w:cs="Times New Roman"/>
        </w:rPr>
        <w:t>their application to</w:t>
      </w:r>
      <w:r w:rsidR="009F5420" w:rsidRPr="002539B1">
        <w:rPr>
          <w:rFonts w:ascii="Times New Roman" w:hAnsi="Times New Roman" w:cs="Times New Roman"/>
        </w:rPr>
        <w:t xml:space="preserve"> space weather. They suggest COSPAR could facilitate </w:t>
      </w:r>
      <w:r w:rsidR="00F47E65" w:rsidRPr="002539B1">
        <w:rPr>
          <w:rFonts w:ascii="Times New Roman" w:hAnsi="Times New Roman" w:cs="Times New Roman"/>
        </w:rPr>
        <w:t>i</w:t>
      </w:r>
      <w:r w:rsidR="009F5420" w:rsidRPr="002539B1">
        <w:rPr>
          <w:rFonts w:ascii="Times New Roman" w:hAnsi="Times New Roman" w:cs="Times New Roman"/>
        </w:rPr>
        <w:t xml:space="preserve">nternational </w:t>
      </w:r>
      <w:r w:rsidR="00F47E65" w:rsidRPr="002539B1">
        <w:rPr>
          <w:rFonts w:ascii="Times New Roman" w:hAnsi="Times New Roman" w:cs="Times New Roman"/>
        </w:rPr>
        <w:t>t</w:t>
      </w:r>
      <w:r w:rsidR="009F5420" w:rsidRPr="002539B1">
        <w:rPr>
          <w:rFonts w:ascii="Times New Roman" w:hAnsi="Times New Roman" w:cs="Times New Roman"/>
        </w:rPr>
        <w:t xml:space="preserve">eams to come together like </w:t>
      </w:r>
      <w:r w:rsidR="001D542E" w:rsidRPr="002539B1">
        <w:rPr>
          <w:rFonts w:ascii="Times New Roman" w:hAnsi="Times New Roman" w:cs="Times New Roman"/>
        </w:rPr>
        <w:t xml:space="preserve">in </w:t>
      </w:r>
      <w:r w:rsidR="009F5420" w:rsidRPr="002539B1">
        <w:rPr>
          <w:rFonts w:ascii="Times New Roman" w:hAnsi="Times New Roman" w:cs="Times New Roman"/>
        </w:rPr>
        <w:t>the QB50 project</w:t>
      </w:r>
      <w:r w:rsidR="00881730" w:rsidRPr="002539B1">
        <w:rPr>
          <w:rFonts w:ascii="Times New Roman" w:hAnsi="Times New Roman" w:cs="Times New Roman"/>
        </w:rPr>
        <w:t xml:space="preserve"> (e.g</w:t>
      </w:r>
      <w:r w:rsidR="00FE222C" w:rsidRPr="002539B1">
        <w:rPr>
          <w:rFonts w:ascii="Times New Roman" w:hAnsi="Times New Roman" w:cs="Times New Roman"/>
        </w:rPr>
        <w:t>.,</w:t>
      </w:r>
      <w:r w:rsidR="00881730" w:rsidRPr="002539B1">
        <w:rPr>
          <w:rFonts w:ascii="Times New Roman" w:hAnsi="Times New Roman" w:cs="Times New Roman"/>
        </w:rPr>
        <w:t xml:space="preserve"> Gill et al., 2013) </w:t>
      </w:r>
      <w:r w:rsidR="009F5420" w:rsidRPr="002539B1">
        <w:rPr>
          <w:rFonts w:ascii="Times New Roman" w:hAnsi="Times New Roman" w:cs="Times New Roman"/>
        </w:rPr>
        <w:t>to meet large-scale science goals via Small</w:t>
      </w:r>
      <w:r w:rsidR="001D542E" w:rsidRPr="002539B1">
        <w:rPr>
          <w:rFonts w:ascii="Times New Roman" w:hAnsi="Times New Roman" w:cs="Times New Roman"/>
        </w:rPr>
        <w:t>S</w:t>
      </w:r>
      <w:r w:rsidR="009F5420" w:rsidRPr="002539B1">
        <w:rPr>
          <w:rFonts w:ascii="Times New Roman" w:hAnsi="Times New Roman" w:cs="Times New Roman"/>
        </w:rPr>
        <w:t xml:space="preserve">at constellation missions. This is not inconsistent with our recommendation for an </w:t>
      </w:r>
      <w:r w:rsidR="001351A4" w:rsidRPr="002539B1">
        <w:rPr>
          <w:rFonts w:ascii="Times New Roman" w:hAnsi="Times New Roman" w:cs="Times New Roman"/>
        </w:rPr>
        <w:t>international working group</w:t>
      </w:r>
      <w:r w:rsidR="009F5420" w:rsidRPr="002539B1">
        <w:rPr>
          <w:rFonts w:ascii="Times New Roman" w:hAnsi="Times New Roman" w:cs="Times New Roman"/>
          <w:lang w:bidi="he-IL"/>
        </w:rPr>
        <w:t>, but misses our further aim of enabling Small</w:t>
      </w:r>
      <w:r w:rsidR="001D542E" w:rsidRPr="002539B1">
        <w:rPr>
          <w:rFonts w:ascii="Times New Roman" w:hAnsi="Times New Roman" w:cs="Times New Roman"/>
          <w:lang w:bidi="he-IL"/>
        </w:rPr>
        <w:t>S</w:t>
      </w:r>
      <w:r w:rsidR="009F5420" w:rsidRPr="002539B1">
        <w:rPr>
          <w:rFonts w:ascii="Times New Roman" w:hAnsi="Times New Roman" w:cs="Times New Roman"/>
          <w:lang w:bidi="he-IL"/>
        </w:rPr>
        <w:t xml:space="preserve">ats to ultimately benefit providers of operational space weather services and the end users of such services. </w:t>
      </w:r>
    </w:p>
    <w:p w14:paraId="18EA12EC" w14:textId="48470D9E" w:rsidR="00666000" w:rsidRPr="002539B1" w:rsidRDefault="009D2A83" w:rsidP="00327036">
      <w:pPr>
        <w:pStyle w:val="Normal1"/>
        <w:spacing w:line="360" w:lineRule="auto"/>
        <w:ind w:firstLine="432"/>
        <w:jc w:val="both"/>
        <w:rPr>
          <w:rFonts w:ascii="Times New Roman" w:hAnsi="Times New Roman" w:cs="Times New Roman"/>
        </w:rPr>
      </w:pPr>
      <w:r w:rsidRPr="002539B1">
        <w:rPr>
          <w:rFonts w:ascii="Times New Roman" w:hAnsi="Times New Roman" w:cs="Times New Roman"/>
        </w:rPr>
        <w:t xml:space="preserve">As </w:t>
      </w:r>
      <w:r w:rsidR="00D3710D">
        <w:rPr>
          <w:rFonts w:ascii="Times New Roman" w:hAnsi="Times New Roman" w:cs="Times New Roman"/>
        </w:rPr>
        <w:t>discussed</w:t>
      </w:r>
      <w:r w:rsidR="00D3710D" w:rsidRPr="002539B1">
        <w:rPr>
          <w:rFonts w:ascii="Times New Roman" w:hAnsi="Times New Roman" w:cs="Times New Roman"/>
        </w:rPr>
        <w:t xml:space="preserve"> </w:t>
      </w:r>
      <w:r w:rsidRPr="002539B1">
        <w:rPr>
          <w:rFonts w:ascii="Times New Roman" w:hAnsi="Times New Roman" w:cs="Times New Roman"/>
        </w:rPr>
        <w:t xml:space="preserve">in the companion paper by </w:t>
      </w:r>
      <w:proofErr w:type="spellStart"/>
      <w:r w:rsidRPr="002539B1">
        <w:rPr>
          <w:rFonts w:ascii="Times New Roman" w:hAnsi="Times New Roman" w:cs="Times New Roman"/>
        </w:rPr>
        <w:t>Verkhoglyadova</w:t>
      </w:r>
      <w:proofErr w:type="spellEnd"/>
      <w:r w:rsidRPr="002539B1">
        <w:rPr>
          <w:rFonts w:ascii="Times New Roman" w:hAnsi="Times New Roman" w:cs="Times New Roman"/>
        </w:rPr>
        <w:t xml:space="preserve"> et al</w:t>
      </w:r>
      <w:r w:rsidR="00B167FD" w:rsidRPr="002539B1">
        <w:rPr>
          <w:rFonts w:ascii="Times New Roman" w:hAnsi="Times New Roman" w:cs="Times New Roman"/>
        </w:rPr>
        <w:t>. (</w:t>
      </w:r>
      <w:r w:rsidR="00D77452" w:rsidRPr="002539B1">
        <w:rPr>
          <w:rFonts w:ascii="Times New Roman" w:hAnsi="Times New Roman" w:cs="Times New Roman"/>
        </w:rPr>
        <w:t>2020</w:t>
      </w:r>
      <w:r w:rsidR="00B167FD" w:rsidRPr="002539B1">
        <w:rPr>
          <w:rFonts w:ascii="Times New Roman" w:hAnsi="Times New Roman" w:cs="Times New Roman"/>
        </w:rPr>
        <w:t>)</w:t>
      </w:r>
      <w:r w:rsidRPr="002539B1">
        <w:rPr>
          <w:rFonts w:ascii="Times New Roman" w:hAnsi="Times New Roman" w:cs="Times New Roman"/>
        </w:rPr>
        <w:t>, the WMO produces requirements for space weather observations with an emphasis on near-real</w:t>
      </w:r>
      <w:r w:rsidR="001478CB" w:rsidRPr="002539B1">
        <w:rPr>
          <w:rFonts w:ascii="Times New Roman" w:hAnsi="Times New Roman" w:cs="Times New Roman"/>
        </w:rPr>
        <w:t>-</w:t>
      </w:r>
      <w:r w:rsidRPr="002539B1">
        <w:rPr>
          <w:rFonts w:ascii="Times New Roman" w:hAnsi="Times New Roman" w:cs="Times New Roman"/>
        </w:rPr>
        <w:t>time operations. The existing observation</w:t>
      </w:r>
      <w:r w:rsidR="0046760E" w:rsidRPr="002539B1">
        <w:rPr>
          <w:rFonts w:ascii="Times New Roman" w:hAnsi="Times New Roman" w:cs="Times New Roman"/>
        </w:rPr>
        <w:t>al</w:t>
      </w:r>
      <w:r w:rsidRPr="002539B1">
        <w:rPr>
          <w:rFonts w:ascii="Times New Roman" w:hAnsi="Times New Roman" w:cs="Times New Roman"/>
        </w:rPr>
        <w:t xml:space="preserve"> network is regularly assessed against these requirements to </w:t>
      </w:r>
      <w:r w:rsidR="00D3710D">
        <w:rPr>
          <w:rFonts w:ascii="Times New Roman" w:hAnsi="Times New Roman" w:cs="Times New Roman"/>
        </w:rPr>
        <w:t>identify</w:t>
      </w:r>
      <w:r w:rsidR="00D3710D" w:rsidRPr="002539B1">
        <w:rPr>
          <w:rFonts w:ascii="Times New Roman" w:hAnsi="Times New Roman" w:cs="Times New Roman"/>
        </w:rPr>
        <w:t xml:space="preserve"> </w:t>
      </w:r>
      <w:r w:rsidRPr="002539B1">
        <w:rPr>
          <w:rFonts w:ascii="Times New Roman" w:hAnsi="Times New Roman" w:cs="Times New Roman"/>
        </w:rPr>
        <w:t xml:space="preserve">gaps in provision and to advocate for developments </w:t>
      </w:r>
      <w:r w:rsidR="001478CB" w:rsidRPr="002539B1">
        <w:rPr>
          <w:rFonts w:ascii="Times New Roman" w:hAnsi="Times New Roman" w:cs="Times New Roman"/>
        </w:rPr>
        <w:t xml:space="preserve">in </w:t>
      </w:r>
      <w:r w:rsidRPr="002539B1">
        <w:rPr>
          <w:rFonts w:ascii="Times New Roman" w:hAnsi="Times New Roman" w:cs="Times New Roman"/>
        </w:rPr>
        <w:t>the network. These efforts need to be better coordinated with other groups of observation providers, such as the Coordination Group for Meteorological Satellites (CGMS)</w:t>
      </w:r>
      <w:r w:rsidR="003169F2" w:rsidRPr="002539B1">
        <w:rPr>
          <w:rFonts w:ascii="Times New Roman" w:hAnsi="Times New Roman" w:cs="Times New Roman"/>
        </w:rPr>
        <w:t>,</w:t>
      </w:r>
      <w:r w:rsidRPr="002539B1">
        <w:rPr>
          <w:rFonts w:ascii="Times New Roman" w:hAnsi="Times New Roman" w:cs="Times New Roman"/>
        </w:rPr>
        <w:t xml:space="preserve"> and the Small</w:t>
      </w:r>
      <w:r w:rsidR="003169F2" w:rsidRPr="002539B1">
        <w:rPr>
          <w:rFonts w:ascii="Times New Roman" w:hAnsi="Times New Roman" w:cs="Times New Roman"/>
        </w:rPr>
        <w:t>S</w:t>
      </w:r>
      <w:r w:rsidRPr="002539B1">
        <w:rPr>
          <w:rFonts w:ascii="Times New Roman" w:hAnsi="Times New Roman" w:cs="Times New Roman"/>
        </w:rPr>
        <w:t>at community, especially since the gaps between provision and requirements are currently often very large.</w:t>
      </w:r>
    </w:p>
    <w:p w14:paraId="708C414D" w14:textId="272A6F1C" w:rsidR="00431F95" w:rsidRPr="002539B1" w:rsidRDefault="00BE2BF6" w:rsidP="00327036">
      <w:pPr>
        <w:pStyle w:val="Normal1"/>
        <w:spacing w:line="360" w:lineRule="auto"/>
        <w:ind w:firstLine="432"/>
        <w:jc w:val="both"/>
        <w:rPr>
          <w:rFonts w:ascii="Times New Roman" w:eastAsia="Times New Roman" w:hAnsi="Times New Roman" w:cs="Times New Roman"/>
          <w:color w:val="000000"/>
        </w:rPr>
      </w:pPr>
      <w:r w:rsidRPr="002539B1">
        <w:rPr>
          <w:rFonts w:ascii="Times New Roman" w:hAnsi="Times New Roman" w:cs="Times New Roman"/>
        </w:rPr>
        <w:t>Another</w:t>
      </w:r>
      <w:r w:rsidR="009D2A83" w:rsidRPr="002539B1">
        <w:rPr>
          <w:rFonts w:ascii="Times New Roman" w:hAnsi="Times New Roman" w:cs="Times New Roman"/>
        </w:rPr>
        <w:t xml:space="preserve"> goal of this improved co</w:t>
      </w:r>
      <w:r w:rsidR="00526C31" w:rsidRPr="002539B1">
        <w:rPr>
          <w:rFonts w:ascii="Times New Roman" w:hAnsi="Times New Roman" w:cs="Times New Roman"/>
        </w:rPr>
        <w:t>ordination is to better publiciz</w:t>
      </w:r>
      <w:r w:rsidR="009D2A83" w:rsidRPr="002539B1">
        <w:rPr>
          <w:rFonts w:ascii="Times New Roman" w:hAnsi="Times New Roman" w:cs="Times New Roman"/>
        </w:rPr>
        <w:t>e operational space weather observational needs. A longer</w:t>
      </w:r>
      <w:r w:rsidR="001F0123" w:rsidRPr="002539B1">
        <w:rPr>
          <w:rFonts w:ascii="Times New Roman" w:hAnsi="Times New Roman" w:cs="Times New Roman"/>
        </w:rPr>
        <w:t>-</w:t>
      </w:r>
      <w:r w:rsidR="009D2A83" w:rsidRPr="002539B1">
        <w:rPr>
          <w:rFonts w:ascii="Times New Roman" w:hAnsi="Times New Roman" w:cs="Times New Roman"/>
        </w:rPr>
        <w:t>term aim is to strike a balance between the WMO requirements – designed to meet the needs of the users of operational space weather services rather than necessarily being linked to upcoming observational developments – and research into new observational methods being carried out by the Small</w:t>
      </w:r>
      <w:r w:rsidR="001F0123" w:rsidRPr="002539B1">
        <w:rPr>
          <w:rFonts w:ascii="Times New Roman" w:hAnsi="Times New Roman" w:cs="Times New Roman"/>
        </w:rPr>
        <w:t>S</w:t>
      </w:r>
      <w:r w:rsidR="009D2A83" w:rsidRPr="002539B1">
        <w:rPr>
          <w:rFonts w:ascii="Times New Roman" w:hAnsi="Times New Roman" w:cs="Times New Roman"/>
        </w:rPr>
        <w:t>at community and other researchers. This balance is essential to ensure a strong connection b</w:t>
      </w:r>
      <w:r w:rsidR="00526C31" w:rsidRPr="002539B1">
        <w:rPr>
          <w:rFonts w:ascii="Times New Roman" w:hAnsi="Times New Roman" w:cs="Times New Roman"/>
        </w:rPr>
        <w:t xml:space="preserve">etween </w:t>
      </w:r>
      <w:r w:rsidR="009D2A83" w:rsidRPr="002539B1">
        <w:rPr>
          <w:rFonts w:ascii="Times New Roman" w:hAnsi="Times New Roman" w:cs="Times New Roman"/>
        </w:rPr>
        <w:t>research and operations, to enable a pathway for continual research</w:t>
      </w:r>
      <w:r w:rsidR="001F0123" w:rsidRPr="002539B1">
        <w:rPr>
          <w:rFonts w:ascii="Times New Roman" w:hAnsi="Times New Roman" w:cs="Times New Roman"/>
        </w:rPr>
        <w:t>-</w:t>
      </w:r>
      <w:r w:rsidR="009D2A83" w:rsidRPr="002539B1">
        <w:rPr>
          <w:rFonts w:ascii="Times New Roman" w:hAnsi="Times New Roman" w:cs="Times New Roman"/>
        </w:rPr>
        <w:t>to</w:t>
      </w:r>
      <w:r w:rsidR="001F0123" w:rsidRPr="002539B1">
        <w:rPr>
          <w:rFonts w:ascii="Times New Roman" w:hAnsi="Times New Roman" w:cs="Times New Roman"/>
        </w:rPr>
        <w:t>-</w:t>
      </w:r>
      <w:r w:rsidR="009D2A83" w:rsidRPr="002539B1">
        <w:rPr>
          <w:rFonts w:ascii="Times New Roman" w:hAnsi="Times New Roman" w:cs="Times New Roman"/>
        </w:rPr>
        <w:t>operati</w:t>
      </w:r>
      <w:r w:rsidR="000C7B64" w:rsidRPr="002539B1">
        <w:rPr>
          <w:rFonts w:ascii="Times New Roman" w:hAnsi="Times New Roman" w:cs="Times New Roman"/>
        </w:rPr>
        <w:t>ons developments, and to minimiz</w:t>
      </w:r>
      <w:r w:rsidR="009D2A83" w:rsidRPr="002539B1">
        <w:rPr>
          <w:rFonts w:ascii="Times New Roman" w:hAnsi="Times New Roman" w:cs="Times New Roman"/>
        </w:rPr>
        <w:t>e</w:t>
      </w:r>
      <w:r w:rsidR="00D820DC" w:rsidRPr="002539B1">
        <w:rPr>
          <w:rFonts w:ascii="Times New Roman" w:hAnsi="Times New Roman" w:cs="Times New Roman"/>
        </w:rPr>
        <w:t xml:space="preserve"> the risk of lack of engagement</w:t>
      </w:r>
      <w:r w:rsidR="009D2A83" w:rsidRPr="002539B1">
        <w:rPr>
          <w:rFonts w:ascii="Times New Roman" w:hAnsi="Times New Roman" w:cs="Times New Roman"/>
        </w:rPr>
        <w:t xml:space="preserve"> (e.g.</w:t>
      </w:r>
      <w:r w:rsidR="001F0123" w:rsidRPr="002539B1">
        <w:rPr>
          <w:rFonts w:ascii="Times New Roman" w:hAnsi="Times New Roman" w:cs="Times New Roman"/>
        </w:rPr>
        <w:t>,</w:t>
      </w:r>
      <w:r w:rsidR="009D2A83" w:rsidRPr="002539B1">
        <w:rPr>
          <w:rFonts w:ascii="Times New Roman" w:hAnsi="Times New Roman" w:cs="Times New Roman"/>
        </w:rPr>
        <w:t xml:space="preserve"> via the researchers dismissing the WMO requirements as being too challenging).</w:t>
      </w:r>
      <w:r w:rsidR="000547B6" w:rsidRPr="002539B1">
        <w:rPr>
          <w:rFonts w:ascii="Times New Roman" w:hAnsi="Times New Roman" w:cs="Times New Roman"/>
        </w:rPr>
        <w:t xml:space="preserve"> </w:t>
      </w:r>
      <w:r w:rsidR="0046760E" w:rsidRPr="002539B1">
        <w:rPr>
          <w:rFonts w:ascii="Times New Roman" w:hAnsi="Times New Roman" w:cs="Times New Roman"/>
        </w:rPr>
        <w:t>An effective</w:t>
      </w:r>
      <w:r w:rsidR="006F722F" w:rsidRPr="002539B1">
        <w:rPr>
          <w:rFonts w:ascii="Times New Roman" w:hAnsi="Times New Roman" w:cs="Times New Roman"/>
        </w:rPr>
        <w:t xml:space="preserve"> </w:t>
      </w:r>
      <w:r w:rsidR="009D2A83" w:rsidRPr="002539B1">
        <w:rPr>
          <w:rFonts w:ascii="Times New Roman" w:hAnsi="Times New Roman" w:cs="Times New Roman"/>
        </w:rPr>
        <w:t>way of achieving this connection is for our proposed working group to organi</w:t>
      </w:r>
      <w:r w:rsidR="001F0123" w:rsidRPr="002539B1">
        <w:rPr>
          <w:rFonts w:ascii="Times New Roman" w:hAnsi="Times New Roman" w:cs="Times New Roman"/>
        </w:rPr>
        <w:t>z</w:t>
      </w:r>
      <w:r w:rsidR="009D2A83" w:rsidRPr="002539B1">
        <w:rPr>
          <w:rFonts w:ascii="Times New Roman" w:hAnsi="Times New Roman" w:cs="Times New Roman"/>
        </w:rPr>
        <w:t>e a research</w:t>
      </w:r>
      <w:r w:rsidR="001F0123" w:rsidRPr="002539B1">
        <w:rPr>
          <w:rFonts w:ascii="Times New Roman" w:hAnsi="Times New Roman" w:cs="Times New Roman"/>
        </w:rPr>
        <w:t>-</w:t>
      </w:r>
      <w:r w:rsidR="009D2A83" w:rsidRPr="002539B1">
        <w:rPr>
          <w:rFonts w:ascii="Times New Roman" w:hAnsi="Times New Roman" w:cs="Times New Roman"/>
        </w:rPr>
        <w:lastRenderedPageBreak/>
        <w:t>to</w:t>
      </w:r>
      <w:r w:rsidR="001F0123" w:rsidRPr="002539B1">
        <w:rPr>
          <w:rFonts w:ascii="Times New Roman" w:hAnsi="Times New Roman" w:cs="Times New Roman"/>
        </w:rPr>
        <w:t>-</w:t>
      </w:r>
      <w:r w:rsidR="009D2A83" w:rsidRPr="002539B1">
        <w:rPr>
          <w:rFonts w:ascii="Times New Roman" w:hAnsi="Times New Roman" w:cs="Times New Roman"/>
        </w:rPr>
        <w:t xml:space="preserve">operations observations workshop, </w:t>
      </w:r>
      <w:r w:rsidR="0046760E" w:rsidRPr="002539B1">
        <w:rPr>
          <w:rFonts w:ascii="Times New Roman" w:hAnsi="Times New Roman" w:cs="Times New Roman"/>
        </w:rPr>
        <w:t>jointly sponsored by stakeholder agencies worldwide.</w:t>
      </w:r>
      <w:r w:rsidR="00FC7AFD" w:rsidRPr="002539B1">
        <w:rPr>
          <w:rFonts w:ascii="Times New Roman" w:eastAsia="Times New Roman" w:hAnsi="Times New Roman" w:cs="Times New Roman"/>
          <w:color w:val="000000"/>
        </w:rPr>
        <w:tab/>
      </w:r>
      <w:r w:rsidR="00FC7AFD" w:rsidRPr="002539B1">
        <w:rPr>
          <w:rFonts w:ascii="Times New Roman" w:eastAsia="Times New Roman" w:hAnsi="Times New Roman" w:cs="Times New Roman"/>
          <w:color w:val="000000"/>
        </w:rPr>
        <w:tab/>
      </w:r>
    </w:p>
    <w:p w14:paraId="6EC10044" w14:textId="15B29F9C" w:rsidR="005C0656" w:rsidRPr="002539B1" w:rsidRDefault="005C0656" w:rsidP="005C0656">
      <w:pPr>
        <w:pStyle w:val="Normal1"/>
        <w:spacing w:line="360" w:lineRule="auto"/>
        <w:jc w:val="both"/>
        <w:rPr>
          <w:rFonts w:ascii="Times New Roman" w:eastAsia="Times New Roman" w:hAnsi="Times New Roman" w:cs="Times New Roman"/>
          <w:b/>
        </w:rPr>
      </w:pPr>
      <w:r w:rsidRPr="002539B1">
        <w:rPr>
          <w:rFonts w:ascii="Times New Roman" w:eastAsia="Times New Roman" w:hAnsi="Times New Roman" w:cs="Times New Roman"/>
          <w:b/>
        </w:rPr>
        <w:t>Acknowledgements</w:t>
      </w:r>
    </w:p>
    <w:p w14:paraId="7B62A352" w14:textId="6194DE46" w:rsidR="003536DA" w:rsidRPr="000706E3" w:rsidRDefault="003536DA" w:rsidP="00327036">
      <w:pPr>
        <w:pStyle w:val="Normal1"/>
        <w:spacing w:line="360" w:lineRule="auto"/>
        <w:ind w:firstLine="432"/>
        <w:jc w:val="both"/>
        <w:rPr>
          <w:rFonts w:ascii="Times New Roman" w:eastAsiaTheme="minorHAnsi" w:hAnsi="Times New Roman" w:cs="Times New Roman"/>
        </w:rPr>
      </w:pPr>
      <w:r w:rsidRPr="002539B1">
        <w:rPr>
          <w:rFonts w:ascii="Times New Roman" w:eastAsiaTheme="minorHAnsi" w:hAnsi="Times New Roman" w:cs="Times New Roman"/>
        </w:rPr>
        <w:t xml:space="preserve">A.C. was </w:t>
      </w:r>
      <w:r w:rsidRPr="002539B1">
        <w:rPr>
          <w:rFonts w:ascii="Times New Roman" w:hAnsi="Times New Roman" w:cs="Times New Roman"/>
        </w:rPr>
        <w:t>partially</w:t>
      </w:r>
      <w:r w:rsidRPr="002539B1">
        <w:rPr>
          <w:rFonts w:ascii="Times New Roman" w:eastAsiaTheme="minorHAnsi" w:hAnsi="Times New Roman" w:cs="Times New Roman"/>
        </w:rPr>
        <w:t xml:space="preserve"> supported by NASA grants NNX14AH54G, NNX15AQ68G, NNX17AI71G</w:t>
      </w:r>
      <w:r w:rsidR="00AC422F" w:rsidRPr="002539B1">
        <w:rPr>
          <w:rFonts w:ascii="Times New Roman" w:eastAsiaTheme="minorHAnsi" w:hAnsi="Times New Roman" w:cs="Times New Roman"/>
        </w:rPr>
        <w:t>, and 80NSSC19K0287</w:t>
      </w:r>
      <w:r w:rsidRPr="002539B1">
        <w:rPr>
          <w:rFonts w:ascii="Times New Roman" w:eastAsiaTheme="minorHAnsi" w:hAnsi="Times New Roman" w:cs="Times New Roman"/>
        </w:rPr>
        <w:t>. The authors thank the organizers of the 1</w:t>
      </w:r>
      <w:r w:rsidRPr="002539B1">
        <w:rPr>
          <w:rFonts w:ascii="Times New Roman" w:eastAsiaTheme="minorHAnsi" w:hAnsi="Times New Roman" w:cs="Times New Roman"/>
          <w:vertAlign w:val="superscript"/>
        </w:rPr>
        <w:t>st</w:t>
      </w:r>
      <w:r w:rsidRPr="002539B1">
        <w:rPr>
          <w:rFonts w:ascii="Times New Roman" w:eastAsiaTheme="minorHAnsi" w:hAnsi="Times New Roman" w:cs="Times New Roman"/>
        </w:rPr>
        <w:t xml:space="preserve"> International Workshop on Small Satellites for Space Weather Research &amp; Forecasting (SSWRF). No new data were used in preparing this manuscript.</w:t>
      </w:r>
    </w:p>
    <w:p w14:paraId="4FB20A54" w14:textId="4FDBAFC0" w:rsidR="00666000" w:rsidRPr="002539B1" w:rsidRDefault="00666000" w:rsidP="00327036">
      <w:pPr>
        <w:pStyle w:val="Normal1"/>
        <w:jc w:val="both"/>
        <w:rPr>
          <w:rFonts w:ascii="Times New Roman" w:eastAsia="Times New Roman" w:hAnsi="Times New Roman" w:cs="Times New Roman"/>
        </w:rPr>
      </w:pPr>
    </w:p>
    <w:p w14:paraId="39F242C6" w14:textId="77777777" w:rsidR="003536DA" w:rsidRPr="002539B1" w:rsidRDefault="003536DA" w:rsidP="00327036">
      <w:pPr>
        <w:pStyle w:val="Normal1"/>
        <w:jc w:val="both"/>
        <w:rPr>
          <w:rFonts w:ascii="Times New Roman" w:eastAsia="Times New Roman" w:hAnsi="Times New Roman" w:cs="Times New Roman"/>
        </w:rPr>
      </w:pPr>
    </w:p>
    <w:p w14:paraId="7C430CF5" w14:textId="7B07CF12" w:rsidR="00666000" w:rsidRPr="002539B1" w:rsidRDefault="009D2A83" w:rsidP="00327036">
      <w:pPr>
        <w:pStyle w:val="Normal1"/>
        <w:jc w:val="both"/>
        <w:rPr>
          <w:rFonts w:ascii="Times New Roman" w:eastAsia="Times New Roman" w:hAnsi="Times New Roman" w:cs="Times New Roman"/>
          <w:b/>
        </w:rPr>
      </w:pPr>
      <w:r w:rsidRPr="002539B1">
        <w:rPr>
          <w:rFonts w:ascii="Times New Roman" w:eastAsia="Times New Roman" w:hAnsi="Times New Roman" w:cs="Times New Roman"/>
          <w:b/>
        </w:rPr>
        <w:t>References</w:t>
      </w:r>
      <w:r w:rsidR="000C7B64" w:rsidRPr="002539B1">
        <w:rPr>
          <w:rFonts w:ascii="Times New Roman" w:eastAsia="Times New Roman" w:hAnsi="Times New Roman" w:cs="Times New Roman"/>
          <w:b/>
        </w:rPr>
        <w:t xml:space="preserve"> </w:t>
      </w:r>
    </w:p>
    <w:p w14:paraId="0E40BD2C" w14:textId="7F455D73" w:rsidR="00123037" w:rsidRPr="002539B1" w:rsidRDefault="00123037" w:rsidP="000706E3">
      <w:pPr>
        <w:keepNext/>
        <w:pBdr>
          <w:top w:val="nil"/>
          <w:left w:val="nil"/>
          <w:bottom w:val="nil"/>
          <w:right w:val="nil"/>
          <w:between w:val="nil"/>
        </w:pBdr>
        <w:spacing w:before="120" w:after="120"/>
        <w:ind w:left="360" w:hanging="360"/>
        <w:jc w:val="both"/>
        <w:rPr>
          <w:b/>
          <w:bCs/>
          <w:color w:val="000000" w:themeColor="text1"/>
        </w:rPr>
      </w:pPr>
      <w:r w:rsidRPr="000706E3">
        <w:rPr>
          <w:color w:val="000000"/>
        </w:rPr>
        <w:t>Berger</w:t>
      </w:r>
      <w:r w:rsidRPr="002539B1">
        <w:rPr>
          <w:color w:val="000000" w:themeColor="text1"/>
        </w:rPr>
        <w:t xml:space="preserve">, T. E., </w:t>
      </w:r>
      <w:proofErr w:type="spellStart"/>
      <w:r w:rsidRPr="002539B1">
        <w:rPr>
          <w:color w:val="000000" w:themeColor="text1"/>
        </w:rPr>
        <w:t>Holzinger</w:t>
      </w:r>
      <w:proofErr w:type="spellEnd"/>
      <w:r w:rsidRPr="002539B1">
        <w:rPr>
          <w:color w:val="000000" w:themeColor="text1"/>
        </w:rPr>
        <w:t xml:space="preserve">, M. J., Sutton, E. K., &amp; Thayer, J. P. (2020). Flying Through Uncertainty. </w:t>
      </w:r>
      <w:r w:rsidRPr="002539B1">
        <w:rPr>
          <w:i/>
          <w:iCs/>
          <w:color w:val="000000" w:themeColor="text1"/>
        </w:rPr>
        <w:t>Space Weather</w:t>
      </w:r>
      <w:r w:rsidRPr="002539B1">
        <w:rPr>
          <w:color w:val="000000" w:themeColor="text1"/>
        </w:rPr>
        <w:t xml:space="preserve">, 18(1), </w:t>
      </w:r>
      <w:r w:rsidR="00213281" w:rsidRPr="002539B1">
        <w:rPr>
          <w:color w:val="000000" w:themeColor="text1"/>
        </w:rPr>
        <w:t>e2019SW002373</w:t>
      </w:r>
      <w:r w:rsidRPr="002539B1">
        <w:rPr>
          <w:color w:val="000000" w:themeColor="text1"/>
        </w:rPr>
        <w:t>.</w:t>
      </w:r>
      <w:r w:rsidR="00213281" w:rsidRPr="002539B1">
        <w:rPr>
          <w:color w:val="000000" w:themeColor="text1"/>
        </w:rPr>
        <w:t xml:space="preserve"> </w:t>
      </w:r>
      <w:r w:rsidR="00AC422F" w:rsidRPr="000706E3">
        <w:t>https://doi.org/10.1029/2019SW002373</w:t>
      </w:r>
    </w:p>
    <w:p w14:paraId="09EE73CB" w14:textId="3DD6EFF7" w:rsidR="00780BD9" w:rsidRDefault="00780BD9">
      <w:pPr>
        <w:keepNext/>
        <w:pBdr>
          <w:top w:val="nil"/>
          <w:left w:val="nil"/>
          <w:bottom w:val="nil"/>
          <w:right w:val="nil"/>
          <w:between w:val="nil"/>
        </w:pBdr>
        <w:spacing w:before="120" w:after="120"/>
        <w:ind w:left="360" w:hanging="360"/>
        <w:jc w:val="both"/>
        <w:rPr>
          <w:color w:val="000000"/>
        </w:rPr>
      </w:pPr>
      <w:r>
        <w:rPr>
          <w:color w:val="000000"/>
        </w:rPr>
        <w:t xml:space="preserve">Bryce Space and Technology (2020). </w:t>
      </w:r>
      <w:proofErr w:type="spellStart"/>
      <w:r>
        <w:rPr>
          <w:color w:val="000000"/>
        </w:rPr>
        <w:t>Smallsats</w:t>
      </w:r>
      <w:proofErr w:type="spellEnd"/>
      <w:r>
        <w:rPr>
          <w:color w:val="000000"/>
        </w:rPr>
        <w:t xml:space="preserve"> by the Numbers, 2020. Retrieved from </w:t>
      </w:r>
      <w:r w:rsidRPr="00780BD9">
        <w:rPr>
          <w:color w:val="000000"/>
        </w:rPr>
        <w:t>https://brycetech.com/reports/report-documents/Bryce_Smallsats_2020.pdf</w:t>
      </w:r>
    </w:p>
    <w:p w14:paraId="1D06D41F" w14:textId="7F90D6D1" w:rsidR="00040AB8" w:rsidRPr="002539B1" w:rsidRDefault="00123037" w:rsidP="000706E3">
      <w:pPr>
        <w:keepNext/>
        <w:pBdr>
          <w:top w:val="nil"/>
          <w:left w:val="nil"/>
          <w:bottom w:val="nil"/>
          <w:right w:val="nil"/>
          <w:between w:val="nil"/>
        </w:pBdr>
        <w:spacing w:before="120" w:after="120"/>
        <w:ind w:left="360" w:hanging="360"/>
        <w:jc w:val="both"/>
        <w:rPr>
          <w:color w:val="000000" w:themeColor="text1"/>
        </w:rPr>
      </w:pPr>
      <w:r w:rsidRPr="000706E3">
        <w:rPr>
          <w:color w:val="000000"/>
        </w:rPr>
        <w:t>Caspi</w:t>
      </w:r>
      <w:r w:rsidRPr="002539B1">
        <w:rPr>
          <w:color w:val="000000" w:themeColor="text1"/>
        </w:rPr>
        <w:t xml:space="preserve">, A., Barthelemy, M., </w:t>
      </w:r>
      <w:proofErr w:type="spellStart"/>
      <w:r w:rsidRPr="002539B1">
        <w:rPr>
          <w:color w:val="000000" w:themeColor="text1"/>
        </w:rPr>
        <w:t>Bussy</w:t>
      </w:r>
      <w:proofErr w:type="spellEnd"/>
      <w:r w:rsidRPr="002539B1">
        <w:rPr>
          <w:color w:val="000000" w:themeColor="text1"/>
        </w:rPr>
        <w:t xml:space="preserve">-Virat, C. D., Cohen, I. J., </w:t>
      </w:r>
      <w:proofErr w:type="spellStart"/>
      <w:r w:rsidRPr="002539B1">
        <w:rPr>
          <w:color w:val="000000" w:themeColor="text1"/>
        </w:rPr>
        <w:t>DeForest</w:t>
      </w:r>
      <w:proofErr w:type="spellEnd"/>
      <w:r w:rsidRPr="002539B1">
        <w:rPr>
          <w:color w:val="000000" w:themeColor="text1"/>
        </w:rPr>
        <w:t xml:space="preserve">, C. E., Jackson, D. R., </w:t>
      </w:r>
      <w:proofErr w:type="spellStart"/>
      <w:r w:rsidRPr="002539B1">
        <w:rPr>
          <w:color w:val="000000" w:themeColor="text1"/>
        </w:rPr>
        <w:t>Vourlidas</w:t>
      </w:r>
      <w:proofErr w:type="spellEnd"/>
      <w:r w:rsidRPr="002539B1">
        <w:rPr>
          <w:color w:val="000000" w:themeColor="text1"/>
        </w:rPr>
        <w:t>, A., &amp; Nieves-Chinchilla, T. (2020)</w:t>
      </w:r>
      <w:r w:rsidR="00AC422F" w:rsidRPr="002539B1">
        <w:rPr>
          <w:color w:val="000000" w:themeColor="text1"/>
        </w:rPr>
        <w:t>.</w:t>
      </w:r>
      <w:r w:rsidRPr="002539B1">
        <w:rPr>
          <w:color w:val="000000" w:themeColor="text1"/>
        </w:rPr>
        <w:t xml:space="preserve"> Small Satellite Mission Concepts for Space Weather Research and Operations. </w:t>
      </w:r>
      <w:r w:rsidRPr="002539B1">
        <w:rPr>
          <w:i/>
          <w:iCs/>
          <w:color w:val="000000" w:themeColor="text1"/>
        </w:rPr>
        <w:t>Space Weather</w:t>
      </w:r>
      <w:r w:rsidRPr="002539B1">
        <w:rPr>
          <w:color w:val="000000" w:themeColor="text1"/>
        </w:rPr>
        <w:t>, submitted (this issue)</w:t>
      </w:r>
    </w:p>
    <w:p w14:paraId="782DA04E" w14:textId="183F20DD" w:rsidR="00976743" w:rsidRPr="002539B1" w:rsidRDefault="00040AB8" w:rsidP="000706E3">
      <w:pPr>
        <w:keepNext/>
        <w:pBdr>
          <w:top w:val="nil"/>
          <w:left w:val="nil"/>
          <w:bottom w:val="nil"/>
          <w:right w:val="nil"/>
          <w:between w:val="nil"/>
        </w:pBdr>
        <w:spacing w:before="120" w:after="120"/>
        <w:ind w:left="360" w:hanging="360"/>
        <w:jc w:val="both"/>
        <w:rPr>
          <w:color w:val="000000" w:themeColor="text1"/>
        </w:rPr>
      </w:pPr>
      <w:r w:rsidRPr="002539B1">
        <w:rPr>
          <w:color w:val="181817"/>
          <w:shd w:val="clear" w:color="auto" w:fill="FFFFFF"/>
        </w:rPr>
        <w:t>Crisp, N., Smith, K., &amp; Hollingsworth, P. (2019). An integrated design methodology for the deployment of constellations of small satellites. </w:t>
      </w:r>
      <w:r w:rsidRPr="002539B1">
        <w:rPr>
          <w:i/>
          <w:iCs/>
          <w:color w:val="181817"/>
          <w:bdr w:val="none" w:sz="0" w:space="0" w:color="auto" w:frame="1"/>
        </w:rPr>
        <w:t>The Aeronautical Journal,</w:t>
      </w:r>
      <w:r w:rsidRPr="002539B1">
        <w:rPr>
          <w:color w:val="181817"/>
          <w:shd w:val="clear" w:color="auto" w:fill="FFFFFF"/>
        </w:rPr>
        <w:t> </w:t>
      </w:r>
      <w:r w:rsidRPr="000706E3">
        <w:rPr>
          <w:color w:val="181817"/>
          <w:bdr w:val="none" w:sz="0" w:space="0" w:color="auto" w:frame="1"/>
        </w:rPr>
        <w:t>123</w:t>
      </w:r>
      <w:r w:rsidRPr="002539B1">
        <w:rPr>
          <w:color w:val="181817"/>
          <w:shd w:val="clear" w:color="auto" w:fill="FFFFFF"/>
        </w:rPr>
        <w:t>(1266), 1193</w:t>
      </w:r>
      <w:r w:rsidR="00AC422F" w:rsidRPr="002539B1">
        <w:rPr>
          <w:color w:val="181817"/>
          <w:shd w:val="clear" w:color="auto" w:fill="FFFFFF"/>
        </w:rPr>
        <w:t>–</w:t>
      </w:r>
      <w:r w:rsidRPr="002539B1">
        <w:rPr>
          <w:color w:val="181817"/>
          <w:shd w:val="clear" w:color="auto" w:fill="FFFFFF"/>
        </w:rPr>
        <w:t xml:space="preserve">1215. </w:t>
      </w:r>
      <w:r w:rsidR="00AC422F" w:rsidRPr="002539B1">
        <w:rPr>
          <w:color w:val="181817"/>
          <w:shd w:val="clear" w:color="auto" w:fill="FFFFFF"/>
        </w:rPr>
        <w:t>https://</w:t>
      </w:r>
      <w:r w:rsidRPr="002539B1">
        <w:rPr>
          <w:color w:val="181817"/>
          <w:shd w:val="clear" w:color="auto" w:fill="FFFFFF"/>
        </w:rPr>
        <w:t>doi</w:t>
      </w:r>
      <w:r w:rsidR="00AC422F" w:rsidRPr="002539B1">
        <w:rPr>
          <w:color w:val="181817"/>
          <w:shd w:val="clear" w:color="auto" w:fill="FFFFFF"/>
        </w:rPr>
        <w:t>.org/</w:t>
      </w:r>
      <w:r w:rsidRPr="002539B1">
        <w:rPr>
          <w:color w:val="181817"/>
          <w:shd w:val="clear" w:color="auto" w:fill="FFFFFF"/>
        </w:rPr>
        <w:t>10.1017/aer.2019.57</w:t>
      </w:r>
    </w:p>
    <w:p w14:paraId="3BEC79D6" w14:textId="54C058FD" w:rsidR="00780BD9" w:rsidRDefault="00780BD9">
      <w:pPr>
        <w:keepNext/>
        <w:pBdr>
          <w:top w:val="nil"/>
          <w:left w:val="nil"/>
          <w:bottom w:val="nil"/>
          <w:right w:val="nil"/>
          <w:between w:val="nil"/>
        </w:pBdr>
        <w:spacing w:before="120" w:after="120"/>
        <w:ind w:left="360" w:hanging="360"/>
        <w:jc w:val="both"/>
        <w:rPr>
          <w:color w:val="181817"/>
          <w:shd w:val="clear" w:color="auto" w:fill="FFFFFF"/>
        </w:rPr>
      </w:pPr>
      <w:r>
        <w:rPr>
          <w:color w:val="181817"/>
          <w:shd w:val="clear" w:color="auto" w:fill="FFFFFF"/>
        </w:rPr>
        <w:t xml:space="preserve">ESA Space Debris Office (2020). Space debris by the numbers. Retrieved from </w:t>
      </w:r>
      <w:r w:rsidRPr="00780BD9">
        <w:rPr>
          <w:color w:val="181817"/>
          <w:shd w:val="clear" w:color="auto" w:fill="FFFFFF"/>
        </w:rPr>
        <w:t>https://www.esa.int/Safety_Security/Space_Debris/Space_debris_by_the_numbers</w:t>
      </w:r>
    </w:p>
    <w:p w14:paraId="167EBA21" w14:textId="784A6EC1" w:rsidR="00976743" w:rsidRPr="002539B1" w:rsidRDefault="00976743" w:rsidP="000706E3">
      <w:pPr>
        <w:keepNext/>
        <w:pBdr>
          <w:top w:val="nil"/>
          <w:left w:val="nil"/>
          <w:bottom w:val="nil"/>
          <w:right w:val="nil"/>
          <w:between w:val="nil"/>
        </w:pBdr>
        <w:spacing w:before="120" w:after="120"/>
        <w:ind w:left="360" w:hanging="360"/>
        <w:jc w:val="both"/>
        <w:rPr>
          <w:color w:val="000000" w:themeColor="text1"/>
        </w:rPr>
      </w:pPr>
      <w:r w:rsidRPr="000706E3">
        <w:rPr>
          <w:color w:val="181817"/>
          <w:shd w:val="clear" w:color="auto" w:fill="FFFFFF"/>
        </w:rPr>
        <w:t>Frick</w:t>
      </w:r>
      <w:r w:rsidRPr="002539B1">
        <w:t>, W.</w:t>
      </w:r>
      <w:r w:rsidR="00AC422F" w:rsidRPr="002539B1">
        <w:t>,</w:t>
      </w:r>
      <w:r w:rsidRPr="002539B1">
        <w:t xml:space="preserve"> </w:t>
      </w:r>
      <w:r w:rsidR="00AC422F" w:rsidRPr="002539B1">
        <w:t xml:space="preserve">&amp; </w:t>
      </w:r>
      <w:proofErr w:type="spellStart"/>
      <w:r w:rsidRPr="002539B1">
        <w:t>Niederstrasser</w:t>
      </w:r>
      <w:proofErr w:type="spellEnd"/>
      <w:r w:rsidRPr="002539B1">
        <w:t>, C.</w:t>
      </w:r>
      <w:r w:rsidR="00AC422F" w:rsidRPr="002539B1">
        <w:t xml:space="preserve"> (2018).</w:t>
      </w:r>
      <w:r w:rsidRPr="002539B1">
        <w:t xml:space="preserve"> Small </w:t>
      </w:r>
      <w:r w:rsidR="00AC422F" w:rsidRPr="002539B1">
        <w:t>L</w:t>
      </w:r>
      <w:r w:rsidRPr="002539B1">
        <w:t xml:space="preserve">aunch </w:t>
      </w:r>
      <w:r w:rsidR="00AC422F" w:rsidRPr="002539B1">
        <w:t>V</w:t>
      </w:r>
      <w:r w:rsidRPr="002539B1">
        <w:t>ehicles</w:t>
      </w:r>
      <w:r w:rsidR="00AC422F" w:rsidRPr="002539B1">
        <w:t xml:space="preserve"> – A</w:t>
      </w:r>
      <w:r w:rsidRPr="002539B1">
        <w:t xml:space="preserve"> 2018 </w:t>
      </w:r>
      <w:r w:rsidR="00AC422F" w:rsidRPr="002539B1">
        <w:t>S</w:t>
      </w:r>
      <w:r w:rsidRPr="002539B1">
        <w:t xml:space="preserve">tate of the </w:t>
      </w:r>
      <w:r w:rsidR="00AC422F" w:rsidRPr="002539B1">
        <w:t>I</w:t>
      </w:r>
      <w:r w:rsidRPr="002539B1">
        <w:t xml:space="preserve">ndustry </w:t>
      </w:r>
      <w:r w:rsidR="00AC422F" w:rsidRPr="002539B1">
        <w:t>Survey</w:t>
      </w:r>
      <w:r w:rsidRPr="002539B1">
        <w:t xml:space="preserve">. </w:t>
      </w:r>
      <w:r w:rsidR="00AC422F" w:rsidRPr="002539B1">
        <w:rPr>
          <w:i/>
          <w:iCs/>
          <w:color w:val="000000"/>
        </w:rPr>
        <w:t>Proceedings of the 32nd Annual AIAA/USU Conference on Small Satellites</w:t>
      </w:r>
      <w:r w:rsidR="00AC422F" w:rsidRPr="002539B1">
        <w:rPr>
          <w:color w:val="000000"/>
        </w:rPr>
        <w:t xml:space="preserve">, </w:t>
      </w:r>
      <w:r w:rsidR="00E22FF7" w:rsidRPr="002539B1">
        <w:rPr>
          <w:color w:val="000000"/>
        </w:rPr>
        <w:t>Space Access</w:t>
      </w:r>
      <w:r w:rsidR="00AC422F" w:rsidRPr="002539B1">
        <w:rPr>
          <w:color w:val="000000"/>
        </w:rPr>
        <w:t>, SSC1</w:t>
      </w:r>
      <w:r w:rsidR="00E22FF7" w:rsidRPr="002539B1">
        <w:rPr>
          <w:color w:val="000000"/>
        </w:rPr>
        <w:t>8</w:t>
      </w:r>
      <w:r w:rsidR="00AC422F" w:rsidRPr="002539B1">
        <w:rPr>
          <w:color w:val="000000"/>
        </w:rPr>
        <w:t>-</w:t>
      </w:r>
      <w:r w:rsidR="00E22FF7" w:rsidRPr="002539B1">
        <w:rPr>
          <w:color w:val="000000"/>
        </w:rPr>
        <w:t>IX</w:t>
      </w:r>
      <w:r w:rsidR="00AC422F" w:rsidRPr="002539B1">
        <w:rPr>
          <w:color w:val="000000"/>
        </w:rPr>
        <w:t>-0</w:t>
      </w:r>
      <w:r w:rsidR="00E22FF7" w:rsidRPr="002539B1">
        <w:rPr>
          <w:color w:val="000000"/>
        </w:rPr>
        <w:t>1</w:t>
      </w:r>
      <w:r w:rsidR="00AC422F" w:rsidRPr="002539B1">
        <w:rPr>
          <w:color w:val="000000"/>
        </w:rPr>
        <w:t xml:space="preserve">. </w:t>
      </w:r>
      <w:r w:rsidR="00E22FF7" w:rsidRPr="002539B1">
        <w:rPr>
          <w:color w:val="000000"/>
        </w:rPr>
        <w:t>https://digitalcommons.usu.edu/smallsat/2018/all2018/306/</w:t>
      </w:r>
      <w:r w:rsidRPr="002539B1">
        <w:t xml:space="preserve"> </w:t>
      </w:r>
    </w:p>
    <w:p w14:paraId="68CA50AA" w14:textId="0D266CA7" w:rsidR="00CD0855" w:rsidRPr="002539B1" w:rsidRDefault="00D77452" w:rsidP="000706E3">
      <w:pPr>
        <w:keepNext/>
        <w:pBdr>
          <w:top w:val="nil"/>
          <w:left w:val="nil"/>
          <w:bottom w:val="nil"/>
          <w:right w:val="nil"/>
          <w:between w:val="nil"/>
        </w:pBdr>
        <w:spacing w:before="120" w:after="120"/>
        <w:ind w:left="360" w:hanging="360"/>
        <w:jc w:val="both"/>
        <w:rPr>
          <w:lang w:val="es-ES_tradnl"/>
        </w:rPr>
      </w:pPr>
      <w:r w:rsidRPr="000706E3">
        <w:rPr>
          <w:color w:val="181817"/>
          <w:shd w:val="clear" w:color="auto" w:fill="FFFFFF"/>
        </w:rPr>
        <w:t>Gill</w:t>
      </w:r>
      <w:r w:rsidRPr="002539B1">
        <w:t xml:space="preserve">, E., </w:t>
      </w:r>
      <w:proofErr w:type="spellStart"/>
      <w:r w:rsidRPr="002539B1">
        <w:t>Sundaramoorthy</w:t>
      </w:r>
      <w:proofErr w:type="spellEnd"/>
      <w:r w:rsidRPr="002539B1">
        <w:t xml:space="preserve">, P., Bouwmeester, J., Zandbergen, B., &amp; Reinhard, R. (2013). Formation flying within a constellation of nano-satellites: The QB50 mission. </w:t>
      </w:r>
      <w:r w:rsidRPr="002539B1">
        <w:rPr>
          <w:i/>
          <w:lang w:val="es-ES_tradnl"/>
        </w:rPr>
        <w:t xml:space="preserve">Acta </w:t>
      </w:r>
      <w:proofErr w:type="spellStart"/>
      <w:r w:rsidRPr="002539B1">
        <w:rPr>
          <w:i/>
          <w:lang w:val="es-ES_tradnl"/>
        </w:rPr>
        <w:t>Astronautica</w:t>
      </w:r>
      <w:proofErr w:type="spellEnd"/>
      <w:r w:rsidRPr="002539B1">
        <w:rPr>
          <w:i/>
          <w:lang w:val="es-ES_tradnl"/>
        </w:rPr>
        <w:t xml:space="preserve">, </w:t>
      </w:r>
      <w:r w:rsidRPr="000706E3">
        <w:rPr>
          <w:iCs/>
          <w:lang w:val="es-ES_tradnl"/>
        </w:rPr>
        <w:t>82</w:t>
      </w:r>
      <w:r w:rsidR="00E22FF7" w:rsidRPr="002539B1">
        <w:rPr>
          <w:iCs/>
          <w:lang w:val="es-ES_tradnl"/>
        </w:rPr>
        <w:t>(1)</w:t>
      </w:r>
      <w:r w:rsidRPr="002539B1">
        <w:rPr>
          <w:lang w:val="es-ES_tradnl"/>
        </w:rPr>
        <w:t>, 110</w:t>
      </w:r>
      <w:r w:rsidR="00E22FF7" w:rsidRPr="002539B1">
        <w:rPr>
          <w:lang w:val="es-ES_tradnl"/>
        </w:rPr>
        <w:t>–</w:t>
      </w:r>
      <w:r w:rsidRPr="002539B1">
        <w:rPr>
          <w:lang w:val="es-ES_tradnl"/>
        </w:rPr>
        <w:t xml:space="preserve">117. </w:t>
      </w:r>
      <w:r w:rsidR="00E22FF7" w:rsidRPr="000706E3">
        <w:t>https://doi.org/10.1016/j.actaastro.2012.04.029</w:t>
      </w:r>
    </w:p>
    <w:p w14:paraId="25E0F7A8" w14:textId="2C5354AA" w:rsidR="00780BD9" w:rsidRPr="000706E3" w:rsidRDefault="00CD0855" w:rsidP="000706E3">
      <w:pPr>
        <w:keepNext/>
        <w:pBdr>
          <w:top w:val="nil"/>
          <w:left w:val="nil"/>
          <w:bottom w:val="nil"/>
          <w:right w:val="nil"/>
          <w:between w:val="nil"/>
        </w:pBdr>
        <w:spacing w:before="120" w:after="120"/>
        <w:ind w:left="360" w:hanging="360"/>
        <w:jc w:val="both"/>
        <w:rPr>
          <w:lang w:val="es-ES_tradnl"/>
        </w:rPr>
      </w:pPr>
      <w:proofErr w:type="spellStart"/>
      <w:r w:rsidRPr="000706E3">
        <w:rPr>
          <w:color w:val="181817"/>
          <w:shd w:val="clear" w:color="auto" w:fill="FFFFFF"/>
        </w:rPr>
        <w:t>Hapgood</w:t>
      </w:r>
      <w:proofErr w:type="spellEnd"/>
      <w:r w:rsidRPr="002539B1">
        <w:rPr>
          <w:color w:val="000000" w:themeColor="text1"/>
        </w:rPr>
        <w:t>, M.</w:t>
      </w:r>
      <w:r w:rsidR="00E22FF7" w:rsidRPr="002539B1">
        <w:rPr>
          <w:color w:val="000000" w:themeColor="text1"/>
        </w:rPr>
        <w:t xml:space="preserve"> (2008).</w:t>
      </w:r>
      <w:r w:rsidRPr="002539B1">
        <w:rPr>
          <w:color w:val="000000" w:themeColor="text1"/>
        </w:rPr>
        <w:t xml:space="preserve"> Nano Satellite </w:t>
      </w:r>
      <w:r w:rsidRPr="000706E3">
        <w:rPr>
          <w:color w:val="000000" w:themeColor="text1"/>
        </w:rPr>
        <w:t xml:space="preserve">Beacons for Space Weather Monitoring: Final Report. </w:t>
      </w:r>
      <w:r w:rsidRPr="000706E3">
        <w:rPr>
          <w:rFonts w:eastAsia="Cambria"/>
        </w:rPr>
        <w:t>SWNS-RAL-RP-0001</w:t>
      </w:r>
      <w:r w:rsidR="00E22FF7" w:rsidRPr="000706E3">
        <w:rPr>
          <w:rFonts w:eastAsia="Cambria"/>
        </w:rPr>
        <w:t>,</w:t>
      </w:r>
      <w:r w:rsidRPr="000706E3">
        <w:rPr>
          <w:rFonts w:eastAsia="Cambria"/>
        </w:rPr>
        <w:t xml:space="preserve"> Issue 1.1. </w:t>
      </w:r>
      <w:r w:rsidR="00E22FF7" w:rsidRPr="000706E3">
        <w:rPr>
          <w:rFonts w:eastAsia="Cambria"/>
        </w:rPr>
        <w:t xml:space="preserve">Retrieved from </w:t>
      </w:r>
      <w:r w:rsidR="00780BD9" w:rsidRPr="000706E3">
        <w:rPr>
          <w:rFonts w:eastAsia="Cambria"/>
        </w:rPr>
        <w:t>https://epubs.stfc.ac.uk/work/42988</w:t>
      </w:r>
    </w:p>
    <w:p w14:paraId="05719206" w14:textId="2D042983" w:rsidR="00780BD9" w:rsidRDefault="00780BD9" w:rsidP="00780BD9">
      <w:pPr>
        <w:keepNext/>
        <w:pBdr>
          <w:top w:val="nil"/>
          <w:left w:val="nil"/>
          <w:bottom w:val="nil"/>
          <w:right w:val="nil"/>
          <w:between w:val="nil"/>
        </w:pBdr>
        <w:spacing w:before="120" w:after="120"/>
        <w:ind w:left="360" w:hanging="360"/>
        <w:jc w:val="both"/>
        <w:rPr>
          <w:color w:val="000000" w:themeColor="text1"/>
          <w:lang w:val="es-ES_tradnl"/>
        </w:rPr>
      </w:pPr>
      <w:r>
        <w:rPr>
          <w:color w:val="000000" w:themeColor="text1"/>
          <w:lang w:val="es-ES_tradnl"/>
        </w:rPr>
        <w:t xml:space="preserve">Harris, M. (2018). </w:t>
      </w:r>
      <w:r w:rsidRPr="00780BD9">
        <w:rPr>
          <w:color w:val="000000" w:themeColor="text1"/>
          <w:lang w:val="es-ES_tradnl"/>
        </w:rPr>
        <w:t xml:space="preserve">FCC </w:t>
      </w:r>
      <w:proofErr w:type="spellStart"/>
      <w:r w:rsidRPr="00780BD9">
        <w:rPr>
          <w:color w:val="000000" w:themeColor="text1"/>
          <w:lang w:val="es-ES_tradnl"/>
        </w:rPr>
        <w:t>Accuses</w:t>
      </w:r>
      <w:proofErr w:type="spellEnd"/>
      <w:r w:rsidRPr="00780BD9">
        <w:rPr>
          <w:color w:val="000000" w:themeColor="text1"/>
          <w:lang w:val="es-ES_tradnl"/>
        </w:rPr>
        <w:t xml:space="preserve"> </w:t>
      </w:r>
      <w:proofErr w:type="spellStart"/>
      <w:r w:rsidRPr="00780BD9">
        <w:rPr>
          <w:color w:val="000000" w:themeColor="text1"/>
          <w:lang w:val="es-ES_tradnl"/>
        </w:rPr>
        <w:t>Stealthy</w:t>
      </w:r>
      <w:proofErr w:type="spellEnd"/>
      <w:r w:rsidRPr="00780BD9">
        <w:rPr>
          <w:color w:val="000000" w:themeColor="text1"/>
          <w:lang w:val="es-ES_tradnl"/>
        </w:rPr>
        <w:t xml:space="preserve"> Startup </w:t>
      </w:r>
      <w:proofErr w:type="spellStart"/>
      <w:r w:rsidRPr="00780BD9">
        <w:rPr>
          <w:color w:val="000000" w:themeColor="text1"/>
          <w:lang w:val="es-ES_tradnl"/>
        </w:rPr>
        <w:t>of</w:t>
      </w:r>
      <w:proofErr w:type="spellEnd"/>
      <w:r w:rsidRPr="00780BD9">
        <w:rPr>
          <w:color w:val="000000" w:themeColor="text1"/>
          <w:lang w:val="es-ES_tradnl"/>
        </w:rPr>
        <w:t xml:space="preserve"> </w:t>
      </w:r>
      <w:proofErr w:type="spellStart"/>
      <w:r w:rsidRPr="00780BD9">
        <w:rPr>
          <w:color w:val="000000" w:themeColor="text1"/>
          <w:lang w:val="es-ES_tradnl"/>
        </w:rPr>
        <w:t>Launching</w:t>
      </w:r>
      <w:proofErr w:type="spellEnd"/>
      <w:r w:rsidRPr="00780BD9">
        <w:rPr>
          <w:color w:val="000000" w:themeColor="text1"/>
          <w:lang w:val="es-ES_tradnl"/>
        </w:rPr>
        <w:t xml:space="preserve"> </w:t>
      </w:r>
      <w:proofErr w:type="spellStart"/>
      <w:r w:rsidRPr="00780BD9">
        <w:rPr>
          <w:color w:val="000000" w:themeColor="text1"/>
          <w:lang w:val="es-ES_tradnl"/>
        </w:rPr>
        <w:t>Rogue</w:t>
      </w:r>
      <w:proofErr w:type="spellEnd"/>
      <w:r w:rsidRPr="00780BD9">
        <w:rPr>
          <w:color w:val="000000" w:themeColor="text1"/>
          <w:lang w:val="es-ES_tradnl"/>
        </w:rPr>
        <w:t xml:space="preserve"> </w:t>
      </w:r>
      <w:proofErr w:type="spellStart"/>
      <w:r w:rsidRPr="00780BD9">
        <w:rPr>
          <w:color w:val="000000" w:themeColor="text1"/>
          <w:lang w:val="es-ES_tradnl"/>
        </w:rPr>
        <w:t>Satellites</w:t>
      </w:r>
      <w:proofErr w:type="spellEnd"/>
      <w:r>
        <w:rPr>
          <w:color w:val="000000" w:themeColor="text1"/>
          <w:lang w:val="es-ES_tradnl"/>
        </w:rPr>
        <w:t xml:space="preserve">. </w:t>
      </w:r>
      <w:r>
        <w:rPr>
          <w:i/>
          <w:iCs/>
          <w:color w:val="000000" w:themeColor="text1"/>
          <w:lang w:val="es-ES_tradnl"/>
        </w:rPr>
        <w:t xml:space="preserve">IEEE </w:t>
      </w:r>
      <w:proofErr w:type="spellStart"/>
      <w:r>
        <w:rPr>
          <w:i/>
          <w:iCs/>
          <w:color w:val="000000" w:themeColor="text1"/>
          <w:lang w:val="es-ES_tradnl"/>
        </w:rPr>
        <w:t>Spectrum</w:t>
      </w:r>
      <w:proofErr w:type="spellEnd"/>
      <w:r>
        <w:rPr>
          <w:color w:val="000000" w:themeColor="text1"/>
          <w:lang w:val="es-ES_tradnl"/>
        </w:rPr>
        <w:t xml:space="preserve">. </w:t>
      </w:r>
      <w:proofErr w:type="spellStart"/>
      <w:r>
        <w:rPr>
          <w:color w:val="000000" w:themeColor="text1"/>
          <w:lang w:val="es-ES_tradnl"/>
        </w:rPr>
        <w:t>Retrieved</w:t>
      </w:r>
      <w:proofErr w:type="spellEnd"/>
      <w:r>
        <w:rPr>
          <w:color w:val="000000" w:themeColor="text1"/>
          <w:lang w:val="es-ES_tradnl"/>
        </w:rPr>
        <w:t xml:space="preserve"> </w:t>
      </w:r>
      <w:proofErr w:type="spellStart"/>
      <w:r>
        <w:rPr>
          <w:color w:val="000000" w:themeColor="text1"/>
          <w:lang w:val="es-ES_tradnl"/>
        </w:rPr>
        <w:t>from</w:t>
      </w:r>
      <w:proofErr w:type="spellEnd"/>
      <w:r>
        <w:rPr>
          <w:color w:val="000000" w:themeColor="text1"/>
          <w:lang w:val="es-ES_tradnl"/>
        </w:rPr>
        <w:t xml:space="preserve"> </w:t>
      </w:r>
      <w:r w:rsidRPr="000706E3">
        <w:rPr>
          <w:color w:val="000000" w:themeColor="text1"/>
        </w:rPr>
        <w:t>https://spectrum.ieee.org/tech-talk/aerospace/satellites/fcc-accuses-stealthy-startup-of-launching-rogue-satellites</w:t>
      </w:r>
    </w:p>
    <w:p w14:paraId="35E01682" w14:textId="50A28267" w:rsidR="00123037" w:rsidRPr="000706E3" w:rsidRDefault="00123037" w:rsidP="000706E3">
      <w:pPr>
        <w:keepNext/>
        <w:pBdr>
          <w:top w:val="nil"/>
          <w:left w:val="nil"/>
          <w:bottom w:val="nil"/>
          <w:right w:val="nil"/>
          <w:between w:val="nil"/>
        </w:pBdr>
        <w:spacing w:before="120" w:after="120"/>
        <w:ind w:left="360" w:hanging="360"/>
        <w:jc w:val="both"/>
        <w:rPr>
          <w:color w:val="000000" w:themeColor="text1"/>
          <w:lang w:val="es-ES_tradnl"/>
        </w:rPr>
      </w:pPr>
      <w:proofErr w:type="spellStart"/>
      <w:r w:rsidRPr="000706E3">
        <w:rPr>
          <w:color w:val="000000" w:themeColor="text1"/>
        </w:rPr>
        <w:t>Klumpar</w:t>
      </w:r>
      <w:proofErr w:type="spellEnd"/>
      <w:r w:rsidRPr="000706E3">
        <w:rPr>
          <w:color w:val="000000" w:themeColor="text1"/>
        </w:rPr>
        <w:t xml:space="preserve">, D. et al. (2020), </w:t>
      </w:r>
      <w:r w:rsidRPr="000706E3">
        <w:t>Emerging Technologies that Advance</w:t>
      </w:r>
      <w:r w:rsidRPr="002539B1">
        <w:t xml:space="preserve"> Space Weather Research and Operations using Small Satellites. </w:t>
      </w:r>
      <w:r w:rsidRPr="002539B1">
        <w:rPr>
          <w:i/>
          <w:iCs/>
        </w:rPr>
        <w:t>Space Weather</w:t>
      </w:r>
      <w:r w:rsidRPr="002539B1">
        <w:t>, submitted (this issue).</w:t>
      </w:r>
    </w:p>
    <w:p w14:paraId="2E61F685" w14:textId="215F75E9" w:rsidR="00C87739" w:rsidRPr="002539B1" w:rsidRDefault="00213281" w:rsidP="000706E3">
      <w:pPr>
        <w:keepNext/>
        <w:pBdr>
          <w:top w:val="nil"/>
          <w:left w:val="nil"/>
          <w:bottom w:val="nil"/>
          <w:right w:val="nil"/>
          <w:between w:val="nil"/>
        </w:pBdr>
        <w:spacing w:before="120" w:after="120"/>
        <w:ind w:left="360" w:hanging="360"/>
        <w:jc w:val="both"/>
      </w:pPr>
      <w:proofErr w:type="spellStart"/>
      <w:r w:rsidRPr="002539B1">
        <w:rPr>
          <w:lang w:val="es-ES_tradnl" w:bidi="he-IL"/>
        </w:rPr>
        <w:t>Lal</w:t>
      </w:r>
      <w:proofErr w:type="spellEnd"/>
      <w:r w:rsidRPr="002539B1">
        <w:rPr>
          <w:lang w:val="es-ES_tradnl" w:bidi="he-IL"/>
        </w:rPr>
        <w:t xml:space="preserve">, B., de la Rosa Blanco, E., Behrens, J. R., </w:t>
      </w:r>
      <w:proofErr w:type="spellStart"/>
      <w:r w:rsidRPr="002539B1">
        <w:rPr>
          <w:lang w:val="es-ES_tradnl" w:bidi="he-IL"/>
        </w:rPr>
        <w:t>Corbin</w:t>
      </w:r>
      <w:proofErr w:type="spellEnd"/>
      <w:r w:rsidRPr="002539B1">
        <w:rPr>
          <w:lang w:val="es-ES_tradnl" w:bidi="he-IL"/>
        </w:rPr>
        <w:t xml:space="preserve">, B. A., Green, E. K., </w:t>
      </w:r>
      <w:proofErr w:type="spellStart"/>
      <w:r w:rsidRPr="002539B1">
        <w:rPr>
          <w:lang w:val="es-ES_tradnl" w:bidi="he-IL"/>
        </w:rPr>
        <w:t>Picard</w:t>
      </w:r>
      <w:proofErr w:type="spellEnd"/>
      <w:r w:rsidRPr="002539B1">
        <w:rPr>
          <w:lang w:val="es-ES_tradnl" w:bidi="he-IL"/>
        </w:rPr>
        <w:t xml:space="preserve">, A. J., &amp; </w:t>
      </w:r>
      <w:proofErr w:type="spellStart"/>
      <w:r w:rsidRPr="002539B1">
        <w:rPr>
          <w:lang w:val="es-ES_tradnl" w:bidi="he-IL"/>
        </w:rPr>
        <w:t>Balakrishnan</w:t>
      </w:r>
      <w:proofErr w:type="spellEnd"/>
      <w:r w:rsidRPr="002539B1">
        <w:rPr>
          <w:lang w:val="es-ES_tradnl" w:bidi="he-IL"/>
        </w:rPr>
        <w:t xml:space="preserve">, A. (2017). Global </w:t>
      </w:r>
      <w:proofErr w:type="spellStart"/>
      <w:r w:rsidRPr="002539B1">
        <w:rPr>
          <w:lang w:val="es-ES_tradnl" w:bidi="he-IL"/>
        </w:rPr>
        <w:t>trends</w:t>
      </w:r>
      <w:proofErr w:type="spellEnd"/>
      <w:r w:rsidRPr="002539B1">
        <w:rPr>
          <w:lang w:val="es-ES_tradnl" w:bidi="he-IL"/>
        </w:rPr>
        <w:t xml:space="preserve"> in </w:t>
      </w:r>
      <w:proofErr w:type="spellStart"/>
      <w:r w:rsidRPr="002539B1">
        <w:rPr>
          <w:lang w:val="es-ES_tradnl" w:bidi="he-IL"/>
        </w:rPr>
        <w:t>small</w:t>
      </w:r>
      <w:proofErr w:type="spellEnd"/>
      <w:r w:rsidRPr="002539B1">
        <w:rPr>
          <w:lang w:val="es-ES_tradnl" w:bidi="he-IL"/>
        </w:rPr>
        <w:t xml:space="preserve"> </w:t>
      </w:r>
      <w:proofErr w:type="spellStart"/>
      <w:r w:rsidRPr="002539B1">
        <w:rPr>
          <w:lang w:val="es-ES_tradnl" w:bidi="he-IL"/>
        </w:rPr>
        <w:t>satellites</w:t>
      </w:r>
      <w:proofErr w:type="spellEnd"/>
      <w:r w:rsidRPr="002539B1">
        <w:rPr>
          <w:lang w:val="es-ES_tradnl" w:bidi="he-IL"/>
        </w:rPr>
        <w:t xml:space="preserve">. </w:t>
      </w:r>
      <w:proofErr w:type="spellStart"/>
      <w:r w:rsidRPr="002539B1">
        <w:rPr>
          <w:i/>
          <w:iCs/>
          <w:lang w:val="es-ES_tradnl" w:bidi="he-IL"/>
        </w:rPr>
        <w:t>Institute</w:t>
      </w:r>
      <w:proofErr w:type="spellEnd"/>
      <w:r w:rsidRPr="002539B1">
        <w:rPr>
          <w:i/>
          <w:iCs/>
          <w:lang w:val="es-ES_tradnl" w:bidi="he-IL"/>
        </w:rPr>
        <w:t xml:space="preserve"> </w:t>
      </w:r>
      <w:proofErr w:type="spellStart"/>
      <w:r w:rsidRPr="002539B1">
        <w:rPr>
          <w:i/>
          <w:iCs/>
          <w:lang w:val="es-ES_tradnl" w:bidi="he-IL"/>
        </w:rPr>
        <w:t>for</w:t>
      </w:r>
      <w:proofErr w:type="spellEnd"/>
      <w:r w:rsidRPr="002539B1">
        <w:rPr>
          <w:i/>
          <w:iCs/>
          <w:lang w:val="es-ES_tradnl" w:bidi="he-IL"/>
        </w:rPr>
        <w:t xml:space="preserve"> Defense </w:t>
      </w:r>
      <w:proofErr w:type="spellStart"/>
      <w:r w:rsidRPr="002539B1">
        <w:rPr>
          <w:i/>
          <w:iCs/>
          <w:lang w:val="es-ES_tradnl" w:bidi="he-IL"/>
        </w:rPr>
        <w:t>Analyses</w:t>
      </w:r>
      <w:proofErr w:type="spellEnd"/>
      <w:r w:rsidRPr="002539B1">
        <w:rPr>
          <w:lang w:val="es-ES_tradnl" w:bidi="he-IL"/>
        </w:rPr>
        <w:t xml:space="preserve">, IDA </w:t>
      </w:r>
      <w:proofErr w:type="spellStart"/>
      <w:r w:rsidRPr="002539B1">
        <w:rPr>
          <w:lang w:val="es-ES_tradnl" w:bidi="he-IL"/>
        </w:rPr>
        <w:lastRenderedPageBreak/>
        <w:t>Paper</w:t>
      </w:r>
      <w:proofErr w:type="spellEnd"/>
      <w:r w:rsidRPr="002539B1">
        <w:rPr>
          <w:lang w:val="es-ES_tradnl" w:bidi="he-IL"/>
        </w:rPr>
        <w:t xml:space="preserve"> P-8638.</w:t>
      </w:r>
      <w:r w:rsidRPr="002539B1">
        <w:t xml:space="preserve"> </w:t>
      </w:r>
      <w:r w:rsidR="00E22FF7" w:rsidRPr="002539B1">
        <w:t xml:space="preserve">Retrieved from </w:t>
      </w:r>
      <w:r w:rsidRPr="002539B1">
        <w:t>https://www.ida.org/-/media/feature/publications/g/gl/global-trends-in-small-satellites/p-8638.ashx</w:t>
      </w:r>
    </w:p>
    <w:p w14:paraId="268E26B0" w14:textId="7763EED1" w:rsidR="00C52671" w:rsidRPr="00C52671" w:rsidRDefault="00C52671">
      <w:pPr>
        <w:keepNext/>
        <w:pBdr>
          <w:top w:val="nil"/>
          <w:left w:val="nil"/>
          <w:bottom w:val="nil"/>
          <w:right w:val="nil"/>
          <w:between w:val="nil"/>
        </w:pBdr>
        <w:spacing w:before="120" w:after="120"/>
        <w:ind w:left="360" w:hanging="360"/>
        <w:jc w:val="both"/>
      </w:pPr>
      <w:proofErr w:type="spellStart"/>
      <w:r>
        <w:t>Maclay</w:t>
      </w:r>
      <w:proofErr w:type="spellEnd"/>
      <w:r>
        <w:t xml:space="preserve">, T., </w:t>
      </w:r>
      <w:proofErr w:type="spellStart"/>
      <w:r>
        <w:t>Everetts</w:t>
      </w:r>
      <w:proofErr w:type="spellEnd"/>
      <w:r>
        <w:t xml:space="preserve">, W., &amp; Engelhardt, D. (2019). </w:t>
      </w:r>
      <w:r w:rsidRPr="00C52671">
        <w:t>Op-ed | Responsible satellite operations in the era of large constellations</w:t>
      </w:r>
      <w:r>
        <w:t xml:space="preserve">. </w:t>
      </w:r>
      <w:proofErr w:type="spellStart"/>
      <w:r>
        <w:rPr>
          <w:i/>
          <w:iCs/>
        </w:rPr>
        <w:t>SpaceNews</w:t>
      </w:r>
      <w:proofErr w:type="spellEnd"/>
      <w:r>
        <w:t xml:space="preserve">. Retrieved from </w:t>
      </w:r>
      <w:r w:rsidRPr="00C52671">
        <w:t>https://spacenews.com/op-ed-responsible-satellite-operations-in-the-era-of-large-constellations/</w:t>
      </w:r>
    </w:p>
    <w:p w14:paraId="5B56AF80" w14:textId="1A64DE7A" w:rsidR="00D77452" w:rsidRPr="002539B1" w:rsidRDefault="00213281" w:rsidP="000706E3">
      <w:pPr>
        <w:keepNext/>
        <w:pBdr>
          <w:top w:val="nil"/>
          <w:left w:val="nil"/>
          <w:bottom w:val="nil"/>
          <w:right w:val="nil"/>
          <w:between w:val="nil"/>
        </w:pBdr>
        <w:spacing w:before="120" w:after="120"/>
        <w:ind w:left="360" w:hanging="360"/>
        <w:jc w:val="both"/>
      </w:pPr>
      <w:r w:rsidRPr="002539B1">
        <w:t xml:space="preserve">Millan, R. M., von </w:t>
      </w:r>
      <w:proofErr w:type="spellStart"/>
      <w:r w:rsidRPr="002539B1">
        <w:t>Steiger</w:t>
      </w:r>
      <w:proofErr w:type="spellEnd"/>
      <w:r w:rsidRPr="002539B1">
        <w:t xml:space="preserve">, R., Ariel, M., </w:t>
      </w:r>
      <w:proofErr w:type="spellStart"/>
      <w:r w:rsidRPr="002539B1">
        <w:t>Bartalev</w:t>
      </w:r>
      <w:proofErr w:type="spellEnd"/>
      <w:r w:rsidRPr="002539B1">
        <w:t xml:space="preserve">, S., Borgeaud, M., </w:t>
      </w:r>
      <w:proofErr w:type="spellStart"/>
      <w:r w:rsidRPr="002539B1">
        <w:t>Campagnola</w:t>
      </w:r>
      <w:proofErr w:type="spellEnd"/>
      <w:r w:rsidRPr="002539B1">
        <w:t xml:space="preserve">, S., et al. (2019). Small satellites for space science. A COSPAR scientific roadmap. </w:t>
      </w:r>
      <w:r w:rsidRPr="002539B1">
        <w:rPr>
          <w:i/>
          <w:iCs/>
        </w:rPr>
        <w:t>Advances in Space Research</w:t>
      </w:r>
      <w:r w:rsidRPr="002539B1">
        <w:t>, 64</w:t>
      </w:r>
      <w:r w:rsidR="00470387" w:rsidRPr="002539B1">
        <w:t>(8)</w:t>
      </w:r>
      <w:r w:rsidRPr="002539B1">
        <w:t>, 1466</w:t>
      </w:r>
      <w:r w:rsidR="00470387" w:rsidRPr="002539B1">
        <w:t>–</w:t>
      </w:r>
      <w:r w:rsidRPr="002539B1">
        <w:t>1517. https://doi.org/10.1016/j.asr.2019.07.035</w:t>
      </w:r>
    </w:p>
    <w:p w14:paraId="3E8CFDB1" w14:textId="77777777" w:rsidR="00123037" w:rsidRPr="002539B1" w:rsidRDefault="00123037" w:rsidP="000706E3">
      <w:pPr>
        <w:keepNext/>
        <w:pBdr>
          <w:top w:val="nil"/>
          <w:left w:val="nil"/>
          <w:bottom w:val="nil"/>
          <w:right w:val="nil"/>
          <w:between w:val="nil"/>
        </w:pBdr>
        <w:spacing w:before="120" w:after="120"/>
        <w:ind w:left="360" w:hanging="360"/>
        <w:jc w:val="both"/>
        <w:rPr>
          <w:rFonts w:eastAsiaTheme="minorHAnsi"/>
        </w:rPr>
      </w:pPr>
      <w:r w:rsidRPr="000706E3">
        <w:t>Moretto</w:t>
      </w:r>
      <w:r w:rsidRPr="002539B1">
        <w:rPr>
          <w:rFonts w:eastAsiaTheme="minorHAnsi"/>
        </w:rPr>
        <w:t xml:space="preserve">, T., &amp; Robinson, R. M. (2008). Small Satellites for Space Weather Research. </w:t>
      </w:r>
      <w:r w:rsidRPr="002539B1">
        <w:rPr>
          <w:rFonts w:eastAsiaTheme="minorHAnsi"/>
          <w:i/>
          <w:iCs/>
        </w:rPr>
        <w:t>Space Weather</w:t>
      </w:r>
      <w:r w:rsidRPr="002539B1">
        <w:rPr>
          <w:rFonts w:eastAsiaTheme="minorHAnsi"/>
        </w:rPr>
        <w:t>, 6(5), 05007. https://doi.org/10.1029/2008SW000392</w:t>
      </w:r>
    </w:p>
    <w:p w14:paraId="0BA1760E" w14:textId="7F0E0614" w:rsidR="00470387" w:rsidRPr="002539B1" w:rsidRDefault="00123037" w:rsidP="000706E3">
      <w:pPr>
        <w:keepNext/>
        <w:pBdr>
          <w:top w:val="nil"/>
          <w:left w:val="nil"/>
          <w:bottom w:val="nil"/>
          <w:right w:val="nil"/>
          <w:between w:val="nil"/>
        </w:pBdr>
        <w:spacing w:before="120" w:after="120"/>
        <w:ind w:left="360" w:hanging="360"/>
        <w:jc w:val="both"/>
        <w:rPr>
          <w:rFonts w:eastAsiaTheme="minorHAnsi"/>
        </w:rPr>
      </w:pPr>
      <w:r w:rsidRPr="002539B1">
        <w:rPr>
          <w:rFonts w:eastAsiaTheme="minorHAnsi"/>
        </w:rPr>
        <w:t xml:space="preserve">National Academies of Sciences, Engineering, and Medicine (2016). </w:t>
      </w:r>
      <w:r w:rsidRPr="002539B1">
        <w:rPr>
          <w:rFonts w:eastAsiaTheme="minorHAnsi"/>
          <w:i/>
          <w:iCs/>
        </w:rPr>
        <w:t>Achieving science with CubeSats: Thinking inside the box</w:t>
      </w:r>
      <w:r w:rsidRPr="002539B1">
        <w:rPr>
          <w:rFonts w:eastAsiaTheme="minorHAnsi"/>
        </w:rPr>
        <w:t>. Washington, DC: The National Academies Press. https://doi.org/10.17226/23503</w:t>
      </w:r>
    </w:p>
    <w:p w14:paraId="75673CCE" w14:textId="1A07CA12" w:rsidR="00D0198D" w:rsidRPr="000706E3" w:rsidRDefault="00470387" w:rsidP="000706E3">
      <w:pPr>
        <w:keepNext/>
        <w:pBdr>
          <w:top w:val="nil"/>
          <w:left w:val="nil"/>
          <w:bottom w:val="nil"/>
          <w:right w:val="nil"/>
          <w:between w:val="nil"/>
        </w:pBdr>
        <w:spacing w:before="120" w:after="120"/>
        <w:ind w:left="360" w:hanging="360"/>
        <w:jc w:val="both"/>
        <w:rPr>
          <w:rFonts w:eastAsia="Cambria"/>
        </w:rPr>
      </w:pPr>
      <w:r w:rsidRPr="002539B1">
        <w:rPr>
          <w:rFonts w:eastAsia="Cambria"/>
        </w:rPr>
        <w:t xml:space="preserve">National Science and Technology Council (2019). </w:t>
      </w:r>
      <w:r w:rsidRPr="000706E3">
        <w:rPr>
          <w:rFonts w:eastAsia="Cambria"/>
          <w:i/>
          <w:iCs/>
        </w:rPr>
        <w:t>National Space Weather Strategy and Action Plan</w:t>
      </w:r>
      <w:r w:rsidRPr="002539B1">
        <w:rPr>
          <w:rFonts w:eastAsia="Cambria"/>
        </w:rPr>
        <w:t>. Washington, DC: Executive Office of the President (EOP). Retrieved from https://www.whitehouse.gov/wp-content/uploads/2019/03/National-Space-Weather-Strategy-and-Action-Plan-2019.pdf</w:t>
      </w:r>
    </w:p>
    <w:p w14:paraId="790E9DCD" w14:textId="01E2CB89" w:rsidR="00470387" w:rsidRPr="000706E3" w:rsidRDefault="00470387" w:rsidP="000706E3">
      <w:pPr>
        <w:keepNext/>
        <w:pBdr>
          <w:top w:val="nil"/>
          <w:left w:val="nil"/>
          <w:bottom w:val="nil"/>
          <w:right w:val="nil"/>
          <w:between w:val="nil"/>
        </w:pBdr>
        <w:spacing w:before="120" w:after="120"/>
        <w:ind w:left="360" w:hanging="360"/>
        <w:jc w:val="both"/>
        <w:rPr>
          <w:rFonts w:eastAsia="Cambria"/>
        </w:rPr>
      </w:pPr>
      <w:proofErr w:type="spellStart"/>
      <w:r w:rsidRPr="000706E3">
        <w:rPr>
          <w:rFonts w:eastAsiaTheme="minorHAnsi"/>
        </w:rPr>
        <w:t>Niederstrasser</w:t>
      </w:r>
      <w:proofErr w:type="spellEnd"/>
      <w:r w:rsidR="00FE1BB1" w:rsidRPr="002539B1">
        <w:rPr>
          <w:rFonts w:eastAsiaTheme="minorHAnsi"/>
        </w:rPr>
        <w:t>,</w:t>
      </w:r>
      <w:r w:rsidRPr="002539B1">
        <w:rPr>
          <w:rFonts w:eastAsia="Cambria"/>
        </w:rPr>
        <w:t xml:space="preserve"> C., &amp; </w:t>
      </w:r>
      <w:proofErr w:type="spellStart"/>
      <w:r w:rsidRPr="002539B1">
        <w:rPr>
          <w:rFonts w:eastAsia="Cambria"/>
        </w:rPr>
        <w:t>Madry</w:t>
      </w:r>
      <w:proofErr w:type="spellEnd"/>
      <w:r w:rsidR="00FE1BB1" w:rsidRPr="002539B1">
        <w:rPr>
          <w:rFonts w:eastAsia="Cambria"/>
        </w:rPr>
        <w:t>,</w:t>
      </w:r>
      <w:r w:rsidRPr="002539B1">
        <w:rPr>
          <w:rFonts w:eastAsia="Cambria"/>
        </w:rPr>
        <w:t xml:space="preserve"> S. (2020). New Launchers for Small Satellite Systems. In: J. Pelton (Eds.)</w:t>
      </w:r>
      <w:r w:rsidR="00FE1BB1" w:rsidRPr="002539B1">
        <w:rPr>
          <w:rFonts w:eastAsia="Cambria"/>
        </w:rPr>
        <w:t>,</w:t>
      </w:r>
      <w:r w:rsidRPr="002539B1">
        <w:rPr>
          <w:rFonts w:eastAsia="Cambria"/>
        </w:rPr>
        <w:t xml:space="preserve"> </w:t>
      </w:r>
      <w:r w:rsidRPr="000706E3">
        <w:rPr>
          <w:rFonts w:eastAsia="Cambria"/>
          <w:i/>
          <w:iCs/>
        </w:rPr>
        <w:t>Handbook of Small Satellites</w:t>
      </w:r>
      <w:r w:rsidRPr="002539B1">
        <w:rPr>
          <w:rFonts w:eastAsia="Cambria"/>
        </w:rPr>
        <w:t xml:space="preserve">. </w:t>
      </w:r>
      <w:r w:rsidR="001E19F6" w:rsidRPr="002539B1">
        <w:rPr>
          <w:rFonts w:eastAsia="Cambria"/>
        </w:rPr>
        <w:t xml:space="preserve">Cham: </w:t>
      </w:r>
      <w:r w:rsidRPr="002539B1">
        <w:rPr>
          <w:rFonts w:eastAsia="Cambria"/>
        </w:rPr>
        <w:t xml:space="preserve">Springer. </w:t>
      </w:r>
      <w:r w:rsidR="00780BD9" w:rsidRPr="000706E3">
        <w:rPr>
          <w:rFonts w:eastAsia="Cambria"/>
        </w:rPr>
        <w:t>https://doi</w:t>
      </w:r>
      <w:r w:rsidRPr="002539B1">
        <w:rPr>
          <w:rFonts w:eastAsia="Cambria"/>
        </w:rPr>
        <w:t>.org/10.1007/978-3-030-20707-6_21-1</w:t>
      </w:r>
    </w:p>
    <w:p w14:paraId="2B0A3A37" w14:textId="2F5FC58A" w:rsidR="00D77452" w:rsidRPr="002539B1" w:rsidRDefault="00213281" w:rsidP="000706E3">
      <w:pPr>
        <w:keepNext/>
        <w:pBdr>
          <w:top w:val="nil"/>
          <w:left w:val="nil"/>
          <w:bottom w:val="nil"/>
          <w:right w:val="nil"/>
          <w:between w:val="nil"/>
        </w:pBdr>
        <w:spacing w:before="120" w:after="120"/>
        <w:ind w:left="360" w:hanging="360"/>
        <w:jc w:val="both"/>
      </w:pPr>
      <w:r w:rsidRPr="000706E3">
        <w:rPr>
          <w:rFonts w:eastAsiaTheme="minorHAnsi"/>
        </w:rPr>
        <w:t>Schrijver</w:t>
      </w:r>
      <w:r w:rsidRPr="002539B1">
        <w:t xml:space="preserve">, C. J., </w:t>
      </w:r>
      <w:proofErr w:type="spellStart"/>
      <w:r w:rsidRPr="002539B1">
        <w:t>Kauristie</w:t>
      </w:r>
      <w:proofErr w:type="spellEnd"/>
      <w:r w:rsidRPr="002539B1">
        <w:t xml:space="preserve">, K., Aylward, A. D., </w:t>
      </w:r>
      <w:proofErr w:type="spellStart"/>
      <w:r w:rsidRPr="002539B1">
        <w:t>Denardini</w:t>
      </w:r>
      <w:proofErr w:type="spellEnd"/>
      <w:r w:rsidRPr="002539B1">
        <w:t xml:space="preserve">, C. M., Gibson, S. E., Glover, A., et al. (2015). Understanding space weather to shield society: A global road map for 2015-2025 commissioned by COSPAR and ILWS. </w:t>
      </w:r>
      <w:r w:rsidRPr="002539B1">
        <w:rPr>
          <w:i/>
          <w:iCs/>
        </w:rPr>
        <w:t>Advances in Space Research</w:t>
      </w:r>
      <w:r w:rsidRPr="002539B1">
        <w:t>, 55</w:t>
      </w:r>
      <w:r w:rsidR="001E19F6" w:rsidRPr="002539B1">
        <w:t>(12)</w:t>
      </w:r>
      <w:r w:rsidRPr="002539B1">
        <w:t>, 2745</w:t>
      </w:r>
      <w:r w:rsidR="001E19F6" w:rsidRPr="002539B1">
        <w:t>–</w:t>
      </w:r>
      <w:r w:rsidRPr="002539B1">
        <w:t>2807. https://doi.org/10.1016/j.asr.2015.03.023</w:t>
      </w:r>
    </w:p>
    <w:p w14:paraId="1BD01BEE" w14:textId="270BE64A" w:rsidR="00123037" w:rsidRDefault="00123037" w:rsidP="001E19F6">
      <w:pPr>
        <w:keepNext/>
        <w:pBdr>
          <w:top w:val="nil"/>
          <w:left w:val="nil"/>
          <w:bottom w:val="nil"/>
          <w:right w:val="nil"/>
          <w:between w:val="nil"/>
        </w:pBdr>
        <w:spacing w:before="120" w:after="120"/>
        <w:ind w:left="360" w:hanging="360"/>
        <w:jc w:val="both"/>
        <w:rPr>
          <w:rStyle w:val="s1"/>
        </w:rPr>
      </w:pPr>
      <w:r w:rsidRPr="000706E3">
        <w:rPr>
          <w:rFonts w:eastAsiaTheme="minorHAnsi"/>
        </w:rPr>
        <w:t>Spence</w:t>
      </w:r>
      <w:r w:rsidRPr="002539B1">
        <w:rPr>
          <w:rStyle w:val="s1"/>
          <w:color w:val="000000" w:themeColor="text1"/>
        </w:rPr>
        <w:t>, H. E</w:t>
      </w:r>
      <w:r w:rsidRPr="002539B1">
        <w:rPr>
          <w:rStyle w:val="s1"/>
        </w:rPr>
        <w:t xml:space="preserve">., Caspi, A., </w:t>
      </w:r>
      <w:proofErr w:type="spellStart"/>
      <w:r w:rsidRPr="002539B1">
        <w:rPr>
          <w:rStyle w:val="s1"/>
        </w:rPr>
        <w:t>Bahcivan</w:t>
      </w:r>
      <w:proofErr w:type="spellEnd"/>
      <w:r w:rsidRPr="002539B1">
        <w:rPr>
          <w:rStyle w:val="s1"/>
        </w:rPr>
        <w:t xml:space="preserve">, H., Nieves-Chinchilla, J., Crowley, G., Cutler, J., et al. (2020), Recent </w:t>
      </w:r>
      <w:r w:rsidRPr="002539B1">
        <w:rPr>
          <w:rFonts w:eastAsia="Cambria"/>
        </w:rPr>
        <w:t>Achievements</w:t>
      </w:r>
      <w:r w:rsidRPr="002539B1">
        <w:rPr>
          <w:rStyle w:val="s1"/>
        </w:rPr>
        <w:t xml:space="preserve"> and Lessons Learned from Small Satellite Missions for Space Weather-Oriented Research. </w:t>
      </w:r>
      <w:r w:rsidRPr="002539B1">
        <w:rPr>
          <w:rStyle w:val="s1"/>
          <w:i/>
          <w:iCs/>
        </w:rPr>
        <w:t>Space Weather,</w:t>
      </w:r>
      <w:r w:rsidRPr="002539B1">
        <w:rPr>
          <w:rStyle w:val="s1"/>
        </w:rPr>
        <w:t xml:space="preserve"> submitted (this issue).</w:t>
      </w:r>
    </w:p>
    <w:p w14:paraId="0E8E6420" w14:textId="16F5FCC0" w:rsidR="000E507C" w:rsidRPr="002539B1" w:rsidRDefault="000E507C" w:rsidP="000706E3">
      <w:pPr>
        <w:keepNext/>
        <w:pBdr>
          <w:top w:val="nil"/>
          <w:left w:val="nil"/>
          <w:bottom w:val="nil"/>
          <w:right w:val="nil"/>
          <w:between w:val="nil"/>
        </w:pBdr>
        <w:spacing w:before="120" w:after="120"/>
        <w:ind w:left="360" w:hanging="360"/>
        <w:jc w:val="both"/>
        <w:rPr>
          <w:rStyle w:val="s1"/>
        </w:rPr>
      </w:pPr>
      <w:r>
        <w:rPr>
          <w:rStyle w:val="s1"/>
        </w:rPr>
        <w:t xml:space="preserve">United Nations Committee on the Peaceful Uses of Outer Space (2019). Report of the Committee on the Peaceful Uses of Outer Space, 62nd Session (12–21 June 2019). In: General Assembly, Official Records, 74th Session, Supplement No. 20 (UN document A/74/20). New York: United Nations. Retrieved from </w:t>
      </w:r>
      <w:r w:rsidRPr="000E507C">
        <w:rPr>
          <w:rStyle w:val="s1"/>
        </w:rPr>
        <w:t>https://www.unoosa.org/res/oosadoc/data/documents/2019/a/a7420_0_html/V1906077.pdf</w:t>
      </w:r>
    </w:p>
    <w:p w14:paraId="7C832EA1" w14:textId="28D17F9F" w:rsidR="003F2F04" w:rsidRPr="002539B1" w:rsidRDefault="00123037" w:rsidP="000706E3">
      <w:pPr>
        <w:keepNext/>
        <w:pBdr>
          <w:top w:val="nil"/>
          <w:left w:val="nil"/>
          <w:bottom w:val="nil"/>
          <w:right w:val="nil"/>
          <w:between w:val="nil"/>
        </w:pBdr>
        <w:spacing w:before="120" w:after="120"/>
        <w:ind w:left="360" w:hanging="360"/>
        <w:jc w:val="both"/>
        <w:rPr>
          <w:rStyle w:val="s1"/>
          <w:color w:val="000000" w:themeColor="text1"/>
        </w:rPr>
      </w:pPr>
      <w:proofErr w:type="spellStart"/>
      <w:r w:rsidRPr="000706E3">
        <w:rPr>
          <w:rFonts w:eastAsiaTheme="minorHAnsi"/>
        </w:rPr>
        <w:t>Verkhoglyadova</w:t>
      </w:r>
      <w:proofErr w:type="spellEnd"/>
      <w:r w:rsidRPr="002539B1">
        <w:rPr>
          <w:rStyle w:val="s1"/>
          <w:color w:val="000000" w:themeColor="text1"/>
        </w:rPr>
        <w:t xml:space="preserve">, O. P., </w:t>
      </w:r>
      <w:proofErr w:type="spellStart"/>
      <w:r w:rsidRPr="002539B1">
        <w:rPr>
          <w:rStyle w:val="s1"/>
          <w:color w:val="000000" w:themeColor="text1"/>
        </w:rPr>
        <w:t>Bussy</w:t>
      </w:r>
      <w:proofErr w:type="spellEnd"/>
      <w:r w:rsidRPr="002539B1">
        <w:rPr>
          <w:rStyle w:val="s1"/>
          <w:color w:val="000000" w:themeColor="text1"/>
        </w:rPr>
        <w:t xml:space="preserve">-Virat, C. D., Caspi, A., Jackson, D. R., </w:t>
      </w:r>
      <w:proofErr w:type="spellStart"/>
      <w:r w:rsidRPr="002539B1">
        <w:rPr>
          <w:rStyle w:val="s1"/>
          <w:color w:val="000000" w:themeColor="text1"/>
        </w:rPr>
        <w:t>Kalegaev</w:t>
      </w:r>
      <w:proofErr w:type="spellEnd"/>
      <w:r w:rsidRPr="002539B1">
        <w:rPr>
          <w:rStyle w:val="s1"/>
          <w:color w:val="000000" w:themeColor="text1"/>
        </w:rPr>
        <w:t xml:space="preserve">, V., Klenzing, J., et al. (2020). Addressing Gaps in Space Weather Operations with Small Satellites. </w:t>
      </w:r>
      <w:r w:rsidRPr="000706E3">
        <w:rPr>
          <w:rStyle w:val="s1"/>
          <w:i/>
          <w:iCs/>
          <w:color w:val="000000" w:themeColor="text1"/>
        </w:rPr>
        <w:t>Space Weather</w:t>
      </w:r>
      <w:r w:rsidRPr="002539B1">
        <w:rPr>
          <w:rStyle w:val="s1"/>
          <w:color w:val="000000" w:themeColor="text1"/>
        </w:rPr>
        <w:t>, submitted (this issue).</w:t>
      </w:r>
    </w:p>
    <w:p w14:paraId="266B430C" w14:textId="106F60E8" w:rsidR="0030097A" w:rsidRPr="002539B1" w:rsidRDefault="0030097A" w:rsidP="000706E3">
      <w:pPr>
        <w:keepNext/>
        <w:pBdr>
          <w:top w:val="nil"/>
          <w:left w:val="nil"/>
          <w:bottom w:val="nil"/>
          <w:right w:val="nil"/>
          <w:between w:val="nil"/>
        </w:pBdr>
        <w:spacing w:before="120" w:after="120"/>
        <w:ind w:left="360" w:hanging="360"/>
        <w:jc w:val="both"/>
        <w:rPr>
          <w:rStyle w:val="s1"/>
          <w:color w:val="000000" w:themeColor="text1"/>
        </w:rPr>
      </w:pPr>
      <w:r w:rsidRPr="000706E3">
        <w:rPr>
          <w:rFonts w:eastAsiaTheme="minorHAnsi"/>
        </w:rPr>
        <w:t>von</w:t>
      </w:r>
      <w:r w:rsidRPr="002539B1">
        <w:rPr>
          <w:rFonts w:eastAsia="Cambria"/>
          <w:color w:val="000000" w:themeColor="text1"/>
        </w:rPr>
        <w:t xml:space="preserve"> der </w:t>
      </w:r>
      <w:proofErr w:type="spellStart"/>
      <w:r w:rsidRPr="002539B1">
        <w:rPr>
          <w:rFonts w:eastAsia="Cambria"/>
          <w:color w:val="000000" w:themeColor="text1"/>
        </w:rPr>
        <w:t>Ohe</w:t>
      </w:r>
      <w:proofErr w:type="spellEnd"/>
      <w:r w:rsidRPr="002539B1">
        <w:rPr>
          <w:rFonts w:eastAsia="Cambria"/>
          <w:color w:val="000000" w:themeColor="text1"/>
        </w:rPr>
        <w:t xml:space="preserve">, M. </w:t>
      </w:r>
      <w:r w:rsidR="001E19F6" w:rsidRPr="002539B1">
        <w:rPr>
          <w:rFonts w:eastAsia="Cambria"/>
          <w:color w:val="000000" w:themeColor="text1"/>
        </w:rPr>
        <w:t xml:space="preserve">(2020). </w:t>
      </w:r>
      <w:r w:rsidRPr="002539B1">
        <w:rPr>
          <w:rFonts w:eastAsia="Cambria"/>
          <w:color w:val="000000" w:themeColor="text1"/>
        </w:rPr>
        <w:t xml:space="preserve">Small satellite TT&amp;C allocations below 1 GHz: outcome of ITU WRC-19. </w:t>
      </w:r>
      <w:r w:rsidRPr="002539B1">
        <w:rPr>
          <w:rFonts w:eastAsia="Cambria"/>
          <w:i/>
          <w:iCs/>
          <w:color w:val="000000" w:themeColor="text1"/>
        </w:rPr>
        <w:t>CEAS Space J</w:t>
      </w:r>
      <w:r w:rsidR="001E19F6" w:rsidRPr="002539B1">
        <w:rPr>
          <w:rFonts w:eastAsia="Cambria"/>
          <w:i/>
          <w:iCs/>
          <w:color w:val="000000" w:themeColor="text1"/>
        </w:rPr>
        <w:t>ournal</w:t>
      </w:r>
      <w:r w:rsidR="001E19F6" w:rsidRPr="002539B1">
        <w:rPr>
          <w:rFonts w:eastAsia="Cambria"/>
          <w:color w:val="000000" w:themeColor="text1"/>
        </w:rPr>
        <w:t>, 12, 565–571</w:t>
      </w:r>
      <w:r w:rsidRPr="002539B1">
        <w:rPr>
          <w:rFonts w:eastAsia="Cambria"/>
          <w:color w:val="000000" w:themeColor="text1"/>
        </w:rPr>
        <w:t>. https://doi.org/10.1007/s12567-020-00310-y</w:t>
      </w:r>
    </w:p>
    <w:p w14:paraId="1B7E8BE5" w14:textId="5AEA8A55" w:rsidR="003F2F04" w:rsidRPr="002539B1" w:rsidRDefault="003F2F04" w:rsidP="000706E3">
      <w:pPr>
        <w:keepNext/>
        <w:pBdr>
          <w:top w:val="nil"/>
          <w:left w:val="nil"/>
          <w:bottom w:val="nil"/>
          <w:right w:val="nil"/>
          <w:between w:val="nil"/>
        </w:pBdr>
        <w:spacing w:before="120" w:after="120"/>
        <w:ind w:left="360" w:hanging="360"/>
        <w:jc w:val="both"/>
        <w:rPr>
          <w:rFonts w:eastAsia="Cambria"/>
        </w:rPr>
      </w:pPr>
      <w:proofErr w:type="spellStart"/>
      <w:r w:rsidRPr="000706E3">
        <w:rPr>
          <w:rFonts w:eastAsiaTheme="minorHAnsi"/>
        </w:rPr>
        <w:t>Witze</w:t>
      </w:r>
      <w:proofErr w:type="spellEnd"/>
      <w:r w:rsidRPr="002539B1">
        <w:rPr>
          <w:rFonts w:eastAsia="Cambria"/>
        </w:rPr>
        <w:t xml:space="preserve">, </w:t>
      </w:r>
      <w:r w:rsidR="00705210" w:rsidRPr="002539B1">
        <w:rPr>
          <w:rFonts w:eastAsia="Cambria"/>
        </w:rPr>
        <w:t>A.</w:t>
      </w:r>
      <w:r w:rsidRPr="002539B1">
        <w:rPr>
          <w:rFonts w:eastAsia="Cambria"/>
        </w:rPr>
        <w:t xml:space="preserve"> (2019)</w:t>
      </w:r>
      <w:r w:rsidR="00705210" w:rsidRPr="002539B1">
        <w:rPr>
          <w:rFonts w:eastAsia="Cambria"/>
        </w:rPr>
        <w:t>.</w:t>
      </w:r>
      <w:r w:rsidRPr="002539B1">
        <w:rPr>
          <w:rFonts w:eastAsia="Cambria"/>
        </w:rPr>
        <w:t xml:space="preserve"> SpaceX launch highlights threat to autonomy from ‘</w:t>
      </w:r>
      <w:proofErr w:type="spellStart"/>
      <w:r w:rsidRPr="002539B1">
        <w:rPr>
          <w:rFonts w:eastAsia="Cambria"/>
        </w:rPr>
        <w:t>megaconstellations</w:t>
      </w:r>
      <w:proofErr w:type="spellEnd"/>
      <w:r w:rsidRPr="002539B1">
        <w:rPr>
          <w:rFonts w:eastAsia="Cambria"/>
        </w:rPr>
        <w:t>’</w:t>
      </w:r>
      <w:r w:rsidR="00705210" w:rsidRPr="002539B1">
        <w:rPr>
          <w:rFonts w:eastAsia="Cambria"/>
        </w:rPr>
        <w:t>.</w:t>
      </w:r>
      <w:r w:rsidRPr="002539B1">
        <w:rPr>
          <w:rFonts w:eastAsia="Cambria"/>
        </w:rPr>
        <w:t xml:space="preserve"> </w:t>
      </w:r>
      <w:r w:rsidRPr="000706E3">
        <w:rPr>
          <w:rFonts w:eastAsia="Cambria"/>
          <w:i/>
          <w:iCs/>
        </w:rPr>
        <w:t>Nature</w:t>
      </w:r>
      <w:r w:rsidR="00705210" w:rsidRPr="002539B1">
        <w:rPr>
          <w:rFonts w:eastAsia="Cambria"/>
        </w:rPr>
        <w:t>,</w:t>
      </w:r>
      <w:r w:rsidRPr="002539B1">
        <w:rPr>
          <w:rFonts w:eastAsia="Cambria"/>
        </w:rPr>
        <w:t xml:space="preserve"> 575, 26</w:t>
      </w:r>
      <w:r w:rsidR="00705210" w:rsidRPr="002539B1">
        <w:rPr>
          <w:rFonts w:eastAsia="Cambria"/>
        </w:rPr>
        <w:t>8–</w:t>
      </w:r>
      <w:r w:rsidRPr="002539B1">
        <w:rPr>
          <w:rFonts w:eastAsia="Cambria"/>
        </w:rPr>
        <w:t>269</w:t>
      </w:r>
      <w:r w:rsidR="00705210" w:rsidRPr="002539B1">
        <w:rPr>
          <w:rFonts w:eastAsia="Cambria"/>
        </w:rPr>
        <w:t>.</w:t>
      </w:r>
      <w:r w:rsidRPr="002539B1">
        <w:rPr>
          <w:rFonts w:eastAsia="Cambria"/>
        </w:rPr>
        <w:t xml:space="preserve"> </w:t>
      </w:r>
      <w:r w:rsidR="00705210" w:rsidRPr="002539B1">
        <w:rPr>
          <w:rFonts w:eastAsia="Cambria"/>
        </w:rPr>
        <w:t>https://doi.org/</w:t>
      </w:r>
      <w:r w:rsidRPr="002539B1">
        <w:rPr>
          <w:rFonts w:eastAsia="Cambria"/>
        </w:rPr>
        <w:t>10.1038/d41586-019-03446-y</w:t>
      </w:r>
    </w:p>
    <w:p w14:paraId="0E126EF1" w14:textId="77777777" w:rsidR="004C140A" w:rsidRPr="002539B1" w:rsidRDefault="004C140A" w:rsidP="007928F7">
      <w:pPr>
        <w:pStyle w:val="p1"/>
        <w:spacing w:before="120"/>
        <w:ind w:left="360" w:hanging="360"/>
        <w:jc w:val="both"/>
        <w:rPr>
          <w:rStyle w:val="s1"/>
          <w:rFonts w:ascii="Times New Roman" w:hAnsi="Times New Roman" w:cs="Times New Roman"/>
          <w:color w:val="000000" w:themeColor="text1"/>
        </w:rPr>
      </w:pPr>
    </w:p>
    <w:sectPr w:rsidR="004C140A" w:rsidRPr="002539B1" w:rsidSect="0032703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continuou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E5498" w14:textId="77777777" w:rsidR="003D3903" w:rsidRDefault="003D3903" w:rsidP="00CF5D87">
      <w:r>
        <w:separator/>
      </w:r>
    </w:p>
  </w:endnote>
  <w:endnote w:type="continuationSeparator" w:id="0">
    <w:p w14:paraId="717EF3FC" w14:textId="77777777" w:rsidR="003D3903" w:rsidRDefault="003D3903" w:rsidP="00CF5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 Tahoma">
    <w:altName w:val="Calibri"/>
    <w:panose1 w:val="00000000000000000000"/>
    <w:charset w:val="00"/>
    <w:family w:val="swiss"/>
    <w:notTrueType/>
    <w:pitch w:val="default"/>
    <w:sig w:usb0="00000003" w:usb1="00000000" w:usb2="00000000" w:usb3="00000000" w:csb0="00000001" w:csb1="00000000"/>
  </w:font>
  <w:font w:name="Helvetica">
    <w:panose1 w:val="020B05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C39A5" w14:textId="77777777" w:rsidR="00282EA0" w:rsidRDefault="00282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003FA" w14:textId="77777777" w:rsidR="00282EA0" w:rsidRDefault="00282E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538C6" w14:textId="77777777" w:rsidR="00282EA0" w:rsidRDefault="00282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4AEC9" w14:textId="77777777" w:rsidR="003D3903" w:rsidRDefault="003D3903" w:rsidP="00CF5D87">
      <w:r>
        <w:separator/>
      </w:r>
    </w:p>
  </w:footnote>
  <w:footnote w:type="continuationSeparator" w:id="0">
    <w:p w14:paraId="31AAE333" w14:textId="77777777" w:rsidR="003D3903" w:rsidRDefault="003D3903" w:rsidP="00CF5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F5108" w14:textId="77777777" w:rsidR="00282EA0" w:rsidRDefault="00282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36806" w14:textId="223CD248" w:rsidR="00AC422F" w:rsidRPr="00F24C86" w:rsidRDefault="00282EA0" w:rsidP="003536DA">
    <w:pPr>
      <w:pStyle w:val="Header"/>
      <w:jc w:val="center"/>
      <w:rPr>
        <w:sz w:val="20"/>
        <w:szCs w:val="20"/>
      </w:rPr>
    </w:pPr>
    <w:r>
      <w:rPr>
        <w:sz w:val="20"/>
        <w:szCs w:val="20"/>
      </w:rPr>
      <w:t>S</w:t>
    </w:r>
    <w:bookmarkStart w:id="0" w:name="_GoBack"/>
    <w:bookmarkEnd w:id="0"/>
    <w:r w:rsidR="00AC422F" w:rsidRPr="00F24C86">
      <w:rPr>
        <w:sz w:val="20"/>
        <w:szCs w:val="20"/>
      </w:rPr>
      <w:t xml:space="preserve">ubmitted to </w:t>
    </w:r>
    <w:r w:rsidR="00AC422F" w:rsidRPr="00F24C86">
      <w:rPr>
        <w:i/>
        <w:sz w:val="20"/>
        <w:szCs w:val="20"/>
      </w:rPr>
      <w:t>Space Weather Journal</w:t>
    </w:r>
  </w:p>
  <w:p w14:paraId="5D8BE1EC" w14:textId="77777777" w:rsidR="00AC422F" w:rsidRDefault="00AC42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AE04" w14:textId="77777777" w:rsidR="00282EA0" w:rsidRDefault="00282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E629F"/>
    <w:multiLevelType w:val="multilevel"/>
    <w:tmpl w:val="5B94A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F37D14"/>
    <w:multiLevelType w:val="multilevel"/>
    <w:tmpl w:val="6BFE4E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A61D63"/>
    <w:multiLevelType w:val="hybridMultilevel"/>
    <w:tmpl w:val="3676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E31DA"/>
    <w:multiLevelType w:val="hybridMultilevel"/>
    <w:tmpl w:val="A1EA2306"/>
    <w:lvl w:ilvl="0" w:tplc="86E2EEE0">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526CA"/>
    <w:multiLevelType w:val="hybridMultilevel"/>
    <w:tmpl w:val="25D846B6"/>
    <w:lvl w:ilvl="0" w:tplc="08090015">
      <w:start w:val="1"/>
      <w:numFmt w:val="upp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EE6B68"/>
    <w:multiLevelType w:val="multilevel"/>
    <w:tmpl w:val="96FA61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AFB06BB"/>
    <w:multiLevelType w:val="multilevel"/>
    <w:tmpl w:val="E3106C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D01168B"/>
    <w:multiLevelType w:val="hybridMultilevel"/>
    <w:tmpl w:val="30C8B044"/>
    <w:lvl w:ilvl="0" w:tplc="08090015">
      <w:start w:val="1"/>
      <w:numFmt w:val="upp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1433B9"/>
    <w:multiLevelType w:val="hybridMultilevel"/>
    <w:tmpl w:val="090EB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806445"/>
    <w:multiLevelType w:val="multilevel"/>
    <w:tmpl w:val="D78A5B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5"/>
  </w:num>
  <w:num w:numId="4">
    <w:abstractNumId w:val="0"/>
  </w:num>
  <w:num w:numId="5">
    <w:abstractNumId w:val="3"/>
  </w:num>
  <w:num w:numId="6">
    <w:abstractNumId w:val="8"/>
  </w:num>
  <w:num w:numId="7">
    <w:abstractNumId w:val="4"/>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s-ES_tradnl" w:vendorID="64" w:dllVersion="6" w:nlCheck="1" w:checkStyle="0"/>
  <w:activeWritingStyle w:appName="MSWord" w:lang="en-US" w:vendorID="64" w:dllVersion="6" w:nlCheck="1" w:checkStyle="1"/>
  <w:activeWritingStyle w:appName="MSWord" w:lang="fr-FR" w:vendorID="64" w:dllVersion="6" w:nlCheck="1" w:checkStyle="0"/>
  <w:activeWritingStyle w:appName="MSWord" w:lang="en-US" w:vendorID="64" w:dllVersion="4096" w:nlCheck="1" w:checkStyle="0"/>
  <w:activeWritingStyle w:appName="MSWord" w:lang="nl-NL"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n-US" w:vendorID="64" w:dllVersion="0" w:nlCheck="1" w:checkStyle="0"/>
  <w:proofState w:spelling="clean" w:grammar="clean"/>
  <w:defaultTabStop w:val="720"/>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000"/>
    <w:rsid w:val="000051A9"/>
    <w:rsid w:val="000105C3"/>
    <w:rsid w:val="000106B6"/>
    <w:rsid w:val="000109FF"/>
    <w:rsid w:val="000258D7"/>
    <w:rsid w:val="000312AC"/>
    <w:rsid w:val="000333DA"/>
    <w:rsid w:val="00040AB8"/>
    <w:rsid w:val="000418D3"/>
    <w:rsid w:val="0004255A"/>
    <w:rsid w:val="000460BD"/>
    <w:rsid w:val="00051871"/>
    <w:rsid w:val="00052C72"/>
    <w:rsid w:val="000547B6"/>
    <w:rsid w:val="00056EF1"/>
    <w:rsid w:val="000616E8"/>
    <w:rsid w:val="0007053E"/>
    <w:rsid w:val="000706E3"/>
    <w:rsid w:val="0007195C"/>
    <w:rsid w:val="000732A2"/>
    <w:rsid w:val="00074B4F"/>
    <w:rsid w:val="0007553B"/>
    <w:rsid w:val="0007577F"/>
    <w:rsid w:val="00076508"/>
    <w:rsid w:val="00080B6C"/>
    <w:rsid w:val="00082CB6"/>
    <w:rsid w:val="000841B3"/>
    <w:rsid w:val="00085320"/>
    <w:rsid w:val="0008563C"/>
    <w:rsid w:val="00091158"/>
    <w:rsid w:val="000A393C"/>
    <w:rsid w:val="000A436E"/>
    <w:rsid w:val="000A61B5"/>
    <w:rsid w:val="000B2D72"/>
    <w:rsid w:val="000B440B"/>
    <w:rsid w:val="000B5F1E"/>
    <w:rsid w:val="000B7D2F"/>
    <w:rsid w:val="000C3229"/>
    <w:rsid w:val="000C45C9"/>
    <w:rsid w:val="000C5610"/>
    <w:rsid w:val="000C7B64"/>
    <w:rsid w:val="000D2245"/>
    <w:rsid w:val="000D58CE"/>
    <w:rsid w:val="000D5A31"/>
    <w:rsid w:val="000D7378"/>
    <w:rsid w:val="000D7DD9"/>
    <w:rsid w:val="000E507C"/>
    <w:rsid w:val="000E6386"/>
    <w:rsid w:val="000F237F"/>
    <w:rsid w:val="000F4C61"/>
    <w:rsid w:val="00101FE2"/>
    <w:rsid w:val="0010326F"/>
    <w:rsid w:val="001048FA"/>
    <w:rsid w:val="00107D1D"/>
    <w:rsid w:val="00110612"/>
    <w:rsid w:val="00111D39"/>
    <w:rsid w:val="00113720"/>
    <w:rsid w:val="00123037"/>
    <w:rsid w:val="001348AE"/>
    <w:rsid w:val="001351A4"/>
    <w:rsid w:val="00135C52"/>
    <w:rsid w:val="00136ED3"/>
    <w:rsid w:val="00142C5F"/>
    <w:rsid w:val="00142FE0"/>
    <w:rsid w:val="001478CB"/>
    <w:rsid w:val="00150DAD"/>
    <w:rsid w:val="00164DF0"/>
    <w:rsid w:val="00166FE3"/>
    <w:rsid w:val="0017261D"/>
    <w:rsid w:val="00176428"/>
    <w:rsid w:val="00184617"/>
    <w:rsid w:val="001854F9"/>
    <w:rsid w:val="00190B21"/>
    <w:rsid w:val="00190C62"/>
    <w:rsid w:val="0019488E"/>
    <w:rsid w:val="001953EB"/>
    <w:rsid w:val="001957B0"/>
    <w:rsid w:val="00196182"/>
    <w:rsid w:val="00196A1C"/>
    <w:rsid w:val="001A098D"/>
    <w:rsid w:val="001A1E10"/>
    <w:rsid w:val="001A3CEC"/>
    <w:rsid w:val="001A4828"/>
    <w:rsid w:val="001A5E60"/>
    <w:rsid w:val="001B0822"/>
    <w:rsid w:val="001B6DFD"/>
    <w:rsid w:val="001C318C"/>
    <w:rsid w:val="001C51AD"/>
    <w:rsid w:val="001C5547"/>
    <w:rsid w:val="001D1872"/>
    <w:rsid w:val="001D3DAE"/>
    <w:rsid w:val="001D542E"/>
    <w:rsid w:val="001D6905"/>
    <w:rsid w:val="001E05CD"/>
    <w:rsid w:val="001E15A1"/>
    <w:rsid w:val="001E19F6"/>
    <w:rsid w:val="001E26C4"/>
    <w:rsid w:val="001F0123"/>
    <w:rsid w:val="001F708A"/>
    <w:rsid w:val="001F7A3C"/>
    <w:rsid w:val="00201950"/>
    <w:rsid w:val="00205E25"/>
    <w:rsid w:val="00212E92"/>
    <w:rsid w:val="00213281"/>
    <w:rsid w:val="00215AC5"/>
    <w:rsid w:val="002200E0"/>
    <w:rsid w:val="0022064E"/>
    <w:rsid w:val="002215D0"/>
    <w:rsid w:val="00222AF3"/>
    <w:rsid w:val="002231C0"/>
    <w:rsid w:val="002238F1"/>
    <w:rsid w:val="00231FDF"/>
    <w:rsid w:val="0023247A"/>
    <w:rsid w:val="00232D9D"/>
    <w:rsid w:val="00242945"/>
    <w:rsid w:val="00245F09"/>
    <w:rsid w:val="002539B1"/>
    <w:rsid w:val="00256C47"/>
    <w:rsid w:val="00263632"/>
    <w:rsid w:val="0026662D"/>
    <w:rsid w:val="00266F00"/>
    <w:rsid w:val="00272117"/>
    <w:rsid w:val="00273427"/>
    <w:rsid w:val="002743D6"/>
    <w:rsid w:val="0027460C"/>
    <w:rsid w:val="002776EE"/>
    <w:rsid w:val="002822D0"/>
    <w:rsid w:val="00282EA0"/>
    <w:rsid w:val="00296737"/>
    <w:rsid w:val="002A389B"/>
    <w:rsid w:val="002B3403"/>
    <w:rsid w:val="002B6E69"/>
    <w:rsid w:val="002C6CC1"/>
    <w:rsid w:val="002D2A36"/>
    <w:rsid w:val="002D7945"/>
    <w:rsid w:val="002E112D"/>
    <w:rsid w:val="002E1EF9"/>
    <w:rsid w:val="002E3647"/>
    <w:rsid w:val="002E43DD"/>
    <w:rsid w:val="002E44D4"/>
    <w:rsid w:val="002E619C"/>
    <w:rsid w:val="002F1415"/>
    <w:rsid w:val="002F309F"/>
    <w:rsid w:val="002F51D9"/>
    <w:rsid w:val="002F6682"/>
    <w:rsid w:val="0030097A"/>
    <w:rsid w:val="00310A37"/>
    <w:rsid w:val="00315B18"/>
    <w:rsid w:val="00316903"/>
    <w:rsid w:val="003169F2"/>
    <w:rsid w:val="00316A8C"/>
    <w:rsid w:val="00317A7B"/>
    <w:rsid w:val="00322C1B"/>
    <w:rsid w:val="003257FF"/>
    <w:rsid w:val="00327036"/>
    <w:rsid w:val="00336FB0"/>
    <w:rsid w:val="00337D99"/>
    <w:rsid w:val="003446FD"/>
    <w:rsid w:val="003536DA"/>
    <w:rsid w:val="003610F0"/>
    <w:rsid w:val="0036270A"/>
    <w:rsid w:val="00371996"/>
    <w:rsid w:val="00372E28"/>
    <w:rsid w:val="00373142"/>
    <w:rsid w:val="00373833"/>
    <w:rsid w:val="003804D8"/>
    <w:rsid w:val="00384F4E"/>
    <w:rsid w:val="00393719"/>
    <w:rsid w:val="003A2F6E"/>
    <w:rsid w:val="003A4210"/>
    <w:rsid w:val="003B0EF1"/>
    <w:rsid w:val="003B0FDE"/>
    <w:rsid w:val="003B5849"/>
    <w:rsid w:val="003C30AE"/>
    <w:rsid w:val="003C4D4C"/>
    <w:rsid w:val="003D2562"/>
    <w:rsid w:val="003D3440"/>
    <w:rsid w:val="003D3903"/>
    <w:rsid w:val="003D3E7D"/>
    <w:rsid w:val="003E1492"/>
    <w:rsid w:val="003E3390"/>
    <w:rsid w:val="003E74EF"/>
    <w:rsid w:val="003F12E8"/>
    <w:rsid w:val="003F2F04"/>
    <w:rsid w:val="003F7881"/>
    <w:rsid w:val="004006D7"/>
    <w:rsid w:val="00400E7D"/>
    <w:rsid w:val="00411F50"/>
    <w:rsid w:val="00422411"/>
    <w:rsid w:val="0042517A"/>
    <w:rsid w:val="00431F95"/>
    <w:rsid w:val="00443F51"/>
    <w:rsid w:val="0044559F"/>
    <w:rsid w:val="004461AD"/>
    <w:rsid w:val="00455367"/>
    <w:rsid w:val="00457A98"/>
    <w:rsid w:val="00461054"/>
    <w:rsid w:val="0046760E"/>
    <w:rsid w:val="00470387"/>
    <w:rsid w:val="00470BFD"/>
    <w:rsid w:val="004715DC"/>
    <w:rsid w:val="00474993"/>
    <w:rsid w:val="00482D43"/>
    <w:rsid w:val="00484DEB"/>
    <w:rsid w:val="004939EF"/>
    <w:rsid w:val="004A1A48"/>
    <w:rsid w:val="004A54A7"/>
    <w:rsid w:val="004B1E63"/>
    <w:rsid w:val="004B7324"/>
    <w:rsid w:val="004C0C18"/>
    <w:rsid w:val="004C1020"/>
    <w:rsid w:val="004C140A"/>
    <w:rsid w:val="004C468A"/>
    <w:rsid w:val="004C6294"/>
    <w:rsid w:val="004C7F21"/>
    <w:rsid w:val="004D1D85"/>
    <w:rsid w:val="004D4F10"/>
    <w:rsid w:val="004E4583"/>
    <w:rsid w:val="004E7185"/>
    <w:rsid w:val="004E7E07"/>
    <w:rsid w:val="004F0335"/>
    <w:rsid w:val="004F358C"/>
    <w:rsid w:val="00507BC4"/>
    <w:rsid w:val="005146EF"/>
    <w:rsid w:val="00514AA1"/>
    <w:rsid w:val="00517319"/>
    <w:rsid w:val="00522307"/>
    <w:rsid w:val="00526C31"/>
    <w:rsid w:val="00534894"/>
    <w:rsid w:val="005364BF"/>
    <w:rsid w:val="005367B5"/>
    <w:rsid w:val="00541EDA"/>
    <w:rsid w:val="0054286E"/>
    <w:rsid w:val="005478E0"/>
    <w:rsid w:val="00553791"/>
    <w:rsid w:val="00556848"/>
    <w:rsid w:val="005601CF"/>
    <w:rsid w:val="005674FA"/>
    <w:rsid w:val="005757D9"/>
    <w:rsid w:val="00591D5E"/>
    <w:rsid w:val="00592424"/>
    <w:rsid w:val="005974C0"/>
    <w:rsid w:val="005A4D91"/>
    <w:rsid w:val="005A740B"/>
    <w:rsid w:val="005B1DD0"/>
    <w:rsid w:val="005B2BA0"/>
    <w:rsid w:val="005B4B9E"/>
    <w:rsid w:val="005B5F0D"/>
    <w:rsid w:val="005B6310"/>
    <w:rsid w:val="005B72C5"/>
    <w:rsid w:val="005B780F"/>
    <w:rsid w:val="005C0656"/>
    <w:rsid w:val="005C3F73"/>
    <w:rsid w:val="005C4108"/>
    <w:rsid w:val="005C4565"/>
    <w:rsid w:val="005C49DF"/>
    <w:rsid w:val="005C5257"/>
    <w:rsid w:val="005D3AE2"/>
    <w:rsid w:val="005E127F"/>
    <w:rsid w:val="005E716B"/>
    <w:rsid w:val="005F2F2B"/>
    <w:rsid w:val="005F414C"/>
    <w:rsid w:val="00603A1A"/>
    <w:rsid w:val="00610794"/>
    <w:rsid w:val="00611754"/>
    <w:rsid w:val="0061276E"/>
    <w:rsid w:val="00617018"/>
    <w:rsid w:val="00620965"/>
    <w:rsid w:val="0064405C"/>
    <w:rsid w:val="0064424E"/>
    <w:rsid w:val="00646712"/>
    <w:rsid w:val="00652481"/>
    <w:rsid w:val="006579B0"/>
    <w:rsid w:val="00666000"/>
    <w:rsid w:val="00666917"/>
    <w:rsid w:val="006675D0"/>
    <w:rsid w:val="00667D8C"/>
    <w:rsid w:val="006819F6"/>
    <w:rsid w:val="00681C98"/>
    <w:rsid w:val="00685CAE"/>
    <w:rsid w:val="00694435"/>
    <w:rsid w:val="00697F4F"/>
    <w:rsid w:val="006B2F6C"/>
    <w:rsid w:val="006B520B"/>
    <w:rsid w:val="006C3E70"/>
    <w:rsid w:val="006C722C"/>
    <w:rsid w:val="006C7CC7"/>
    <w:rsid w:val="006D6CBC"/>
    <w:rsid w:val="006D79F1"/>
    <w:rsid w:val="006D7D45"/>
    <w:rsid w:val="006E0902"/>
    <w:rsid w:val="006E0F64"/>
    <w:rsid w:val="006E166C"/>
    <w:rsid w:val="006F3374"/>
    <w:rsid w:val="006F5137"/>
    <w:rsid w:val="006F722F"/>
    <w:rsid w:val="00701461"/>
    <w:rsid w:val="00705210"/>
    <w:rsid w:val="007077B0"/>
    <w:rsid w:val="00710F07"/>
    <w:rsid w:val="00715DD5"/>
    <w:rsid w:val="00716590"/>
    <w:rsid w:val="00726ED4"/>
    <w:rsid w:val="0074397C"/>
    <w:rsid w:val="007646A3"/>
    <w:rsid w:val="00765223"/>
    <w:rsid w:val="00765955"/>
    <w:rsid w:val="00780BD9"/>
    <w:rsid w:val="007831D9"/>
    <w:rsid w:val="00792571"/>
    <w:rsid w:val="007928F7"/>
    <w:rsid w:val="00795EC3"/>
    <w:rsid w:val="007A4624"/>
    <w:rsid w:val="007A5FB6"/>
    <w:rsid w:val="007A6960"/>
    <w:rsid w:val="007B1480"/>
    <w:rsid w:val="007C0156"/>
    <w:rsid w:val="007C067B"/>
    <w:rsid w:val="007C0925"/>
    <w:rsid w:val="007C2399"/>
    <w:rsid w:val="007C3FD8"/>
    <w:rsid w:val="007C5C98"/>
    <w:rsid w:val="007D05F1"/>
    <w:rsid w:val="007D12A2"/>
    <w:rsid w:val="007E6C5F"/>
    <w:rsid w:val="007E6E32"/>
    <w:rsid w:val="007F3988"/>
    <w:rsid w:val="007F7735"/>
    <w:rsid w:val="008015E9"/>
    <w:rsid w:val="00802782"/>
    <w:rsid w:val="00813AE6"/>
    <w:rsid w:val="00814B17"/>
    <w:rsid w:val="00820CA7"/>
    <w:rsid w:val="0082108C"/>
    <w:rsid w:val="008235E6"/>
    <w:rsid w:val="00824A6A"/>
    <w:rsid w:val="0082585D"/>
    <w:rsid w:val="008309A3"/>
    <w:rsid w:val="0083281A"/>
    <w:rsid w:val="00841961"/>
    <w:rsid w:val="00843E81"/>
    <w:rsid w:val="008446DB"/>
    <w:rsid w:val="00853090"/>
    <w:rsid w:val="00861EAF"/>
    <w:rsid w:val="00873375"/>
    <w:rsid w:val="008800C0"/>
    <w:rsid w:val="00881730"/>
    <w:rsid w:val="0088504F"/>
    <w:rsid w:val="00886DF9"/>
    <w:rsid w:val="0089026F"/>
    <w:rsid w:val="00890D91"/>
    <w:rsid w:val="008A0634"/>
    <w:rsid w:val="008A1AF0"/>
    <w:rsid w:val="008A30DD"/>
    <w:rsid w:val="008A3F64"/>
    <w:rsid w:val="008A7EC1"/>
    <w:rsid w:val="008B23B3"/>
    <w:rsid w:val="008B267B"/>
    <w:rsid w:val="008C2CBD"/>
    <w:rsid w:val="008C38F3"/>
    <w:rsid w:val="008C39B8"/>
    <w:rsid w:val="008C3D40"/>
    <w:rsid w:val="008D0B65"/>
    <w:rsid w:val="008E080A"/>
    <w:rsid w:val="008E0F56"/>
    <w:rsid w:val="008E58B1"/>
    <w:rsid w:val="008E686E"/>
    <w:rsid w:val="008F406B"/>
    <w:rsid w:val="008F43E3"/>
    <w:rsid w:val="008F50A8"/>
    <w:rsid w:val="008F5AE4"/>
    <w:rsid w:val="009000A8"/>
    <w:rsid w:val="00900228"/>
    <w:rsid w:val="00906B58"/>
    <w:rsid w:val="00914920"/>
    <w:rsid w:val="00914FC4"/>
    <w:rsid w:val="009179AF"/>
    <w:rsid w:val="0092026C"/>
    <w:rsid w:val="00920ED3"/>
    <w:rsid w:val="00922456"/>
    <w:rsid w:val="00924A4A"/>
    <w:rsid w:val="00926DF0"/>
    <w:rsid w:val="00927F4C"/>
    <w:rsid w:val="00965457"/>
    <w:rsid w:val="009761C6"/>
    <w:rsid w:val="00976743"/>
    <w:rsid w:val="00982C3A"/>
    <w:rsid w:val="0099365A"/>
    <w:rsid w:val="00995297"/>
    <w:rsid w:val="009A0819"/>
    <w:rsid w:val="009A10CB"/>
    <w:rsid w:val="009A739C"/>
    <w:rsid w:val="009B0168"/>
    <w:rsid w:val="009B0675"/>
    <w:rsid w:val="009C185F"/>
    <w:rsid w:val="009C6003"/>
    <w:rsid w:val="009D2940"/>
    <w:rsid w:val="009D2A83"/>
    <w:rsid w:val="009D3B14"/>
    <w:rsid w:val="009D3F25"/>
    <w:rsid w:val="009E1D8A"/>
    <w:rsid w:val="009E2338"/>
    <w:rsid w:val="009E4516"/>
    <w:rsid w:val="009E7D9C"/>
    <w:rsid w:val="009E7FB3"/>
    <w:rsid w:val="009F5420"/>
    <w:rsid w:val="00A0382A"/>
    <w:rsid w:val="00A14A83"/>
    <w:rsid w:val="00A222B5"/>
    <w:rsid w:val="00A226C0"/>
    <w:rsid w:val="00A22EBB"/>
    <w:rsid w:val="00A31396"/>
    <w:rsid w:val="00A37DEB"/>
    <w:rsid w:val="00A4241F"/>
    <w:rsid w:val="00A45D95"/>
    <w:rsid w:val="00A50E65"/>
    <w:rsid w:val="00A552FC"/>
    <w:rsid w:val="00A5740C"/>
    <w:rsid w:val="00A62DD7"/>
    <w:rsid w:val="00A65352"/>
    <w:rsid w:val="00A65A77"/>
    <w:rsid w:val="00A660DC"/>
    <w:rsid w:val="00A74F44"/>
    <w:rsid w:val="00A80F41"/>
    <w:rsid w:val="00A824D6"/>
    <w:rsid w:val="00A84480"/>
    <w:rsid w:val="00A85655"/>
    <w:rsid w:val="00AA0C56"/>
    <w:rsid w:val="00AA5423"/>
    <w:rsid w:val="00AB4134"/>
    <w:rsid w:val="00AB64E3"/>
    <w:rsid w:val="00AB6B06"/>
    <w:rsid w:val="00AC422F"/>
    <w:rsid w:val="00AC4293"/>
    <w:rsid w:val="00AE3B3F"/>
    <w:rsid w:val="00AE3DE6"/>
    <w:rsid w:val="00AE6131"/>
    <w:rsid w:val="00AE63E4"/>
    <w:rsid w:val="00AE703F"/>
    <w:rsid w:val="00AF0FA1"/>
    <w:rsid w:val="00AF10B2"/>
    <w:rsid w:val="00AF34E9"/>
    <w:rsid w:val="00AF59B6"/>
    <w:rsid w:val="00B00E75"/>
    <w:rsid w:val="00B04519"/>
    <w:rsid w:val="00B11065"/>
    <w:rsid w:val="00B159AC"/>
    <w:rsid w:val="00B167FD"/>
    <w:rsid w:val="00B220CC"/>
    <w:rsid w:val="00B2390C"/>
    <w:rsid w:val="00B31222"/>
    <w:rsid w:val="00B377D5"/>
    <w:rsid w:val="00B45FC8"/>
    <w:rsid w:val="00B50CF6"/>
    <w:rsid w:val="00B520BD"/>
    <w:rsid w:val="00B537C0"/>
    <w:rsid w:val="00B5501B"/>
    <w:rsid w:val="00B71DDC"/>
    <w:rsid w:val="00B7350F"/>
    <w:rsid w:val="00B76168"/>
    <w:rsid w:val="00B85B29"/>
    <w:rsid w:val="00B913E8"/>
    <w:rsid w:val="00B966FD"/>
    <w:rsid w:val="00BA4145"/>
    <w:rsid w:val="00BA59B4"/>
    <w:rsid w:val="00BC4B32"/>
    <w:rsid w:val="00BD22BC"/>
    <w:rsid w:val="00BD27C7"/>
    <w:rsid w:val="00BD6EBF"/>
    <w:rsid w:val="00BE21C7"/>
    <w:rsid w:val="00BE2BF6"/>
    <w:rsid w:val="00BF5ACE"/>
    <w:rsid w:val="00C07112"/>
    <w:rsid w:val="00C10128"/>
    <w:rsid w:val="00C109D5"/>
    <w:rsid w:val="00C15249"/>
    <w:rsid w:val="00C1745A"/>
    <w:rsid w:val="00C24F6B"/>
    <w:rsid w:val="00C33A92"/>
    <w:rsid w:val="00C454AA"/>
    <w:rsid w:val="00C52671"/>
    <w:rsid w:val="00C665B8"/>
    <w:rsid w:val="00C669DC"/>
    <w:rsid w:val="00C73B95"/>
    <w:rsid w:val="00C874F2"/>
    <w:rsid w:val="00C87739"/>
    <w:rsid w:val="00C969D7"/>
    <w:rsid w:val="00C9761F"/>
    <w:rsid w:val="00CB0340"/>
    <w:rsid w:val="00CB30F5"/>
    <w:rsid w:val="00CB601F"/>
    <w:rsid w:val="00CC4276"/>
    <w:rsid w:val="00CC5155"/>
    <w:rsid w:val="00CD0855"/>
    <w:rsid w:val="00CD7B92"/>
    <w:rsid w:val="00CE58AF"/>
    <w:rsid w:val="00CF55E0"/>
    <w:rsid w:val="00CF5D87"/>
    <w:rsid w:val="00D0198D"/>
    <w:rsid w:val="00D01EF8"/>
    <w:rsid w:val="00D06047"/>
    <w:rsid w:val="00D11568"/>
    <w:rsid w:val="00D119CC"/>
    <w:rsid w:val="00D14190"/>
    <w:rsid w:val="00D1485F"/>
    <w:rsid w:val="00D2410C"/>
    <w:rsid w:val="00D276D4"/>
    <w:rsid w:val="00D35E39"/>
    <w:rsid w:val="00D3710D"/>
    <w:rsid w:val="00D42F84"/>
    <w:rsid w:val="00D50833"/>
    <w:rsid w:val="00D50F60"/>
    <w:rsid w:val="00D6000F"/>
    <w:rsid w:val="00D62BFC"/>
    <w:rsid w:val="00D645F1"/>
    <w:rsid w:val="00D671B9"/>
    <w:rsid w:val="00D67292"/>
    <w:rsid w:val="00D67BBA"/>
    <w:rsid w:val="00D72261"/>
    <w:rsid w:val="00D72D24"/>
    <w:rsid w:val="00D75098"/>
    <w:rsid w:val="00D77452"/>
    <w:rsid w:val="00D81EF1"/>
    <w:rsid w:val="00D820DC"/>
    <w:rsid w:val="00D85465"/>
    <w:rsid w:val="00D85EB0"/>
    <w:rsid w:val="00D93C9D"/>
    <w:rsid w:val="00D94BFD"/>
    <w:rsid w:val="00D9713F"/>
    <w:rsid w:val="00DA44B8"/>
    <w:rsid w:val="00DA6090"/>
    <w:rsid w:val="00DB1801"/>
    <w:rsid w:val="00DB2BA5"/>
    <w:rsid w:val="00DB3591"/>
    <w:rsid w:val="00DB5628"/>
    <w:rsid w:val="00DB7207"/>
    <w:rsid w:val="00DC1301"/>
    <w:rsid w:val="00DC466D"/>
    <w:rsid w:val="00DC7267"/>
    <w:rsid w:val="00DC76EC"/>
    <w:rsid w:val="00DC7D03"/>
    <w:rsid w:val="00DD1E93"/>
    <w:rsid w:val="00DD468E"/>
    <w:rsid w:val="00DE04CE"/>
    <w:rsid w:val="00DF33D7"/>
    <w:rsid w:val="00E01A7B"/>
    <w:rsid w:val="00E032FD"/>
    <w:rsid w:val="00E06D24"/>
    <w:rsid w:val="00E10593"/>
    <w:rsid w:val="00E1069C"/>
    <w:rsid w:val="00E13359"/>
    <w:rsid w:val="00E22379"/>
    <w:rsid w:val="00E2291E"/>
    <w:rsid w:val="00E22FF7"/>
    <w:rsid w:val="00E24C9D"/>
    <w:rsid w:val="00E31151"/>
    <w:rsid w:val="00E32790"/>
    <w:rsid w:val="00E33D22"/>
    <w:rsid w:val="00E408C8"/>
    <w:rsid w:val="00E413A9"/>
    <w:rsid w:val="00E416B0"/>
    <w:rsid w:val="00E41B3C"/>
    <w:rsid w:val="00E4217C"/>
    <w:rsid w:val="00E42378"/>
    <w:rsid w:val="00E44447"/>
    <w:rsid w:val="00E444CB"/>
    <w:rsid w:val="00E451CC"/>
    <w:rsid w:val="00E462FB"/>
    <w:rsid w:val="00E53C76"/>
    <w:rsid w:val="00E55DA9"/>
    <w:rsid w:val="00E60916"/>
    <w:rsid w:val="00E60DE6"/>
    <w:rsid w:val="00E61F45"/>
    <w:rsid w:val="00E66BFF"/>
    <w:rsid w:val="00E71B5D"/>
    <w:rsid w:val="00E74798"/>
    <w:rsid w:val="00E90EF4"/>
    <w:rsid w:val="00E92342"/>
    <w:rsid w:val="00EA0173"/>
    <w:rsid w:val="00EA03B0"/>
    <w:rsid w:val="00EA0BA4"/>
    <w:rsid w:val="00EA5F07"/>
    <w:rsid w:val="00EA7320"/>
    <w:rsid w:val="00EC5C0C"/>
    <w:rsid w:val="00ED0476"/>
    <w:rsid w:val="00ED420C"/>
    <w:rsid w:val="00ED4A71"/>
    <w:rsid w:val="00EE074B"/>
    <w:rsid w:val="00EE218A"/>
    <w:rsid w:val="00EE369B"/>
    <w:rsid w:val="00EE4053"/>
    <w:rsid w:val="00EE4863"/>
    <w:rsid w:val="00EE5BD0"/>
    <w:rsid w:val="00EE7FBA"/>
    <w:rsid w:val="00EF6769"/>
    <w:rsid w:val="00F01A2E"/>
    <w:rsid w:val="00F0510B"/>
    <w:rsid w:val="00F079C8"/>
    <w:rsid w:val="00F141E1"/>
    <w:rsid w:val="00F146BD"/>
    <w:rsid w:val="00F14F1A"/>
    <w:rsid w:val="00F20601"/>
    <w:rsid w:val="00F251F3"/>
    <w:rsid w:val="00F25F99"/>
    <w:rsid w:val="00F34B27"/>
    <w:rsid w:val="00F351B1"/>
    <w:rsid w:val="00F40AF5"/>
    <w:rsid w:val="00F42FAD"/>
    <w:rsid w:val="00F439D4"/>
    <w:rsid w:val="00F45019"/>
    <w:rsid w:val="00F47E65"/>
    <w:rsid w:val="00F56506"/>
    <w:rsid w:val="00F6202F"/>
    <w:rsid w:val="00F6321C"/>
    <w:rsid w:val="00F642CA"/>
    <w:rsid w:val="00F6745F"/>
    <w:rsid w:val="00F80C26"/>
    <w:rsid w:val="00F81E60"/>
    <w:rsid w:val="00F840A7"/>
    <w:rsid w:val="00F85E80"/>
    <w:rsid w:val="00F92FD1"/>
    <w:rsid w:val="00F93AED"/>
    <w:rsid w:val="00F951BF"/>
    <w:rsid w:val="00FA378B"/>
    <w:rsid w:val="00FB0370"/>
    <w:rsid w:val="00FB52E6"/>
    <w:rsid w:val="00FC47D9"/>
    <w:rsid w:val="00FC6A5D"/>
    <w:rsid w:val="00FC7AFD"/>
    <w:rsid w:val="00FD4EE4"/>
    <w:rsid w:val="00FE1B65"/>
    <w:rsid w:val="00FE1BB1"/>
    <w:rsid w:val="00FE222C"/>
    <w:rsid w:val="00FE332D"/>
    <w:rsid w:val="00FE39EF"/>
    <w:rsid w:val="00FE432C"/>
    <w:rsid w:val="00FF40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A74671"/>
  <w15:docId w15:val="{61EB6551-D5CB-9245-A3FB-F1F742CD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B5F0D"/>
    <w:rPr>
      <w:rFonts w:ascii="Times New Roman" w:eastAsia="Times New Roman" w:hAnsi="Times New Roman" w:cs="Times New Roman"/>
    </w:r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link w:val="TitleChar"/>
    <w:uiPriority w:val="10"/>
    <w:qFormat/>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A4D91"/>
    <w:rPr>
      <w:rFonts w:ascii="Lucida Grande" w:eastAsia="Cambria" w:hAnsi="Lucida Grande" w:cs="Lucida Grande"/>
      <w:sz w:val="18"/>
      <w:szCs w:val="18"/>
    </w:rPr>
  </w:style>
  <w:style w:type="character" w:customStyle="1" w:styleId="BalloonTextChar">
    <w:name w:val="Balloon Text Char"/>
    <w:basedOn w:val="DefaultParagraphFont"/>
    <w:link w:val="BalloonText"/>
    <w:uiPriority w:val="99"/>
    <w:semiHidden/>
    <w:rsid w:val="005A4D91"/>
    <w:rPr>
      <w:rFonts w:ascii="Lucida Grande" w:hAnsi="Lucida Grande" w:cs="Lucida Grande"/>
      <w:sz w:val="18"/>
      <w:szCs w:val="18"/>
    </w:rPr>
  </w:style>
  <w:style w:type="paragraph" w:styleId="ListParagraph">
    <w:name w:val="List Paragraph"/>
    <w:basedOn w:val="Normal"/>
    <w:uiPriority w:val="34"/>
    <w:qFormat/>
    <w:rsid w:val="00CF5D87"/>
    <w:pPr>
      <w:ind w:left="720"/>
      <w:contextualSpacing/>
    </w:pPr>
    <w:rPr>
      <w:rFonts w:asciiTheme="minorHAnsi" w:eastAsiaTheme="minorEastAsia" w:hAnsiTheme="minorHAnsi" w:cstheme="minorBidi"/>
    </w:rPr>
  </w:style>
  <w:style w:type="paragraph" w:styleId="FootnoteText">
    <w:name w:val="footnote text"/>
    <w:aliases w:val="ft"/>
    <w:basedOn w:val="Normal"/>
    <w:link w:val="FootnoteTextChar"/>
    <w:uiPriority w:val="99"/>
    <w:semiHidden/>
    <w:unhideWhenUsed/>
    <w:rsid w:val="00CF5D87"/>
    <w:rPr>
      <w:rFonts w:asciiTheme="minorHAnsi" w:eastAsiaTheme="minorHAnsi" w:hAnsiTheme="minorHAnsi" w:cstheme="minorBidi"/>
      <w:sz w:val="20"/>
      <w:szCs w:val="20"/>
    </w:rPr>
  </w:style>
  <w:style w:type="character" w:customStyle="1" w:styleId="FootnoteTextChar">
    <w:name w:val="Footnote Text Char"/>
    <w:aliases w:val="ft Char"/>
    <w:basedOn w:val="DefaultParagraphFont"/>
    <w:link w:val="FootnoteText"/>
    <w:uiPriority w:val="99"/>
    <w:semiHidden/>
    <w:rsid w:val="00CF5D87"/>
    <w:rPr>
      <w:rFonts w:asciiTheme="minorHAnsi" w:eastAsiaTheme="minorHAnsi" w:hAnsiTheme="minorHAnsi" w:cstheme="minorBidi"/>
      <w:sz w:val="20"/>
      <w:szCs w:val="20"/>
    </w:rPr>
  </w:style>
  <w:style w:type="character" w:styleId="FootnoteReference">
    <w:name w:val="footnote reference"/>
    <w:basedOn w:val="DefaultParagraphFont"/>
    <w:uiPriority w:val="99"/>
    <w:unhideWhenUsed/>
    <w:rsid w:val="00CF5D87"/>
    <w:rPr>
      <w:vertAlign w:val="superscript"/>
    </w:rPr>
  </w:style>
  <w:style w:type="paragraph" w:styleId="BodyText">
    <w:name w:val="Body Text"/>
    <w:link w:val="BodyTextChar"/>
    <w:qFormat/>
    <w:rsid w:val="00CF5D87"/>
    <w:pPr>
      <w:spacing w:after="120" w:line="320" w:lineRule="atLeast"/>
      <w:ind w:firstLine="504"/>
      <w:jc w:val="both"/>
    </w:pPr>
    <w:rPr>
      <w:rFonts w:ascii="Times New Roman" w:eastAsia="Times New Roman" w:hAnsi="Times New Roman" w:cs="Times New Roman"/>
    </w:rPr>
  </w:style>
  <w:style w:type="character" w:customStyle="1" w:styleId="BodyTextChar">
    <w:name w:val="Body Text Char"/>
    <w:basedOn w:val="DefaultParagraphFont"/>
    <w:link w:val="BodyText"/>
    <w:rsid w:val="00CF5D87"/>
    <w:rPr>
      <w:rFonts w:ascii="Times New Roman" w:eastAsia="Times New Roman" w:hAnsi="Times New Roman" w:cs="Times New Roman"/>
    </w:rPr>
  </w:style>
  <w:style w:type="paragraph" w:styleId="NormalWeb">
    <w:name w:val="Normal (Web)"/>
    <w:basedOn w:val="Normal"/>
    <w:uiPriority w:val="99"/>
    <w:unhideWhenUsed/>
    <w:rsid w:val="00CF5D87"/>
    <w:pPr>
      <w:spacing w:before="100" w:beforeAutospacing="1" w:after="100" w:afterAutospacing="1"/>
    </w:pPr>
    <w:rPr>
      <w:rFonts w:ascii="Times" w:eastAsiaTheme="minorEastAsia" w:hAnsi="Times"/>
      <w:sz w:val="20"/>
      <w:szCs w:val="20"/>
    </w:rPr>
  </w:style>
  <w:style w:type="character" w:styleId="Emphasis">
    <w:name w:val="Emphasis"/>
    <w:basedOn w:val="DefaultParagraphFont"/>
    <w:uiPriority w:val="20"/>
    <w:qFormat/>
    <w:rsid w:val="00CF5D87"/>
    <w:rPr>
      <w:i/>
      <w:iCs/>
    </w:rPr>
  </w:style>
  <w:style w:type="character" w:styleId="Hyperlink">
    <w:name w:val="Hyperlink"/>
    <w:basedOn w:val="DefaultParagraphFont"/>
    <w:uiPriority w:val="99"/>
    <w:unhideWhenUsed/>
    <w:rsid w:val="00CF5D87"/>
    <w:rPr>
      <w:color w:val="0000FF"/>
      <w:u w:val="single"/>
    </w:rPr>
  </w:style>
  <w:style w:type="character" w:styleId="CommentReference">
    <w:name w:val="annotation reference"/>
    <w:basedOn w:val="DefaultParagraphFont"/>
    <w:uiPriority w:val="99"/>
    <w:semiHidden/>
    <w:unhideWhenUsed/>
    <w:rsid w:val="00526C31"/>
    <w:rPr>
      <w:sz w:val="16"/>
      <w:szCs w:val="16"/>
    </w:rPr>
  </w:style>
  <w:style w:type="paragraph" w:styleId="CommentText">
    <w:name w:val="annotation text"/>
    <w:basedOn w:val="Normal"/>
    <w:link w:val="CommentTextChar"/>
    <w:uiPriority w:val="99"/>
    <w:semiHidden/>
    <w:unhideWhenUsed/>
    <w:rsid w:val="00526C31"/>
    <w:rPr>
      <w:rFonts w:ascii="Cambria" w:eastAsia="Cambria" w:hAnsi="Cambria" w:cs="Cambria"/>
      <w:sz w:val="20"/>
      <w:szCs w:val="20"/>
    </w:rPr>
  </w:style>
  <w:style w:type="character" w:customStyle="1" w:styleId="CommentTextChar">
    <w:name w:val="Comment Text Char"/>
    <w:basedOn w:val="DefaultParagraphFont"/>
    <w:link w:val="CommentText"/>
    <w:uiPriority w:val="99"/>
    <w:semiHidden/>
    <w:rsid w:val="00526C31"/>
    <w:rPr>
      <w:sz w:val="20"/>
      <w:szCs w:val="20"/>
    </w:rPr>
  </w:style>
  <w:style w:type="paragraph" w:styleId="CommentSubject">
    <w:name w:val="annotation subject"/>
    <w:basedOn w:val="CommentText"/>
    <w:next w:val="CommentText"/>
    <w:link w:val="CommentSubjectChar"/>
    <w:uiPriority w:val="99"/>
    <w:semiHidden/>
    <w:unhideWhenUsed/>
    <w:rsid w:val="00765955"/>
    <w:rPr>
      <w:b/>
      <w:bCs/>
    </w:rPr>
  </w:style>
  <w:style w:type="character" w:customStyle="1" w:styleId="CommentSubjectChar">
    <w:name w:val="Comment Subject Char"/>
    <w:basedOn w:val="CommentTextChar"/>
    <w:link w:val="CommentSubject"/>
    <w:uiPriority w:val="99"/>
    <w:semiHidden/>
    <w:rsid w:val="00765955"/>
    <w:rPr>
      <w:b/>
      <w:bCs/>
      <w:sz w:val="20"/>
      <w:szCs w:val="20"/>
    </w:rPr>
  </w:style>
  <w:style w:type="character" w:customStyle="1" w:styleId="apple-converted-space">
    <w:name w:val="apple-converted-space"/>
    <w:basedOn w:val="DefaultParagraphFont"/>
    <w:rsid w:val="00E1069C"/>
  </w:style>
  <w:style w:type="character" w:customStyle="1" w:styleId="current-selection">
    <w:name w:val="current-selection"/>
    <w:basedOn w:val="DefaultParagraphFont"/>
    <w:rsid w:val="00142C5F"/>
  </w:style>
  <w:style w:type="character" w:customStyle="1" w:styleId="a">
    <w:name w:val="_"/>
    <w:basedOn w:val="DefaultParagraphFont"/>
    <w:rsid w:val="00142C5F"/>
  </w:style>
  <w:style w:type="character" w:customStyle="1" w:styleId="TitleChar">
    <w:name w:val="Title Char"/>
    <w:basedOn w:val="DefaultParagraphFont"/>
    <w:link w:val="Title"/>
    <w:uiPriority w:val="10"/>
    <w:rsid w:val="0088504F"/>
    <w:rPr>
      <w:b/>
      <w:sz w:val="72"/>
      <w:szCs w:val="72"/>
    </w:rPr>
  </w:style>
  <w:style w:type="character" w:styleId="FollowedHyperlink">
    <w:name w:val="FollowedHyperlink"/>
    <w:basedOn w:val="DefaultParagraphFont"/>
    <w:uiPriority w:val="99"/>
    <w:semiHidden/>
    <w:unhideWhenUsed/>
    <w:rsid w:val="00B520BD"/>
    <w:rPr>
      <w:color w:val="800080" w:themeColor="followedHyperlink"/>
      <w:u w:val="single"/>
    </w:rPr>
  </w:style>
  <w:style w:type="paragraph" w:styleId="Revision">
    <w:name w:val="Revision"/>
    <w:hidden/>
    <w:uiPriority w:val="99"/>
    <w:semiHidden/>
    <w:rsid w:val="00B520BD"/>
  </w:style>
  <w:style w:type="character" w:customStyle="1" w:styleId="UnresolvedMention1">
    <w:name w:val="Unresolved Mention1"/>
    <w:basedOn w:val="DefaultParagraphFont"/>
    <w:uiPriority w:val="99"/>
    <w:semiHidden/>
    <w:unhideWhenUsed/>
    <w:rsid w:val="006B520B"/>
    <w:rPr>
      <w:color w:val="605E5C"/>
      <w:shd w:val="clear" w:color="auto" w:fill="E1DFDD"/>
    </w:rPr>
  </w:style>
  <w:style w:type="paragraph" w:customStyle="1" w:styleId="Default">
    <w:name w:val="Default"/>
    <w:rsid w:val="00C73B95"/>
    <w:pPr>
      <w:autoSpaceDE w:val="0"/>
      <w:autoSpaceDN w:val="0"/>
      <w:adjustRightInd w:val="0"/>
    </w:pPr>
    <w:rPr>
      <w:rFonts w:ascii="* Tahoma" w:hAnsi="* Tahoma" w:cs="* Tahoma"/>
      <w:color w:val="000000"/>
    </w:rPr>
  </w:style>
  <w:style w:type="character" w:customStyle="1" w:styleId="field">
    <w:name w:val="field"/>
    <w:basedOn w:val="DefaultParagraphFont"/>
    <w:rsid w:val="00D119CC"/>
  </w:style>
  <w:style w:type="paragraph" w:customStyle="1" w:styleId="Subheading2">
    <w:name w:val="Subheading 2"/>
    <w:next w:val="BodyText"/>
    <w:qFormat/>
    <w:rsid w:val="00BA4145"/>
    <w:pPr>
      <w:keepNext/>
      <w:spacing w:before="360" w:after="60" w:line="300" w:lineRule="atLeast"/>
    </w:pPr>
    <w:rPr>
      <w:rFonts w:ascii="Times New Roman" w:eastAsia="Times New Roman" w:hAnsi="Times New Roman" w:cs="Times New Roman"/>
      <w:b/>
    </w:rPr>
  </w:style>
  <w:style w:type="character" w:customStyle="1" w:styleId="ff5">
    <w:name w:val="ff5"/>
    <w:basedOn w:val="DefaultParagraphFont"/>
    <w:rsid w:val="005B5F0D"/>
  </w:style>
  <w:style w:type="paragraph" w:styleId="Header">
    <w:name w:val="header"/>
    <w:basedOn w:val="Normal"/>
    <w:link w:val="HeaderChar"/>
    <w:uiPriority w:val="99"/>
    <w:unhideWhenUsed/>
    <w:rsid w:val="003536DA"/>
    <w:pPr>
      <w:tabs>
        <w:tab w:val="center" w:pos="4680"/>
        <w:tab w:val="right" w:pos="9360"/>
      </w:tabs>
    </w:pPr>
  </w:style>
  <w:style w:type="character" w:customStyle="1" w:styleId="HeaderChar">
    <w:name w:val="Header Char"/>
    <w:basedOn w:val="DefaultParagraphFont"/>
    <w:link w:val="Header"/>
    <w:uiPriority w:val="99"/>
    <w:rsid w:val="003536DA"/>
    <w:rPr>
      <w:rFonts w:ascii="Times New Roman" w:eastAsia="Times New Roman" w:hAnsi="Times New Roman" w:cs="Times New Roman"/>
    </w:rPr>
  </w:style>
  <w:style w:type="paragraph" w:styleId="Footer">
    <w:name w:val="footer"/>
    <w:basedOn w:val="Normal"/>
    <w:link w:val="FooterChar"/>
    <w:uiPriority w:val="99"/>
    <w:unhideWhenUsed/>
    <w:rsid w:val="003536DA"/>
    <w:pPr>
      <w:tabs>
        <w:tab w:val="center" w:pos="4680"/>
        <w:tab w:val="right" w:pos="9360"/>
      </w:tabs>
    </w:pPr>
  </w:style>
  <w:style w:type="character" w:customStyle="1" w:styleId="FooterChar">
    <w:name w:val="Footer Char"/>
    <w:basedOn w:val="DefaultParagraphFont"/>
    <w:link w:val="Footer"/>
    <w:uiPriority w:val="99"/>
    <w:rsid w:val="003536DA"/>
    <w:rPr>
      <w:rFonts w:ascii="Times New Roman" w:eastAsia="Times New Roman" w:hAnsi="Times New Roman" w:cs="Times New Roman"/>
    </w:rPr>
  </w:style>
  <w:style w:type="paragraph" w:customStyle="1" w:styleId="Affiliation">
    <w:name w:val="Affiliation"/>
    <w:basedOn w:val="Normal"/>
    <w:qFormat/>
    <w:rsid w:val="003536DA"/>
    <w:pPr>
      <w:spacing w:before="120"/>
    </w:pPr>
  </w:style>
  <w:style w:type="paragraph" w:customStyle="1" w:styleId="Heading-Main">
    <w:name w:val="Heading-Main"/>
    <w:basedOn w:val="Normal"/>
    <w:rsid w:val="003536DA"/>
    <w:pPr>
      <w:keepNext/>
      <w:spacing w:before="240" w:after="120"/>
      <w:outlineLvl w:val="0"/>
    </w:pPr>
    <w:rPr>
      <w:b/>
      <w:bCs/>
      <w:kern w:val="28"/>
    </w:rPr>
  </w:style>
  <w:style w:type="paragraph" w:customStyle="1" w:styleId="KeyPoints">
    <w:name w:val="Key Points"/>
    <w:basedOn w:val="Normal"/>
    <w:rsid w:val="003536DA"/>
    <w:pPr>
      <w:spacing w:before="120"/>
    </w:pPr>
  </w:style>
  <w:style w:type="paragraph" w:styleId="BodyTextIndent2">
    <w:name w:val="Body Text Indent 2"/>
    <w:basedOn w:val="Normal"/>
    <w:link w:val="BodyTextIndent2Char"/>
    <w:uiPriority w:val="99"/>
    <w:unhideWhenUsed/>
    <w:rsid w:val="00123037"/>
    <w:pPr>
      <w:spacing w:after="120" w:line="480" w:lineRule="auto"/>
      <w:ind w:left="360"/>
    </w:pPr>
  </w:style>
  <w:style w:type="character" w:customStyle="1" w:styleId="BodyTextIndent2Char">
    <w:name w:val="Body Text Indent 2 Char"/>
    <w:basedOn w:val="DefaultParagraphFont"/>
    <w:link w:val="BodyTextIndent2"/>
    <w:uiPriority w:val="99"/>
    <w:rsid w:val="00123037"/>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123037"/>
    <w:rPr>
      <w:color w:val="605E5C"/>
      <w:shd w:val="clear" w:color="auto" w:fill="E1DFDD"/>
    </w:rPr>
  </w:style>
  <w:style w:type="paragraph" w:customStyle="1" w:styleId="p1">
    <w:name w:val="p1"/>
    <w:basedOn w:val="Normal"/>
    <w:rsid w:val="00123037"/>
    <w:rPr>
      <w:rFonts w:ascii="Helvetica" w:eastAsiaTheme="minorHAnsi" w:hAnsi="Helvetica" w:cs="Calibri"/>
      <w:color w:val="000000"/>
      <w:sz w:val="17"/>
      <w:szCs w:val="17"/>
    </w:rPr>
  </w:style>
  <w:style w:type="character" w:customStyle="1" w:styleId="s1">
    <w:name w:val="s1"/>
    <w:basedOn w:val="DefaultParagraphFont"/>
    <w:rsid w:val="00123037"/>
  </w:style>
  <w:style w:type="character" w:styleId="LineNumber">
    <w:name w:val="line number"/>
    <w:basedOn w:val="DefaultParagraphFont"/>
    <w:uiPriority w:val="99"/>
    <w:semiHidden/>
    <w:unhideWhenUsed/>
    <w:rsid w:val="006C7CC7"/>
  </w:style>
  <w:style w:type="character" w:customStyle="1" w:styleId="UnresolvedMention3">
    <w:name w:val="Unresolved Mention3"/>
    <w:basedOn w:val="DefaultParagraphFont"/>
    <w:uiPriority w:val="99"/>
    <w:semiHidden/>
    <w:unhideWhenUsed/>
    <w:rsid w:val="00CD0855"/>
    <w:rPr>
      <w:color w:val="605E5C"/>
      <w:shd w:val="clear" w:color="auto" w:fill="E1DFDD"/>
    </w:rPr>
  </w:style>
  <w:style w:type="character" w:styleId="UnresolvedMention">
    <w:name w:val="Unresolved Mention"/>
    <w:basedOn w:val="DefaultParagraphFont"/>
    <w:uiPriority w:val="99"/>
    <w:semiHidden/>
    <w:unhideWhenUsed/>
    <w:rsid w:val="00D01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46472">
      <w:bodyDiv w:val="1"/>
      <w:marLeft w:val="0"/>
      <w:marRight w:val="0"/>
      <w:marTop w:val="0"/>
      <w:marBottom w:val="0"/>
      <w:divBdr>
        <w:top w:val="none" w:sz="0" w:space="0" w:color="auto"/>
        <w:left w:val="none" w:sz="0" w:space="0" w:color="auto"/>
        <w:bottom w:val="none" w:sz="0" w:space="0" w:color="auto"/>
        <w:right w:val="none" w:sz="0" w:space="0" w:color="auto"/>
      </w:divBdr>
    </w:div>
    <w:div w:id="107164658">
      <w:bodyDiv w:val="1"/>
      <w:marLeft w:val="0"/>
      <w:marRight w:val="0"/>
      <w:marTop w:val="0"/>
      <w:marBottom w:val="0"/>
      <w:divBdr>
        <w:top w:val="none" w:sz="0" w:space="0" w:color="auto"/>
        <w:left w:val="none" w:sz="0" w:space="0" w:color="auto"/>
        <w:bottom w:val="none" w:sz="0" w:space="0" w:color="auto"/>
        <w:right w:val="none" w:sz="0" w:space="0" w:color="auto"/>
      </w:divBdr>
    </w:div>
    <w:div w:id="108280901">
      <w:bodyDiv w:val="1"/>
      <w:marLeft w:val="0"/>
      <w:marRight w:val="0"/>
      <w:marTop w:val="0"/>
      <w:marBottom w:val="0"/>
      <w:divBdr>
        <w:top w:val="none" w:sz="0" w:space="0" w:color="auto"/>
        <w:left w:val="none" w:sz="0" w:space="0" w:color="auto"/>
        <w:bottom w:val="none" w:sz="0" w:space="0" w:color="auto"/>
        <w:right w:val="none" w:sz="0" w:space="0" w:color="auto"/>
      </w:divBdr>
      <w:divsChild>
        <w:div w:id="121071725">
          <w:marLeft w:val="0"/>
          <w:marRight w:val="0"/>
          <w:marTop w:val="0"/>
          <w:marBottom w:val="0"/>
          <w:divBdr>
            <w:top w:val="none" w:sz="0" w:space="0" w:color="auto"/>
            <w:left w:val="none" w:sz="0" w:space="0" w:color="auto"/>
            <w:bottom w:val="none" w:sz="0" w:space="0" w:color="auto"/>
            <w:right w:val="none" w:sz="0" w:space="0" w:color="auto"/>
          </w:divBdr>
        </w:div>
        <w:div w:id="1063286430">
          <w:marLeft w:val="0"/>
          <w:marRight w:val="0"/>
          <w:marTop w:val="0"/>
          <w:marBottom w:val="0"/>
          <w:divBdr>
            <w:top w:val="none" w:sz="0" w:space="0" w:color="auto"/>
            <w:left w:val="none" w:sz="0" w:space="0" w:color="auto"/>
            <w:bottom w:val="none" w:sz="0" w:space="0" w:color="auto"/>
            <w:right w:val="none" w:sz="0" w:space="0" w:color="auto"/>
          </w:divBdr>
        </w:div>
        <w:div w:id="708143810">
          <w:marLeft w:val="0"/>
          <w:marRight w:val="0"/>
          <w:marTop w:val="0"/>
          <w:marBottom w:val="0"/>
          <w:divBdr>
            <w:top w:val="none" w:sz="0" w:space="0" w:color="auto"/>
            <w:left w:val="none" w:sz="0" w:space="0" w:color="auto"/>
            <w:bottom w:val="none" w:sz="0" w:space="0" w:color="auto"/>
            <w:right w:val="none" w:sz="0" w:space="0" w:color="auto"/>
          </w:divBdr>
        </w:div>
        <w:div w:id="990527773">
          <w:marLeft w:val="0"/>
          <w:marRight w:val="0"/>
          <w:marTop w:val="0"/>
          <w:marBottom w:val="0"/>
          <w:divBdr>
            <w:top w:val="none" w:sz="0" w:space="0" w:color="auto"/>
            <w:left w:val="none" w:sz="0" w:space="0" w:color="auto"/>
            <w:bottom w:val="none" w:sz="0" w:space="0" w:color="auto"/>
            <w:right w:val="none" w:sz="0" w:space="0" w:color="auto"/>
          </w:divBdr>
        </w:div>
      </w:divsChild>
    </w:div>
    <w:div w:id="186215543">
      <w:bodyDiv w:val="1"/>
      <w:marLeft w:val="0"/>
      <w:marRight w:val="0"/>
      <w:marTop w:val="0"/>
      <w:marBottom w:val="0"/>
      <w:divBdr>
        <w:top w:val="none" w:sz="0" w:space="0" w:color="auto"/>
        <w:left w:val="none" w:sz="0" w:space="0" w:color="auto"/>
        <w:bottom w:val="none" w:sz="0" w:space="0" w:color="auto"/>
        <w:right w:val="none" w:sz="0" w:space="0" w:color="auto"/>
      </w:divBdr>
    </w:div>
    <w:div w:id="222109825">
      <w:bodyDiv w:val="1"/>
      <w:marLeft w:val="0"/>
      <w:marRight w:val="0"/>
      <w:marTop w:val="0"/>
      <w:marBottom w:val="0"/>
      <w:divBdr>
        <w:top w:val="none" w:sz="0" w:space="0" w:color="auto"/>
        <w:left w:val="none" w:sz="0" w:space="0" w:color="auto"/>
        <w:bottom w:val="none" w:sz="0" w:space="0" w:color="auto"/>
        <w:right w:val="none" w:sz="0" w:space="0" w:color="auto"/>
      </w:divBdr>
    </w:div>
    <w:div w:id="284392035">
      <w:bodyDiv w:val="1"/>
      <w:marLeft w:val="0"/>
      <w:marRight w:val="0"/>
      <w:marTop w:val="0"/>
      <w:marBottom w:val="0"/>
      <w:divBdr>
        <w:top w:val="none" w:sz="0" w:space="0" w:color="auto"/>
        <w:left w:val="none" w:sz="0" w:space="0" w:color="auto"/>
        <w:bottom w:val="none" w:sz="0" w:space="0" w:color="auto"/>
        <w:right w:val="none" w:sz="0" w:space="0" w:color="auto"/>
      </w:divBdr>
    </w:div>
    <w:div w:id="287931383">
      <w:bodyDiv w:val="1"/>
      <w:marLeft w:val="0"/>
      <w:marRight w:val="0"/>
      <w:marTop w:val="0"/>
      <w:marBottom w:val="0"/>
      <w:divBdr>
        <w:top w:val="none" w:sz="0" w:space="0" w:color="auto"/>
        <w:left w:val="none" w:sz="0" w:space="0" w:color="auto"/>
        <w:bottom w:val="none" w:sz="0" w:space="0" w:color="auto"/>
        <w:right w:val="none" w:sz="0" w:space="0" w:color="auto"/>
      </w:divBdr>
    </w:div>
    <w:div w:id="325713954">
      <w:bodyDiv w:val="1"/>
      <w:marLeft w:val="0"/>
      <w:marRight w:val="0"/>
      <w:marTop w:val="0"/>
      <w:marBottom w:val="0"/>
      <w:divBdr>
        <w:top w:val="none" w:sz="0" w:space="0" w:color="auto"/>
        <w:left w:val="none" w:sz="0" w:space="0" w:color="auto"/>
        <w:bottom w:val="none" w:sz="0" w:space="0" w:color="auto"/>
        <w:right w:val="none" w:sz="0" w:space="0" w:color="auto"/>
      </w:divBdr>
    </w:div>
    <w:div w:id="376780765">
      <w:bodyDiv w:val="1"/>
      <w:marLeft w:val="0"/>
      <w:marRight w:val="0"/>
      <w:marTop w:val="0"/>
      <w:marBottom w:val="0"/>
      <w:divBdr>
        <w:top w:val="none" w:sz="0" w:space="0" w:color="auto"/>
        <w:left w:val="none" w:sz="0" w:space="0" w:color="auto"/>
        <w:bottom w:val="none" w:sz="0" w:space="0" w:color="auto"/>
        <w:right w:val="none" w:sz="0" w:space="0" w:color="auto"/>
      </w:divBdr>
    </w:div>
    <w:div w:id="426312767">
      <w:bodyDiv w:val="1"/>
      <w:marLeft w:val="0"/>
      <w:marRight w:val="0"/>
      <w:marTop w:val="0"/>
      <w:marBottom w:val="0"/>
      <w:divBdr>
        <w:top w:val="none" w:sz="0" w:space="0" w:color="auto"/>
        <w:left w:val="none" w:sz="0" w:space="0" w:color="auto"/>
        <w:bottom w:val="none" w:sz="0" w:space="0" w:color="auto"/>
        <w:right w:val="none" w:sz="0" w:space="0" w:color="auto"/>
      </w:divBdr>
    </w:div>
    <w:div w:id="453712155">
      <w:bodyDiv w:val="1"/>
      <w:marLeft w:val="0"/>
      <w:marRight w:val="0"/>
      <w:marTop w:val="0"/>
      <w:marBottom w:val="0"/>
      <w:divBdr>
        <w:top w:val="none" w:sz="0" w:space="0" w:color="auto"/>
        <w:left w:val="none" w:sz="0" w:space="0" w:color="auto"/>
        <w:bottom w:val="none" w:sz="0" w:space="0" w:color="auto"/>
        <w:right w:val="none" w:sz="0" w:space="0" w:color="auto"/>
      </w:divBdr>
    </w:div>
    <w:div w:id="602147595">
      <w:bodyDiv w:val="1"/>
      <w:marLeft w:val="0"/>
      <w:marRight w:val="0"/>
      <w:marTop w:val="0"/>
      <w:marBottom w:val="0"/>
      <w:divBdr>
        <w:top w:val="none" w:sz="0" w:space="0" w:color="auto"/>
        <w:left w:val="none" w:sz="0" w:space="0" w:color="auto"/>
        <w:bottom w:val="none" w:sz="0" w:space="0" w:color="auto"/>
        <w:right w:val="none" w:sz="0" w:space="0" w:color="auto"/>
      </w:divBdr>
      <w:divsChild>
        <w:div w:id="2067799623">
          <w:marLeft w:val="0"/>
          <w:marRight w:val="0"/>
          <w:marTop w:val="0"/>
          <w:marBottom w:val="0"/>
          <w:divBdr>
            <w:top w:val="none" w:sz="0" w:space="0" w:color="auto"/>
            <w:left w:val="none" w:sz="0" w:space="0" w:color="auto"/>
            <w:bottom w:val="none" w:sz="0" w:space="0" w:color="auto"/>
            <w:right w:val="none" w:sz="0" w:space="0" w:color="auto"/>
          </w:divBdr>
          <w:divsChild>
            <w:div w:id="1268346614">
              <w:marLeft w:val="0"/>
              <w:marRight w:val="0"/>
              <w:marTop w:val="0"/>
              <w:marBottom w:val="0"/>
              <w:divBdr>
                <w:top w:val="none" w:sz="0" w:space="0" w:color="auto"/>
                <w:left w:val="none" w:sz="0" w:space="0" w:color="auto"/>
                <w:bottom w:val="none" w:sz="0" w:space="0" w:color="auto"/>
                <w:right w:val="none" w:sz="0" w:space="0" w:color="auto"/>
              </w:divBdr>
              <w:divsChild>
                <w:div w:id="2405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503019">
      <w:bodyDiv w:val="1"/>
      <w:marLeft w:val="0"/>
      <w:marRight w:val="0"/>
      <w:marTop w:val="0"/>
      <w:marBottom w:val="0"/>
      <w:divBdr>
        <w:top w:val="none" w:sz="0" w:space="0" w:color="auto"/>
        <w:left w:val="none" w:sz="0" w:space="0" w:color="auto"/>
        <w:bottom w:val="none" w:sz="0" w:space="0" w:color="auto"/>
        <w:right w:val="none" w:sz="0" w:space="0" w:color="auto"/>
      </w:divBdr>
    </w:div>
    <w:div w:id="761607882">
      <w:bodyDiv w:val="1"/>
      <w:marLeft w:val="0"/>
      <w:marRight w:val="0"/>
      <w:marTop w:val="0"/>
      <w:marBottom w:val="0"/>
      <w:divBdr>
        <w:top w:val="none" w:sz="0" w:space="0" w:color="auto"/>
        <w:left w:val="none" w:sz="0" w:space="0" w:color="auto"/>
        <w:bottom w:val="none" w:sz="0" w:space="0" w:color="auto"/>
        <w:right w:val="none" w:sz="0" w:space="0" w:color="auto"/>
      </w:divBdr>
      <w:divsChild>
        <w:div w:id="396973290">
          <w:marLeft w:val="0"/>
          <w:marRight w:val="0"/>
          <w:marTop w:val="0"/>
          <w:marBottom w:val="0"/>
          <w:divBdr>
            <w:top w:val="none" w:sz="0" w:space="0" w:color="auto"/>
            <w:left w:val="none" w:sz="0" w:space="0" w:color="auto"/>
            <w:bottom w:val="none" w:sz="0" w:space="0" w:color="auto"/>
            <w:right w:val="none" w:sz="0" w:space="0" w:color="auto"/>
          </w:divBdr>
          <w:divsChild>
            <w:div w:id="1358308725">
              <w:marLeft w:val="0"/>
              <w:marRight w:val="0"/>
              <w:marTop w:val="0"/>
              <w:marBottom w:val="0"/>
              <w:divBdr>
                <w:top w:val="none" w:sz="0" w:space="0" w:color="auto"/>
                <w:left w:val="none" w:sz="0" w:space="0" w:color="auto"/>
                <w:bottom w:val="none" w:sz="0" w:space="0" w:color="auto"/>
                <w:right w:val="none" w:sz="0" w:space="0" w:color="auto"/>
              </w:divBdr>
              <w:divsChild>
                <w:div w:id="28608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799842">
      <w:bodyDiv w:val="1"/>
      <w:marLeft w:val="0"/>
      <w:marRight w:val="0"/>
      <w:marTop w:val="0"/>
      <w:marBottom w:val="0"/>
      <w:divBdr>
        <w:top w:val="none" w:sz="0" w:space="0" w:color="auto"/>
        <w:left w:val="none" w:sz="0" w:space="0" w:color="auto"/>
        <w:bottom w:val="none" w:sz="0" w:space="0" w:color="auto"/>
        <w:right w:val="none" w:sz="0" w:space="0" w:color="auto"/>
      </w:divBdr>
      <w:divsChild>
        <w:div w:id="296762822">
          <w:marLeft w:val="0"/>
          <w:marRight w:val="0"/>
          <w:marTop w:val="0"/>
          <w:marBottom w:val="0"/>
          <w:divBdr>
            <w:top w:val="none" w:sz="0" w:space="0" w:color="auto"/>
            <w:left w:val="none" w:sz="0" w:space="0" w:color="auto"/>
            <w:bottom w:val="none" w:sz="0" w:space="0" w:color="auto"/>
            <w:right w:val="none" w:sz="0" w:space="0" w:color="auto"/>
          </w:divBdr>
        </w:div>
        <w:div w:id="2126845061">
          <w:marLeft w:val="0"/>
          <w:marRight w:val="0"/>
          <w:marTop w:val="0"/>
          <w:marBottom w:val="0"/>
          <w:divBdr>
            <w:top w:val="none" w:sz="0" w:space="0" w:color="auto"/>
            <w:left w:val="none" w:sz="0" w:space="0" w:color="auto"/>
            <w:bottom w:val="none" w:sz="0" w:space="0" w:color="auto"/>
            <w:right w:val="none" w:sz="0" w:space="0" w:color="auto"/>
          </w:divBdr>
        </w:div>
        <w:div w:id="769932031">
          <w:marLeft w:val="0"/>
          <w:marRight w:val="0"/>
          <w:marTop w:val="0"/>
          <w:marBottom w:val="0"/>
          <w:divBdr>
            <w:top w:val="none" w:sz="0" w:space="0" w:color="auto"/>
            <w:left w:val="none" w:sz="0" w:space="0" w:color="auto"/>
            <w:bottom w:val="none" w:sz="0" w:space="0" w:color="auto"/>
            <w:right w:val="none" w:sz="0" w:space="0" w:color="auto"/>
          </w:divBdr>
        </w:div>
        <w:div w:id="1941453319">
          <w:marLeft w:val="0"/>
          <w:marRight w:val="0"/>
          <w:marTop w:val="0"/>
          <w:marBottom w:val="0"/>
          <w:divBdr>
            <w:top w:val="none" w:sz="0" w:space="0" w:color="auto"/>
            <w:left w:val="none" w:sz="0" w:space="0" w:color="auto"/>
            <w:bottom w:val="none" w:sz="0" w:space="0" w:color="auto"/>
            <w:right w:val="none" w:sz="0" w:space="0" w:color="auto"/>
          </w:divBdr>
        </w:div>
      </w:divsChild>
    </w:div>
    <w:div w:id="930428201">
      <w:bodyDiv w:val="1"/>
      <w:marLeft w:val="0"/>
      <w:marRight w:val="0"/>
      <w:marTop w:val="0"/>
      <w:marBottom w:val="0"/>
      <w:divBdr>
        <w:top w:val="none" w:sz="0" w:space="0" w:color="auto"/>
        <w:left w:val="none" w:sz="0" w:space="0" w:color="auto"/>
        <w:bottom w:val="none" w:sz="0" w:space="0" w:color="auto"/>
        <w:right w:val="none" w:sz="0" w:space="0" w:color="auto"/>
      </w:divBdr>
    </w:div>
    <w:div w:id="935751307">
      <w:bodyDiv w:val="1"/>
      <w:marLeft w:val="0"/>
      <w:marRight w:val="0"/>
      <w:marTop w:val="0"/>
      <w:marBottom w:val="0"/>
      <w:divBdr>
        <w:top w:val="none" w:sz="0" w:space="0" w:color="auto"/>
        <w:left w:val="none" w:sz="0" w:space="0" w:color="auto"/>
        <w:bottom w:val="none" w:sz="0" w:space="0" w:color="auto"/>
        <w:right w:val="none" w:sz="0" w:space="0" w:color="auto"/>
      </w:divBdr>
    </w:div>
    <w:div w:id="995105204">
      <w:bodyDiv w:val="1"/>
      <w:marLeft w:val="0"/>
      <w:marRight w:val="0"/>
      <w:marTop w:val="0"/>
      <w:marBottom w:val="0"/>
      <w:divBdr>
        <w:top w:val="none" w:sz="0" w:space="0" w:color="auto"/>
        <w:left w:val="none" w:sz="0" w:space="0" w:color="auto"/>
        <w:bottom w:val="none" w:sz="0" w:space="0" w:color="auto"/>
        <w:right w:val="none" w:sz="0" w:space="0" w:color="auto"/>
      </w:divBdr>
    </w:div>
    <w:div w:id="1006513446">
      <w:bodyDiv w:val="1"/>
      <w:marLeft w:val="0"/>
      <w:marRight w:val="0"/>
      <w:marTop w:val="0"/>
      <w:marBottom w:val="0"/>
      <w:divBdr>
        <w:top w:val="none" w:sz="0" w:space="0" w:color="auto"/>
        <w:left w:val="none" w:sz="0" w:space="0" w:color="auto"/>
        <w:bottom w:val="none" w:sz="0" w:space="0" w:color="auto"/>
        <w:right w:val="none" w:sz="0" w:space="0" w:color="auto"/>
      </w:divBdr>
    </w:div>
    <w:div w:id="1012728726">
      <w:bodyDiv w:val="1"/>
      <w:marLeft w:val="0"/>
      <w:marRight w:val="0"/>
      <w:marTop w:val="0"/>
      <w:marBottom w:val="0"/>
      <w:divBdr>
        <w:top w:val="none" w:sz="0" w:space="0" w:color="auto"/>
        <w:left w:val="none" w:sz="0" w:space="0" w:color="auto"/>
        <w:bottom w:val="none" w:sz="0" w:space="0" w:color="auto"/>
        <w:right w:val="none" w:sz="0" w:space="0" w:color="auto"/>
      </w:divBdr>
    </w:div>
    <w:div w:id="1062749774">
      <w:bodyDiv w:val="1"/>
      <w:marLeft w:val="0"/>
      <w:marRight w:val="0"/>
      <w:marTop w:val="0"/>
      <w:marBottom w:val="0"/>
      <w:divBdr>
        <w:top w:val="none" w:sz="0" w:space="0" w:color="auto"/>
        <w:left w:val="none" w:sz="0" w:space="0" w:color="auto"/>
        <w:bottom w:val="none" w:sz="0" w:space="0" w:color="auto"/>
        <w:right w:val="none" w:sz="0" w:space="0" w:color="auto"/>
      </w:divBdr>
    </w:div>
    <w:div w:id="1248345457">
      <w:bodyDiv w:val="1"/>
      <w:marLeft w:val="0"/>
      <w:marRight w:val="0"/>
      <w:marTop w:val="0"/>
      <w:marBottom w:val="0"/>
      <w:divBdr>
        <w:top w:val="none" w:sz="0" w:space="0" w:color="auto"/>
        <w:left w:val="none" w:sz="0" w:space="0" w:color="auto"/>
        <w:bottom w:val="none" w:sz="0" w:space="0" w:color="auto"/>
        <w:right w:val="none" w:sz="0" w:space="0" w:color="auto"/>
      </w:divBdr>
      <w:divsChild>
        <w:div w:id="1087386957">
          <w:marLeft w:val="0"/>
          <w:marRight w:val="0"/>
          <w:marTop w:val="0"/>
          <w:marBottom w:val="0"/>
          <w:divBdr>
            <w:top w:val="none" w:sz="0" w:space="0" w:color="auto"/>
            <w:left w:val="none" w:sz="0" w:space="0" w:color="auto"/>
            <w:bottom w:val="none" w:sz="0" w:space="0" w:color="auto"/>
            <w:right w:val="none" w:sz="0" w:space="0" w:color="auto"/>
          </w:divBdr>
        </w:div>
        <w:div w:id="1910993010">
          <w:marLeft w:val="0"/>
          <w:marRight w:val="0"/>
          <w:marTop w:val="0"/>
          <w:marBottom w:val="0"/>
          <w:divBdr>
            <w:top w:val="none" w:sz="0" w:space="0" w:color="auto"/>
            <w:left w:val="none" w:sz="0" w:space="0" w:color="auto"/>
            <w:bottom w:val="none" w:sz="0" w:space="0" w:color="auto"/>
            <w:right w:val="none" w:sz="0" w:space="0" w:color="auto"/>
          </w:divBdr>
        </w:div>
        <w:div w:id="1747073908">
          <w:marLeft w:val="0"/>
          <w:marRight w:val="0"/>
          <w:marTop w:val="0"/>
          <w:marBottom w:val="0"/>
          <w:divBdr>
            <w:top w:val="none" w:sz="0" w:space="0" w:color="auto"/>
            <w:left w:val="none" w:sz="0" w:space="0" w:color="auto"/>
            <w:bottom w:val="none" w:sz="0" w:space="0" w:color="auto"/>
            <w:right w:val="none" w:sz="0" w:space="0" w:color="auto"/>
          </w:divBdr>
        </w:div>
        <w:div w:id="1559366245">
          <w:marLeft w:val="0"/>
          <w:marRight w:val="0"/>
          <w:marTop w:val="0"/>
          <w:marBottom w:val="0"/>
          <w:divBdr>
            <w:top w:val="none" w:sz="0" w:space="0" w:color="auto"/>
            <w:left w:val="none" w:sz="0" w:space="0" w:color="auto"/>
            <w:bottom w:val="none" w:sz="0" w:space="0" w:color="auto"/>
            <w:right w:val="none" w:sz="0" w:space="0" w:color="auto"/>
          </w:divBdr>
        </w:div>
      </w:divsChild>
    </w:div>
    <w:div w:id="1279028754">
      <w:bodyDiv w:val="1"/>
      <w:marLeft w:val="0"/>
      <w:marRight w:val="0"/>
      <w:marTop w:val="0"/>
      <w:marBottom w:val="0"/>
      <w:divBdr>
        <w:top w:val="none" w:sz="0" w:space="0" w:color="auto"/>
        <w:left w:val="none" w:sz="0" w:space="0" w:color="auto"/>
        <w:bottom w:val="none" w:sz="0" w:space="0" w:color="auto"/>
        <w:right w:val="none" w:sz="0" w:space="0" w:color="auto"/>
      </w:divBdr>
    </w:div>
    <w:div w:id="1287931831">
      <w:bodyDiv w:val="1"/>
      <w:marLeft w:val="0"/>
      <w:marRight w:val="0"/>
      <w:marTop w:val="0"/>
      <w:marBottom w:val="0"/>
      <w:divBdr>
        <w:top w:val="none" w:sz="0" w:space="0" w:color="auto"/>
        <w:left w:val="none" w:sz="0" w:space="0" w:color="auto"/>
        <w:bottom w:val="none" w:sz="0" w:space="0" w:color="auto"/>
        <w:right w:val="none" w:sz="0" w:space="0" w:color="auto"/>
      </w:divBdr>
      <w:divsChild>
        <w:div w:id="1979068060">
          <w:marLeft w:val="0"/>
          <w:marRight w:val="0"/>
          <w:marTop w:val="0"/>
          <w:marBottom w:val="0"/>
          <w:divBdr>
            <w:top w:val="none" w:sz="0" w:space="0" w:color="auto"/>
            <w:left w:val="none" w:sz="0" w:space="0" w:color="auto"/>
            <w:bottom w:val="none" w:sz="0" w:space="0" w:color="auto"/>
            <w:right w:val="none" w:sz="0" w:space="0" w:color="auto"/>
          </w:divBdr>
        </w:div>
        <w:div w:id="747045079">
          <w:marLeft w:val="0"/>
          <w:marRight w:val="0"/>
          <w:marTop w:val="0"/>
          <w:marBottom w:val="0"/>
          <w:divBdr>
            <w:top w:val="none" w:sz="0" w:space="0" w:color="auto"/>
            <w:left w:val="none" w:sz="0" w:space="0" w:color="auto"/>
            <w:bottom w:val="none" w:sz="0" w:space="0" w:color="auto"/>
            <w:right w:val="none" w:sz="0" w:space="0" w:color="auto"/>
          </w:divBdr>
        </w:div>
      </w:divsChild>
    </w:div>
    <w:div w:id="1333336585">
      <w:bodyDiv w:val="1"/>
      <w:marLeft w:val="0"/>
      <w:marRight w:val="0"/>
      <w:marTop w:val="0"/>
      <w:marBottom w:val="0"/>
      <w:divBdr>
        <w:top w:val="none" w:sz="0" w:space="0" w:color="auto"/>
        <w:left w:val="none" w:sz="0" w:space="0" w:color="auto"/>
        <w:bottom w:val="none" w:sz="0" w:space="0" w:color="auto"/>
        <w:right w:val="none" w:sz="0" w:space="0" w:color="auto"/>
      </w:divBdr>
    </w:div>
    <w:div w:id="1368332769">
      <w:bodyDiv w:val="1"/>
      <w:marLeft w:val="0"/>
      <w:marRight w:val="0"/>
      <w:marTop w:val="0"/>
      <w:marBottom w:val="0"/>
      <w:divBdr>
        <w:top w:val="none" w:sz="0" w:space="0" w:color="auto"/>
        <w:left w:val="none" w:sz="0" w:space="0" w:color="auto"/>
        <w:bottom w:val="none" w:sz="0" w:space="0" w:color="auto"/>
        <w:right w:val="none" w:sz="0" w:space="0" w:color="auto"/>
      </w:divBdr>
    </w:div>
    <w:div w:id="1473673756">
      <w:bodyDiv w:val="1"/>
      <w:marLeft w:val="0"/>
      <w:marRight w:val="0"/>
      <w:marTop w:val="0"/>
      <w:marBottom w:val="0"/>
      <w:divBdr>
        <w:top w:val="none" w:sz="0" w:space="0" w:color="auto"/>
        <w:left w:val="none" w:sz="0" w:space="0" w:color="auto"/>
        <w:bottom w:val="none" w:sz="0" w:space="0" w:color="auto"/>
        <w:right w:val="none" w:sz="0" w:space="0" w:color="auto"/>
      </w:divBdr>
    </w:div>
    <w:div w:id="1537501462">
      <w:bodyDiv w:val="1"/>
      <w:marLeft w:val="0"/>
      <w:marRight w:val="0"/>
      <w:marTop w:val="0"/>
      <w:marBottom w:val="0"/>
      <w:divBdr>
        <w:top w:val="none" w:sz="0" w:space="0" w:color="auto"/>
        <w:left w:val="none" w:sz="0" w:space="0" w:color="auto"/>
        <w:bottom w:val="none" w:sz="0" w:space="0" w:color="auto"/>
        <w:right w:val="none" w:sz="0" w:space="0" w:color="auto"/>
      </w:divBdr>
    </w:div>
    <w:div w:id="1619215753">
      <w:bodyDiv w:val="1"/>
      <w:marLeft w:val="0"/>
      <w:marRight w:val="0"/>
      <w:marTop w:val="0"/>
      <w:marBottom w:val="0"/>
      <w:divBdr>
        <w:top w:val="none" w:sz="0" w:space="0" w:color="auto"/>
        <w:left w:val="none" w:sz="0" w:space="0" w:color="auto"/>
        <w:bottom w:val="none" w:sz="0" w:space="0" w:color="auto"/>
        <w:right w:val="none" w:sz="0" w:space="0" w:color="auto"/>
      </w:divBdr>
    </w:div>
    <w:div w:id="1931502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716DE-E4C3-4E40-B6E1-24976B629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4234</Words>
  <Characters>24135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NASA-GSFC</Company>
  <LinksUpToDate>false</LinksUpToDate>
  <CharactersWithSpaces>28313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David</dc:creator>
  <cp:lastModifiedBy>Fetherston, Joyce M. (GSFC-672.0)[ASRC FEDERAL SYSTEM SOLUTIONS]</cp:lastModifiedBy>
  <cp:revision>2</cp:revision>
  <cp:lastPrinted>2019-10-24T13:10:00Z</cp:lastPrinted>
  <dcterms:created xsi:type="dcterms:W3CDTF">2020-11-17T02:48:00Z</dcterms:created>
  <dcterms:modified xsi:type="dcterms:W3CDTF">2020-11-17T02:48:00Z</dcterms:modified>
</cp:coreProperties>
</file>