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253" w:rsidRDefault="00912926" w:rsidP="00A36D4C">
      <w:pPr>
        <w:jc w:val="center"/>
      </w:pPr>
      <w:r>
        <w:t xml:space="preserve">Mass Mitigation in Structural Designs </w:t>
      </w:r>
      <w:proofErr w:type="gramStart"/>
      <w:r>
        <w:t>Via</w:t>
      </w:r>
      <w:proofErr w:type="gramEnd"/>
      <w:r>
        <w:t xml:space="preserve"> Dynamic Properties</w:t>
      </w:r>
    </w:p>
    <w:p w:rsidR="00A36D4C" w:rsidRDefault="00912926" w:rsidP="00A36D4C">
      <w:pPr>
        <w:jc w:val="both"/>
      </w:pPr>
      <w:r>
        <w:t xml:space="preserve">The reported efforts </w:t>
      </w:r>
      <w:proofErr w:type="gramStart"/>
      <w:r>
        <w:t>are focused</w:t>
      </w:r>
      <w:proofErr w:type="gramEnd"/>
      <w:r>
        <w:t xml:space="preserve"> on mitigating unnecessary mass in aerospace hardware via leveraging dynamic strength of materials and the frequency dependency of strain. Analytically predicted</w:t>
      </w:r>
      <w:r w:rsidR="00A36D4C">
        <w:t xml:space="preserve"> dyn</w:t>
      </w:r>
      <w:r w:rsidR="00BD364F">
        <w:t xml:space="preserve">amic responses of structures </w:t>
      </w:r>
      <w:proofErr w:type="gramStart"/>
      <w:r w:rsidR="00BD364F">
        <w:t>are often applied</w:t>
      </w:r>
      <w:proofErr w:type="gramEnd"/>
      <w:r w:rsidR="00BD364F">
        <w:t xml:space="preserve"> as static loads in stress analyses that ultimately dictate the weight of a structural design.</w:t>
      </w:r>
      <w:r w:rsidR="00A36D4C">
        <w:t xml:space="preserve"> </w:t>
      </w:r>
      <w:r w:rsidR="00BD364F">
        <w:t>Assuming a dynamic response is a static load and then comparing resulting stress predictions to a static strength property is a long-standing engineering practice. Doing so is known to be, or is assumed to be, conservative. However, little indication of the order of magnitud</w:t>
      </w:r>
      <w:r>
        <w:t>e of embedded conservatism</w:t>
      </w:r>
      <w:r w:rsidR="00BD364F">
        <w:t xml:space="preserve"> </w:t>
      </w:r>
      <w:proofErr w:type="gramStart"/>
      <w:r w:rsidR="00BD364F">
        <w:t>has been identified</w:t>
      </w:r>
      <w:proofErr w:type="gramEnd"/>
      <w:r w:rsidR="00BD364F">
        <w:t xml:space="preserve">. NASA/MSFC efforts in 2011, 2019, 2020, and now in 2021 have begun </w:t>
      </w:r>
      <w:proofErr w:type="gramStart"/>
      <w:r w:rsidR="00BD364F">
        <w:t>to qualitatively show</w:t>
      </w:r>
      <w:proofErr w:type="gramEnd"/>
      <w:r w:rsidR="00BD364F">
        <w:t xml:space="preserve"> the order of magnitude of </w:t>
      </w:r>
      <w:r>
        <w:t xml:space="preserve">that </w:t>
      </w:r>
      <w:r w:rsidR="00BD364F">
        <w:t>conservatism</w:t>
      </w:r>
      <w:r>
        <w:t xml:space="preserve">. A quick turnaround engineering method is pursued to leverage the subject facets of physics </w:t>
      </w:r>
      <w:proofErr w:type="gramStart"/>
      <w:r>
        <w:t>for the purpose of</w:t>
      </w:r>
      <w:proofErr w:type="gramEnd"/>
      <w:r>
        <w:t xml:space="preserve"> decreasing the weight of flight hardware. T</w:t>
      </w:r>
      <w:r w:rsidR="001E6983">
        <w:t>ests performed</w:t>
      </w:r>
      <w:r>
        <w:t xml:space="preserve"> </w:t>
      </w:r>
      <w:r w:rsidR="001E6983">
        <w:t xml:space="preserve">using simple beams </w:t>
      </w:r>
      <w:bookmarkStart w:id="0" w:name="_GoBack"/>
      <w:bookmarkEnd w:id="0"/>
      <w:r>
        <w:t xml:space="preserve">and significant observations </w:t>
      </w:r>
      <w:proofErr w:type="gramStart"/>
      <w:r>
        <w:t>are described</w:t>
      </w:r>
      <w:proofErr w:type="gramEnd"/>
      <w:r>
        <w:t xml:space="preserve">.  </w:t>
      </w:r>
    </w:p>
    <w:sectPr w:rsidR="00A36D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D4C"/>
    <w:rsid w:val="001E6983"/>
    <w:rsid w:val="00707253"/>
    <w:rsid w:val="00912926"/>
    <w:rsid w:val="0098393E"/>
    <w:rsid w:val="00A36D4C"/>
    <w:rsid w:val="00BD364F"/>
    <w:rsid w:val="00FA3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6EAE0"/>
  <w15:chartTrackingRefBased/>
  <w15:docId w15:val="{8211118C-0CA8-4882-AE6A-9284E4CF5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HPES ACES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Knight, Brent (MSFC-ES61)</dc:creator>
  <cp:keywords/>
  <dc:description/>
  <cp:lastModifiedBy>Knight, Brent (MSFC-ES61)</cp:lastModifiedBy>
  <cp:revision>1</cp:revision>
  <dcterms:created xsi:type="dcterms:W3CDTF">2020-11-04T14:52:00Z</dcterms:created>
  <dcterms:modified xsi:type="dcterms:W3CDTF">2020-11-04T17:18:00Z</dcterms:modified>
</cp:coreProperties>
</file>