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3A86" w14:textId="672537C6" w:rsidR="00632370" w:rsidRDefault="00B624F4" w:rsidP="002001A8">
      <w:pPr>
        <w:jc w:val="center"/>
        <w:rPr>
          <w:b/>
          <w:bCs/>
        </w:rPr>
      </w:pPr>
      <w:r>
        <w:rPr>
          <w:b/>
          <w:bCs/>
        </w:rPr>
        <w:t xml:space="preserve">Methods of Measuring </w:t>
      </w:r>
      <w:r w:rsidR="00F524B4">
        <w:rPr>
          <w:b/>
          <w:bCs/>
        </w:rPr>
        <w:t>Secondary Electron Emission and Analysis of Spacecraft Charging Simulation</w:t>
      </w:r>
    </w:p>
    <w:p w14:paraId="3890F97A" w14:textId="77777777" w:rsidR="00632370" w:rsidRDefault="00632370" w:rsidP="00632370">
      <w:pPr>
        <w:jc w:val="center"/>
        <w:rPr>
          <w:b/>
          <w:bCs/>
        </w:rPr>
      </w:pPr>
    </w:p>
    <w:p w14:paraId="2CBF8C25" w14:textId="408E50B1" w:rsidR="00632370" w:rsidRDefault="00632370" w:rsidP="00632370">
      <w:pPr>
        <w:jc w:val="center"/>
        <w:rPr>
          <w:b/>
          <w:bCs/>
        </w:rPr>
      </w:pPr>
      <w:r>
        <w:rPr>
          <w:b/>
          <w:bCs/>
        </w:rPr>
        <w:t>Joseph C. Faudel</w:t>
      </w:r>
    </w:p>
    <w:p w14:paraId="2EBA5D42" w14:textId="222ADC29" w:rsidR="00D327AD" w:rsidRDefault="00D327AD" w:rsidP="00632370">
      <w:pPr>
        <w:jc w:val="center"/>
        <w:rPr>
          <w:b/>
          <w:bCs/>
        </w:rPr>
      </w:pPr>
      <w:r>
        <w:rPr>
          <w:b/>
          <w:bCs/>
        </w:rPr>
        <w:t>NASA Kennedy Space Center</w:t>
      </w:r>
    </w:p>
    <w:p w14:paraId="0E53A97C" w14:textId="02FBFFFE" w:rsidR="00D327AD" w:rsidRDefault="00B61888" w:rsidP="00632370">
      <w:pPr>
        <w:jc w:val="center"/>
        <w:rPr>
          <w:b/>
          <w:bCs/>
        </w:rPr>
      </w:pPr>
      <w:r>
        <w:rPr>
          <w:b/>
          <w:bCs/>
        </w:rPr>
        <w:t xml:space="preserve">Academic Major: </w:t>
      </w:r>
      <w:r w:rsidR="00D327AD">
        <w:rPr>
          <w:b/>
          <w:bCs/>
        </w:rPr>
        <w:t>Mechanical Engineering</w:t>
      </w:r>
    </w:p>
    <w:p w14:paraId="607DC7D5" w14:textId="12644E5D" w:rsidR="00D327AD" w:rsidRDefault="00D327AD" w:rsidP="00632370">
      <w:pPr>
        <w:jc w:val="center"/>
        <w:rPr>
          <w:b/>
          <w:bCs/>
        </w:rPr>
      </w:pPr>
      <w:r>
        <w:rPr>
          <w:b/>
          <w:bCs/>
        </w:rPr>
        <w:t xml:space="preserve">NASA Internship </w:t>
      </w:r>
      <w:r w:rsidR="00874EB8">
        <w:rPr>
          <w:b/>
          <w:bCs/>
        </w:rPr>
        <w:t>Fall</w:t>
      </w:r>
      <w:r>
        <w:rPr>
          <w:b/>
          <w:bCs/>
        </w:rPr>
        <w:t xml:space="preserve"> 2020</w:t>
      </w:r>
    </w:p>
    <w:p w14:paraId="43D73068" w14:textId="573BC425" w:rsidR="00522535" w:rsidRDefault="00522535" w:rsidP="00522535">
      <w:pPr>
        <w:jc w:val="center"/>
        <w:rPr>
          <w:b/>
          <w:bCs/>
        </w:rPr>
      </w:pPr>
      <w:r>
        <w:rPr>
          <w:b/>
          <w:bCs/>
        </w:rPr>
        <w:t>Dr. Charles Buhler</w:t>
      </w:r>
      <w:r w:rsidR="00D327AD">
        <w:rPr>
          <w:b/>
          <w:bCs/>
        </w:rPr>
        <w:t>, UB-G</w:t>
      </w:r>
    </w:p>
    <w:p w14:paraId="7769B94E" w14:textId="71722C17" w:rsidR="00960540" w:rsidRPr="00865F9B" w:rsidRDefault="00960540" w:rsidP="00865F9B">
      <w:pPr>
        <w:rPr>
          <w:b/>
          <w:bCs/>
        </w:rPr>
      </w:pPr>
    </w:p>
    <w:p w14:paraId="4A6E1CE2" w14:textId="77777777" w:rsidR="00632370" w:rsidRDefault="00632370" w:rsidP="00632370">
      <w:pPr>
        <w:jc w:val="center"/>
        <w:rPr>
          <w:b/>
          <w:bCs/>
        </w:rPr>
      </w:pPr>
      <w:r>
        <w:rPr>
          <w:b/>
          <w:bCs/>
        </w:rPr>
        <w:t>Abstract</w:t>
      </w:r>
    </w:p>
    <w:p w14:paraId="0F43C057" w14:textId="57074DF3" w:rsidR="003964A5" w:rsidRDefault="00632370" w:rsidP="007C7E24">
      <w:pPr>
        <w:ind w:left="720" w:right="720"/>
        <w:mirrorIndents/>
        <w:jc w:val="both"/>
        <w:rPr>
          <w:sz w:val="22"/>
          <w:szCs w:val="22"/>
        </w:rPr>
      </w:pPr>
      <w:r w:rsidRPr="00932EAB">
        <w:rPr>
          <w:sz w:val="22"/>
          <w:szCs w:val="22"/>
        </w:rPr>
        <w:t xml:space="preserve">The scope of the </w:t>
      </w:r>
      <w:r w:rsidR="00CF5D68">
        <w:rPr>
          <w:sz w:val="22"/>
          <w:szCs w:val="22"/>
        </w:rPr>
        <w:t>internship</w:t>
      </w:r>
      <w:r w:rsidRPr="00932EAB">
        <w:rPr>
          <w:sz w:val="22"/>
          <w:szCs w:val="22"/>
        </w:rPr>
        <w:t xml:space="preserve"> </w:t>
      </w:r>
      <w:r w:rsidR="00CA4955">
        <w:rPr>
          <w:sz w:val="22"/>
          <w:szCs w:val="22"/>
        </w:rPr>
        <w:t xml:space="preserve">project </w:t>
      </w:r>
      <w:r w:rsidR="0004070B">
        <w:rPr>
          <w:sz w:val="22"/>
          <w:szCs w:val="22"/>
        </w:rPr>
        <w:t>was</w:t>
      </w:r>
      <w:r w:rsidR="00932EAB" w:rsidRPr="00932EAB">
        <w:rPr>
          <w:sz w:val="22"/>
          <w:szCs w:val="22"/>
        </w:rPr>
        <w:t xml:space="preserve"> to help the </w:t>
      </w:r>
      <w:r w:rsidR="00A057D5" w:rsidRPr="00A057D5">
        <w:rPr>
          <w:sz w:val="22"/>
          <w:szCs w:val="22"/>
        </w:rPr>
        <w:t xml:space="preserve">Electrostatics and Surface Physics Laboratory </w:t>
      </w:r>
      <w:r w:rsidR="00A057D5">
        <w:rPr>
          <w:sz w:val="22"/>
          <w:szCs w:val="22"/>
        </w:rPr>
        <w:t>(</w:t>
      </w:r>
      <w:r w:rsidR="00932EAB" w:rsidRPr="00932EAB">
        <w:rPr>
          <w:sz w:val="22"/>
          <w:szCs w:val="22"/>
        </w:rPr>
        <w:t>ESPL</w:t>
      </w:r>
      <w:r w:rsidR="00A057D5">
        <w:rPr>
          <w:sz w:val="22"/>
          <w:szCs w:val="22"/>
        </w:rPr>
        <w:t>)</w:t>
      </w:r>
      <w:r w:rsidR="00932EAB" w:rsidRPr="00932EAB">
        <w:rPr>
          <w:sz w:val="22"/>
          <w:szCs w:val="22"/>
        </w:rPr>
        <w:t xml:space="preserve"> at KSC gain an understanding as to </w:t>
      </w:r>
      <w:r w:rsidR="000A452E">
        <w:rPr>
          <w:sz w:val="22"/>
          <w:szCs w:val="22"/>
        </w:rPr>
        <w:t>what parameters</w:t>
      </w:r>
      <w:r w:rsidR="00995E3D">
        <w:rPr>
          <w:sz w:val="22"/>
          <w:szCs w:val="22"/>
        </w:rPr>
        <w:t xml:space="preserve"> related to</w:t>
      </w:r>
      <w:r w:rsidR="000A452E">
        <w:rPr>
          <w:sz w:val="22"/>
          <w:szCs w:val="22"/>
        </w:rPr>
        <w:t xml:space="preserve"> secondary electron emission</w:t>
      </w:r>
      <w:r w:rsidR="007A7802">
        <w:rPr>
          <w:sz w:val="22"/>
          <w:szCs w:val="22"/>
        </w:rPr>
        <w:t xml:space="preserve"> (SEE)</w:t>
      </w:r>
      <w:r w:rsidR="000A452E">
        <w:rPr>
          <w:sz w:val="22"/>
          <w:szCs w:val="22"/>
        </w:rPr>
        <w:t xml:space="preserve">, and </w:t>
      </w:r>
      <w:r w:rsidR="00995E3D">
        <w:rPr>
          <w:sz w:val="22"/>
          <w:szCs w:val="22"/>
        </w:rPr>
        <w:t>electrostatic discharge (ESD)</w:t>
      </w:r>
      <w:r w:rsidR="000A452E">
        <w:rPr>
          <w:sz w:val="22"/>
          <w:szCs w:val="22"/>
        </w:rPr>
        <w:t xml:space="preserve"> c</w:t>
      </w:r>
      <w:r w:rsidR="00CB2629">
        <w:rPr>
          <w:sz w:val="22"/>
          <w:szCs w:val="22"/>
        </w:rPr>
        <w:t xml:space="preserve">ould </w:t>
      </w:r>
      <w:r w:rsidR="000A452E">
        <w:rPr>
          <w:sz w:val="22"/>
          <w:szCs w:val="22"/>
        </w:rPr>
        <w:t xml:space="preserve">be measured within its own facilities. </w:t>
      </w:r>
      <w:r w:rsidR="00F840AB">
        <w:rPr>
          <w:sz w:val="22"/>
          <w:szCs w:val="22"/>
        </w:rPr>
        <w:t>As well as</w:t>
      </w:r>
      <w:r w:rsidR="00ED08B5">
        <w:rPr>
          <w:sz w:val="22"/>
          <w:szCs w:val="22"/>
        </w:rPr>
        <w:t xml:space="preserve"> assistance</w:t>
      </w:r>
      <w:r w:rsidR="00B2149D">
        <w:rPr>
          <w:sz w:val="22"/>
          <w:szCs w:val="22"/>
        </w:rPr>
        <w:t xml:space="preserve"> in </w:t>
      </w:r>
      <w:r w:rsidR="00F840AB">
        <w:rPr>
          <w:sz w:val="22"/>
          <w:szCs w:val="22"/>
        </w:rPr>
        <w:t xml:space="preserve">developing a plan </w:t>
      </w:r>
      <w:r w:rsidR="00995E3D">
        <w:rPr>
          <w:sz w:val="22"/>
          <w:szCs w:val="22"/>
        </w:rPr>
        <w:t xml:space="preserve">for the ESPL </w:t>
      </w:r>
      <w:r w:rsidR="00F840AB">
        <w:rPr>
          <w:sz w:val="22"/>
          <w:szCs w:val="22"/>
        </w:rPr>
        <w:t>to acquire the capabilities to measure other necessary parameter</w:t>
      </w:r>
      <w:r w:rsidR="005E7564">
        <w:rPr>
          <w:sz w:val="22"/>
          <w:szCs w:val="22"/>
        </w:rPr>
        <w:t>s</w:t>
      </w:r>
      <w:r w:rsidR="00BF7404">
        <w:rPr>
          <w:sz w:val="22"/>
          <w:szCs w:val="22"/>
        </w:rPr>
        <w:t xml:space="preserve">, </w:t>
      </w:r>
      <w:r w:rsidR="00F840AB">
        <w:rPr>
          <w:sz w:val="22"/>
          <w:szCs w:val="22"/>
        </w:rPr>
        <w:t xml:space="preserve">to reduce the reliance on measurement data from facilities outside of the </w:t>
      </w:r>
      <w:r w:rsidR="00A057D5">
        <w:rPr>
          <w:sz w:val="22"/>
          <w:szCs w:val="22"/>
        </w:rPr>
        <w:t>a</w:t>
      </w:r>
      <w:r w:rsidR="00F840AB">
        <w:rPr>
          <w:sz w:val="22"/>
          <w:szCs w:val="22"/>
        </w:rPr>
        <w:t>genc</w:t>
      </w:r>
      <w:r w:rsidR="005E7564">
        <w:rPr>
          <w:sz w:val="22"/>
          <w:szCs w:val="22"/>
        </w:rPr>
        <w:t>y</w:t>
      </w:r>
      <w:r w:rsidR="00BF7404">
        <w:rPr>
          <w:sz w:val="22"/>
          <w:szCs w:val="22"/>
        </w:rPr>
        <w:t>.</w:t>
      </w:r>
      <w:r w:rsidR="00C64BD7">
        <w:rPr>
          <w:sz w:val="22"/>
          <w:szCs w:val="22"/>
        </w:rPr>
        <w:t xml:space="preserve"> </w:t>
      </w:r>
      <w:r w:rsidR="00450093" w:rsidRPr="00422E30">
        <w:rPr>
          <w:sz w:val="22"/>
          <w:szCs w:val="22"/>
        </w:rPr>
        <w:t xml:space="preserve">The intern </w:t>
      </w:r>
      <w:r w:rsidR="00450093">
        <w:rPr>
          <w:sz w:val="22"/>
          <w:szCs w:val="22"/>
        </w:rPr>
        <w:t>also worked</w:t>
      </w:r>
      <w:r w:rsidR="00450093" w:rsidRPr="00422E30">
        <w:rPr>
          <w:sz w:val="22"/>
          <w:szCs w:val="22"/>
        </w:rPr>
        <w:t xml:space="preserve"> closely with agency customers of the Launch Services Program </w:t>
      </w:r>
      <w:r w:rsidR="00450093">
        <w:rPr>
          <w:sz w:val="22"/>
          <w:szCs w:val="22"/>
        </w:rPr>
        <w:t xml:space="preserve">(LSP) </w:t>
      </w:r>
      <w:r w:rsidR="00450093" w:rsidRPr="00422E30">
        <w:rPr>
          <w:sz w:val="22"/>
          <w:szCs w:val="22"/>
        </w:rPr>
        <w:t xml:space="preserve">in expanding </w:t>
      </w:r>
      <w:r w:rsidR="00ED08B5">
        <w:rPr>
          <w:sz w:val="22"/>
          <w:szCs w:val="22"/>
        </w:rPr>
        <w:t xml:space="preserve">the </w:t>
      </w:r>
      <w:r w:rsidR="00450093" w:rsidRPr="00422E30">
        <w:rPr>
          <w:sz w:val="22"/>
          <w:szCs w:val="22"/>
        </w:rPr>
        <w:t>MAPTIS</w:t>
      </w:r>
      <w:r w:rsidR="00ED08B5">
        <w:rPr>
          <w:sz w:val="22"/>
          <w:szCs w:val="22"/>
        </w:rPr>
        <w:t xml:space="preserve"> database</w:t>
      </w:r>
      <w:r w:rsidR="00450093" w:rsidRPr="00422E30">
        <w:rPr>
          <w:sz w:val="22"/>
          <w:szCs w:val="22"/>
        </w:rPr>
        <w:t xml:space="preserve"> to incorporate various electrostatic and physical properties of materials used in the Gateway Program.</w:t>
      </w:r>
      <w:r w:rsidR="00450093">
        <w:rPr>
          <w:sz w:val="22"/>
          <w:szCs w:val="22"/>
        </w:rPr>
        <w:t xml:space="preserve"> </w:t>
      </w:r>
      <w:r w:rsidR="00450093" w:rsidRPr="00422E30">
        <w:rPr>
          <w:sz w:val="22"/>
          <w:szCs w:val="22"/>
        </w:rPr>
        <w:t xml:space="preserve">This </w:t>
      </w:r>
      <w:r w:rsidR="00450093">
        <w:rPr>
          <w:sz w:val="22"/>
          <w:szCs w:val="22"/>
        </w:rPr>
        <w:t>involved</w:t>
      </w:r>
      <w:r w:rsidR="00450093" w:rsidRPr="00422E30">
        <w:rPr>
          <w:sz w:val="22"/>
          <w:szCs w:val="22"/>
        </w:rPr>
        <w:t xml:space="preserve"> cross-center collaboration</w:t>
      </w:r>
      <w:r w:rsidR="00450093">
        <w:rPr>
          <w:sz w:val="22"/>
          <w:szCs w:val="22"/>
        </w:rPr>
        <w:t xml:space="preserve"> </w:t>
      </w:r>
      <w:r w:rsidR="00450093" w:rsidRPr="00422E30">
        <w:rPr>
          <w:sz w:val="22"/>
          <w:szCs w:val="22"/>
        </w:rPr>
        <w:t xml:space="preserve">with industry and NASA contracted academia members in order to fill in the gaps of data that is missing from the database. Overall, the internship </w:t>
      </w:r>
      <w:r w:rsidR="00ED08B5">
        <w:rPr>
          <w:sz w:val="22"/>
          <w:szCs w:val="22"/>
        </w:rPr>
        <w:t>provided</w:t>
      </w:r>
      <w:r w:rsidR="00450093" w:rsidRPr="00422E30">
        <w:rPr>
          <w:sz w:val="22"/>
          <w:szCs w:val="22"/>
        </w:rPr>
        <w:t xml:space="preserve"> assistance in coordinating the approval for more materials to be added to the MAPTIS database, and continuing to assist the team at the ESPL in their consulting work </w:t>
      </w:r>
      <w:r w:rsidR="00704132">
        <w:rPr>
          <w:sz w:val="22"/>
          <w:szCs w:val="22"/>
        </w:rPr>
        <w:t xml:space="preserve">for </w:t>
      </w:r>
      <w:r w:rsidR="00ED08B5">
        <w:rPr>
          <w:sz w:val="22"/>
          <w:szCs w:val="22"/>
        </w:rPr>
        <w:t>the</w:t>
      </w:r>
      <w:r w:rsidR="00450093" w:rsidRPr="00422E30">
        <w:rPr>
          <w:sz w:val="22"/>
          <w:szCs w:val="22"/>
        </w:rPr>
        <w:t xml:space="preserve"> agency</w:t>
      </w:r>
      <w:r w:rsidR="007D6BF5">
        <w:rPr>
          <w:sz w:val="22"/>
          <w:szCs w:val="22"/>
        </w:rPr>
        <w:t xml:space="preserve"> </w:t>
      </w:r>
      <w:r w:rsidR="00450093" w:rsidRPr="00422E30">
        <w:rPr>
          <w:sz w:val="22"/>
          <w:szCs w:val="22"/>
        </w:rPr>
        <w:t>through the use of various spacecraft charging and ESD simulation programs</w:t>
      </w:r>
      <w:r w:rsidR="00996500">
        <w:rPr>
          <w:sz w:val="22"/>
          <w:szCs w:val="22"/>
        </w:rPr>
        <w:t xml:space="preserve"> (i.e., NASCAP, NUMIT2.</w:t>
      </w:r>
      <w:r w:rsidR="006A6741">
        <w:rPr>
          <w:sz w:val="22"/>
          <w:szCs w:val="22"/>
        </w:rPr>
        <w:t>1</w:t>
      </w:r>
      <w:r w:rsidR="00996500">
        <w:rPr>
          <w:sz w:val="22"/>
          <w:szCs w:val="22"/>
        </w:rPr>
        <w:t>)</w:t>
      </w:r>
      <w:r w:rsidR="007E1282">
        <w:rPr>
          <w:sz w:val="22"/>
          <w:szCs w:val="22"/>
        </w:rPr>
        <w:t xml:space="preserve">. As well as assisting in the CAD design and implementation of an electrodynamic dust shield (EDS) for use </w:t>
      </w:r>
      <w:r w:rsidR="00EE5E63">
        <w:rPr>
          <w:sz w:val="22"/>
          <w:szCs w:val="22"/>
        </w:rPr>
        <w:t>in</w:t>
      </w:r>
      <w:r w:rsidR="007E1282">
        <w:rPr>
          <w:sz w:val="22"/>
          <w:szCs w:val="22"/>
        </w:rPr>
        <w:t xml:space="preserve"> upcoming spaceflight missions</w:t>
      </w:r>
      <w:r w:rsidR="00450093" w:rsidRPr="00422E30">
        <w:rPr>
          <w:sz w:val="22"/>
          <w:szCs w:val="22"/>
        </w:rPr>
        <w:t xml:space="preserve">. This </w:t>
      </w:r>
      <w:r w:rsidR="00AF285A">
        <w:rPr>
          <w:sz w:val="22"/>
          <w:szCs w:val="22"/>
        </w:rPr>
        <w:t>was all</w:t>
      </w:r>
      <w:r w:rsidR="00450093" w:rsidRPr="00422E30">
        <w:rPr>
          <w:sz w:val="22"/>
          <w:szCs w:val="22"/>
        </w:rPr>
        <w:t xml:space="preserve"> done with the aim of </w:t>
      </w:r>
      <w:r w:rsidR="00EE1F9E">
        <w:rPr>
          <w:sz w:val="22"/>
          <w:szCs w:val="22"/>
        </w:rPr>
        <w:t xml:space="preserve">helping the ESPL demonstrate its capabilities for the agency, and to continue </w:t>
      </w:r>
      <w:r w:rsidR="00450093" w:rsidRPr="00422E30">
        <w:rPr>
          <w:sz w:val="22"/>
          <w:szCs w:val="22"/>
        </w:rPr>
        <w:t>expanding and localizing measurement techniques at KSC to help streamline obtaining the information NASA needs to ensure safety in</w:t>
      </w:r>
      <w:r w:rsidR="00003978">
        <w:rPr>
          <w:sz w:val="22"/>
          <w:szCs w:val="22"/>
        </w:rPr>
        <w:t xml:space="preserve"> current and</w:t>
      </w:r>
      <w:r w:rsidR="00450093" w:rsidRPr="00422E30">
        <w:rPr>
          <w:sz w:val="22"/>
          <w:szCs w:val="22"/>
        </w:rPr>
        <w:t xml:space="preserve"> future missions.</w:t>
      </w:r>
    </w:p>
    <w:p w14:paraId="704638CC" w14:textId="50FDE0F2" w:rsidR="007C7E24" w:rsidRDefault="007C7E24" w:rsidP="007C7E24">
      <w:pPr>
        <w:ind w:left="720" w:right="720"/>
        <w:mirrorIndents/>
        <w:jc w:val="both"/>
        <w:rPr>
          <w:sz w:val="22"/>
          <w:szCs w:val="22"/>
        </w:rPr>
      </w:pPr>
    </w:p>
    <w:p w14:paraId="7345DE36" w14:textId="77777777" w:rsidR="003939EF" w:rsidRPr="003964A5" w:rsidRDefault="003939EF" w:rsidP="003939EF">
      <w:pPr>
        <w:ind w:right="720"/>
        <w:mirrorIndents/>
        <w:jc w:val="both"/>
        <w:rPr>
          <w:sz w:val="22"/>
          <w:szCs w:val="22"/>
        </w:rPr>
      </w:pPr>
    </w:p>
    <w:p w14:paraId="1FC94043" w14:textId="2179ECAB" w:rsidR="004417EC" w:rsidRPr="004417EC" w:rsidRDefault="004417EC" w:rsidP="004417EC">
      <w:pPr>
        <w:jc w:val="both"/>
        <w:rPr>
          <w:b/>
          <w:bCs/>
        </w:rPr>
      </w:pPr>
      <w:r>
        <w:rPr>
          <w:b/>
          <w:bCs/>
        </w:rPr>
        <w:t>Introduction</w:t>
      </w:r>
    </w:p>
    <w:p w14:paraId="43C82956" w14:textId="7DBC3A47" w:rsidR="007C7E24" w:rsidRDefault="005F26AE" w:rsidP="00FD6666">
      <w:pPr>
        <w:mirrorIndents/>
        <w:jc w:val="both"/>
      </w:pPr>
      <w:r>
        <w:t xml:space="preserve">Spacecraft charging is a term that refers to the </w:t>
      </w:r>
      <w:r w:rsidR="00E90626">
        <w:t>charging of a spacecraft’s surface, by means of collecting extra ions or electrons.</w:t>
      </w:r>
      <w:r w:rsidR="00375389">
        <w:rPr>
          <w:vertAlign w:val="superscript"/>
        </w:rPr>
        <w:t>1</w:t>
      </w:r>
      <w:r w:rsidR="009A65AC">
        <w:t xml:space="preserve"> </w:t>
      </w:r>
      <w:r w:rsidR="00862B41">
        <w:t>Differential charging on spacecraft surfaces</w:t>
      </w:r>
      <w:r w:rsidR="002E33E9">
        <w:t xml:space="preserve"> </w:t>
      </w:r>
      <w:r w:rsidR="00BE55D8">
        <w:t>can occur</w:t>
      </w:r>
      <w:r w:rsidR="002E33E9">
        <w:t xml:space="preserve"> as</w:t>
      </w:r>
      <w:r w:rsidR="00C82AA6">
        <w:t xml:space="preserve"> the body is subjected to the space plasma environment</w:t>
      </w:r>
      <w:r w:rsidR="00077724">
        <w:t>.</w:t>
      </w:r>
      <w:r w:rsidR="00AD0503">
        <w:t xml:space="preserve"> </w:t>
      </w:r>
      <w:r w:rsidR="00077724">
        <w:t>Here, various components of a spacecraft can charge to different potentials, which introduces the chance of electrostatic discharge</w:t>
      </w:r>
      <w:r w:rsidR="008A2668">
        <w:t xml:space="preserve"> (ESD)</w:t>
      </w:r>
      <w:r w:rsidR="00077724">
        <w:t xml:space="preserve"> as the whole body </w:t>
      </w:r>
      <w:r w:rsidR="00711559">
        <w:t xml:space="preserve">tries to </w:t>
      </w:r>
      <w:r w:rsidR="00077724">
        <w:t>reach</w:t>
      </w:r>
      <w:r w:rsidR="00711559">
        <w:t xml:space="preserve"> </w:t>
      </w:r>
      <w:r w:rsidR="00077724">
        <w:t>equilibrium</w:t>
      </w:r>
      <w:r w:rsidR="00E663F2">
        <w:t xml:space="preserve"> </w:t>
      </w:r>
      <w:r w:rsidR="00077724">
        <w:t>with the space plasma environment</w:t>
      </w:r>
      <w:r w:rsidR="00711559">
        <w:t>.</w:t>
      </w:r>
      <w:r w:rsidR="00711559">
        <w:rPr>
          <w:vertAlign w:val="superscript"/>
        </w:rPr>
        <w:t>2</w:t>
      </w:r>
      <w:r w:rsidR="001967A8" w:rsidRPr="001967A8">
        <w:t xml:space="preserve"> </w:t>
      </w:r>
      <w:r w:rsidR="001967A8">
        <w:t xml:space="preserve">This </w:t>
      </w:r>
      <w:r w:rsidR="00C543F5">
        <w:t>phenomenon can</w:t>
      </w:r>
      <w:r w:rsidR="001967A8">
        <w:t xml:space="preserve"> lead to </w:t>
      </w:r>
      <w:r w:rsidR="00FF2934">
        <w:t xml:space="preserve">severe </w:t>
      </w:r>
      <w:r w:rsidR="001967A8">
        <w:t xml:space="preserve">damage to equipment, and </w:t>
      </w:r>
      <w:r w:rsidR="00FF2934">
        <w:t xml:space="preserve">cause </w:t>
      </w:r>
      <w:r w:rsidR="001967A8">
        <w:t>interference in communications.</w:t>
      </w:r>
      <w:r w:rsidR="00951899">
        <w:t xml:space="preserve"> </w:t>
      </w:r>
      <w:r w:rsidR="009039BE">
        <w:t>Spacecraft charging has</w:t>
      </w:r>
      <w:r w:rsidR="0039566E">
        <w:t xml:space="preserve"> become a large concern in planning cislunar operations, and even</w:t>
      </w:r>
      <w:r w:rsidR="00AD5B38">
        <w:t xml:space="preserve"> in</w:t>
      </w:r>
      <w:r w:rsidR="0039566E">
        <w:t xml:space="preserve"> </w:t>
      </w:r>
      <w:r w:rsidR="003F1B57">
        <w:t>long-term</w:t>
      </w:r>
      <w:r w:rsidR="0039566E">
        <w:t xml:space="preserve"> space </w:t>
      </w:r>
      <w:r w:rsidR="000B4F51">
        <w:t>exploration missions</w:t>
      </w:r>
      <w:r w:rsidR="009039BE">
        <w:t xml:space="preserve">. </w:t>
      </w:r>
    </w:p>
    <w:p w14:paraId="19193A96" w14:textId="77777777" w:rsidR="007C7E24" w:rsidRDefault="007C7E24" w:rsidP="00FD6666">
      <w:pPr>
        <w:mirrorIndents/>
        <w:jc w:val="both"/>
      </w:pPr>
    </w:p>
    <w:p w14:paraId="16129AB2" w14:textId="2B71F378" w:rsidR="00AD6B2D" w:rsidRDefault="005D7F17" w:rsidP="003939EF">
      <w:pPr>
        <w:mirrorIndents/>
        <w:jc w:val="both"/>
        <w:rPr>
          <w:vertAlign w:val="superscript"/>
        </w:rPr>
      </w:pPr>
      <w:r>
        <w:t>To</w:t>
      </w:r>
      <w:r w:rsidR="00C94801">
        <w:t xml:space="preserve"> better </w:t>
      </w:r>
      <w:r w:rsidR="008F30C4">
        <w:t xml:space="preserve">understand the causes of </w:t>
      </w:r>
      <w:r w:rsidR="00C94801">
        <w:t>differential charging</w:t>
      </w:r>
      <w:r w:rsidR="008F30C4">
        <w:t xml:space="preserve"> on a spacecraf</w:t>
      </w:r>
      <w:r w:rsidR="000D1FC3">
        <w:t xml:space="preserve">t </w:t>
      </w:r>
      <w:r>
        <w:t xml:space="preserve">in order </w:t>
      </w:r>
      <w:r w:rsidR="000D1FC3">
        <w:t xml:space="preserve">to prevent excessive damage and instrumentation interference, </w:t>
      </w:r>
      <w:r w:rsidR="00C94801">
        <w:t xml:space="preserve">the particle interactions </w:t>
      </w:r>
      <w:r w:rsidR="008F30C4">
        <w:t>around the spacecraft are analyzed.</w:t>
      </w:r>
      <w:r w:rsidR="000D1FC3">
        <w:t xml:space="preserve"> </w:t>
      </w:r>
      <w:r w:rsidR="00A058EB">
        <w:t xml:space="preserve">There are many ways extra electrons or ions can be tossed into the particle soup of the environment local to a spacecraft in orbit, as illustrated in Figure 1. </w:t>
      </w:r>
      <w:r w:rsidR="002054F0">
        <w:t>W</w:t>
      </w:r>
      <w:r w:rsidR="00A058EB">
        <w:t>ith some of the main</w:t>
      </w:r>
      <w:r>
        <w:t xml:space="preserve"> </w:t>
      </w:r>
      <w:r w:rsidR="004071B7">
        <w:t xml:space="preserve">particle </w:t>
      </w:r>
      <w:r>
        <w:t>interactions caused by</w:t>
      </w:r>
      <w:r w:rsidR="00A058EB">
        <w:t xml:space="preserve"> </w:t>
      </w:r>
      <w:r w:rsidR="002054F0">
        <w:t xml:space="preserve">electron </w:t>
      </w:r>
      <w:r w:rsidR="00A058EB">
        <w:t>emission</w:t>
      </w:r>
      <w:r>
        <w:t>,</w:t>
      </w:r>
      <w:r w:rsidR="00A058EB">
        <w:t xml:space="preserve"> coming in the form</w:t>
      </w:r>
      <w:r>
        <w:t>s</w:t>
      </w:r>
      <w:r w:rsidR="00A058EB">
        <w:t xml:space="preserve"> of photoelectric</w:t>
      </w:r>
      <w:r w:rsidR="00E00339">
        <w:t xml:space="preserve"> emission</w:t>
      </w:r>
      <w:r w:rsidR="00A058EB">
        <w:t xml:space="preserve">, </w:t>
      </w:r>
      <w:r w:rsidR="00E00339">
        <w:t xml:space="preserve">as well as </w:t>
      </w:r>
      <w:r w:rsidR="00A058EB">
        <w:t>thermionic and field emission</w:t>
      </w:r>
      <w:r>
        <w:t>s</w:t>
      </w:r>
      <w:r w:rsidR="00866FB5">
        <w:t xml:space="preserve"> (free electrons escaping from a metal surface </w:t>
      </w:r>
      <w:r w:rsidR="00F62BDD">
        <w:t xml:space="preserve">that is </w:t>
      </w:r>
      <w:r w:rsidR="00866FB5">
        <w:t>subject to heat or an electric field</w:t>
      </w:r>
      <w:r w:rsidR="00E00339">
        <w:t xml:space="preserve"> respectively</w:t>
      </w:r>
      <w:r w:rsidR="00866FB5">
        <w:t>)</w:t>
      </w:r>
      <w:r w:rsidR="009C3744">
        <w:t>, as seen in Figure 2</w:t>
      </w:r>
      <w:r w:rsidR="00A058EB">
        <w:t xml:space="preserve">. </w:t>
      </w:r>
      <w:r>
        <w:t>To best model th</w:t>
      </w:r>
      <w:r w:rsidR="004071B7">
        <w:t xml:space="preserve">is </w:t>
      </w:r>
      <w:r>
        <w:t>scenario,</w:t>
      </w:r>
      <w:r w:rsidR="002054F0">
        <w:t xml:space="preserve"> </w:t>
      </w:r>
      <w:r w:rsidR="002054F0">
        <w:lastRenderedPageBreak/>
        <w:t>all</w:t>
      </w:r>
      <w:r w:rsidR="00F0779C">
        <w:t xml:space="preserve"> possible emissions</w:t>
      </w:r>
      <w:r w:rsidR="002054F0">
        <w:t xml:space="preserve"> to and</w:t>
      </w:r>
      <w:r w:rsidR="00F0779C">
        <w:t xml:space="preserve"> from the spacecraft</w:t>
      </w:r>
      <w:r w:rsidR="002054F0">
        <w:t>’s</w:t>
      </w:r>
      <w:r w:rsidR="00C94801">
        <w:t xml:space="preserve"> surface</w:t>
      </w:r>
      <w:r w:rsidR="00F0779C">
        <w:t xml:space="preserve"> need to be considered</w:t>
      </w:r>
      <w:r w:rsidR="00DD3098">
        <w:t>, as t</w:t>
      </w:r>
      <w:r w:rsidR="00811A3D">
        <w:t>he fine details of all particle interactions in this environment need to be traced in order to properly</w:t>
      </w:r>
      <w:r w:rsidR="00616032">
        <w:t xml:space="preserve"> simulate and model spacecraft charging</w:t>
      </w:r>
      <w:r w:rsidR="00951899">
        <w:t xml:space="preserve"> effects. One important type of emission to consider is referred to as s</w:t>
      </w:r>
      <w:r w:rsidR="009A65AC">
        <w:t>econdary electron emission (SEE)</w:t>
      </w:r>
      <w:r w:rsidR="00951899">
        <w:t>.</w:t>
      </w:r>
      <w:r w:rsidR="009A65AC">
        <w:t xml:space="preserve"> </w:t>
      </w:r>
      <w:r w:rsidR="00C94303">
        <w:t xml:space="preserve">Secondary electrons are often grouped with backscattered electrons, but have a much lower energy. </w:t>
      </w:r>
      <w:r w:rsidR="00B313FF">
        <w:t xml:space="preserve">Secondary electrons are defined as those emitted with an energy of less than 50 eV, making </w:t>
      </w:r>
      <w:r w:rsidR="00487F7B">
        <w:t xml:space="preserve">SEE </w:t>
      </w:r>
      <w:r w:rsidR="00951899">
        <w:t xml:space="preserve">very </w:t>
      </w:r>
      <w:r w:rsidR="00B313FF">
        <w:t>troublesome to properly detect</w:t>
      </w:r>
      <w:r w:rsidR="00B47F01">
        <w:t>.</w:t>
      </w:r>
      <w:r w:rsidR="00DE1D6E">
        <w:rPr>
          <w:vertAlign w:val="superscript"/>
        </w:rPr>
        <w:t>3</w:t>
      </w:r>
    </w:p>
    <w:p w14:paraId="6E411546" w14:textId="43E9FF9E" w:rsidR="002C44A9" w:rsidRDefault="002C44A9" w:rsidP="003939EF">
      <w:pPr>
        <w:mirrorIndents/>
        <w:jc w:val="both"/>
        <w:rPr>
          <w:vertAlign w:val="superscript"/>
        </w:rPr>
      </w:pPr>
    </w:p>
    <w:p w14:paraId="0300316F" w14:textId="77777777" w:rsidR="00D166BE" w:rsidRPr="003939EF" w:rsidRDefault="00D166BE" w:rsidP="003939EF">
      <w:pPr>
        <w:mirrorIndents/>
        <w:jc w:val="both"/>
        <w:rPr>
          <w:vertAlign w:val="superscript"/>
        </w:rPr>
      </w:pPr>
    </w:p>
    <w:p w14:paraId="42AD0299" w14:textId="400161B2" w:rsidR="00A8092D" w:rsidRDefault="006A6122" w:rsidP="00FC5E55">
      <w:pPr>
        <w:keepNext/>
        <w:mirrorIndents/>
        <w:jc w:val="center"/>
      </w:pPr>
      <w:r>
        <w:rPr>
          <w:noProof/>
        </w:rPr>
        <w:drawing>
          <wp:inline distT="0" distB="0" distL="0" distR="0" wp14:anchorId="33FDF17D" wp14:editId="0EFBBDBE">
            <wp:extent cx="3971637" cy="313633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009940" cy="3166579"/>
                    </a:xfrm>
                    <a:prstGeom prst="rect">
                      <a:avLst/>
                    </a:prstGeom>
                  </pic:spPr>
                </pic:pic>
              </a:graphicData>
            </a:graphic>
          </wp:inline>
        </w:drawing>
      </w:r>
    </w:p>
    <w:p w14:paraId="348324E1" w14:textId="39752B6B" w:rsidR="002C44A9" w:rsidRPr="00D166BE" w:rsidRDefault="006A6122" w:rsidP="00D166BE">
      <w:pPr>
        <w:pStyle w:val="Caption"/>
        <w:jc w:val="center"/>
        <w:rPr>
          <w:b/>
          <w:bCs/>
          <w:i w:val="0"/>
          <w:iCs w:val="0"/>
          <w:color w:val="000000" w:themeColor="text1"/>
          <w:sz w:val="22"/>
          <w:szCs w:val="22"/>
        </w:rPr>
      </w:pPr>
      <w:r w:rsidRPr="000C247F">
        <w:rPr>
          <w:b/>
          <w:bCs/>
          <w:i w:val="0"/>
          <w:iCs w:val="0"/>
          <w:color w:val="000000" w:themeColor="text1"/>
          <w:sz w:val="22"/>
          <w:szCs w:val="22"/>
        </w:rPr>
        <w:t xml:space="preserve">Figure </w:t>
      </w:r>
      <w:r w:rsidRPr="000C247F">
        <w:rPr>
          <w:b/>
          <w:bCs/>
          <w:i w:val="0"/>
          <w:iCs w:val="0"/>
          <w:color w:val="000000" w:themeColor="text1"/>
          <w:sz w:val="22"/>
          <w:szCs w:val="22"/>
        </w:rPr>
        <w:fldChar w:fldCharType="begin"/>
      </w:r>
      <w:r w:rsidRPr="000C247F">
        <w:rPr>
          <w:b/>
          <w:bCs/>
          <w:i w:val="0"/>
          <w:iCs w:val="0"/>
          <w:color w:val="000000" w:themeColor="text1"/>
          <w:sz w:val="22"/>
          <w:szCs w:val="22"/>
        </w:rPr>
        <w:instrText xml:space="preserve"> SEQ Figure \* ARABIC </w:instrText>
      </w:r>
      <w:r w:rsidRPr="000C247F">
        <w:rPr>
          <w:b/>
          <w:bCs/>
          <w:i w:val="0"/>
          <w:iCs w:val="0"/>
          <w:color w:val="000000" w:themeColor="text1"/>
          <w:sz w:val="22"/>
          <w:szCs w:val="22"/>
        </w:rPr>
        <w:fldChar w:fldCharType="separate"/>
      </w:r>
      <w:r w:rsidR="00F75E5C">
        <w:rPr>
          <w:b/>
          <w:bCs/>
          <w:i w:val="0"/>
          <w:iCs w:val="0"/>
          <w:noProof/>
          <w:color w:val="000000" w:themeColor="text1"/>
          <w:sz w:val="22"/>
          <w:szCs w:val="22"/>
        </w:rPr>
        <w:t>1</w:t>
      </w:r>
      <w:r w:rsidRPr="000C247F">
        <w:rPr>
          <w:b/>
          <w:bCs/>
          <w:i w:val="0"/>
          <w:iCs w:val="0"/>
          <w:color w:val="000000" w:themeColor="text1"/>
          <w:sz w:val="22"/>
          <w:szCs w:val="22"/>
        </w:rPr>
        <w:fldChar w:fldCharType="end"/>
      </w:r>
      <w:r w:rsidRPr="000C247F">
        <w:rPr>
          <w:b/>
          <w:bCs/>
          <w:i w:val="0"/>
          <w:iCs w:val="0"/>
          <w:color w:val="000000" w:themeColor="text1"/>
          <w:sz w:val="22"/>
          <w:szCs w:val="22"/>
        </w:rPr>
        <w:t xml:space="preserve">: Particle </w:t>
      </w:r>
      <w:r w:rsidR="00EF159F" w:rsidRPr="000C247F">
        <w:rPr>
          <w:b/>
          <w:bCs/>
          <w:i w:val="0"/>
          <w:iCs w:val="0"/>
          <w:color w:val="000000" w:themeColor="text1"/>
          <w:sz w:val="22"/>
          <w:szCs w:val="22"/>
        </w:rPr>
        <w:t>i</w:t>
      </w:r>
      <w:r w:rsidRPr="000C247F">
        <w:rPr>
          <w:b/>
          <w:bCs/>
          <w:i w:val="0"/>
          <w:iCs w:val="0"/>
          <w:color w:val="000000" w:themeColor="text1"/>
          <w:sz w:val="22"/>
          <w:szCs w:val="22"/>
        </w:rPr>
        <w:t>nteractions</w:t>
      </w:r>
      <w:r w:rsidR="008D7EB9" w:rsidRPr="000C247F">
        <w:rPr>
          <w:b/>
          <w:bCs/>
          <w:i w:val="0"/>
          <w:iCs w:val="0"/>
          <w:color w:val="000000" w:themeColor="text1"/>
          <w:sz w:val="22"/>
          <w:szCs w:val="22"/>
        </w:rPr>
        <w:t xml:space="preserve"> on a satellite</w:t>
      </w:r>
      <w:r w:rsidRPr="000C247F">
        <w:rPr>
          <w:b/>
          <w:bCs/>
          <w:i w:val="0"/>
          <w:iCs w:val="0"/>
          <w:color w:val="000000" w:themeColor="text1"/>
          <w:sz w:val="22"/>
          <w:szCs w:val="22"/>
        </w:rPr>
        <w:t xml:space="preserve"> in </w:t>
      </w:r>
      <w:r w:rsidR="00A84296" w:rsidRPr="000C247F">
        <w:rPr>
          <w:b/>
          <w:bCs/>
          <w:i w:val="0"/>
          <w:iCs w:val="0"/>
          <w:color w:val="000000" w:themeColor="text1"/>
          <w:sz w:val="22"/>
          <w:szCs w:val="22"/>
        </w:rPr>
        <w:t>polar orbit</w:t>
      </w:r>
    </w:p>
    <w:p w14:paraId="1D712530" w14:textId="77777777" w:rsidR="00FC5E55" w:rsidRDefault="00FC5E55" w:rsidP="003939EF"/>
    <w:p w14:paraId="7A4BA675" w14:textId="77777777" w:rsidR="00FC5E55" w:rsidRPr="003939EF" w:rsidRDefault="00FC5E55" w:rsidP="003939EF"/>
    <w:p w14:paraId="05A43FF8" w14:textId="77777777" w:rsidR="003939EF" w:rsidRDefault="003939EF" w:rsidP="003939EF">
      <w:pPr>
        <w:keepNext/>
        <w:jc w:val="center"/>
      </w:pPr>
      <w:r>
        <w:rPr>
          <w:noProof/>
        </w:rPr>
        <w:drawing>
          <wp:inline distT="0" distB="0" distL="0" distR="0" wp14:anchorId="28D914CC" wp14:editId="447FC58E">
            <wp:extent cx="5204460" cy="284205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b="4711"/>
                    <a:stretch/>
                  </pic:blipFill>
                  <pic:spPr bwMode="auto">
                    <a:xfrm>
                      <a:off x="0" y="0"/>
                      <a:ext cx="5224821" cy="2853173"/>
                    </a:xfrm>
                    <a:prstGeom prst="rect">
                      <a:avLst/>
                    </a:prstGeom>
                    <a:ln>
                      <a:noFill/>
                    </a:ln>
                    <a:extLst>
                      <a:ext uri="{53640926-AAD7-44D8-BBD7-CCE9431645EC}">
                        <a14:shadowObscured xmlns:a14="http://schemas.microsoft.com/office/drawing/2010/main"/>
                      </a:ext>
                    </a:extLst>
                  </pic:spPr>
                </pic:pic>
              </a:graphicData>
            </a:graphic>
          </wp:inline>
        </w:drawing>
      </w:r>
    </w:p>
    <w:p w14:paraId="3B62C6A1" w14:textId="5DB40D3B" w:rsidR="003939EF" w:rsidRPr="00D26441" w:rsidRDefault="003939EF" w:rsidP="00D26441">
      <w:pPr>
        <w:pStyle w:val="Caption"/>
        <w:jc w:val="center"/>
        <w:rPr>
          <w:b/>
          <w:bCs/>
          <w:i w:val="0"/>
          <w:iCs w:val="0"/>
          <w:color w:val="000000" w:themeColor="text1"/>
          <w:sz w:val="22"/>
          <w:szCs w:val="22"/>
        </w:rPr>
      </w:pPr>
      <w:r w:rsidRPr="003939EF">
        <w:rPr>
          <w:b/>
          <w:bCs/>
          <w:i w:val="0"/>
          <w:iCs w:val="0"/>
          <w:color w:val="000000" w:themeColor="text1"/>
          <w:sz w:val="22"/>
          <w:szCs w:val="22"/>
        </w:rPr>
        <w:t xml:space="preserve">Figure </w:t>
      </w:r>
      <w:r w:rsidRPr="003939EF">
        <w:rPr>
          <w:b/>
          <w:bCs/>
          <w:i w:val="0"/>
          <w:iCs w:val="0"/>
          <w:color w:val="000000" w:themeColor="text1"/>
          <w:sz w:val="22"/>
          <w:szCs w:val="22"/>
        </w:rPr>
        <w:fldChar w:fldCharType="begin"/>
      </w:r>
      <w:r w:rsidRPr="003939EF">
        <w:rPr>
          <w:b/>
          <w:bCs/>
          <w:i w:val="0"/>
          <w:iCs w:val="0"/>
          <w:color w:val="000000" w:themeColor="text1"/>
          <w:sz w:val="22"/>
          <w:szCs w:val="22"/>
        </w:rPr>
        <w:instrText xml:space="preserve"> SEQ Figure \* ARABIC </w:instrText>
      </w:r>
      <w:r w:rsidRPr="003939EF">
        <w:rPr>
          <w:b/>
          <w:bCs/>
          <w:i w:val="0"/>
          <w:iCs w:val="0"/>
          <w:color w:val="000000" w:themeColor="text1"/>
          <w:sz w:val="22"/>
          <w:szCs w:val="22"/>
        </w:rPr>
        <w:fldChar w:fldCharType="separate"/>
      </w:r>
      <w:r w:rsidR="00F75E5C">
        <w:rPr>
          <w:b/>
          <w:bCs/>
          <w:i w:val="0"/>
          <w:iCs w:val="0"/>
          <w:noProof/>
          <w:color w:val="000000" w:themeColor="text1"/>
          <w:sz w:val="22"/>
          <w:szCs w:val="22"/>
        </w:rPr>
        <w:t>2</w:t>
      </w:r>
      <w:r w:rsidRPr="003939EF">
        <w:rPr>
          <w:b/>
          <w:bCs/>
          <w:i w:val="0"/>
          <w:iCs w:val="0"/>
          <w:color w:val="000000" w:themeColor="text1"/>
          <w:sz w:val="22"/>
          <w:szCs w:val="22"/>
        </w:rPr>
        <w:fldChar w:fldCharType="end"/>
      </w:r>
      <w:r w:rsidRPr="003939EF">
        <w:rPr>
          <w:b/>
          <w:bCs/>
          <w:i w:val="0"/>
          <w:iCs w:val="0"/>
          <w:color w:val="000000" w:themeColor="text1"/>
          <w:sz w:val="22"/>
          <w:szCs w:val="22"/>
        </w:rPr>
        <w:t xml:space="preserve">: </w:t>
      </w:r>
      <w:r w:rsidR="00BB73A1">
        <w:rPr>
          <w:b/>
          <w:bCs/>
          <w:i w:val="0"/>
          <w:iCs w:val="0"/>
          <w:color w:val="000000" w:themeColor="text1"/>
          <w:sz w:val="22"/>
          <w:szCs w:val="22"/>
        </w:rPr>
        <w:t>Closeup of s</w:t>
      </w:r>
      <w:r w:rsidRPr="003939EF">
        <w:rPr>
          <w:b/>
          <w:bCs/>
          <w:i w:val="0"/>
          <w:iCs w:val="0"/>
          <w:color w:val="000000" w:themeColor="text1"/>
          <w:sz w:val="22"/>
          <w:szCs w:val="22"/>
        </w:rPr>
        <w:t xml:space="preserve">pacecraft </w:t>
      </w:r>
      <w:r w:rsidR="00301A0E">
        <w:rPr>
          <w:b/>
          <w:bCs/>
          <w:i w:val="0"/>
          <w:iCs w:val="0"/>
          <w:color w:val="000000" w:themeColor="text1"/>
          <w:sz w:val="22"/>
          <w:szCs w:val="22"/>
        </w:rPr>
        <w:t>c</w:t>
      </w:r>
      <w:r w:rsidRPr="003939EF">
        <w:rPr>
          <w:b/>
          <w:bCs/>
          <w:i w:val="0"/>
          <w:iCs w:val="0"/>
          <w:color w:val="000000" w:themeColor="text1"/>
          <w:sz w:val="22"/>
          <w:szCs w:val="22"/>
        </w:rPr>
        <w:t xml:space="preserve">harging </w:t>
      </w:r>
      <w:r w:rsidR="00BB73A1">
        <w:rPr>
          <w:b/>
          <w:bCs/>
          <w:i w:val="0"/>
          <w:iCs w:val="0"/>
          <w:color w:val="000000" w:themeColor="text1"/>
          <w:sz w:val="22"/>
          <w:szCs w:val="22"/>
        </w:rPr>
        <w:t>related particle interactions</w:t>
      </w:r>
    </w:p>
    <w:p w14:paraId="4B3CCF17" w14:textId="7642A829" w:rsidR="00AD6B2D" w:rsidRDefault="00E35837" w:rsidP="00E35837">
      <w:pPr>
        <w:mirrorIndents/>
        <w:jc w:val="both"/>
      </w:pPr>
      <w:r w:rsidRPr="00E35837">
        <w:lastRenderedPageBreak/>
        <w:t xml:space="preserve">NASA currently does </w:t>
      </w:r>
      <w:r w:rsidR="00A62624">
        <w:t xml:space="preserve">not </w:t>
      </w:r>
      <w:r w:rsidRPr="00E35837">
        <w:t>possess the capability to measure secondary electron emission (SEE) from materials without outside assistance</w:t>
      </w:r>
      <w:r w:rsidR="0021787C">
        <w:t xml:space="preserve"> from</w:t>
      </w:r>
      <w:r w:rsidR="00D06F9F">
        <w:t xml:space="preserve"> </w:t>
      </w:r>
      <w:r w:rsidR="0021787C">
        <w:t>contracted universit</w:t>
      </w:r>
      <w:r w:rsidR="00D06F9F">
        <w:t xml:space="preserve">y facilities. </w:t>
      </w:r>
      <w:r w:rsidRPr="00E35837">
        <w:t xml:space="preserve">Because of this, </w:t>
      </w:r>
      <w:r w:rsidR="005F1D3C">
        <w:t>KSC</w:t>
      </w:r>
      <w:r w:rsidRPr="00E35837">
        <w:t xml:space="preserve"> is in the works on developing the means to measure SEE and other </w:t>
      </w:r>
      <w:r w:rsidR="00EE162E">
        <w:t>ESD related</w:t>
      </w:r>
      <w:r w:rsidRPr="00E35837">
        <w:t xml:space="preserve"> parameters on </w:t>
      </w:r>
      <w:r w:rsidR="00AB4A69">
        <w:t xml:space="preserve">numerous </w:t>
      </w:r>
      <w:r w:rsidR="007F0973">
        <w:t>s</w:t>
      </w:r>
      <w:r w:rsidRPr="00E35837">
        <w:t xml:space="preserve">pace materials for the </w:t>
      </w:r>
      <w:r w:rsidR="00EE162E">
        <w:t xml:space="preserve">LSP </w:t>
      </w:r>
      <w:r w:rsidRPr="00E35837">
        <w:t xml:space="preserve">here </w:t>
      </w:r>
      <w:r w:rsidR="00D05B29">
        <w:t xml:space="preserve">within </w:t>
      </w:r>
      <w:r w:rsidR="00EE162E">
        <w:t xml:space="preserve">the </w:t>
      </w:r>
      <w:r w:rsidR="005F1D3C">
        <w:t xml:space="preserve">ESPL. </w:t>
      </w:r>
      <w:r w:rsidRPr="00E35837">
        <w:t>The ESPL ha</w:t>
      </w:r>
      <w:r w:rsidR="00162DA8">
        <w:t>d</w:t>
      </w:r>
      <w:r w:rsidRPr="00E35837">
        <w:t xml:space="preserve"> recently installed an electron gun </w:t>
      </w:r>
      <w:r w:rsidR="00B55F9B">
        <w:t xml:space="preserve">which can be </w:t>
      </w:r>
      <w:r w:rsidRPr="00E35837">
        <w:t xml:space="preserve">used to generate SEE, and </w:t>
      </w:r>
      <w:r w:rsidR="00B55F9B">
        <w:t xml:space="preserve">also </w:t>
      </w:r>
      <w:r w:rsidRPr="00E35837">
        <w:t>purchased an ion gun</w:t>
      </w:r>
      <w:r w:rsidR="00EE62F1">
        <w:t xml:space="preserve"> for use in other experimental setups</w:t>
      </w:r>
      <w:r w:rsidRPr="00E35837">
        <w:t xml:space="preserve">. During an internship over the summer, research by an intern was needed to investigate these various SEE detection techniques, </w:t>
      </w:r>
      <w:r w:rsidR="00574458">
        <w:t>along with help in determining</w:t>
      </w:r>
      <w:r w:rsidRPr="00E35837">
        <w:t xml:space="preserve"> the best in-vacuum testing methods</w:t>
      </w:r>
      <w:r w:rsidR="00484DF0">
        <w:t>,</w:t>
      </w:r>
      <w:r w:rsidR="00AA0367">
        <w:t xml:space="preserve"> instrumentation,</w:t>
      </w:r>
      <w:r w:rsidR="00484DF0">
        <w:t xml:space="preserve"> </w:t>
      </w:r>
      <w:r w:rsidRPr="00E35837">
        <w:t>experimental setup</w:t>
      </w:r>
      <w:r w:rsidR="00B10451">
        <w:t>s</w:t>
      </w:r>
      <w:r w:rsidR="00484DF0">
        <w:t>, and procedures</w:t>
      </w:r>
      <w:r w:rsidRPr="00E35837">
        <w:t xml:space="preserve"> needed for both the electron and ion guns in order to find the most efficient method of</w:t>
      </w:r>
      <w:r w:rsidR="00CE5A4D">
        <w:t xml:space="preserve"> SEE</w:t>
      </w:r>
      <w:r w:rsidRPr="00E35837">
        <w:t xml:space="preserve"> measurement for the given application. </w:t>
      </w:r>
    </w:p>
    <w:p w14:paraId="4258442A" w14:textId="77777777" w:rsidR="00AD6B2D" w:rsidRDefault="00AD6B2D" w:rsidP="00E35837">
      <w:pPr>
        <w:mirrorIndents/>
        <w:jc w:val="both"/>
      </w:pPr>
    </w:p>
    <w:p w14:paraId="2DF465FA" w14:textId="7EAFD63A" w:rsidR="00E35837" w:rsidRDefault="00E35837" w:rsidP="00E35837">
      <w:pPr>
        <w:mirrorIndents/>
        <w:jc w:val="both"/>
      </w:pPr>
      <w:r w:rsidRPr="00E35837">
        <w:t>Th</w:t>
      </w:r>
      <w:r w:rsidR="00C01334">
        <w:t>e</w:t>
      </w:r>
      <w:r w:rsidRPr="00E35837">
        <w:t xml:space="preserve"> work</w:t>
      </w:r>
      <w:r w:rsidR="00C01334">
        <w:t xml:space="preserve"> related to SEE detection and measurement</w:t>
      </w:r>
      <w:r w:rsidRPr="00E35837">
        <w:t xml:space="preserve"> led to the opportunity to help expand a material parameter database used for various spacecraft charging simulation programs around the agency. As well as the opportunity to assist the mentor in the creation of a presentation on the ESPL’s lab capabilities</w:t>
      </w:r>
      <w:r w:rsidR="007D69A3">
        <w:t>,</w:t>
      </w:r>
      <w:r w:rsidRPr="00E35837">
        <w:t xml:space="preserve"> </w:t>
      </w:r>
      <w:r w:rsidR="007C2AC9">
        <w:t>which will be presented at</w:t>
      </w:r>
      <w:r w:rsidRPr="00E35837">
        <w:t xml:space="preserve"> the Space Environments Virtual Seminar put on by Dr. Joe </w:t>
      </w:r>
      <w:proofErr w:type="spellStart"/>
      <w:r w:rsidRPr="00E35837">
        <w:t>Minow</w:t>
      </w:r>
      <w:proofErr w:type="spellEnd"/>
      <w:r w:rsidRPr="00E35837">
        <w:t xml:space="preserve"> from the NASA Engineering &amp; Safety Center (NESC). The </w:t>
      </w:r>
      <w:r w:rsidR="007D69A3">
        <w:t xml:space="preserve">NASA </w:t>
      </w:r>
      <w:r w:rsidRPr="00E35837">
        <w:t>database being expanded is located within the Materials and Processes Technical Information System (MAPTIS). MAPTIS is an information system from the NESC that includes NASA’s Spacecraft Charging Material Properties Database (SCMD).</w:t>
      </w:r>
      <w:r>
        <w:t xml:space="preserve"> The materials tested to date are embedded within a NASA Gateway </w:t>
      </w:r>
      <w:r w:rsidR="000E0180">
        <w:t>P</w:t>
      </w:r>
      <w:r>
        <w:t>rogram document which highlights the energies, flux and test methods used to measure SEE from a variety of surfaces. However, knowledge gaps pertaining to the overall procedure</w:t>
      </w:r>
      <w:r w:rsidR="0016471B">
        <w:t>s</w:t>
      </w:r>
      <w:r>
        <w:t xml:space="preserve"> used needed to be identified</w:t>
      </w:r>
      <w:r w:rsidR="00395DB3">
        <w:t xml:space="preserve"> in order for the ESPL to begin efforts toward measuring related paramet</w:t>
      </w:r>
      <w:r w:rsidR="00D55F86">
        <w:t>ers</w:t>
      </w:r>
      <w:r>
        <w:t xml:space="preserve">. </w:t>
      </w:r>
      <w:r w:rsidR="0018335A">
        <w:t xml:space="preserve">Part of the </w:t>
      </w:r>
      <w:r w:rsidR="00840D98">
        <w:t xml:space="preserve">objective </w:t>
      </w:r>
      <w:r w:rsidR="0018335A">
        <w:t>for the</w:t>
      </w:r>
      <w:r w:rsidR="00940073">
        <w:t xml:space="preserve"> </w:t>
      </w:r>
      <w:r w:rsidR="00840D98">
        <w:t xml:space="preserve">fall internship was to continue assisting with all of these efforts. </w:t>
      </w:r>
    </w:p>
    <w:p w14:paraId="74B300DE" w14:textId="4D76F69E" w:rsidR="00621038" w:rsidRDefault="00621038" w:rsidP="006C1DCE">
      <w:pPr>
        <w:mirrorIndents/>
        <w:jc w:val="both"/>
      </w:pPr>
    </w:p>
    <w:p w14:paraId="2BCA5DB3" w14:textId="762CC4D8" w:rsidR="002C5DE7" w:rsidRDefault="006D7A87" w:rsidP="006C1DCE">
      <w:pPr>
        <w:mirrorIndents/>
        <w:jc w:val="both"/>
      </w:pPr>
      <w:r>
        <w:t xml:space="preserve">Other </w:t>
      </w:r>
      <w:r w:rsidR="00603A3B">
        <w:t>duties</w:t>
      </w:r>
      <w:r>
        <w:t xml:space="preserve"> carried out during the internship included </w:t>
      </w:r>
      <w:r w:rsidR="005857FC">
        <w:t>assisting</w:t>
      </w:r>
      <w:r>
        <w:t xml:space="preserve"> Dr. Buhler and his colleagues at the ESPL in</w:t>
      </w:r>
      <w:r w:rsidR="000F63B6">
        <w:t xml:space="preserve"> </w:t>
      </w:r>
      <w:r>
        <w:t>consulting work for various agency</w:t>
      </w:r>
      <w:r w:rsidR="00760833">
        <w:t xml:space="preserve"> programs and</w:t>
      </w:r>
      <w:r>
        <w:t xml:space="preserve"> customers. This included </w:t>
      </w:r>
      <w:r w:rsidR="000C27BC">
        <w:t>assistance</w:t>
      </w:r>
      <w:r>
        <w:t xml:space="preserve"> in </w:t>
      </w:r>
      <w:r w:rsidR="00C21A0F">
        <w:t xml:space="preserve">purchasing and </w:t>
      </w:r>
      <w:r>
        <w:t>gathering</w:t>
      </w:r>
      <w:r w:rsidR="00A9532F">
        <w:t xml:space="preserve"> </w:t>
      </w:r>
      <w:r w:rsidR="00003377">
        <w:t xml:space="preserve">related industry </w:t>
      </w:r>
      <w:r>
        <w:t>standards</w:t>
      </w:r>
      <w:r w:rsidR="00003377">
        <w:t xml:space="preserve"> </w:t>
      </w:r>
      <w:r w:rsidR="00A9532F">
        <w:t>and references</w:t>
      </w:r>
      <w:r w:rsidR="00931210">
        <w:t xml:space="preserve"> </w:t>
      </w:r>
      <w:r w:rsidR="000A4D0A">
        <w:t xml:space="preserve">(both internal and external to NASA) </w:t>
      </w:r>
      <w:r w:rsidR="00931210">
        <w:t xml:space="preserve">on relevant information </w:t>
      </w:r>
      <w:r w:rsidR="00375909">
        <w:t>related to the</w:t>
      </w:r>
      <w:r w:rsidR="00931210">
        <w:t xml:space="preserve"> theory</w:t>
      </w:r>
      <w:r w:rsidR="00A9532F">
        <w:t xml:space="preserve"> </w:t>
      </w:r>
      <w:r w:rsidR="00375909">
        <w:t>behind certain</w:t>
      </w:r>
      <w:r>
        <w:t xml:space="preserve"> experimental </w:t>
      </w:r>
      <w:r w:rsidR="00A9532F">
        <w:t>setup</w:t>
      </w:r>
      <w:r w:rsidR="00931210">
        <w:t xml:space="preserve">s and </w:t>
      </w:r>
      <w:r w:rsidR="0012163B">
        <w:t xml:space="preserve">testing </w:t>
      </w:r>
      <w:r>
        <w:t>procedures</w:t>
      </w:r>
      <w:r w:rsidR="00111C07">
        <w:t xml:space="preserve"> </w:t>
      </w:r>
      <w:r w:rsidR="008F30CF">
        <w:t>involv</w:t>
      </w:r>
      <w:r w:rsidR="00175541">
        <w:t>ed in</w:t>
      </w:r>
      <w:r w:rsidR="00111C07">
        <w:t xml:space="preserve"> ESD and SEE measurement</w:t>
      </w:r>
      <w:r w:rsidR="00E84472">
        <w:t>.</w:t>
      </w:r>
      <w:r w:rsidR="00970B57">
        <w:t xml:space="preserve"> </w:t>
      </w:r>
      <w:r w:rsidR="003B7E7D">
        <w:t>The intern also assisted in</w:t>
      </w:r>
      <w:r w:rsidR="00970B57">
        <w:t xml:space="preserve"> contacting </w:t>
      </w:r>
      <w:r w:rsidR="009561A6">
        <w:t xml:space="preserve">various </w:t>
      </w:r>
      <w:r w:rsidR="00970B57">
        <w:t>companies</w:t>
      </w:r>
      <w:r w:rsidR="00137189">
        <w:t xml:space="preserve"> and </w:t>
      </w:r>
      <w:r w:rsidR="00970B57">
        <w:t xml:space="preserve">manufacturers in order to get </w:t>
      </w:r>
      <w:r w:rsidR="009561A6">
        <w:t xml:space="preserve">technical specifications and </w:t>
      </w:r>
      <w:r w:rsidR="00970B57">
        <w:t xml:space="preserve">quotes to </w:t>
      </w:r>
      <w:r w:rsidR="008361E8">
        <w:t>help</w:t>
      </w:r>
      <w:r w:rsidR="00CB27BD">
        <w:t xml:space="preserve"> </w:t>
      </w:r>
      <w:r w:rsidR="00970B57">
        <w:t xml:space="preserve">potentially obtain </w:t>
      </w:r>
      <w:r w:rsidR="0048148B">
        <w:t xml:space="preserve">the </w:t>
      </w:r>
      <w:r w:rsidR="00BB48F5">
        <w:t xml:space="preserve">proper </w:t>
      </w:r>
      <w:r w:rsidR="00970B57">
        <w:t>equipment</w:t>
      </w:r>
      <w:r w:rsidR="00073CB3">
        <w:t>,</w:t>
      </w:r>
      <w:r w:rsidR="00970B57">
        <w:t xml:space="preserve"> instrumentation</w:t>
      </w:r>
      <w:r w:rsidR="00073CB3">
        <w:t>, and other</w:t>
      </w:r>
      <w:r w:rsidR="00727326">
        <w:t xml:space="preserve"> necessary</w:t>
      </w:r>
      <w:r w:rsidR="00073CB3">
        <w:t xml:space="preserve"> </w:t>
      </w:r>
      <w:r w:rsidR="00B7596D">
        <w:t>components</w:t>
      </w:r>
      <w:r w:rsidR="00970B57">
        <w:t xml:space="preserve"> </w:t>
      </w:r>
      <w:r w:rsidR="0048148B">
        <w:t>needed to continue experimentatio</w:t>
      </w:r>
      <w:r w:rsidR="00B7596D">
        <w:t>n and design work at</w:t>
      </w:r>
      <w:r w:rsidR="0048148B">
        <w:t xml:space="preserve"> the </w:t>
      </w:r>
      <w:r w:rsidR="006F5CD1">
        <w:t>ESPL</w:t>
      </w:r>
      <w:r w:rsidR="0048148B">
        <w:t xml:space="preserve">. </w:t>
      </w:r>
      <w:r w:rsidR="00BD598A">
        <w:t xml:space="preserve">Some </w:t>
      </w:r>
      <w:r w:rsidR="00B70F46">
        <w:t xml:space="preserve">other </w:t>
      </w:r>
      <w:r w:rsidR="00BD598A">
        <w:t>examples of this consulting work include</w:t>
      </w:r>
      <w:r w:rsidR="000E2597">
        <w:t xml:space="preserve"> </w:t>
      </w:r>
      <w:r w:rsidR="006073E6">
        <w:t>help in running ESD simulations alongside work done in the lab in efforts to verify/support experimental findings</w:t>
      </w:r>
      <w:r w:rsidR="00CE33ED">
        <w:t xml:space="preserve">, </w:t>
      </w:r>
      <w:r w:rsidR="006073E6">
        <w:t xml:space="preserve">along with </w:t>
      </w:r>
      <w:r w:rsidR="00BD598A">
        <w:t>assistance in the</w:t>
      </w:r>
      <w:r w:rsidR="00E421B3">
        <w:t xml:space="preserve"> </w:t>
      </w:r>
      <w:r w:rsidR="00BD598A">
        <w:t xml:space="preserve">design and fabrication of an EDS for </w:t>
      </w:r>
      <w:r w:rsidR="001E2FEB">
        <w:t>use in upcoming mission</w:t>
      </w:r>
      <w:r w:rsidR="006F3B42">
        <w:t>s</w:t>
      </w:r>
      <w:r w:rsidR="001E2FEB">
        <w:t xml:space="preserve">. </w:t>
      </w:r>
    </w:p>
    <w:p w14:paraId="03532960" w14:textId="77777777" w:rsidR="002C5DE7" w:rsidRDefault="002C5DE7" w:rsidP="006C1DCE">
      <w:pPr>
        <w:mirrorIndents/>
        <w:jc w:val="both"/>
      </w:pPr>
    </w:p>
    <w:p w14:paraId="4F4C27BC" w14:textId="3B0CC201" w:rsidR="006B7894" w:rsidRDefault="002E6472" w:rsidP="006C1DCE">
      <w:pPr>
        <w:mirrorIndents/>
        <w:jc w:val="both"/>
      </w:pPr>
      <w:r>
        <w:t xml:space="preserve">The </w:t>
      </w:r>
      <w:r w:rsidR="00F237AE">
        <w:t>concept</w:t>
      </w:r>
      <w:r>
        <w:t xml:space="preserve"> of demonstrating the capabilities </w:t>
      </w:r>
      <w:r w:rsidR="00D96A6B">
        <w:t xml:space="preserve">and usefulness </w:t>
      </w:r>
      <w:r>
        <w:t>of the ESPL</w:t>
      </w:r>
      <w:r w:rsidR="00751FCA" w:rsidRPr="00751FCA">
        <w:t xml:space="preserve"> </w:t>
      </w:r>
      <w:r w:rsidR="00751FCA">
        <w:t>became extremely important to emphasize early on in</w:t>
      </w:r>
      <w:r w:rsidR="002A514A">
        <w:t xml:space="preserve"> the internship</w:t>
      </w:r>
      <w:r w:rsidR="00E92376">
        <w:t xml:space="preserve">. This is </w:t>
      </w:r>
      <w:r w:rsidR="00751FCA">
        <w:t>considering</w:t>
      </w:r>
      <w:r w:rsidR="00E92376">
        <w:t xml:space="preserve"> </w:t>
      </w:r>
      <w:r w:rsidR="00751FCA">
        <w:t>that</w:t>
      </w:r>
      <w:r>
        <w:t xml:space="preserve"> during the </w:t>
      </w:r>
      <w:r w:rsidR="001479C8">
        <w:t xml:space="preserve">current </w:t>
      </w:r>
      <w:r w:rsidR="00B92ED9">
        <w:t xml:space="preserve">COVID-19 </w:t>
      </w:r>
      <w:r>
        <w:t>pandemic</w:t>
      </w:r>
      <w:r w:rsidR="00E92376">
        <w:t>, t</w:t>
      </w:r>
      <w:r w:rsidR="001479C8">
        <w:t xml:space="preserve">he ability to work on-site </w:t>
      </w:r>
      <w:r w:rsidR="00E92376">
        <w:t xml:space="preserve">at KSC </w:t>
      </w:r>
      <w:r w:rsidR="001479C8">
        <w:t xml:space="preserve">was limited </w:t>
      </w:r>
      <w:r w:rsidR="00256FC0">
        <w:t xml:space="preserve">to </w:t>
      </w:r>
      <w:r w:rsidR="00D96A6B">
        <w:t xml:space="preserve">just </w:t>
      </w:r>
      <w:r w:rsidR="00256FC0">
        <w:t>mission critical work</w:t>
      </w:r>
      <w:r w:rsidR="00B92ED9">
        <w:t>,</w:t>
      </w:r>
      <w:r w:rsidR="00E92376">
        <w:t xml:space="preserve"> while also minimizing the number of people</w:t>
      </w:r>
      <w:r w:rsidR="004F5E21">
        <w:t xml:space="preserve"> allowed</w:t>
      </w:r>
      <w:r w:rsidR="00E92376">
        <w:t xml:space="preserve"> in the lab</w:t>
      </w:r>
      <w:r w:rsidR="00B92ED9">
        <w:t xml:space="preserve"> or on site</w:t>
      </w:r>
      <w:r w:rsidR="00E92376">
        <w:t xml:space="preserve"> at any given time. </w:t>
      </w:r>
      <w:r w:rsidR="00256FC0">
        <w:t xml:space="preserve">Helping </w:t>
      </w:r>
      <w:r w:rsidR="00270B10">
        <w:t>the ESPL</w:t>
      </w:r>
      <w:r w:rsidR="00256FC0">
        <w:t xml:space="preserve"> make the most of </w:t>
      </w:r>
      <w:r w:rsidR="00270B10">
        <w:t xml:space="preserve">their </w:t>
      </w:r>
      <w:r w:rsidR="00256FC0">
        <w:t>time in the lab by preparing outside of the lab</w:t>
      </w:r>
      <w:r w:rsidR="002506CA">
        <w:t xml:space="preserve"> </w:t>
      </w:r>
      <w:r w:rsidR="00BB73A1">
        <w:t xml:space="preserve">showed to be </w:t>
      </w:r>
      <w:r w:rsidR="0056645D">
        <w:t xml:space="preserve">a </w:t>
      </w:r>
      <w:r w:rsidR="00BB73A1">
        <w:t>crucial</w:t>
      </w:r>
      <w:r w:rsidR="0056645D">
        <w:t xml:space="preserve"> aspect in maintaining lab operations</w:t>
      </w:r>
      <w:r w:rsidR="00BB73A1">
        <w:t xml:space="preserve"> </w:t>
      </w:r>
      <w:r w:rsidR="006B7894">
        <w:t xml:space="preserve">and contributing towards mission </w:t>
      </w:r>
      <w:r w:rsidR="003F0383">
        <w:t xml:space="preserve">critical </w:t>
      </w:r>
      <w:r w:rsidR="006B7894">
        <w:t xml:space="preserve">objectives in current times. </w:t>
      </w:r>
    </w:p>
    <w:p w14:paraId="73F31EC4" w14:textId="4FB84144" w:rsidR="00B106B6" w:rsidRDefault="00B106B6" w:rsidP="006C1DCE">
      <w:pPr>
        <w:jc w:val="both"/>
      </w:pPr>
    </w:p>
    <w:p w14:paraId="6AAC9DE0" w14:textId="77777777" w:rsidR="00065ED8" w:rsidRDefault="00065ED8" w:rsidP="006C1DCE">
      <w:pPr>
        <w:jc w:val="both"/>
      </w:pPr>
    </w:p>
    <w:p w14:paraId="5260D4F5" w14:textId="5C7A88A2" w:rsidR="00450093" w:rsidRDefault="006C1DCE" w:rsidP="006C1DCE">
      <w:pPr>
        <w:jc w:val="both"/>
        <w:rPr>
          <w:b/>
          <w:bCs/>
        </w:rPr>
      </w:pPr>
      <w:r>
        <w:rPr>
          <w:b/>
          <w:bCs/>
        </w:rPr>
        <w:lastRenderedPageBreak/>
        <w:t>Approach</w:t>
      </w:r>
    </w:p>
    <w:p w14:paraId="48A488A6" w14:textId="3E4D47A2" w:rsidR="009B4CBC" w:rsidRDefault="004547DF" w:rsidP="00E75070">
      <w:pPr>
        <w:jc w:val="both"/>
      </w:pPr>
      <w:r w:rsidRPr="00C56040">
        <w:t>T</w:t>
      </w:r>
      <w:r w:rsidR="00A7610A" w:rsidRPr="00C56040">
        <w:t xml:space="preserve">o get an idea of the parameters involved in spacecraft charging and SEE, the </w:t>
      </w:r>
      <w:r w:rsidR="00F8439B">
        <w:t>NASA Charging Analyzer Program (</w:t>
      </w:r>
      <w:r w:rsidRPr="00C56040">
        <w:t>NASCAP-2K</w:t>
      </w:r>
      <w:r w:rsidR="00F8439B">
        <w:t>)</w:t>
      </w:r>
      <w:r w:rsidRPr="00C56040">
        <w:t xml:space="preserve"> was acquired from NASA’s software catalog. </w:t>
      </w:r>
      <w:r w:rsidR="00EA645A" w:rsidRPr="00C56040">
        <w:t xml:space="preserve">NASCAP </w:t>
      </w:r>
      <w:r w:rsidR="00F8439B">
        <w:t>is used around the agency to simulate spacecraft</w:t>
      </w:r>
      <w:r w:rsidR="006A72D1">
        <w:t xml:space="preserve"> </w:t>
      </w:r>
      <w:r w:rsidR="00F8439B">
        <w:t>charging</w:t>
      </w:r>
      <w:r w:rsidR="005E01F9">
        <w:t xml:space="preserve"> on various geometries</w:t>
      </w:r>
      <w:r w:rsidR="006A72D1">
        <w:t>, specifically surface charging</w:t>
      </w:r>
      <w:r w:rsidR="00F8439B">
        <w:t>. The program</w:t>
      </w:r>
      <w:r w:rsidR="00613762">
        <w:t xml:space="preserve"> features a </w:t>
      </w:r>
      <w:r w:rsidR="00282483">
        <w:t xml:space="preserve">built-in </w:t>
      </w:r>
      <w:r w:rsidR="00613762">
        <w:t xml:space="preserve">list of 20 </w:t>
      </w:r>
      <w:r w:rsidR="00EA645A" w:rsidRPr="00C56040">
        <w:t>material</w:t>
      </w:r>
      <w:r w:rsidR="00282483">
        <w:t xml:space="preserve"> variations</w:t>
      </w:r>
      <w:r w:rsidR="00EA645A" w:rsidRPr="00C56040">
        <w:t xml:space="preserve"> and their associated 19 </w:t>
      </w:r>
      <w:r w:rsidR="00FA77C3">
        <w:t xml:space="preserve">spacecraft charging </w:t>
      </w:r>
      <w:r w:rsidR="00EA645A" w:rsidRPr="00C56040">
        <w:t>parameters.</w:t>
      </w:r>
      <w:r w:rsidR="001506C2">
        <w:t xml:space="preserve"> The list of NASCAP’s 19 parameters can be seen in Table 1 below. </w:t>
      </w:r>
      <w:r w:rsidR="00EA645A" w:rsidRPr="00C56040">
        <w:t xml:space="preserve"> For a better understanding of the 19 parameters and how they are measured</w:t>
      </w:r>
      <w:r w:rsidR="00E75070">
        <w:t xml:space="preserve"> </w:t>
      </w:r>
      <w:r w:rsidR="00EA645A" w:rsidRPr="00C56040">
        <w:t xml:space="preserve">it was suggested to </w:t>
      </w:r>
      <w:r w:rsidR="00D007AC">
        <w:t>track down</w:t>
      </w:r>
      <w:r w:rsidR="00EA645A" w:rsidRPr="00C56040">
        <w:t xml:space="preserve"> more materials to add </w:t>
      </w:r>
      <w:r w:rsidR="00D007AC">
        <w:t>in</w:t>
      </w:r>
      <w:r w:rsidR="00EA645A" w:rsidRPr="00C56040">
        <w:t xml:space="preserve">to </w:t>
      </w:r>
      <w:r w:rsidR="00F8439B">
        <w:t>NASCAP</w:t>
      </w:r>
      <w:r w:rsidR="00B33945">
        <w:t xml:space="preserve"> and gain the clearance needed to access NASA’s current material databases</w:t>
      </w:r>
      <w:r w:rsidR="0083214F">
        <w:t xml:space="preserve">, being </w:t>
      </w:r>
      <w:r w:rsidR="00E75070">
        <w:t>t</w:t>
      </w:r>
      <w:r w:rsidR="00D41964">
        <w:t xml:space="preserve">he </w:t>
      </w:r>
      <w:r w:rsidR="00D41964" w:rsidRPr="00AC0A8F">
        <w:t xml:space="preserve">Materials and Processes Technical Information System </w:t>
      </w:r>
      <w:r w:rsidR="00D41964">
        <w:t>(MAPTIS)</w:t>
      </w:r>
      <w:r w:rsidR="0083214F">
        <w:t>.</w:t>
      </w:r>
      <w:r w:rsidR="00F70F7E">
        <w:t xml:space="preserve"> </w:t>
      </w:r>
    </w:p>
    <w:p w14:paraId="664E583A" w14:textId="77777777" w:rsidR="00291A51" w:rsidRDefault="00291A51" w:rsidP="00E75070">
      <w:pPr>
        <w:jc w:val="both"/>
      </w:pPr>
    </w:p>
    <w:p w14:paraId="78B38D8F" w14:textId="3C4902EB" w:rsidR="007C7E24" w:rsidRDefault="0083214F" w:rsidP="003B1CB7">
      <w:pPr>
        <w:jc w:val="both"/>
      </w:pPr>
      <w:r>
        <w:t xml:space="preserve">MAPTIS </w:t>
      </w:r>
      <w:r w:rsidR="00EA645A" w:rsidRPr="00C56040">
        <w:t>is a</w:t>
      </w:r>
      <w:r>
        <w:t xml:space="preserve">n information </w:t>
      </w:r>
      <w:r w:rsidR="00D35EC7">
        <w:t xml:space="preserve">system </w:t>
      </w:r>
      <w:r w:rsidR="00EA645A" w:rsidRPr="00C56040">
        <w:t xml:space="preserve">from the </w:t>
      </w:r>
      <w:r w:rsidR="00EE162E">
        <w:t xml:space="preserve">NESC </w:t>
      </w:r>
      <w:r w:rsidR="00D35EC7">
        <w:t>that includes the SCMD</w:t>
      </w:r>
      <w:r w:rsidR="00B33945">
        <w:t>,</w:t>
      </w:r>
      <w:r w:rsidR="00D35EC7">
        <w:t xml:space="preserve"> which </w:t>
      </w:r>
      <w:r w:rsidR="00C46573" w:rsidRPr="00C56040">
        <w:t>features the proper NASCAP parameters for a list of materials.</w:t>
      </w:r>
      <w:r w:rsidR="00F70F7E">
        <w:t xml:space="preserve"> </w:t>
      </w:r>
      <w:r w:rsidR="00FE68FD" w:rsidRPr="00FE68FD">
        <w:t xml:space="preserve">This science-based database requires significant understanding of the field of electrodynamics, solid state, electrostatics, charging/discharging, and various material properties. As well as knowledge of SEE, photoemission and ion irradiation parameters. </w:t>
      </w:r>
      <w:r w:rsidR="00C46573" w:rsidRPr="00C56040">
        <w:t>So</w:t>
      </w:r>
      <w:r w:rsidR="0025709B" w:rsidRPr="00C56040">
        <w:t xml:space="preserve">, increasing the number of </w:t>
      </w:r>
      <w:r w:rsidR="00C46573" w:rsidRPr="00C56040">
        <w:t>materials within NASCAP</w:t>
      </w:r>
      <w:r w:rsidR="0025709B" w:rsidRPr="00C56040">
        <w:t xml:space="preserve"> </w:t>
      </w:r>
      <w:r w:rsidR="00733C2F">
        <w:t xml:space="preserve">coincided with </w:t>
      </w:r>
      <w:r w:rsidR="0025709B" w:rsidRPr="00C56040">
        <w:t>expanding the</w:t>
      </w:r>
      <w:r w:rsidR="00CE4B6D">
        <w:t xml:space="preserve"> SCMD within</w:t>
      </w:r>
      <w:r w:rsidR="0025709B" w:rsidRPr="00C56040">
        <w:t xml:space="preserve"> MAPTIS</w:t>
      </w:r>
      <w:r w:rsidR="00CE4B6D">
        <w:t>.</w:t>
      </w:r>
      <w:r w:rsidR="00E75070">
        <w:t xml:space="preserve"> A meeting with Dr. Joseph </w:t>
      </w:r>
      <w:proofErr w:type="spellStart"/>
      <w:r w:rsidR="00E75070">
        <w:t>Minow</w:t>
      </w:r>
      <w:proofErr w:type="spellEnd"/>
      <w:r w:rsidR="00E75070">
        <w:t xml:space="preserve"> and his team at </w:t>
      </w:r>
      <w:r w:rsidR="00EE162E">
        <w:t xml:space="preserve">the </w:t>
      </w:r>
      <w:r w:rsidR="00E75070">
        <w:t xml:space="preserve">NESC occurred during the process of gaining access to MAPTIS, where great interest was shown at the idea of adding more materials to the SCMD. </w:t>
      </w:r>
      <w:r w:rsidR="006D3B36">
        <w:t>There was also an interest in the ESPL</w:t>
      </w:r>
      <w:r w:rsidR="00EE162E">
        <w:t xml:space="preserve"> </w:t>
      </w:r>
      <w:r w:rsidR="00E75070">
        <w:t>getting started on acquiring the capability to measure some of these parameters locally at KSC.</w:t>
      </w:r>
    </w:p>
    <w:p w14:paraId="5DA6D5AF" w14:textId="77777777" w:rsidR="00CD3EEB" w:rsidRPr="00537CB4" w:rsidRDefault="00CD3EEB" w:rsidP="00537CB4"/>
    <w:p w14:paraId="777B1272" w14:textId="42B7AEC4" w:rsidR="006773AB" w:rsidRPr="006773AB" w:rsidRDefault="006773AB" w:rsidP="006773AB">
      <w:pPr>
        <w:pStyle w:val="Caption"/>
        <w:keepNext/>
        <w:jc w:val="center"/>
        <w:rPr>
          <w:b/>
          <w:bCs/>
          <w:i w:val="0"/>
          <w:iCs w:val="0"/>
          <w:color w:val="000000" w:themeColor="text1"/>
          <w:sz w:val="22"/>
          <w:szCs w:val="22"/>
        </w:rPr>
      </w:pPr>
      <w:r w:rsidRPr="006773AB">
        <w:rPr>
          <w:b/>
          <w:bCs/>
          <w:i w:val="0"/>
          <w:iCs w:val="0"/>
          <w:color w:val="000000" w:themeColor="text1"/>
          <w:sz w:val="22"/>
          <w:szCs w:val="22"/>
        </w:rPr>
        <w:t xml:space="preserve">Table </w:t>
      </w:r>
      <w:r w:rsidRPr="006773AB">
        <w:rPr>
          <w:b/>
          <w:bCs/>
          <w:i w:val="0"/>
          <w:iCs w:val="0"/>
          <w:color w:val="000000" w:themeColor="text1"/>
          <w:sz w:val="22"/>
          <w:szCs w:val="22"/>
        </w:rPr>
        <w:fldChar w:fldCharType="begin"/>
      </w:r>
      <w:r w:rsidRPr="006773AB">
        <w:rPr>
          <w:b/>
          <w:bCs/>
          <w:i w:val="0"/>
          <w:iCs w:val="0"/>
          <w:color w:val="000000" w:themeColor="text1"/>
          <w:sz w:val="22"/>
          <w:szCs w:val="22"/>
        </w:rPr>
        <w:instrText xml:space="preserve"> SEQ Table \* ARABIC </w:instrText>
      </w:r>
      <w:r w:rsidRPr="006773AB">
        <w:rPr>
          <w:b/>
          <w:bCs/>
          <w:i w:val="0"/>
          <w:iCs w:val="0"/>
          <w:color w:val="000000" w:themeColor="text1"/>
          <w:sz w:val="22"/>
          <w:szCs w:val="22"/>
        </w:rPr>
        <w:fldChar w:fldCharType="separate"/>
      </w:r>
      <w:r w:rsidR="00F75E5C">
        <w:rPr>
          <w:b/>
          <w:bCs/>
          <w:i w:val="0"/>
          <w:iCs w:val="0"/>
          <w:noProof/>
          <w:color w:val="000000" w:themeColor="text1"/>
          <w:sz w:val="22"/>
          <w:szCs w:val="22"/>
        </w:rPr>
        <w:t>1</w:t>
      </w:r>
      <w:r w:rsidRPr="006773AB">
        <w:rPr>
          <w:b/>
          <w:bCs/>
          <w:i w:val="0"/>
          <w:iCs w:val="0"/>
          <w:color w:val="000000" w:themeColor="text1"/>
          <w:sz w:val="22"/>
          <w:szCs w:val="22"/>
        </w:rPr>
        <w:fldChar w:fldCharType="end"/>
      </w:r>
      <w:r w:rsidRPr="006773AB">
        <w:rPr>
          <w:b/>
          <w:bCs/>
          <w:i w:val="0"/>
          <w:iCs w:val="0"/>
          <w:color w:val="000000" w:themeColor="text1"/>
          <w:sz w:val="22"/>
          <w:szCs w:val="22"/>
        </w:rPr>
        <w:t xml:space="preserve">: Standard presentation format for the list of NASCAP’s 19 parameters for </w:t>
      </w:r>
      <w:r w:rsidR="00BE46FA">
        <w:rPr>
          <w:b/>
          <w:bCs/>
          <w:i w:val="0"/>
          <w:iCs w:val="0"/>
          <w:color w:val="000000" w:themeColor="text1"/>
          <w:sz w:val="22"/>
          <w:szCs w:val="22"/>
        </w:rPr>
        <w:t xml:space="preserve">a </w:t>
      </w:r>
      <w:r w:rsidRPr="006773AB">
        <w:rPr>
          <w:b/>
          <w:bCs/>
          <w:i w:val="0"/>
          <w:iCs w:val="0"/>
          <w:color w:val="000000" w:themeColor="text1"/>
          <w:sz w:val="22"/>
          <w:szCs w:val="22"/>
        </w:rPr>
        <w:t>material</w:t>
      </w:r>
    </w:p>
    <w:tbl>
      <w:tblPr>
        <w:tblW w:w="9773" w:type="dxa"/>
        <w:jc w:val="center"/>
        <w:tblLook w:val="04A0" w:firstRow="1" w:lastRow="0" w:firstColumn="1" w:lastColumn="0" w:noHBand="0" w:noVBand="1"/>
      </w:tblPr>
      <w:tblGrid>
        <w:gridCol w:w="7689"/>
        <w:gridCol w:w="2084"/>
      </w:tblGrid>
      <w:tr w:rsidR="00946D82" w14:paraId="04E98902" w14:textId="77777777" w:rsidTr="00946D82">
        <w:trPr>
          <w:trHeight w:val="268"/>
          <w:jc w:val="center"/>
        </w:trPr>
        <w:tc>
          <w:tcPr>
            <w:tcW w:w="7689" w:type="dxa"/>
            <w:tcBorders>
              <w:top w:val="single" w:sz="8" w:space="0" w:color="auto"/>
              <w:left w:val="single" w:sz="8" w:space="0" w:color="auto"/>
              <w:bottom w:val="nil"/>
              <w:right w:val="nil"/>
            </w:tcBorders>
            <w:shd w:val="clear" w:color="000000" w:fill="DBDBDB"/>
            <w:noWrap/>
            <w:vAlign w:val="center"/>
            <w:hideMark/>
          </w:tcPr>
          <w:p w14:paraId="20F9DE62" w14:textId="77777777" w:rsidR="00946D82" w:rsidRPr="0082082D" w:rsidRDefault="00946D82" w:rsidP="00946D82">
            <w:pPr>
              <w:rPr>
                <w:b/>
                <w:bCs/>
                <w:color w:val="000000"/>
                <w:sz w:val="20"/>
                <w:szCs w:val="20"/>
              </w:rPr>
            </w:pPr>
            <w:r w:rsidRPr="0082082D">
              <w:rPr>
                <w:b/>
                <w:bCs/>
                <w:color w:val="000000"/>
                <w:sz w:val="20"/>
                <w:szCs w:val="20"/>
              </w:rPr>
              <w:t>Parameter</w:t>
            </w:r>
          </w:p>
        </w:tc>
        <w:tc>
          <w:tcPr>
            <w:tcW w:w="2084" w:type="dxa"/>
            <w:tcBorders>
              <w:top w:val="single" w:sz="8" w:space="0" w:color="auto"/>
              <w:left w:val="single" w:sz="8" w:space="0" w:color="auto"/>
              <w:bottom w:val="single" w:sz="4" w:space="0" w:color="auto"/>
              <w:right w:val="single" w:sz="8" w:space="0" w:color="auto"/>
            </w:tcBorders>
            <w:shd w:val="clear" w:color="000000" w:fill="DBDBDB"/>
            <w:noWrap/>
            <w:vAlign w:val="center"/>
            <w:hideMark/>
          </w:tcPr>
          <w:p w14:paraId="2CD51092" w14:textId="77777777" w:rsidR="00946D82" w:rsidRPr="00946D82" w:rsidRDefault="00946D82" w:rsidP="00946D82">
            <w:pPr>
              <w:rPr>
                <w:b/>
                <w:bCs/>
                <w:color w:val="000000"/>
                <w:sz w:val="20"/>
                <w:szCs w:val="20"/>
              </w:rPr>
            </w:pPr>
            <w:r w:rsidRPr="00946D82">
              <w:rPr>
                <w:b/>
                <w:bCs/>
                <w:color w:val="000000"/>
                <w:sz w:val="20"/>
                <w:szCs w:val="20"/>
              </w:rPr>
              <w:t>Value</w:t>
            </w:r>
          </w:p>
        </w:tc>
      </w:tr>
      <w:tr w:rsidR="00946D82" w14:paraId="143BE4EE" w14:textId="77777777" w:rsidTr="00946D82">
        <w:trPr>
          <w:trHeight w:val="315"/>
          <w:jc w:val="center"/>
        </w:trPr>
        <w:tc>
          <w:tcPr>
            <w:tcW w:w="7689" w:type="dxa"/>
            <w:tcBorders>
              <w:top w:val="single" w:sz="8" w:space="0" w:color="auto"/>
              <w:left w:val="single" w:sz="8" w:space="0" w:color="auto"/>
              <w:bottom w:val="single" w:sz="8" w:space="0" w:color="auto"/>
              <w:right w:val="nil"/>
            </w:tcBorders>
            <w:shd w:val="clear" w:color="000000" w:fill="D9D9D9"/>
            <w:vAlign w:val="center"/>
            <w:hideMark/>
          </w:tcPr>
          <w:p w14:paraId="0E39CEA6" w14:textId="080FCF7F" w:rsidR="00946D82" w:rsidRPr="0082082D" w:rsidRDefault="00946D82" w:rsidP="00946D82">
            <w:pPr>
              <w:rPr>
                <w:color w:val="000000"/>
                <w:sz w:val="20"/>
                <w:szCs w:val="20"/>
              </w:rPr>
            </w:pPr>
            <w:r w:rsidRPr="0082082D">
              <w:rPr>
                <w:color w:val="000000"/>
                <w:sz w:val="20"/>
                <w:szCs w:val="20"/>
              </w:rPr>
              <w:t xml:space="preserve">[1] Relative dielectric constant; </w:t>
            </w:r>
            <w:proofErr w:type="spellStart"/>
            <w:r w:rsidRPr="0082082D">
              <w:rPr>
                <w:i/>
                <w:iCs/>
                <w:color w:val="000000"/>
              </w:rPr>
              <w:t>ε</w:t>
            </w:r>
            <w:r w:rsidRPr="0082082D">
              <w:rPr>
                <w:i/>
                <w:iCs/>
                <w:color w:val="000000"/>
                <w:vertAlign w:val="subscript"/>
              </w:rPr>
              <w:t>r</w:t>
            </w:r>
            <w:proofErr w:type="spellEnd"/>
            <w:r w:rsidRPr="0082082D">
              <w:rPr>
                <w:i/>
                <w:iCs/>
                <w:color w:val="000000"/>
              </w:rPr>
              <w:t xml:space="preserve"> </w:t>
            </w:r>
            <w:r w:rsidRPr="0082082D">
              <w:rPr>
                <w:color w:val="000000"/>
                <w:sz w:val="20"/>
                <w:szCs w:val="20"/>
              </w:rPr>
              <w:t>(Input as 1 for conductors)</w:t>
            </w:r>
          </w:p>
        </w:tc>
        <w:tc>
          <w:tcPr>
            <w:tcW w:w="208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B95D44" w14:textId="77777777" w:rsidR="00946D82" w:rsidRPr="00946D82" w:rsidRDefault="00946D82" w:rsidP="00946D82">
            <w:pPr>
              <w:rPr>
                <w:color w:val="000000"/>
                <w:sz w:val="20"/>
                <w:szCs w:val="20"/>
              </w:rPr>
            </w:pPr>
            <w:r w:rsidRPr="00946D82">
              <w:rPr>
                <w:color w:val="000000"/>
                <w:sz w:val="20"/>
                <w:szCs w:val="20"/>
              </w:rPr>
              <w:t> </w:t>
            </w:r>
          </w:p>
        </w:tc>
      </w:tr>
      <w:tr w:rsidR="00946D82" w14:paraId="5556A45B" w14:textId="77777777" w:rsidTr="00946D82">
        <w:trPr>
          <w:trHeight w:val="284"/>
          <w:jc w:val="center"/>
        </w:trPr>
        <w:tc>
          <w:tcPr>
            <w:tcW w:w="7689" w:type="dxa"/>
            <w:tcBorders>
              <w:top w:val="nil"/>
              <w:left w:val="single" w:sz="8" w:space="0" w:color="auto"/>
              <w:bottom w:val="single" w:sz="8" w:space="0" w:color="auto"/>
              <w:right w:val="nil"/>
            </w:tcBorders>
            <w:shd w:val="clear" w:color="000000" w:fill="D9D9D9"/>
            <w:vAlign w:val="center"/>
            <w:hideMark/>
          </w:tcPr>
          <w:p w14:paraId="58CA2F2A" w14:textId="1B877BC5" w:rsidR="00946D82" w:rsidRPr="0082082D" w:rsidRDefault="00946D82" w:rsidP="00946D82">
            <w:pPr>
              <w:rPr>
                <w:color w:val="000000"/>
                <w:sz w:val="20"/>
                <w:szCs w:val="20"/>
              </w:rPr>
            </w:pPr>
            <w:r w:rsidRPr="0082082D">
              <w:rPr>
                <w:color w:val="000000"/>
                <w:sz w:val="20"/>
                <w:szCs w:val="20"/>
              </w:rPr>
              <w:t xml:space="preserve">[2] Dielectric film thickness; </w:t>
            </w:r>
            <w:r w:rsidRPr="0082082D">
              <w:rPr>
                <w:i/>
                <w:iCs/>
                <w:color w:val="000000"/>
                <w:sz w:val="20"/>
                <w:szCs w:val="20"/>
              </w:rPr>
              <w:t>d</w:t>
            </w:r>
            <w:r w:rsidRPr="0082082D">
              <w:rPr>
                <w:color w:val="000000"/>
                <w:sz w:val="20"/>
                <w:szCs w:val="20"/>
              </w:rPr>
              <w:t xml:space="preserve"> [m]</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5F803AA5" w14:textId="77777777" w:rsidR="00946D82" w:rsidRPr="00946D82" w:rsidRDefault="00946D82" w:rsidP="00946D82">
            <w:pPr>
              <w:rPr>
                <w:color w:val="000000"/>
                <w:sz w:val="20"/>
                <w:szCs w:val="20"/>
              </w:rPr>
            </w:pPr>
            <w:r w:rsidRPr="00946D82">
              <w:rPr>
                <w:color w:val="000000"/>
                <w:sz w:val="20"/>
                <w:szCs w:val="20"/>
              </w:rPr>
              <w:t> </w:t>
            </w:r>
          </w:p>
        </w:tc>
      </w:tr>
      <w:tr w:rsidR="00946D82" w14:paraId="7790C4CD"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77EC1DC8" w14:textId="68833F28" w:rsidR="00946D82" w:rsidRPr="0082082D" w:rsidRDefault="00946D82" w:rsidP="00946D82">
            <w:pPr>
              <w:rPr>
                <w:color w:val="000000"/>
                <w:sz w:val="20"/>
                <w:szCs w:val="20"/>
              </w:rPr>
            </w:pPr>
            <w:r w:rsidRPr="0082082D">
              <w:rPr>
                <w:color w:val="000000"/>
                <w:sz w:val="20"/>
                <w:szCs w:val="20"/>
              </w:rPr>
              <w:t xml:space="preserve">[3] Bulk conductivity; </w:t>
            </w:r>
            <w:proofErr w:type="spellStart"/>
            <w:r w:rsidRPr="0082082D">
              <w:rPr>
                <w:i/>
                <w:iCs/>
                <w:color w:val="000000"/>
                <w:sz w:val="20"/>
                <w:szCs w:val="20"/>
              </w:rPr>
              <w:t>σ</w:t>
            </w:r>
            <w:r w:rsidRPr="0082082D">
              <w:rPr>
                <w:i/>
                <w:iCs/>
                <w:color w:val="000000"/>
                <w:sz w:val="20"/>
                <w:szCs w:val="20"/>
                <w:vertAlign w:val="subscript"/>
              </w:rPr>
              <w:t>o</w:t>
            </w:r>
            <w:proofErr w:type="spellEnd"/>
            <w:r w:rsidRPr="0082082D">
              <w:rPr>
                <w:color w:val="000000"/>
                <w:sz w:val="20"/>
                <w:szCs w:val="20"/>
              </w:rPr>
              <w:t xml:space="preserve"> [</w:t>
            </w:r>
            <w:r w:rsidRPr="0082082D">
              <w:rPr>
                <w:color w:val="000000"/>
                <w:sz w:val="20"/>
                <w:szCs w:val="20"/>
                <w:lang w:val="el-GR"/>
              </w:rPr>
              <w:t>Ω</w:t>
            </w:r>
            <w:r w:rsidRPr="0082082D">
              <w:rPr>
                <w:color w:val="000000"/>
                <w:sz w:val="20"/>
                <w:szCs w:val="20"/>
                <w:vertAlign w:val="superscript"/>
              </w:rPr>
              <w:t>-1</w:t>
            </w:r>
            <w:r w:rsidRPr="0082082D">
              <w:rPr>
                <w:i/>
                <w:iCs/>
                <w:color w:val="000000"/>
                <w:sz w:val="20"/>
                <w:szCs w:val="20"/>
                <w:vertAlign w:val="subscript"/>
              </w:rPr>
              <w:t xml:space="preserve"> </w:t>
            </w:r>
            <w:r w:rsidRPr="0082082D">
              <w:rPr>
                <w:color w:val="000000"/>
                <w:sz w:val="20"/>
                <w:szCs w:val="20"/>
              </w:rPr>
              <w:t>m</w:t>
            </w:r>
            <w:r w:rsidRPr="0082082D">
              <w:rPr>
                <w:color w:val="000000"/>
                <w:sz w:val="20"/>
                <w:szCs w:val="20"/>
                <w:vertAlign w:val="superscript"/>
              </w:rPr>
              <w:t>-1</w:t>
            </w:r>
            <w:r w:rsidRPr="0082082D">
              <w:rPr>
                <w:color w:val="000000"/>
                <w:sz w:val="20"/>
                <w:szCs w:val="20"/>
              </w:rPr>
              <w:t>] (Input as -1 for conductors)</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383F82FC" w14:textId="77777777" w:rsidR="00946D82" w:rsidRPr="00946D82" w:rsidRDefault="00946D82" w:rsidP="00946D82">
            <w:pPr>
              <w:rPr>
                <w:color w:val="000000"/>
                <w:sz w:val="20"/>
                <w:szCs w:val="20"/>
              </w:rPr>
            </w:pPr>
            <w:r w:rsidRPr="00946D82">
              <w:rPr>
                <w:color w:val="000000"/>
                <w:sz w:val="20"/>
                <w:szCs w:val="20"/>
              </w:rPr>
              <w:t> </w:t>
            </w:r>
          </w:p>
        </w:tc>
      </w:tr>
      <w:tr w:rsidR="00946D82" w14:paraId="4CF7D5FD"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07DAE2B7" w14:textId="3B92CAC1" w:rsidR="00946D82" w:rsidRPr="0082082D" w:rsidRDefault="00946D82" w:rsidP="00946D82">
            <w:pPr>
              <w:rPr>
                <w:color w:val="000000"/>
                <w:sz w:val="20"/>
                <w:szCs w:val="20"/>
              </w:rPr>
            </w:pPr>
            <w:r w:rsidRPr="0082082D">
              <w:rPr>
                <w:color w:val="000000"/>
                <w:sz w:val="20"/>
                <w:szCs w:val="20"/>
              </w:rPr>
              <w:t xml:space="preserve">[4] Effective mean atomic number; </w:t>
            </w:r>
            <w:r w:rsidRPr="0082082D">
              <w:rPr>
                <w:i/>
                <w:iCs/>
                <w:color w:val="000000"/>
                <w:sz w:val="20"/>
                <w:szCs w:val="20"/>
              </w:rPr>
              <w:t>Z</w:t>
            </w:r>
            <w:r w:rsidRPr="0082082D">
              <w:rPr>
                <w:i/>
                <w:iCs/>
                <w:color w:val="000000"/>
                <w:sz w:val="20"/>
                <w:szCs w:val="20"/>
                <w:vertAlign w:val="subscript"/>
              </w:rPr>
              <w:t>eff</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73382BDE" w14:textId="77777777" w:rsidR="00946D82" w:rsidRPr="00946D82" w:rsidRDefault="00946D82" w:rsidP="00946D82">
            <w:pPr>
              <w:rPr>
                <w:color w:val="000000"/>
                <w:sz w:val="20"/>
                <w:szCs w:val="20"/>
              </w:rPr>
            </w:pPr>
            <w:r w:rsidRPr="00946D82">
              <w:rPr>
                <w:color w:val="000000"/>
                <w:sz w:val="20"/>
                <w:szCs w:val="20"/>
              </w:rPr>
              <w:t> </w:t>
            </w:r>
          </w:p>
        </w:tc>
      </w:tr>
      <w:tr w:rsidR="00946D82" w14:paraId="001BDD22"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5AD92BF1" w14:textId="29EA15FB" w:rsidR="00946D82" w:rsidRPr="0082082D" w:rsidRDefault="00946D82" w:rsidP="00946D82">
            <w:pPr>
              <w:rPr>
                <w:color w:val="000000"/>
                <w:sz w:val="20"/>
                <w:szCs w:val="20"/>
              </w:rPr>
            </w:pPr>
            <w:r w:rsidRPr="0082082D">
              <w:rPr>
                <w:color w:val="000000"/>
                <w:sz w:val="20"/>
                <w:szCs w:val="20"/>
              </w:rPr>
              <w:t xml:space="preserve">[5] Maximum SE yield for electron impact; </w:t>
            </w:r>
            <w:proofErr w:type="spellStart"/>
            <w:r w:rsidRPr="0082082D">
              <w:rPr>
                <w:i/>
                <w:iCs/>
                <w:color w:val="000000"/>
                <w:sz w:val="20"/>
                <w:szCs w:val="20"/>
              </w:rPr>
              <w:t>δ</w:t>
            </w:r>
            <w:r w:rsidRPr="0082082D">
              <w:rPr>
                <w:i/>
                <w:iCs/>
                <w:color w:val="000000"/>
                <w:sz w:val="20"/>
                <w:szCs w:val="20"/>
                <w:vertAlign w:val="subscript"/>
              </w:rPr>
              <w:t>max</w:t>
            </w:r>
            <w:proofErr w:type="spellEnd"/>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58779F01" w14:textId="77777777" w:rsidR="00946D82" w:rsidRPr="00946D82" w:rsidRDefault="00946D82" w:rsidP="00946D82">
            <w:pPr>
              <w:rPr>
                <w:color w:val="000000"/>
                <w:sz w:val="20"/>
                <w:szCs w:val="20"/>
              </w:rPr>
            </w:pPr>
            <w:r w:rsidRPr="00946D82">
              <w:rPr>
                <w:color w:val="000000"/>
                <w:sz w:val="20"/>
                <w:szCs w:val="20"/>
              </w:rPr>
              <w:t> </w:t>
            </w:r>
          </w:p>
        </w:tc>
      </w:tr>
      <w:tr w:rsidR="00946D82" w14:paraId="50392029"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47FF06D1" w14:textId="09792A21" w:rsidR="00946D82" w:rsidRPr="0082082D" w:rsidRDefault="00946D82" w:rsidP="00946D82">
            <w:pPr>
              <w:rPr>
                <w:color w:val="000000"/>
                <w:sz w:val="20"/>
                <w:szCs w:val="20"/>
              </w:rPr>
            </w:pPr>
            <w:r w:rsidRPr="0082082D">
              <w:rPr>
                <w:color w:val="000000"/>
                <w:sz w:val="20"/>
                <w:szCs w:val="20"/>
              </w:rPr>
              <w:t xml:space="preserve">[6] Primary electron energy for </w:t>
            </w:r>
            <w:proofErr w:type="spellStart"/>
            <w:r w:rsidRPr="0082082D">
              <w:rPr>
                <w:i/>
                <w:iCs/>
                <w:color w:val="000000"/>
                <w:sz w:val="20"/>
                <w:szCs w:val="20"/>
              </w:rPr>
              <w:t>δ</w:t>
            </w:r>
            <w:r w:rsidRPr="0082082D">
              <w:rPr>
                <w:i/>
                <w:iCs/>
                <w:color w:val="000000"/>
                <w:sz w:val="20"/>
                <w:szCs w:val="20"/>
                <w:vertAlign w:val="subscript"/>
              </w:rPr>
              <w:t>max</w:t>
            </w:r>
            <w:proofErr w:type="spellEnd"/>
            <w:r w:rsidRPr="0082082D">
              <w:rPr>
                <w:i/>
                <w:iCs/>
                <w:color w:val="000000"/>
                <w:sz w:val="20"/>
                <w:szCs w:val="20"/>
              </w:rPr>
              <w:t>; E</w:t>
            </w:r>
            <w:r w:rsidRPr="0082082D">
              <w:rPr>
                <w:i/>
                <w:iCs/>
                <w:color w:val="000000"/>
                <w:sz w:val="20"/>
                <w:szCs w:val="20"/>
                <w:vertAlign w:val="subscript"/>
              </w:rPr>
              <w:t>max</w:t>
            </w:r>
            <w:r w:rsidRPr="0082082D">
              <w:rPr>
                <w:color w:val="000000"/>
                <w:sz w:val="20"/>
                <w:szCs w:val="20"/>
              </w:rPr>
              <w:t xml:space="preserve"> [keV]</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1DB552E0" w14:textId="77777777" w:rsidR="00946D82" w:rsidRPr="00946D82" w:rsidRDefault="00946D82" w:rsidP="00946D82">
            <w:pPr>
              <w:rPr>
                <w:color w:val="000000"/>
                <w:sz w:val="20"/>
                <w:szCs w:val="20"/>
              </w:rPr>
            </w:pPr>
            <w:r w:rsidRPr="00946D82">
              <w:rPr>
                <w:color w:val="000000"/>
                <w:sz w:val="20"/>
                <w:szCs w:val="20"/>
              </w:rPr>
              <w:t> </w:t>
            </w:r>
          </w:p>
        </w:tc>
      </w:tr>
      <w:tr w:rsidR="00946D82" w14:paraId="6A6F34B2"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3A9394FE" w14:textId="2C3BF38E" w:rsidR="00946D82" w:rsidRPr="0082082D" w:rsidRDefault="00946D82" w:rsidP="00946D82">
            <w:pPr>
              <w:rPr>
                <w:color w:val="000000"/>
                <w:sz w:val="20"/>
                <w:szCs w:val="20"/>
              </w:rPr>
            </w:pPr>
            <w:r w:rsidRPr="0082082D">
              <w:rPr>
                <w:color w:val="000000"/>
                <w:sz w:val="20"/>
                <w:szCs w:val="20"/>
              </w:rPr>
              <w:t xml:space="preserve">[7] First coefficient for bi-exponential range law, </w:t>
            </w:r>
            <w:r w:rsidRPr="0082082D">
              <w:rPr>
                <w:i/>
                <w:iCs/>
                <w:color w:val="000000"/>
                <w:sz w:val="20"/>
                <w:szCs w:val="20"/>
              </w:rPr>
              <w:t>b</w:t>
            </w:r>
            <w:r w:rsidRPr="0082082D">
              <w:rPr>
                <w:i/>
                <w:iCs/>
                <w:color w:val="000000"/>
                <w:sz w:val="20"/>
                <w:szCs w:val="20"/>
                <w:vertAlign w:val="subscript"/>
              </w:rPr>
              <w:t>1</w:t>
            </w:r>
            <w:r w:rsidRPr="0082082D">
              <w:rPr>
                <w:color w:val="000000"/>
                <w:sz w:val="20"/>
                <w:szCs w:val="20"/>
                <w:vertAlign w:val="subscript"/>
              </w:rPr>
              <w:t xml:space="preserve"> </w:t>
            </w:r>
            <w:r w:rsidRPr="0082082D">
              <w:rPr>
                <w:color w:val="000000"/>
                <w:sz w:val="20"/>
                <w:szCs w:val="20"/>
              </w:rPr>
              <w:t>[Å]</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4AC7B4C8" w14:textId="77777777" w:rsidR="00946D82" w:rsidRPr="00946D82" w:rsidRDefault="00946D82" w:rsidP="00946D82">
            <w:pPr>
              <w:rPr>
                <w:color w:val="000000"/>
                <w:sz w:val="20"/>
                <w:szCs w:val="20"/>
              </w:rPr>
            </w:pPr>
            <w:r w:rsidRPr="00946D82">
              <w:rPr>
                <w:color w:val="000000"/>
                <w:sz w:val="20"/>
                <w:szCs w:val="20"/>
              </w:rPr>
              <w:t> </w:t>
            </w:r>
          </w:p>
        </w:tc>
      </w:tr>
      <w:tr w:rsidR="00946D82" w14:paraId="5C71FF36"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47457AEA" w14:textId="0C69129D" w:rsidR="00946D82" w:rsidRPr="0082082D" w:rsidRDefault="00946D82" w:rsidP="00946D82">
            <w:pPr>
              <w:rPr>
                <w:color w:val="000000"/>
                <w:sz w:val="20"/>
                <w:szCs w:val="20"/>
              </w:rPr>
            </w:pPr>
            <w:r w:rsidRPr="0082082D">
              <w:rPr>
                <w:color w:val="000000"/>
                <w:sz w:val="20"/>
                <w:szCs w:val="20"/>
              </w:rPr>
              <w:t xml:space="preserve">[8] First power for bi-exponential range law, </w:t>
            </w:r>
            <w:r w:rsidRPr="0082082D">
              <w:rPr>
                <w:i/>
                <w:iCs/>
                <w:color w:val="000000"/>
                <w:sz w:val="20"/>
                <w:szCs w:val="20"/>
              </w:rPr>
              <w:t>n</w:t>
            </w:r>
            <w:r w:rsidRPr="0082082D">
              <w:rPr>
                <w:i/>
                <w:iCs/>
                <w:color w:val="000000"/>
                <w:sz w:val="20"/>
                <w:szCs w:val="20"/>
                <w:vertAlign w:val="subscript"/>
              </w:rPr>
              <w:t>1</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4F892C36" w14:textId="77777777" w:rsidR="00946D82" w:rsidRPr="00946D82" w:rsidRDefault="00946D82" w:rsidP="00946D82">
            <w:pPr>
              <w:rPr>
                <w:color w:val="000000"/>
                <w:sz w:val="20"/>
                <w:szCs w:val="20"/>
              </w:rPr>
            </w:pPr>
            <w:r w:rsidRPr="00946D82">
              <w:rPr>
                <w:color w:val="000000"/>
                <w:sz w:val="20"/>
                <w:szCs w:val="20"/>
              </w:rPr>
              <w:t> </w:t>
            </w:r>
          </w:p>
        </w:tc>
      </w:tr>
      <w:tr w:rsidR="00946D82" w14:paraId="66FF86F0"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1C58B487" w14:textId="236BDC4A" w:rsidR="00946D82" w:rsidRPr="0082082D" w:rsidRDefault="00946D82" w:rsidP="00946D82">
            <w:pPr>
              <w:rPr>
                <w:color w:val="000000"/>
                <w:sz w:val="20"/>
                <w:szCs w:val="20"/>
              </w:rPr>
            </w:pPr>
            <w:r w:rsidRPr="0082082D">
              <w:rPr>
                <w:color w:val="000000"/>
                <w:sz w:val="20"/>
                <w:szCs w:val="20"/>
              </w:rPr>
              <w:t xml:space="preserve">[9] Second coefficient for bi-exponential range law, </w:t>
            </w:r>
            <w:r w:rsidRPr="0082082D">
              <w:rPr>
                <w:i/>
                <w:iCs/>
                <w:color w:val="000000"/>
                <w:sz w:val="20"/>
                <w:szCs w:val="20"/>
              </w:rPr>
              <w:t>b</w:t>
            </w:r>
            <w:r w:rsidRPr="0082082D">
              <w:rPr>
                <w:i/>
                <w:iCs/>
                <w:color w:val="000000"/>
                <w:sz w:val="20"/>
                <w:szCs w:val="20"/>
                <w:vertAlign w:val="subscript"/>
              </w:rPr>
              <w:t xml:space="preserve">2 </w:t>
            </w:r>
            <w:r w:rsidR="00EE5C8A" w:rsidRPr="0082082D">
              <w:rPr>
                <w:color w:val="000000"/>
                <w:sz w:val="20"/>
                <w:szCs w:val="20"/>
              </w:rPr>
              <w:t>[</w:t>
            </w:r>
            <w:r w:rsidRPr="0082082D">
              <w:rPr>
                <w:color w:val="000000"/>
                <w:sz w:val="20"/>
                <w:szCs w:val="20"/>
              </w:rPr>
              <w:t>Å</w:t>
            </w:r>
            <w:r w:rsidR="00EE5C8A" w:rsidRPr="0082082D">
              <w:rPr>
                <w:color w:val="000000"/>
                <w:sz w:val="20"/>
                <w:szCs w:val="20"/>
              </w:rPr>
              <w:t>]</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121266D4" w14:textId="77777777" w:rsidR="00946D82" w:rsidRPr="00946D82" w:rsidRDefault="00946D82" w:rsidP="00946D82">
            <w:pPr>
              <w:rPr>
                <w:color w:val="000000"/>
                <w:sz w:val="20"/>
                <w:szCs w:val="20"/>
              </w:rPr>
            </w:pPr>
            <w:r w:rsidRPr="00946D82">
              <w:rPr>
                <w:color w:val="000000"/>
                <w:sz w:val="20"/>
                <w:szCs w:val="20"/>
              </w:rPr>
              <w:t> </w:t>
            </w:r>
          </w:p>
        </w:tc>
      </w:tr>
      <w:tr w:rsidR="00946D82" w14:paraId="4FE12D5A"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73E8A0AB" w14:textId="033FCEA9" w:rsidR="00946D82" w:rsidRPr="0082082D" w:rsidRDefault="00946D82" w:rsidP="00946D82">
            <w:pPr>
              <w:rPr>
                <w:color w:val="000000"/>
                <w:sz w:val="20"/>
                <w:szCs w:val="20"/>
              </w:rPr>
            </w:pPr>
            <w:r w:rsidRPr="0082082D">
              <w:rPr>
                <w:color w:val="000000"/>
                <w:sz w:val="20"/>
                <w:szCs w:val="20"/>
              </w:rPr>
              <w:t xml:space="preserve">[10] Second power for bi-exponential range law, </w:t>
            </w:r>
            <w:r w:rsidRPr="0082082D">
              <w:rPr>
                <w:i/>
                <w:iCs/>
                <w:color w:val="000000"/>
                <w:sz w:val="20"/>
                <w:szCs w:val="20"/>
              </w:rPr>
              <w:t>n</w:t>
            </w:r>
            <w:r w:rsidRPr="0082082D">
              <w:rPr>
                <w:i/>
                <w:iCs/>
                <w:color w:val="000000"/>
                <w:sz w:val="20"/>
                <w:szCs w:val="20"/>
                <w:vertAlign w:val="subscript"/>
              </w:rPr>
              <w:t>2</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3E68A726" w14:textId="77777777" w:rsidR="00946D82" w:rsidRPr="00946D82" w:rsidRDefault="00946D82" w:rsidP="00946D82">
            <w:pPr>
              <w:rPr>
                <w:color w:val="000000"/>
                <w:sz w:val="20"/>
                <w:szCs w:val="20"/>
              </w:rPr>
            </w:pPr>
            <w:r w:rsidRPr="00946D82">
              <w:rPr>
                <w:color w:val="000000"/>
                <w:sz w:val="20"/>
                <w:szCs w:val="20"/>
              </w:rPr>
              <w:t> </w:t>
            </w:r>
          </w:p>
        </w:tc>
      </w:tr>
      <w:tr w:rsidR="00946D82" w14:paraId="054C5BAF"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0C95B9A7" w14:textId="0ED2F0B5" w:rsidR="00946D82" w:rsidRPr="0082082D" w:rsidRDefault="00946D82" w:rsidP="00946D82">
            <w:pPr>
              <w:rPr>
                <w:color w:val="000000"/>
                <w:sz w:val="20"/>
                <w:szCs w:val="20"/>
              </w:rPr>
            </w:pPr>
            <w:r w:rsidRPr="0082082D">
              <w:rPr>
                <w:color w:val="000000"/>
                <w:sz w:val="20"/>
                <w:szCs w:val="20"/>
              </w:rPr>
              <w:t xml:space="preserve">[11] SE yield due to proton impact </w:t>
            </w:r>
            <w:proofErr w:type="spellStart"/>
            <w:r w:rsidRPr="0082082D">
              <w:rPr>
                <w:i/>
                <w:iCs/>
                <w:color w:val="000000"/>
                <w:sz w:val="20"/>
                <w:szCs w:val="20"/>
              </w:rPr>
              <w:t>δ</w:t>
            </w:r>
            <w:r w:rsidRPr="0082082D">
              <w:rPr>
                <w:i/>
                <w:iCs/>
                <w:color w:val="000000"/>
                <w:sz w:val="20"/>
                <w:szCs w:val="20"/>
                <w:vertAlign w:val="superscript"/>
              </w:rPr>
              <w:t>H</w:t>
            </w:r>
            <w:proofErr w:type="spellEnd"/>
            <w:r w:rsidRPr="0082082D">
              <w:rPr>
                <w:i/>
                <w:iCs/>
                <w:color w:val="000000"/>
                <w:sz w:val="20"/>
                <w:szCs w:val="20"/>
                <w:vertAlign w:val="superscript"/>
              </w:rPr>
              <w:t xml:space="preserve"> </w:t>
            </w:r>
            <w:r w:rsidRPr="0082082D">
              <w:rPr>
                <w:color w:val="000000"/>
                <w:sz w:val="20"/>
                <w:szCs w:val="20"/>
              </w:rPr>
              <w:t>[1keV]</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66FFFAFB" w14:textId="77777777" w:rsidR="00946D82" w:rsidRPr="00946D82" w:rsidRDefault="00946D82" w:rsidP="00946D82">
            <w:pPr>
              <w:rPr>
                <w:color w:val="000000"/>
                <w:sz w:val="20"/>
                <w:szCs w:val="20"/>
              </w:rPr>
            </w:pPr>
            <w:r w:rsidRPr="00946D82">
              <w:rPr>
                <w:color w:val="000000"/>
                <w:sz w:val="20"/>
                <w:szCs w:val="20"/>
              </w:rPr>
              <w:t> </w:t>
            </w:r>
          </w:p>
        </w:tc>
      </w:tr>
      <w:tr w:rsidR="00946D82" w14:paraId="36E35B35" w14:textId="77777777" w:rsidTr="00946D82">
        <w:trPr>
          <w:trHeight w:val="332"/>
          <w:jc w:val="center"/>
        </w:trPr>
        <w:tc>
          <w:tcPr>
            <w:tcW w:w="7689" w:type="dxa"/>
            <w:tcBorders>
              <w:top w:val="nil"/>
              <w:left w:val="single" w:sz="8" w:space="0" w:color="auto"/>
              <w:bottom w:val="single" w:sz="8" w:space="0" w:color="auto"/>
              <w:right w:val="nil"/>
            </w:tcBorders>
            <w:shd w:val="clear" w:color="000000" w:fill="D9D9D9"/>
            <w:vAlign w:val="center"/>
            <w:hideMark/>
          </w:tcPr>
          <w:p w14:paraId="5D65FCA6" w14:textId="5D36A364" w:rsidR="00946D82" w:rsidRPr="0082082D" w:rsidRDefault="00946D82" w:rsidP="00946D82">
            <w:pPr>
              <w:rPr>
                <w:color w:val="000000"/>
                <w:sz w:val="20"/>
                <w:szCs w:val="20"/>
              </w:rPr>
            </w:pPr>
            <w:r w:rsidRPr="0082082D">
              <w:rPr>
                <w:color w:val="000000"/>
                <w:sz w:val="20"/>
                <w:szCs w:val="20"/>
              </w:rPr>
              <w:t xml:space="preserve">[12] Incident proton energy for </w:t>
            </w:r>
            <w:proofErr w:type="spellStart"/>
            <w:r w:rsidRPr="0082082D">
              <w:rPr>
                <w:i/>
                <w:iCs/>
                <w:color w:val="000000"/>
                <w:sz w:val="20"/>
                <w:szCs w:val="20"/>
              </w:rPr>
              <w:t>δ</w:t>
            </w:r>
            <w:r w:rsidRPr="0082082D">
              <w:rPr>
                <w:i/>
                <w:iCs/>
                <w:color w:val="000000"/>
                <w:sz w:val="20"/>
                <w:szCs w:val="20"/>
                <w:vertAlign w:val="superscript"/>
              </w:rPr>
              <w:t>H</w:t>
            </w:r>
            <w:r w:rsidRPr="0082082D">
              <w:rPr>
                <w:i/>
                <w:iCs/>
                <w:color w:val="000000"/>
                <w:sz w:val="20"/>
                <w:szCs w:val="20"/>
                <w:vertAlign w:val="subscript"/>
              </w:rPr>
              <w:t>max</w:t>
            </w:r>
            <w:proofErr w:type="spellEnd"/>
            <w:r w:rsidRPr="0082082D">
              <w:rPr>
                <w:i/>
                <w:iCs/>
                <w:color w:val="000000"/>
                <w:sz w:val="20"/>
                <w:szCs w:val="20"/>
              </w:rPr>
              <w:t xml:space="preserve">; </w:t>
            </w:r>
            <w:proofErr w:type="spellStart"/>
            <w:r w:rsidRPr="0082082D">
              <w:rPr>
                <w:i/>
                <w:iCs/>
                <w:color w:val="000000"/>
                <w:sz w:val="20"/>
                <w:szCs w:val="20"/>
              </w:rPr>
              <w:t>E</w:t>
            </w:r>
            <w:r w:rsidRPr="0082082D">
              <w:rPr>
                <w:i/>
                <w:iCs/>
                <w:color w:val="000000"/>
                <w:sz w:val="20"/>
                <w:szCs w:val="20"/>
                <w:vertAlign w:val="superscript"/>
              </w:rPr>
              <w:t>H</w:t>
            </w:r>
            <w:r w:rsidRPr="0082082D">
              <w:rPr>
                <w:i/>
                <w:iCs/>
                <w:color w:val="000000"/>
                <w:sz w:val="20"/>
                <w:szCs w:val="20"/>
                <w:vertAlign w:val="subscript"/>
              </w:rPr>
              <w:t>max</w:t>
            </w:r>
            <w:proofErr w:type="spellEnd"/>
            <w:r w:rsidRPr="0082082D">
              <w:rPr>
                <w:color w:val="000000"/>
                <w:sz w:val="20"/>
                <w:szCs w:val="20"/>
              </w:rPr>
              <w:t xml:space="preserve"> [keV]</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2C9A4F5D" w14:textId="77777777" w:rsidR="00946D82" w:rsidRPr="00946D82" w:rsidRDefault="00946D82" w:rsidP="00946D82">
            <w:pPr>
              <w:rPr>
                <w:color w:val="000000"/>
                <w:sz w:val="20"/>
                <w:szCs w:val="20"/>
              </w:rPr>
            </w:pPr>
            <w:r w:rsidRPr="00946D82">
              <w:rPr>
                <w:color w:val="000000"/>
                <w:sz w:val="20"/>
                <w:szCs w:val="20"/>
              </w:rPr>
              <w:t> </w:t>
            </w:r>
          </w:p>
        </w:tc>
      </w:tr>
      <w:tr w:rsidR="00946D82" w14:paraId="1AE7F04B"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4B2ED17A" w14:textId="3CCE173F" w:rsidR="00946D82" w:rsidRPr="0082082D" w:rsidRDefault="00946D82" w:rsidP="00946D82">
            <w:pPr>
              <w:rPr>
                <w:color w:val="000000"/>
                <w:sz w:val="20"/>
                <w:szCs w:val="20"/>
              </w:rPr>
            </w:pPr>
            <w:r w:rsidRPr="0082082D">
              <w:rPr>
                <w:color w:val="000000"/>
                <w:sz w:val="20"/>
                <w:szCs w:val="20"/>
              </w:rPr>
              <w:t>[13] Photoelectron yield, normally incident sunlight</w:t>
            </w:r>
            <w:r w:rsidR="00EE5C8A" w:rsidRPr="0082082D">
              <w:rPr>
                <w:color w:val="000000"/>
                <w:sz w:val="20"/>
                <w:szCs w:val="20"/>
              </w:rPr>
              <w:t>,</w:t>
            </w:r>
            <w:r w:rsidRPr="0082082D">
              <w:rPr>
                <w:i/>
                <w:iCs/>
                <w:color w:val="000000"/>
                <w:sz w:val="20"/>
                <w:szCs w:val="20"/>
              </w:rPr>
              <w:t xml:space="preserve"> </w:t>
            </w:r>
            <w:proofErr w:type="spellStart"/>
            <w:r w:rsidRPr="0082082D">
              <w:rPr>
                <w:i/>
                <w:iCs/>
                <w:color w:val="000000"/>
                <w:sz w:val="20"/>
                <w:szCs w:val="20"/>
              </w:rPr>
              <w:t>j</w:t>
            </w:r>
            <w:r w:rsidRPr="0082082D">
              <w:rPr>
                <w:i/>
                <w:iCs/>
                <w:color w:val="000000"/>
                <w:sz w:val="20"/>
                <w:szCs w:val="20"/>
                <w:vertAlign w:val="subscript"/>
              </w:rPr>
              <w:t>pho</w:t>
            </w:r>
            <w:proofErr w:type="spellEnd"/>
            <w:r w:rsidRPr="0082082D">
              <w:rPr>
                <w:color w:val="000000"/>
                <w:sz w:val="20"/>
                <w:szCs w:val="20"/>
                <w:vertAlign w:val="subscript"/>
              </w:rPr>
              <w:t xml:space="preserve"> </w:t>
            </w:r>
            <w:r w:rsidRPr="0082082D">
              <w:rPr>
                <w:color w:val="000000"/>
                <w:sz w:val="20"/>
                <w:szCs w:val="20"/>
              </w:rPr>
              <w:t>[A/m</w:t>
            </w:r>
            <w:r w:rsidRPr="0082082D">
              <w:rPr>
                <w:color w:val="000000"/>
                <w:sz w:val="20"/>
                <w:szCs w:val="20"/>
                <w:vertAlign w:val="superscript"/>
              </w:rPr>
              <w:t>2</w:t>
            </w:r>
            <w:r w:rsidRPr="0082082D">
              <w:rPr>
                <w:color w:val="000000"/>
                <w:sz w:val="20"/>
                <w:szCs w:val="20"/>
              </w:rPr>
              <w:t>]</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5E270B43" w14:textId="06F0905A" w:rsidR="00946D82" w:rsidRPr="00946D82" w:rsidRDefault="00946D82" w:rsidP="00946D82">
            <w:pPr>
              <w:rPr>
                <w:color w:val="000000"/>
                <w:sz w:val="20"/>
                <w:szCs w:val="20"/>
              </w:rPr>
            </w:pPr>
          </w:p>
        </w:tc>
      </w:tr>
      <w:tr w:rsidR="00946D82" w14:paraId="2E456EFC"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4EFA36C0" w14:textId="52342757" w:rsidR="00946D82" w:rsidRPr="0082082D" w:rsidRDefault="00946D82" w:rsidP="00946D82">
            <w:pPr>
              <w:rPr>
                <w:color w:val="000000"/>
                <w:sz w:val="20"/>
                <w:szCs w:val="20"/>
              </w:rPr>
            </w:pPr>
            <w:r w:rsidRPr="0082082D">
              <w:rPr>
                <w:color w:val="000000"/>
                <w:sz w:val="20"/>
                <w:szCs w:val="20"/>
              </w:rPr>
              <w:t>[14] Surface resistivity;</w:t>
            </w:r>
            <w:r w:rsidRPr="0082082D">
              <w:rPr>
                <w:i/>
                <w:iCs/>
                <w:color w:val="000000"/>
                <w:sz w:val="20"/>
                <w:szCs w:val="20"/>
              </w:rPr>
              <w:t xml:space="preserve"> </w:t>
            </w:r>
            <w:proofErr w:type="spellStart"/>
            <w:r w:rsidRPr="0082082D">
              <w:rPr>
                <w:i/>
                <w:iCs/>
                <w:color w:val="000000"/>
                <w:sz w:val="20"/>
                <w:szCs w:val="20"/>
              </w:rPr>
              <w:t>ρ</w:t>
            </w:r>
            <w:r w:rsidRPr="0082082D">
              <w:rPr>
                <w:i/>
                <w:iCs/>
                <w:color w:val="000000"/>
                <w:sz w:val="20"/>
                <w:szCs w:val="20"/>
                <w:vertAlign w:val="subscript"/>
              </w:rPr>
              <w:t>s</w:t>
            </w:r>
            <w:proofErr w:type="spellEnd"/>
            <w:r w:rsidRPr="0082082D">
              <w:rPr>
                <w:color w:val="000000"/>
                <w:sz w:val="20"/>
                <w:szCs w:val="20"/>
                <w:vertAlign w:val="subscript"/>
              </w:rPr>
              <w:t xml:space="preserve"> </w:t>
            </w:r>
            <w:r w:rsidRPr="0082082D">
              <w:rPr>
                <w:color w:val="000000"/>
                <w:sz w:val="20"/>
                <w:szCs w:val="20"/>
              </w:rPr>
              <w:t>(Input as -1 for non-conductors) [Ω/□]</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701344DB" w14:textId="77777777" w:rsidR="00946D82" w:rsidRPr="00946D82" w:rsidRDefault="00946D82" w:rsidP="00946D82">
            <w:pPr>
              <w:rPr>
                <w:color w:val="000000"/>
                <w:sz w:val="20"/>
                <w:szCs w:val="20"/>
              </w:rPr>
            </w:pPr>
            <w:r w:rsidRPr="00946D82">
              <w:rPr>
                <w:color w:val="000000"/>
                <w:sz w:val="20"/>
                <w:szCs w:val="20"/>
              </w:rPr>
              <w:t> </w:t>
            </w:r>
          </w:p>
        </w:tc>
      </w:tr>
      <w:tr w:rsidR="00946D82" w14:paraId="75695CA8"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38BF82E7" w14:textId="48AFEF2E" w:rsidR="00946D82" w:rsidRPr="0082082D" w:rsidRDefault="00946D82" w:rsidP="00946D82">
            <w:pPr>
              <w:rPr>
                <w:color w:val="000000"/>
                <w:sz w:val="20"/>
                <w:szCs w:val="20"/>
              </w:rPr>
            </w:pPr>
            <w:r w:rsidRPr="0082082D">
              <w:rPr>
                <w:color w:val="000000"/>
                <w:sz w:val="20"/>
                <w:szCs w:val="20"/>
              </w:rPr>
              <w:t xml:space="preserve">[15] Maximum potential before discharge to space; </w:t>
            </w:r>
            <w:r w:rsidRPr="0082082D">
              <w:rPr>
                <w:i/>
                <w:iCs/>
                <w:color w:val="000000"/>
                <w:sz w:val="20"/>
                <w:szCs w:val="20"/>
              </w:rPr>
              <w:t>V</w:t>
            </w:r>
            <w:r w:rsidRPr="0082082D">
              <w:rPr>
                <w:i/>
                <w:iCs/>
                <w:color w:val="000000"/>
                <w:sz w:val="20"/>
                <w:szCs w:val="20"/>
                <w:vertAlign w:val="subscript"/>
              </w:rPr>
              <w:t>max</w:t>
            </w:r>
            <w:r w:rsidRPr="0082082D">
              <w:rPr>
                <w:color w:val="000000"/>
                <w:sz w:val="20"/>
                <w:szCs w:val="20"/>
                <w:vertAlign w:val="subscript"/>
              </w:rPr>
              <w:t xml:space="preserve"> </w:t>
            </w:r>
            <w:r w:rsidRPr="0082082D">
              <w:rPr>
                <w:color w:val="000000"/>
                <w:sz w:val="20"/>
                <w:szCs w:val="20"/>
              </w:rPr>
              <w:t>[V]</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260DAB17" w14:textId="77777777" w:rsidR="00946D82" w:rsidRPr="00946D82" w:rsidRDefault="00946D82" w:rsidP="00946D82">
            <w:pPr>
              <w:rPr>
                <w:color w:val="000000"/>
                <w:sz w:val="20"/>
                <w:szCs w:val="20"/>
              </w:rPr>
            </w:pPr>
            <w:r w:rsidRPr="00946D82">
              <w:rPr>
                <w:color w:val="000000"/>
                <w:sz w:val="20"/>
                <w:szCs w:val="20"/>
              </w:rPr>
              <w:t> </w:t>
            </w:r>
          </w:p>
        </w:tc>
      </w:tr>
      <w:tr w:rsidR="00946D82" w14:paraId="2F5C9C3E"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661487EC" w14:textId="4C112280" w:rsidR="00946D82" w:rsidRPr="0082082D" w:rsidRDefault="00946D82" w:rsidP="00946D82">
            <w:pPr>
              <w:rPr>
                <w:color w:val="000000"/>
                <w:sz w:val="20"/>
                <w:szCs w:val="20"/>
              </w:rPr>
            </w:pPr>
            <w:r w:rsidRPr="0082082D">
              <w:rPr>
                <w:color w:val="000000"/>
                <w:sz w:val="20"/>
                <w:szCs w:val="20"/>
              </w:rPr>
              <w:t xml:space="preserve">[16] Maximum surface potential difference before dielectric breakdown discharge; </w:t>
            </w:r>
            <w:proofErr w:type="spellStart"/>
            <w:r w:rsidRPr="0082082D">
              <w:rPr>
                <w:i/>
                <w:iCs/>
                <w:color w:val="000000"/>
                <w:sz w:val="20"/>
                <w:szCs w:val="20"/>
              </w:rPr>
              <w:t>V</w:t>
            </w:r>
            <w:r w:rsidRPr="0082082D">
              <w:rPr>
                <w:i/>
                <w:iCs/>
                <w:color w:val="000000"/>
                <w:sz w:val="20"/>
                <w:szCs w:val="20"/>
                <w:vertAlign w:val="subscript"/>
              </w:rPr>
              <w:t>punch</w:t>
            </w:r>
            <w:proofErr w:type="spellEnd"/>
            <w:r w:rsidRPr="0082082D">
              <w:rPr>
                <w:color w:val="000000"/>
                <w:sz w:val="20"/>
                <w:szCs w:val="20"/>
              </w:rPr>
              <w:t xml:space="preserve"> [V]</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3CAF6258" w14:textId="77777777" w:rsidR="00946D82" w:rsidRPr="00946D82" w:rsidRDefault="00946D82" w:rsidP="00946D82">
            <w:pPr>
              <w:rPr>
                <w:color w:val="000000"/>
                <w:sz w:val="20"/>
                <w:szCs w:val="20"/>
              </w:rPr>
            </w:pPr>
            <w:r w:rsidRPr="00946D82">
              <w:rPr>
                <w:color w:val="000000"/>
                <w:sz w:val="20"/>
                <w:szCs w:val="20"/>
              </w:rPr>
              <w:t> </w:t>
            </w:r>
          </w:p>
        </w:tc>
      </w:tr>
      <w:tr w:rsidR="00946D82" w14:paraId="0D77822B"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0EE2BAF0" w14:textId="3D3D42CD" w:rsidR="00946D82" w:rsidRPr="0082082D" w:rsidRDefault="00946D82" w:rsidP="00946D82">
            <w:pPr>
              <w:rPr>
                <w:color w:val="000000"/>
                <w:sz w:val="20"/>
                <w:szCs w:val="20"/>
              </w:rPr>
            </w:pPr>
            <w:r w:rsidRPr="0082082D">
              <w:rPr>
                <w:color w:val="000000"/>
                <w:sz w:val="20"/>
                <w:szCs w:val="20"/>
              </w:rPr>
              <w:t xml:space="preserve">[17] Coefficient of radiation-induced conductivity, </w:t>
            </w:r>
            <w:proofErr w:type="spellStart"/>
            <w:r w:rsidRPr="0082082D">
              <w:rPr>
                <w:i/>
                <w:iCs/>
                <w:color w:val="000000"/>
                <w:sz w:val="20"/>
                <w:szCs w:val="20"/>
              </w:rPr>
              <w:t>σ</w:t>
            </w:r>
            <w:r w:rsidRPr="0082082D">
              <w:rPr>
                <w:i/>
                <w:iCs/>
                <w:color w:val="000000"/>
                <w:sz w:val="20"/>
                <w:szCs w:val="20"/>
                <w:vertAlign w:val="subscript"/>
              </w:rPr>
              <w:t>r</w:t>
            </w:r>
            <w:proofErr w:type="spellEnd"/>
            <w:r w:rsidRPr="0082082D">
              <w:rPr>
                <w:i/>
                <w:iCs/>
                <w:color w:val="000000"/>
                <w:sz w:val="20"/>
                <w:szCs w:val="20"/>
              </w:rPr>
              <w:t>; k</w:t>
            </w:r>
            <w:r w:rsidRPr="0082082D">
              <w:rPr>
                <w:color w:val="000000"/>
                <w:sz w:val="20"/>
                <w:szCs w:val="20"/>
              </w:rPr>
              <w:t xml:space="preserve"> [</w:t>
            </w:r>
            <w:r w:rsidRPr="0082082D">
              <w:rPr>
                <w:color w:val="000000"/>
                <w:sz w:val="20"/>
                <w:szCs w:val="20"/>
                <w:lang w:val="el-GR"/>
              </w:rPr>
              <w:t>Ω</w:t>
            </w:r>
            <w:r w:rsidRPr="0082082D">
              <w:rPr>
                <w:color w:val="000000"/>
                <w:sz w:val="20"/>
                <w:szCs w:val="20"/>
                <w:vertAlign w:val="superscript"/>
              </w:rPr>
              <w:t>-1</w:t>
            </w:r>
            <w:r w:rsidRPr="0082082D">
              <w:rPr>
                <w:i/>
                <w:iCs/>
                <w:color w:val="000000"/>
                <w:sz w:val="20"/>
                <w:szCs w:val="20"/>
                <w:vertAlign w:val="subscript"/>
              </w:rPr>
              <w:t xml:space="preserve"> </w:t>
            </w:r>
            <w:r w:rsidRPr="0082082D">
              <w:rPr>
                <w:color w:val="000000"/>
                <w:sz w:val="20"/>
                <w:szCs w:val="20"/>
              </w:rPr>
              <w:t>m</w:t>
            </w:r>
            <w:r w:rsidRPr="0082082D">
              <w:rPr>
                <w:color w:val="000000"/>
                <w:sz w:val="20"/>
                <w:szCs w:val="20"/>
                <w:vertAlign w:val="superscript"/>
              </w:rPr>
              <w:t>-1</w:t>
            </w:r>
            <w:r w:rsidRPr="0082082D">
              <w:rPr>
                <w:color w:val="000000"/>
                <w:sz w:val="20"/>
                <w:szCs w:val="20"/>
              </w:rPr>
              <w:t>]</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2B2A3672" w14:textId="77777777" w:rsidR="00946D82" w:rsidRPr="00946D82" w:rsidRDefault="00946D82" w:rsidP="00946D82">
            <w:pPr>
              <w:rPr>
                <w:color w:val="000000"/>
                <w:sz w:val="20"/>
                <w:szCs w:val="20"/>
              </w:rPr>
            </w:pPr>
            <w:r w:rsidRPr="00946D82">
              <w:rPr>
                <w:color w:val="000000"/>
                <w:sz w:val="20"/>
                <w:szCs w:val="20"/>
              </w:rPr>
              <w:t> </w:t>
            </w:r>
          </w:p>
        </w:tc>
      </w:tr>
      <w:tr w:rsidR="00946D82" w14:paraId="105267DD" w14:textId="77777777" w:rsidTr="00946D82">
        <w:trPr>
          <w:trHeight w:val="315"/>
          <w:jc w:val="center"/>
        </w:trPr>
        <w:tc>
          <w:tcPr>
            <w:tcW w:w="7689" w:type="dxa"/>
            <w:tcBorders>
              <w:top w:val="nil"/>
              <w:left w:val="single" w:sz="8" w:space="0" w:color="auto"/>
              <w:bottom w:val="single" w:sz="8" w:space="0" w:color="auto"/>
              <w:right w:val="nil"/>
            </w:tcBorders>
            <w:shd w:val="clear" w:color="000000" w:fill="D9D9D9"/>
            <w:vAlign w:val="center"/>
            <w:hideMark/>
          </w:tcPr>
          <w:p w14:paraId="3CC95B6D" w14:textId="7238997F" w:rsidR="00946D82" w:rsidRPr="0082082D" w:rsidRDefault="00946D82" w:rsidP="00946D82">
            <w:pPr>
              <w:rPr>
                <w:color w:val="000000"/>
                <w:sz w:val="20"/>
                <w:szCs w:val="20"/>
              </w:rPr>
            </w:pPr>
            <w:r w:rsidRPr="0082082D">
              <w:rPr>
                <w:color w:val="000000"/>
                <w:sz w:val="20"/>
                <w:szCs w:val="20"/>
              </w:rPr>
              <w:t>[18] Power of radiation-induced conductivity,</w:t>
            </w:r>
            <w:r w:rsidRPr="0082082D">
              <w:rPr>
                <w:i/>
                <w:iCs/>
                <w:color w:val="000000"/>
                <w:sz w:val="20"/>
                <w:szCs w:val="20"/>
              </w:rPr>
              <w:t xml:space="preserve"> </w:t>
            </w:r>
            <w:proofErr w:type="spellStart"/>
            <w:r w:rsidRPr="0082082D">
              <w:rPr>
                <w:i/>
                <w:iCs/>
                <w:color w:val="000000"/>
                <w:sz w:val="20"/>
                <w:szCs w:val="20"/>
              </w:rPr>
              <w:t>σ</w:t>
            </w:r>
            <w:r w:rsidRPr="0082082D">
              <w:rPr>
                <w:i/>
                <w:iCs/>
                <w:color w:val="000000"/>
                <w:sz w:val="20"/>
                <w:szCs w:val="20"/>
                <w:vertAlign w:val="subscript"/>
              </w:rPr>
              <w:t>r</w:t>
            </w:r>
            <w:proofErr w:type="spellEnd"/>
            <w:r w:rsidRPr="0082082D">
              <w:rPr>
                <w:color w:val="000000"/>
                <w:sz w:val="20"/>
                <w:szCs w:val="20"/>
              </w:rPr>
              <w:t xml:space="preserve">; Δ </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13C53A18" w14:textId="77777777" w:rsidR="00946D82" w:rsidRPr="00946D82" w:rsidRDefault="00946D82" w:rsidP="00946D82">
            <w:pPr>
              <w:rPr>
                <w:color w:val="000000"/>
                <w:sz w:val="20"/>
                <w:szCs w:val="20"/>
              </w:rPr>
            </w:pPr>
            <w:r w:rsidRPr="00946D82">
              <w:rPr>
                <w:color w:val="000000"/>
                <w:sz w:val="20"/>
                <w:szCs w:val="20"/>
              </w:rPr>
              <w:t> </w:t>
            </w:r>
          </w:p>
        </w:tc>
      </w:tr>
      <w:tr w:rsidR="00946D82" w14:paraId="260A8CBC" w14:textId="77777777" w:rsidTr="00946D82">
        <w:trPr>
          <w:trHeight w:val="284"/>
          <w:jc w:val="center"/>
        </w:trPr>
        <w:tc>
          <w:tcPr>
            <w:tcW w:w="7689" w:type="dxa"/>
            <w:tcBorders>
              <w:top w:val="nil"/>
              <w:left w:val="single" w:sz="8" w:space="0" w:color="auto"/>
              <w:bottom w:val="single" w:sz="8" w:space="0" w:color="auto"/>
              <w:right w:val="nil"/>
            </w:tcBorders>
            <w:shd w:val="clear" w:color="000000" w:fill="D9D9D9"/>
            <w:vAlign w:val="center"/>
            <w:hideMark/>
          </w:tcPr>
          <w:p w14:paraId="44674527" w14:textId="69535C97" w:rsidR="00946D82" w:rsidRPr="0082082D" w:rsidRDefault="00946D82" w:rsidP="00946D82">
            <w:pPr>
              <w:rPr>
                <w:color w:val="000000"/>
                <w:sz w:val="20"/>
                <w:szCs w:val="20"/>
              </w:rPr>
            </w:pPr>
            <w:r w:rsidRPr="0082082D">
              <w:rPr>
                <w:color w:val="000000"/>
                <w:sz w:val="20"/>
                <w:szCs w:val="20"/>
              </w:rPr>
              <w:t xml:space="preserve">[19] Density; </w:t>
            </w:r>
            <w:r w:rsidRPr="0082082D">
              <w:rPr>
                <w:i/>
                <w:iCs/>
                <w:color w:val="000000"/>
                <w:sz w:val="20"/>
                <w:szCs w:val="20"/>
              </w:rPr>
              <w:t>ρ</w:t>
            </w:r>
            <w:r w:rsidRPr="0082082D">
              <w:rPr>
                <w:color w:val="000000"/>
                <w:sz w:val="20"/>
                <w:szCs w:val="20"/>
              </w:rPr>
              <w:t xml:space="preserve"> [kg/m</w:t>
            </w:r>
            <w:r w:rsidRPr="0082082D">
              <w:rPr>
                <w:color w:val="000000"/>
                <w:sz w:val="20"/>
                <w:szCs w:val="20"/>
                <w:vertAlign w:val="superscript"/>
              </w:rPr>
              <w:t>3</w:t>
            </w:r>
            <w:r w:rsidRPr="0082082D">
              <w:rPr>
                <w:color w:val="000000"/>
                <w:sz w:val="20"/>
                <w:szCs w:val="20"/>
              </w:rPr>
              <w:t>]</w:t>
            </w:r>
          </w:p>
        </w:tc>
        <w:tc>
          <w:tcPr>
            <w:tcW w:w="2084" w:type="dxa"/>
            <w:tcBorders>
              <w:top w:val="nil"/>
              <w:left w:val="single" w:sz="8" w:space="0" w:color="auto"/>
              <w:bottom w:val="single" w:sz="8" w:space="0" w:color="auto"/>
              <w:right w:val="single" w:sz="8" w:space="0" w:color="auto"/>
            </w:tcBorders>
            <w:shd w:val="clear" w:color="000000" w:fill="D9D9D9"/>
            <w:vAlign w:val="center"/>
            <w:hideMark/>
          </w:tcPr>
          <w:p w14:paraId="48D4C807" w14:textId="77777777" w:rsidR="00946D82" w:rsidRPr="00946D82" w:rsidRDefault="00946D82" w:rsidP="00946D82">
            <w:pPr>
              <w:rPr>
                <w:color w:val="000000"/>
                <w:sz w:val="20"/>
                <w:szCs w:val="20"/>
              </w:rPr>
            </w:pPr>
            <w:r w:rsidRPr="00946D82">
              <w:rPr>
                <w:color w:val="000000"/>
                <w:sz w:val="20"/>
                <w:szCs w:val="20"/>
              </w:rPr>
              <w:t> </w:t>
            </w:r>
          </w:p>
        </w:tc>
      </w:tr>
    </w:tbl>
    <w:p w14:paraId="0C2B4BD1" w14:textId="74845E24" w:rsidR="001A0F73" w:rsidRDefault="00861D6F" w:rsidP="00686E31">
      <w:pPr>
        <w:jc w:val="both"/>
      </w:pPr>
      <w:r>
        <w:lastRenderedPageBreak/>
        <w:t xml:space="preserve">To find more materials </w:t>
      </w:r>
      <w:r w:rsidR="00854749">
        <w:t xml:space="preserve">to add into </w:t>
      </w:r>
      <w:r w:rsidR="00F44401">
        <w:t>MAPTIS</w:t>
      </w:r>
      <w:r>
        <w:t>, it was suggested to look into acquiring material data fr</w:t>
      </w:r>
      <w:r w:rsidR="0016427D">
        <w:t xml:space="preserve">om those used in </w:t>
      </w:r>
      <w:r>
        <w:t xml:space="preserve">the Gateway </w:t>
      </w:r>
      <w:r w:rsidR="009A4578">
        <w:t>P</w:t>
      </w:r>
      <w:r>
        <w:t>rogram</w:t>
      </w:r>
      <w:r w:rsidR="0016427D">
        <w:t xml:space="preserve"> </w:t>
      </w:r>
      <w:r w:rsidR="009541E4">
        <w:t>from the Natural Environments Group located out of NASA’s Marshall Space Flight Center (MSFC)</w:t>
      </w:r>
      <w:r w:rsidR="0016427D">
        <w:t xml:space="preserve">. </w:t>
      </w:r>
      <w:r w:rsidR="00260E96">
        <w:t xml:space="preserve">Here, a contact was found to help </w:t>
      </w:r>
      <w:r w:rsidR="00EB30C3">
        <w:t xml:space="preserve">out in acquiring access to </w:t>
      </w:r>
      <w:r w:rsidR="00682B6C">
        <w:t>the materials</w:t>
      </w:r>
      <w:r w:rsidR="003C0599">
        <w:t xml:space="preserve"> being used on Gateway</w:t>
      </w:r>
      <w:r w:rsidR="00BA1C13">
        <w:t xml:space="preserve">. </w:t>
      </w:r>
      <w:r w:rsidR="00C937F6">
        <w:t xml:space="preserve">Another source of potential materials </w:t>
      </w:r>
      <w:r w:rsidR="00A32691">
        <w:t xml:space="preserve">featured </w:t>
      </w:r>
      <w:r w:rsidR="00C937F6">
        <w:t>those from</w:t>
      </w:r>
      <w:r w:rsidR="000A393D">
        <w:t xml:space="preserve"> a revived ESPL database used to archive materials from 1986 to 2005. </w:t>
      </w:r>
      <w:r w:rsidR="00512C35">
        <w:t xml:space="preserve">The database </w:t>
      </w:r>
      <w:r w:rsidR="00A32691">
        <w:t xml:space="preserve">includes </w:t>
      </w:r>
      <w:r w:rsidR="00512C35">
        <w:t xml:space="preserve">triboelectric </w:t>
      </w:r>
      <w:r w:rsidR="00962980">
        <w:t xml:space="preserve">charging </w:t>
      </w:r>
      <w:r w:rsidR="00512C35">
        <w:t xml:space="preserve">data for over 1800 materials </w:t>
      </w:r>
      <w:r w:rsidR="009427E6">
        <w:t xml:space="preserve">used in NASA projects </w:t>
      </w:r>
      <w:r w:rsidR="00512C35">
        <w:t>that were once tested within the ESPL</w:t>
      </w:r>
      <w:r w:rsidR="00613762">
        <w:t>, but lacked the parameters used in NASCAP</w:t>
      </w:r>
      <w:r w:rsidR="00512C35">
        <w:t xml:space="preserve">. </w:t>
      </w:r>
      <w:r w:rsidR="00E76F43">
        <w:t xml:space="preserve">The </w:t>
      </w:r>
      <w:r w:rsidR="00BA1C13">
        <w:t>idea</w:t>
      </w:r>
      <w:r w:rsidR="00E76F43">
        <w:t xml:space="preserve"> of testing these materials to measure NASCAP’s 19 parameters was brought up</w:t>
      </w:r>
      <w:r w:rsidR="00BA1C13">
        <w:t xml:space="preserve">, which lead to </w:t>
      </w:r>
      <w:r w:rsidR="009427E6">
        <w:t>further contact with</w:t>
      </w:r>
      <w:r w:rsidR="000A393D">
        <w:t xml:space="preserve"> the NESC and MSFC </w:t>
      </w:r>
      <w:r w:rsidR="009427E6">
        <w:t xml:space="preserve">regarding how the Gateway materials were being tested. This led to opening a line of communication with J.R. Dennison’s team at Utah State University (USU), who are involved in </w:t>
      </w:r>
      <w:r w:rsidR="00613762">
        <w:t xml:space="preserve">carrying out </w:t>
      </w:r>
      <w:r w:rsidR="001C571D">
        <w:t xml:space="preserve">SEE </w:t>
      </w:r>
      <w:r w:rsidR="009427E6">
        <w:t xml:space="preserve">parameter measurements </w:t>
      </w:r>
      <w:r w:rsidR="001C571D">
        <w:t xml:space="preserve">on various materials </w:t>
      </w:r>
      <w:r w:rsidR="009427E6">
        <w:t>for NASA</w:t>
      </w:r>
      <w:r w:rsidR="000A393D">
        <w:t>/NESC</w:t>
      </w:r>
      <w:r w:rsidR="009427E6">
        <w:t xml:space="preserve"> under contract</w:t>
      </w:r>
      <w:r w:rsidR="003666D1">
        <w:t>.</w:t>
      </w:r>
    </w:p>
    <w:p w14:paraId="151C6F09" w14:textId="77777777" w:rsidR="002C5DE7" w:rsidRDefault="002C5DE7" w:rsidP="00686E31">
      <w:pPr>
        <w:jc w:val="both"/>
      </w:pPr>
    </w:p>
    <w:p w14:paraId="2F6F5C6B" w14:textId="77777777" w:rsidR="004B71AC" w:rsidRDefault="00686E31" w:rsidP="00686E31">
      <w:pPr>
        <w:jc w:val="both"/>
      </w:pPr>
      <w:r>
        <w:t xml:space="preserve">The next step </w:t>
      </w:r>
      <w:r w:rsidR="00517DB9">
        <w:t>involved</w:t>
      </w:r>
      <w:r>
        <w:t xml:space="preserve"> looking into the possible methods of SEE detection, and determining the feasibility and efficiency of each method based on the application involved. The validity of the final SEE detection choice </w:t>
      </w:r>
      <w:r w:rsidR="00517DB9">
        <w:t>came</w:t>
      </w:r>
      <w:r>
        <w:t xml:space="preserve"> down to the amount of accessible/relevant information</w:t>
      </w:r>
      <w:r w:rsidR="00517DB9">
        <w:t xml:space="preserve"> on similar experimentation </w:t>
      </w:r>
      <w:r w:rsidR="00150BCE">
        <w:t xml:space="preserve">used in research at </w:t>
      </w:r>
      <w:r w:rsidR="00966753">
        <w:t xml:space="preserve">a few </w:t>
      </w:r>
      <w:r w:rsidR="00150BCE">
        <w:t>universities</w:t>
      </w:r>
      <w:r w:rsidR="00517DB9">
        <w:t xml:space="preserve"> across the country. </w:t>
      </w:r>
      <w:r w:rsidR="00F8439B">
        <w:t>Th</w:t>
      </w:r>
      <w:r w:rsidR="00150BCE">
        <w:t xml:space="preserve">is included the </w:t>
      </w:r>
      <w:r w:rsidR="00F8439B">
        <w:t xml:space="preserve">experimental setup </w:t>
      </w:r>
      <w:r w:rsidR="00150BCE">
        <w:t xml:space="preserve">used </w:t>
      </w:r>
      <w:r w:rsidR="007E7885">
        <w:t>within</w:t>
      </w:r>
      <w:r w:rsidR="00F8439B">
        <w:t xml:space="preserve"> US</w:t>
      </w:r>
      <w:r w:rsidR="00150BCE">
        <w:t>U</w:t>
      </w:r>
      <w:r w:rsidR="007E7885">
        <w:t>’s facilities</w:t>
      </w:r>
      <w:r w:rsidR="00F8439B">
        <w:t xml:space="preserve">, considering all </w:t>
      </w:r>
      <w:r w:rsidR="00966753">
        <w:t xml:space="preserve">current </w:t>
      </w:r>
      <w:r w:rsidR="00F8439B">
        <w:t>Gateway</w:t>
      </w:r>
      <w:r w:rsidR="00966753">
        <w:t xml:space="preserve"> material</w:t>
      </w:r>
      <w:r w:rsidR="00F8439B">
        <w:t xml:space="preserve"> data was measured </w:t>
      </w:r>
      <w:r w:rsidR="007E7885">
        <w:t xml:space="preserve">using this procedure that has been in the works for many years. </w:t>
      </w:r>
    </w:p>
    <w:p w14:paraId="53549E6A" w14:textId="77777777" w:rsidR="004B71AC" w:rsidRDefault="004B71AC" w:rsidP="00686E31">
      <w:pPr>
        <w:jc w:val="both"/>
      </w:pPr>
    </w:p>
    <w:p w14:paraId="1DE87826" w14:textId="5E393289" w:rsidR="00867A24" w:rsidRPr="007527C9" w:rsidRDefault="000A629E" w:rsidP="00686E31">
      <w:pPr>
        <w:jc w:val="both"/>
      </w:pPr>
      <w:r>
        <w:t>The most common setup</w:t>
      </w:r>
      <w:r w:rsidR="004D0073">
        <w:t xml:space="preserve"> to measure secondary electrons</w:t>
      </w:r>
      <w:r>
        <w:t xml:space="preserve"> involves an electron beam </w:t>
      </w:r>
      <w:r w:rsidR="00C5672E">
        <w:t xml:space="preserve">aimed </w:t>
      </w:r>
      <w:r w:rsidR="003E154A">
        <w:t xml:space="preserve">into a Faraday cup, and directed </w:t>
      </w:r>
      <w:r w:rsidR="00C5672E">
        <w:t xml:space="preserve">at a </w:t>
      </w:r>
      <w:r w:rsidR="00F409C7">
        <w:t xml:space="preserve">material </w:t>
      </w:r>
      <w:r w:rsidR="00C5672E">
        <w:t>sample plate</w:t>
      </w:r>
      <w:r w:rsidR="00AF1B32">
        <w:t xml:space="preserve"> </w:t>
      </w:r>
      <w:r w:rsidR="003E154A">
        <w:t>inside of the cup</w:t>
      </w:r>
      <w:r w:rsidR="00D85B94">
        <w:t>.</w:t>
      </w:r>
      <w:r w:rsidR="003A4798">
        <w:rPr>
          <w:vertAlign w:val="superscript"/>
        </w:rPr>
        <w:t>4</w:t>
      </w:r>
      <w:r w:rsidR="00D85B94">
        <w:t xml:space="preserve"> Also, on the cup is some sort of entrance aperture with an applied voltage to help only pass secondary electrons. This approach can be problematic as very small currents (usually picoamp levels) </w:t>
      </w:r>
      <w:r w:rsidR="00A80A34">
        <w:t>can be shrouded by noise and interference.</w:t>
      </w:r>
      <w:r w:rsidR="007B1372">
        <w:t xml:space="preserve"> </w:t>
      </w:r>
      <w:r w:rsidR="00D85B94">
        <w:t xml:space="preserve">Another </w:t>
      </w:r>
      <w:r w:rsidR="007C661D">
        <w:t xml:space="preserve">common </w:t>
      </w:r>
      <w:r w:rsidR="00D85B94">
        <w:t>method used</w:t>
      </w:r>
      <w:r w:rsidR="007B1372">
        <w:t>, and USU’s current approach involves a setup similar to that of a retarding-grid energy analyzer</w:t>
      </w:r>
      <w:r w:rsidR="00A32691">
        <w:t>.</w:t>
      </w:r>
      <w:r w:rsidR="007B1372">
        <w:t xml:space="preserve"> </w:t>
      </w:r>
      <w:r w:rsidR="004D0073">
        <w:t xml:space="preserve">In this setup, an electron beam enters through the top of a shell covering a sample plate. </w:t>
      </w:r>
      <w:r w:rsidR="005A2E94">
        <w:t>Working outwards from the sample plate, emitted electrons will pass through</w:t>
      </w:r>
      <w:r w:rsidR="00F409C7">
        <w:t xml:space="preserve"> an </w:t>
      </w:r>
      <w:r w:rsidR="005A2E94">
        <w:t>inner</w:t>
      </w:r>
      <w:r w:rsidR="00531A1A">
        <w:t xml:space="preserve"> grid</w:t>
      </w:r>
      <w:r w:rsidR="005A2E94">
        <w:t xml:space="preserve"> and</w:t>
      </w:r>
      <w:r w:rsidR="00531A1A">
        <w:t xml:space="preserve"> a </w:t>
      </w:r>
      <w:r w:rsidR="005A2E94">
        <w:t>bias grid</w:t>
      </w:r>
      <w:r w:rsidR="00F409C7">
        <w:t xml:space="preserve">, each with their own voltage to help halt the flow on </w:t>
      </w:r>
      <w:r w:rsidR="007F3EE4">
        <w:t>non-SE</w:t>
      </w:r>
      <w:r w:rsidR="00F409C7">
        <w:t xml:space="preserve"> electrons. </w:t>
      </w:r>
      <w:r w:rsidR="00D13506">
        <w:t>The electron beam entrance consists of a grounded tube, reaching all the way down past the inner grid. This is done to help the electron beam remain unaffected by the various potentials on the grids and collector.</w:t>
      </w:r>
      <w:r w:rsidR="00D13506">
        <w:rPr>
          <w:vertAlign w:val="superscript"/>
        </w:rPr>
        <w:t xml:space="preserve"> </w:t>
      </w:r>
      <w:r w:rsidR="005A2E94">
        <w:t xml:space="preserve">Electrons that pass both grids will </w:t>
      </w:r>
      <w:r w:rsidR="00F409C7">
        <w:t>flow upwards and gather</w:t>
      </w:r>
      <w:r w:rsidR="005A2E94">
        <w:t xml:space="preserve"> </w:t>
      </w:r>
      <w:r w:rsidR="00F409C7">
        <w:t>on an</w:t>
      </w:r>
      <w:r w:rsidR="005A2E94">
        <w:t xml:space="preserve"> inner collector </w:t>
      </w:r>
      <w:r w:rsidR="00F409C7">
        <w:t>shell</w:t>
      </w:r>
      <w:r w:rsidR="00460C63">
        <w:t xml:space="preserve">, this is where the </w:t>
      </w:r>
      <w:r w:rsidR="009739D5">
        <w:t>secondary electron</w:t>
      </w:r>
      <w:r w:rsidR="00460C63">
        <w:t xml:space="preserve"> yield </w:t>
      </w:r>
      <w:r w:rsidR="00020043">
        <w:t>and other parameters are</w:t>
      </w:r>
      <w:r w:rsidR="00460C63">
        <w:t xml:space="preserve"> measured</w:t>
      </w:r>
      <w:r w:rsidR="00020043">
        <w:t>.</w:t>
      </w:r>
      <w:r w:rsidR="003A4798">
        <w:rPr>
          <w:vertAlign w:val="superscript"/>
        </w:rPr>
        <w:t>5</w:t>
      </w:r>
    </w:p>
    <w:p w14:paraId="6B3EFFF9" w14:textId="77777777" w:rsidR="00AD2CE5" w:rsidRDefault="00AD2CE5" w:rsidP="00686E31">
      <w:pPr>
        <w:jc w:val="both"/>
      </w:pPr>
    </w:p>
    <w:p w14:paraId="700BBC16" w14:textId="77777777" w:rsidR="00B15A64" w:rsidRDefault="00867A24" w:rsidP="00686E31">
      <w:pPr>
        <w:jc w:val="both"/>
      </w:pPr>
      <w:r w:rsidRPr="00752255">
        <w:t xml:space="preserve">Near the end of the </w:t>
      </w:r>
      <w:r w:rsidR="00420BF9" w:rsidRPr="00752255">
        <w:t xml:space="preserve">summer </w:t>
      </w:r>
      <w:r w:rsidRPr="00752255">
        <w:t>internship, a meeting with J.R. Dennison</w:t>
      </w:r>
      <w:r w:rsidR="00D42F53" w:rsidRPr="00752255">
        <w:t xml:space="preserve"> from USU</w:t>
      </w:r>
      <w:r w:rsidRPr="00752255">
        <w:t xml:space="preserve">, and Dr. Joseph </w:t>
      </w:r>
      <w:proofErr w:type="spellStart"/>
      <w:r w:rsidRPr="00752255">
        <w:t>Minow</w:t>
      </w:r>
      <w:proofErr w:type="spellEnd"/>
      <w:r w:rsidRPr="00752255">
        <w:t xml:space="preserve"> from NESC</w:t>
      </w:r>
      <w:r w:rsidR="009B57B0" w:rsidRPr="00752255">
        <w:t xml:space="preserve"> occurred. The objective of the meeting was to</w:t>
      </w:r>
      <w:r w:rsidR="00971170" w:rsidRPr="00752255">
        <w:t xml:space="preserve"> see what </w:t>
      </w:r>
      <w:r w:rsidR="009843F7" w:rsidRPr="00752255">
        <w:t xml:space="preserve">Gateway </w:t>
      </w:r>
      <w:r w:rsidR="00971170" w:rsidRPr="00752255">
        <w:t xml:space="preserve">material data was viable </w:t>
      </w:r>
      <w:r w:rsidR="0032165E" w:rsidRPr="00752255">
        <w:t xml:space="preserve">and cleared </w:t>
      </w:r>
      <w:r w:rsidR="00971170" w:rsidRPr="00752255">
        <w:t>for entry into MAPTIS</w:t>
      </w:r>
      <w:r w:rsidR="00517FC2" w:rsidRPr="00752255">
        <w:t xml:space="preserve"> for the first round of entry</w:t>
      </w:r>
      <w:r w:rsidR="000D4911" w:rsidRPr="00752255">
        <w:t>, and to check on a possible timeline of getting new materials tested such as those from the ESPL database.</w:t>
      </w:r>
      <w:r w:rsidR="00F44C50" w:rsidRPr="00752255">
        <w:t xml:space="preserve"> </w:t>
      </w:r>
      <w:r w:rsidR="00B0776E" w:rsidRPr="00752255">
        <w:t>During the meeting, it</w:t>
      </w:r>
      <w:r w:rsidR="00616576" w:rsidRPr="00752255">
        <w:t xml:space="preserve"> came to be known that some of the materials within NASCAP </w:t>
      </w:r>
      <w:r w:rsidR="00D42F53" w:rsidRPr="00752255">
        <w:t>that were shown to have inaccurate parameter data</w:t>
      </w:r>
      <w:r w:rsidR="003A4798" w:rsidRPr="00752255">
        <w:rPr>
          <w:vertAlign w:val="superscript"/>
        </w:rPr>
        <w:t>4</w:t>
      </w:r>
      <w:r w:rsidR="004E3939" w:rsidRPr="00752255">
        <w:rPr>
          <w:vertAlign w:val="superscript"/>
        </w:rPr>
        <w:t xml:space="preserve"> </w:t>
      </w:r>
      <w:r w:rsidR="00EA25FC" w:rsidRPr="00752255">
        <w:t>had</w:t>
      </w:r>
      <w:r w:rsidR="00616576" w:rsidRPr="00752255">
        <w:t xml:space="preserve"> still not been adjusted to reflect newer measurements. </w:t>
      </w:r>
      <w:r w:rsidR="00063E1C" w:rsidRPr="00752255">
        <w:t xml:space="preserve">The result was adding </w:t>
      </w:r>
      <w:r w:rsidR="00B0776E" w:rsidRPr="00752255">
        <w:t xml:space="preserve">around 70 </w:t>
      </w:r>
      <w:r w:rsidR="00063E1C" w:rsidRPr="00752255">
        <w:t>new material variations to MAPTIS, along with correcting old parameters for existing materials.</w:t>
      </w:r>
      <w:r w:rsidR="003D0B6C" w:rsidRPr="00752255">
        <w:t xml:space="preserve"> New materials will </w:t>
      </w:r>
      <w:r w:rsidR="008817F4" w:rsidRPr="00752255">
        <w:t xml:space="preserve">continue to be </w:t>
      </w:r>
      <w:r w:rsidR="003D0B6C" w:rsidRPr="00752255">
        <w:t xml:space="preserve">added </w:t>
      </w:r>
      <w:r w:rsidR="007F64D7" w:rsidRPr="00752255">
        <w:t>as</w:t>
      </w:r>
      <w:r w:rsidR="003D0B6C" w:rsidRPr="00752255">
        <w:t xml:space="preserve"> they are tested and cleared by US</w:t>
      </w:r>
      <w:r w:rsidR="00D41E52" w:rsidRPr="00752255">
        <w:t>U</w:t>
      </w:r>
      <w:r w:rsidR="008817F4" w:rsidRPr="00752255">
        <w:t xml:space="preserve"> in the coming months</w:t>
      </w:r>
      <w:r w:rsidR="00FE68FD" w:rsidRPr="00752255">
        <w:t xml:space="preserve">, and in </w:t>
      </w:r>
      <w:r w:rsidR="00420BF9" w:rsidRPr="00752255">
        <w:t xml:space="preserve">for the foreseeable </w:t>
      </w:r>
      <w:r w:rsidR="00FE68FD" w:rsidRPr="00752255">
        <w:t xml:space="preserve">future considering the contract renewal that arose </w:t>
      </w:r>
      <w:r w:rsidR="009A0ADC" w:rsidRPr="00752255">
        <w:t>during these</w:t>
      </w:r>
      <w:r w:rsidR="00FE68FD" w:rsidRPr="00752255">
        <w:t xml:space="preserve"> discussion</w:t>
      </w:r>
      <w:r w:rsidR="009A0ADC" w:rsidRPr="00752255">
        <w:t>s</w:t>
      </w:r>
      <w:r w:rsidR="008817F4" w:rsidRPr="00752255">
        <w:t xml:space="preserve">. </w:t>
      </w:r>
      <w:r w:rsidR="00420BF9" w:rsidRPr="00752255">
        <w:t xml:space="preserve">These considerations </w:t>
      </w:r>
      <w:r w:rsidR="00E70FA4" w:rsidRPr="00752255">
        <w:t xml:space="preserve">were part of what </w:t>
      </w:r>
      <w:r w:rsidR="00420BF9" w:rsidRPr="00752255">
        <w:t xml:space="preserve">led to the opportunity to return for </w:t>
      </w:r>
      <w:r w:rsidR="00AD0F95" w:rsidRPr="00752255">
        <w:t xml:space="preserve">the fall </w:t>
      </w:r>
      <w:r w:rsidR="00420BF9" w:rsidRPr="00752255">
        <w:t>internship</w:t>
      </w:r>
      <w:r w:rsidR="00AD0F95" w:rsidRPr="00752255">
        <w:t>,</w:t>
      </w:r>
      <w:r w:rsidR="00420BF9" w:rsidRPr="00752255">
        <w:t xml:space="preserve"> </w:t>
      </w:r>
      <w:r w:rsidR="002317A3" w:rsidRPr="00752255">
        <w:t xml:space="preserve">where </w:t>
      </w:r>
      <w:r w:rsidR="00AD0F95" w:rsidRPr="00752255">
        <w:t>one</w:t>
      </w:r>
      <w:r w:rsidR="002317A3" w:rsidRPr="00752255">
        <w:t xml:space="preserve"> of the duties consisted of overseeing the addition of </w:t>
      </w:r>
      <w:r w:rsidR="00F30882" w:rsidRPr="00752255">
        <w:t xml:space="preserve">more </w:t>
      </w:r>
      <w:r w:rsidR="00BB29AB" w:rsidRPr="00752255">
        <w:t xml:space="preserve">materials </w:t>
      </w:r>
      <w:r w:rsidR="00BE6A5D" w:rsidRPr="00752255">
        <w:t xml:space="preserve">into MAPTIS </w:t>
      </w:r>
      <w:r w:rsidR="00BB29AB" w:rsidRPr="00752255">
        <w:t xml:space="preserve">from </w:t>
      </w:r>
      <w:r w:rsidR="00E70FA4" w:rsidRPr="00752255">
        <w:t xml:space="preserve">USU’s </w:t>
      </w:r>
      <w:r w:rsidR="00BB29AB" w:rsidRPr="00752255">
        <w:t>next round of testing</w:t>
      </w:r>
      <w:r w:rsidR="00BE6A5D" w:rsidRPr="00752255">
        <w:t>.</w:t>
      </w:r>
    </w:p>
    <w:p w14:paraId="31515F35" w14:textId="17222322" w:rsidR="0082193E" w:rsidRDefault="00C00977" w:rsidP="00686E31">
      <w:pPr>
        <w:jc w:val="both"/>
      </w:pPr>
      <w:r>
        <w:lastRenderedPageBreak/>
        <w:t xml:space="preserve">Other tasks carried out during the </w:t>
      </w:r>
      <w:r w:rsidR="008D5EDF">
        <w:t xml:space="preserve">fall </w:t>
      </w:r>
      <w:r>
        <w:t>internship included assisting Dr. Buhler and his colleagues at the ESPL in consulting work for various agency customers</w:t>
      </w:r>
      <w:r w:rsidR="00F63BEE">
        <w:t xml:space="preserve"> by </w:t>
      </w:r>
      <w:r w:rsidR="00A2636C">
        <w:t xml:space="preserve">assisting </w:t>
      </w:r>
      <w:r w:rsidR="00F63BEE">
        <w:t xml:space="preserve">in </w:t>
      </w:r>
      <w:r w:rsidR="00C406A9">
        <w:t xml:space="preserve">ESD </w:t>
      </w:r>
      <w:r w:rsidR="007C2935">
        <w:t>simulati</w:t>
      </w:r>
      <w:r w:rsidR="00C406A9">
        <w:t xml:space="preserve">on alongside </w:t>
      </w:r>
      <w:r w:rsidR="009E2D02">
        <w:t>experimentation carried out</w:t>
      </w:r>
      <w:r w:rsidR="00C406A9">
        <w:t xml:space="preserve"> in the lab</w:t>
      </w:r>
      <w:r w:rsidR="00F63BEE">
        <w:t xml:space="preserve">. This was done </w:t>
      </w:r>
      <w:r w:rsidR="007C2935">
        <w:t xml:space="preserve">by acquiring the </w:t>
      </w:r>
      <w:r w:rsidR="00C406A9">
        <w:t>internal electrostatic discharge (</w:t>
      </w:r>
      <w:r w:rsidR="00A2636C">
        <w:t>IESD</w:t>
      </w:r>
      <w:r w:rsidR="00C406A9">
        <w:t>)</w:t>
      </w:r>
      <w:r w:rsidR="007C2935">
        <w:t xml:space="preserve"> analysis program from NASA’s Jet Propulsion Laboratory (JPL) known as NUMIT2.1</w:t>
      </w:r>
      <w:r w:rsidR="00A2636C">
        <w:t>.</w:t>
      </w:r>
      <w:r w:rsidR="0082193E">
        <w:t xml:space="preserve"> </w:t>
      </w:r>
      <w:r w:rsidR="009335F2">
        <w:t>NUMIT2.</w:t>
      </w:r>
      <w:r w:rsidR="006A6741">
        <w:t>1</w:t>
      </w:r>
      <w:r w:rsidR="007C2935">
        <w:t xml:space="preserve"> is </w:t>
      </w:r>
      <w:r w:rsidR="00487342">
        <w:t xml:space="preserve">a numerical integration code written in FORTRAN 90. </w:t>
      </w:r>
      <w:r w:rsidR="00823FCA">
        <w:t xml:space="preserve">This program </w:t>
      </w:r>
      <w:r w:rsidR="005C5267">
        <w:t xml:space="preserve">helps to determine the build-up of charge in a material by </w:t>
      </w:r>
      <w:r w:rsidR="007960FE">
        <w:t>simulat</w:t>
      </w:r>
      <w:r w:rsidR="005C5267">
        <w:t>ing</w:t>
      </w:r>
      <w:r w:rsidR="007960FE">
        <w:t xml:space="preserve"> one-dimensional internal charging</w:t>
      </w:r>
      <w:r w:rsidR="005C5267">
        <w:t>, but</w:t>
      </w:r>
      <w:r w:rsidR="008F4AB7">
        <w:t xml:space="preserve"> also has a 3-D counterpart known as 3D NUMIT. </w:t>
      </w:r>
    </w:p>
    <w:p w14:paraId="3196651F" w14:textId="77777777" w:rsidR="0082193E" w:rsidRDefault="0082193E" w:rsidP="00686E31">
      <w:pPr>
        <w:jc w:val="both"/>
      </w:pPr>
    </w:p>
    <w:p w14:paraId="4E8C437C" w14:textId="2DEB93B5" w:rsidR="005B71DF" w:rsidRPr="00436891" w:rsidRDefault="007F24E5" w:rsidP="00686E31">
      <w:pPr>
        <w:jc w:val="both"/>
      </w:pPr>
      <w:r>
        <w:t xml:space="preserve">A NUMIT simulation is used to calculate </w:t>
      </w:r>
      <w:r w:rsidR="00823FCA">
        <w:t xml:space="preserve">the </w:t>
      </w:r>
      <w:r w:rsidR="00574BD3">
        <w:t xml:space="preserve">internal </w:t>
      </w:r>
      <w:r w:rsidR="00823FCA">
        <w:t>current density, electric field,</w:t>
      </w:r>
      <w:r w:rsidR="00FA3B58">
        <w:t xml:space="preserve"> </w:t>
      </w:r>
      <w:r w:rsidR="00823FCA">
        <w:t xml:space="preserve">dielectric </w:t>
      </w:r>
      <w:r w:rsidR="006002C4">
        <w:t xml:space="preserve">space </w:t>
      </w:r>
      <w:r w:rsidR="00823FCA">
        <w:t>charge density</w:t>
      </w:r>
      <w:r w:rsidR="00FA3B58">
        <w:t xml:space="preserve">, and the </w:t>
      </w:r>
      <w:r w:rsidR="006002C4">
        <w:t xml:space="preserve">replacement </w:t>
      </w:r>
      <w:r w:rsidR="00FA3B58">
        <w:t xml:space="preserve">current density </w:t>
      </w:r>
      <w:r w:rsidR="006002C4">
        <w:t>(</w:t>
      </w:r>
      <w:r w:rsidR="00FA3B58">
        <w:t>through the back electrode</w:t>
      </w:r>
      <w:r w:rsidR="006002C4">
        <w:t>)</w:t>
      </w:r>
      <w:r w:rsidR="00823FCA">
        <w:t xml:space="preserve"> </w:t>
      </w:r>
      <w:r w:rsidR="0082193E">
        <w:t>for</w:t>
      </w:r>
      <w:r w:rsidR="005C5267">
        <w:t xml:space="preserve"> a</w:t>
      </w:r>
      <w:r w:rsidR="00FA3B58">
        <w:t xml:space="preserve"> certain </w:t>
      </w:r>
      <w:r w:rsidR="001A70FF">
        <w:t>dielectric geometry</w:t>
      </w:r>
      <w:r w:rsidR="006002C4">
        <w:t>.</w:t>
      </w:r>
      <w:r w:rsidR="006002C4">
        <w:rPr>
          <w:vertAlign w:val="superscript"/>
        </w:rPr>
        <w:t>6</w:t>
      </w:r>
      <w:r w:rsidR="00436891">
        <w:rPr>
          <w:vertAlign w:val="superscript"/>
        </w:rPr>
        <w:t xml:space="preserve"> 7</w:t>
      </w:r>
      <w:r w:rsidR="006002C4">
        <w:t xml:space="preserve"> This is done</w:t>
      </w:r>
      <w:r w:rsidR="00AF1A5F">
        <w:t xml:space="preserve"> iteratively</w:t>
      </w:r>
      <w:r w:rsidR="006002C4">
        <w:t xml:space="preserve"> </w:t>
      </w:r>
      <w:r w:rsidR="00823FCA">
        <w:t>with the use of</w:t>
      </w:r>
      <w:r w:rsidR="00DF2698">
        <w:t xml:space="preserve"> Poisson’s equation,</w:t>
      </w:r>
      <w:r w:rsidR="00823FCA">
        <w:t xml:space="preserve"> Gauss’s </w:t>
      </w:r>
      <w:r w:rsidR="00EB1895">
        <w:t>l</w:t>
      </w:r>
      <w:r w:rsidR="00823FCA">
        <w:t xml:space="preserve">aw, Ohm’s </w:t>
      </w:r>
      <w:r w:rsidR="00EB1895">
        <w:t>l</w:t>
      </w:r>
      <w:r w:rsidR="00823FCA">
        <w:t>aw, and the continuity equation</w:t>
      </w:r>
      <w:r w:rsidR="00487342">
        <w:t xml:space="preserve">. </w:t>
      </w:r>
      <w:r w:rsidR="007C570B">
        <w:t xml:space="preserve">The energy deposition and charge deposition profiles are also determined through the use of </w:t>
      </w:r>
      <w:r w:rsidR="00141AC9">
        <w:t xml:space="preserve">certain </w:t>
      </w:r>
      <w:r w:rsidR="003C3974">
        <w:t>algorithms</w:t>
      </w:r>
      <w:r w:rsidR="00C566E8">
        <w:t>, including Tabata’s algorithm</w:t>
      </w:r>
      <w:r w:rsidR="006002C4">
        <w:t>.</w:t>
      </w:r>
      <w:r w:rsidR="00AE5422">
        <w:rPr>
          <w:vertAlign w:val="superscript"/>
        </w:rPr>
        <w:t>6</w:t>
      </w:r>
      <w:r w:rsidR="003A4798">
        <w:t xml:space="preserve"> </w:t>
      </w:r>
      <w:r w:rsidR="00D17C10">
        <w:t>NUMIT2.</w:t>
      </w:r>
      <w:r w:rsidR="006A6741">
        <w:t>1</w:t>
      </w:r>
      <w:r w:rsidR="00D17C10">
        <w:t xml:space="preserve"> include</w:t>
      </w:r>
      <w:r w:rsidR="006F5374">
        <w:t>s</w:t>
      </w:r>
      <w:r w:rsidR="00D17C10">
        <w:t xml:space="preserve"> the ability to simulate single and multiple dielectric layers</w:t>
      </w:r>
      <w:r w:rsidR="00FF67FB">
        <w:t xml:space="preserve">, and </w:t>
      </w:r>
      <w:r w:rsidR="00344CA8">
        <w:t>can be modified in many ways in order to simulate various experimental setups and</w:t>
      </w:r>
      <w:r w:rsidR="0047144B">
        <w:t xml:space="preserve"> </w:t>
      </w:r>
      <w:r w:rsidR="00344CA8">
        <w:t>testing conditions. For instance, t</w:t>
      </w:r>
      <w:r w:rsidR="00E310E8">
        <w:t xml:space="preserve">he input for the incident ‘beam’ of electrons </w:t>
      </w:r>
      <w:r w:rsidR="0036439B">
        <w:t>can</w:t>
      </w:r>
      <w:r w:rsidR="00E64344">
        <w:t xml:space="preserve"> be altered to have</w:t>
      </w:r>
      <w:r w:rsidR="006002C4">
        <w:t xml:space="preserve"> e</w:t>
      </w:r>
      <w:r w:rsidR="00731858">
        <w:t>ither m</w:t>
      </w:r>
      <w:r w:rsidR="00CF578D">
        <w:t>ono-energetic incident electrons</w:t>
      </w:r>
      <w:r w:rsidR="00E64344">
        <w:t>,</w:t>
      </w:r>
      <w:r w:rsidR="00CF578D">
        <w:t xml:space="preserve"> o</w:t>
      </w:r>
      <w:r w:rsidR="00731858">
        <w:t xml:space="preserve">r </w:t>
      </w:r>
      <w:r w:rsidR="00E310E8">
        <w:t xml:space="preserve">a spectrum of </w:t>
      </w:r>
      <w:r w:rsidR="00CF578D">
        <w:t>incident electrons with a time-varying current density</w:t>
      </w:r>
      <w:r w:rsidR="006002C4">
        <w:t xml:space="preserve">. </w:t>
      </w:r>
      <w:r w:rsidR="00BB06E1">
        <w:t xml:space="preserve">The conductivities for each layer can also be changed with respect to time. </w:t>
      </w:r>
      <w:r w:rsidR="005E25EC">
        <w:t>The inputs required to run a NUMIT simulation at the most basic level</w:t>
      </w:r>
      <w:r w:rsidR="00EC51A5">
        <w:t xml:space="preserve"> (</w:t>
      </w:r>
      <w:r w:rsidR="00775848">
        <w:t xml:space="preserve">time non-varying, mono-energetic </w:t>
      </w:r>
      <w:r w:rsidR="00EC51A5">
        <w:t>incident electron</w:t>
      </w:r>
      <w:r w:rsidR="00775848">
        <w:t>s</w:t>
      </w:r>
      <w:r w:rsidR="00EC51A5">
        <w:t xml:space="preserve">) </w:t>
      </w:r>
      <w:r w:rsidR="005E25EC">
        <w:t>include</w:t>
      </w:r>
      <w:r w:rsidR="001A4CDC">
        <w:t xml:space="preserve"> a time-step,</w:t>
      </w:r>
      <w:r w:rsidR="0053017C">
        <w:t xml:space="preserve"> </w:t>
      </w:r>
      <w:r w:rsidR="00EC51A5">
        <w:t>the</w:t>
      </w:r>
      <w:r w:rsidR="001E3F9F">
        <w:t xml:space="preserve"> energy</w:t>
      </w:r>
      <w:r w:rsidR="00D70963">
        <w:t xml:space="preserve"> and current density </w:t>
      </w:r>
      <w:r w:rsidR="0053017C">
        <w:t>associated with the</w:t>
      </w:r>
      <w:r w:rsidR="00EC51A5">
        <w:t xml:space="preserve"> incident electron</w:t>
      </w:r>
      <w:r w:rsidR="00A10311">
        <w:t xml:space="preserve"> beam</w:t>
      </w:r>
      <w:r w:rsidR="00EC51A5">
        <w:t>,</w:t>
      </w:r>
      <w:r w:rsidR="00915A68">
        <w:t xml:space="preserve"> an areal density and applied (external) voltage for the left electrode,</w:t>
      </w:r>
      <w:r w:rsidR="007A6ACC">
        <w:t xml:space="preserve"> </w:t>
      </w:r>
      <w:r w:rsidR="00BB142F">
        <w:t xml:space="preserve">as well as the thickness, </w:t>
      </w:r>
      <w:r w:rsidR="00337EC4">
        <w:t>dielectric constant (permittivity)</w:t>
      </w:r>
      <w:r w:rsidR="00BB142F">
        <w:t xml:space="preserve">, </w:t>
      </w:r>
      <w:r w:rsidR="007A6ACC">
        <w:t xml:space="preserve">radiation induced conductivity, </w:t>
      </w:r>
      <w:r w:rsidR="002C738D">
        <w:t xml:space="preserve">dark conductivity, </w:t>
      </w:r>
      <w:r w:rsidR="00337EC4">
        <w:t xml:space="preserve">atomic weight, and </w:t>
      </w:r>
      <w:r w:rsidR="00BB142F">
        <w:t>atomic number for each dielectric layer</w:t>
      </w:r>
      <w:r w:rsidR="00436891">
        <w:t>.</w:t>
      </w:r>
    </w:p>
    <w:p w14:paraId="27BCBBB9" w14:textId="60B67054" w:rsidR="00F06306" w:rsidRDefault="00F06306" w:rsidP="00686E31">
      <w:pPr>
        <w:jc w:val="both"/>
      </w:pPr>
    </w:p>
    <w:p w14:paraId="520028D2" w14:textId="77777777" w:rsidR="002C738D" w:rsidRDefault="002C738D" w:rsidP="00686E31">
      <w:pPr>
        <w:jc w:val="both"/>
      </w:pPr>
    </w:p>
    <w:p w14:paraId="259C633D" w14:textId="3090D23A" w:rsidR="000C247F" w:rsidRPr="000C247F" w:rsidRDefault="000C247F" w:rsidP="000C247F">
      <w:pPr>
        <w:pStyle w:val="Caption"/>
        <w:keepNext/>
        <w:jc w:val="center"/>
        <w:rPr>
          <w:b/>
          <w:bCs/>
          <w:i w:val="0"/>
          <w:iCs w:val="0"/>
          <w:color w:val="000000" w:themeColor="text1"/>
          <w:sz w:val="22"/>
          <w:szCs w:val="22"/>
        </w:rPr>
      </w:pPr>
      <w:r w:rsidRPr="000C247F">
        <w:rPr>
          <w:b/>
          <w:bCs/>
          <w:i w:val="0"/>
          <w:iCs w:val="0"/>
          <w:color w:val="000000" w:themeColor="text1"/>
          <w:sz w:val="22"/>
          <w:szCs w:val="22"/>
        </w:rPr>
        <w:t xml:space="preserve">Table </w:t>
      </w:r>
      <w:r w:rsidRPr="000C247F">
        <w:rPr>
          <w:b/>
          <w:bCs/>
          <w:i w:val="0"/>
          <w:iCs w:val="0"/>
          <w:color w:val="000000" w:themeColor="text1"/>
          <w:sz w:val="22"/>
          <w:szCs w:val="22"/>
        </w:rPr>
        <w:fldChar w:fldCharType="begin"/>
      </w:r>
      <w:r w:rsidRPr="000C247F">
        <w:rPr>
          <w:b/>
          <w:bCs/>
          <w:i w:val="0"/>
          <w:iCs w:val="0"/>
          <w:color w:val="000000" w:themeColor="text1"/>
          <w:sz w:val="22"/>
          <w:szCs w:val="22"/>
        </w:rPr>
        <w:instrText xml:space="preserve"> SEQ Table \* ARABIC </w:instrText>
      </w:r>
      <w:r w:rsidRPr="000C247F">
        <w:rPr>
          <w:b/>
          <w:bCs/>
          <w:i w:val="0"/>
          <w:iCs w:val="0"/>
          <w:color w:val="000000" w:themeColor="text1"/>
          <w:sz w:val="22"/>
          <w:szCs w:val="22"/>
        </w:rPr>
        <w:fldChar w:fldCharType="separate"/>
      </w:r>
      <w:r w:rsidR="00F75E5C">
        <w:rPr>
          <w:b/>
          <w:bCs/>
          <w:i w:val="0"/>
          <w:iCs w:val="0"/>
          <w:noProof/>
          <w:color w:val="000000" w:themeColor="text1"/>
          <w:sz w:val="22"/>
          <w:szCs w:val="22"/>
        </w:rPr>
        <w:t>2</w:t>
      </w:r>
      <w:r w:rsidRPr="000C247F">
        <w:rPr>
          <w:b/>
          <w:bCs/>
          <w:i w:val="0"/>
          <w:iCs w:val="0"/>
          <w:color w:val="000000" w:themeColor="text1"/>
          <w:sz w:val="22"/>
          <w:szCs w:val="22"/>
        </w:rPr>
        <w:fldChar w:fldCharType="end"/>
      </w:r>
      <w:r w:rsidRPr="000C247F">
        <w:rPr>
          <w:b/>
          <w:bCs/>
          <w:i w:val="0"/>
          <w:iCs w:val="0"/>
          <w:color w:val="000000" w:themeColor="text1"/>
          <w:sz w:val="22"/>
          <w:szCs w:val="22"/>
        </w:rPr>
        <w:t xml:space="preserve">: </w:t>
      </w:r>
      <w:r>
        <w:rPr>
          <w:b/>
          <w:bCs/>
          <w:i w:val="0"/>
          <w:iCs w:val="0"/>
          <w:color w:val="000000" w:themeColor="text1"/>
          <w:sz w:val="22"/>
          <w:szCs w:val="22"/>
        </w:rPr>
        <w:t xml:space="preserve">Example of </w:t>
      </w:r>
      <w:r w:rsidR="00C31BA7">
        <w:rPr>
          <w:b/>
          <w:bCs/>
          <w:i w:val="0"/>
          <w:iCs w:val="0"/>
          <w:color w:val="000000" w:themeColor="text1"/>
          <w:sz w:val="22"/>
          <w:szCs w:val="22"/>
        </w:rPr>
        <w:t>Emphasized</w:t>
      </w:r>
      <w:r w:rsidR="007702B8">
        <w:rPr>
          <w:b/>
          <w:bCs/>
          <w:i w:val="0"/>
          <w:iCs w:val="0"/>
          <w:color w:val="000000" w:themeColor="text1"/>
          <w:sz w:val="22"/>
          <w:szCs w:val="22"/>
        </w:rPr>
        <w:t xml:space="preserve"> </w:t>
      </w:r>
      <w:r w:rsidRPr="000C247F">
        <w:rPr>
          <w:b/>
          <w:bCs/>
          <w:i w:val="0"/>
          <w:iCs w:val="0"/>
          <w:color w:val="000000" w:themeColor="text1"/>
          <w:sz w:val="22"/>
          <w:szCs w:val="22"/>
        </w:rPr>
        <w:t>NUMIT Input Parameters</w:t>
      </w:r>
    </w:p>
    <w:tbl>
      <w:tblPr>
        <w:tblW w:w="9785" w:type="dxa"/>
        <w:jc w:val="center"/>
        <w:tblLook w:val="04A0" w:firstRow="1" w:lastRow="0" w:firstColumn="1" w:lastColumn="0" w:noHBand="0" w:noVBand="1"/>
      </w:tblPr>
      <w:tblGrid>
        <w:gridCol w:w="7697"/>
        <w:gridCol w:w="2088"/>
      </w:tblGrid>
      <w:tr w:rsidR="00F06306" w14:paraId="436B2218" w14:textId="77777777" w:rsidTr="006773AB">
        <w:trPr>
          <w:trHeight w:val="310"/>
          <w:jc w:val="center"/>
        </w:trPr>
        <w:tc>
          <w:tcPr>
            <w:tcW w:w="7697" w:type="dxa"/>
            <w:tcBorders>
              <w:top w:val="single" w:sz="8" w:space="0" w:color="auto"/>
              <w:left w:val="single" w:sz="8" w:space="0" w:color="auto"/>
              <w:bottom w:val="nil"/>
              <w:right w:val="nil"/>
            </w:tcBorders>
            <w:shd w:val="clear" w:color="000000" w:fill="DBDBDB"/>
            <w:noWrap/>
            <w:vAlign w:val="center"/>
            <w:hideMark/>
          </w:tcPr>
          <w:p w14:paraId="1188335C" w14:textId="77777777" w:rsidR="00F06306" w:rsidRPr="006773AB" w:rsidRDefault="00F06306" w:rsidP="00005F42">
            <w:pPr>
              <w:rPr>
                <w:b/>
                <w:bCs/>
                <w:color w:val="000000"/>
                <w:sz w:val="20"/>
                <w:szCs w:val="20"/>
              </w:rPr>
            </w:pPr>
            <w:r w:rsidRPr="006773AB">
              <w:rPr>
                <w:b/>
                <w:bCs/>
                <w:color w:val="000000"/>
                <w:sz w:val="20"/>
                <w:szCs w:val="20"/>
              </w:rPr>
              <w:t>Parameter</w:t>
            </w:r>
          </w:p>
        </w:tc>
        <w:tc>
          <w:tcPr>
            <w:tcW w:w="2088" w:type="dxa"/>
            <w:tcBorders>
              <w:top w:val="single" w:sz="8" w:space="0" w:color="auto"/>
              <w:left w:val="single" w:sz="8" w:space="0" w:color="auto"/>
              <w:bottom w:val="single" w:sz="4" w:space="0" w:color="auto"/>
              <w:right w:val="single" w:sz="8" w:space="0" w:color="auto"/>
            </w:tcBorders>
            <w:shd w:val="clear" w:color="000000" w:fill="DBDBDB"/>
            <w:noWrap/>
            <w:vAlign w:val="center"/>
            <w:hideMark/>
          </w:tcPr>
          <w:p w14:paraId="3127155B" w14:textId="4312D8EC" w:rsidR="00F06306" w:rsidRPr="006773AB" w:rsidRDefault="00F06306" w:rsidP="00005F42">
            <w:pPr>
              <w:rPr>
                <w:b/>
                <w:bCs/>
                <w:color w:val="000000"/>
                <w:sz w:val="20"/>
                <w:szCs w:val="20"/>
              </w:rPr>
            </w:pPr>
            <w:r w:rsidRPr="006773AB">
              <w:rPr>
                <w:b/>
                <w:bCs/>
                <w:color w:val="000000"/>
                <w:sz w:val="20"/>
                <w:szCs w:val="20"/>
              </w:rPr>
              <w:t>Value</w:t>
            </w:r>
          </w:p>
        </w:tc>
      </w:tr>
      <w:tr w:rsidR="00F06306" w14:paraId="7BE40C72" w14:textId="77777777" w:rsidTr="006773AB">
        <w:trPr>
          <w:trHeight w:val="329"/>
          <w:jc w:val="center"/>
        </w:trPr>
        <w:tc>
          <w:tcPr>
            <w:tcW w:w="7697" w:type="dxa"/>
            <w:tcBorders>
              <w:top w:val="single" w:sz="8" w:space="0" w:color="auto"/>
              <w:left w:val="single" w:sz="8" w:space="0" w:color="auto"/>
              <w:bottom w:val="single" w:sz="8" w:space="0" w:color="auto"/>
              <w:right w:val="nil"/>
            </w:tcBorders>
            <w:shd w:val="clear" w:color="000000" w:fill="D9D9D9"/>
            <w:vAlign w:val="center"/>
            <w:hideMark/>
          </w:tcPr>
          <w:p w14:paraId="0007CAFD" w14:textId="39B3496B" w:rsidR="00F06306" w:rsidRPr="006773AB" w:rsidRDefault="00F06306" w:rsidP="00005F42">
            <w:pPr>
              <w:rPr>
                <w:color w:val="000000"/>
                <w:sz w:val="20"/>
                <w:szCs w:val="20"/>
              </w:rPr>
            </w:pPr>
            <w:r w:rsidRPr="006773AB">
              <w:rPr>
                <w:color w:val="000000"/>
                <w:sz w:val="20"/>
                <w:szCs w:val="20"/>
              </w:rPr>
              <w:t xml:space="preserve">[1] Electron </w:t>
            </w:r>
            <w:r w:rsidR="0082082D" w:rsidRPr="006773AB">
              <w:rPr>
                <w:color w:val="000000"/>
                <w:sz w:val="20"/>
                <w:szCs w:val="20"/>
              </w:rPr>
              <w:t>b</w:t>
            </w:r>
            <w:r w:rsidRPr="006773AB">
              <w:rPr>
                <w:color w:val="000000"/>
                <w:sz w:val="20"/>
                <w:szCs w:val="20"/>
              </w:rPr>
              <w:t xml:space="preserve">eam </w:t>
            </w:r>
            <w:r w:rsidR="0082082D" w:rsidRPr="006773AB">
              <w:rPr>
                <w:color w:val="000000"/>
                <w:sz w:val="20"/>
                <w:szCs w:val="20"/>
              </w:rPr>
              <w:t>c</w:t>
            </w:r>
            <w:r w:rsidRPr="006773AB">
              <w:rPr>
                <w:color w:val="000000"/>
                <w:sz w:val="20"/>
                <w:szCs w:val="20"/>
              </w:rPr>
              <w:t>urrent</w:t>
            </w:r>
            <w:r w:rsidR="00005F42" w:rsidRPr="006773AB">
              <w:rPr>
                <w:color w:val="000000"/>
                <w:sz w:val="20"/>
                <w:szCs w:val="20"/>
              </w:rPr>
              <w:t>;</w:t>
            </w:r>
            <w:r w:rsidRPr="006773AB">
              <w:rPr>
                <w:color w:val="000000"/>
                <w:sz w:val="20"/>
                <w:szCs w:val="20"/>
              </w:rPr>
              <w:t xml:space="preserve"> </w:t>
            </w:r>
            <w:proofErr w:type="spellStart"/>
            <w:r w:rsidR="008263A1" w:rsidRPr="006773AB">
              <w:rPr>
                <w:i/>
                <w:iCs/>
                <w:color w:val="000000"/>
                <w:sz w:val="20"/>
                <w:szCs w:val="20"/>
              </w:rPr>
              <w:t>J</w:t>
            </w:r>
            <w:r w:rsidR="008263A1" w:rsidRPr="006773AB">
              <w:rPr>
                <w:i/>
                <w:iCs/>
                <w:color w:val="000000"/>
                <w:sz w:val="20"/>
                <w:szCs w:val="20"/>
                <w:vertAlign w:val="subscript"/>
              </w:rPr>
              <w:t>inc</w:t>
            </w:r>
            <w:proofErr w:type="spellEnd"/>
            <w:r w:rsidR="00005F42" w:rsidRPr="006773AB">
              <w:rPr>
                <w:color w:val="000000"/>
                <w:sz w:val="20"/>
                <w:szCs w:val="20"/>
              </w:rPr>
              <w:t xml:space="preserve"> [A/m</w:t>
            </w:r>
            <w:r w:rsidR="00005F42" w:rsidRPr="006773AB">
              <w:rPr>
                <w:color w:val="000000"/>
                <w:sz w:val="20"/>
                <w:szCs w:val="20"/>
                <w:vertAlign w:val="superscript"/>
              </w:rPr>
              <w:t>2</w:t>
            </w:r>
            <w:r w:rsidR="00005F42" w:rsidRPr="006773AB">
              <w:rPr>
                <w:color w:val="000000"/>
                <w:sz w:val="20"/>
                <w:szCs w:val="20"/>
              </w:rPr>
              <w:t>]</w:t>
            </w:r>
          </w:p>
        </w:tc>
        <w:tc>
          <w:tcPr>
            <w:tcW w:w="208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602FE56" w14:textId="472513A4" w:rsidR="00F06306" w:rsidRPr="006773AB" w:rsidRDefault="00F06306" w:rsidP="00005F42">
            <w:pPr>
              <w:rPr>
                <w:color w:val="000000"/>
                <w:sz w:val="20"/>
                <w:szCs w:val="20"/>
              </w:rPr>
            </w:pPr>
          </w:p>
        </w:tc>
      </w:tr>
      <w:tr w:rsidR="00F06306" w14:paraId="6CAE0466"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76BE6BC5" w14:textId="658BAE0F" w:rsidR="00F06306" w:rsidRPr="006773AB" w:rsidRDefault="00F06306" w:rsidP="00005F42">
            <w:pPr>
              <w:rPr>
                <w:color w:val="000000"/>
                <w:sz w:val="20"/>
                <w:szCs w:val="20"/>
              </w:rPr>
            </w:pPr>
            <w:r w:rsidRPr="006773AB">
              <w:rPr>
                <w:color w:val="000000"/>
                <w:sz w:val="20"/>
                <w:szCs w:val="20"/>
              </w:rPr>
              <w:t xml:space="preserve">[2] Electron </w:t>
            </w:r>
            <w:r w:rsidR="0082082D" w:rsidRPr="006773AB">
              <w:rPr>
                <w:color w:val="000000"/>
                <w:sz w:val="20"/>
                <w:szCs w:val="20"/>
              </w:rPr>
              <w:t>b</w:t>
            </w:r>
            <w:r w:rsidRPr="006773AB">
              <w:rPr>
                <w:color w:val="000000"/>
                <w:sz w:val="20"/>
                <w:szCs w:val="20"/>
              </w:rPr>
              <w:t xml:space="preserve">eam </w:t>
            </w:r>
            <w:r w:rsidR="0082082D" w:rsidRPr="006773AB">
              <w:rPr>
                <w:color w:val="000000"/>
                <w:sz w:val="20"/>
                <w:szCs w:val="20"/>
              </w:rPr>
              <w:t>e</w:t>
            </w:r>
            <w:r w:rsidRPr="006773AB">
              <w:rPr>
                <w:color w:val="000000"/>
                <w:sz w:val="20"/>
                <w:szCs w:val="20"/>
              </w:rPr>
              <w:t>nergy</w:t>
            </w:r>
            <w:r w:rsidR="00005F42" w:rsidRPr="006773AB">
              <w:rPr>
                <w:color w:val="000000"/>
                <w:sz w:val="20"/>
                <w:szCs w:val="20"/>
              </w:rPr>
              <w:t xml:space="preserve">; </w:t>
            </w:r>
            <w:r w:rsidR="008263A1" w:rsidRPr="006773AB">
              <w:rPr>
                <w:i/>
                <w:iCs/>
                <w:color w:val="000000"/>
                <w:sz w:val="20"/>
                <w:szCs w:val="20"/>
              </w:rPr>
              <w:t>T</w:t>
            </w:r>
            <w:r w:rsidR="008263A1" w:rsidRPr="006773AB">
              <w:rPr>
                <w:i/>
                <w:iCs/>
                <w:color w:val="000000"/>
                <w:sz w:val="20"/>
                <w:szCs w:val="20"/>
                <w:vertAlign w:val="subscript"/>
              </w:rPr>
              <w:t>0</w:t>
            </w:r>
            <w:r w:rsidR="00005F42" w:rsidRPr="006773AB">
              <w:rPr>
                <w:color w:val="000000"/>
                <w:sz w:val="20"/>
                <w:szCs w:val="20"/>
              </w:rPr>
              <w:t xml:space="preserve"> [MeV]</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0239563D" w14:textId="746F5098" w:rsidR="00F06306" w:rsidRPr="006773AB" w:rsidRDefault="00F06306" w:rsidP="00005F42">
            <w:pPr>
              <w:rPr>
                <w:color w:val="000000"/>
                <w:sz w:val="20"/>
                <w:szCs w:val="20"/>
              </w:rPr>
            </w:pPr>
          </w:p>
        </w:tc>
      </w:tr>
      <w:tr w:rsidR="00F06306" w14:paraId="7CB94963"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6AEBBDA2" w14:textId="5F031B26" w:rsidR="00F06306" w:rsidRPr="006773AB" w:rsidRDefault="00F06306" w:rsidP="00005F42">
            <w:pPr>
              <w:rPr>
                <w:color w:val="000000"/>
                <w:sz w:val="20"/>
                <w:szCs w:val="20"/>
              </w:rPr>
            </w:pPr>
            <w:r w:rsidRPr="006773AB">
              <w:rPr>
                <w:color w:val="000000"/>
                <w:sz w:val="20"/>
                <w:szCs w:val="20"/>
              </w:rPr>
              <w:t xml:space="preserve">[3] Dielectric </w:t>
            </w:r>
            <w:r w:rsidR="0082082D" w:rsidRPr="006773AB">
              <w:rPr>
                <w:color w:val="000000"/>
                <w:sz w:val="20"/>
                <w:szCs w:val="20"/>
              </w:rPr>
              <w:t>t</w:t>
            </w:r>
            <w:r w:rsidRPr="006773AB">
              <w:rPr>
                <w:color w:val="000000"/>
                <w:sz w:val="20"/>
                <w:szCs w:val="20"/>
              </w:rPr>
              <w:t>hickness</w:t>
            </w:r>
            <w:r w:rsidR="00005F42" w:rsidRPr="006773AB">
              <w:rPr>
                <w:color w:val="000000"/>
                <w:sz w:val="20"/>
                <w:szCs w:val="20"/>
              </w:rPr>
              <w:t>;</w:t>
            </w:r>
            <w:r w:rsidR="008263A1" w:rsidRPr="006773AB">
              <w:rPr>
                <w:color w:val="000000"/>
                <w:sz w:val="20"/>
                <w:szCs w:val="20"/>
              </w:rPr>
              <w:t xml:space="preserve"> </w:t>
            </w:r>
            <w:r w:rsidR="008263A1" w:rsidRPr="006773AB">
              <w:rPr>
                <w:i/>
                <w:iCs/>
                <w:color w:val="000000"/>
                <w:sz w:val="20"/>
                <w:szCs w:val="20"/>
              </w:rPr>
              <w:t>d</w:t>
            </w:r>
            <w:r w:rsidR="00005F42" w:rsidRPr="006773AB">
              <w:rPr>
                <w:i/>
                <w:iCs/>
                <w:color w:val="000000"/>
                <w:sz w:val="20"/>
                <w:szCs w:val="20"/>
              </w:rPr>
              <w:t xml:space="preserve"> </w:t>
            </w:r>
            <w:r w:rsidR="00005F42" w:rsidRPr="006773AB">
              <w:rPr>
                <w:color w:val="000000"/>
                <w:sz w:val="20"/>
                <w:szCs w:val="20"/>
              </w:rPr>
              <w:t>[m]</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70D6D514" w14:textId="6D73C523" w:rsidR="00F06306" w:rsidRPr="006773AB" w:rsidRDefault="00F06306" w:rsidP="00005F42">
            <w:pPr>
              <w:rPr>
                <w:color w:val="000000"/>
                <w:sz w:val="20"/>
                <w:szCs w:val="20"/>
              </w:rPr>
            </w:pPr>
          </w:p>
        </w:tc>
      </w:tr>
      <w:tr w:rsidR="00F06306" w14:paraId="328AA954"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6B41552C" w14:textId="0F7840F1" w:rsidR="00F06306" w:rsidRPr="006773AB" w:rsidRDefault="00F06306" w:rsidP="00005F42">
            <w:pPr>
              <w:rPr>
                <w:color w:val="000000"/>
                <w:sz w:val="20"/>
                <w:szCs w:val="20"/>
              </w:rPr>
            </w:pPr>
            <w:r w:rsidRPr="006773AB">
              <w:rPr>
                <w:color w:val="000000"/>
                <w:sz w:val="20"/>
                <w:szCs w:val="20"/>
              </w:rPr>
              <w:t xml:space="preserve">[4] Effective </w:t>
            </w:r>
            <w:r w:rsidR="0082082D" w:rsidRPr="006773AB">
              <w:rPr>
                <w:color w:val="000000"/>
                <w:sz w:val="20"/>
                <w:szCs w:val="20"/>
              </w:rPr>
              <w:t>a</w:t>
            </w:r>
            <w:r w:rsidRPr="006773AB">
              <w:rPr>
                <w:color w:val="000000"/>
                <w:sz w:val="20"/>
                <w:szCs w:val="20"/>
              </w:rPr>
              <w:t xml:space="preserve">tomic </w:t>
            </w:r>
            <w:r w:rsidR="0082082D" w:rsidRPr="006773AB">
              <w:rPr>
                <w:color w:val="000000"/>
                <w:sz w:val="20"/>
                <w:szCs w:val="20"/>
              </w:rPr>
              <w:t>n</w:t>
            </w:r>
            <w:r w:rsidRPr="006773AB">
              <w:rPr>
                <w:color w:val="000000"/>
                <w:sz w:val="20"/>
                <w:szCs w:val="20"/>
              </w:rPr>
              <w:t xml:space="preserve">umber of the </w:t>
            </w:r>
            <w:r w:rsidR="0082082D" w:rsidRPr="006773AB">
              <w:rPr>
                <w:color w:val="000000"/>
                <w:sz w:val="20"/>
                <w:szCs w:val="20"/>
              </w:rPr>
              <w:t>d</w:t>
            </w:r>
            <w:r w:rsidRPr="006773AB">
              <w:rPr>
                <w:color w:val="000000"/>
                <w:sz w:val="20"/>
                <w:szCs w:val="20"/>
              </w:rPr>
              <w:t>ielectric</w:t>
            </w:r>
            <w:r w:rsidR="00005F42" w:rsidRPr="006773AB">
              <w:rPr>
                <w:color w:val="000000"/>
                <w:sz w:val="20"/>
                <w:szCs w:val="20"/>
              </w:rPr>
              <w:t xml:space="preserve">; </w:t>
            </w:r>
            <w:r w:rsidR="00005F42" w:rsidRPr="00352E72">
              <w:rPr>
                <w:i/>
                <w:iCs/>
                <w:color w:val="000000"/>
                <w:sz w:val="20"/>
                <w:szCs w:val="20"/>
              </w:rPr>
              <w:t>Z</w:t>
            </w:r>
            <w:r w:rsidR="00005F42" w:rsidRPr="00352E72">
              <w:rPr>
                <w:i/>
                <w:iCs/>
                <w:color w:val="000000"/>
                <w:sz w:val="20"/>
                <w:szCs w:val="20"/>
                <w:vertAlign w:val="subscript"/>
              </w:rPr>
              <w:t>eff</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446D5CB7" w14:textId="0D5EBB8A" w:rsidR="00F06306" w:rsidRPr="006773AB" w:rsidRDefault="00F06306" w:rsidP="00005F42">
            <w:pPr>
              <w:rPr>
                <w:color w:val="000000"/>
                <w:sz w:val="20"/>
                <w:szCs w:val="20"/>
              </w:rPr>
            </w:pPr>
          </w:p>
        </w:tc>
      </w:tr>
      <w:tr w:rsidR="00F06306" w14:paraId="74032EDE"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0C8ED4FC" w14:textId="3FE36674" w:rsidR="00F06306" w:rsidRPr="006773AB" w:rsidRDefault="00F06306" w:rsidP="00005F42">
            <w:pPr>
              <w:rPr>
                <w:color w:val="000000"/>
                <w:sz w:val="20"/>
                <w:szCs w:val="20"/>
              </w:rPr>
            </w:pPr>
            <w:r w:rsidRPr="006773AB">
              <w:rPr>
                <w:color w:val="000000"/>
                <w:sz w:val="20"/>
                <w:szCs w:val="20"/>
              </w:rPr>
              <w:t xml:space="preserve">[5] Effective </w:t>
            </w:r>
            <w:r w:rsidR="0082082D" w:rsidRPr="006773AB">
              <w:rPr>
                <w:color w:val="000000"/>
                <w:sz w:val="20"/>
                <w:szCs w:val="20"/>
              </w:rPr>
              <w:t>a</w:t>
            </w:r>
            <w:r w:rsidRPr="006773AB">
              <w:rPr>
                <w:color w:val="000000"/>
                <w:sz w:val="20"/>
                <w:szCs w:val="20"/>
              </w:rPr>
              <w:t xml:space="preserve">tomic </w:t>
            </w:r>
            <w:r w:rsidR="0082082D" w:rsidRPr="006773AB">
              <w:rPr>
                <w:color w:val="000000"/>
                <w:sz w:val="20"/>
                <w:szCs w:val="20"/>
              </w:rPr>
              <w:t>nu</w:t>
            </w:r>
            <w:r w:rsidRPr="006773AB">
              <w:rPr>
                <w:color w:val="000000"/>
                <w:sz w:val="20"/>
                <w:szCs w:val="20"/>
              </w:rPr>
              <w:t xml:space="preserve">mber of the </w:t>
            </w:r>
            <w:r w:rsidR="0082082D" w:rsidRPr="006773AB">
              <w:rPr>
                <w:color w:val="000000"/>
                <w:sz w:val="20"/>
                <w:szCs w:val="20"/>
              </w:rPr>
              <w:t>di</w:t>
            </w:r>
            <w:r w:rsidRPr="006773AB">
              <w:rPr>
                <w:color w:val="000000"/>
                <w:sz w:val="20"/>
                <w:szCs w:val="20"/>
              </w:rPr>
              <w:t>electric</w:t>
            </w:r>
            <w:r w:rsidR="00005F42" w:rsidRPr="006773AB">
              <w:rPr>
                <w:color w:val="000000"/>
                <w:sz w:val="20"/>
                <w:szCs w:val="20"/>
              </w:rPr>
              <w:t xml:space="preserve">; </w:t>
            </w:r>
            <w:proofErr w:type="spellStart"/>
            <w:r w:rsidR="00005F42" w:rsidRPr="00352E72">
              <w:rPr>
                <w:i/>
                <w:iCs/>
                <w:color w:val="000000"/>
                <w:sz w:val="20"/>
                <w:szCs w:val="20"/>
              </w:rPr>
              <w:t>A</w:t>
            </w:r>
            <w:r w:rsidR="00005F42" w:rsidRPr="00352E72">
              <w:rPr>
                <w:i/>
                <w:iCs/>
                <w:color w:val="000000"/>
                <w:sz w:val="20"/>
                <w:szCs w:val="20"/>
                <w:vertAlign w:val="subscript"/>
              </w:rPr>
              <w:t>eff</w:t>
            </w:r>
            <w:proofErr w:type="spellEnd"/>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5E8D7660" w14:textId="614DA8FE" w:rsidR="00F06306" w:rsidRPr="006773AB" w:rsidRDefault="00F06306" w:rsidP="00005F42">
            <w:pPr>
              <w:rPr>
                <w:color w:val="000000"/>
                <w:sz w:val="20"/>
                <w:szCs w:val="20"/>
              </w:rPr>
            </w:pPr>
          </w:p>
        </w:tc>
      </w:tr>
      <w:tr w:rsidR="00F06306" w14:paraId="1723DF98"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3929ED5D" w14:textId="7581B8D2" w:rsidR="00F06306" w:rsidRPr="006773AB" w:rsidRDefault="00F06306" w:rsidP="00005F42">
            <w:pPr>
              <w:rPr>
                <w:color w:val="000000"/>
                <w:sz w:val="20"/>
                <w:szCs w:val="20"/>
              </w:rPr>
            </w:pPr>
            <w:r w:rsidRPr="006773AB">
              <w:rPr>
                <w:color w:val="000000"/>
                <w:sz w:val="20"/>
                <w:szCs w:val="20"/>
              </w:rPr>
              <w:t xml:space="preserve">[6] Dielectric </w:t>
            </w:r>
            <w:r w:rsidR="0082082D" w:rsidRPr="006773AB">
              <w:rPr>
                <w:color w:val="000000"/>
                <w:sz w:val="20"/>
                <w:szCs w:val="20"/>
              </w:rPr>
              <w:t>p</w:t>
            </w:r>
            <w:r w:rsidRPr="006773AB">
              <w:rPr>
                <w:color w:val="000000"/>
                <w:sz w:val="20"/>
                <w:szCs w:val="20"/>
              </w:rPr>
              <w:t>ermittivity at 300 K</w:t>
            </w:r>
            <w:r w:rsidR="00005F42" w:rsidRPr="006773AB">
              <w:rPr>
                <w:color w:val="000000"/>
                <w:sz w:val="20"/>
                <w:szCs w:val="20"/>
              </w:rPr>
              <w:t xml:space="preserve">; </w:t>
            </w:r>
            <w:r w:rsidR="00005F42" w:rsidRPr="006773AB">
              <w:rPr>
                <w:i/>
                <w:iCs/>
                <w:color w:val="000000"/>
                <w:sz w:val="20"/>
                <w:szCs w:val="20"/>
                <w:lang w:val="el-GR"/>
              </w:rPr>
              <w:t>ε</w:t>
            </w:r>
            <w:r w:rsidR="00005F42" w:rsidRPr="006773AB">
              <w:rPr>
                <w:color w:val="000000"/>
                <w:sz w:val="20"/>
                <w:szCs w:val="20"/>
              </w:rPr>
              <w:t xml:space="preserve"> [F/m]</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1883E639" w14:textId="7B5915ED" w:rsidR="00F06306" w:rsidRPr="006773AB" w:rsidRDefault="00F06306" w:rsidP="00005F42">
            <w:pPr>
              <w:rPr>
                <w:color w:val="000000"/>
                <w:sz w:val="20"/>
                <w:szCs w:val="20"/>
              </w:rPr>
            </w:pPr>
          </w:p>
        </w:tc>
      </w:tr>
      <w:tr w:rsidR="00F06306" w14:paraId="1657150A"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56457740" w14:textId="640DC06A" w:rsidR="00F06306" w:rsidRPr="006773AB" w:rsidRDefault="00F06306" w:rsidP="00005F42">
            <w:pPr>
              <w:rPr>
                <w:color w:val="000000"/>
                <w:sz w:val="20"/>
                <w:szCs w:val="20"/>
              </w:rPr>
            </w:pPr>
            <w:r w:rsidRPr="006773AB">
              <w:rPr>
                <w:color w:val="000000"/>
                <w:sz w:val="20"/>
                <w:szCs w:val="20"/>
              </w:rPr>
              <w:t xml:space="preserve">[7] Dielectric </w:t>
            </w:r>
            <w:r w:rsidR="0082082D" w:rsidRPr="006773AB">
              <w:rPr>
                <w:color w:val="000000"/>
                <w:sz w:val="20"/>
                <w:szCs w:val="20"/>
              </w:rPr>
              <w:t>d</w:t>
            </w:r>
            <w:r w:rsidRPr="006773AB">
              <w:rPr>
                <w:color w:val="000000"/>
                <w:sz w:val="20"/>
                <w:szCs w:val="20"/>
              </w:rPr>
              <w:t>ensity</w:t>
            </w:r>
            <w:r w:rsidR="00005F42" w:rsidRPr="006773AB">
              <w:rPr>
                <w:color w:val="000000"/>
                <w:sz w:val="20"/>
                <w:szCs w:val="20"/>
              </w:rPr>
              <w:t xml:space="preserve">; </w:t>
            </w:r>
            <w:r w:rsidR="00005F42" w:rsidRPr="006773AB">
              <w:rPr>
                <w:i/>
                <w:iCs/>
                <w:color w:val="000000"/>
                <w:sz w:val="20"/>
                <w:szCs w:val="20"/>
                <w:lang w:val="el-GR"/>
              </w:rPr>
              <w:t>ρ</w:t>
            </w:r>
            <w:r w:rsidR="00005F42" w:rsidRPr="006773AB">
              <w:rPr>
                <w:color w:val="000000"/>
                <w:sz w:val="20"/>
                <w:szCs w:val="20"/>
              </w:rPr>
              <w:t xml:space="preserve"> [g/cm</w:t>
            </w:r>
            <w:r w:rsidR="00005F42" w:rsidRPr="006773AB">
              <w:rPr>
                <w:color w:val="000000"/>
                <w:sz w:val="20"/>
                <w:szCs w:val="20"/>
                <w:vertAlign w:val="superscript"/>
              </w:rPr>
              <w:t>3</w:t>
            </w:r>
            <w:r w:rsidR="00005F42" w:rsidRPr="006773AB">
              <w:rPr>
                <w:color w:val="000000"/>
                <w:sz w:val="20"/>
                <w:szCs w:val="20"/>
              </w:rPr>
              <w:t>]</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41FCB275" w14:textId="7F378BFF" w:rsidR="00F06306" w:rsidRPr="006773AB" w:rsidRDefault="00F06306" w:rsidP="00005F42">
            <w:pPr>
              <w:rPr>
                <w:color w:val="000000"/>
                <w:sz w:val="20"/>
                <w:szCs w:val="20"/>
              </w:rPr>
            </w:pPr>
          </w:p>
        </w:tc>
      </w:tr>
      <w:tr w:rsidR="00F06306" w14:paraId="12A190D8"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25CECEA4" w14:textId="21EF232B" w:rsidR="00F06306" w:rsidRPr="006773AB" w:rsidRDefault="00F06306" w:rsidP="00005F42">
            <w:pPr>
              <w:rPr>
                <w:color w:val="000000"/>
                <w:sz w:val="20"/>
                <w:szCs w:val="20"/>
              </w:rPr>
            </w:pPr>
            <w:r w:rsidRPr="006773AB">
              <w:rPr>
                <w:color w:val="000000"/>
                <w:sz w:val="20"/>
                <w:szCs w:val="20"/>
              </w:rPr>
              <w:t xml:space="preserve">[8] Dark </w:t>
            </w:r>
            <w:r w:rsidR="0082082D" w:rsidRPr="006773AB">
              <w:rPr>
                <w:color w:val="000000"/>
                <w:sz w:val="20"/>
                <w:szCs w:val="20"/>
              </w:rPr>
              <w:t>c</w:t>
            </w:r>
            <w:r w:rsidRPr="006773AB">
              <w:rPr>
                <w:color w:val="000000"/>
                <w:sz w:val="20"/>
                <w:szCs w:val="20"/>
              </w:rPr>
              <w:t>onductivity</w:t>
            </w:r>
            <w:r w:rsidR="000C247F">
              <w:rPr>
                <w:color w:val="000000"/>
                <w:sz w:val="20"/>
                <w:szCs w:val="20"/>
              </w:rPr>
              <w:t xml:space="preserve"> of dielectric</w:t>
            </w:r>
            <w:r w:rsidR="00005F42" w:rsidRPr="006773AB">
              <w:rPr>
                <w:color w:val="000000"/>
                <w:sz w:val="20"/>
                <w:szCs w:val="20"/>
              </w:rPr>
              <w:t xml:space="preserve">; </w:t>
            </w:r>
            <w:proofErr w:type="spellStart"/>
            <w:r w:rsidR="00005F42" w:rsidRPr="006773AB">
              <w:rPr>
                <w:i/>
                <w:iCs/>
                <w:color w:val="000000"/>
                <w:sz w:val="20"/>
                <w:szCs w:val="20"/>
              </w:rPr>
              <w:t>g</w:t>
            </w:r>
            <w:r w:rsidR="00005F42" w:rsidRPr="006773AB">
              <w:rPr>
                <w:i/>
                <w:iCs/>
                <w:color w:val="000000"/>
                <w:sz w:val="20"/>
                <w:szCs w:val="20"/>
                <w:vertAlign w:val="subscript"/>
              </w:rPr>
              <w:t>dark</w:t>
            </w:r>
            <w:proofErr w:type="spellEnd"/>
            <w:r w:rsidR="00005F42" w:rsidRPr="006773AB">
              <w:rPr>
                <w:color w:val="000000"/>
                <w:sz w:val="20"/>
                <w:szCs w:val="20"/>
              </w:rPr>
              <w:t xml:space="preserve"> [</w:t>
            </w:r>
            <w:r w:rsidR="006C49B7" w:rsidRPr="006773AB">
              <w:rPr>
                <w:color w:val="000000"/>
                <w:sz w:val="20"/>
                <w:szCs w:val="20"/>
                <w:lang w:val="el-GR"/>
              </w:rPr>
              <w:t>Ω</w:t>
            </w:r>
            <w:r w:rsidR="006C49B7" w:rsidRPr="006773AB">
              <w:rPr>
                <w:color w:val="000000"/>
                <w:sz w:val="20"/>
                <w:szCs w:val="20"/>
                <w:vertAlign w:val="superscript"/>
              </w:rPr>
              <w:t>-1</w:t>
            </w:r>
            <w:r w:rsidR="00005F42" w:rsidRPr="006773AB">
              <w:rPr>
                <w:i/>
                <w:iCs/>
                <w:color w:val="000000"/>
                <w:sz w:val="20"/>
                <w:szCs w:val="20"/>
                <w:vertAlign w:val="subscript"/>
              </w:rPr>
              <w:t xml:space="preserve"> </w:t>
            </w:r>
            <w:r w:rsidR="006C49B7" w:rsidRPr="006773AB">
              <w:rPr>
                <w:color w:val="000000"/>
                <w:sz w:val="20"/>
                <w:szCs w:val="20"/>
              </w:rPr>
              <w:t>m</w:t>
            </w:r>
            <w:r w:rsidR="006C49B7" w:rsidRPr="006773AB">
              <w:rPr>
                <w:color w:val="000000"/>
                <w:sz w:val="20"/>
                <w:szCs w:val="20"/>
                <w:vertAlign w:val="superscript"/>
              </w:rPr>
              <w:t>-1</w:t>
            </w:r>
            <w:r w:rsidR="006C49B7" w:rsidRPr="006773AB">
              <w:rPr>
                <w:color w:val="000000"/>
                <w:sz w:val="20"/>
                <w:szCs w:val="20"/>
              </w:rPr>
              <w:t>]</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09DA314A" w14:textId="5DBF3FEE" w:rsidR="00F06306" w:rsidRPr="006773AB" w:rsidRDefault="00F06306" w:rsidP="00005F42">
            <w:pPr>
              <w:rPr>
                <w:color w:val="000000"/>
                <w:sz w:val="20"/>
                <w:szCs w:val="20"/>
              </w:rPr>
            </w:pPr>
          </w:p>
        </w:tc>
      </w:tr>
      <w:tr w:rsidR="00F06306" w14:paraId="6379CEC1" w14:textId="77777777" w:rsidTr="006773AB">
        <w:trPr>
          <w:trHeight w:val="329"/>
          <w:jc w:val="center"/>
        </w:trPr>
        <w:tc>
          <w:tcPr>
            <w:tcW w:w="7697" w:type="dxa"/>
            <w:tcBorders>
              <w:top w:val="nil"/>
              <w:left w:val="single" w:sz="8" w:space="0" w:color="auto"/>
              <w:bottom w:val="single" w:sz="8" w:space="0" w:color="auto"/>
              <w:right w:val="nil"/>
            </w:tcBorders>
            <w:shd w:val="clear" w:color="000000" w:fill="D9D9D9"/>
            <w:vAlign w:val="center"/>
            <w:hideMark/>
          </w:tcPr>
          <w:p w14:paraId="5B3E6158" w14:textId="1472F042" w:rsidR="00F06306" w:rsidRPr="006773AB" w:rsidRDefault="00F06306" w:rsidP="00005F42">
            <w:pPr>
              <w:rPr>
                <w:color w:val="000000"/>
                <w:sz w:val="20"/>
                <w:szCs w:val="20"/>
              </w:rPr>
            </w:pPr>
            <w:r w:rsidRPr="006773AB">
              <w:rPr>
                <w:color w:val="000000"/>
                <w:sz w:val="20"/>
                <w:szCs w:val="20"/>
              </w:rPr>
              <w:t xml:space="preserve">[9] Radiation </w:t>
            </w:r>
            <w:r w:rsidR="0082082D" w:rsidRPr="006773AB">
              <w:rPr>
                <w:color w:val="000000"/>
                <w:sz w:val="20"/>
                <w:szCs w:val="20"/>
              </w:rPr>
              <w:t>i</w:t>
            </w:r>
            <w:r w:rsidRPr="006773AB">
              <w:rPr>
                <w:color w:val="000000"/>
                <w:sz w:val="20"/>
                <w:szCs w:val="20"/>
              </w:rPr>
              <w:t xml:space="preserve">nduced </w:t>
            </w:r>
            <w:r w:rsidR="0082082D" w:rsidRPr="006773AB">
              <w:rPr>
                <w:color w:val="000000"/>
                <w:sz w:val="20"/>
                <w:szCs w:val="20"/>
              </w:rPr>
              <w:t>c</w:t>
            </w:r>
            <w:r w:rsidRPr="006773AB">
              <w:rPr>
                <w:color w:val="000000"/>
                <w:sz w:val="20"/>
                <w:szCs w:val="20"/>
              </w:rPr>
              <w:t>onductivity</w:t>
            </w:r>
            <w:r w:rsidR="00005F42" w:rsidRPr="006773AB">
              <w:rPr>
                <w:color w:val="000000"/>
                <w:sz w:val="20"/>
                <w:szCs w:val="20"/>
              </w:rPr>
              <w:t xml:space="preserve">; </w:t>
            </w:r>
            <w:r w:rsidR="00005F42" w:rsidRPr="006773AB">
              <w:rPr>
                <w:i/>
                <w:iCs/>
                <w:color w:val="000000"/>
                <w:sz w:val="20"/>
                <w:szCs w:val="20"/>
              </w:rPr>
              <w:t>g</w:t>
            </w:r>
            <w:r w:rsidR="00005F42" w:rsidRPr="006773AB">
              <w:rPr>
                <w:i/>
                <w:iCs/>
                <w:color w:val="000000"/>
                <w:sz w:val="20"/>
                <w:szCs w:val="20"/>
                <w:vertAlign w:val="subscript"/>
              </w:rPr>
              <w:t>rad</w:t>
            </w:r>
            <w:r w:rsidR="006C49B7" w:rsidRPr="006773AB">
              <w:rPr>
                <w:color w:val="000000"/>
                <w:sz w:val="20"/>
                <w:szCs w:val="20"/>
              </w:rPr>
              <w:t xml:space="preserve"> [s·</w:t>
            </w:r>
            <w:r w:rsidR="006C49B7" w:rsidRPr="006773AB">
              <w:rPr>
                <w:color w:val="000000"/>
                <w:sz w:val="20"/>
                <w:szCs w:val="20"/>
                <w:lang w:val="el-GR"/>
              </w:rPr>
              <w:t>Ω</w:t>
            </w:r>
            <w:r w:rsidR="006C49B7" w:rsidRPr="006773AB">
              <w:rPr>
                <w:color w:val="000000"/>
                <w:sz w:val="20"/>
                <w:szCs w:val="20"/>
                <w:vertAlign w:val="superscript"/>
              </w:rPr>
              <w:t>-1</w:t>
            </w:r>
            <w:r w:rsidR="006C49B7" w:rsidRPr="006773AB">
              <w:rPr>
                <w:i/>
                <w:iCs/>
                <w:color w:val="000000"/>
                <w:sz w:val="20"/>
                <w:szCs w:val="20"/>
                <w:vertAlign w:val="subscript"/>
              </w:rPr>
              <w:t xml:space="preserve"> </w:t>
            </w:r>
            <w:r w:rsidR="006C49B7" w:rsidRPr="006773AB">
              <w:rPr>
                <w:color w:val="000000"/>
                <w:sz w:val="20"/>
                <w:szCs w:val="20"/>
              </w:rPr>
              <w:t>m</w:t>
            </w:r>
            <w:r w:rsidR="006C49B7" w:rsidRPr="006773AB">
              <w:rPr>
                <w:color w:val="000000"/>
                <w:sz w:val="20"/>
                <w:szCs w:val="20"/>
                <w:vertAlign w:val="superscript"/>
              </w:rPr>
              <w:t>-1</w:t>
            </w:r>
            <w:r w:rsidR="006C49B7" w:rsidRPr="006773AB">
              <w:rPr>
                <w:color w:val="000000"/>
                <w:sz w:val="20"/>
                <w:szCs w:val="20"/>
              </w:rPr>
              <w:t>rad</w:t>
            </w:r>
            <w:r w:rsidR="006C49B7" w:rsidRPr="006773AB">
              <w:rPr>
                <w:color w:val="000000"/>
                <w:sz w:val="20"/>
                <w:szCs w:val="20"/>
                <w:vertAlign w:val="superscript"/>
              </w:rPr>
              <w:t>-1</w:t>
            </w:r>
            <w:r w:rsidR="006C49B7" w:rsidRPr="006773AB">
              <w:rPr>
                <w:color w:val="000000"/>
                <w:sz w:val="20"/>
                <w:szCs w:val="20"/>
              </w:rPr>
              <w:t>]</w:t>
            </w:r>
          </w:p>
        </w:tc>
        <w:tc>
          <w:tcPr>
            <w:tcW w:w="2088" w:type="dxa"/>
            <w:tcBorders>
              <w:top w:val="nil"/>
              <w:left w:val="single" w:sz="8" w:space="0" w:color="auto"/>
              <w:bottom w:val="single" w:sz="8" w:space="0" w:color="auto"/>
              <w:right w:val="single" w:sz="8" w:space="0" w:color="auto"/>
            </w:tcBorders>
            <w:shd w:val="clear" w:color="000000" w:fill="D9D9D9"/>
            <w:vAlign w:val="center"/>
            <w:hideMark/>
          </w:tcPr>
          <w:p w14:paraId="032953A0" w14:textId="4E755F17" w:rsidR="00F06306" w:rsidRPr="006773AB" w:rsidRDefault="00F06306" w:rsidP="00005F42">
            <w:pPr>
              <w:rPr>
                <w:color w:val="000000"/>
                <w:sz w:val="20"/>
                <w:szCs w:val="20"/>
              </w:rPr>
            </w:pPr>
          </w:p>
        </w:tc>
      </w:tr>
    </w:tbl>
    <w:p w14:paraId="1A212B13" w14:textId="4DD1806B" w:rsidR="00BB06E1" w:rsidRDefault="00BB06E1" w:rsidP="00686E31">
      <w:pPr>
        <w:jc w:val="both"/>
      </w:pPr>
    </w:p>
    <w:p w14:paraId="79386614" w14:textId="77777777" w:rsidR="00F7654F" w:rsidRDefault="00F7654F" w:rsidP="00686E31">
      <w:pPr>
        <w:jc w:val="both"/>
      </w:pPr>
    </w:p>
    <w:p w14:paraId="31591AD3" w14:textId="2E950B49" w:rsidR="00FC7EDD" w:rsidRDefault="0007649D" w:rsidP="00445891">
      <w:pPr>
        <w:jc w:val="both"/>
      </w:pPr>
      <w:r>
        <w:t>NUMIT2.</w:t>
      </w:r>
      <w:r w:rsidR="006A6741">
        <w:t>1</w:t>
      </w:r>
      <w:r>
        <w:t xml:space="preserve"> was </w:t>
      </w:r>
      <w:r w:rsidR="00D70963">
        <w:t xml:space="preserve">specifically </w:t>
      </w:r>
      <w:r>
        <w:t>used to assist the ESPL in consulting</w:t>
      </w:r>
      <w:r w:rsidR="00465DAD">
        <w:t xml:space="preserve"> work done</w:t>
      </w:r>
      <w:r>
        <w:t xml:space="preserve"> for </w:t>
      </w:r>
      <w:r w:rsidR="00465DAD">
        <w:t xml:space="preserve">a </w:t>
      </w:r>
      <w:r w:rsidR="00852B58">
        <w:t xml:space="preserve">NASA spaceflight vehicle </w:t>
      </w:r>
      <w:r w:rsidR="000E217C">
        <w:t xml:space="preserve">to determine potential ESD </w:t>
      </w:r>
      <w:r w:rsidR="00476E59">
        <w:t xml:space="preserve">damage </w:t>
      </w:r>
      <w:r w:rsidR="00655F4E">
        <w:t>to</w:t>
      </w:r>
      <w:r w:rsidR="000E217C">
        <w:t xml:space="preserve"> </w:t>
      </w:r>
      <w:r w:rsidR="005B71DF">
        <w:t>flight</w:t>
      </w:r>
      <w:r w:rsidR="000E217C">
        <w:t xml:space="preserve"> cables </w:t>
      </w:r>
      <w:r w:rsidR="009114D2">
        <w:t xml:space="preserve">when </w:t>
      </w:r>
      <w:r w:rsidR="000E217C">
        <w:t>exposed to the space environment.</w:t>
      </w:r>
      <w:r w:rsidR="00246710">
        <w:t xml:space="preserve"> </w:t>
      </w:r>
      <w:r w:rsidR="00FF3CC4">
        <w:t xml:space="preserve">The intern also helped to write </w:t>
      </w:r>
      <w:r w:rsidR="00D416AA">
        <w:t>a</w:t>
      </w:r>
      <w:r w:rsidR="000D41CA">
        <w:t>n ESPL</w:t>
      </w:r>
      <w:r w:rsidR="00D416AA">
        <w:t xml:space="preserve"> technical</w:t>
      </w:r>
      <w:r w:rsidR="00FF3CC4">
        <w:t xml:space="preserve"> report on the</w:t>
      </w:r>
      <w:r w:rsidR="008110DD">
        <w:t xml:space="preserve"> </w:t>
      </w:r>
      <w:r w:rsidR="009E155C">
        <w:t xml:space="preserve">results found </w:t>
      </w:r>
      <w:r w:rsidR="008110DD">
        <w:t xml:space="preserve">from </w:t>
      </w:r>
      <w:r w:rsidR="009274F6">
        <w:t>the overall</w:t>
      </w:r>
      <w:r w:rsidR="00FF3CC4">
        <w:t xml:space="preserve"> electrostatic evaluation </w:t>
      </w:r>
      <w:r w:rsidR="00D545BC">
        <w:t xml:space="preserve">of the flight cables </w:t>
      </w:r>
      <w:r w:rsidR="00EF71E6">
        <w:t>for agency customers</w:t>
      </w:r>
      <w:r w:rsidR="00427494">
        <w:t xml:space="preserve">. </w:t>
      </w:r>
    </w:p>
    <w:p w14:paraId="5B553D0A" w14:textId="77777777" w:rsidR="00862651" w:rsidRDefault="00862651" w:rsidP="00445891">
      <w:pPr>
        <w:jc w:val="both"/>
      </w:pPr>
    </w:p>
    <w:p w14:paraId="010520D2" w14:textId="77777777" w:rsidR="002E1A86" w:rsidRDefault="002E1A86" w:rsidP="002E1A86">
      <w:pPr>
        <w:jc w:val="both"/>
      </w:pPr>
      <w:r>
        <w:lastRenderedPageBreak/>
        <w:t xml:space="preserve">The analysis used to determine if these flight cables were potential targets for ESD included dielectric breakdown testing and electron beam testing in the lab, along with running internal charging simulations. Here, the buildup of the electric field found from the use of simulation was considered, and compared to the dielectric strength of the material. If the simulated electric field was within an order of magnitude of the dielectric strength, then it was said that arcing could potentially occur. NASA-HDBK-4002A was also referenced in order to determine aluminum equivalent shielding and the energy stored per unit length for the cable, which can be seen below as Equation 1. </w:t>
      </w:r>
    </w:p>
    <w:p w14:paraId="3CC8D2E2" w14:textId="77777777" w:rsidR="002E1A86" w:rsidRDefault="002E1A86" w:rsidP="002E1A86">
      <w:pPr>
        <w:jc w:val="both"/>
      </w:pPr>
    </w:p>
    <w:p w14:paraId="7F4F0396" w14:textId="77777777" w:rsidR="002E1A86" w:rsidRPr="003F6C80" w:rsidRDefault="002E1A86" w:rsidP="002E1A86">
      <w:pPr>
        <w:jc w:val="both"/>
        <w:rPr>
          <w: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E</m:t>
                  </m:r>
                </m:e>
                <m:sub>
                  <m:r>
                    <w:rPr>
                      <w:rFonts w:ascii="Cambria Math" w:hAnsi="Cambria Math"/>
                    </w:rPr>
                    <m:t>area</m:t>
                  </m:r>
                </m:sub>
              </m:sSub>
              <m:r>
                <w:rPr>
                  <w:rFonts w:ascii="Cambria Math" w:hAnsi="Cambria Math"/>
                </w:rPr>
                <m:t>=0.5</m:t>
              </m:r>
              <m:sSub>
                <m:sSubPr>
                  <m:ctrlPr>
                    <w:rPr>
                      <w:rFonts w:ascii="Cambria Math" w:hAnsi="Cambria Math"/>
                      <w:i/>
                    </w:rPr>
                  </m:ctrlPr>
                </m:sSubPr>
                <m:e>
                  <m:r>
                    <w:rPr>
                      <w:rFonts w:ascii="Cambria Math" w:hAnsi="Cambria Math"/>
                    </w:rPr>
                    <m:t>ε</m:t>
                  </m:r>
                </m:e>
                <m:sub>
                  <m:r>
                    <w:rPr>
                      <w:rFonts w:ascii="Cambria Math" w:hAnsi="Cambria Math"/>
                    </w:rPr>
                    <m:t>r</m:t>
                  </m:r>
                </m:sub>
              </m:sSub>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t#</m:t>
              </m:r>
              <m:d>
                <m:dPr>
                  <m:ctrlPr>
                    <w:rPr>
                      <w:rFonts w:ascii="Cambria Math" w:hAnsi="Cambria Math"/>
                      <w:i/>
                    </w:rPr>
                  </m:ctrlPr>
                </m:dPr>
                <m:e>
                  <m:r>
                    <w:rPr>
                      <w:rFonts w:ascii="Cambria Math" w:hAnsi="Cambria Math"/>
                    </w:rPr>
                    <m:t>1</m:t>
                  </m:r>
                </m:e>
              </m:d>
            </m:e>
          </m:eqArr>
        </m:oMath>
      </m:oMathPara>
    </w:p>
    <w:p w14:paraId="154994D8" w14:textId="77777777" w:rsidR="002E1A86" w:rsidRDefault="002E1A86" w:rsidP="002E1A86">
      <w:pPr>
        <w:jc w:val="both"/>
      </w:pPr>
    </w:p>
    <w:p w14:paraId="42DFE5FB" w14:textId="77777777" w:rsidR="002E1A86" w:rsidRDefault="002E1A86" w:rsidP="002E1A86">
      <w:pPr>
        <w:jc w:val="both"/>
      </w:pPr>
    </w:p>
    <w:p w14:paraId="22869AEA" w14:textId="77777777" w:rsidR="002E1A86" w:rsidRPr="00AA335A" w:rsidRDefault="002E1A86" w:rsidP="002E1A86">
      <w:pPr>
        <w:jc w:val="both"/>
      </w:pPr>
      <w:r>
        <w:t>Where</w:t>
      </w:r>
      <w:r w:rsidRPr="0030255F">
        <w:rPr>
          <w:i/>
          <w:iCs/>
        </w:rPr>
        <w:t xml:space="preserve"> </w:t>
      </w:r>
      <w:r w:rsidRPr="00E33953">
        <w:rPr>
          <w:i/>
          <w:iCs/>
          <w:sz w:val="26"/>
          <w:szCs w:val="26"/>
          <w:lang w:val="el-GR"/>
        </w:rPr>
        <w:t>ε</w:t>
      </w:r>
      <w:r w:rsidRPr="00E33953">
        <w:rPr>
          <w:i/>
          <w:iCs/>
          <w:sz w:val="26"/>
          <w:szCs w:val="26"/>
          <w:vertAlign w:val="subscript"/>
        </w:rPr>
        <w:t>r</w:t>
      </w:r>
      <w:r>
        <w:t xml:space="preserve"> is the relative permittivity of the dielectric,</w:t>
      </w:r>
      <w:r>
        <w:rPr>
          <w:vertAlign w:val="subscript"/>
        </w:rPr>
        <w:t xml:space="preserve"> </w:t>
      </w:r>
      <w:r w:rsidRPr="00E33953">
        <w:rPr>
          <w:i/>
          <w:iCs/>
          <w:sz w:val="26"/>
          <w:szCs w:val="26"/>
          <w:lang w:val="el-GR"/>
        </w:rPr>
        <w:t>ε</w:t>
      </w:r>
      <w:r w:rsidRPr="00E33953">
        <w:rPr>
          <w:i/>
          <w:iCs/>
          <w:sz w:val="26"/>
          <w:szCs w:val="26"/>
          <w:vertAlign w:val="subscript"/>
        </w:rPr>
        <w:t>0</w:t>
      </w:r>
      <w:r w:rsidRPr="00E33953">
        <w:t xml:space="preserve"> </w:t>
      </w:r>
      <w:r>
        <w:t xml:space="preserve">is the permittivity of free space (vacuum), </w:t>
      </w:r>
      <w:r w:rsidRPr="0030255F">
        <w:rPr>
          <w:i/>
          <w:iCs/>
        </w:rPr>
        <w:t>k</w:t>
      </w:r>
      <w:r>
        <w:t xml:space="preserve"> is the dielectric strength, and </w:t>
      </w:r>
      <w:r w:rsidRPr="0030255F">
        <w:rPr>
          <w:i/>
          <w:iCs/>
        </w:rPr>
        <w:t>t</w:t>
      </w:r>
      <w:r>
        <w:t xml:space="preserve"> is the dielectric thickness.</w:t>
      </w:r>
      <w:r>
        <w:rPr>
          <w:vertAlign w:val="superscript"/>
        </w:rPr>
        <w:t>3</w:t>
      </w:r>
      <w:r>
        <w:t xml:space="preserve"> The energy stored per unit length </w:t>
      </w:r>
      <w:proofErr w:type="spellStart"/>
      <w:r>
        <w:rPr>
          <w:i/>
          <w:iCs/>
        </w:rPr>
        <w:t>E</w:t>
      </w:r>
      <w:r>
        <w:rPr>
          <w:i/>
          <w:iCs/>
          <w:vertAlign w:val="subscript"/>
        </w:rPr>
        <w:t>area</w:t>
      </w:r>
      <w:proofErr w:type="spellEnd"/>
      <w:r>
        <w:rPr>
          <w:i/>
          <w:iCs/>
        </w:rPr>
        <w:t xml:space="preserve"> </w:t>
      </w:r>
      <w:r w:rsidRPr="00E33953">
        <w:t>(J/m</w:t>
      </w:r>
      <w:r w:rsidRPr="00E33953">
        <w:rPr>
          <w:vertAlign w:val="superscript"/>
        </w:rPr>
        <w:t>2</w:t>
      </w:r>
      <w:r w:rsidRPr="00E33953">
        <w:t>)</w:t>
      </w:r>
      <w:r>
        <w:rPr>
          <w:i/>
          <w:iCs/>
        </w:rPr>
        <w:t xml:space="preserve"> </w:t>
      </w:r>
      <w:r>
        <w:t xml:space="preserve">was used alongside a specific given qualification energy </w:t>
      </w:r>
      <w:proofErr w:type="spellStart"/>
      <w:r>
        <w:rPr>
          <w:i/>
          <w:iCs/>
        </w:rPr>
        <w:t>J</w:t>
      </w:r>
      <w:r>
        <w:rPr>
          <w:i/>
          <w:iCs/>
          <w:vertAlign w:val="subscript"/>
        </w:rPr>
        <w:t>qual</w:t>
      </w:r>
      <w:proofErr w:type="spellEnd"/>
      <w:r>
        <w:t xml:space="preserve"> (J) in order to find the maximum allowable surface area </w:t>
      </w:r>
      <w:proofErr w:type="spellStart"/>
      <w:r>
        <w:rPr>
          <w:i/>
          <w:iCs/>
        </w:rPr>
        <w:t>SA</w:t>
      </w:r>
      <w:r>
        <w:rPr>
          <w:i/>
          <w:iCs/>
          <w:vertAlign w:val="subscript"/>
        </w:rPr>
        <w:t>max</w:t>
      </w:r>
      <w:proofErr w:type="spellEnd"/>
      <w:r>
        <w:t xml:space="preserve"> (m</w:t>
      </w:r>
      <w:r>
        <w:rPr>
          <w:vertAlign w:val="superscript"/>
        </w:rPr>
        <w:t>2</w:t>
      </w:r>
      <w:r>
        <w:t xml:space="preserve">) for the cable as seen in Equation 2. From here, the maximum allowable surface area could be back solved with the known maximum cable diameter </w:t>
      </w:r>
      <w:r>
        <w:rPr>
          <w:i/>
          <w:iCs/>
        </w:rPr>
        <w:t>D</w:t>
      </w:r>
      <w:r>
        <w:t xml:space="preserve"> (m) to find the maximum allowable wire length </w:t>
      </w:r>
      <w:proofErr w:type="spellStart"/>
      <w:r>
        <w:rPr>
          <w:i/>
          <w:iCs/>
        </w:rPr>
        <w:t>L</w:t>
      </w:r>
      <w:r>
        <w:rPr>
          <w:i/>
          <w:iCs/>
          <w:vertAlign w:val="subscript"/>
        </w:rPr>
        <w:t>max</w:t>
      </w:r>
      <w:proofErr w:type="spellEnd"/>
      <w:r>
        <w:rPr>
          <w:i/>
          <w:iCs/>
        </w:rPr>
        <w:t xml:space="preserve"> </w:t>
      </w:r>
      <w:r>
        <w:t xml:space="preserve">(m) that was associated with the energy stored per unit length, and is represented by Equation 3. This maximum cable length is the length necessary to accumulate enough electrons to discharge, and would serve as the limit for the allowable distance across the length of the cable that ESD could occur in order to meet flight qualifications. </w:t>
      </w:r>
    </w:p>
    <w:p w14:paraId="20F1B67C" w14:textId="77777777" w:rsidR="002E1A86" w:rsidRPr="00104DC3" w:rsidRDefault="002E1A86" w:rsidP="002E1A86">
      <w:pPr>
        <w:jc w:val="both"/>
        <w:rPr>
          <w:iCs/>
        </w:rPr>
      </w:pPr>
    </w:p>
    <w:p w14:paraId="73F284B7" w14:textId="77777777" w:rsidR="002E1A86" w:rsidRPr="00ED0C8B" w:rsidRDefault="002E1A86" w:rsidP="002E1A86">
      <w:pPr>
        <w:jc w:val="both"/>
        <w:rPr>
          <w:i/>
        </w:rP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SA</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J</m:t>
                      </m:r>
                    </m:e>
                    <m:sub>
                      <m:r>
                        <w:rPr>
                          <w:rFonts w:ascii="Cambria Math" w:hAnsi="Cambria Math"/>
                        </w:rPr>
                        <m:t>qual</m:t>
                      </m:r>
                    </m:sub>
                  </m:sSub>
                </m:num>
                <m:den>
                  <m:sSub>
                    <m:sSubPr>
                      <m:ctrlPr>
                        <w:rPr>
                          <w:rFonts w:ascii="Cambria Math" w:hAnsi="Cambria Math"/>
                          <w:i/>
                        </w:rPr>
                      </m:ctrlPr>
                    </m:sSubPr>
                    <m:e>
                      <m:r>
                        <w:rPr>
                          <w:rFonts w:ascii="Cambria Math" w:hAnsi="Cambria Math"/>
                        </w:rPr>
                        <m:t>E</m:t>
                      </m:r>
                    </m:e>
                    <m:sub>
                      <m:r>
                        <w:rPr>
                          <w:rFonts w:ascii="Cambria Math" w:hAnsi="Cambria Math"/>
                        </w:rPr>
                        <m:t>area</m:t>
                      </m:r>
                    </m:sub>
                  </m:sSub>
                </m:den>
              </m:f>
              <m:r>
                <w:rPr>
                  <w:rFonts w:ascii="Cambria Math" w:hAnsi="Cambria Math"/>
                </w:rPr>
                <m:t>#</m:t>
              </m:r>
              <m:d>
                <m:dPr>
                  <m:ctrlPr>
                    <w:rPr>
                      <w:rFonts w:ascii="Cambria Math" w:hAnsi="Cambria Math"/>
                      <w:i/>
                    </w:rPr>
                  </m:ctrlPr>
                </m:dPr>
                <m:e>
                  <m:r>
                    <w:rPr>
                      <w:rFonts w:ascii="Cambria Math" w:hAnsi="Cambria Math"/>
                    </w:rPr>
                    <m:t>2</m:t>
                  </m:r>
                </m:e>
              </m:d>
            </m:e>
          </m:eqArr>
        </m:oMath>
      </m:oMathPara>
    </w:p>
    <w:p w14:paraId="39DA603C" w14:textId="77777777" w:rsidR="002E1A86" w:rsidRPr="00104DC3" w:rsidRDefault="002E1A86" w:rsidP="002E1A86">
      <w:pPr>
        <w:jc w:val="both"/>
        <w:rPr>
          <w:iCs/>
        </w:rPr>
      </w:pPr>
    </w:p>
    <w:p w14:paraId="09AAAC1A" w14:textId="77777777" w:rsidR="002E1A86" w:rsidRPr="00CC5D75" w:rsidRDefault="002E1A86" w:rsidP="002E1A86">
      <w:pPr>
        <w:jc w:val="both"/>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SA</m:t>
                      </m:r>
                    </m:e>
                    <m:sub>
                      <m:r>
                        <w:rPr>
                          <w:rFonts w:ascii="Cambria Math" w:hAnsi="Cambria Math"/>
                        </w:rPr>
                        <m:t>max</m:t>
                      </m:r>
                    </m:sub>
                  </m:sSub>
                </m:num>
                <m:den>
                  <m:r>
                    <w:rPr>
                      <w:rFonts w:ascii="Cambria Math" w:hAnsi="Cambria Math"/>
                    </w:rPr>
                    <m:t>πD</m:t>
                  </m:r>
                </m:den>
              </m:f>
              <m:r>
                <w:rPr>
                  <w:rFonts w:ascii="Cambria Math" w:hAnsi="Cambria Math"/>
                </w:rPr>
                <m:t>#</m:t>
              </m:r>
              <m:d>
                <m:dPr>
                  <m:ctrlPr>
                    <w:rPr>
                      <w:rFonts w:ascii="Cambria Math" w:hAnsi="Cambria Math"/>
                      <w:i/>
                    </w:rPr>
                  </m:ctrlPr>
                </m:dPr>
                <m:e>
                  <m:r>
                    <w:rPr>
                      <w:rFonts w:ascii="Cambria Math" w:hAnsi="Cambria Math"/>
                    </w:rPr>
                    <m:t>3</m:t>
                  </m:r>
                </m:e>
              </m:d>
            </m:e>
          </m:eqArr>
        </m:oMath>
      </m:oMathPara>
    </w:p>
    <w:p w14:paraId="73990DCD" w14:textId="77777777" w:rsidR="002E1A86" w:rsidRDefault="002E1A86" w:rsidP="002E1A86">
      <w:pPr>
        <w:jc w:val="both"/>
      </w:pPr>
    </w:p>
    <w:p w14:paraId="51B35FB1" w14:textId="77777777" w:rsidR="002E1A86" w:rsidRPr="00CC5D75" w:rsidRDefault="002E1A86" w:rsidP="002E1A86">
      <w:pPr>
        <w:jc w:val="both"/>
      </w:pPr>
    </w:p>
    <w:p w14:paraId="696AEAA1" w14:textId="77777777" w:rsidR="002E1A86" w:rsidRDefault="002E1A86" w:rsidP="002E1A86">
      <w:pPr>
        <w:jc w:val="both"/>
      </w:pPr>
      <w:r>
        <w:t xml:space="preserve">The experimental setup used to test the dielectric breakdown strength of materials included the use of a Dielectric Test Unit, which is used to apply a ramping voltage from zero to breakdown at a specific AC signal in order to determine the voltage and current at the breakdown of the material. Breakdown occurs once the voltage breaks through the insulation (when the insulator becomes conductive). During the testing procedure, the test cable had one end connected to the power supply, and the other end was connected to a grounded electrode. </w:t>
      </w:r>
    </w:p>
    <w:p w14:paraId="45B820D1" w14:textId="77777777" w:rsidR="002E1A86" w:rsidRDefault="002E1A86" w:rsidP="002E1A86">
      <w:pPr>
        <w:jc w:val="both"/>
      </w:pPr>
    </w:p>
    <w:p w14:paraId="6107BDB1" w14:textId="4EEEB900" w:rsidR="002E1A86" w:rsidRDefault="002E1A86" w:rsidP="00445891">
      <w:pPr>
        <w:jc w:val="both"/>
      </w:pPr>
      <w:r>
        <w:t>The experimental setup used for electron beam testing was assembled inside a high vacuum chamber pumped down to around 10</w:t>
      </w:r>
      <w:r>
        <w:rPr>
          <w:vertAlign w:val="superscript"/>
        </w:rPr>
        <w:t>-6</w:t>
      </w:r>
      <w:r>
        <w:t xml:space="preserve"> Torr, and consisted of an electron beam to emit unwanted electrons towards the test cable, along with a Faraday Cup to verify the electron beam current density. The electron beam was mounted to a flange at the top of the vacuum, and aimed downwards towards the Faraday Cup, which was mounted on a linear translation stage. Electron beam testing was used to see if the breakdown characterized earlier could be met during flight when the cables were exposed to space environment conditions, and to determine if the energies involved were below what was needed to meet qualifications. During the testing procedure, the cable was mounted within the vacuum with the electron beam above.</w:t>
      </w:r>
    </w:p>
    <w:p w14:paraId="522B07FB" w14:textId="610A3E5F" w:rsidR="00685C02" w:rsidRDefault="006D4E2A" w:rsidP="00445891">
      <w:pPr>
        <w:jc w:val="both"/>
      </w:pPr>
      <w:r>
        <w:lastRenderedPageBreak/>
        <w:t xml:space="preserve">Another moment </w:t>
      </w:r>
      <w:r w:rsidR="00C46EA0">
        <w:t xml:space="preserve">during the internship was the opportunity to help </w:t>
      </w:r>
      <w:r w:rsidR="00E94230">
        <w:t>the ESPL in their collaboration with Embry Riddle Aeronautical University’s EagleCam</w:t>
      </w:r>
      <w:r w:rsidR="00C46EA0">
        <w:t xml:space="preserve"> </w:t>
      </w:r>
      <w:r w:rsidR="00685C02">
        <w:t>CubeSat</w:t>
      </w:r>
      <w:r w:rsidR="00E94230">
        <w:t xml:space="preserve"> project</w:t>
      </w:r>
      <w:r>
        <w:t>. Where the task was to assist in the implementation o</w:t>
      </w:r>
      <w:r w:rsidR="00890873">
        <w:t xml:space="preserve">f an </w:t>
      </w:r>
      <w:r>
        <w:t xml:space="preserve">EDS to protect camera lenses </w:t>
      </w:r>
      <w:r w:rsidR="00685C02">
        <w:t>onboard a</w:t>
      </w:r>
      <w:r>
        <w:t xml:space="preserve"> CubeSa</w:t>
      </w:r>
      <w:r w:rsidR="00685C02">
        <w:t xml:space="preserve">t. </w:t>
      </w:r>
      <w:r>
        <w:t xml:space="preserve"> </w:t>
      </w:r>
      <w:r w:rsidR="00685C02">
        <w:t>Embry Riddle’s EagleCam CubeSat will be part of the payload on Intuitive Machines’ Nova-C Lunar Lander, which will land on the surface of the Moon in the near future</w:t>
      </w:r>
      <w:r w:rsidR="00A37CDC">
        <w:t xml:space="preserve"> (scheduled for the fall of 2021)</w:t>
      </w:r>
      <w:r w:rsidR="00685C02">
        <w:t>.</w:t>
      </w:r>
      <w:r w:rsidR="00685C02">
        <w:rPr>
          <w:vertAlign w:val="superscript"/>
        </w:rPr>
        <w:t>8</w:t>
      </w:r>
      <w:r w:rsidR="00685C02">
        <w:t xml:space="preserve"> </w:t>
      </w:r>
      <w:r w:rsidR="006C4CED">
        <w:t>During the mission, t</w:t>
      </w:r>
      <w:r w:rsidR="00685C02">
        <w:t xml:space="preserve">he </w:t>
      </w:r>
      <w:r w:rsidR="0000773F">
        <w:t>CubeSat</w:t>
      </w:r>
      <w:r w:rsidR="00685C02">
        <w:t xml:space="preserve"> will separate from the lander as it approaches the surface of the Moon</w:t>
      </w:r>
      <w:r w:rsidR="001D4443">
        <w:t xml:space="preserve"> </w:t>
      </w:r>
      <w:r w:rsidR="00685C02">
        <w:t xml:space="preserve">in order to record the landing. This will be the first </w:t>
      </w:r>
      <w:r w:rsidR="000A23D0">
        <w:t xml:space="preserve">ever </w:t>
      </w:r>
      <w:r w:rsidR="00685C02">
        <w:t xml:space="preserve">third-person </w:t>
      </w:r>
      <w:r w:rsidR="008E22FA">
        <w:t>footage</w:t>
      </w:r>
      <w:r w:rsidR="00685C02">
        <w:t xml:space="preserve"> of a lunar landing</w:t>
      </w:r>
      <w:r w:rsidR="0003292F">
        <w:t xml:space="preserve"> </w:t>
      </w:r>
      <w:r w:rsidR="008E22FA">
        <w:t xml:space="preserve">as seen </w:t>
      </w:r>
      <w:r w:rsidR="0003292F">
        <w:t>from the lunar surface</w:t>
      </w:r>
      <w:r w:rsidR="00FD4B2C">
        <w:t>, as well as the first implementation of Wi-Fi to transmit data on the</w:t>
      </w:r>
      <w:r w:rsidR="001A471B">
        <w:t xml:space="preserve"> surface of the</w:t>
      </w:r>
      <w:r w:rsidR="00FD4B2C">
        <w:t xml:space="preserve"> Moon. </w:t>
      </w:r>
      <w:r w:rsidR="002844AF">
        <w:t xml:space="preserve">Considering that the CubeSat will make contact with the lunar surface, dust mitigation plays a crucial role in ensuring success during the mission. </w:t>
      </w:r>
      <w:r w:rsidR="00DE0111">
        <w:t>The camera lenses will also be one of the prime targets for lunar dust adhesion and buildup, so impact with the lunar surface</w:t>
      </w:r>
      <w:r w:rsidR="004011B0">
        <w:t xml:space="preserve"> will present one of the worst-case scenarios for dust’s interference </w:t>
      </w:r>
      <w:r w:rsidR="004C78E0">
        <w:t>on equipment</w:t>
      </w:r>
      <w:r w:rsidR="00713718">
        <w:t xml:space="preserve"> used on the Moon. </w:t>
      </w:r>
    </w:p>
    <w:p w14:paraId="1C8FB85E" w14:textId="5041C032" w:rsidR="009313E7" w:rsidRDefault="009313E7" w:rsidP="00445891">
      <w:pPr>
        <w:jc w:val="both"/>
      </w:pPr>
    </w:p>
    <w:p w14:paraId="1AC006BA" w14:textId="6FEDE95D" w:rsidR="00AE089F" w:rsidRDefault="00C74739" w:rsidP="00AE089F">
      <w:pPr>
        <w:jc w:val="both"/>
      </w:pPr>
      <w:r>
        <w:t>Considerations for the implementation of EDS technology on th</w:t>
      </w:r>
      <w:r w:rsidR="008E18D4">
        <w:t>e EagleCam</w:t>
      </w:r>
      <w:r>
        <w:t xml:space="preserve"> CubeSat include the placement of the EDS on the outer surface, and the power supply within the interior assembly of the CubeSat.</w:t>
      </w:r>
      <w:r w:rsidR="006D60B4">
        <w:t xml:space="preserve"> </w:t>
      </w:r>
      <w:r w:rsidR="007F0307">
        <w:t>For the</w:t>
      </w:r>
      <w:r>
        <w:t xml:space="preserve"> EDS power supply</w:t>
      </w:r>
      <w:r w:rsidR="007F0307">
        <w:t>,</w:t>
      </w:r>
      <w:r w:rsidR="008E18D4">
        <w:t xml:space="preserve"> </w:t>
      </w:r>
      <w:r w:rsidR="007F0307">
        <w:t>it is important to choose the placement</w:t>
      </w:r>
      <w:r>
        <w:t xml:space="preserve"> </w:t>
      </w:r>
      <w:r w:rsidR="007F0307">
        <w:t xml:space="preserve">to </w:t>
      </w:r>
      <w:r>
        <w:t>best reduce action about the axis of rotation of the CubeSat</w:t>
      </w:r>
      <w:r w:rsidR="008E18D4">
        <w:t xml:space="preserve"> in order to provide stable camera footage during the descen</w:t>
      </w:r>
      <w:r w:rsidR="001D1F05">
        <w:t xml:space="preserve">t. </w:t>
      </w:r>
      <w:r w:rsidR="00623BFC">
        <w:t xml:space="preserve">The EDS power supply also has to be in a location within the inner assembly </w:t>
      </w:r>
      <w:r w:rsidR="00E30777">
        <w:t xml:space="preserve">of the CubeSat </w:t>
      </w:r>
      <w:r w:rsidR="00623BFC">
        <w:t>that</w:t>
      </w:r>
      <w:r>
        <w:t xml:space="preserve"> help</w:t>
      </w:r>
      <w:r w:rsidR="00500127">
        <w:t xml:space="preserve">s to </w:t>
      </w:r>
      <w:r>
        <w:t xml:space="preserve">reduce interference with other </w:t>
      </w:r>
      <w:r w:rsidR="00E30777">
        <w:t xml:space="preserve">nearby </w:t>
      </w:r>
      <w:r>
        <w:t>electronic components</w:t>
      </w:r>
      <w:r w:rsidR="00E30777">
        <w:t xml:space="preserve">. </w:t>
      </w:r>
      <w:r w:rsidR="000E4A85">
        <w:t>For the EDS electrodes, o</w:t>
      </w:r>
      <w:r w:rsidR="00AE089F">
        <w:t>ptimizing the</w:t>
      </w:r>
      <w:r w:rsidR="000E4A85">
        <w:t>ir</w:t>
      </w:r>
      <w:r w:rsidR="00AE089F">
        <w:t xml:space="preserve"> placement is done to maximize the effects that the generated electric field has on dust clearance</w:t>
      </w:r>
      <w:r w:rsidR="004C54DF">
        <w:t xml:space="preserve">, and </w:t>
      </w:r>
      <w:r w:rsidR="003D4024">
        <w:t xml:space="preserve">the effectiveness </w:t>
      </w:r>
      <w:r w:rsidR="004C54DF">
        <w:t xml:space="preserve">varies with the geometries </w:t>
      </w:r>
      <w:r w:rsidR="00151709">
        <w:t>used in the design of the</w:t>
      </w:r>
      <w:r w:rsidR="004C54DF">
        <w:t xml:space="preserve"> EDS</w:t>
      </w:r>
      <w:r w:rsidR="00AE089F">
        <w:t xml:space="preserve">. </w:t>
      </w:r>
    </w:p>
    <w:p w14:paraId="0A7036A2" w14:textId="77777777" w:rsidR="00C74739" w:rsidRDefault="00C74739" w:rsidP="00744542">
      <w:pPr>
        <w:jc w:val="both"/>
      </w:pPr>
    </w:p>
    <w:p w14:paraId="1F4E9D3E" w14:textId="0E31CE66" w:rsidR="006D60B4" w:rsidRDefault="002035EC" w:rsidP="00744542">
      <w:pPr>
        <w:jc w:val="both"/>
      </w:pPr>
      <w:r>
        <w:t>The cameras onboard the CubeSat</w:t>
      </w:r>
      <w:r w:rsidR="003D3C74">
        <w:t xml:space="preserve"> that will be used to observe the lunar landing</w:t>
      </w:r>
      <w:r>
        <w:t xml:space="preserve"> </w:t>
      </w:r>
      <w:r w:rsidR="00C92042">
        <w:t>feature spherical lenses that</w:t>
      </w:r>
      <w:r w:rsidR="00ED359C">
        <w:t xml:space="preserve"> </w:t>
      </w:r>
      <w:r>
        <w:t xml:space="preserve">will </w:t>
      </w:r>
      <w:r w:rsidR="00C92042">
        <w:t xml:space="preserve">need </w:t>
      </w:r>
      <w:r>
        <w:t xml:space="preserve">be covered by an EDS, meaning that the overall shape and structure of the EDS can have an impact on the </w:t>
      </w:r>
      <w:r w:rsidR="00A37D40">
        <w:t>captured footage</w:t>
      </w:r>
      <w:r w:rsidR="00015D87">
        <w:t xml:space="preserve"> </w:t>
      </w:r>
      <w:r w:rsidR="00A37D40">
        <w:t xml:space="preserve">by </w:t>
      </w:r>
      <w:r w:rsidR="005257F3">
        <w:t>altering</w:t>
      </w:r>
      <w:r w:rsidR="00A37D40">
        <w:t xml:space="preserve"> the camera’s field of view</w:t>
      </w:r>
      <w:r w:rsidR="003D3C74">
        <w:t>.</w:t>
      </w:r>
      <w:r w:rsidR="00A37D40">
        <w:t xml:space="preserve"> </w:t>
      </w:r>
      <w:r w:rsidR="00DE67E9">
        <w:t>Current EDS technology provides solutions that are flat</w:t>
      </w:r>
      <w:r w:rsidR="00F11AB2">
        <w:t xml:space="preserve"> (2-D</w:t>
      </w:r>
      <w:r w:rsidR="00DE67E9">
        <w:t>, or have no curve</w:t>
      </w:r>
      <w:r w:rsidR="00F11AB2">
        <w:t>)</w:t>
      </w:r>
      <w:r w:rsidR="00A7687D">
        <w:t xml:space="preserve">, and usually feature glass panels. </w:t>
      </w:r>
      <w:r w:rsidR="00074400">
        <w:t>If the camera lens was to protrude from the surface of the CubeSat’s outer assembly, the EDS</w:t>
      </w:r>
      <w:r w:rsidR="00C92042">
        <w:t xml:space="preserve"> would have to</w:t>
      </w:r>
      <w:r w:rsidR="00A677DE">
        <w:t xml:space="preserve"> sit on a mount connected to the outer structure </w:t>
      </w:r>
      <w:r w:rsidR="00074400">
        <w:t xml:space="preserve">which would be </w:t>
      </w:r>
      <w:r w:rsidR="00A677DE">
        <w:t xml:space="preserve">positioned over the opening for the lens. </w:t>
      </w:r>
      <w:r w:rsidR="00ED359C">
        <w:t>Or, the EDS would have to sit flush with the CubeSat</w:t>
      </w:r>
      <w:r w:rsidR="00F05255">
        <w:t>’</w:t>
      </w:r>
      <w:r w:rsidR="00ED359C">
        <w:t>s outer surface assembly, and the camera</w:t>
      </w:r>
      <w:r w:rsidR="00EA28ED">
        <w:t xml:space="preserve"> lens</w:t>
      </w:r>
      <w:r w:rsidR="00ED359C">
        <w:t xml:space="preserve"> would not be allowed to protrude </w:t>
      </w:r>
      <w:r w:rsidR="00074400">
        <w:t xml:space="preserve">from the assembly. Either way, the field of view of the spherical lens would be reduced. </w:t>
      </w:r>
      <w:r w:rsidR="00974C6B">
        <w:t>With these considerations</w:t>
      </w:r>
      <w:r w:rsidR="00EB6600">
        <w:t xml:space="preserve"> and historical implications of the mission objective,</w:t>
      </w:r>
      <w:r w:rsidR="00974C6B">
        <w:t xml:space="preserve"> the fabrication and design of a curved EDS is being considered. </w:t>
      </w:r>
    </w:p>
    <w:p w14:paraId="199F8B6B" w14:textId="77777777" w:rsidR="006D60B4" w:rsidRDefault="006D60B4" w:rsidP="00744542">
      <w:pPr>
        <w:jc w:val="both"/>
      </w:pPr>
    </w:p>
    <w:p w14:paraId="0C153339" w14:textId="32CBA9C3" w:rsidR="00ED010F" w:rsidRDefault="007800A8" w:rsidP="00744542">
      <w:pPr>
        <w:jc w:val="both"/>
      </w:pPr>
      <w:r>
        <w:t xml:space="preserve">A curved EDS will eliminate the possibility of having the reduce the overall field of view of the camera, as </w:t>
      </w:r>
      <w:r w:rsidR="000B2D0F">
        <w:t>the lens</w:t>
      </w:r>
      <w:r>
        <w:t xml:space="preserve"> </w:t>
      </w:r>
      <w:r w:rsidR="00D040C1">
        <w:t>would be</w:t>
      </w:r>
      <w:r>
        <w:t xml:space="preserve"> </w:t>
      </w:r>
      <w:r w:rsidR="00C1165A">
        <w:t>able</w:t>
      </w:r>
      <w:r>
        <w:t xml:space="preserve"> to protrude from the surface of the CubeSat’s outer assembly</w:t>
      </w:r>
      <w:r w:rsidR="00C1165A">
        <w:t xml:space="preserve"> as the EDS sits flush over the lens in its identical shape</w:t>
      </w:r>
      <w:r>
        <w:t xml:space="preserve">. </w:t>
      </w:r>
      <w:r w:rsidR="002116CA">
        <w:t xml:space="preserve">Some of the challenges that come with a curved EDS include the material selection, as well as the fabrication of </w:t>
      </w:r>
      <w:r w:rsidR="006E2667">
        <w:t xml:space="preserve">reliable </w:t>
      </w:r>
      <w:r w:rsidR="002116CA">
        <w:t xml:space="preserve">curved surfaces and flexible circuits, and placement of electrodes throughout the curved surface. This will </w:t>
      </w:r>
      <w:r w:rsidR="00A5762B">
        <w:t xml:space="preserve">also </w:t>
      </w:r>
      <w:r w:rsidR="002116CA">
        <w:t>bring new complexities to associated modeling and design techniques.</w:t>
      </w:r>
      <w:r w:rsidR="00D83C7B">
        <w:t xml:space="preserve"> </w:t>
      </w:r>
      <w:r w:rsidR="00D6388E">
        <w:t xml:space="preserve">If a curved EDS can be implemented properly </w:t>
      </w:r>
      <w:r w:rsidR="00900E00">
        <w:t>on</w:t>
      </w:r>
      <w:r w:rsidR="00D6388E">
        <w:t xml:space="preserve"> the finished </w:t>
      </w:r>
      <w:r w:rsidR="00D83C7B">
        <w:t xml:space="preserve">EagleCam </w:t>
      </w:r>
      <w:r w:rsidR="004F29CD">
        <w:t xml:space="preserve">CubeSat </w:t>
      </w:r>
      <w:r w:rsidR="00D6388E">
        <w:t xml:space="preserve">flight model, it will be the first </w:t>
      </w:r>
      <w:r w:rsidR="00D83C7B">
        <w:t>of its kind</w:t>
      </w:r>
      <w:r w:rsidR="00D6388E">
        <w:t xml:space="preserve"> used in any</w:t>
      </w:r>
      <w:r w:rsidR="00A87EE5">
        <w:t xml:space="preserve"> space</w:t>
      </w:r>
      <w:r w:rsidR="00D6388E">
        <w:t xml:space="preserve"> </w:t>
      </w:r>
      <w:r w:rsidR="005F0E25">
        <w:t xml:space="preserve">related </w:t>
      </w:r>
      <w:r w:rsidR="00D6388E">
        <w:t>mission.</w:t>
      </w:r>
      <w:r w:rsidR="00FE0303">
        <w:t xml:space="preserve"> </w:t>
      </w:r>
    </w:p>
    <w:p w14:paraId="0437A69E" w14:textId="4FE52B16" w:rsidR="006D60B4" w:rsidRDefault="006D60B4" w:rsidP="000F09D1">
      <w:pPr>
        <w:mirrorIndents/>
        <w:jc w:val="both"/>
      </w:pPr>
    </w:p>
    <w:p w14:paraId="6444E4D6" w14:textId="77777777" w:rsidR="00CD3EEB" w:rsidRDefault="00CD3EEB" w:rsidP="000F09D1">
      <w:pPr>
        <w:mirrorIndents/>
        <w:jc w:val="both"/>
      </w:pPr>
    </w:p>
    <w:p w14:paraId="7FBBF826" w14:textId="40C7323F" w:rsidR="005B1343" w:rsidRDefault="00BC0FB9" w:rsidP="00B106B6">
      <w:pPr>
        <w:mirrorIndents/>
        <w:jc w:val="both"/>
      </w:pPr>
      <w:r>
        <w:lastRenderedPageBreak/>
        <w:t xml:space="preserve">More tasks during the course of the internship included </w:t>
      </w:r>
      <w:r w:rsidR="00DC050A">
        <w:t xml:space="preserve">gathering references/resources on various subject matter, including literature on SEE measurement, photovoltaic dust removal/charging, and more. </w:t>
      </w:r>
      <w:r w:rsidR="0035631A">
        <w:t>Some important topics included methods of capacitance and permittivity</w:t>
      </w:r>
      <w:r w:rsidR="005727B2">
        <w:t xml:space="preserve"> (dielectric constant) </w:t>
      </w:r>
      <w:r w:rsidR="0035631A">
        <w:t>measure</w:t>
      </w:r>
      <w:r w:rsidR="00737247">
        <w:t>ment</w:t>
      </w:r>
      <w:r w:rsidR="0035631A">
        <w:t xml:space="preserve"> that could be performed on </w:t>
      </w:r>
      <w:r w:rsidR="00737247">
        <w:t>an</w:t>
      </w:r>
      <w:r w:rsidR="0035631A">
        <w:t xml:space="preserve"> EDS, along with help in understanding the impact that the resistivity of dust has on an EDS </w:t>
      </w:r>
      <w:r w:rsidR="008624B3">
        <w:t xml:space="preserve">in order </w:t>
      </w:r>
      <w:r w:rsidR="0035631A">
        <w:t>to help optimize its polarization times.</w:t>
      </w:r>
      <w:r w:rsidR="007279F0">
        <w:t xml:space="preserve"> </w:t>
      </w:r>
      <w:r w:rsidR="00576643">
        <w:t>Another task included starting to find NASCAP parameters for lunar dust grains, in efforts to better simulate surface charging on dusty spacecraft surfaces.</w:t>
      </w:r>
      <w:r w:rsidR="00576643">
        <w:rPr>
          <w:vertAlign w:val="superscript"/>
        </w:rPr>
        <w:t>9</w:t>
      </w:r>
      <w:r w:rsidR="00576643">
        <w:t xml:space="preserve"> </w:t>
      </w:r>
      <w:r w:rsidR="00127B2D">
        <w:t>Standards were also g</w:t>
      </w:r>
      <w:r w:rsidR="008B4747">
        <w:t>athered and purchased</w:t>
      </w:r>
      <w:r w:rsidR="00127B2D">
        <w:t xml:space="preserve"> in efforts to provide the mentor with the proper reference material</w:t>
      </w:r>
      <w:r w:rsidR="00F35906">
        <w:t xml:space="preserve">s </w:t>
      </w:r>
      <w:r w:rsidR="00127B2D">
        <w:t xml:space="preserve">to help </w:t>
      </w:r>
      <w:r w:rsidR="00247596">
        <w:t xml:space="preserve">create NASA’s Dust Standards document. </w:t>
      </w:r>
      <w:r w:rsidR="00DC050A">
        <w:t xml:space="preserve">Purchasing and gathering relevant ASTM, ISO, and NASA standards to help increase the ESPL’s understanding on how to properly facilitate testing of materials for measuring permittivity (dielectric constant) and other parameters related to </w:t>
      </w:r>
      <w:r w:rsidR="005727B2">
        <w:t>ESD</w:t>
      </w:r>
      <w:r w:rsidR="009512DE">
        <w:t>, SEE,</w:t>
      </w:r>
      <w:r w:rsidR="005727B2">
        <w:t xml:space="preserve"> and </w:t>
      </w:r>
      <w:r w:rsidR="00DC050A">
        <w:t>spacecraft charging.</w:t>
      </w:r>
      <w:r w:rsidR="00410AC3">
        <w:t xml:space="preserve"> </w:t>
      </w:r>
      <w:r w:rsidR="00DC050A">
        <w:t xml:space="preserve">All of these tasks helped to shed some light on the innerworkings of the agency, and give exposure to the day-to-day work environment of NASA employees. Getting necessary data into the hands of scientists and engineers throughout the agency with ease is incredibly important to increasing NASA’s overall work efficiency. </w:t>
      </w:r>
    </w:p>
    <w:p w14:paraId="34DF612C" w14:textId="789F96FE" w:rsidR="00B106B6" w:rsidRDefault="00B106B6" w:rsidP="00B106B6">
      <w:pPr>
        <w:mirrorIndents/>
        <w:jc w:val="both"/>
      </w:pPr>
    </w:p>
    <w:p w14:paraId="1D708F74" w14:textId="5E7CAAEA" w:rsidR="00B106B6" w:rsidRDefault="00B106B6" w:rsidP="00B106B6">
      <w:pPr>
        <w:mirrorIndents/>
        <w:jc w:val="both"/>
      </w:pPr>
    </w:p>
    <w:p w14:paraId="6FB5C469" w14:textId="77777777" w:rsidR="000E126F" w:rsidRDefault="000E126F" w:rsidP="00B106B6">
      <w:pPr>
        <w:mirrorIndents/>
        <w:jc w:val="both"/>
      </w:pPr>
    </w:p>
    <w:p w14:paraId="649A8155" w14:textId="042955A4" w:rsidR="00BC0FB9" w:rsidRPr="00B106B6" w:rsidRDefault="00B106B6" w:rsidP="0050669A">
      <w:pPr>
        <w:jc w:val="both"/>
        <w:rPr>
          <w:b/>
          <w:bCs/>
        </w:rPr>
      </w:pPr>
      <w:r>
        <w:rPr>
          <w:b/>
          <w:bCs/>
        </w:rPr>
        <w:t>Conclusions</w:t>
      </w:r>
    </w:p>
    <w:p w14:paraId="1BDEB3AD" w14:textId="7DF100DE" w:rsidR="00E526A2" w:rsidRDefault="000F09D1" w:rsidP="00E526A2">
      <w:pPr>
        <w:jc w:val="both"/>
      </w:pPr>
      <w:r w:rsidRPr="000F09D1">
        <w:t>Overall, the internship provide</w:t>
      </w:r>
      <w:r>
        <w:t>d</w:t>
      </w:r>
      <w:r w:rsidRPr="000F09D1">
        <w:t xml:space="preserve"> assistance in determining proper methods to measure SEE, along with the parameters associated with plasma, ions and electric fields that </w:t>
      </w:r>
      <w:r w:rsidR="00194F9D">
        <w:t xml:space="preserve">are </w:t>
      </w:r>
      <w:r w:rsidRPr="000F09D1">
        <w:t>seen in experiments at the ESPL.</w:t>
      </w:r>
      <w:r w:rsidR="00E526A2">
        <w:t xml:space="preserve"> Other tasks were to acquire standards along with other relevant reference material, oversee the addition of material parameters to the MAPTIS database, and provide assistance in consulting work alongside the ESPL for agency customers. </w:t>
      </w:r>
      <w:r w:rsidR="00B57A3C">
        <w:t xml:space="preserve">Some </w:t>
      </w:r>
      <w:r w:rsidR="00622C67">
        <w:t xml:space="preserve">notable moments </w:t>
      </w:r>
      <w:r w:rsidR="00B57A3C">
        <w:t>included utilizing NUMIT to assess possible discharge damage to cables, and assisting in the design and fabrication of an EDS for the</w:t>
      </w:r>
      <w:r w:rsidR="00F260E6">
        <w:t xml:space="preserve"> EagleCam CubeSat project in</w:t>
      </w:r>
      <w:r w:rsidR="00B57A3C">
        <w:t xml:space="preserve"> ESPL’s collaboration </w:t>
      </w:r>
      <w:r w:rsidR="00BF1FE0">
        <w:t>with</w:t>
      </w:r>
      <w:r w:rsidR="00B57A3C">
        <w:t xml:space="preserve"> Embry Riddle</w:t>
      </w:r>
      <w:r w:rsidR="00373D1C">
        <w:t xml:space="preserve"> </w:t>
      </w:r>
      <w:r w:rsidR="00F260E6">
        <w:t>Aeronautical University.</w:t>
      </w:r>
      <w:r w:rsidR="00622C67">
        <w:t xml:space="preserve"> </w:t>
      </w:r>
      <w:r w:rsidR="00AE30BD" w:rsidRPr="00AE30BD">
        <w:t>Measurement techniques</w:t>
      </w:r>
      <w:r w:rsidR="00BF68C6">
        <w:t>, equipment, and experimental setups</w:t>
      </w:r>
      <w:r w:rsidR="00AE30BD" w:rsidRPr="00AE30BD">
        <w:t xml:space="preserve"> were </w:t>
      </w:r>
      <w:r w:rsidR="00E526A2">
        <w:t xml:space="preserve">also </w:t>
      </w:r>
      <w:r w:rsidR="00AE30BD" w:rsidRPr="00AE30BD">
        <w:t>analyzed to help the ESPL determine how to proceed in filling the gaps formed by this missing</w:t>
      </w:r>
      <w:r w:rsidR="00907283">
        <w:t xml:space="preserve"> Gateway Program</w:t>
      </w:r>
      <w:r w:rsidR="00AE30BD" w:rsidRPr="00AE30BD">
        <w:t xml:space="preserve"> dat</w:t>
      </w:r>
      <w:r w:rsidR="00EC3308">
        <w:t>a</w:t>
      </w:r>
      <w:r w:rsidR="00AE30BD" w:rsidRPr="00AE30BD">
        <w:t xml:space="preserve"> and</w:t>
      </w:r>
      <w:r w:rsidR="000F2DDE">
        <w:t xml:space="preserve"> </w:t>
      </w:r>
      <w:r w:rsidR="00AE30BD" w:rsidRPr="00AE30BD">
        <w:t>measur</w:t>
      </w:r>
      <w:r w:rsidR="000F2DDE">
        <w:t>ing</w:t>
      </w:r>
      <w:r w:rsidR="00AE30BD" w:rsidRPr="00AE30BD">
        <w:t xml:space="preserve"> other related parameters not found in current databases. </w:t>
      </w:r>
    </w:p>
    <w:p w14:paraId="0F4FD0E5" w14:textId="77777777" w:rsidR="00E526A2" w:rsidRDefault="00E526A2" w:rsidP="005A3209">
      <w:pPr>
        <w:mirrorIndents/>
        <w:jc w:val="both"/>
      </w:pPr>
    </w:p>
    <w:p w14:paraId="4D821EB4" w14:textId="288D3B1D" w:rsidR="009871A9" w:rsidRDefault="00AE30BD" w:rsidP="005A3209">
      <w:pPr>
        <w:mirrorIndents/>
        <w:jc w:val="both"/>
      </w:pPr>
      <w:r w:rsidRPr="00AE30BD">
        <w:t xml:space="preserve">The outcome of the project was helping to increase the number of materials and associated parameters in the SCMD for usage in various </w:t>
      </w:r>
      <w:r w:rsidR="00164A63">
        <w:t xml:space="preserve">spacecraft charging </w:t>
      </w:r>
      <w:r w:rsidRPr="00AE30BD">
        <w:t>modeling software (i.e., NASCAP, NUMIT), and other applications related to current NASA missions. Expanding the ESPL’s measurement capabilities was done with the aim of having the means to replicate/verify data from outside sources</w:t>
      </w:r>
      <w:r w:rsidR="00BC0FB9">
        <w:t xml:space="preserve"> locally at NASA</w:t>
      </w:r>
      <w:r w:rsidRPr="00AE30BD">
        <w:t>, and continue to test new materials to further populate the SCMD. Streamlining the access and broadening the scope of material information available throughout the agency will continue to be a crucial aspect in ensuring safety and success in all future missions.</w:t>
      </w:r>
      <w:r>
        <w:t xml:space="preserve"> It will be crucial in the coming years to make measurements to characterize the space plasma environment, in efforts to better understand space weather conditions through various means of modeling and simulation. </w:t>
      </w:r>
    </w:p>
    <w:p w14:paraId="1E92AE7A" w14:textId="69BB17FA" w:rsidR="00F77321" w:rsidRDefault="00F77321" w:rsidP="005A3209">
      <w:pPr>
        <w:mirrorIndents/>
        <w:jc w:val="both"/>
      </w:pPr>
    </w:p>
    <w:p w14:paraId="1CA371E5" w14:textId="455517F6" w:rsidR="00FD5A7F" w:rsidRDefault="00FD5A7F" w:rsidP="005A3209">
      <w:pPr>
        <w:mirrorIndents/>
        <w:jc w:val="both"/>
      </w:pPr>
    </w:p>
    <w:p w14:paraId="330F0DA8" w14:textId="6B7B1244" w:rsidR="00012C25" w:rsidRDefault="00012C25" w:rsidP="00277D28">
      <w:pPr>
        <w:jc w:val="both"/>
      </w:pPr>
    </w:p>
    <w:p w14:paraId="4A0C8B45" w14:textId="4FF5D860" w:rsidR="00327718" w:rsidRDefault="00327718" w:rsidP="00277D28">
      <w:pPr>
        <w:jc w:val="both"/>
      </w:pPr>
    </w:p>
    <w:p w14:paraId="7AAC800A" w14:textId="77777777" w:rsidR="00327718" w:rsidRDefault="00327718" w:rsidP="00277D28">
      <w:pPr>
        <w:jc w:val="both"/>
      </w:pPr>
    </w:p>
    <w:p w14:paraId="18CFCCE7" w14:textId="3FEE4663" w:rsidR="00277D28" w:rsidRPr="0028308C" w:rsidRDefault="00277D28" w:rsidP="00277D28">
      <w:pPr>
        <w:jc w:val="both"/>
        <w:rPr>
          <w:b/>
          <w:bCs/>
        </w:rPr>
      </w:pPr>
      <w:r w:rsidRPr="0028308C">
        <w:rPr>
          <w:b/>
          <w:bCs/>
        </w:rPr>
        <w:lastRenderedPageBreak/>
        <w:t>Acknowledgements</w:t>
      </w:r>
    </w:p>
    <w:p w14:paraId="76F47735" w14:textId="78C099F9" w:rsidR="00277D28" w:rsidRDefault="00277D28" w:rsidP="00277D28">
      <w:pPr>
        <w:jc w:val="both"/>
      </w:pPr>
      <w:r>
        <w:t xml:space="preserve">A big thank you to </w:t>
      </w:r>
      <w:r w:rsidRPr="0028308C">
        <w:t xml:space="preserve">Dr. </w:t>
      </w:r>
      <w:r w:rsidR="007806D9">
        <w:t xml:space="preserve">Daoru </w:t>
      </w:r>
      <w:r w:rsidRPr="0028308C">
        <w:t>Han</w:t>
      </w:r>
      <w:r>
        <w:t xml:space="preserve"> for kickstarting this whole pursuit</w:t>
      </w:r>
      <w:r w:rsidR="00BC78FE">
        <w:t xml:space="preserve">, and being a great mentor </w:t>
      </w:r>
      <w:r w:rsidR="00E23F91">
        <w:t xml:space="preserve">(and </w:t>
      </w:r>
      <w:r w:rsidR="00BC78FE">
        <w:t>friend</w:t>
      </w:r>
      <w:r w:rsidR="00E23F91">
        <w:t>)</w:t>
      </w:r>
      <w:r w:rsidR="00310AC5">
        <w:t xml:space="preserve"> along the way</w:t>
      </w:r>
      <w:r>
        <w:t>.</w:t>
      </w:r>
      <w:r w:rsidR="00DF35DC">
        <w:t xml:space="preserve"> </w:t>
      </w:r>
      <w:r w:rsidR="006F093E">
        <w:t xml:space="preserve">As well as a thank you to Dr. Han’s team at the Gas and Plasma Dynamics Lab. </w:t>
      </w:r>
      <w:r w:rsidR="00EB4E0E">
        <w:t>Also, t</w:t>
      </w:r>
      <w:r>
        <w:t xml:space="preserve">o the </w:t>
      </w:r>
      <w:r w:rsidRPr="00F07203">
        <w:t>NASA-Missouri Space Grant Consortium</w:t>
      </w:r>
      <w:r>
        <w:t xml:space="preserve"> for the initial consideration, past</w:t>
      </w:r>
      <w:r w:rsidR="00EB4E0E">
        <w:t xml:space="preserve"> </w:t>
      </w:r>
      <w:r>
        <w:t>support, and decision to fund this internship</w:t>
      </w:r>
      <w:r w:rsidR="00E23F91">
        <w:t xml:space="preserve"> during these current times</w:t>
      </w:r>
      <w:r>
        <w:t>. Lastly, a big thanks</w:t>
      </w:r>
      <w:r w:rsidR="00EA5F7A">
        <w:t xml:space="preserve"> to</w:t>
      </w:r>
      <w:r>
        <w:t xml:space="preserve"> Dr. Charles Buhler for considering me to fulfill the role of th</w:t>
      </w:r>
      <w:r w:rsidR="006F1D87">
        <w:t>ese</w:t>
      </w:r>
      <w:r>
        <w:t xml:space="preserve"> internship</w:t>
      </w:r>
      <w:r w:rsidR="006F1D87">
        <w:t>s</w:t>
      </w:r>
      <w:r w:rsidR="00ED1509">
        <w:t>, and further introducing me to this fascinating field</w:t>
      </w:r>
      <w:r w:rsidR="00DF35DC">
        <w:t>.</w:t>
      </w:r>
      <w:r w:rsidR="002712DB">
        <w:t xml:space="preserve"> </w:t>
      </w:r>
      <w:r w:rsidR="006F1D87">
        <w:t xml:space="preserve">It has been an honor getting to observe and participate in the day-to-day experiences around the lab with you and your </w:t>
      </w:r>
      <w:r w:rsidR="002712DB">
        <w:t>colleagues in the ESP</w:t>
      </w:r>
      <w:r w:rsidR="00484840">
        <w:t>L</w:t>
      </w:r>
      <w:r w:rsidR="002712DB">
        <w:t xml:space="preserve"> and around the agency. </w:t>
      </w:r>
      <w:r w:rsidR="008962CA">
        <w:t xml:space="preserve">The inclusion over the last </w:t>
      </w:r>
      <w:r w:rsidR="00BC78FE">
        <w:t>6 months</w:t>
      </w:r>
      <w:r w:rsidR="008962CA">
        <w:t xml:space="preserve"> has been an </w:t>
      </w:r>
      <w:r w:rsidR="00A727D3">
        <w:t xml:space="preserve">extraordinarily </w:t>
      </w:r>
      <w:r w:rsidR="008962CA">
        <w:t>eye-opening experience to say the least.</w:t>
      </w:r>
      <w:r w:rsidR="00BC78FE">
        <w:t xml:space="preserve"> </w:t>
      </w:r>
      <w:r w:rsidR="006F093E">
        <w:t xml:space="preserve">Never have </w:t>
      </w:r>
      <w:r w:rsidR="00F75E5C">
        <w:t>I</w:t>
      </w:r>
      <w:r w:rsidR="006F093E">
        <w:t xml:space="preserve"> met a group like you all, but it’s safe to say I found my people, and I am looking forward to collaborating with you all in the future. </w:t>
      </w:r>
    </w:p>
    <w:p w14:paraId="2C85CAE7" w14:textId="23C5D09E" w:rsidR="00365A00" w:rsidRDefault="00365A00" w:rsidP="00277D28">
      <w:pPr>
        <w:jc w:val="both"/>
      </w:pPr>
    </w:p>
    <w:p w14:paraId="239E4AFC" w14:textId="77777777" w:rsidR="006B77E1" w:rsidRPr="0028308C" w:rsidRDefault="006B77E1" w:rsidP="00277D28">
      <w:pPr>
        <w:jc w:val="both"/>
      </w:pPr>
    </w:p>
    <w:p w14:paraId="35E531ED" w14:textId="77777777" w:rsidR="00277D28" w:rsidRPr="0028308C" w:rsidRDefault="00277D28" w:rsidP="00277D28">
      <w:pPr>
        <w:jc w:val="both"/>
        <w:rPr>
          <w:b/>
          <w:bCs/>
        </w:rPr>
      </w:pPr>
      <w:r w:rsidRPr="0028308C">
        <w:rPr>
          <w:b/>
          <w:bCs/>
        </w:rPr>
        <w:t>Biography</w:t>
      </w:r>
    </w:p>
    <w:p w14:paraId="39B7951F" w14:textId="1961A7C2" w:rsidR="00C128EA" w:rsidRPr="004F62F4" w:rsidRDefault="00277D28" w:rsidP="00616576">
      <w:pPr>
        <w:jc w:val="both"/>
      </w:pPr>
      <w:r w:rsidRPr="0028308C">
        <w:t>Joe</w:t>
      </w:r>
      <w:r w:rsidR="002455D4">
        <w:t>y</w:t>
      </w:r>
      <w:r w:rsidRPr="0028308C">
        <w:t xml:space="preserve"> Faudel</w:t>
      </w:r>
      <w:r>
        <w:t xml:space="preserve"> from Kansas City, Missouri is</w:t>
      </w:r>
      <w:r w:rsidRPr="0028308C">
        <w:t xml:space="preserve"> a Mechanical Engineering student</w:t>
      </w:r>
      <w:r w:rsidR="00726343">
        <w:t xml:space="preserve"> </w:t>
      </w:r>
      <w:r w:rsidR="005B39CB">
        <w:t xml:space="preserve">currently </w:t>
      </w:r>
      <w:r w:rsidR="00726343">
        <w:t xml:space="preserve">in the final </w:t>
      </w:r>
      <w:r w:rsidR="00952C26">
        <w:t xml:space="preserve">semester of </w:t>
      </w:r>
      <w:r>
        <w:t>his</w:t>
      </w:r>
      <w:r w:rsidRPr="0028308C">
        <w:t xml:space="preserve"> Senior year at MS&amp;T.</w:t>
      </w:r>
      <w:r>
        <w:t xml:space="preserve"> </w:t>
      </w:r>
      <w:r w:rsidRPr="0028308C">
        <w:t xml:space="preserve">After discovering </w:t>
      </w:r>
      <w:r>
        <w:t xml:space="preserve">his </w:t>
      </w:r>
      <w:r w:rsidRPr="0028308C">
        <w:t xml:space="preserve">passion for astronomy and space exploration, </w:t>
      </w:r>
      <w:r>
        <w:t xml:space="preserve">he </w:t>
      </w:r>
      <w:r w:rsidRPr="0028308C">
        <w:t xml:space="preserve">got </w:t>
      </w:r>
      <w:r>
        <w:t>his</w:t>
      </w:r>
      <w:r w:rsidRPr="0028308C">
        <w:t xml:space="preserve"> GED and dove head first into college </w:t>
      </w:r>
      <w:r>
        <w:t xml:space="preserve">in efforts of one day working for </w:t>
      </w:r>
      <w:r w:rsidRPr="0028308C">
        <w:t>NASA</w:t>
      </w:r>
      <w:r>
        <w:t xml:space="preserve">. </w:t>
      </w:r>
      <w:r w:rsidRPr="0028308C">
        <w:t>After receiving the</w:t>
      </w:r>
      <w:r>
        <w:t xml:space="preserve"> </w:t>
      </w:r>
      <w:r w:rsidRPr="0028308C">
        <w:t xml:space="preserve">MAE Department’s Distinguished Research Fellowship </w:t>
      </w:r>
      <w:r w:rsidR="00595329">
        <w:t>in Summer 2019</w:t>
      </w:r>
      <w:r w:rsidR="00DA1820">
        <w:t xml:space="preserve"> under Dr. Daoru Han</w:t>
      </w:r>
      <w:r w:rsidRPr="0028308C">
        <w:t xml:space="preserve">, </w:t>
      </w:r>
      <w:r>
        <w:t xml:space="preserve">he continued to </w:t>
      </w:r>
      <w:r w:rsidRPr="0028308C">
        <w:t>wor</w:t>
      </w:r>
      <w:r>
        <w:t>k</w:t>
      </w:r>
      <w:r w:rsidRPr="0028308C">
        <w:t xml:space="preserve"> with </w:t>
      </w:r>
      <w:r>
        <w:t>Dr. Han’s</w:t>
      </w:r>
      <w:r w:rsidRPr="0028308C">
        <w:t xml:space="preserve"> graduate students in the Gas and Plasma Dynamics Laboratory</w:t>
      </w:r>
      <w:r>
        <w:t xml:space="preserve"> as an undergraduate research assistan</w:t>
      </w:r>
      <w:r w:rsidR="005B39CB">
        <w:t>t</w:t>
      </w:r>
      <w:r w:rsidR="00595329">
        <w:t xml:space="preserve"> until the Summer of 2020</w:t>
      </w:r>
      <w:r w:rsidRPr="0028308C">
        <w:t>.</w:t>
      </w:r>
      <w:r w:rsidR="009C4A00">
        <w:t xml:space="preserve"> Work with Dr. Han’s team in the lab </w:t>
      </w:r>
      <w:r w:rsidR="00DD5A65">
        <w:t>led to the opportunity to participate in NASA internships for the ESPL at Kennedy Space Center in the Summer and Fall of 2020</w:t>
      </w:r>
      <w:r w:rsidR="00F149C7">
        <w:t xml:space="preserve"> under the mentorship of Dr. Charles Buhler</w:t>
      </w:r>
      <w:r w:rsidR="00DD5A65">
        <w:t>.</w:t>
      </w:r>
      <w:r w:rsidR="009C4A00">
        <w:t xml:space="preserve"> </w:t>
      </w:r>
      <w:r w:rsidR="006A774A">
        <w:t>All of th</w:t>
      </w:r>
      <w:r w:rsidR="00114993">
        <w:t>ese experiences</w:t>
      </w:r>
      <w:r w:rsidRPr="0028308C">
        <w:t xml:space="preserve"> h</w:t>
      </w:r>
      <w:r w:rsidR="00114993">
        <w:t>ave</w:t>
      </w:r>
      <w:r w:rsidRPr="0028308C">
        <w:t xml:space="preserve"> led to an interest in participating in research regarding the lunar surface environment and dust mitigation</w:t>
      </w:r>
      <w:r w:rsidR="00DF0AFE">
        <w:t xml:space="preserve">, </w:t>
      </w:r>
      <w:r w:rsidR="00ED4A78">
        <w:t xml:space="preserve">in </w:t>
      </w:r>
      <w:r w:rsidR="00F177CF">
        <w:t>efforts</w:t>
      </w:r>
      <w:r w:rsidR="00ED4A78">
        <w:t xml:space="preserve"> </w:t>
      </w:r>
      <w:r w:rsidR="003E7169">
        <w:t>to assist</w:t>
      </w:r>
      <w:r w:rsidRPr="0028308C">
        <w:t xml:space="preserve"> in </w:t>
      </w:r>
      <w:r w:rsidR="00A6137C">
        <w:t xml:space="preserve">future </w:t>
      </w:r>
      <w:r w:rsidR="00D63BA4">
        <w:t xml:space="preserve">missions on the </w:t>
      </w:r>
      <w:r w:rsidRPr="0028308C">
        <w:t>Moon</w:t>
      </w:r>
      <w:r w:rsidR="00182C3C">
        <w:t xml:space="preserve"> </w:t>
      </w:r>
      <w:r w:rsidR="00D63BA4">
        <w:t xml:space="preserve">and other </w:t>
      </w:r>
      <w:r w:rsidR="0000669E">
        <w:t xml:space="preserve">upcoming </w:t>
      </w:r>
      <w:r w:rsidR="00D63BA4">
        <w:t>cislunar operations</w:t>
      </w:r>
      <w:r w:rsidRPr="0028308C">
        <w:t>.</w:t>
      </w:r>
      <w:r w:rsidR="003C4156">
        <w:t xml:space="preserve"> </w:t>
      </w:r>
    </w:p>
    <w:p w14:paraId="73DC9035" w14:textId="13E0C2F9" w:rsidR="009C2925" w:rsidRDefault="009C2925" w:rsidP="00616576">
      <w:pPr>
        <w:jc w:val="both"/>
        <w:rPr>
          <w:color w:val="000000" w:themeColor="text1"/>
          <w:shd w:val="clear" w:color="auto" w:fill="FFFFFF"/>
        </w:rPr>
      </w:pPr>
    </w:p>
    <w:p w14:paraId="30A48D4B" w14:textId="77777777" w:rsidR="009871A9" w:rsidRDefault="009871A9" w:rsidP="00616576">
      <w:pPr>
        <w:jc w:val="both"/>
        <w:rPr>
          <w:color w:val="000000" w:themeColor="text1"/>
          <w:shd w:val="clear" w:color="auto" w:fill="FFFFFF"/>
        </w:rPr>
      </w:pPr>
    </w:p>
    <w:p w14:paraId="3F93DD87" w14:textId="710ED978" w:rsidR="00A23B30" w:rsidRDefault="00A23B30" w:rsidP="00A23B30">
      <w:pPr>
        <w:jc w:val="both"/>
        <w:rPr>
          <w:b/>
          <w:bCs/>
        </w:rPr>
      </w:pPr>
      <w:r>
        <w:rPr>
          <w:b/>
          <w:bCs/>
        </w:rPr>
        <w:t>References</w:t>
      </w:r>
    </w:p>
    <w:p w14:paraId="5E58896E" w14:textId="50A34C4D" w:rsidR="00A23B30" w:rsidRPr="00A23B30" w:rsidRDefault="00A23B30" w:rsidP="00A17D10">
      <w:pPr>
        <w:pStyle w:val="ListParagraph"/>
        <w:numPr>
          <w:ilvl w:val="0"/>
          <w:numId w:val="8"/>
        </w:numPr>
        <w:snapToGrid w:val="0"/>
        <w:jc w:val="both"/>
        <w:rPr>
          <w:b/>
          <w:bCs/>
        </w:rPr>
      </w:pPr>
      <w:r w:rsidRPr="00A23B30">
        <w:rPr>
          <w:color w:val="000000" w:themeColor="text1"/>
        </w:rPr>
        <w:t xml:space="preserve">Lai, Shu T., and Kerri </w:t>
      </w:r>
      <w:proofErr w:type="spellStart"/>
      <w:r w:rsidRPr="00A23B30">
        <w:rPr>
          <w:color w:val="000000" w:themeColor="text1"/>
        </w:rPr>
        <w:t>Cahoy</w:t>
      </w:r>
      <w:proofErr w:type="spellEnd"/>
      <w:r w:rsidRPr="00A23B30">
        <w:rPr>
          <w:color w:val="000000" w:themeColor="text1"/>
        </w:rPr>
        <w:t>. “Spacecraft Charging.” Encyclopedia of Plasma Technology, 2016, pp. 1352–1366., doi:10.1081/e-eplt-120053644.</w:t>
      </w:r>
    </w:p>
    <w:p w14:paraId="23B3080E" w14:textId="77777777" w:rsidR="00A23B30" w:rsidRPr="00A23B30" w:rsidRDefault="00A23B30" w:rsidP="00B656FB">
      <w:pPr>
        <w:pStyle w:val="ListParagraph"/>
        <w:snapToGrid w:val="0"/>
        <w:ind w:left="360"/>
        <w:rPr>
          <w:b/>
          <w:bCs/>
          <w:sz w:val="2"/>
          <w:szCs w:val="2"/>
        </w:rPr>
      </w:pPr>
    </w:p>
    <w:p w14:paraId="465FF23F" w14:textId="059D322E" w:rsidR="00A23B30" w:rsidRDefault="00A23B30" w:rsidP="00B656FB">
      <w:pPr>
        <w:pStyle w:val="NormalWeb"/>
        <w:numPr>
          <w:ilvl w:val="0"/>
          <w:numId w:val="8"/>
        </w:numPr>
        <w:contextualSpacing/>
        <w:rPr>
          <w:color w:val="000000"/>
        </w:rPr>
      </w:pPr>
      <w:r>
        <w:rPr>
          <w:color w:val="000000"/>
        </w:rPr>
        <w:t>ESA, “Spacecraft Charging.”</w:t>
      </w:r>
      <w:r>
        <w:rPr>
          <w:rStyle w:val="apple-converted-space"/>
          <w:color w:val="000000"/>
        </w:rPr>
        <w:t xml:space="preserve"> 2018, </w:t>
      </w:r>
      <w:r>
        <w:rPr>
          <w:i/>
          <w:iCs/>
          <w:color w:val="000000"/>
        </w:rPr>
        <w:t>SPENVIS</w:t>
      </w:r>
      <w:r>
        <w:rPr>
          <w:color w:val="000000"/>
        </w:rPr>
        <w:t xml:space="preserve">, </w:t>
      </w:r>
      <w:hyperlink r:id="rId10" w:history="1">
        <w:r w:rsidRPr="000E6D5A">
          <w:rPr>
            <w:rStyle w:val="Hyperlink"/>
          </w:rPr>
          <w:t>www.spenvis.oma.be/help/background/charging/charging.html</w:t>
        </w:r>
      </w:hyperlink>
      <w:r>
        <w:rPr>
          <w:color w:val="000000"/>
        </w:rPr>
        <w:t>.</w:t>
      </w:r>
    </w:p>
    <w:p w14:paraId="7A9AD3CB" w14:textId="77777777" w:rsidR="00A23B30" w:rsidRDefault="00A23B30" w:rsidP="00B656FB">
      <w:pPr>
        <w:pStyle w:val="NormalWeb"/>
        <w:ind w:left="360"/>
        <w:contextualSpacing/>
        <w:rPr>
          <w:color w:val="000000"/>
        </w:rPr>
      </w:pPr>
    </w:p>
    <w:p w14:paraId="68F715D0" w14:textId="20BBFEB8" w:rsidR="00A23B30" w:rsidRDefault="00A23B30" w:rsidP="00A17D10">
      <w:pPr>
        <w:pStyle w:val="NormalWeb"/>
        <w:numPr>
          <w:ilvl w:val="0"/>
          <w:numId w:val="8"/>
        </w:numPr>
        <w:contextualSpacing/>
        <w:jc w:val="both"/>
        <w:rPr>
          <w:color w:val="000000"/>
        </w:rPr>
      </w:pPr>
      <w:r>
        <w:rPr>
          <w:color w:val="000000"/>
        </w:rPr>
        <w:t>NASA, “</w:t>
      </w:r>
      <w:r w:rsidRPr="00087B08">
        <w:rPr>
          <w:color w:val="000000"/>
        </w:rPr>
        <w:t>Mitigating In-Space Charging Effects-A Guideline</w:t>
      </w:r>
      <w:r>
        <w:rPr>
          <w:color w:val="000000"/>
        </w:rPr>
        <w:t xml:space="preserve"> (NASA-HDBK-4002A).”</w:t>
      </w:r>
      <w:r>
        <w:rPr>
          <w:rStyle w:val="apple-converted-space"/>
          <w:color w:val="000000"/>
        </w:rPr>
        <w:t xml:space="preserve"> </w:t>
      </w:r>
      <w:r>
        <w:rPr>
          <w:color w:val="000000"/>
        </w:rPr>
        <w:t xml:space="preserve">2011, </w:t>
      </w:r>
      <w:hyperlink r:id="rId11" w:history="1">
        <w:r w:rsidRPr="000E6D5A">
          <w:rPr>
            <w:rStyle w:val="Hyperlink"/>
          </w:rPr>
          <w:t>https://standards.nasa.gov/standard/oce/nasa-hdbk-4002</w:t>
        </w:r>
      </w:hyperlink>
    </w:p>
    <w:p w14:paraId="35AA9A82" w14:textId="77777777" w:rsidR="00A23B30" w:rsidRPr="00A23B30" w:rsidRDefault="00A23B30" w:rsidP="00B656FB">
      <w:pPr>
        <w:pStyle w:val="NormalWeb"/>
        <w:contextualSpacing/>
        <w:rPr>
          <w:color w:val="000000" w:themeColor="text1"/>
          <w:sz w:val="2"/>
          <w:szCs w:val="2"/>
        </w:rPr>
      </w:pPr>
    </w:p>
    <w:p w14:paraId="2E98B3F2" w14:textId="1AD5F61D" w:rsidR="00A23B30" w:rsidRDefault="00A23B30" w:rsidP="00B656FB">
      <w:pPr>
        <w:pStyle w:val="ListParagraph"/>
        <w:numPr>
          <w:ilvl w:val="0"/>
          <w:numId w:val="8"/>
        </w:numPr>
        <w:jc w:val="both"/>
      </w:pPr>
      <w:r>
        <w:t>Neal</w:t>
      </w:r>
      <w:r w:rsidR="001D7DA6">
        <w:t xml:space="preserve"> Nickles,</w:t>
      </w:r>
      <w:r>
        <w:t xml:space="preserve"> and </w:t>
      </w:r>
      <w:r w:rsidR="001D7DA6">
        <w:t xml:space="preserve">JR </w:t>
      </w:r>
      <w:r>
        <w:t xml:space="preserve">Dennison, </w:t>
      </w:r>
      <w:r w:rsidR="00A837CC">
        <w:t>“</w:t>
      </w:r>
      <w:r>
        <w:t>Instrumentation and Measurement of Secondary Electron Emission for Spacecraft Charging</w:t>
      </w:r>
      <w:r w:rsidR="00A837CC">
        <w:t>”</w:t>
      </w:r>
      <w:r>
        <w:t xml:space="preserve"> (2000). All Physics Faculty Publications. Paper 1488.</w:t>
      </w:r>
    </w:p>
    <w:p w14:paraId="333C0AFB" w14:textId="77777777" w:rsidR="00A23B30" w:rsidRPr="00375389" w:rsidRDefault="009C3FBC" w:rsidP="00B656FB">
      <w:pPr>
        <w:pStyle w:val="ListParagraph"/>
        <w:ind w:left="360"/>
        <w:jc w:val="both"/>
      </w:pPr>
      <w:hyperlink r:id="rId12" w:history="1">
        <w:r w:rsidR="00A23B30" w:rsidRPr="000E6D5A">
          <w:rPr>
            <w:rStyle w:val="Hyperlink"/>
          </w:rPr>
          <w:t>https://digitalcommons.usu.edu/physics_facpub/1488</w:t>
        </w:r>
      </w:hyperlink>
    </w:p>
    <w:p w14:paraId="79909B05" w14:textId="654FB79C" w:rsidR="00A23B30" w:rsidRDefault="00A23B30" w:rsidP="00B656FB">
      <w:pPr>
        <w:pStyle w:val="NormalWeb"/>
        <w:numPr>
          <w:ilvl w:val="0"/>
          <w:numId w:val="8"/>
        </w:numPr>
        <w:contextualSpacing/>
        <w:jc w:val="both"/>
        <w:rPr>
          <w:color w:val="000000"/>
        </w:rPr>
      </w:pPr>
      <w:r w:rsidRPr="009A40D9">
        <w:rPr>
          <w:color w:val="000000"/>
        </w:rPr>
        <w:t xml:space="preserve">J. Wang, P. Wang, M. </w:t>
      </w:r>
      <w:proofErr w:type="spellStart"/>
      <w:r w:rsidRPr="009A40D9">
        <w:rPr>
          <w:color w:val="000000"/>
        </w:rPr>
        <w:t>Belhaj</w:t>
      </w:r>
      <w:proofErr w:type="spellEnd"/>
      <w:r w:rsidRPr="009A40D9">
        <w:rPr>
          <w:color w:val="000000"/>
        </w:rPr>
        <w:t xml:space="preserve"> and J. Mateo Velez, </w:t>
      </w:r>
      <w:r w:rsidR="00A837CC">
        <w:rPr>
          <w:color w:val="000000"/>
        </w:rPr>
        <w:t>“</w:t>
      </w:r>
      <w:r w:rsidRPr="009A40D9">
        <w:rPr>
          <w:color w:val="000000"/>
        </w:rPr>
        <w:t xml:space="preserve">Modeling Facility Effects on Secondary </w:t>
      </w:r>
      <w:r>
        <w:rPr>
          <w:color w:val="000000"/>
        </w:rPr>
        <w:t xml:space="preserve">   </w:t>
      </w:r>
      <w:r w:rsidRPr="009A40D9">
        <w:rPr>
          <w:color w:val="000000"/>
        </w:rPr>
        <w:t>Electron Emission Experiment,</w:t>
      </w:r>
      <w:r w:rsidR="00A837CC">
        <w:rPr>
          <w:color w:val="000000"/>
        </w:rPr>
        <w:t>”</w:t>
      </w:r>
      <w:r w:rsidRPr="009A40D9">
        <w:rPr>
          <w:color w:val="000000"/>
        </w:rPr>
        <w:t xml:space="preserve"> in IEEE Transactions on Plasma Science, vol. 40, no. 10, pp. 2773-2780, Oct. 2012, </w:t>
      </w:r>
      <w:proofErr w:type="spellStart"/>
      <w:r w:rsidRPr="009A40D9">
        <w:rPr>
          <w:color w:val="000000"/>
        </w:rPr>
        <w:t>doi</w:t>
      </w:r>
      <w:proofErr w:type="spellEnd"/>
      <w:r w:rsidRPr="009A40D9">
        <w:rPr>
          <w:color w:val="000000"/>
        </w:rPr>
        <w:t>: 10.1109/TPS.2012.2211041.</w:t>
      </w:r>
    </w:p>
    <w:p w14:paraId="0197839F" w14:textId="77777777" w:rsidR="008E571F" w:rsidRDefault="008E571F" w:rsidP="00B656FB">
      <w:pPr>
        <w:pStyle w:val="NormalWeb"/>
        <w:ind w:left="360"/>
        <w:contextualSpacing/>
        <w:jc w:val="both"/>
        <w:rPr>
          <w:color w:val="000000"/>
        </w:rPr>
      </w:pPr>
    </w:p>
    <w:p w14:paraId="22604E55" w14:textId="62A58D7E" w:rsidR="006002C4" w:rsidRDefault="008E571F" w:rsidP="00B656FB">
      <w:pPr>
        <w:pStyle w:val="NormalWeb"/>
        <w:numPr>
          <w:ilvl w:val="0"/>
          <w:numId w:val="8"/>
        </w:numPr>
        <w:contextualSpacing/>
        <w:jc w:val="both"/>
        <w:rPr>
          <w:color w:val="000000"/>
        </w:rPr>
      </w:pPr>
      <w:r w:rsidRPr="008E571F">
        <w:rPr>
          <w:color w:val="000000"/>
        </w:rPr>
        <w:lastRenderedPageBreak/>
        <w:t>W. Kim, I. Jun and H. B. Garrett, "An Algorithm for Determining Energy Deposition Profiles in Elemental Slabs by Low (</w:t>
      </w:r>
      <w:r w:rsidRPr="008E571F">
        <w:rPr>
          <w:rFonts w:ascii="Cambria Math" w:hAnsi="Cambria Math" w:cs="Cambria Math"/>
          <w:color w:val="000000"/>
        </w:rPr>
        <w:t>≪</w:t>
      </w:r>
      <w:r w:rsidRPr="008E571F">
        <w:rPr>
          <w:color w:val="000000"/>
        </w:rPr>
        <w:t xml:space="preserve"> 100 keV) Energy Electrons: An Internal Charging Application," in IEEE Transactions on Nuclear Science, vol. 55, no. 6, pp. 3158-3163, Dec. 2008, </w:t>
      </w:r>
      <w:proofErr w:type="spellStart"/>
      <w:r w:rsidRPr="008E571F">
        <w:rPr>
          <w:color w:val="000000"/>
        </w:rPr>
        <w:t>doi</w:t>
      </w:r>
      <w:proofErr w:type="spellEnd"/>
      <w:r w:rsidRPr="008E571F">
        <w:rPr>
          <w:color w:val="000000"/>
        </w:rPr>
        <w:t>: 10.1109/TNS.2008.2009116.</w:t>
      </w:r>
    </w:p>
    <w:p w14:paraId="0431F48B" w14:textId="77777777" w:rsidR="006002C4" w:rsidRPr="006002C4" w:rsidRDefault="006002C4" w:rsidP="006002C4">
      <w:pPr>
        <w:pStyle w:val="NormalWeb"/>
        <w:contextualSpacing/>
        <w:rPr>
          <w:color w:val="000000"/>
        </w:rPr>
      </w:pPr>
    </w:p>
    <w:p w14:paraId="536599F9" w14:textId="2AB666EC" w:rsidR="00685C02" w:rsidRDefault="006002C4" w:rsidP="00685C02">
      <w:pPr>
        <w:pStyle w:val="NormalWeb"/>
        <w:numPr>
          <w:ilvl w:val="0"/>
          <w:numId w:val="8"/>
        </w:numPr>
        <w:contextualSpacing/>
        <w:jc w:val="both"/>
        <w:rPr>
          <w:color w:val="000000"/>
        </w:rPr>
      </w:pPr>
      <w:r w:rsidRPr="006002C4">
        <w:rPr>
          <w:color w:val="000000"/>
        </w:rPr>
        <w:t xml:space="preserve">I. Jun, H. B. Garrett, W. Kim and J. I. </w:t>
      </w:r>
      <w:proofErr w:type="spellStart"/>
      <w:r w:rsidRPr="006002C4">
        <w:rPr>
          <w:color w:val="000000"/>
        </w:rPr>
        <w:t>Minow</w:t>
      </w:r>
      <w:proofErr w:type="spellEnd"/>
      <w:r w:rsidRPr="006002C4">
        <w:rPr>
          <w:color w:val="000000"/>
        </w:rPr>
        <w:t xml:space="preserve">, </w:t>
      </w:r>
      <w:r w:rsidR="006C1274">
        <w:rPr>
          <w:color w:val="000000"/>
        </w:rPr>
        <w:t>“</w:t>
      </w:r>
      <w:r w:rsidRPr="006002C4">
        <w:rPr>
          <w:color w:val="000000"/>
        </w:rPr>
        <w:t>Review of an Internal Charging Code, NUMIT,</w:t>
      </w:r>
      <w:r w:rsidR="006C1274">
        <w:rPr>
          <w:color w:val="000000"/>
        </w:rPr>
        <w:t>”</w:t>
      </w:r>
      <w:r w:rsidRPr="006002C4">
        <w:rPr>
          <w:color w:val="000000"/>
        </w:rPr>
        <w:t xml:space="preserve"> in IEEE Transactions on Plasma Science, vol. 36, no. 5, pp. 2467-2472, Oct. 2008, </w:t>
      </w:r>
      <w:proofErr w:type="spellStart"/>
      <w:r w:rsidRPr="006002C4">
        <w:rPr>
          <w:color w:val="000000"/>
        </w:rPr>
        <w:t>doi</w:t>
      </w:r>
      <w:proofErr w:type="spellEnd"/>
      <w:r w:rsidRPr="006002C4">
        <w:rPr>
          <w:color w:val="000000"/>
        </w:rPr>
        <w:t>: 10.1109/TPS.2008.2003440.</w:t>
      </w:r>
    </w:p>
    <w:p w14:paraId="4E48434A" w14:textId="77777777" w:rsidR="00685C02" w:rsidRPr="00685C02" w:rsidRDefault="00685C02" w:rsidP="00685C02">
      <w:pPr>
        <w:pStyle w:val="NormalWeb"/>
        <w:contextualSpacing/>
        <w:jc w:val="both"/>
        <w:rPr>
          <w:color w:val="000000"/>
        </w:rPr>
      </w:pPr>
    </w:p>
    <w:p w14:paraId="0299E84F" w14:textId="3837BD4A" w:rsidR="001D7DA6" w:rsidRPr="001D7DA6" w:rsidRDefault="00A837CC" w:rsidP="001D7DA6">
      <w:pPr>
        <w:pStyle w:val="NormalWeb"/>
        <w:numPr>
          <w:ilvl w:val="0"/>
          <w:numId w:val="8"/>
        </w:numPr>
        <w:contextualSpacing/>
        <w:jc w:val="both"/>
        <w:rPr>
          <w:rStyle w:val="Hyperlink"/>
          <w:color w:val="000000"/>
          <w:u w:val="none"/>
        </w:rPr>
      </w:pPr>
      <w:r>
        <w:rPr>
          <w:color w:val="000000"/>
        </w:rPr>
        <w:t xml:space="preserve">Embry-Riddle Aeronautical University, </w:t>
      </w:r>
      <w:r w:rsidR="00685C02" w:rsidRPr="00685C02">
        <w:rPr>
          <w:color w:val="000000"/>
        </w:rPr>
        <w:t>“EagleCam CubeSat Camera System.”</w:t>
      </w:r>
      <w:r w:rsidR="00685C02" w:rsidRPr="00685C02">
        <w:rPr>
          <w:rStyle w:val="apple-converted-space"/>
          <w:color w:val="000000"/>
        </w:rPr>
        <w:t> </w:t>
      </w:r>
      <w:r w:rsidR="00685C02" w:rsidRPr="00685C02">
        <w:rPr>
          <w:i/>
          <w:iCs/>
          <w:color w:val="000000"/>
        </w:rPr>
        <w:t>EagleCam</w:t>
      </w:r>
      <w:r w:rsidR="00685C02" w:rsidRPr="00685C02">
        <w:rPr>
          <w:color w:val="000000"/>
        </w:rPr>
        <w:t xml:space="preserve">, 2020, </w:t>
      </w:r>
      <w:hyperlink r:id="rId13" w:history="1">
        <w:r w:rsidR="00F72AC6" w:rsidRPr="00F72AC6">
          <w:rPr>
            <w:rStyle w:val="Hyperlink"/>
          </w:rPr>
          <w:t>https://</w:t>
        </w:r>
        <w:r w:rsidR="00685C02" w:rsidRPr="00F72AC6">
          <w:rPr>
            <w:rStyle w:val="Hyperlink"/>
          </w:rPr>
          <w:t>daytonabeach.erau.edu/eaglecam</w:t>
        </w:r>
      </w:hyperlink>
    </w:p>
    <w:p w14:paraId="4D6590BB" w14:textId="77777777" w:rsidR="001D7DA6" w:rsidRPr="001D7DA6" w:rsidRDefault="001D7DA6" w:rsidP="001D7DA6">
      <w:pPr>
        <w:pStyle w:val="NormalWeb"/>
        <w:contextualSpacing/>
        <w:jc w:val="both"/>
        <w:rPr>
          <w:color w:val="000000"/>
        </w:rPr>
      </w:pPr>
    </w:p>
    <w:p w14:paraId="6571D7B8" w14:textId="52CC54DA" w:rsidR="001D7DA6" w:rsidRDefault="001D7DA6" w:rsidP="001D7DA6">
      <w:pPr>
        <w:pStyle w:val="NormalWeb"/>
        <w:numPr>
          <w:ilvl w:val="0"/>
          <w:numId w:val="8"/>
        </w:numPr>
        <w:contextualSpacing/>
        <w:jc w:val="both"/>
        <w:rPr>
          <w:color w:val="000000"/>
        </w:rPr>
      </w:pPr>
      <w:r>
        <w:rPr>
          <w:color w:val="000000"/>
        </w:rPr>
        <w:t xml:space="preserve">M. </w:t>
      </w:r>
      <w:proofErr w:type="spellStart"/>
      <w:r>
        <w:rPr>
          <w:color w:val="000000"/>
        </w:rPr>
        <w:t>Horányi</w:t>
      </w:r>
      <w:proofErr w:type="spellEnd"/>
      <w:r>
        <w:rPr>
          <w:color w:val="000000"/>
        </w:rPr>
        <w:t xml:space="preserve">, S. Robertson, and B. </w:t>
      </w:r>
      <w:proofErr w:type="spellStart"/>
      <w:r>
        <w:rPr>
          <w:color w:val="000000"/>
        </w:rPr>
        <w:t>Walch</w:t>
      </w:r>
      <w:proofErr w:type="spellEnd"/>
      <w:r>
        <w:rPr>
          <w:color w:val="000000"/>
        </w:rPr>
        <w:t>, “Electrostatic Charging Properties of Simulated Lunar Dust.”</w:t>
      </w:r>
      <w:r>
        <w:rPr>
          <w:rStyle w:val="apple-converted-space"/>
          <w:color w:val="000000"/>
        </w:rPr>
        <w:t> </w:t>
      </w:r>
      <w:r>
        <w:rPr>
          <w:i/>
          <w:iCs/>
          <w:color w:val="000000"/>
        </w:rPr>
        <w:t>Geophysical Research Letters</w:t>
      </w:r>
      <w:r>
        <w:rPr>
          <w:color w:val="000000"/>
        </w:rPr>
        <w:t>, vol. 22, no. 16, 1995, pp. 2079–2082., doi:10.1029/95gl02287.</w:t>
      </w:r>
    </w:p>
    <w:p w14:paraId="4E0DCDB8" w14:textId="77777777" w:rsidR="001D7DA6" w:rsidRPr="001D7DA6" w:rsidRDefault="001D7DA6" w:rsidP="001D7DA6">
      <w:pPr>
        <w:pStyle w:val="NormalWeb"/>
        <w:ind w:left="360"/>
        <w:contextualSpacing/>
        <w:jc w:val="both"/>
        <w:rPr>
          <w:color w:val="000000"/>
        </w:rPr>
      </w:pPr>
    </w:p>
    <w:sectPr w:rsidR="001D7DA6" w:rsidRPr="001D7DA6" w:rsidSect="001B2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D866" w14:textId="77777777" w:rsidR="009C3FBC" w:rsidRDefault="009C3FBC" w:rsidP="00EA41CE">
      <w:r>
        <w:separator/>
      </w:r>
    </w:p>
  </w:endnote>
  <w:endnote w:type="continuationSeparator" w:id="0">
    <w:p w14:paraId="68D1F7F8" w14:textId="77777777" w:rsidR="009C3FBC" w:rsidRDefault="009C3FBC" w:rsidP="00EA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A2F6" w14:textId="77777777" w:rsidR="009C3FBC" w:rsidRDefault="009C3FBC" w:rsidP="00EA41CE">
      <w:r>
        <w:separator/>
      </w:r>
    </w:p>
  </w:footnote>
  <w:footnote w:type="continuationSeparator" w:id="0">
    <w:p w14:paraId="05931AEC" w14:textId="77777777" w:rsidR="009C3FBC" w:rsidRDefault="009C3FBC" w:rsidP="00EA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FE3"/>
    <w:multiLevelType w:val="hybridMultilevel"/>
    <w:tmpl w:val="E416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4CC1"/>
    <w:multiLevelType w:val="hybridMultilevel"/>
    <w:tmpl w:val="BEBA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4460"/>
    <w:multiLevelType w:val="hybridMultilevel"/>
    <w:tmpl w:val="9E42C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A5190"/>
    <w:multiLevelType w:val="hybridMultilevel"/>
    <w:tmpl w:val="9E42C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B370D0"/>
    <w:multiLevelType w:val="hybridMultilevel"/>
    <w:tmpl w:val="41E42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0E7FED"/>
    <w:multiLevelType w:val="hybridMultilevel"/>
    <w:tmpl w:val="904E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628C8"/>
    <w:multiLevelType w:val="hybridMultilevel"/>
    <w:tmpl w:val="EB523B20"/>
    <w:lvl w:ilvl="0" w:tplc="93582878">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5F0100"/>
    <w:multiLevelType w:val="hybridMultilevel"/>
    <w:tmpl w:val="F3AC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70"/>
    <w:rsid w:val="00003377"/>
    <w:rsid w:val="00003978"/>
    <w:rsid w:val="00005F42"/>
    <w:rsid w:val="0000669E"/>
    <w:rsid w:val="00006CDD"/>
    <w:rsid w:val="0000773F"/>
    <w:rsid w:val="0001042F"/>
    <w:rsid w:val="000115CF"/>
    <w:rsid w:val="00012C25"/>
    <w:rsid w:val="00013453"/>
    <w:rsid w:val="00015D87"/>
    <w:rsid w:val="000161CF"/>
    <w:rsid w:val="000177F0"/>
    <w:rsid w:val="00020043"/>
    <w:rsid w:val="00031CB5"/>
    <w:rsid w:val="0003292F"/>
    <w:rsid w:val="0004070B"/>
    <w:rsid w:val="00040947"/>
    <w:rsid w:val="00040D0A"/>
    <w:rsid w:val="0004128F"/>
    <w:rsid w:val="00044183"/>
    <w:rsid w:val="00050166"/>
    <w:rsid w:val="000526B8"/>
    <w:rsid w:val="00053CD2"/>
    <w:rsid w:val="00062E87"/>
    <w:rsid w:val="00063695"/>
    <w:rsid w:val="00063E1C"/>
    <w:rsid w:val="00064D39"/>
    <w:rsid w:val="00065ED8"/>
    <w:rsid w:val="000707F5"/>
    <w:rsid w:val="00073CB3"/>
    <w:rsid w:val="00074400"/>
    <w:rsid w:val="0007649D"/>
    <w:rsid w:val="00077724"/>
    <w:rsid w:val="00082195"/>
    <w:rsid w:val="000864CC"/>
    <w:rsid w:val="00087B08"/>
    <w:rsid w:val="0009034D"/>
    <w:rsid w:val="0009558A"/>
    <w:rsid w:val="000A0DB5"/>
    <w:rsid w:val="000A23D0"/>
    <w:rsid w:val="000A2D40"/>
    <w:rsid w:val="000A393D"/>
    <w:rsid w:val="000A452E"/>
    <w:rsid w:val="000A4D0A"/>
    <w:rsid w:val="000A629E"/>
    <w:rsid w:val="000B2D0F"/>
    <w:rsid w:val="000B4F51"/>
    <w:rsid w:val="000B7801"/>
    <w:rsid w:val="000B7C95"/>
    <w:rsid w:val="000C247F"/>
    <w:rsid w:val="000C27BC"/>
    <w:rsid w:val="000C34E2"/>
    <w:rsid w:val="000C3780"/>
    <w:rsid w:val="000C7122"/>
    <w:rsid w:val="000D1FC3"/>
    <w:rsid w:val="000D41CA"/>
    <w:rsid w:val="000D4911"/>
    <w:rsid w:val="000D7893"/>
    <w:rsid w:val="000E0180"/>
    <w:rsid w:val="000E126F"/>
    <w:rsid w:val="000E217C"/>
    <w:rsid w:val="000E2597"/>
    <w:rsid w:val="000E3F72"/>
    <w:rsid w:val="000E48C0"/>
    <w:rsid w:val="000E4A85"/>
    <w:rsid w:val="000F09D1"/>
    <w:rsid w:val="000F113F"/>
    <w:rsid w:val="000F2B9D"/>
    <w:rsid w:val="000F2DDE"/>
    <w:rsid w:val="000F4FAC"/>
    <w:rsid w:val="000F63B6"/>
    <w:rsid w:val="000F761A"/>
    <w:rsid w:val="00104DC3"/>
    <w:rsid w:val="00105C28"/>
    <w:rsid w:val="0011026E"/>
    <w:rsid w:val="00111C07"/>
    <w:rsid w:val="00114993"/>
    <w:rsid w:val="0011595F"/>
    <w:rsid w:val="00116495"/>
    <w:rsid w:val="00116BA2"/>
    <w:rsid w:val="0012002F"/>
    <w:rsid w:val="0012163B"/>
    <w:rsid w:val="0012185A"/>
    <w:rsid w:val="00121D22"/>
    <w:rsid w:val="001225E7"/>
    <w:rsid w:val="00127B2D"/>
    <w:rsid w:val="00131053"/>
    <w:rsid w:val="00132C7B"/>
    <w:rsid w:val="00132E31"/>
    <w:rsid w:val="00133D1F"/>
    <w:rsid w:val="00134DFE"/>
    <w:rsid w:val="00136457"/>
    <w:rsid w:val="00137189"/>
    <w:rsid w:val="00137533"/>
    <w:rsid w:val="00141AC9"/>
    <w:rsid w:val="00142B00"/>
    <w:rsid w:val="001466A2"/>
    <w:rsid w:val="001479C8"/>
    <w:rsid w:val="001506C2"/>
    <w:rsid w:val="00150BCE"/>
    <w:rsid w:val="00151709"/>
    <w:rsid w:val="00153E7E"/>
    <w:rsid w:val="00162DA8"/>
    <w:rsid w:val="0016427D"/>
    <w:rsid w:val="0016471B"/>
    <w:rsid w:val="00164A63"/>
    <w:rsid w:val="0017042D"/>
    <w:rsid w:val="00175541"/>
    <w:rsid w:val="00176354"/>
    <w:rsid w:val="001776C8"/>
    <w:rsid w:val="00182C3C"/>
    <w:rsid w:val="0018335A"/>
    <w:rsid w:val="0019190A"/>
    <w:rsid w:val="00194F9D"/>
    <w:rsid w:val="00195619"/>
    <w:rsid w:val="00196745"/>
    <w:rsid w:val="001967A8"/>
    <w:rsid w:val="001A0F73"/>
    <w:rsid w:val="001A2AC8"/>
    <w:rsid w:val="001A2C47"/>
    <w:rsid w:val="001A324C"/>
    <w:rsid w:val="001A471B"/>
    <w:rsid w:val="001A4CDC"/>
    <w:rsid w:val="001A70FF"/>
    <w:rsid w:val="001B2E27"/>
    <w:rsid w:val="001B46FE"/>
    <w:rsid w:val="001B6B07"/>
    <w:rsid w:val="001B6FDB"/>
    <w:rsid w:val="001B75D4"/>
    <w:rsid w:val="001C571D"/>
    <w:rsid w:val="001C668B"/>
    <w:rsid w:val="001C6B00"/>
    <w:rsid w:val="001D1F05"/>
    <w:rsid w:val="001D4443"/>
    <w:rsid w:val="001D5282"/>
    <w:rsid w:val="001D7DA6"/>
    <w:rsid w:val="001E2FEB"/>
    <w:rsid w:val="001E3344"/>
    <w:rsid w:val="001E3F9F"/>
    <w:rsid w:val="001E6B33"/>
    <w:rsid w:val="001F57F0"/>
    <w:rsid w:val="002001A8"/>
    <w:rsid w:val="002035EC"/>
    <w:rsid w:val="002054F0"/>
    <w:rsid w:val="002106A6"/>
    <w:rsid w:val="002116CA"/>
    <w:rsid w:val="002116DF"/>
    <w:rsid w:val="0021787C"/>
    <w:rsid w:val="00222172"/>
    <w:rsid w:val="00226536"/>
    <w:rsid w:val="00226E93"/>
    <w:rsid w:val="00230162"/>
    <w:rsid w:val="0023019B"/>
    <w:rsid w:val="002317A3"/>
    <w:rsid w:val="00232FCB"/>
    <w:rsid w:val="00236C96"/>
    <w:rsid w:val="0024239A"/>
    <w:rsid w:val="00243BA4"/>
    <w:rsid w:val="0024522C"/>
    <w:rsid w:val="002455D4"/>
    <w:rsid w:val="00246710"/>
    <w:rsid w:val="00247596"/>
    <w:rsid w:val="002506CA"/>
    <w:rsid w:val="00251C67"/>
    <w:rsid w:val="00256FC0"/>
    <w:rsid w:val="0025709B"/>
    <w:rsid w:val="002573CC"/>
    <w:rsid w:val="0025748C"/>
    <w:rsid w:val="00260E96"/>
    <w:rsid w:val="0026686A"/>
    <w:rsid w:val="00267E59"/>
    <w:rsid w:val="00270B10"/>
    <w:rsid w:val="002712DB"/>
    <w:rsid w:val="00272177"/>
    <w:rsid w:val="00274802"/>
    <w:rsid w:val="0027663E"/>
    <w:rsid w:val="00277D28"/>
    <w:rsid w:val="002816E4"/>
    <w:rsid w:val="002822FD"/>
    <w:rsid w:val="00282483"/>
    <w:rsid w:val="002844AF"/>
    <w:rsid w:val="00285AE4"/>
    <w:rsid w:val="00285EE6"/>
    <w:rsid w:val="00291A51"/>
    <w:rsid w:val="002939C5"/>
    <w:rsid w:val="002A0779"/>
    <w:rsid w:val="002A514A"/>
    <w:rsid w:val="002B5726"/>
    <w:rsid w:val="002C1629"/>
    <w:rsid w:val="002C342B"/>
    <w:rsid w:val="002C3832"/>
    <w:rsid w:val="002C44A9"/>
    <w:rsid w:val="002C55EC"/>
    <w:rsid w:val="002C5DE7"/>
    <w:rsid w:val="002C738D"/>
    <w:rsid w:val="002D5A1A"/>
    <w:rsid w:val="002D7426"/>
    <w:rsid w:val="002E1A86"/>
    <w:rsid w:val="002E33E9"/>
    <w:rsid w:val="002E3983"/>
    <w:rsid w:val="002E645C"/>
    <w:rsid w:val="002E6472"/>
    <w:rsid w:val="002F124D"/>
    <w:rsid w:val="002F5261"/>
    <w:rsid w:val="002F714B"/>
    <w:rsid w:val="00301A0E"/>
    <w:rsid w:val="0030255F"/>
    <w:rsid w:val="003032AC"/>
    <w:rsid w:val="00306002"/>
    <w:rsid w:val="00310AC5"/>
    <w:rsid w:val="0031213E"/>
    <w:rsid w:val="00316F81"/>
    <w:rsid w:val="0032165E"/>
    <w:rsid w:val="0032200C"/>
    <w:rsid w:val="00327718"/>
    <w:rsid w:val="0033245E"/>
    <w:rsid w:val="00332D5F"/>
    <w:rsid w:val="00334342"/>
    <w:rsid w:val="00337EC4"/>
    <w:rsid w:val="00341A6A"/>
    <w:rsid w:val="00342221"/>
    <w:rsid w:val="0034399A"/>
    <w:rsid w:val="00344CA8"/>
    <w:rsid w:val="00345E6F"/>
    <w:rsid w:val="00352659"/>
    <w:rsid w:val="00352E72"/>
    <w:rsid w:val="0035631A"/>
    <w:rsid w:val="00360487"/>
    <w:rsid w:val="0036128C"/>
    <w:rsid w:val="00362B47"/>
    <w:rsid w:val="0036439B"/>
    <w:rsid w:val="00365A00"/>
    <w:rsid w:val="00365D6D"/>
    <w:rsid w:val="003666D1"/>
    <w:rsid w:val="00367F0D"/>
    <w:rsid w:val="00371547"/>
    <w:rsid w:val="00373D1C"/>
    <w:rsid w:val="00375389"/>
    <w:rsid w:val="00375488"/>
    <w:rsid w:val="00375909"/>
    <w:rsid w:val="00376570"/>
    <w:rsid w:val="00376607"/>
    <w:rsid w:val="00383CE4"/>
    <w:rsid w:val="003939EF"/>
    <w:rsid w:val="0039566E"/>
    <w:rsid w:val="00395DB3"/>
    <w:rsid w:val="003964A5"/>
    <w:rsid w:val="003969E7"/>
    <w:rsid w:val="003971CB"/>
    <w:rsid w:val="00397A0E"/>
    <w:rsid w:val="003A4798"/>
    <w:rsid w:val="003A5085"/>
    <w:rsid w:val="003B021C"/>
    <w:rsid w:val="003B1CB7"/>
    <w:rsid w:val="003B47B8"/>
    <w:rsid w:val="003B4A0E"/>
    <w:rsid w:val="003B7095"/>
    <w:rsid w:val="003B7E7D"/>
    <w:rsid w:val="003C0599"/>
    <w:rsid w:val="003C096D"/>
    <w:rsid w:val="003C10C0"/>
    <w:rsid w:val="003C1FEC"/>
    <w:rsid w:val="003C3974"/>
    <w:rsid w:val="003C4156"/>
    <w:rsid w:val="003C75AC"/>
    <w:rsid w:val="003D0B6C"/>
    <w:rsid w:val="003D3C74"/>
    <w:rsid w:val="003D4024"/>
    <w:rsid w:val="003D49A7"/>
    <w:rsid w:val="003E154A"/>
    <w:rsid w:val="003E7169"/>
    <w:rsid w:val="003F0383"/>
    <w:rsid w:val="003F1B57"/>
    <w:rsid w:val="003F4266"/>
    <w:rsid w:val="003F688B"/>
    <w:rsid w:val="003F6C80"/>
    <w:rsid w:val="003F6ED9"/>
    <w:rsid w:val="003F6EF9"/>
    <w:rsid w:val="003F7DB4"/>
    <w:rsid w:val="00401091"/>
    <w:rsid w:val="004011B0"/>
    <w:rsid w:val="004071B7"/>
    <w:rsid w:val="00410AC3"/>
    <w:rsid w:val="00420BF9"/>
    <w:rsid w:val="00420E3F"/>
    <w:rsid w:val="00422D1C"/>
    <w:rsid w:val="00422E30"/>
    <w:rsid w:val="004248E1"/>
    <w:rsid w:val="00427494"/>
    <w:rsid w:val="00436891"/>
    <w:rsid w:val="004417EC"/>
    <w:rsid w:val="00443510"/>
    <w:rsid w:val="004442A6"/>
    <w:rsid w:val="00444D2A"/>
    <w:rsid w:val="004454BE"/>
    <w:rsid w:val="00445891"/>
    <w:rsid w:val="00450093"/>
    <w:rsid w:val="00451059"/>
    <w:rsid w:val="00454279"/>
    <w:rsid w:val="004547DF"/>
    <w:rsid w:val="00460C63"/>
    <w:rsid w:val="00460D42"/>
    <w:rsid w:val="00465DAD"/>
    <w:rsid w:val="00465FFB"/>
    <w:rsid w:val="0047144B"/>
    <w:rsid w:val="004717FE"/>
    <w:rsid w:val="004764EA"/>
    <w:rsid w:val="00476E59"/>
    <w:rsid w:val="0048116B"/>
    <w:rsid w:val="0048148B"/>
    <w:rsid w:val="00481C4E"/>
    <w:rsid w:val="00484840"/>
    <w:rsid w:val="00484DF0"/>
    <w:rsid w:val="00486171"/>
    <w:rsid w:val="00487342"/>
    <w:rsid w:val="00487CE0"/>
    <w:rsid w:val="00487F7B"/>
    <w:rsid w:val="00490EF5"/>
    <w:rsid w:val="00494F58"/>
    <w:rsid w:val="004A0712"/>
    <w:rsid w:val="004A1541"/>
    <w:rsid w:val="004A73A7"/>
    <w:rsid w:val="004B1F7A"/>
    <w:rsid w:val="004B2F09"/>
    <w:rsid w:val="004B3CFF"/>
    <w:rsid w:val="004B5C6A"/>
    <w:rsid w:val="004B71AC"/>
    <w:rsid w:val="004C0F24"/>
    <w:rsid w:val="004C1DAE"/>
    <w:rsid w:val="004C20D4"/>
    <w:rsid w:val="004C20E5"/>
    <w:rsid w:val="004C4360"/>
    <w:rsid w:val="004C54DF"/>
    <w:rsid w:val="004C78E0"/>
    <w:rsid w:val="004D0073"/>
    <w:rsid w:val="004D1650"/>
    <w:rsid w:val="004D25BC"/>
    <w:rsid w:val="004E1FB1"/>
    <w:rsid w:val="004E3939"/>
    <w:rsid w:val="004F1EE5"/>
    <w:rsid w:val="004F29CD"/>
    <w:rsid w:val="004F2B3F"/>
    <w:rsid w:val="004F45B8"/>
    <w:rsid w:val="004F5E21"/>
    <w:rsid w:val="004F62F4"/>
    <w:rsid w:val="00500127"/>
    <w:rsid w:val="00502192"/>
    <w:rsid w:val="00505F57"/>
    <w:rsid w:val="0050669A"/>
    <w:rsid w:val="00507692"/>
    <w:rsid w:val="00512C35"/>
    <w:rsid w:val="00517D3B"/>
    <w:rsid w:val="00517DB9"/>
    <w:rsid w:val="00517FC2"/>
    <w:rsid w:val="00522535"/>
    <w:rsid w:val="005257F3"/>
    <w:rsid w:val="0053017C"/>
    <w:rsid w:val="00531A1A"/>
    <w:rsid w:val="00532A22"/>
    <w:rsid w:val="005337FB"/>
    <w:rsid w:val="00533CA9"/>
    <w:rsid w:val="00537CB4"/>
    <w:rsid w:val="00541458"/>
    <w:rsid w:val="00555AE5"/>
    <w:rsid w:val="00555F22"/>
    <w:rsid w:val="00557815"/>
    <w:rsid w:val="005620B1"/>
    <w:rsid w:val="0056645D"/>
    <w:rsid w:val="00567FE2"/>
    <w:rsid w:val="00570BB4"/>
    <w:rsid w:val="005727B2"/>
    <w:rsid w:val="00573084"/>
    <w:rsid w:val="00573098"/>
    <w:rsid w:val="00574458"/>
    <w:rsid w:val="00574BD3"/>
    <w:rsid w:val="0057513B"/>
    <w:rsid w:val="00575997"/>
    <w:rsid w:val="00576643"/>
    <w:rsid w:val="0058421E"/>
    <w:rsid w:val="005857FC"/>
    <w:rsid w:val="005943B4"/>
    <w:rsid w:val="005947E6"/>
    <w:rsid w:val="00595329"/>
    <w:rsid w:val="00596EA3"/>
    <w:rsid w:val="0059765D"/>
    <w:rsid w:val="005A2DD9"/>
    <w:rsid w:val="005A2E94"/>
    <w:rsid w:val="005A3209"/>
    <w:rsid w:val="005A5C14"/>
    <w:rsid w:val="005A62D2"/>
    <w:rsid w:val="005B1343"/>
    <w:rsid w:val="005B39CB"/>
    <w:rsid w:val="005B41F9"/>
    <w:rsid w:val="005B71DF"/>
    <w:rsid w:val="005C15DA"/>
    <w:rsid w:val="005C2750"/>
    <w:rsid w:val="005C5267"/>
    <w:rsid w:val="005C5C3A"/>
    <w:rsid w:val="005D1EF1"/>
    <w:rsid w:val="005D53EE"/>
    <w:rsid w:val="005D73B1"/>
    <w:rsid w:val="005D7F17"/>
    <w:rsid w:val="005E01F9"/>
    <w:rsid w:val="005E25EC"/>
    <w:rsid w:val="005E3AB4"/>
    <w:rsid w:val="005E57FF"/>
    <w:rsid w:val="005E61ED"/>
    <w:rsid w:val="005E7564"/>
    <w:rsid w:val="005F0E25"/>
    <w:rsid w:val="005F1D3C"/>
    <w:rsid w:val="005F200F"/>
    <w:rsid w:val="005F26AE"/>
    <w:rsid w:val="005F51D9"/>
    <w:rsid w:val="005F538F"/>
    <w:rsid w:val="005F5AAB"/>
    <w:rsid w:val="005F6053"/>
    <w:rsid w:val="005F6E54"/>
    <w:rsid w:val="006002C4"/>
    <w:rsid w:val="00603A3B"/>
    <w:rsid w:val="00605F78"/>
    <w:rsid w:val="006073E6"/>
    <w:rsid w:val="006075CB"/>
    <w:rsid w:val="00607F5F"/>
    <w:rsid w:val="006122C7"/>
    <w:rsid w:val="00613706"/>
    <w:rsid w:val="00613762"/>
    <w:rsid w:val="00616032"/>
    <w:rsid w:val="00616576"/>
    <w:rsid w:val="006171E2"/>
    <w:rsid w:val="00620F67"/>
    <w:rsid w:val="00621038"/>
    <w:rsid w:val="0062187E"/>
    <w:rsid w:val="00621D00"/>
    <w:rsid w:val="00622C67"/>
    <w:rsid w:val="00623196"/>
    <w:rsid w:val="00623BFC"/>
    <w:rsid w:val="00624B47"/>
    <w:rsid w:val="00625FCA"/>
    <w:rsid w:val="0062685C"/>
    <w:rsid w:val="00632370"/>
    <w:rsid w:val="00632CCE"/>
    <w:rsid w:val="00633E55"/>
    <w:rsid w:val="00645142"/>
    <w:rsid w:val="00645F0B"/>
    <w:rsid w:val="00647D00"/>
    <w:rsid w:val="00655777"/>
    <w:rsid w:val="00655F4E"/>
    <w:rsid w:val="006646A7"/>
    <w:rsid w:val="006663C1"/>
    <w:rsid w:val="0067221C"/>
    <w:rsid w:val="0067342D"/>
    <w:rsid w:val="00674CA9"/>
    <w:rsid w:val="006773AB"/>
    <w:rsid w:val="006804B6"/>
    <w:rsid w:val="00682B6C"/>
    <w:rsid w:val="00685C02"/>
    <w:rsid w:val="00686E31"/>
    <w:rsid w:val="006A3F34"/>
    <w:rsid w:val="006A5181"/>
    <w:rsid w:val="006A6122"/>
    <w:rsid w:val="006A63DD"/>
    <w:rsid w:val="006A6741"/>
    <w:rsid w:val="006A72D1"/>
    <w:rsid w:val="006A774A"/>
    <w:rsid w:val="006B14BB"/>
    <w:rsid w:val="006B77E1"/>
    <w:rsid w:val="006B7894"/>
    <w:rsid w:val="006C1274"/>
    <w:rsid w:val="006C1DCE"/>
    <w:rsid w:val="006C1ED1"/>
    <w:rsid w:val="006C49B7"/>
    <w:rsid w:val="006C4CED"/>
    <w:rsid w:val="006C60B8"/>
    <w:rsid w:val="006C722C"/>
    <w:rsid w:val="006C76E4"/>
    <w:rsid w:val="006D1316"/>
    <w:rsid w:val="006D1413"/>
    <w:rsid w:val="006D3B36"/>
    <w:rsid w:val="006D4E2A"/>
    <w:rsid w:val="006D60B4"/>
    <w:rsid w:val="006D6AFD"/>
    <w:rsid w:val="006D7A87"/>
    <w:rsid w:val="006E2667"/>
    <w:rsid w:val="006E2F99"/>
    <w:rsid w:val="006F093E"/>
    <w:rsid w:val="006F1D87"/>
    <w:rsid w:val="006F3B42"/>
    <w:rsid w:val="006F5374"/>
    <w:rsid w:val="006F5CD1"/>
    <w:rsid w:val="007034CF"/>
    <w:rsid w:val="00704132"/>
    <w:rsid w:val="00711559"/>
    <w:rsid w:val="00713718"/>
    <w:rsid w:val="007168EE"/>
    <w:rsid w:val="00716E69"/>
    <w:rsid w:val="00723482"/>
    <w:rsid w:val="00726343"/>
    <w:rsid w:val="007263F4"/>
    <w:rsid w:val="007268CA"/>
    <w:rsid w:val="00727326"/>
    <w:rsid w:val="007279F0"/>
    <w:rsid w:val="00730273"/>
    <w:rsid w:val="00731858"/>
    <w:rsid w:val="007319FC"/>
    <w:rsid w:val="00733C2F"/>
    <w:rsid w:val="00734984"/>
    <w:rsid w:val="00737247"/>
    <w:rsid w:val="00742A72"/>
    <w:rsid w:val="00744542"/>
    <w:rsid w:val="00744C50"/>
    <w:rsid w:val="00751FCA"/>
    <w:rsid w:val="00752255"/>
    <w:rsid w:val="007527C9"/>
    <w:rsid w:val="00760833"/>
    <w:rsid w:val="00760BC5"/>
    <w:rsid w:val="00762842"/>
    <w:rsid w:val="007701C5"/>
    <w:rsid w:val="007702B8"/>
    <w:rsid w:val="00772F0B"/>
    <w:rsid w:val="00775848"/>
    <w:rsid w:val="007800A8"/>
    <w:rsid w:val="007806D9"/>
    <w:rsid w:val="0078182A"/>
    <w:rsid w:val="00786252"/>
    <w:rsid w:val="00793123"/>
    <w:rsid w:val="007960FE"/>
    <w:rsid w:val="007A0B43"/>
    <w:rsid w:val="007A1587"/>
    <w:rsid w:val="007A6A1E"/>
    <w:rsid w:val="007A6ACC"/>
    <w:rsid w:val="007A7802"/>
    <w:rsid w:val="007B1372"/>
    <w:rsid w:val="007B204F"/>
    <w:rsid w:val="007B4109"/>
    <w:rsid w:val="007B5E25"/>
    <w:rsid w:val="007B64F7"/>
    <w:rsid w:val="007C12BF"/>
    <w:rsid w:val="007C203A"/>
    <w:rsid w:val="007C2935"/>
    <w:rsid w:val="007C2AC9"/>
    <w:rsid w:val="007C570B"/>
    <w:rsid w:val="007C6214"/>
    <w:rsid w:val="007C621A"/>
    <w:rsid w:val="007C661D"/>
    <w:rsid w:val="007C723C"/>
    <w:rsid w:val="007C7E24"/>
    <w:rsid w:val="007D69A3"/>
    <w:rsid w:val="007D6BF5"/>
    <w:rsid w:val="007E1282"/>
    <w:rsid w:val="007E56FC"/>
    <w:rsid w:val="007E63A7"/>
    <w:rsid w:val="007E7885"/>
    <w:rsid w:val="007F0307"/>
    <w:rsid w:val="007F0973"/>
    <w:rsid w:val="007F24E5"/>
    <w:rsid w:val="007F3EE4"/>
    <w:rsid w:val="007F564C"/>
    <w:rsid w:val="007F64D7"/>
    <w:rsid w:val="00802764"/>
    <w:rsid w:val="00804CE6"/>
    <w:rsid w:val="00805685"/>
    <w:rsid w:val="008110DD"/>
    <w:rsid w:val="00811A3D"/>
    <w:rsid w:val="0082082D"/>
    <w:rsid w:val="008217D6"/>
    <w:rsid w:val="0082193E"/>
    <w:rsid w:val="008238D1"/>
    <w:rsid w:val="00823B83"/>
    <w:rsid w:val="00823FCA"/>
    <w:rsid w:val="008263A1"/>
    <w:rsid w:val="008267C5"/>
    <w:rsid w:val="00831A08"/>
    <w:rsid w:val="00831BB3"/>
    <w:rsid w:val="0083214F"/>
    <w:rsid w:val="0083282A"/>
    <w:rsid w:val="008335F9"/>
    <w:rsid w:val="008361E8"/>
    <w:rsid w:val="00836F76"/>
    <w:rsid w:val="00840D98"/>
    <w:rsid w:val="00841E66"/>
    <w:rsid w:val="00852B58"/>
    <w:rsid w:val="00853CC7"/>
    <w:rsid w:val="00853EE0"/>
    <w:rsid w:val="00854749"/>
    <w:rsid w:val="00857CA8"/>
    <w:rsid w:val="00861D6F"/>
    <w:rsid w:val="008624B3"/>
    <w:rsid w:val="00862651"/>
    <w:rsid w:val="00862B41"/>
    <w:rsid w:val="00865F9B"/>
    <w:rsid w:val="00866FB5"/>
    <w:rsid w:val="00867A24"/>
    <w:rsid w:val="00871AE9"/>
    <w:rsid w:val="00873A42"/>
    <w:rsid w:val="00874EB8"/>
    <w:rsid w:val="00876777"/>
    <w:rsid w:val="00877372"/>
    <w:rsid w:val="008817F4"/>
    <w:rsid w:val="008825C3"/>
    <w:rsid w:val="008826E7"/>
    <w:rsid w:val="00885DA0"/>
    <w:rsid w:val="00890873"/>
    <w:rsid w:val="008962CA"/>
    <w:rsid w:val="008964F0"/>
    <w:rsid w:val="008A1AFB"/>
    <w:rsid w:val="008A2668"/>
    <w:rsid w:val="008A26CB"/>
    <w:rsid w:val="008B4653"/>
    <w:rsid w:val="008B4747"/>
    <w:rsid w:val="008C3CCF"/>
    <w:rsid w:val="008C5974"/>
    <w:rsid w:val="008D462E"/>
    <w:rsid w:val="008D5C14"/>
    <w:rsid w:val="008D5EDF"/>
    <w:rsid w:val="008D7EB9"/>
    <w:rsid w:val="008E130E"/>
    <w:rsid w:val="008E1330"/>
    <w:rsid w:val="008E18D4"/>
    <w:rsid w:val="008E22FA"/>
    <w:rsid w:val="008E3FAE"/>
    <w:rsid w:val="008E571F"/>
    <w:rsid w:val="008E5D9C"/>
    <w:rsid w:val="008F07AA"/>
    <w:rsid w:val="008F30C4"/>
    <w:rsid w:val="008F30CF"/>
    <w:rsid w:val="008F4AB7"/>
    <w:rsid w:val="009004C8"/>
    <w:rsid w:val="00900E00"/>
    <w:rsid w:val="009039BE"/>
    <w:rsid w:val="00907283"/>
    <w:rsid w:val="00910C4E"/>
    <w:rsid w:val="009114D2"/>
    <w:rsid w:val="00915A68"/>
    <w:rsid w:val="00921407"/>
    <w:rsid w:val="009214B1"/>
    <w:rsid w:val="00922BC9"/>
    <w:rsid w:val="0092399E"/>
    <w:rsid w:val="00924C82"/>
    <w:rsid w:val="009274F6"/>
    <w:rsid w:val="00931210"/>
    <w:rsid w:val="009313E7"/>
    <w:rsid w:val="00932EAB"/>
    <w:rsid w:val="009335F2"/>
    <w:rsid w:val="00935FAE"/>
    <w:rsid w:val="00936C0F"/>
    <w:rsid w:val="00940073"/>
    <w:rsid w:val="0094039C"/>
    <w:rsid w:val="009403C4"/>
    <w:rsid w:val="009427E6"/>
    <w:rsid w:val="009456B1"/>
    <w:rsid w:val="00945C4D"/>
    <w:rsid w:val="00946D82"/>
    <w:rsid w:val="009512DE"/>
    <w:rsid w:val="00951899"/>
    <w:rsid w:val="00952C26"/>
    <w:rsid w:val="00953EBD"/>
    <w:rsid w:val="009541E4"/>
    <w:rsid w:val="009561A6"/>
    <w:rsid w:val="00956FEF"/>
    <w:rsid w:val="00960540"/>
    <w:rsid w:val="00962980"/>
    <w:rsid w:val="00966753"/>
    <w:rsid w:val="00970B57"/>
    <w:rsid w:val="00971170"/>
    <w:rsid w:val="009715FE"/>
    <w:rsid w:val="00971CE0"/>
    <w:rsid w:val="009739D5"/>
    <w:rsid w:val="00974C6B"/>
    <w:rsid w:val="0097503C"/>
    <w:rsid w:val="00981E75"/>
    <w:rsid w:val="009843F7"/>
    <w:rsid w:val="00984E5D"/>
    <w:rsid w:val="009871A9"/>
    <w:rsid w:val="00987B20"/>
    <w:rsid w:val="00990587"/>
    <w:rsid w:val="00992FE1"/>
    <w:rsid w:val="009951F0"/>
    <w:rsid w:val="00995E3D"/>
    <w:rsid w:val="00996500"/>
    <w:rsid w:val="009970BB"/>
    <w:rsid w:val="009A0ADC"/>
    <w:rsid w:val="009A0BA6"/>
    <w:rsid w:val="009A40D9"/>
    <w:rsid w:val="009A4578"/>
    <w:rsid w:val="009A5043"/>
    <w:rsid w:val="009A65AC"/>
    <w:rsid w:val="009A6D09"/>
    <w:rsid w:val="009A7039"/>
    <w:rsid w:val="009B17E7"/>
    <w:rsid w:val="009B2582"/>
    <w:rsid w:val="009B4CBC"/>
    <w:rsid w:val="009B57B0"/>
    <w:rsid w:val="009B6344"/>
    <w:rsid w:val="009C1E63"/>
    <w:rsid w:val="009C2458"/>
    <w:rsid w:val="009C2925"/>
    <w:rsid w:val="009C3744"/>
    <w:rsid w:val="009C3994"/>
    <w:rsid w:val="009C3FBC"/>
    <w:rsid w:val="009C4A00"/>
    <w:rsid w:val="009C71A8"/>
    <w:rsid w:val="009D1E73"/>
    <w:rsid w:val="009D4653"/>
    <w:rsid w:val="009D508F"/>
    <w:rsid w:val="009E155C"/>
    <w:rsid w:val="009E2D02"/>
    <w:rsid w:val="009E6126"/>
    <w:rsid w:val="009F079A"/>
    <w:rsid w:val="009F73BC"/>
    <w:rsid w:val="009F7725"/>
    <w:rsid w:val="00A03AE7"/>
    <w:rsid w:val="00A057D5"/>
    <w:rsid w:val="00A058EB"/>
    <w:rsid w:val="00A10311"/>
    <w:rsid w:val="00A14358"/>
    <w:rsid w:val="00A17D10"/>
    <w:rsid w:val="00A23B30"/>
    <w:rsid w:val="00A23D1D"/>
    <w:rsid w:val="00A2636C"/>
    <w:rsid w:val="00A31051"/>
    <w:rsid w:val="00A317E9"/>
    <w:rsid w:val="00A32691"/>
    <w:rsid w:val="00A33D36"/>
    <w:rsid w:val="00A33DCF"/>
    <w:rsid w:val="00A3681E"/>
    <w:rsid w:val="00A37CDC"/>
    <w:rsid w:val="00A37D40"/>
    <w:rsid w:val="00A45602"/>
    <w:rsid w:val="00A47110"/>
    <w:rsid w:val="00A5710B"/>
    <w:rsid w:val="00A5749A"/>
    <w:rsid w:val="00A5762B"/>
    <w:rsid w:val="00A6137C"/>
    <w:rsid w:val="00A62624"/>
    <w:rsid w:val="00A66533"/>
    <w:rsid w:val="00A66B52"/>
    <w:rsid w:val="00A677DE"/>
    <w:rsid w:val="00A727D3"/>
    <w:rsid w:val="00A72A68"/>
    <w:rsid w:val="00A7610A"/>
    <w:rsid w:val="00A7687D"/>
    <w:rsid w:val="00A8092D"/>
    <w:rsid w:val="00A80A34"/>
    <w:rsid w:val="00A819EE"/>
    <w:rsid w:val="00A837CC"/>
    <w:rsid w:val="00A84296"/>
    <w:rsid w:val="00A84D3B"/>
    <w:rsid w:val="00A84E5E"/>
    <w:rsid w:val="00A87EE5"/>
    <w:rsid w:val="00A9532F"/>
    <w:rsid w:val="00AA0367"/>
    <w:rsid w:val="00AA16C0"/>
    <w:rsid w:val="00AA335A"/>
    <w:rsid w:val="00AA34E3"/>
    <w:rsid w:val="00AA466B"/>
    <w:rsid w:val="00AA71B6"/>
    <w:rsid w:val="00AB0B29"/>
    <w:rsid w:val="00AB1571"/>
    <w:rsid w:val="00AB1E30"/>
    <w:rsid w:val="00AB2EAB"/>
    <w:rsid w:val="00AB395B"/>
    <w:rsid w:val="00AB4A69"/>
    <w:rsid w:val="00AB6C2E"/>
    <w:rsid w:val="00AB6E54"/>
    <w:rsid w:val="00AC0A8F"/>
    <w:rsid w:val="00AC26DE"/>
    <w:rsid w:val="00AC5953"/>
    <w:rsid w:val="00AD0503"/>
    <w:rsid w:val="00AD0F95"/>
    <w:rsid w:val="00AD10A9"/>
    <w:rsid w:val="00AD19BC"/>
    <w:rsid w:val="00AD2C33"/>
    <w:rsid w:val="00AD2CE5"/>
    <w:rsid w:val="00AD402C"/>
    <w:rsid w:val="00AD5B38"/>
    <w:rsid w:val="00AD6B2D"/>
    <w:rsid w:val="00AE089F"/>
    <w:rsid w:val="00AE30BD"/>
    <w:rsid w:val="00AE4948"/>
    <w:rsid w:val="00AE4DA5"/>
    <w:rsid w:val="00AE5422"/>
    <w:rsid w:val="00AE7B8C"/>
    <w:rsid w:val="00AF09E0"/>
    <w:rsid w:val="00AF0A4E"/>
    <w:rsid w:val="00AF0CB7"/>
    <w:rsid w:val="00AF1A5F"/>
    <w:rsid w:val="00AF1B32"/>
    <w:rsid w:val="00AF285A"/>
    <w:rsid w:val="00AF69A5"/>
    <w:rsid w:val="00B00022"/>
    <w:rsid w:val="00B0776E"/>
    <w:rsid w:val="00B10451"/>
    <w:rsid w:val="00B106B6"/>
    <w:rsid w:val="00B122D2"/>
    <w:rsid w:val="00B13420"/>
    <w:rsid w:val="00B134CF"/>
    <w:rsid w:val="00B14212"/>
    <w:rsid w:val="00B15A64"/>
    <w:rsid w:val="00B2149D"/>
    <w:rsid w:val="00B22610"/>
    <w:rsid w:val="00B313FF"/>
    <w:rsid w:val="00B3209E"/>
    <w:rsid w:val="00B3365D"/>
    <w:rsid w:val="00B33945"/>
    <w:rsid w:val="00B3570A"/>
    <w:rsid w:val="00B375C7"/>
    <w:rsid w:val="00B46A64"/>
    <w:rsid w:val="00B47F01"/>
    <w:rsid w:val="00B51970"/>
    <w:rsid w:val="00B55F9B"/>
    <w:rsid w:val="00B57246"/>
    <w:rsid w:val="00B57A3C"/>
    <w:rsid w:val="00B61888"/>
    <w:rsid w:val="00B624F4"/>
    <w:rsid w:val="00B656FB"/>
    <w:rsid w:val="00B67B0F"/>
    <w:rsid w:val="00B67F3E"/>
    <w:rsid w:val="00B70F46"/>
    <w:rsid w:val="00B72A50"/>
    <w:rsid w:val="00B73EF6"/>
    <w:rsid w:val="00B7596D"/>
    <w:rsid w:val="00B82F2C"/>
    <w:rsid w:val="00B84C81"/>
    <w:rsid w:val="00B86081"/>
    <w:rsid w:val="00B90CA6"/>
    <w:rsid w:val="00B92BA3"/>
    <w:rsid w:val="00B92ED9"/>
    <w:rsid w:val="00BA062D"/>
    <w:rsid w:val="00BA1C13"/>
    <w:rsid w:val="00BA5B43"/>
    <w:rsid w:val="00BA66B1"/>
    <w:rsid w:val="00BA69F9"/>
    <w:rsid w:val="00BB06E1"/>
    <w:rsid w:val="00BB142F"/>
    <w:rsid w:val="00BB29AB"/>
    <w:rsid w:val="00BB48F5"/>
    <w:rsid w:val="00BB73A1"/>
    <w:rsid w:val="00BC0FB9"/>
    <w:rsid w:val="00BC4F8E"/>
    <w:rsid w:val="00BC78FE"/>
    <w:rsid w:val="00BD0681"/>
    <w:rsid w:val="00BD5796"/>
    <w:rsid w:val="00BD598A"/>
    <w:rsid w:val="00BE46FA"/>
    <w:rsid w:val="00BE55D8"/>
    <w:rsid w:val="00BE6732"/>
    <w:rsid w:val="00BE6A5D"/>
    <w:rsid w:val="00BF1FE0"/>
    <w:rsid w:val="00BF68C6"/>
    <w:rsid w:val="00BF7404"/>
    <w:rsid w:val="00C00831"/>
    <w:rsid w:val="00C00977"/>
    <w:rsid w:val="00C01334"/>
    <w:rsid w:val="00C01D82"/>
    <w:rsid w:val="00C04A80"/>
    <w:rsid w:val="00C1165A"/>
    <w:rsid w:val="00C128EA"/>
    <w:rsid w:val="00C1305D"/>
    <w:rsid w:val="00C134D6"/>
    <w:rsid w:val="00C21A0F"/>
    <w:rsid w:val="00C25482"/>
    <w:rsid w:val="00C31BA7"/>
    <w:rsid w:val="00C355B3"/>
    <w:rsid w:val="00C35A22"/>
    <w:rsid w:val="00C406A9"/>
    <w:rsid w:val="00C45CAC"/>
    <w:rsid w:val="00C46573"/>
    <w:rsid w:val="00C46EA0"/>
    <w:rsid w:val="00C51F6C"/>
    <w:rsid w:val="00C543F5"/>
    <w:rsid w:val="00C55677"/>
    <w:rsid w:val="00C56040"/>
    <w:rsid w:val="00C566E8"/>
    <w:rsid w:val="00C5672E"/>
    <w:rsid w:val="00C649C9"/>
    <w:rsid w:val="00C64BD7"/>
    <w:rsid w:val="00C659A8"/>
    <w:rsid w:val="00C66FC1"/>
    <w:rsid w:val="00C70632"/>
    <w:rsid w:val="00C73B07"/>
    <w:rsid w:val="00C74739"/>
    <w:rsid w:val="00C74869"/>
    <w:rsid w:val="00C7514C"/>
    <w:rsid w:val="00C802B1"/>
    <w:rsid w:val="00C82900"/>
    <w:rsid w:val="00C82AA6"/>
    <w:rsid w:val="00C8563D"/>
    <w:rsid w:val="00C92042"/>
    <w:rsid w:val="00C937F6"/>
    <w:rsid w:val="00C939F2"/>
    <w:rsid w:val="00C93C5C"/>
    <w:rsid w:val="00C94303"/>
    <w:rsid w:val="00C94801"/>
    <w:rsid w:val="00C979CD"/>
    <w:rsid w:val="00CA0B95"/>
    <w:rsid w:val="00CA4955"/>
    <w:rsid w:val="00CA6C8B"/>
    <w:rsid w:val="00CB25BD"/>
    <w:rsid w:val="00CB2629"/>
    <w:rsid w:val="00CB27BD"/>
    <w:rsid w:val="00CB545C"/>
    <w:rsid w:val="00CB6787"/>
    <w:rsid w:val="00CC081A"/>
    <w:rsid w:val="00CC5D75"/>
    <w:rsid w:val="00CC6573"/>
    <w:rsid w:val="00CD3EEB"/>
    <w:rsid w:val="00CD46CC"/>
    <w:rsid w:val="00CD47B9"/>
    <w:rsid w:val="00CE0839"/>
    <w:rsid w:val="00CE1429"/>
    <w:rsid w:val="00CE2B08"/>
    <w:rsid w:val="00CE33ED"/>
    <w:rsid w:val="00CE4B6D"/>
    <w:rsid w:val="00CE5A4D"/>
    <w:rsid w:val="00CF4941"/>
    <w:rsid w:val="00CF578D"/>
    <w:rsid w:val="00CF5D68"/>
    <w:rsid w:val="00CF69BB"/>
    <w:rsid w:val="00D007AC"/>
    <w:rsid w:val="00D01DB5"/>
    <w:rsid w:val="00D0299F"/>
    <w:rsid w:val="00D040C1"/>
    <w:rsid w:val="00D05B29"/>
    <w:rsid w:val="00D06F9F"/>
    <w:rsid w:val="00D12EB3"/>
    <w:rsid w:val="00D13506"/>
    <w:rsid w:val="00D166BE"/>
    <w:rsid w:val="00D17C10"/>
    <w:rsid w:val="00D20DAB"/>
    <w:rsid w:val="00D20ED6"/>
    <w:rsid w:val="00D21ED5"/>
    <w:rsid w:val="00D26441"/>
    <w:rsid w:val="00D327AD"/>
    <w:rsid w:val="00D3530C"/>
    <w:rsid w:val="00D35EC7"/>
    <w:rsid w:val="00D36D1F"/>
    <w:rsid w:val="00D4142B"/>
    <w:rsid w:val="00D416AA"/>
    <w:rsid w:val="00D41964"/>
    <w:rsid w:val="00D41E52"/>
    <w:rsid w:val="00D42F53"/>
    <w:rsid w:val="00D46860"/>
    <w:rsid w:val="00D51842"/>
    <w:rsid w:val="00D545BC"/>
    <w:rsid w:val="00D55F86"/>
    <w:rsid w:val="00D6147A"/>
    <w:rsid w:val="00D6388E"/>
    <w:rsid w:val="00D63BA4"/>
    <w:rsid w:val="00D70508"/>
    <w:rsid w:val="00D70963"/>
    <w:rsid w:val="00D72CD3"/>
    <w:rsid w:val="00D76025"/>
    <w:rsid w:val="00D83C7B"/>
    <w:rsid w:val="00D8446E"/>
    <w:rsid w:val="00D85B94"/>
    <w:rsid w:val="00D87ACE"/>
    <w:rsid w:val="00D96A6B"/>
    <w:rsid w:val="00DA1820"/>
    <w:rsid w:val="00DA48E5"/>
    <w:rsid w:val="00DA62DA"/>
    <w:rsid w:val="00DA78B2"/>
    <w:rsid w:val="00DB3617"/>
    <w:rsid w:val="00DC050A"/>
    <w:rsid w:val="00DC1FE5"/>
    <w:rsid w:val="00DC5C20"/>
    <w:rsid w:val="00DD1314"/>
    <w:rsid w:val="00DD3098"/>
    <w:rsid w:val="00DD4C43"/>
    <w:rsid w:val="00DD563B"/>
    <w:rsid w:val="00DD57D6"/>
    <w:rsid w:val="00DD5A65"/>
    <w:rsid w:val="00DD6C9F"/>
    <w:rsid w:val="00DD7D03"/>
    <w:rsid w:val="00DE0111"/>
    <w:rsid w:val="00DE1D6E"/>
    <w:rsid w:val="00DE5C2E"/>
    <w:rsid w:val="00DE67E9"/>
    <w:rsid w:val="00DE7F73"/>
    <w:rsid w:val="00DF0379"/>
    <w:rsid w:val="00DF0AFE"/>
    <w:rsid w:val="00DF2698"/>
    <w:rsid w:val="00DF35DC"/>
    <w:rsid w:val="00E00339"/>
    <w:rsid w:val="00E01552"/>
    <w:rsid w:val="00E05385"/>
    <w:rsid w:val="00E07FB9"/>
    <w:rsid w:val="00E10F85"/>
    <w:rsid w:val="00E13E65"/>
    <w:rsid w:val="00E1425B"/>
    <w:rsid w:val="00E1760E"/>
    <w:rsid w:val="00E17B5E"/>
    <w:rsid w:val="00E21DFE"/>
    <w:rsid w:val="00E23F91"/>
    <w:rsid w:val="00E251A5"/>
    <w:rsid w:val="00E30777"/>
    <w:rsid w:val="00E310E8"/>
    <w:rsid w:val="00E320FB"/>
    <w:rsid w:val="00E330E9"/>
    <w:rsid w:val="00E33953"/>
    <w:rsid w:val="00E33DCE"/>
    <w:rsid w:val="00E34008"/>
    <w:rsid w:val="00E35837"/>
    <w:rsid w:val="00E41BF8"/>
    <w:rsid w:val="00E421B3"/>
    <w:rsid w:val="00E43AF7"/>
    <w:rsid w:val="00E5225E"/>
    <w:rsid w:val="00E526A2"/>
    <w:rsid w:val="00E54D2E"/>
    <w:rsid w:val="00E572D0"/>
    <w:rsid w:val="00E64344"/>
    <w:rsid w:val="00E64E00"/>
    <w:rsid w:val="00E663F2"/>
    <w:rsid w:val="00E70FA4"/>
    <w:rsid w:val="00E75070"/>
    <w:rsid w:val="00E76F43"/>
    <w:rsid w:val="00E84472"/>
    <w:rsid w:val="00E84BE8"/>
    <w:rsid w:val="00E90626"/>
    <w:rsid w:val="00E92376"/>
    <w:rsid w:val="00E93259"/>
    <w:rsid w:val="00E94230"/>
    <w:rsid w:val="00E948C3"/>
    <w:rsid w:val="00EA005C"/>
    <w:rsid w:val="00EA08B4"/>
    <w:rsid w:val="00EA24BD"/>
    <w:rsid w:val="00EA25FC"/>
    <w:rsid w:val="00EA28ED"/>
    <w:rsid w:val="00EA41CE"/>
    <w:rsid w:val="00EA4C29"/>
    <w:rsid w:val="00EA5338"/>
    <w:rsid w:val="00EA5F7A"/>
    <w:rsid w:val="00EA645A"/>
    <w:rsid w:val="00EB1895"/>
    <w:rsid w:val="00EB30C3"/>
    <w:rsid w:val="00EB4E0E"/>
    <w:rsid w:val="00EB6600"/>
    <w:rsid w:val="00EB6BC8"/>
    <w:rsid w:val="00EC05AC"/>
    <w:rsid w:val="00EC07A8"/>
    <w:rsid w:val="00EC3308"/>
    <w:rsid w:val="00EC51A5"/>
    <w:rsid w:val="00ED010F"/>
    <w:rsid w:val="00ED04F6"/>
    <w:rsid w:val="00ED08B5"/>
    <w:rsid w:val="00ED0C8B"/>
    <w:rsid w:val="00ED0F22"/>
    <w:rsid w:val="00ED0FCE"/>
    <w:rsid w:val="00ED1509"/>
    <w:rsid w:val="00ED359C"/>
    <w:rsid w:val="00ED4707"/>
    <w:rsid w:val="00ED4A78"/>
    <w:rsid w:val="00EE0BB7"/>
    <w:rsid w:val="00EE162E"/>
    <w:rsid w:val="00EE1F9E"/>
    <w:rsid w:val="00EE2412"/>
    <w:rsid w:val="00EE332B"/>
    <w:rsid w:val="00EE4DE3"/>
    <w:rsid w:val="00EE5C8A"/>
    <w:rsid w:val="00EE5E63"/>
    <w:rsid w:val="00EE62F1"/>
    <w:rsid w:val="00EF159F"/>
    <w:rsid w:val="00EF3B44"/>
    <w:rsid w:val="00EF71E6"/>
    <w:rsid w:val="00F00088"/>
    <w:rsid w:val="00F01C3F"/>
    <w:rsid w:val="00F043B6"/>
    <w:rsid w:val="00F05255"/>
    <w:rsid w:val="00F06306"/>
    <w:rsid w:val="00F0779C"/>
    <w:rsid w:val="00F11AB2"/>
    <w:rsid w:val="00F121E5"/>
    <w:rsid w:val="00F13BF7"/>
    <w:rsid w:val="00F149C7"/>
    <w:rsid w:val="00F177CF"/>
    <w:rsid w:val="00F237AE"/>
    <w:rsid w:val="00F260E6"/>
    <w:rsid w:val="00F30882"/>
    <w:rsid w:val="00F35906"/>
    <w:rsid w:val="00F409C7"/>
    <w:rsid w:val="00F40B7A"/>
    <w:rsid w:val="00F42287"/>
    <w:rsid w:val="00F44401"/>
    <w:rsid w:val="00F44C50"/>
    <w:rsid w:val="00F44EFC"/>
    <w:rsid w:val="00F46246"/>
    <w:rsid w:val="00F524B4"/>
    <w:rsid w:val="00F52D9F"/>
    <w:rsid w:val="00F5585E"/>
    <w:rsid w:val="00F55AC1"/>
    <w:rsid w:val="00F5789B"/>
    <w:rsid w:val="00F62BDD"/>
    <w:rsid w:val="00F635BE"/>
    <w:rsid w:val="00F63BEE"/>
    <w:rsid w:val="00F63F7B"/>
    <w:rsid w:val="00F660A6"/>
    <w:rsid w:val="00F66DB1"/>
    <w:rsid w:val="00F70F7E"/>
    <w:rsid w:val="00F72AC6"/>
    <w:rsid w:val="00F75E5C"/>
    <w:rsid w:val="00F7654F"/>
    <w:rsid w:val="00F77321"/>
    <w:rsid w:val="00F840AB"/>
    <w:rsid w:val="00F8439B"/>
    <w:rsid w:val="00F87C01"/>
    <w:rsid w:val="00F9066F"/>
    <w:rsid w:val="00FA2277"/>
    <w:rsid w:val="00FA33EA"/>
    <w:rsid w:val="00FA3B58"/>
    <w:rsid w:val="00FA77C3"/>
    <w:rsid w:val="00FA7D74"/>
    <w:rsid w:val="00FB6985"/>
    <w:rsid w:val="00FC5829"/>
    <w:rsid w:val="00FC5E55"/>
    <w:rsid w:val="00FC7A75"/>
    <w:rsid w:val="00FC7EDD"/>
    <w:rsid w:val="00FD4B2C"/>
    <w:rsid w:val="00FD56C5"/>
    <w:rsid w:val="00FD5A7F"/>
    <w:rsid w:val="00FD6666"/>
    <w:rsid w:val="00FD69D9"/>
    <w:rsid w:val="00FE0303"/>
    <w:rsid w:val="00FE5681"/>
    <w:rsid w:val="00FE68FD"/>
    <w:rsid w:val="00FF0251"/>
    <w:rsid w:val="00FF13B9"/>
    <w:rsid w:val="00FF2934"/>
    <w:rsid w:val="00FF3CC4"/>
    <w:rsid w:val="00FF43B3"/>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043F"/>
  <w15:chartTrackingRefBased/>
  <w15:docId w15:val="{0C170BFE-6DDE-6B4A-8108-B61AFF10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0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76"/>
    <w:pPr>
      <w:ind w:left="720"/>
      <w:contextualSpacing/>
    </w:pPr>
    <w:rPr>
      <w:rFonts w:eastAsiaTheme="minorHAnsi"/>
    </w:rPr>
  </w:style>
  <w:style w:type="character" w:styleId="Hyperlink">
    <w:name w:val="Hyperlink"/>
    <w:basedOn w:val="DefaultParagraphFont"/>
    <w:uiPriority w:val="99"/>
    <w:unhideWhenUsed/>
    <w:rsid w:val="00616576"/>
    <w:rPr>
      <w:color w:val="0563C1" w:themeColor="hyperlink"/>
      <w:u w:val="single"/>
    </w:rPr>
  </w:style>
  <w:style w:type="paragraph" w:styleId="FootnoteText">
    <w:name w:val="footnote text"/>
    <w:basedOn w:val="Normal"/>
    <w:link w:val="FootnoteTextChar"/>
    <w:uiPriority w:val="99"/>
    <w:semiHidden/>
    <w:unhideWhenUsed/>
    <w:rsid w:val="00EA41CE"/>
    <w:rPr>
      <w:rFonts w:eastAsiaTheme="minorHAnsi"/>
      <w:sz w:val="20"/>
      <w:szCs w:val="20"/>
    </w:rPr>
  </w:style>
  <w:style w:type="character" w:customStyle="1" w:styleId="FootnoteTextChar">
    <w:name w:val="Footnote Text Char"/>
    <w:basedOn w:val="DefaultParagraphFont"/>
    <w:link w:val="FootnoteText"/>
    <w:uiPriority w:val="99"/>
    <w:semiHidden/>
    <w:rsid w:val="00EA41CE"/>
    <w:rPr>
      <w:sz w:val="20"/>
      <w:szCs w:val="20"/>
    </w:rPr>
  </w:style>
  <w:style w:type="character" w:styleId="FootnoteReference">
    <w:name w:val="footnote reference"/>
    <w:basedOn w:val="DefaultParagraphFont"/>
    <w:uiPriority w:val="99"/>
    <w:semiHidden/>
    <w:unhideWhenUsed/>
    <w:rsid w:val="00EA41CE"/>
    <w:rPr>
      <w:vertAlign w:val="superscript"/>
    </w:rPr>
  </w:style>
  <w:style w:type="paragraph" w:styleId="BalloonText">
    <w:name w:val="Balloon Text"/>
    <w:basedOn w:val="Normal"/>
    <w:link w:val="BalloonTextChar"/>
    <w:uiPriority w:val="99"/>
    <w:semiHidden/>
    <w:unhideWhenUsed/>
    <w:rsid w:val="003964A5"/>
    <w:rPr>
      <w:rFonts w:eastAsiaTheme="minorHAnsi"/>
      <w:sz w:val="18"/>
      <w:szCs w:val="18"/>
    </w:rPr>
  </w:style>
  <w:style w:type="character" w:customStyle="1" w:styleId="BalloonTextChar">
    <w:name w:val="Balloon Text Char"/>
    <w:basedOn w:val="DefaultParagraphFont"/>
    <w:link w:val="BalloonText"/>
    <w:uiPriority w:val="99"/>
    <w:semiHidden/>
    <w:rsid w:val="003964A5"/>
    <w:rPr>
      <w:sz w:val="18"/>
      <w:szCs w:val="18"/>
    </w:rPr>
  </w:style>
  <w:style w:type="character" w:styleId="UnresolvedMention">
    <w:name w:val="Unresolved Mention"/>
    <w:basedOn w:val="DefaultParagraphFont"/>
    <w:uiPriority w:val="99"/>
    <w:semiHidden/>
    <w:unhideWhenUsed/>
    <w:rsid w:val="009C3994"/>
    <w:rPr>
      <w:color w:val="605E5C"/>
      <w:shd w:val="clear" w:color="auto" w:fill="E1DFDD"/>
    </w:rPr>
  </w:style>
  <w:style w:type="paragraph" w:styleId="NormalWeb">
    <w:name w:val="Normal (Web)"/>
    <w:basedOn w:val="Normal"/>
    <w:uiPriority w:val="99"/>
    <w:unhideWhenUsed/>
    <w:rsid w:val="00AB2EAB"/>
    <w:pPr>
      <w:spacing w:before="100" w:beforeAutospacing="1" w:after="100" w:afterAutospacing="1"/>
    </w:pPr>
  </w:style>
  <w:style w:type="character" w:customStyle="1" w:styleId="apple-converted-space">
    <w:name w:val="apple-converted-space"/>
    <w:basedOn w:val="DefaultParagraphFont"/>
    <w:rsid w:val="00AB2EAB"/>
  </w:style>
  <w:style w:type="paragraph" w:styleId="Caption">
    <w:name w:val="caption"/>
    <w:basedOn w:val="Normal"/>
    <w:next w:val="Normal"/>
    <w:uiPriority w:val="35"/>
    <w:unhideWhenUsed/>
    <w:qFormat/>
    <w:rsid w:val="0083282A"/>
    <w:pPr>
      <w:spacing w:after="200"/>
    </w:pPr>
    <w:rPr>
      <w:rFonts w:eastAsiaTheme="minorHAnsi"/>
      <w:i/>
      <w:iCs/>
      <w:color w:val="44546A" w:themeColor="text2"/>
      <w:sz w:val="18"/>
      <w:szCs w:val="18"/>
    </w:rPr>
  </w:style>
  <w:style w:type="character" w:styleId="PlaceholderText">
    <w:name w:val="Placeholder Text"/>
    <w:basedOn w:val="DefaultParagraphFont"/>
    <w:uiPriority w:val="99"/>
    <w:semiHidden/>
    <w:rsid w:val="00AF0A4E"/>
    <w:rPr>
      <w:color w:val="808080"/>
    </w:rPr>
  </w:style>
  <w:style w:type="character" w:styleId="FollowedHyperlink">
    <w:name w:val="FollowedHyperlink"/>
    <w:basedOn w:val="DefaultParagraphFont"/>
    <w:uiPriority w:val="99"/>
    <w:semiHidden/>
    <w:unhideWhenUsed/>
    <w:rsid w:val="00F42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6326">
      <w:bodyDiv w:val="1"/>
      <w:marLeft w:val="0"/>
      <w:marRight w:val="0"/>
      <w:marTop w:val="0"/>
      <w:marBottom w:val="0"/>
      <w:divBdr>
        <w:top w:val="none" w:sz="0" w:space="0" w:color="auto"/>
        <w:left w:val="none" w:sz="0" w:space="0" w:color="auto"/>
        <w:bottom w:val="none" w:sz="0" w:space="0" w:color="auto"/>
        <w:right w:val="none" w:sz="0" w:space="0" w:color="auto"/>
      </w:divBdr>
    </w:div>
    <w:div w:id="233047978">
      <w:bodyDiv w:val="1"/>
      <w:marLeft w:val="0"/>
      <w:marRight w:val="0"/>
      <w:marTop w:val="0"/>
      <w:marBottom w:val="0"/>
      <w:divBdr>
        <w:top w:val="none" w:sz="0" w:space="0" w:color="auto"/>
        <w:left w:val="none" w:sz="0" w:space="0" w:color="auto"/>
        <w:bottom w:val="none" w:sz="0" w:space="0" w:color="auto"/>
        <w:right w:val="none" w:sz="0" w:space="0" w:color="auto"/>
      </w:divBdr>
    </w:div>
    <w:div w:id="255672043">
      <w:bodyDiv w:val="1"/>
      <w:marLeft w:val="0"/>
      <w:marRight w:val="0"/>
      <w:marTop w:val="0"/>
      <w:marBottom w:val="0"/>
      <w:divBdr>
        <w:top w:val="none" w:sz="0" w:space="0" w:color="auto"/>
        <w:left w:val="none" w:sz="0" w:space="0" w:color="auto"/>
        <w:bottom w:val="none" w:sz="0" w:space="0" w:color="auto"/>
        <w:right w:val="none" w:sz="0" w:space="0" w:color="auto"/>
      </w:divBdr>
    </w:div>
    <w:div w:id="268464618">
      <w:bodyDiv w:val="1"/>
      <w:marLeft w:val="0"/>
      <w:marRight w:val="0"/>
      <w:marTop w:val="0"/>
      <w:marBottom w:val="0"/>
      <w:divBdr>
        <w:top w:val="none" w:sz="0" w:space="0" w:color="auto"/>
        <w:left w:val="none" w:sz="0" w:space="0" w:color="auto"/>
        <w:bottom w:val="none" w:sz="0" w:space="0" w:color="auto"/>
        <w:right w:val="none" w:sz="0" w:space="0" w:color="auto"/>
      </w:divBdr>
    </w:div>
    <w:div w:id="313679313">
      <w:bodyDiv w:val="1"/>
      <w:marLeft w:val="0"/>
      <w:marRight w:val="0"/>
      <w:marTop w:val="0"/>
      <w:marBottom w:val="0"/>
      <w:divBdr>
        <w:top w:val="none" w:sz="0" w:space="0" w:color="auto"/>
        <w:left w:val="none" w:sz="0" w:space="0" w:color="auto"/>
        <w:bottom w:val="none" w:sz="0" w:space="0" w:color="auto"/>
        <w:right w:val="none" w:sz="0" w:space="0" w:color="auto"/>
      </w:divBdr>
    </w:div>
    <w:div w:id="430662195">
      <w:bodyDiv w:val="1"/>
      <w:marLeft w:val="0"/>
      <w:marRight w:val="0"/>
      <w:marTop w:val="0"/>
      <w:marBottom w:val="0"/>
      <w:divBdr>
        <w:top w:val="none" w:sz="0" w:space="0" w:color="auto"/>
        <w:left w:val="none" w:sz="0" w:space="0" w:color="auto"/>
        <w:bottom w:val="none" w:sz="0" w:space="0" w:color="auto"/>
        <w:right w:val="none" w:sz="0" w:space="0" w:color="auto"/>
      </w:divBdr>
    </w:div>
    <w:div w:id="563102512">
      <w:bodyDiv w:val="1"/>
      <w:marLeft w:val="0"/>
      <w:marRight w:val="0"/>
      <w:marTop w:val="0"/>
      <w:marBottom w:val="0"/>
      <w:divBdr>
        <w:top w:val="none" w:sz="0" w:space="0" w:color="auto"/>
        <w:left w:val="none" w:sz="0" w:space="0" w:color="auto"/>
        <w:bottom w:val="none" w:sz="0" w:space="0" w:color="auto"/>
        <w:right w:val="none" w:sz="0" w:space="0" w:color="auto"/>
      </w:divBdr>
    </w:div>
    <w:div w:id="566498816">
      <w:bodyDiv w:val="1"/>
      <w:marLeft w:val="0"/>
      <w:marRight w:val="0"/>
      <w:marTop w:val="0"/>
      <w:marBottom w:val="0"/>
      <w:divBdr>
        <w:top w:val="none" w:sz="0" w:space="0" w:color="auto"/>
        <w:left w:val="none" w:sz="0" w:space="0" w:color="auto"/>
        <w:bottom w:val="none" w:sz="0" w:space="0" w:color="auto"/>
        <w:right w:val="none" w:sz="0" w:space="0" w:color="auto"/>
      </w:divBdr>
    </w:div>
    <w:div w:id="678698939">
      <w:bodyDiv w:val="1"/>
      <w:marLeft w:val="0"/>
      <w:marRight w:val="0"/>
      <w:marTop w:val="0"/>
      <w:marBottom w:val="0"/>
      <w:divBdr>
        <w:top w:val="none" w:sz="0" w:space="0" w:color="auto"/>
        <w:left w:val="none" w:sz="0" w:space="0" w:color="auto"/>
        <w:bottom w:val="none" w:sz="0" w:space="0" w:color="auto"/>
        <w:right w:val="none" w:sz="0" w:space="0" w:color="auto"/>
      </w:divBdr>
    </w:div>
    <w:div w:id="764500788">
      <w:bodyDiv w:val="1"/>
      <w:marLeft w:val="0"/>
      <w:marRight w:val="0"/>
      <w:marTop w:val="0"/>
      <w:marBottom w:val="0"/>
      <w:divBdr>
        <w:top w:val="none" w:sz="0" w:space="0" w:color="auto"/>
        <w:left w:val="none" w:sz="0" w:space="0" w:color="auto"/>
        <w:bottom w:val="none" w:sz="0" w:space="0" w:color="auto"/>
        <w:right w:val="none" w:sz="0" w:space="0" w:color="auto"/>
      </w:divBdr>
      <w:divsChild>
        <w:div w:id="1176580137">
          <w:marLeft w:val="0"/>
          <w:marRight w:val="0"/>
          <w:marTop w:val="0"/>
          <w:marBottom w:val="0"/>
          <w:divBdr>
            <w:top w:val="none" w:sz="0" w:space="0" w:color="auto"/>
            <w:left w:val="none" w:sz="0" w:space="0" w:color="auto"/>
            <w:bottom w:val="none" w:sz="0" w:space="0" w:color="auto"/>
            <w:right w:val="none" w:sz="0" w:space="0" w:color="auto"/>
          </w:divBdr>
          <w:divsChild>
            <w:div w:id="119303224">
              <w:marLeft w:val="0"/>
              <w:marRight w:val="0"/>
              <w:marTop w:val="0"/>
              <w:marBottom w:val="0"/>
              <w:divBdr>
                <w:top w:val="none" w:sz="0" w:space="0" w:color="auto"/>
                <w:left w:val="none" w:sz="0" w:space="0" w:color="auto"/>
                <w:bottom w:val="none" w:sz="0" w:space="0" w:color="auto"/>
                <w:right w:val="none" w:sz="0" w:space="0" w:color="auto"/>
              </w:divBdr>
              <w:divsChild>
                <w:div w:id="1889146995">
                  <w:marLeft w:val="0"/>
                  <w:marRight w:val="0"/>
                  <w:marTop w:val="0"/>
                  <w:marBottom w:val="0"/>
                  <w:divBdr>
                    <w:top w:val="none" w:sz="0" w:space="0" w:color="auto"/>
                    <w:left w:val="none" w:sz="0" w:space="0" w:color="auto"/>
                    <w:bottom w:val="none" w:sz="0" w:space="0" w:color="auto"/>
                    <w:right w:val="none" w:sz="0" w:space="0" w:color="auto"/>
                  </w:divBdr>
                  <w:divsChild>
                    <w:div w:id="12333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6551">
      <w:bodyDiv w:val="1"/>
      <w:marLeft w:val="0"/>
      <w:marRight w:val="0"/>
      <w:marTop w:val="0"/>
      <w:marBottom w:val="0"/>
      <w:divBdr>
        <w:top w:val="none" w:sz="0" w:space="0" w:color="auto"/>
        <w:left w:val="none" w:sz="0" w:space="0" w:color="auto"/>
        <w:bottom w:val="none" w:sz="0" w:space="0" w:color="auto"/>
        <w:right w:val="none" w:sz="0" w:space="0" w:color="auto"/>
      </w:divBdr>
    </w:div>
    <w:div w:id="915211874">
      <w:bodyDiv w:val="1"/>
      <w:marLeft w:val="0"/>
      <w:marRight w:val="0"/>
      <w:marTop w:val="0"/>
      <w:marBottom w:val="0"/>
      <w:divBdr>
        <w:top w:val="none" w:sz="0" w:space="0" w:color="auto"/>
        <w:left w:val="none" w:sz="0" w:space="0" w:color="auto"/>
        <w:bottom w:val="none" w:sz="0" w:space="0" w:color="auto"/>
        <w:right w:val="none" w:sz="0" w:space="0" w:color="auto"/>
      </w:divBdr>
    </w:div>
    <w:div w:id="943146066">
      <w:bodyDiv w:val="1"/>
      <w:marLeft w:val="0"/>
      <w:marRight w:val="0"/>
      <w:marTop w:val="0"/>
      <w:marBottom w:val="0"/>
      <w:divBdr>
        <w:top w:val="none" w:sz="0" w:space="0" w:color="auto"/>
        <w:left w:val="none" w:sz="0" w:space="0" w:color="auto"/>
        <w:bottom w:val="none" w:sz="0" w:space="0" w:color="auto"/>
        <w:right w:val="none" w:sz="0" w:space="0" w:color="auto"/>
      </w:divBdr>
    </w:div>
    <w:div w:id="947740704">
      <w:bodyDiv w:val="1"/>
      <w:marLeft w:val="0"/>
      <w:marRight w:val="0"/>
      <w:marTop w:val="0"/>
      <w:marBottom w:val="0"/>
      <w:divBdr>
        <w:top w:val="none" w:sz="0" w:space="0" w:color="auto"/>
        <w:left w:val="none" w:sz="0" w:space="0" w:color="auto"/>
        <w:bottom w:val="none" w:sz="0" w:space="0" w:color="auto"/>
        <w:right w:val="none" w:sz="0" w:space="0" w:color="auto"/>
      </w:divBdr>
    </w:div>
    <w:div w:id="990713942">
      <w:bodyDiv w:val="1"/>
      <w:marLeft w:val="0"/>
      <w:marRight w:val="0"/>
      <w:marTop w:val="0"/>
      <w:marBottom w:val="0"/>
      <w:divBdr>
        <w:top w:val="none" w:sz="0" w:space="0" w:color="auto"/>
        <w:left w:val="none" w:sz="0" w:space="0" w:color="auto"/>
        <w:bottom w:val="none" w:sz="0" w:space="0" w:color="auto"/>
        <w:right w:val="none" w:sz="0" w:space="0" w:color="auto"/>
      </w:divBdr>
    </w:div>
    <w:div w:id="1397899106">
      <w:bodyDiv w:val="1"/>
      <w:marLeft w:val="0"/>
      <w:marRight w:val="0"/>
      <w:marTop w:val="0"/>
      <w:marBottom w:val="0"/>
      <w:divBdr>
        <w:top w:val="none" w:sz="0" w:space="0" w:color="auto"/>
        <w:left w:val="none" w:sz="0" w:space="0" w:color="auto"/>
        <w:bottom w:val="none" w:sz="0" w:space="0" w:color="auto"/>
        <w:right w:val="none" w:sz="0" w:space="0" w:color="auto"/>
      </w:divBdr>
    </w:div>
    <w:div w:id="1416853346">
      <w:bodyDiv w:val="1"/>
      <w:marLeft w:val="0"/>
      <w:marRight w:val="0"/>
      <w:marTop w:val="0"/>
      <w:marBottom w:val="0"/>
      <w:divBdr>
        <w:top w:val="none" w:sz="0" w:space="0" w:color="auto"/>
        <w:left w:val="none" w:sz="0" w:space="0" w:color="auto"/>
        <w:bottom w:val="none" w:sz="0" w:space="0" w:color="auto"/>
        <w:right w:val="none" w:sz="0" w:space="0" w:color="auto"/>
      </w:divBdr>
    </w:div>
    <w:div w:id="1437293069">
      <w:bodyDiv w:val="1"/>
      <w:marLeft w:val="0"/>
      <w:marRight w:val="0"/>
      <w:marTop w:val="0"/>
      <w:marBottom w:val="0"/>
      <w:divBdr>
        <w:top w:val="none" w:sz="0" w:space="0" w:color="auto"/>
        <w:left w:val="none" w:sz="0" w:space="0" w:color="auto"/>
        <w:bottom w:val="none" w:sz="0" w:space="0" w:color="auto"/>
        <w:right w:val="none" w:sz="0" w:space="0" w:color="auto"/>
      </w:divBdr>
    </w:div>
    <w:div w:id="14443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286588">
          <w:marLeft w:val="0"/>
          <w:marRight w:val="0"/>
          <w:marTop w:val="0"/>
          <w:marBottom w:val="0"/>
          <w:divBdr>
            <w:top w:val="none" w:sz="0" w:space="0" w:color="auto"/>
            <w:left w:val="none" w:sz="0" w:space="0" w:color="auto"/>
            <w:bottom w:val="none" w:sz="0" w:space="0" w:color="auto"/>
            <w:right w:val="none" w:sz="0" w:space="0" w:color="auto"/>
          </w:divBdr>
          <w:divsChild>
            <w:div w:id="1047529079">
              <w:marLeft w:val="0"/>
              <w:marRight w:val="0"/>
              <w:marTop w:val="0"/>
              <w:marBottom w:val="0"/>
              <w:divBdr>
                <w:top w:val="none" w:sz="0" w:space="0" w:color="auto"/>
                <w:left w:val="none" w:sz="0" w:space="0" w:color="auto"/>
                <w:bottom w:val="none" w:sz="0" w:space="0" w:color="auto"/>
                <w:right w:val="none" w:sz="0" w:space="0" w:color="auto"/>
              </w:divBdr>
              <w:divsChild>
                <w:div w:id="15393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7835">
      <w:bodyDiv w:val="1"/>
      <w:marLeft w:val="0"/>
      <w:marRight w:val="0"/>
      <w:marTop w:val="0"/>
      <w:marBottom w:val="0"/>
      <w:divBdr>
        <w:top w:val="none" w:sz="0" w:space="0" w:color="auto"/>
        <w:left w:val="none" w:sz="0" w:space="0" w:color="auto"/>
        <w:bottom w:val="none" w:sz="0" w:space="0" w:color="auto"/>
        <w:right w:val="none" w:sz="0" w:space="0" w:color="auto"/>
      </w:divBdr>
    </w:div>
    <w:div w:id="1536382700">
      <w:bodyDiv w:val="1"/>
      <w:marLeft w:val="0"/>
      <w:marRight w:val="0"/>
      <w:marTop w:val="0"/>
      <w:marBottom w:val="0"/>
      <w:divBdr>
        <w:top w:val="none" w:sz="0" w:space="0" w:color="auto"/>
        <w:left w:val="none" w:sz="0" w:space="0" w:color="auto"/>
        <w:bottom w:val="none" w:sz="0" w:space="0" w:color="auto"/>
        <w:right w:val="none" w:sz="0" w:space="0" w:color="auto"/>
      </w:divBdr>
    </w:div>
    <w:div w:id="1674644159">
      <w:bodyDiv w:val="1"/>
      <w:marLeft w:val="0"/>
      <w:marRight w:val="0"/>
      <w:marTop w:val="0"/>
      <w:marBottom w:val="0"/>
      <w:divBdr>
        <w:top w:val="none" w:sz="0" w:space="0" w:color="auto"/>
        <w:left w:val="none" w:sz="0" w:space="0" w:color="auto"/>
        <w:bottom w:val="none" w:sz="0" w:space="0" w:color="auto"/>
        <w:right w:val="none" w:sz="0" w:space="0" w:color="auto"/>
      </w:divBdr>
    </w:div>
    <w:div w:id="1694379922">
      <w:bodyDiv w:val="1"/>
      <w:marLeft w:val="0"/>
      <w:marRight w:val="0"/>
      <w:marTop w:val="0"/>
      <w:marBottom w:val="0"/>
      <w:divBdr>
        <w:top w:val="none" w:sz="0" w:space="0" w:color="auto"/>
        <w:left w:val="none" w:sz="0" w:space="0" w:color="auto"/>
        <w:bottom w:val="none" w:sz="0" w:space="0" w:color="auto"/>
        <w:right w:val="none" w:sz="0" w:space="0" w:color="auto"/>
      </w:divBdr>
    </w:div>
    <w:div w:id="1834447894">
      <w:bodyDiv w:val="1"/>
      <w:marLeft w:val="0"/>
      <w:marRight w:val="0"/>
      <w:marTop w:val="0"/>
      <w:marBottom w:val="0"/>
      <w:divBdr>
        <w:top w:val="none" w:sz="0" w:space="0" w:color="auto"/>
        <w:left w:val="none" w:sz="0" w:space="0" w:color="auto"/>
        <w:bottom w:val="none" w:sz="0" w:space="0" w:color="auto"/>
        <w:right w:val="none" w:sz="0" w:space="0" w:color="auto"/>
      </w:divBdr>
    </w:div>
    <w:div w:id="1907958853">
      <w:bodyDiv w:val="1"/>
      <w:marLeft w:val="0"/>
      <w:marRight w:val="0"/>
      <w:marTop w:val="0"/>
      <w:marBottom w:val="0"/>
      <w:divBdr>
        <w:top w:val="none" w:sz="0" w:space="0" w:color="auto"/>
        <w:left w:val="none" w:sz="0" w:space="0" w:color="auto"/>
        <w:bottom w:val="none" w:sz="0" w:space="0" w:color="auto"/>
        <w:right w:val="none" w:sz="0" w:space="0" w:color="auto"/>
      </w:divBdr>
    </w:div>
    <w:div w:id="19661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aytonabeach.erau.edu/eagle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commons.usu.edu/physics_facpub/1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nasa.gov/standard/oce/nasa-hdbk-4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nvis.oma.be/help/background/charging/charg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6D3CA8-0FA0-9E4A-9A4E-0C372C0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11</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533</cp:revision>
  <cp:lastPrinted>2020-11-11T04:59:00Z</cp:lastPrinted>
  <dcterms:created xsi:type="dcterms:W3CDTF">2020-07-30T17:59:00Z</dcterms:created>
  <dcterms:modified xsi:type="dcterms:W3CDTF">2020-12-07T21:40:00Z</dcterms:modified>
</cp:coreProperties>
</file>