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F7F8D" w14:textId="7620FFF8" w:rsidR="00C45FC6" w:rsidRDefault="00C45FC6" w:rsidP="006A097F">
      <w:pPr>
        <w:pStyle w:val="MStitle"/>
      </w:pPr>
      <w:r w:rsidRPr="00C45FC6">
        <w:t xml:space="preserve">Determining Cloud Thermodynamic Phase from the </w:t>
      </w:r>
      <w:r w:rsidR="007F2DA3" w:rsidRPr="00C45FC6">
        <w:t>Polarized</w:t>
      </w:r>
      <w:r w:rsidR="007F2DA3">
        <w:t xml:space="preserve"> Micro</w:t>
      </w:r>
      <w:r w:rsidR="00DC210F">
        <w:t xml:space="preserve"> P</w:t>
      </w:r>
      <w:r w:rsidRPr="00C45FC6">
        <w:t>ulse Lidar</w:t>
      </w:r>
    </w:p>
    <w:p w14:paraId="24A2C477" w14:textId="77777777" w:rsidR="00C45FC6" w:rsidRDefault="00C45FC6" w:rsidP="00C45FC6">
      <w:pPr>
        <w:pStyle w:val="Authors"/>
        <w:rPr>
          <w:b/>
          <w:sz w:val="34"/>
        </w:rPr>
      </w:pPr>
    </w:p>
    <w:p w14:paraId="5B84526F" w14:textId="6EAD56D1" w:rsidR="00C45FC6" w:rsidRPr="00C2180C" w:rsidRDefault="00C45FC6" w:rsidP="006A097F">
      <w:pPr>
        <w:pStyle w:val="Authors"/>
      </w:pPr>
      <w:r w:rsidRPr="00C45FC6">
        <w:t xml:space="preserve">Jasper </w:t>
      </w:r>
      <w:r>
        <w:t xml:space="preserve">R. </w:t>
      </w:r>
      <w:r w:rsidRPr="00C45FC6">
        <w:t>Lewis</w:t>
      </w:r>
      <w:r w:rsidRPr="00C45FC6">
        <w:rPr>
          <w:vertAlign w:val="superscript"/>
        </w:rPr>
        <w:t>1,2</w:t>
      </w:r>
      <w:r w:rsidRPr="00C45FC6">
        <w:t xml:space="preserve">, James </w:t>
      </w:r>
      <w:r>
        <w:t xml:space="preserve">R. </w:t>
      </w:r>
      <w:r w:rsidRPr="00C45FC6">
        <w:t>Campbell</w:t>
      </w:r>
      <w:r w:rsidRPr="00C45FC6">
        <w:rPr>
          <w:vertAlign w:val="superscript"/>
        </w:rPr>
        <w:t>3</w:t>
      </w:r>
      <w:r w:rsidRPr="00C45FC6">
        <w:t xml:space="preserve">, </w:t>
      </w:r>
      <w:r w:rsidR="00191BA5">
        <w:t>Sebastian A. Stewart</w:t>
      </w:r>
      <w:r w:rsidR="00C2180C">
        <w:rPr>
          <w:vertAlign w:val="superscript"/>
        </w:rPr>
        <w:t>4</w:t>
      </w:r>
      <w:r w:rsidR="00191BA5">
        <w:t xml:space="preserve">, </w:t>
      </w:r>
      <w:r w:rsidR="00E02481">
        <w:t>Ivy Tan</w:t>
      </w:r>
      <w:r w:rsidR="00C2180C">
        <w:rPr>
          <w:vertAlign w:val="superscript"/>
        </w:rPr>
        <w:t>5</w:t>
      </w:r>
      <w:r w:rsidR="00E02481">
        <w:t xml:space="preserve">, </w:t>
      </w:r>
      <w:r w:rsidRPr="00C45FC6">
        <w:t xml:space="preserve">Ellsworth </w:t>
      </w:r>
      <w:r>
        <w:t xml:space="preserve">J. </w:t>
      </w:r>
      <w:r w:rsidRPr="00C45FC6">
        <w:t>Welton</w:t>
      </w:r>
      <w:r w:rsidRPr="00C45FC6">
        <w:rPr>
          <w:vertAlign w:val="superscript"/>
        </w:rPr>
        <w:t>2</w:t>
      </w:r>
      <w:r w:rsidR="00C2180C" w:rsidRPr="00C45FC6">
        <w:t>, Simone Lolli</w:t>
      </w:r>
      <w:r w:rsidR="00C2180C">
        <w:rPr>
          <w:vertAlign w:val="superscript"/>
        </w:rPr>
        <w:t>6</w:t>
      </w:r>
    </w:p>
    <w:p w14:paraId="6430C339" w14:textId="7135DA4F" w:rsidR="00B4015F" w:rsidRPr="006A097F" w:rsidRDefault="00B4015F" w:rsidP="006A097F">
      <w:pPr>
        <w:pStyle w:val="Affiliation"/>
      </w:pPr>
      <w:r w:rsidRPr="006A097F">
        <w:rPr>
          <w:vertAlign w:val="superscript"/>
        </w:rPr>
        <w:t>1</w:t>
      </w:r>
      <w:r w:rsidR="00272C72" w:rsidRPr="006A097F">
        <w:t>Joint Center for Earth Systems Technology, University of Maryland Baltimore County, Baltimore, M</w:t>
      </w:r>
      <w:r w:rsidR="00726CEF" w:rsidRPr="006A097F">
        <w:t>aryland</w:t>
      </w:r>
      <w:r w:rsidR="00272C72" w:rsidRPr="006A097F">
        <w:t>, USA</w:t>
      </w:r>
    </w:p>
    <w:p w14:paraId="3DBE5E2A" w14:textId="45187DA2" w:rsidR="000A1B66" w:rsidRPr="006A097F" w:rsidRDefault="000A1B66" w:rsidP="006A097F">
      <w:pPr>
        <w:pStyle w:val="Affiliation"/>
      </w:pPr>
      <w:r w:rsidRPr="006A097F">
        <w:rPr>
          <w:vertAlign w:val="superscript"/>
        </w:rPr>
        <w:t>2</w:t>
      </w:r>
      <w:r w:rsidR="00272C72" w:rsidRPr="006A097F">
        <w:t>NASA Goddard Space Flight Center, Greenbelt, M</w:t>
      </w:r>
      <w:r w:rsidR="00726CEF" w:rsidRPr="006A097F">
        <w:t>aryland</w:t>
      </w:r>
      <w:r w:rsidR="00272C72" w:rsidRPr="006A097F">
        <w:t>, USA</w:t>
      </w:r>
    </w:p>
    <w:p w14:paraId="57987B3A" w14:textId="42C8D933" w:rsidR="00726CEF" w:rsidRPr="006A097F" w:rsidRDefault="00726CEF" w:rsidP="006A097F">
      <w:pPr>
        <w:pStyle w:val="Affiliation"/>
      </w:pPr>
      <w:r w:rsidRPr="006A097F">
        <w:rPr>
          <w:vertAlign w:val="superscript"/>
        </w:rPr>
        <w:t>3</w:t>
      </w:r>
      <w:r w:rsidRPr="006A097F">
        <w:t xml:space="preserve">Naval Research Laboratory, Monterey, California, USA </w:t>
      </w:r>
    </w:p>
    <w:p w14:paraId="41EDDA17" w14:textId="5E3A0552" w:rsidR="00191BA5" w:rsidRDefault="00C2180C" w:rsidP="006A097F">
      <w:pPr>
        <w:pStyle w:val="Affiliation"/>
      </w:pPr>
      <w:r>
        <w:rPr>
          <w:vertAlign w:val="superscript"/>
        </w:rPr>
        <w:t>4</w:t>
      </w:r>
      <w:r w:rsidR="00191BA5" w:rsidRPr="00191BA5">
        <w:t>Science Systems and Applications, Inc., Lanham, Maryland</w:t>
      </w:r>
      <w:r w:rsidR="00191BA5">
        <w:t>, USA</w:t>
      </w:r>
    </w:p>
    <w:p w14:paraId="1A847590" w14:textId="6B43F2D1" w:rsidR="00B774D8" w:rsidRDefault="00C2180C" w:rsidP="006A097F">
      <w:pPr>
        <w:pStyle w:val="Affiliation"/>
      </w:pPr>
      <w:r>
        <w:rPr>
          <w:vertAlign w:val="superscript"/>
        </w:rPr>
        <w:t>5</w:t>
      </w:r>
      <w:r w:rsidR="00B774D8">
        <w:t>McGill University, Montreal, Quebec, Canada</w:t>
      </w:r>
    </w:p>
    <w:p w14:paraId="58A26808" w14:textId="2483701D" w:rsidR="00C2180C" w:rsidRDefault="00C2180C" w:rsidP="00C2180C">
      <w:pPr>
        <w:pStyle w:val="Affiliation"/>
      </w:pPr>
      <w:r>
        <w:rPr>
          <w:vertAlign w:val="superscript"/>
        </w:rPr>
        <w:t>6</w:t>
      </w:r>
      <w:r w:rsidRPr="006A097F">
        <w:t>CNR-IMAA, Istituto di Metodologie per l’Analisi Ambientale, Tito Scalo, Italy</w:t>
      </w:r>
    </w:p>
    <w:p w14:paraId="7ABECF8D" w14:textId="77777777" w:rsidR="00C2180C" w:rsidRPr="006A097F" w:rsidRDefault="00C2180C" w:rsidP="006A097F">
      <w:pPr>
        <w:pStyle w:val="Affiliation"/>
      </w:pPr>
    </w:p>
    <w:p w14:paraId="4B2F3FC8" w14:textId="41F50720" w:rsidR="000A1B66" w:rsidRDefault="000A1B66" w:rsidP="008E213F">
      <w:pPr>
        <w:pStyle w:val="Correspondence"/>
      </w:pPr>
      <w:r w:rsidRPr="000A1B66">
        <w:rPr>
          <w:i/>
        </w:rPr>
        <w:t>Correspondence to</w:t>
      </w:r>
      <w:r>
        <w:t xml:space="preserve">: </w:t>
      </w:r>
      <w:r w:rsidR="00726CEF">
        <w:t>Jasper R. Lewis</w:t>
      </w:r>
      <w:r>
        <w:t xml:space="preserve"> (</w:t>
      </w:r>
      <w:r w:rsidR="00726CEF">
        <w:t>jasper.r.lewis</w:t>
      </w:r>
      <w:r>
        <w:t>@</w:t>
      </w:r>
      <w:r w:rsidR="00726CEF">
        <w:t>nasa</w:t>
      </w:r>
      <w:r>
        <w:t>.</w:t>
      </w:r>
      <w:r w:rsidR="00726CEF">
        <w:t>gov</w:t>
      </w:r>
      <w:r>
        <w:t>)</w:t>
      </w:r>
    </w:p>
    <w:p w14:paraId="6EAEC348" w14:textId="06C7409A" w:rsidR="00C82F79" w:rsidRDefault="000A1B66" w:rsidP="007775D6">
      <w:r w:rsidRPr="000A1B66">
        <w:rPr>
          <w:b/>
        </w:rPr>
        <w:t>Abstract.</w:t>
      </w:r>
      <w:r>
        <w:t xml:space="preserve"> </w:t>
      </w:r>
      <w:r w:rsidR="00DC210F">
        <w:t>A</w:t>
      </w:r>
      <w:r w:rsidR="006A097F">
        <w:t xml:space="preserve"> method to </w:t>
      </w:r>
      <w:r w:rsidR="007D0056">
        <w:t>distinguish</w:t>
      </w:r>
      <w:r w:rsidR="006A097F">
        <w:t xml:space="preserve"> </w:t>
      </w:r>
      <w:r w:rsidR="007F2DA3">
        <w:t xml:space="preserve">cloud </w:t>
      </w:r>
      <w:r w:rsidR="006A097F">
        <w:t xml:space="preserve">thermodynamic phase </w:t>
      </w:r>
      <w:r w:rsidR="004063B9">
        <w:t xml:space="preserve">from </w:t>
      </w:r>
      <w:r w:rsidR="006A097F">
        <w:t>polarized Micro</w:t>
      </w:r>
      <w:r w:rsidR="00DC210F">
        <w:t xml:space="preserve"> P</w:t>
      </w:r>
      <w:r w:rsidR="006A097F">
        <w:t xml:space="preserve">ulse </w:t>
      </w:r>
      <w:r w:rsidR="008E50DE">
        <w:t>L</w:t>
      </w:r>
      <w:r w:rsidR="006A097F">
        <w:t>idar</w:t>
      </w:r>
      <w:r w:rsidR="004063B9">
        <w:t xml:space="preserve"> </w:t>
      </w:r>
      <w:r w:rsidR="00014F31">
        <w:t xml:space="preserve">(MPL) </w:t>
      </w:r>
      <w:r w:rsidR="004063B9">
        <w:t>measurements is described</w:t>
      </w:r>
      <w:r w:rsidR="006A097F">
        <w:t xml:space="preserve">.  </w:t>
      </w:r>
      <w:r w:rsidR="004063B9">
        <w:t xml:space="preserve">The method </w:t>
      </w:r>
      <w:r w:rsidR="008E50DE">
        <w:t>employs</w:t>
      </w:r>
      <w:r w:rsidR="00742C40">
        <w:t xml:space="preserve"> a sim</w:t>
      </w:r>
      <w:r w:rsidR="00DC210F">
        <w:t>p</w:t>
      </w:r>
      <w:r w:rsidR="00742C40">
        <w:t xml:space="preserve">le enumerative approach </w:t>
      </w:r>
      <w:r w:rsidR="00BD4C1A">
        <w:t>to classify cloud layers as either liquid water, ice water, or mixed-phase clouds based on the linear volume depolarization ratio and</w:t>
      </w:r>
      <w:r w:rsidR="00CE1D42">
        <w:t xml:space="preserve"> cloud</w:t>
      </w:r>
      <w:r w:rsidR="00BD4C1A">
        <w:t xml:space="preserve"> top temperatures derived from </w:t>
      </w:r>
      <w:r w:rsidR="008E50DE">
        <w:t xml:space="preserve">Goddard Earth Observing System, version 5 </w:t>
      </w:r>
      <w:r w:rsidR="00014F31">
        <w:t xml:space="preserve">(GEOS-5) </w:t>
      </w:r>
      <w:r w:rsidR="00BD4C1A" w:rsidRPr="00BD4C1A">
        <w:t>assimilated</w:t>
      </w:r>
      <w:r w:rsidR="00BD4C1A">
        <w:t xml:space="preserve"> data</w:t>
      </w:r>
      <w:r w:rsidR="00742C40">
        <w:t xml:space="preserve">.  </w:t>
      </w:r>
      <w:r w:rsidR="00BD4C1A">
        <w:t xml:space="preserve">Two years of cloud retrievals from the Micro Pulse Lidar Network </w:t>
      </w:r>
      <w:r w:rsidR="00014F31">
        <w:t xml:space="preserve">(MPLNET) site in Greenbelt, MD </w:t>
      </w:r>
      <w:r w:rsidR="00BD4C1A">
        <w:t xml:space="preserve">are used to </w:t>
      </w:r>
      <w:r w:rsidR="00014F31">
        <w:t>evaluate</w:t>
      </w:r>
      <w:r w:rsidR="00BD4C1A">
        <w:t xml:space="preserve"> the</w:t>
      </w:r>
      <w:r w:rsidR="00014F31">
        <w:t xml:space="preserve"> performance of the algorithm.  </w:t>
      </w:r>
      <w:r w:rsidR="00C83001">
        <w:t xml:space="preserve">The fraction of supercooled liquid water in the mixed-phase temperature regime (-37 </w:t>
      </w:r>
      <w:r w:rsidR="00C83001" w:rsidRPr="005C495C">
        <w:t>°C</w:t>
      </w:r>
      <w:r w:rsidR="00C83001">
        <w:t xml:space="preserve"> – 0 </w:t>
      </w:r>
      <w:r w:rsidR="00C83001" w:rsidRPr="005C495C">
        <w:t>°C</w:t>
      </w:r>
      <w:r w:rsidR="00C83001">
        <w:t>) calculated using MPLNET data is compared to similar calculations made using the spaceborne Cloud-Aerosol Lidar with Orthogonal Polarization (CALIOP) instrument</w:t>
      </w:r>
      <w:r w:rsidR="007775D6">
        <w:t xml:space="preserve"> on board the Cloud‐Aerosol Lidar and Infrared Pathfinder Satellite Observations (CALIPSO) satellite</w:t>
      </w:r>
      <w:r w:rsidR="00CE1D42">
        <w:t xml:space="preserve">, with reasonable consistency.   </w:t>
      </w:r>
    </w:p>
    <w:p w14:paraId="41868303" w14:textId="7C87B99A" w:rsidR="00C82F79" w:rsidRDefault="00C82F79" w:rsidP="00C82F79">
      <w:pPr>
        <w:pStyle w:val="Heading1"/>
      </w:pPr>
      <w:r>
        <w:t xml:space="preserve">1 </w:t>
      </w:r>
      <w:r w:rsidR="00C67C3A">
        <w:t>Introduction</w:t>
      </w:r>
    </w:p>
    <w:p w14:paraId="5109D8EA" w14:textId="6A682711" w:rsidR="003E521A" w:rsidRDefault="00215889" w:rsidP="00B4015F">
      <w:r>
        <w:t xml:space="preserve">Due to their high </w:t>
      </w:r>
      <w:r w:rsidR="001C5909">
        <w:t xml:space="preserve">temporal and </w:t>
      </w:r>
      <w:r>
        <w:t>vertical resolution</w:t>
      </w:r>
      <w:r w:rsidR="00D44678">
        <w:t>s</w:t>
      </w:r>
      <w:r w:rsidR="001C5909">
        <w:t>,</w:t>
      </w:r>
      <w:r>
        <w:t xml:space="preserve"> </w:t>
      </w:r>
      <w:r w:rsidR="00CE1D42">
        <w:t xml:space="preserve">and unique spectral sensitivity, </w:t>
      </w:r>
      <w:r>
        <w:t xml:space="preserve">lidars are </w:t>
      </w:r>
      <w:r w:rsidR="001C5909">
        <w:t>key</w:t>
      </w:r>
      <w:r>
        <w:t xml:space="preserve"> instruments for atmospheric profiling of </w:t>
      </w:r>
      <w:r w:rsidR="00CE1D42">
        <w:t xml:space="preserve">gaseous species, </w:t>
      </w:r>
      <w:r>
        <w:t xml:space="preserve">aerosols and </w:t>
      </w:r>
      <w:r w:rsidR="00CE1D42">
        <w:t xml:space="preserve">translucent </w:t>
      </w:r>
      <w:r>
        <w:t>clouds.</w:t>
      </w:r>
      <w:r w:rsidR="001C5909">
        <w:t xml:space="preserve">  In addition to providing unambiguous layer height information, lidars are used for retrievals or direct measurements of </w:t>
      </w:r>
      <w:r w:rsidR="00A1736F">
        <w:t xml:space="preserve">backscatter, extinction, optical depth, temperature, and concentrations of </w:t>
      </w:r>
      <w:r w:rsidR="00CE1D42">
        <w:t xml:space="preserve">these respective </w:t>
      </w:r>
      <w:r w:rsidR="00A1736F">
        <w:t>atmospheric constituents</w:t>
      </w:r>
      <w:r w:rsidR="007D0056">
        <w:t xml:space="preserve"> (</w:t>
      </w:r>
      <w:r w:rsidR="00FE0C30">
        <w:t>Weitkamp, 2005</w:t>
      </w:r>
      <w:r w:rsidR="007D0056">
        <w:t>)</w:t>
      </w:r>
      <w:r w:rsidR="00A1736F">
        <w:t xml:space="preserve">.  </w:t>
      </w:r>
      <w:r w:rsidR="00B508AB">
        <w:t>P</w:t>
      </w:r>
      <w:r w:rsidR="00A1736F">
        <w:t xml:space="preserve">olarized lidar systems </w:t>
      </w:r>
      <w:r w:rsidR="00C756FD">
        <w:t xml:space="preserve">transmit light in one linear state and by use of an optical device, typically a beam splitter, detect the returned signal from </w:t>
      </w:r>
      <w:r w:rsidR="003E521A">
        <w:t>both the initial and</w:t>
      </w:r>
      <w:r w:rsidR="00C756FD">
        <w:t xml:space="preserve"> orthogonal polarization</w:t>
      </w:r>
      <w:r w:rsidR="003E521A">
        <w:t xml:space="preserve"> states</w:t>
      </w:r>
      <w:r w:rsidR="00C756FD">
        <w:t xml:space="preserve">.  The ratio of these two signals </w:t>
      </w:r>
      <w:r w:rsidR="003E521A">
        <w:t xml:space="preserve">is referred to as the </w:t>
      </w:r>
      <w:r w:rsidR="00C756FD">
        <w:t>linear depolarization ratio</w:t>
      </w:r>
      <w:r w:rsidR="0056167E">
        <w:t xml:space="preserve"> (LDR)</w:t>
      </w:r>
      <w:r w:rsidR="00CC12E0">
        <w:t>,</w:t>
      </w:r>
    </w:p>
    <w:p w14:paraId="605CEC9E" w14:textId="481388F5" w:rsidR="00B4015F" w:rsidRDefault="003E521A" w:rsidP="003E521A">
      <m:oMath>
        <m:r>
          <m:rPr>
            <m:sty m:val="p"/>
          </m:rPr>
          <w:rPr>
            <w:rFonts w:ascii="Cambria Math" w:hAnsi="Cambria Math"/>
          </w:rPr>
          <m:t>δ=</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m:t>
                </m:r>
              </m:sub>
            </m:sSub>
          </m:num>
          <m:den>
            <m:sSub>
              <m:sSubPr>
                <m:ctrlPr>
                  <w:rPr>
                    <w:rFonts w:ascii="Cambria Math" w:hAnsi="Cambria Math"/>
                    <w:i/>
                  </w:rPr>
                </m:ctrlPr>
              </m:sSubPr>
              <m:e>
                <m:r>
                  <w:rPr>
                    <w:rFonts w:ascii="Cambria Math" w:hAnsi="Cambria Math"/>
                  </w:rPr>
                  <m:t>P</m:t>
                </m:r>
              </m:e>
              <m:sub>
                <m:r>
                  <w:rPr>
                    <w:rFonts w:ascii="Cambria Math" w:hAnsi="Cambria Math"/>
                  </w:rPr>
                  <m:t>∥</m:t>
                </m:r>
              </m:sub>
            </m:sSub>
          </m:den>
        </m:f>
      </m:oMath>
      <w:r>
        <w:t xml:space="preserve">, </w:t>
      </w:r>
      <w:r>
        <w:tab/>
      </w:r>
      <w:r>
        <w:tab/>
      </w:r>
      <w:r>
        <w:tab/>
      </w:r>
      <w:r>
        <w:tab/>
      </w:r>
      <w:r>
        <w:tab/>
      </w:r>
      <w:r>
        <w:tab/>
      </w:r>
      <w:r>
        <w:tab/>
      </w:r>
      <w:r>
        <w:tab/>
      </w:r>
      <w:r>
        <w:tab/>
      </w:r>
      <w:r>
        <w:tab/>
      </w:r>
      <w:r>
        <w:tab/>
      </w:r>
      <w:r>
        <w:tab/>
      </w:r>
      <w:r>
        <w:tab/>
        <w:t xml:space="preserve">        (1)</w:t>
      </w:r>
    </w:p>
    <w:p w14:paraId="307A0CC7" w14:textId="16598BD8" w:rsidR="00E43433" w:rsidRDefault="00E43433" w:rsidP="003E521A">
      <w:r>
        <w:t xml:space="preserve">where </w:t>
      </w:r>
      <m:oMath>
        <m:sSub>
          <m:sSubPr>
            <m:ctrlPr>
              <w:rPr>
                <w:rFonts w:ascii="Cambria Math" w:hAnsi="Cambria Math"/>
                <w:i/>
              </w:rPr>
            </m:ctrlPr>
          </m:sSubPr>
          <m:e>
            <m:r>
              <w:rPr>
                <w:rFonts w:ascii="Cambria Math" w:hAnsi="Cambria Math"/>
              </w:rPr>
              <m:t>P</m:t>
            </m:r>
          </m:e>
          <m:sub>
            <m:r>
              <w:rPr>
                <w:rFonts w:ascii="Cambria Math" w:hAnsi="Cambria Math"/>
              </w:rPr>
              <m:t>⊥</m:t>
            </m:r>
          </m:sub>
        </m:sSub>
      </m:oMath>
      <w:r>
        <w:t xml:space="preserve"> is the signal </w:t>
      </w:r>
      <w:r w:rsidR="00CE1D42">
        <w:t xml:space="preserve">measured </w:t>
      </w:r>
      <w:r>
        <w:t xml:space="preserve">from the </w:t>
      </w:r>
      <w:r w:rsidR="00D44678">
        <w:t>orthogonal</w:t>
      </w:r>
      <w:r>
        <w:t xml:space="preserve"> polarized state and </w:t>
      </w:r>
      <m:oMath>
        <m:sSub>
          <m:sSubPr>
            <m:ctrlPr>
              <w:rPr>
                <w:rFonts w:ascii="Cambria Math" w:hAnsi="Cambria Math"/>
                <w:i/>
              </w:rPr>
            </m:ctrlPr>
          </m:sSubPr>
          <m:e>
            <m:r>
              <w:rPr>
                <w:rFonts w:ascii="Cambria Math" w:hAnsi="Cambria Math"/>
              </w:rPr>
              <m:t>P</m:t>
            </m:r>
          </m:e>
          <m:sub>
            <m:r>
              <w:rPr>
                <w:rFonts w:ascii="Cambria Math" w:hAnsi="Cambria Math"/>
              </w:rPr>
              <m:t>∥</m:t>
            </m:r>
          </m:sub>
        </m:sSub>
      </m:oMath>
      <w:r>
        <w:t xml:space="preserve"> is </w:t>
      </w:r>
      <w:r w:rsidR="00CE1D42">
        <w:t xml:space="preserve">that </w:t>
      </w:r>
      <w:r>
        <w:t xml:space="preserve">from the signal parallel to the initial polarization state.  From the time the earliest polarized lidar measurements were made, it was </w:t>
      </w:r>
      <w:r w:rsidR="000C11CB">
        <w:t>realized</w:t>
      </w:r>
      <w:r>
        <w:t xml:space="preserve"> that the </w:t>
      </w:r>
      <w:r w:rsidR="0056167E">
        <w:t>LDR</w:t>
      </w:r>
      <w:r>
        <w:t xml:space="preserve"> could be </w:t>
      </w:r>
      <w:r>
        <w:lastRenderedPageBreak/>
        <w:t xml:space="preserve">used to </w:t>
      </w:r>
      <w:r w:rsidR="00CE1D42">
        <w:t>distinguish</w:t>
      </w:r>
      <w:r>
        <w:t xml:space="preserve"> </w:t>
      </w:r>
      <w:r w:rsidR="006373C9">
        <w:t>certain</w:t>
      </w:r>
      <w:r w:rsidR="000C11CB">
        <w:t xml:space="preserve"> atmospheric constituents (Cohen et al., 1969; Schotland et al., 1971</w:t>
      </w:r>
      <w:r w:rsidR="00557328">
        <w:t xml:space="preserve">; Pal and Carswell, 1973).  Specifically pertaining to clouds, liquid water clouds exhibit low </w:t>
      </w:r>
      <w:r w:rsidR="0056167E">
        <w:t>LDR</w:t>
      </w:r>
      <w:r w:rsidR="00557328">
        <w:t>s (near zero) because of their spherical shape; while ice water clouds</w:t>
      </w:r>
      <w:r w:rsidR="00D743FF">
        <w:t>, due to their irregular shape,</w:t>
      </w:r>
      <w:r w:rsidR="00557328">
        <w:t xml:space="preserve"> </w:t>
      </w:r>
      <w:r w:rsidR="00D743FF">
        <w:t xml:space="preserve">tend to </w:t>
      </w:r>
      <w:r w:rsidR="00557328">
        <w:t>have higher values (</w:t>
      </w:r>
      <w:r w:rsidR="00D743FF">
        <w:t>between 0.3 – 0.</w:t>
      </w:r>
      <w:r w:rsidR="0056167E">
        <w:t>6</w:t>
      </w:r>
      <w:r w:rsidR="00D743FF">
        <w:t xml:space="preserve">) and </w:t>
      </w:r>
      <w:r w:rsidR="00B8351F">
        <w:t>mixed-phase</w:t>
      </w:r>
      <w:r w:rsidR="00D743FF">
        <w:t xml:space="preserve"> clouds </w:t>
      </w:r>
      <w:r w:rsidR="004528C5">
        <w:t>exhibit</w:t>
      </w:r>
      <w:r w:rsidR="00D743FF">
        <w:t xml:space="preserve"> </w:t>
      </w:r>
      <w:r w:rsidR="00B33C8A">
        <w:t>LDR</w:t>
      </w:r>
      <w:r w:rsidR="00D743FF">
        <w:t xml:space="preserve">s in-between these </w:t>
      </w:r>
      <w:r w:rsidR="0031770D">
        <w:t xml:space="preserve">two extremes </w:t>
      </w:r>
      <w:r w:rsidR="00D743FF">
        <w:t>(Sassen</w:t>
      </w:r>
      <w:r w:rsidR="00144592">
        <w:t>,</w:t>
      </w:r>
      <w:r w:rsidR="00D743FF">
        <w:t xml:space="preserve"> </w:t>
      </w:r>
      <w:r w:rsidR="00144592">
        <w:t>2005 and references therein)</w:t>
      </w:r>
      <w:r w:rsidR="00D743FF">
        <w:t>.</w:t>
      </w:r>
      <w:r w:rsidR="005E1203">
        <w:t xml:space="preserve">  It is noted that multiple scattering induces an increase in </w:t>
      </w:r>
      <w:r w:rsidR="00157E63">
        <w:t xml:space="preserve">the </w:t>
      </w:r>
      <w:r w:rsidR="004528C5">
        <w:t xml:space="preserve">apparent </w:t>
      </w:r>
      <w:r w:rsidR="0056167E">
        <w:t>LDR</w:t>
      </w:r>
      <w:r w:rsidR="00157E63">
        <w:t xml:space="preserve"> </w:t>
      </w:r>
      <w:r w:rsidR="004528C5" w:rsidRPr="004528C5">
        <w:t xml:space="preserve">measured increasingly further into the clouds </w:t>
      </w:r>
      <w:r w:rsidR="005E1203">
        <w:t>(</w:t>
      </w:r>
      <w:r w:rsidR="006B6F22">
        <w:t xml:space="preserve">Sassen and Petrilla, 1986; </w:t>
      </w:r>
      <w:r w:rsidR="002C2439">
        <w:t xml:space="preserve">Sassen, 1991; </w:t>
      </w:r>
      <w:r w:rsidR="006B6F22">
        <w:t>Hu et al., 2006</w:t>
      </w:r>
      <w:r w:rsidR="005E1203">
        <w:t>)</w:t>
      </w:r>
      <w:r w:rsidR="00E66ACF">
        <w:t>,</w:t>
      </w:r>
      <w:r w:rsidR="005E1203">
        <w:t xml:space="preserve"> </w:t>
      </w:r>
      <w:r w:rsidR="0031770D">
        <w:t xml:space="preserve">which can lead to </w:t>
      </w:r>
      <w:r w:rsidR="0056167E">
        <w:t xml:space="preserve">values for </w:t>
      </w:r>
      <w:r w:rsidR="0031770D">
        <w:t>liquid water clouds approaching the threshold for ice water clouds</w:t>
      </w:r>
      <w:r w:rsidR="005E24AA">
        <w:t xml:space="preserve"> with increasing depth</w:t>
      </w:r>
      <w:r w:rsidR="0031770D">
        <w:t xml:space="preserve">.  Conversely, </w:t>
      </w:r>
      <w:r w:rsidR="005E1203">
        <w:t>oriented ice plates</w:t>
      </w:r>
      <w:r w:rsidR="00157E63">
        <w:t xml:space="preserve"> produce </w:t>
      </w:r>
      <w:r w:rsidR="004528C5">
        <w:t xml:space="preserve">relatively low </w:t>
      </w:r>
      <w:r w:rsidR="0056167E">
        <w:t>LDRs</w:t>
      </w:r>
      <w:r w:rsidR="00157E63">
        <w:t xml:space="preserve"> that can be mistaken for liquid water clouds if the lidar is not tilted slightly off-zenith (Sassen, 1991).</w:t>
      </w:r>
      <w:r w:rsidR="00242406">
        <w:t xml:space="preserve">  </w:t>
      </w:r>
      <w:r w:rsidR="00157E63">
        <w:t xml:space="preserve">  </w:t>
      </w:r>
      <w:r w:rsidR="005E1203">
        <w:t xml:space="preserve">  </w:t>
      </w:r>
      <w:r w:rsidR="00144592">
        <w:t xml:space="preserve">  </w:t>
      </w:r>
      <w:r w:rsidR="00D743FF">
        <w:t xml:space="preserve">  </w:t>
      </w:r>
    </w:p>
    <w:p w14:paraId="368C060E" w14:textId="3FD7D7B3" w:rsidR="0031770D" w:rsidRDefault="0031770D" w:rsidP="003E521A"/>
    <w:p w14:paraId="11D15843" w14:textId="77777777" w:rsidR="00B6115C" w:rsidRDefault="00D9184D" w:rsidP="003E521A">
      <w:r>
        <w:t>Reliable, long-term o</w:t>
      </w:r>
      <w:r w:rsidR="0031770D">
        <w:t>bservations of cloud thermodynamic phase are critical for studies of</w:t>
      </w:r>
      <w:r w:rsidR="00405CB6">
        <w:t xml:space="preserve"> the Earth’s radiation budget.</w:t>
      </w:r>
      <w:r>
        <w:t xml:space="preserve">  </w:t>
      </w:r>
      <w:r w:rsidR="0031029D">
        <w:t>Liquid water clouds</w:t>
      </w:r>
      <w:r w:rsidR="005D616C">
        <w:t xml:space="preserve"> are </w:t>
      </w:r>
      <w:r w:rsidR="00582C43">
        <w:t xml:space="preserve">broadly </w:t>
      </w:r>
      <w:r w:rsidR="005D616C">
        <w:t>characterized by</w:t>
      </w:r>
      <w:r w:rsidR="0031029D">
        <w:t xml:space="preserve"> </w:t>
      </w:r>
      <w:r w:rsidR="00CD0661">
        <w:t xml:space="preserve">relatively warmer temperatures, </w:t>
      </w:r>
      <w:r w:rsidR="005D616C">
        <w:t>small</w:t>
      </w:r>
      <w:r w:rsidR="006373C9">
        <w:t>er</w:t>
      </w:r>
      <w:r w:rsidR="005D616C">
        <w:t xml:space="preserve"> droplet size</w:t>
      </w:r>
      <w:r w:rsidR="00133CCA">
        <w:t>s</w:t>
      </w:r>
      <w:r w:rsidR="005D616C">
        <w:t xml:space="preserve"> and </w:t>
      </w:r>
      <w:r w:rsidR="0031029D">
        <w:t>high</w:t>
      </w:r>
      <w:r w:rsidR="006373C9">
        <w:t>er</w:t>
      </w:r>
      <w:r w:rsidR="0031029D">
        <w:t xml:space="preserve"> </w:t>
      </w:r>
      <w:r w:rsidR="005D616C">
        <w:t>number</w:t>
      </w:r>
      <w:r w:rsidR="0031029D">
        <w:t xml:space="preserve"> concentration</w:t>
      </w:r>
      <w:r w:rsidR="00133CCA">
        <w:t>s</w:t>
      </w:r>
      <w:r w:rsidR="006373C9">
        <w:t>.  T</w:t>
      </w:r>
      <w:r w:rsidR="00CD0661">
        <w:t xml:space="preserve">herefore, they are more efficient at reflecting </w:t>
      </w:r>
      <w:r w:rsidR="006373C9">
        <w:t>shortwave radiation</w:t>
      </w:r>
      <w:r w:rsidR="00385EBF">
        <w:t xml:space="preserve"> and</w:t>
      </w:r>
      <w:r w:rsidR="00133CCA">
        <w:t xml:space="preserve"> </w:t>
      </w:r>
      <w:r w:rsidR="00582C43">
        <w:t xml:space="preserve">are </w:t>
      </w:r>
      <w:r w:rsidR="004D7A00">
        <w:t xml:space="preserve">generally </w:t>
      </w:r>
      <w:r w:rsidR="00582C43">
        <w:t xml:space="preserve">associated with </w:t>
      </w:r>
      <w:r w:rsidR="004D7A00">
        <w:t>a</w:t>
      </w:r>
      <w:r w:rsidR="00DF20DF">
        <w:t>n overall</w:t>
      </w:r>
      <w:r w:rsidR="004D7A00">
        <w:t xml:space="preserve"> negative cloud radiative effect (CRE) or </w:t>
      </w:r>
      <w:r w:rsidR="00582C43">
        <w:t>cooling</w:t>
      </w:r>
      <w:r w:rsidR="004D7A00">
        <w:t xml:space="preserve"> </w:t>
      </w:r>
      <w:r w:rsidR="008314C5">
        <w:t xml:space="preserve">(Yi et al., </w:t>
      </w:r>
      <w:r w:rsidR="00442B80">
        <w:t>2017)</w:t>
      </w:r>
      <w:r w:rsidR="00582C43">
        <w:t>.</w:t>
      </w:r>
      <w:r w:rsidR="0038536D">
        <w:t xml:space="preserve">  Conversely, ice water clouds (and </w:t>
      </w:r>
      <w:r w:rsidR="00C67A65">
        <w:t>specifically</w:t>
      </w:r>
      <w:r w:rsidR="0038536D">
        <w:t xml:space="preserve"> cirrus clouds) are broadly characterized </w:t>
      </w:r>
      <w:r w:rsidR="000C5102">
        <w:t xml:space="preserve">by </w:t>
      </w:r>
      <w:r w:rsidR="006373C9">
        <w:t xml:space="preserve">colder temperatures, larger particle sizes, and lower number concentrations.  Therefore, they </w:t>
      </w:r>
      <w:r w:rsidR="005E24AA">
        <w:t>can be</w:t>
      </w:r>
      <w:r w:rsidR="006373C9">
        <w:t xml:space="preserve"> more efficient at </w:t>
      </w:r>
      <w:r w:rsidR="004D7A00">
        <w:t>trapping longwave radiation and are generally associated with a</w:t>
      </w:r>
      <w:r w:rsidR="00DF20DF">
        <w:t>n overall</w:t>
      </w:r>
      <w:r w:rsidR="004D7A00">
        <w:t xml:space="preserve"> positive CRE or warming</w:t>
      </w:r>
      <w:r w:rsidR="007F23C4">
        <w:t xml:space="preserve">, though its magnitude </w:t>
      </w:r>
      <w:r w:rsidR="005E24AA">
        <w:t xml:space="preserve">and sign </w:t>
      </w:r>
      <w:r w:rsidR="007F23C4">
        <w:t xml:space="preserve">exhibit latitudinal and </w:t>
      </w:r>
      <w:r w:rsidR="005E24AA">
        <w:t xml:space="preserve">daytime temporal </w:t>
      </w:r>
      <w:r w:rsidR="007F23C4">
        <w:t>diurnal variations</w:t>
      </w:r>
      <w:r w:rsidR="004D7A00">
        <w:t xml:space="preserve"> </w:t>
      </w:r>
      <w:r w:rsidR="00D93DE2">
        <w:t>(Campbell et al., 2016</w:t>
      </w:r>
      <w:r w:rsidR="00B82D50">
        <w:t xml:space="preserve">; </w:t>
      </w:r>
      <w:r w:rsidR="00D93DE2">
        <w:t>Lolli et al., 2017</w:t>
      </w:r>
      <w:r w:rsidR="004528C5">
        <w:t>; Campbell et al., 2020</w:t>
      </w:r>
      <w:r w:rsidR="00BC3716">
        <w:t xml:space="preserve">).  </w:t>
      </w:r>
      <w:r w:rsidR="002514B5">
        <w:t xml:space="preserve">The CRE of </w:t>
      </w:r>
      <w:r w:rsidR="00B8351F">
        <w:t>mixed-phase</w:t>
      </w:r>
      <w:r w:rsidR="002514B5">
        <w:t xml:space="preserve"> clouds will vary depending on the ratio of ice</w:t>
      </w:r>
      <w:r w:rsidR="002C2439">
        <w:t xml:space="preserve"> to liquid </w:t>
      </w:r>
      <w:r w:rsidR="00A84B64">
        <w:t>within the cloud (</w:t>
      </w:r>
      <w:r w:rsidR="005715B6">
        <w:t>Sun and Shine, 1994</w:t>
      </w:r>
      <w:r w:rsidR="00D44678">
        <w:t>; Korolev et al., 2017</w:t>
      </w:r>
      <w:r w:rsidR="00A84B64">
        <w:t>).</w:t>
      </w:r>
      <w:r w:rsidR="00FD2FFB">
        <w:t xml:space="preserve">  </w:t>
      </w:r>
    </w:p>
    <w:p w14:paraId="504EDA47" w14:textId="77777777" w:rsidR="00B6115C" w:rsidRDefault="00B6115C" w:rsidP="003E521A"/>
    <w:p w14:paraId="567ACEAF" w14:textId="1B0EDC6A" w:rsidR="0031770D" w:rsidRDefault="000A7299" w:rsidP="003E521A">
      <w:r>
        <w:t>Future c</w:t>
      </w:r>
      <w:r w:rsidR="00056CBE">
        <w:t xml:space="preserve">hanges in </w:t>
      </w:r>
      <w:r>
        <w:t xml:space="preserve">Earth’s </w:t>
      </w:r>
      <w:r w:rsidR="00056CBE">
        <w:t xml:space="preserve">climate may </w:t>
      </w:r>
      <w:r>
        <w:t>result in</w:t>
      </w:r>
      <w:r w:rsidR="00056CBE">
        <w:t xml:space="preserve"> </w:t>
      </w:r>
      <w:r>
        <w:t>changes</w:t>
      </w:r>
      <w:r w:rsidR="00056CBE">
        <w:t xml:space="preserve"> in the occurrence </w:t>
      </w:r>
      <w:r w:rsidR="00392B82">
        <w:t xml:space="preserve">and global distribution </w:t>
      </w:r>
      <w:r w:rsidR="00056CBE">
        <w:t>of cloud types</w:t>
      </w:r>
      <w:r w:rsidR="00B6115C">
        <w:t xml:space="preserve"> (</w:t>
      </w:r>
      <w:r w:rsidR="009C133E">
        <w:t xml:space="preserve">Stephens, 2005; </w:t>
      </w:r>
      <w:r w:rsidR="00392B82">
        <w:t>Hu et al., 2010</w:t>
      </w:r>
      <w:r w:rsidR="008A0217">
        <w:t>; IPCC, 2013</w:t>
      </w:r>
      <w:r w:rsidR="00B6115C">
        <w:t>)</w:t>
      </w:r>
      <w:r>
        <w:t>,</w:t>
      </w:r>
      <w:r w:rsidR="00056CBE">
        <w:t xml:space="preserve"> so </w:t>
      </w:r>
      <w:r>
        <w:t>it is important</w:t>
      </w:r>
      <w:r w:rsidR="00056CBE">
        <w:t xml:space="preserve"> to </w:t>
      </w:r>
      <w:r>
        <w:t xml:space="preserve">record and </w:t>
      </w:r>
      <w:r w:rsidR="00056CBE">
        <w:t xml:space="preserve">monitor </w:t>
      </w:r>
      <w:r>
        <w:t xml:space="preserve">cloud </w:t>
      </w:r>
      <w:r w:rsidR="009B4D56">
        <w:t>phas</w:t>
      </w:r>
      <w:r>
        <w:t xml:space="preserve">es across all climate regions.  Furthermore, </w:t>
      </w:r>
      <w:r w:rsidR="001E1F57">
        <w:t xml:space="preserve">current </w:t>
      </w:r>
      <w:r>
        <w:t xml:space="preserve">numerical weather prediction and climate </w:t>
      </w:r>
      <w:r w:rsidR="00056CBE">
        <w:t xml:space="preserve">models </w:t>
      </w:r>
      <w:r w:rsidR="000565F4">
        <w:t xml:space="preserve">misrepresent </w:t>
      </w:r>
      <w:r w:rsidR="00056CBE">
        <w:t>cloud</w:t>
      </w:r>
      <w:r w:rsidR="000565F4">
        <w:t xml:space="preserve"> </w:t>
      </w:r>
      <w:r w:rsidR="009B4D56">
        <w:t>phase</w:t>
      </w:r>
      <w:r w:rsidR="000565F4">
        <w:t xml:space="preserve"> (particularly, ice and mixed-phase) as seen by observations</w:t>
      </w:r>
      <w:r w:rsidR="00056CBE">
        <w:t xml:space="preserve"> </w:t>
      </w:r>
      <w:r w:rsidR="000565F4">
        <w:t xml:space="preserve">because </w:t>
      </w:r>
      <w:r w:rsidR="001E1F57">
        <w:t xml:space="preserve">the processes that govern phase transitions </w:t>
      </w:r>
      <w:r w:rsidR="00056CBE">
        <w:t xml:space="preserve">are </w:t>
      </w:r>
      <w:r w:rsidR="000565F4">
        <w:t>still not fully</w:t>
      </w:r>
      <w:r w:rsidR="00056CBE">
        <w:t xml:space="preserve"> understood (Ramanathan et al., 1989; Ringer et al., 2006; </w:t>
      </w:r>
      <w:r w:rsidR="00F753C8">
        <w:t xml:space="preserve">IPCC, 2013; </w:t>
      </w:r>
      <w:r w:rsidR="00056CBE">
        <w:t>Tan et al., 2016; Costa et al.</w:t>
      </w:r>
      <w:r w:rsidR="004738FC">
        <w:t xml:space="preserve">, 2017).  </w:t>
      </w:r>
      <w:r w:rsidR="001E1F57">
        <w:t xml:space="preserve">Because these processes take place on spatial scales much smaller than model grid sizes, more frequent and diverse observations are needed to improve cloud parameterizations.  </w:t>
      </w:r>
      <w:r w:rsidR="009F4D62">
        <w:t xml:space="preserve">  </w:t>
      </w:r>
      <w:r w:rsidR="00A84B64">
        <w:t xml:space="preserve">  </w:t>
      </w:r>
      <w:r w:rsidR="002514B5">
        <w:t xml:space="preserve"> </w:t>
      </w:r>
      <w:r w:rsidR="004D7A00">
        <w:t xml:space="preserve"> </w:t>
      </w:r>
      <w:r w:rsidR="00582C43">
        <w:t xml:space="preserve">  </w:t>
      </w:r>
      <w:r w:rsidR="00CD0661">
        <w:t xml:space="preserve"> </w:t>
      </w:r>
      <w:r w:rsidR="00405CB6">
        <w:t xml:space="preserve">  </w:t>
      </w:r>
    </w:p>
    <w:p w14:paraId="021E86D8" w14:textId="3C45FA7C" w:rsidR="004738FC" w:rsidRDefault="004738FC" w:rsidP="003E521A"/>
    <w:p w14:paraId="0593C154" w14:textId="3FDC3E67" w:rsidR="00B8351F" w:rsidRDefault="00F1693E" w:rsidP="003E521A">
      <w:r>
        <w:t>The National Aeronautics and Space Administration (NASA) Micro</w:t>
      </w:r>
      <w:r w:rsidR="00AF285D">
        <w:t xml:space="preserve"> P</w:t>
      </w:r>
      <w:r>
        <w:t>ulse Lidar Network (</w:t>
      </w:r>
      <w:r w:rsidR="004738FC">
        <w:t>MPLNET</w:t>
      </w:r>
      <w:r>
        <w:t xml:space="preserve">) is </w:t>
      </w:r>
      <w:r w:rsidR="006A0982">
        <w:t xml:space="preserve">a </w:t>
      </w:r>
      <w:r>
        <w:t xml:space="preserve">federated network of </w:t>
      </w:r>
      <w:r w:rsidR="00B8196F">
        <w:t>M</w:t>
      </w:r>
      <w:r>
        <w:t>icro</w:t>
      </w:r>
      <w:r w:rsidR="00B8196F">
        <w:t xml:space="preserve"> P</w:t>
      </w:r>
      <w:r>
        <w:t xml:space="preserve">ulse </w:t>
      </w:r>
      <w:r w:rsidR="00B8196F">
        <w:t>L</w:t>
      </w:r>
      <w:r>
        <w:t xml:space="preserve">idar (MPL) systems deployed worldwide in support of basic science and the NASA Earth Observing Systems </w:t>
      </w:r>
      <w:r w:rsidR="00AF285D">
        <w:t xml:space="preserve">(EOS) </w:t>
      </w:r>
      <w:r>
        <w:t xml:space="preserve">program (Wielicki et al., 1995; Welton et al., 2001).  </w:t>
      </w:r>
      <w:r w:rsidR="005D7E76">
        <w:t>Since beginning in 2000,</w:t>
      </w:r>
      <w:r w:rsidR="004F62D4">
        <w:t xml:space="preserve"> MPLNET has operated using a</w:t>
      </w:r>
      <w:r w:rsidR="005D7E76">
        <w:t xml:space="preserve"> standardized instrument and common suite of data processing algorithms with thorough uncertainty characterization, which makes for straightforward comparisons between sites.  </w:t>
      </w:r>
      <w:r w:rsidR="0072744C">
        <w:t xml:space="preserve">Some typical parameters for the MPL are provided in Table 1.  </w:t>
      </w:r>
      <w:r w:rsidR="005D7E76">
        <w:t xml:space="preserve">Most MPLNET sites are collocated with </w:t>
      </w:r>
      <w:r w:rsidR="006A0982">
        <w:t xml:space="preserve">the </w:t>
      </w:r>
      <w:r w:rsidR="005D7E76">
        <w:rPr>
          <w:rFonts w:eastAsia="SimSun"/>
          <w:sz w:val="19"/>
          <w:szCs w:val="19"/>
          <w:lang w:val="en-US" w:eastAsia="en-GB"/>
        </w:rPr>
        <w:t>Aerosol Robotic Network (</w:t>
      </w:r>
      <w:r w:rsidR="005D7E76">
        <w:t>AERONET)</w:t>
      </w:r>
      <w:r w:rsidR="006A0982">
        <w:t xml:space="preserve">, providing profile and column measurements of aerosols and clouds in tropical, mid-latitude, and polar </w:t>
      </w:r>
      <w:r w:rsidR="00AF285D">
        <w:t xml:space="preserve">climate </w:t>
      </w:r>
      <w:r w:rsidR="006A0982">
        <w:t xml:space="preserve">regions (Holben et al., 1998; Welton et al., 2002; Campbell </w:t>
      </w:r>
      <w:r w:rsidR="006A0982">
        <w:lastRenderedPageBreak/>
        <w:t>et al., 2003).</w:t>
      </w:r>
      <w:r w:rsidR="00386C41">
        <w:t xml:space="preserve">  </w:t>
      </w:r>
      <w:r w:rsidR="004D1BE5">
        <w:t>Following the modified EOS convention, d</w:t>
      </w:r>
      <w:r w:rsidR="00386C41">
        <w:t>ata are publicly available a</w:t>
      </w:r>
      <w:r w:rsidR="008271E3">
        <w:t>t Level 1 (L1; near real time, no quality screening), Level 1.5</w:t>
      </w:r>
      <w:r w:rsidR="00623BD4">
        <w:t xml:space="preserve"> </w:t>
      </w:r>
      <w:r w:rsidR="008271E3">
        <w:t>(L15; near real time, quality screened) and Level 2 (</w:t>
      </w:r>
      <w:r w:rsidR="00AF285D">
        <w:t xml:space="preserve">L2; </w:t>
      </w:r>
      <w:r w:rsidR="008271E3">
        <w:t>upon request, not real time) product levels (</w:t>
      </w:r>
      <w:r w:rsidR="008271E3" w:rsidRPr="004D1BE5">
        <w:t>http://mplnet.gsfc.nasa.gov</w:t>
      </w:r>
      <w:r w:rsidR="008271E3">
        <w:t xml:space="preserve">).  </w:t>
      </w:r>
      <w:r w:rsidR="00B8351F">
        <w:t xml:space="preserve">  </w:t>
      </w:r>
    </w:p>
    <w:p w14:paraId="33B1B57D" w14:textId="385FC955" w:rsidR="00431B86" w:rsidRDefault="00431B86" w:rsidP="003E521A"/>
    <w:p w14:paraId="4DBB8CBC" w14:textId="58C1C035" w:rsidR="00BC5E8A" w:rsidRDefault="00475162" w:rsidP="00CD76E8">
      <w:r>
        <w:t>The lidar signal data</w:t>
      </w:r>
      <w:r w:rsidR="0037596F">
        <w:t>, normalized relative backscatter (NRB</w:t>
      </w:r>
      <w:r w:rsidR="00EF1BB4">
        <w:t>; Campbell et al., 2002; Welton and Campbell, 2002</w:t>
      </w:r>
      <w:r w:rsidR="0037596F">
        <w:t>)</w:t>
      </w:r>
      <w:r w:rsidR="00EF1BB4">
        <w:t>,</w:t>
      </w:r>
      <w:r w:rsidR="0037596F">
        <w:t xml:space="preserve"> </w:t>
      </w:r>
      <w:r w:rsidR="00EF1BB4">
        <w:t>are</w:t>
      </w:r>
      <w:r w:rsidR="0037596F">
        <w:t xml:space="preserve"> u</w:t>
      </w:r>
      <w:r w:rsidR="00EF1BB4">
        <w:t>tiliz</w:t>
      </w:r>
      <w:r w:rsidR="0037596F">
        <w:t xml:space="preserve">ed </w:t>
      </w:r>
      <w:r w:rsidR="00EF1BB4">
        <w:t>in the processing of all other MPLNET products (i.e. aerosols, clouds, planetary boundary layer)</w:t>
      </w:r>
      <w:r>
        <w:t xml:space="preserve">.  </w:t>
      </w:r>
      <w:r w:rsidR="00386C41">
        <w:t xml:space="preserve">The </w:t>
      </w:r>
      <w:r w:rsidR="004D1BE5">
        <w:t xml:space="preserve">Version 3 (V3) </w:t>
      </w:r>
      <w:r w:rsidR="00386C41">
        <w:t>MPLNET cloud al</w:t>
      </w:r>
      <w:r w:rsidR="008271E3">
        <w:t xml:space="preserve">gorithm </w:t>
      </w:r>
      <w:r w:rsidR="004D1BE5">
        <w:t xml:space="preserve">is described fully by </w:t>
      </w:r>
      <w:r w:rsidR="00BC5E8A">
        <w:t>Lewis et al. (2016)</w:t>
      </w:r>
      <w:r w:rsidR="004D1BE5">
        <w:t xml:space="preserve">.  </w:t>
      </w:r>
      <w:r w:rsidR="004D1BE5" w:rsidRPr="004D1BE5">
        <w:t>Cloud layer height retrievals are perfo</w:t>
      </w:r>
      <w:r w:rsidR="004D1BE5">
        <w:t>r</w:t>
      </w:r>
      <w:r w:rsidR="004D1BE5" w:rsidRPr="004D1BE5">
        <w:t xml:space="preserve">med using two methods. </w:t>
      </w:r>
      <w:r w:rsidR="004D1BE5">
        <w:t xml:space="preserve"> </w:t>
      </w:r>
      <w:r w:rsidR="004D1BE5" w:rsidRPr="004D1BE5">
        <w:t>The first relies on gradients in the lidar backscatter profile and is primarily used for low-level liquid water phase clouds. The other uses the uncertainty in the lidar signal</w:t>
      </w:r>
      <w:r w:rsidR="00CD76E8">
        <w:t>,</w:t>
      </w:r>
      <w:r w:rsidR="004D1BE5" w:rsidRPr="004D1BE5">
        <w:t xml:space="preserve"> as described by Campbell </w:t>
      </w:r>
      <w:r w:rsidR="00277B56">
        <w:t>and Sassen</w:t>
      </w:r>
      <w:r w:rsidR="004D1BE5" w:rsidRPr="004D1BE5">
        <w:t xml:space="preserve"> (2008)</w:t>
      </w:r>
      <w:r w:rsidR="00CD76E8">
        <w:t>,</w:t>
      </w:r>
      <w:r w:rsidR="004D1BE5" w:rsidRPr="004D1BE5">
        <w:t xml:space="preserve"> and is primarily used for high-level clouds (i.e. cirrus).</w:t>
      </w:r>
      <w:r w:rsidR="004D1BE5">
        <w:t xml:space="preserve">  A multi-temporal </w:t>
      </w:r>
      <w:r w:rsidR="00CD76E8" w:rsidRPr="00CD76E8">
        <w:t xml:space="preserve">averaging scheme </w:t>
      </w:r>
      <w:r w:rsidR="00CD76E8">
        <w:t>is used</w:t>
      </w:r>
      <w:r w:rsidR="00CD76E8" w:rsidRPr="00CD76E8">
        <w:t xml:space="preserve"> to improve high-altitude cloud detection</w:t>
      </w:r>
      <w:r w:rsidR="00CD76E8">
        <w:t xml:space="preserve"> beyond the previous Version 2 cloud algorithm</w:t>
      </w:r>
      <w:r w:rsidR="00CD76E8" w:rsidRPr="00CD76E8">
        <w:t xml:space="preserve">. </w:t>
      </w:r>
      <w:r w:rsidR="00CD76E8">
        <w:t xml:space="preserve"> </w:t>
      </w:r>
      <w:r w:rsidR="004D1BE5">
        <w:t xml:space="preserve">In addition to layer height information, the V3 cloud products include estimates of extinction and optical depth for thin cirrus clouds, cloud fractions and </w:t>
      </w:r>
      <w:r w:rsidR="009E0E3D">
        <w:t>cloud thermodynamic</w:t>
      </w:r>
      <w:r w:rsidR="004D1BE5">
        <w:t xml:space="preserve"> phase.</w:t>
      </w:r>
      <w:r w:rsidR="00CD76E8">
        <w:t xml:space="preserve">  Polarized MPLs were introduced to the network at the time Lewis et al. (2016) was</w:t>
      </w:r>
      <w:r w:rsidR="00413FC2">
        <w:t xml:space="preserve"> written</w:t>
      </w:r>
      <w:r w:rsidR="00CD76E8">
        <w:t>; however</w:t>
      </w:r>
      <w:r w:rsidR="00413FC2">
        <w:t>,</w:t>
      </w:r>
      <w:r w:rsidR="00CD76E8">
        <w:t xml:space="preserve"> the depolarization variables were still in development</w:t>
      </w:r>
      <w:r w:rsidR="004D1BE5">
        <w:t xml:space="preserve"> </w:t>
      </w:r>
      <w:r w:rsidR="00413FC2">
        <w:t xml:space="preserve">and not used as part of the algorithm.  The goal here is to present a method by which ice water, liquid water, and mixed-phase clouds can be identified from polarized MPL measurements to </w:t>
      </w:r>
      <w:r w:rsidR="00277B56">
        <w:t>fully</w:t>
      </w:r>
      <w:r w:rsidR="00413FC2">
        <w:t xml:space="preserve"> describe the </w:t>
      </w:r>
      <w:r w:rsidR="009E0E3D">
        <w:t>cloud thermodynamic</w:t>
      </w:r>
      <w:r w:rsidR="00413FC2">
        <w:t xml:space="preserve"> phase.  </w:t>
      </w:r>
    </w:p>
    <w:p w14:paraId="38739130" w14:textId="2E429B89" w:rsidR="004738FC" w:rsidRDefault="004738FC" w:rsidP="004738FC">
      <w:pPr>
        <w:pStyle w:val="Heading1"/>
      </w:pPr>
      <w:r>
        <w:t xml:space="preserve">2 </w:t>
      </w:r>
      <w:r w:rsidR="00ED4A0A">
        <w:t xml:space="preserve">Determining </w:t>
      </w:r>
      <w:r w:rsidR="00183AE7">
        <w:t>c</w:t>
      </w:r>
      <w:r w:rsidR="009E0E3D">
        <w:t>loud thermodynamic</w:t>
      </w:r>
      <w:r w:rsidR="00ED4A0A">
        <w:t xml:space="preserve"> </w:t>
      </w:r>
      <w:r w:rsidR="00183AE7">
        <w:t>p</w:t>
      </w:r>
      <w:r w:rsidR="00ED4A0A">
        <w:t xml:space="preserve">hase </w:t>
      </w:r>
    </w:p>
    <w:p w14:paraId="67EE6421" w14:textId="697FB062" w:rsidR="00B4015F" w:rsidRDefault="00413FC2" w:rsidP="00670F05">
      <w:pPr>
        <w:pStyle w:val="Heading2"/>
      </w:pPr>
      <w:r>
        <w:t>2</w:t>
      </w:r>
      <w:r w:rsidR="00670F05">
        <w:t>.1</w:t>
      </w:r>
      <w:r w:rsidR="00C82F79">
        <w:t xml:space="preserve"> </w:t>
      </w:r>
      <w:r>
        <w:t>Polarized micropulse lidar data</w:t>
      </w:r>
      <w:r w:rsidR="00C82F79">
        <w:t xml:space="preserve"> </w:t>
      </w:r>
    </w:p>
    <w:p w14:paraId="3D0EE3E9" w14:textId="41FBAD90" w:rsidR="00E12FF0" w:rsidRDefault="00277B56" w:rsidP="00B4015F">
      <w:r>
        <w:t xml:space="preserve">The concept of a polarized MPL was introduced by Flynn et al. (2007).  The original design used a single detector and a </w:t>
      </w:r>
      <w:r w:rsidR="00DF20DF">
        <w:t>nematic liquid crystal retarder (LCR) to switch between linearly and circularly polarized states.  However, the LCR was limited to millisecond switching speeds, at best, which was too slow for some cloud observations</w:t>
      </w:r>
      <w:r w:rsidR="007F23C4" w:rsidRPr="007F23C4">
        <w:t>, and generally unwieldy overall relative to the data acquisition system available for MPL instruments at the time</w:t>
      </w:r>
      <w:r w:rsidR="00191BA5">
        <w:t>.  Therefore, the original polarized MPL design was never used within MPLNET.  A new design, us</w:t>
      </w:r>
      <w:r w:rsidR="00AD27F9">
        <w:t>ing</w:t>
      </w:r>
      <w:r w:rsidR="00191BA5">
        <w:t xml:space="preserve"> a ferroelectric liquid crystal (FLC) </w:t>
      </w:r>
      <w:r w:rsidR="00AD27F9">
        <w:t xml:space="preserve">to </w:t>
      </w:r>
      <w:r w:rsidR="00191BA5">
        <w:t>provide switching speeds on the order of microseconds</w:t>
      </w:r>
      <w:r w:rsidR="00AD27F9">
        <w:t>,</w:t>
      </w:r>
      <w:r w:rsidR="00191BA5">
        <w:t xml:space="preserve"> has been </w:t>
      </w:r>
      <w:r w:rsidR="00AD27F9">
        <w:t xml:space="preserve">thoroughly </w:t>
      </w:r>
      <w:r w:rsidR="00191BA5">
        <w:t>tested</w:t>
      </w:r>
      <w:r w:rsidR="00AD27F9">
        <w:t xml:space="preserve"> and characterized within MPLNET and is the basis for the new </w:t>
      </w:r>
      <w:r w:rsidR="009E0E3D">
        <w:t>cloud thermodynamic</w:t>
      </w:r>
      <w:r w:rsidR="00AD27F9">
        <w:t xml:space="preserve"> phase algorithm.  </w:t>
      </w:r>
      <w:r w:rsidR="000071C8">
        <w:t xml:space="preserve">Polarized MPL data have previously been used to autonomously detect light precipitation (Lolli et al., </w:t>
      </w:r>
      <w:r w:rsidR="00A87360">
        <w:t xml:space="preserve">2013, </w:t>
      </w:r>
      <w:r w:rsidR="000071C8">
        <w:t>20</w:t>
      </w:r>
      <w:r w:rsidR="00E872AD">
        <w:t>20</w:t>
      </w:r>
      <w:r w:rsidR="000071C8">
        <w:t xml:space="preserve">).  </w:t>
      </w:r>
      <w:r w:rsidR="00AD27F9">
        <w:t xml:space="preserve">The polarized MPL requires temperature and polarization calibrations </w:t>
      </w:r>
      <w:r w:rsidR="00E12FF0">
        <w:t>to reduce systematic bias</w:t>
      </w:r>
      <w:r w:rsidR="00671EED">
        <w:t>es</w:t>
      </w:r>
      <w:r w:rsidR="00E12FF0">
        <w:t xml:space="preserve"> in the measured signal and depolarization ratio to within fractions of a percent.  Without proper calibration, systematic biases as large as 30% may occur (Welton et al., 2018).  </w:t>
      </w:r>
    </w:p>
    <w:p w14:paraId="27436569" w14:textId="77777777" w:rsidR="00E12FF0" w:rsidRDefault="00E12FF0" w:rsidP="00B4015F"/>
    <w:p w14:paraId="77537219" w14:textId="47C1C683" w:rsidR="00671EED" w:rsidRDefault="00A56E7D" w:rsidP="00B4015F">
      <w:r>
        <w:t>Despite the design change, the data produced using the FLC is similar to that shown by Flynn et al. (2007)</w:t>
      </w:r>
      <w:r w:rsidR="00881564">
        <w:t>,</w:t>
      </w:r>
      <w:r>
        <w:t xml:space="preserve"> and the relationships </w:t>
      </w:r>
      <w:r w:rsidR="00671EED">
        <w:t xml:space="preserve">given to obtain the total lidar signal power and LDR are still applicable.  </w:t>
      </w:r>
      <w:r w:rsidR="00881564">
        <w:t xml:space="preserve">Here, and from this point forward, we refer exclusively to the linear volume depolarization ratio, which includes contributions from both particulate and molecular </w:t>
      </w:r>
      <w:r w:rsidR="00881564">
        <w:lastRenderedPageBreak/>
        <w:t>backscatter</w:t>
      </w:r>
      <w:r w:rsidR="00B16E6E">
        <w:t xml:space="preserve">. This is in contrast with </w:t>
      </w:r>
      <w:r w:rsidR="00881564">
        <w:t xml:space="preserve">retrievals of the linear particle depolarization ratio, which removes the molecular contributions.  </w:t>
      </w:r>
      <w:r w:rsidR="00671EED">
        <w:t xml:space="preserve">The </w:t>
      </w:r>
      <w:r w:rsidR="00961267">
        <w:t xml:space="preserve">total </w:t>
      </w:r>
      <w:r w:rsidR="00671EED">
        <w:t xml:space="preserve">lidar signal </w:t>
      </w:r>
      <w:r w:rsidR="00483141">
        <w:t xml:space="preserve">is </w:t>
      </w:r>
      <w:r w:rsidR="00671EED">
        <w:t xml:space="preserve">given </w:t>
      </w:r>
      <w:r w:rsidR="00483141">
        <w:t>by</w:t>
      </w:r>
      <w:r w:rsidR="00671EED">
        <w:t xml:space="preserve"> the normalized relative backscatter</w:t>
      </w:r>
      <w:r w:rsidR="00E63B14">
        <w:t xml:space="preserve"> (NRB)</w:t>
      </w:r>
      <w:r w:rsidR="00CC12E0">
        <w:t>,</w:t>
      </w:r>
      <w:r w:rsidR="00671EED">
        <w:t xml:space="preserve"> </w:t>
      </w:r>
    </w:p>
    <w:p w14:paraId="26D33829" w14:textId="705ED984" w:rsidR="00671EED" w:rsidRDefault="00671EED" w:rsidP="00B4015F">
      <m:oMath>
        <m:r>
          <m:rPr>
            <m:nor/>
          </m:rPr>
          <w:rPr>
            <w:rFonts w:ascii="Cambria Math" w:hAnsi="Cambria Math"/>
          </w:rPr>
          <m:t>NRB</m:t>
        </m:r>
        <m:d>
          <m:dPr>
            <m:ctrlPr>
              <w:rPr>
                <w:rFonts w:ascii="Cambria Math" w:hAnsi="Cambria Math"/>
                <w:i/>
              </w:rPr>
            </m:ctrlPr>
          </m:dPr>
          <m:e>
            <m:r>
              <w:rPr>
                <w:rFonts w:ascii="Cambria Math" w:hAnsi="Cambria Math"/>
              </w:rPr>
              <m:t>z</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co</m:t>
            </m:r>
          </m:sub>
        </m:sSub>
        <m:r>
          <w:rPr>
            <w:rFonts w:ascii="Cambria Math" w:hAnsi="Cambria Math"/>
          </w:rPr>
          <m:t>(z)+</m:t>
        </m:r>
        <m:sSub>
          <m:sSubPr>
            <m:ctrlPr>
              <w:rPr>
                <w:rFonts w:ascii="Cambria Math" w:hAnsi="Cambria Math"/>
                <w:i/>
              </w:rPr>
            </m:ctrlPr>
          </m:sSubPr>
          <m:e>
            <m:r>
              <w:rPr>
                <w:rFonts w:ascii="Cambria Math" w:hAnsi="Cambria Math"/>
              </w:rPr>
              <m:t>2P</m:t>
            </m:r>
          </m:e>
          <m:sub>
            <m:r>
              <w:rPr>
                <w:rFonts w:ascii="Cambria Math" w:hAnsi="Cambria Math"/>
              </w:rPr>
              <m:t>cross</m:t>
            </m:r>
          </m:sub>
        </m:sSub>
        <m:r>
          <w:rPr>
            <w:rFonts w:ascii="Cambria Math" w:hAnsi="Cambria Math"/>
          </w:rPr>
          <m:t>(z)</m:t>
        </m:r>
      </m:oMath>
      <w:r>
        <w:t>,</w:t>
      </w:r>
      <w:r>
        <w:tab/>
      </w:r>
      <w:r>
        <w:tab/>
      </w:r>
      <w:r>
        <w:tab/>
      </w:r>
      <w:r>
        <w:tab/>
      </w:r>
      <w:r>
        <w:tab/>
      </w:r>
      <w:r>
        <w:tab/>
      </w:r>
      <w:r>
        <w:tab/>
      </w:r>
      <w:r>
        <w:tab/>
      </w:r>
      <w:r>
        <w:tab/>
      </w:r>
      <w:r>
        <w:tab/>
      </w:r>
      <w:r w:rsidR="00483141">
        <w:t xml:space="preserve">        </w:t>
      </w:r>
      <w:r>
        <w:t xml:space="preserve">(2) </w:t>
      </w:r>
    </w:p>
    <w:p w14:paraId="24E7E0E0" w14:textId="1807BEC7" w:rsidR="00D86F89" w:rsidRDefault="00671EED" w:rsidP="00B4015F">
      <w:r>
        <w:t xml:space="preserve">where </w:t>
      </w:r>
      <m:oMath>
        <m:sSub>
          <m:sSubPr>
            <m:ctrlPr>
              <w:rPr>
                <w:rFonts w:ascii="Cambria Math" w:hAnsi="Cambria Math"/>
                <w:i/>
              </w:rPr>
            </m:ctrlPr>
          </m:sSubPr>
          <m:e>
            <m:r>
              <w:rPr>
                <w:rFonts w:ascii="Cambria Math" w:hAnsi="Cambria Math"/>
              </w:rPr>
              <m:t>P</m:t>
            </m:r>
          </m:e>
          <m:sub>
            <m:r>
              <w:rPr>
                <w:rFonts w:ascii="Cambria Math" w:hAnsi="Cambria Math"/>
              </w:rPr>
              <m:t>co</m:t>
            </m:r>
          </m:sub>
        </m:sSub>
      </m:oMath>
      <w:r>
        <w:t xml:space="preserve"> is the co</w:t>
      </w:r>
      <w:r w:rsidR="00483141">
        <w:t>-</w:t>
      </w:r>
      <w:r>
        <w:t>planar</w:t>
      </w:r>
      <w:r w:rsidR="00483141">
        <w:t xml:space="preserve"> signal and </w:t>
      </w:r>
      <m:oMath>
        <m:sSub>
          <m:sSubPr>
            <m:ctrlPr>
              <w:rPr>
                <w:rFonts w:ascii="Cambria Math" w:hAnsi="Cambria Math"/>
                <w:i/>
              </w:rPr>
            </m:ctrlPr>
          </m:sSubPr>
          <m:e>
            <m:r>
              <w:rPr>
                <w:rFonts w:ascii="Cambria Math" w:hAnsi="Cambria Math"/>
              </w:rPr>
              <m:t>P</m:t>
            </m:r>
          </m:e>
          <m:sub>
            <m:r>
              <w:rPr>
                <w:rFonts w:ascii="Cambria Math" w:hAnsi="Cambria Math"/>
              </w:rPr>
              <m:t>cross</m:t>
            </m:r>
          </m:sub>
        </m:sSub>
      </m:oMath>
      <w:r>
        <w:t xml:space="preserve"> </w:t>
      </w:r>
      <w:r w:rsidR="00483141">
        <w:t>is the cross-planar signal</w:t>
      </w:r>
      <w:r w:rsidR="00881564">
        <w:t>.</w:t>
      </w:r>
      <w:r w:rsidR="00483141">
        <w:t xml:space="preserve">  The </w:t>
      </w:r>
      <w:r w:rsidR="001F57D5">
        <w:t>LDR</w:t>
      </w:r>
      <w:r w:rsidR="00D86F89">
        <w:t>,</w:t>
      </w:r>
      <w:r w:rsidR="001F57D5">
        <w:t xml:space="preserve"> equivalent to (1)</w:t>
      </w:r>
      <w:r w:rsidR="00D86F89">
        <w:t xml:space="preserve">, and its uncertainty are given by </w:t>
      </w:r>
    </w:p>
    <w:p w14:paraId="5E2C22C1" w14:textId="6C81F78E" w:rsidR="00D86F89" w:rsidRDefault="00D86F89" w:rsidP="00B4015F">
      <m:oMath>
        <m:r>
          <w:rPr>
            <w:rFonts w:ascii="Cambria Math" w:hAnsi="Cambria Math"/>
          </w:rPr>
          <m:t>δ(z)=</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cross</m:t>
                </m:r>
              </m:sub>
            </m:sSub>
            <m:r>
              <w:rPr>
                <w:rFonts w:ascii="Cambria Math" w:hAnsi="Cambria Math"/>
              </w:rPr>
              <m:t>(z)</m:t>
            </m:r>
          </m:num>
          <m:den>
            <m:sSub>
              <m:sSubPr>
                <m:ctrlPr>
                  <w:rPr>
                    <w:rFonts w:ascii="Cambria Math" w:hAnsi="Cambria Math"/>
                    <w:i/>
                  </w:rPr>
                </m:ctrlPr>
              </m:sSubPr>
              <m:e>
                <m:r>
                  <w:rPr>
                    <w:rFonts w:ascii="Cambria Math" w:hAnsi="Cambria Math"/>
                  </w:rPr>
                  <m:t>P</m:t>
                </m:r>
              </m:e>
              <m:sub>
                <m:r>
                  <w:rPr>
                    <w:rFonts w:ascii="Cambria Math" w:hAnsi="Cambria Math"/>
                  </w:rPr>
                  <m:t>co</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cross</m:t>
                </m:r>
              </m:sub>
            </m:sSub>
            <m:r>
              <w:rPr>
                <w:rFonts w:ascii="Cambria Math" w:hAnsi="Cambria Math"/>
              </w:rPr>
              <m:t>(z)</m:t>
            </m:r>
          </m:den>
        </m:f>
      </m:oMath>
      <w:r>
        <w:t xml:space="preserve">                </w:t>
      </w:r>
      <w:r w:rsidR="007F23C4">
        <w:t xml:space="preserve">     and</w:t>
      </w:r>
      <w:r>
        <w:t xml:space="preserve">                                                                                                                                     (3)</w:t>
      </w:r>
    </w:p>
    <w:p w14:paraId="314717BB" w14:textId="77777777" w:rsidR="005A4BBA" w:rsidRPr="00D86F89" w:rsidRDefault="005A4BBA" w:rsidP="00B4015F"/>
    <w:p w14:paraId="7CF69101" w14:textId="3857AB41" w:rsidR="00D86F89" w:rsidRDefault="00D86F89" w:rsidP="00D86F89">
      <m:oMath>
        <m:r>
          <w:rPr>
            <w:rFonts w:ascii="Cambria Math" w:hAnsi="Cambria Math"/>
          </w:rPr>
          <m:t xml:space="preserve">∆δ(z)=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δ(z)</m:t>
                </m:r>
              </m:e>
              <m:sup>
                <m:r>
                  <w:rPr>
                    <w:rFonts w:ascii="Cambria Math" w:hAnsi="Cambria Math"/>
                  </w:rPr>
                  <m:t>2</m:t>
                </m:r>
              </m:sup>
            </m:sSup>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cross</m:t>
                                </m:r>
                              </m:sub>
                            </m:sSub>
                            <m:r>
                              <w:rPr>
                                <w:rFonts w:ascii="Cambria Math" w:hAnsi="Cambria Math"/>
                              </w:rPr>
                              <m:t>(z)</m:t>
                            </m:r>
                          </m:num>
                          <m:den>
                            <m:sSub>
                              <m:sSubPr>
                                <m:ctrlPr>
                                  <w:rPr>
                                    <w:rFonts w:ascii="Cambria Math" w:hAnsi="Cambria Math"/>
                                    <w:i/>
                                  </w:rPr>
                                </m:ctrlPr>
                              </m:sSubPr>
                              <m:e>
                                <m:r>
                                  <w:rPr>
                                    <w:rFonts w:ascii="Cambria Math" w:hAnsi="Cambria Math"/>
                                  </w:rPr>
                                  <m:t>P</m:t>
                                </m:r>
                              </m:e>
                              <m:sub>
                                <m:r>
                                  <w:rPr>
                                    <w:rFonts w:ascii="Cambria Math" w:hAnsi="Cambria Math"/>
                                  </w:rPr>
                                  <m:t>cross</m:t>
                                </m:r>
                              </m:sub>
                            </m:sSub>
                            <m:r>
                              <w:rPr>
                                <w:rFonts w:ascii="Cambria Math" w:hAnsi="Cambria Math"/>
                              </w:rPr>
                              <m:t>(z)</m:t>
                            </m:r>
                          </m:den>
                        </m:f>
                      </m:e>
                    </m:d>
                  </m:e>
                  <m:sup>
                    <m:r>
                      <w:rPr>
                        <w:rFonts w:ascii="Cambria Math" w:hAnsi="Cambria Math"/>
                      </w:rPr>
                      <m:t>2</m:t>
                    </m:r>
                  </m:sup>
                </m:sSup>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co</m:t>
                            </m:r>
                          </m:sub>
                          <m:sup>
                            <m:r>
                              <w:rPr>
                                <w:rFonts w:ascii="Cambria Math" w:hAnsi="Cambria Math"/>
                              </w:rPr>
                              <m:t>2</m:t>
                            </m:r>
                          </m:sup>
                        </m:sSubSup>
                        <m:d>
                          <m:dPr>
                            <m:ctrlPr>
                              <w:rPr>
                                <w:rFonts w:ascii="Cambria Math" w:hAnsi="Cambria Math"/>
                                <w:i/>
                              </w:rPr>
                            </m:ctrlPr>
                          </m:dPr>
                          <m:e>
                            <m:r>
                              <w:rPr>
                                <w:rFonts w:ascii="Cambria Math" w:hAnsi="Cambria Math"/>
                              </w:rPr>
                              <m:t>z</m:t>
                            </m:r>
                          </m:e>
                        </m:d>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cross</m:t>
                            </m:r>
                          </m:sub>
                          <m:sup>
                            <m:r>
                              <w:rPr>
                                <w:rFonts w:ascii="Cambria Math" w:hAnsi="Cambria Math"/>
                              </w:rPr>
                              <m:t>2</m:t>
                            </m:r>
                          </m:sup>
                        </m:sSubSup>
                        <m:r>
                          <w:rPr>
                            <w:rFonts w:ascii="Cambria Math" w:hAnsi="Cambria Math"/>
                          </w:rPr>
                          <m:t>(z)</m:t>
                        </m:r>
                      </m:num>
                      <m:den>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co(z)</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cross</m:t>
                                </m:r>
                              </m:sub>
                            </m:sSub>
                            <m:r>
                              <w:rPr>
                                <w:rFonts w:ascii="Cambria Math" w:hAnsi="Cambria Math"/>
                              </w:rPr>
                              <m:t>(z))</m:t>
                            </m:r>
                          </m:e>
                          <m:sup>
                            <m:r>
                              <w:rPr>
                                <w:rFonts w:ascii="Cambria Math" w:hAnsi="Cambria Math"/>
                              </w:rPr>
                              <m:t>2</m:t>
                            </m:r>
                          </m:sup>
                        </m:sSup>
                      </m:den>
                    </m:f>
                  </m:e>
                </m:d>
              </m:e>
            </m:d>
          </m:e>
        </m:rad>
      </m:oMath>
      <w:r w:rsidR="00E63B14">
        <w:t>.</w:t>
      </w:r>
      <w:r>
        <w:t xml:space="preserve">                                                                                                          (4)</w:t>
      </w:r>
    </w:p>
    <w:p w14:paraId="31D46144" w14:textId="429F7666" w:rsidR="00D86F89" w:rsidRPr="00D86F89" w:rsidRDefault="00E63B14" w:rsidP="00D86F89">
      <w:r>
        <w:t xml:space="preserve">An example of the </w:t>
      </w:r>
      <w:r w:rsidR="003600E8">
        <w:t xml:space="preserve">NRB and LDR </w:t>
      </w:r>
      <w:r w:rsidR="007F23C4">
        <w:t>measurements collected</w:t>
      </w:r>
      <w:r w:rsidR="005A4BBA">
        <w:t xml:space="preserve"> at the NASA Goddard Space Flight Center (GSFC) site </w:t>
      </w:r>
      <w:r w:rsidR="00FD4271">
        <w:t xml:space="preserve">on 5 Oct 2019 </w:t>
      </w:r>
      <w:r w:rsidR="003600E8">
        <w:t xml:space="preserve">are shown in </w:t>
      </w:r>
      <w:r w:rsidR="00AF6226">
        <w:t>Fig.</w:t>
      </w:r>
      <w:r w:rsidR="003600E8">
        <w:t xml:space="preserve"> 1.  </w:t>
      </w:r>
      <w:r w:rsidR="0026632D">
        <w:t>The LDR</w:t>
      </w:r>
      <w:r w:rsidR="00733C4B">
        <w:t xml:space="preserve"> in </w:t>
      </w:r>
      <w:r w:rsidR="00AF6226">
        <w:t>Fig.</w:t>
      </w:r>
      <w:r w:rsidR="00733C4B">
        <w:t xml:space="preserve"> 1 </w:t>
      </w:r>
      <w:r w:rsidR="0026632D">
        <w:t>suggests the presence of</w:t>
      </w:r>
      <w:r w:rsidR="00733C4B">
        <w:t xml:space="preserve"> supercooled liquid water</w:t>
      </w:r>
      <w:r w:rsidR="0026632D">
        <w:t>/</w:t>
      </w:r>
      <w:r w:rsidR="00733C4B">
        <w:t>mixed-phas</w:t>
      </w:r>
      <w:r w:rsidR="0026632D">
        <w:t xml:space="preserve">e </w:t>
      </w:r>
      <w:r w:rsidR="00134A0C">
        <w:t xml:space="preserve">stratified </w:t>
      </w:r>
      <w:r w:rsidR="0026632D">
        <w:t>clouds around 9 km, liquid water clouds below 2 km, and ice water (</w:t>
      </w:r>
      <w:r w:rsidR="008D63E7">
        <w:t xml:space="preserve">cirrus) clouds near 11 km toward the end of the day.  </w:t>
      </w:r>
    </w:p>
    <w:p w14:paraId="4DCDF6C5" w14:textId="3B72C946" w:rsidR="00C82F79" w:rsidRDefault="00953946" w:rsidP="00C82F79">
      <w:pPr>
        <w:pStyle w:val="Heading2"/>
      </w:pPr>
      <w:r>
        <w:t>2</w:t>
      </w:r>
      <w:r w:rsidR="00670F05">
        <w:t>.2</w:t>
      </w:r>
      <w:r w:rsidR="00C82F79">
        <w:t xml:space="preserve"> </w:t>
      </w:r>
      <w:r w:rsidR="00AB4BB3">
        <w:t>A</w:t>
      </w:r>
      <w:r>
        <w:t>lgorithm</w:t>
      </w:r>
      <w:r w:rsidR="00AB4BB3">
        <w:t xml:space="preserve"> description</w:t>
      </w:r>
    </w:p>
    <w:p w14:paraId="5F4FDDFB" w14:textId="201E434D" w:rsidR="002178EC" w:rsidRDefault="009E0E3D" w:rsidP="00AA4DEE">
      <w:r>
        <w:t>Cloud thermodynamic</w:t>
      </w:r>
      <w:r w:rsidR="00AA4DEE">
        <w:t xml:space="preserve"> phase is determined using the LDR and its uncertainty</w:t>
      </w:r>
      <w:r w:rsidR="00B16E6E">
        <w:t>,</w:t>
      </w:r>
      <w:r w:rsidR="00AA4DEE">
        <w:t xml:space="preserve"> and the cloud top temperature</w:t>
      </w:r>
      <w:r w:rsidR="009D4676">
        <w:t xml:space="preserve"> (CTT)</w:t>
      </w:r>
      <w:r w:rsidR="00AA4DEE">
        <w:t xml:space="preserve"> obtained from the Goddard Earth Observing System, version 5 (GEOS-5), atmospheric general circulation model (AGCM; Rienecker et al. 2008; Molod et al. 2012).  Specifically, the </w:t>
      </w:r>
      <w:r w:rsidR="00AA4DEE" w:rsidRPr="00AA4DEE">
        <w:t>Forward Processing for Instrument Teams (FP-IT) GEOS-5, version 5.9.1, data are utilized (</w:t>
      </w:r>
      <w:r w:rsidR="00E70ECA" w:rsidRPr="00E70ECA">
        <w:t>http://gmao.gsfc.nasa.gov/products</w:t>
      </w:r>
      <w:r w:rsidR="00AA4DEE" w:rsidRPr="00AA4DEE">
        <w:t>).</w:t>
      </w:r>
      <w:r w:rsidR="00E70ECA">
        <w:t xml:space="preserve">  </w:t>
      </w:r>
      <w:r w:rsidR="000A1410">
        <w:t xml:space="preserve">A schematic of the cloud phase algorithm is shown in </w:t>
      </w:r>
      <w:r w:rsidR="00AF6226">
        <w:t>Fig.</w:t>
      </w:r>
      <w:r w:rsidR="000A1410">
        <w:t xml:space="preserve"> 2.</w:t>
      </w:r>
      <w:r w:rsidR="00A552A6">
        <w:t xml:space="preserve">  The first step in the process is to obtain </w:t>
      </w:r>
      <w:r w:rsidR="00FD4271">
        <w:t xml:space="preserve">the </w:t>
      </w:r>
      <w:r w:rsidR="00A552A6">
        <w:t xml:space="preserve">LDR and uncertainty for each altitude bin within the detected cloud layer.  The reason for using individual altitude bin values instead of </w:t>
      </w:r>
      <w:r w:rsidR="002178EC">
        <w:t>layer-</w:t>
      </w:r>
      <w:r w:rsidR="00A552A6">
        <w:t xml:space="preserve">integrated values is to </w:t>
      </w:r>
      <w:r w:rsidR="00FD4271">
        <w:t>avoid</w:t>
      </w:r>
      <w:r w:rsidR="00A552A6">
        <w:t xml:space="preserve"> </w:t>
      </w:r>
      <w:r w:rsidR="00FD4271">
        <w:t xml:space="preserve">the ambiguity that </w:t>
      </w:r>
      <w:r w:rsidR="007674C5">
        <w:t>exists for</w:t>
      </w:r>
      <w:r w:rsidR="00FD4271">
        <w:t xml:space="preserve"> mixed-phase clouds due to </w:t>
      </w:r>
      <w:r w:rsidR="009A3783">
        <w:t xml:space="preserve">the </w:t>
      </w:r>
      <w:r w:rsidR="00FD4271">
        <w:t>strong</w:t>
      </w:r>
      <w:r w:rsidR="009A3783">
        <w:t>er</w:t>
      </w:r>
      <w:r w:rsidR="00FD4271">
        <w:t xml:space="preserve"> signal </w:t>
      </w:r>
      <w:r w:rsidR="007674C5">
        <w:t xml:space="preserve">return </w:t>
      </w:r>
      <w:r w:rsidR="00FD4271">
        <w:t xml:space="preserve">from </w:t>
      </w:r>
      <w:r w:rsidR="009A3783">
        <w:t xml:space="preserve">liquid </w:t>
      </w:r>
      <w:r w:rsidR="00FD4271">
        <w:t>water compared to that from ice</w:t>
      </w:r>
      <w:r w:rsidR="009A3783">
        <w:t xml:space="preserve"> crystals</w:t>
      </w:r>
      <w:r w:rsidR="00FD4271">
        <w:t xml:space="preserve">.  An example of this is shown in </w:t>
      </w:r>
      <w:r w:rsidR="00AF6226">
        <w:t>Fig.</w:t>
      </w:r>
      <w:r w:rsidR="00FD4271">
        <w:t xml:space="preserve"> 3 for the </w:t>
      </w:r>
      <w:r w:rsidR="00D85838">
        <w:t>mixed-phase</w:t>
      </w:r>
      <w:r w:rsidR="00FD4271">
        <w:t xml:space="preserve"> cloud presented from 5 Oct 2019 at GSFC.</w:t>
      </w:r>
      <w:r w:rsidR="007674C5">
        <w:t xml:space="preserve">  The cloud layer </w:t>
      </w:r>
      <w:r w:rsidR="005C495C">
        <w:t>observed</w:t>
      </w:r>
      <w:r w:rsidR="007674C5">
        <w:t xml:space="preserve"> between 8 – 9 km </w:t>
      </w:r>
      <w:r w:rsidR="005C495C">
        <w:t>(</w:t>
      </w:r>
      <w:r w:rsidR="009D4676">
        <w:t>CTT =</w:t>
      </w:r>
      <w:r w:rsidR="005C495C">
        <w:t xml:space="preserve"> -32.1 </w:t>
      </w:r>
      <w:r w:rsidR="005C495C" w:rsidRPr="005C495C">
        <w:t>°C</w:t>
      </w:r>
      <w:r w:rsidR="005C495C">
        <w:t xml:space="preserve">) </w:t>
      </w:r>
      <w:r w:rsidR="008F0332">
        <w:t>exhibits</w:t>
      </w:r>
      <w:r w:rsidR="007674C5">
        <w:t xml:space="preserve"> </w:t>
      </w:r>
      <w:r w:rsidR="009A4E8B">
        <w:t xml:space="preserve">higher </w:t>
      </w:r>
      <w:r w:rsidR="007674C5">
        <w:t>NRB near the cloud top in both the co-polar and cross</w:t>
      </w:r>
      <w:r w:rsidR="009A3783">
        <w:t>-</w:t>
      </w:r>
      <w:r w:rsidR="007674C5">
        <w:t>polar signals compared to the signals near</w:t>
      </w:r>
      <w:r w:rsidR="008F0332">
        <w:t>er</w:t>
      </w:r>
      <w:r w:rsidR="007674C5">
        <w:t xml:space="preserve"> the cloud base</w:t>
      </w:r>
      <w:r w:rsidR="009A3783">
        <w:t>.  H</w:t>
      </w:r>
      <w:r w:rsidR="007674C5">
        <w:t xml:space="preserve">owever, the co-polar signal </w:t>
      </w:r>
      <w:r w:rsidR="005C495C">
        <w:t>peaks to</w:t>
      </w:r>
      <w:r w:rsidR="007674C5">
        <w:t xml:space="preserve"> </w:t>
      </w:r>
      <w:r w:rsidR="002178EC">
        <w:t>almost</w:t>
      </w:r>
      <w:r w:rsidR="007674C5">
        <w:t xml:space="preserve"> two orders of magnitude larger than the cross-polar signal at the cloud top.  The </w:t>
      </w:r>
      <w:r w:rsidR="002178EC">
        <w:t xml:space="preserve">resulting LDR is nearly 0.3 </w:t>
      </w:r>
      <w:r w:rsidR="004B16F5">
        <w:t xml:space="preserve">just </w:t>
      </w:r>
      <w:r w:rsidR="002178EC">
        <w:t>above the cloud base (indicative of precipitating ice crystals) and less th</w:t>
      </w:r>
      <w:r w:rsidR="009A3783">
        <w:t>an</w:t>
      </w:r>
      <w:r w:rsidR="002178EC">
        <w:t xml:space="preserve"> 0.02 at the cloud top (indicative of liquid water).  </w:t>
      </w:r>
      <w:r w:rsidR="00D46707">
        <w:t>In contrast</w:t>
      </w:r>
      <w:r w:rsidR="005C495C">
        <w:t>, t</w:t>
      </w:r>
      <w:r w:rsidR="002178EC">
        <w:t xml:space="preserve">he layer-integrated </w:t>
      </w:r>
      <w:r w:rsidR="008603E7">
        <w:t>LDR</w:t>
      </w:r>
      <w:r w:rsidR="00CC12E0">
        <w:t>,</w:t>
      </w:r>
    </w:p>
    <w:p w14:paraId="7180BCCE" w14:textId="1876EE6E" w:rsidR="008E3110" w:rsidRDefault="000B55EA" w:rsidP="00AA4DEE">
      <m:oMath>
        <m:acc>
          <m:accPr>
            <m:chr m:val="̅"/>
            <m:ctrlPr>
              <w:rPr>
                <w:rFonts w:ascii="Cambria Math" w:hAnsi="Cambria Math"/>
                <w:i/>
              </w:rPr>
            </m:ctrlPr>
          </m:accPr>
          <m:e>
            <m:r>
              <w:rPr>
                <w:rFonts w:ascii="Cambria Math" w:hAnsi="Cambria Math"/>
              </w:rPr>
              <m:t>δ</m:t>
            </m:r>
          </m:e>
        </m:acc>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base</m:t>
                </m:r>
              </m:sub>
              <m:sup>
                <m:r>
                  <w:rPr>
                    <w:rFonts w:ascii="Cambria Math" w:hAnsi="Cambria Math"/>
                  </w:rPr>
                  <m:t>top</m:t>
                </m:r>
              </m:sup>
              <m:e>
                <m:sSub>
                  <m:sSubPr>
                    <m:ctrlPr>
                      <w:rPr>
                        <w:rFonts w:ascii="Cambria Math" w:hAnsi="Cambria Math"/>
                        <w:i/>
                      </w:rPr>
                    </m:ctrlPr>
                  </m:sSubPr>
                  <m:e>
                    <m:r>
                      <w:rPr>
                        <w:rFonts w:ascii="Cambria Math" w:hAnsi="Cambria Math"/>
                      </w:rPr>
                      <m:t>P</m:t>
                    </m:r>
                  </m:e>
                  <m:sub>
                    <m:r>
                      <w:rPr>
                        <w:rFonts w:ascii="Cambria Math" w:hAnsi="Cambria Math"/>
                      </w:rPr>
                      <m:t>cross</m:t>
                    </m:r>
                  </m:sub>
                </m:sSub>
                <m:d>
                  <m:dPr>
                    <m:ctrlPr>
                      <w:rPr>
                        <w:rFonts w:ascii="Cambria Math" w:hAnsi="Cambria Math"/>
                        <w:i/>
                      </w:rPr>
                    </m:ctrlPr>
                  </m:dPr>
                  <m:e>
                    <m:r>
                      <w:rPr>
                        <w:rFonts w:ascii="Cambria Math" w:hAnsi="Cambria Math"/>
                      </w:rPr>
                      <m:t>z</m:t>
                    </m:r>
                  </m:e>
                </m:d>
                <m:r>
                  <w:rPr>
                    <w:rFonts w:ascii="Cambria Math" w:hAnsi="Cambria Math"/>
                  </w:rPr>
                  <m:t xml:space="preserve"> dz</m:t>
                </m:r>
                <m:r>
                  <m:rPr>
                    <m:sty m:val="p"/>
                  </m:rPr>
                  <w:rPr>
                    <w:rFonts w:ascii="Cambria Math" w:hAnsi="Cambria Math"/>
                  </w:rPr>
                  <m:t xml:space="preserve"> </m:t>
                </m:r>
              </m:e>
            </m:nary>
          </m:num>
          <m:den>
            <m:nary>
              <m:naryPr>
                <m:limLoc m:val="subSup"/>
                <m:ctrlPr>
                  <w:rPr>
                    <w:rFonts w:ascii="Cambria Math" w:hAnsi="Cambria Math"/>
                    <w:i/>
                  </w:rPr>
                </m:ctrlPr>
              </m:naryPr>
              <m:sub>
                <m:r>
                  <w:rPr>
                    <w:rFonts w:ascii="Cambria Math" w:hAnsi="Cambria Math"/>
                  </w:rPr>
                  <m:t>base</m:t>
                </m:r>
              </m:sub>
              <m:sup>
                <m:r>
                  <w:rPr>
                    <w:rFonts w:ascii="Cambria Math" w:hAnsi="Cambria Math"/>
                  </w:rPr>
                  <m:t>top</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co</m:t>
                        </m:r>
                      </m:sub>
                    </m:sSub>
                    <m:d>
                      <m:dPr>
                        <m:ctrlPr>
                          <w:rPr>
                            <w:rFonts w:ascii="Cambria Math" w:hAnsi="Cambria Math"/>
                            <w:i/>
                          </w:rPr>
                        </m:ctrlPr>
                      </m:dPr>
                      <m:e>
                        <m:r>
                          <w:rPr>
                            <w:rFonts w:ascii="Cambria Math" w:hAnsi="Cambria Math"/>
                          </w:rPr>
                          <m:t>z</m:t>
                        </m:r>
                      </m:e>
                    </m:d>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cross</m:t>
                        </m:r>
                      </m:sub>
                    </m:sSub>
                    <m:r>
                      <w:rPr>
                        <w:rFonts w:ascii="Cambria Math" w:hAnsi="Cambria Math"/>
                      </w:rPr>
                      <m:t>(z)</m:t>
                    </m:r>
                  </m:e>
                </m:d>
                <m:r>
                  <w:rPr>
                    <w:rFonts w:ascii="Cambria Math" w:hAnsi="Cambria Math"/>
                  </w:rPr>
                  <m:t>dz</m:t>
                </m:r>
              </m:e>
            </m:nary>
          </m:den>
        </m:f>
      </m:oMath>
      <w:r w:rsidR="002178EC">
        <w:t xml:space="preserve"> </w:t>
      </w:r>
      <w:r w:rsidR="00CC12E0">
        <w:t>,</w:t>
      </w:r>
      <w:r w:rsidR="002178EC">
        <w:t xml:space="preserve">  </w:t>
      </w:r>
      <w:r w:rsidR="007674C5">
        <w:t xml:space="preserve">    </w:t>
      </w:r>
      <w:r w:rsidR="005A5FB5">
        <w:t xml:space="preserve">  </w:t>
      </w:r>
      <w:r w:rsidR="00FD4271">
        <w:t xml:space="preserve">  </w:t>
      </w:r>
      <w:r w:rsidR="000A1410">
        <w:t xml:space="preserve">   </w:t>
      </w:r>
      <w:r w:rsidR="00E70ECA">
        <w:t xml:space="preserve"> </w:t>
      </w:r>
      <w:r w:rsidR="00AA4DEE">
        <w:t xml:space="preserve">   </w:t>
      </w:r>
      <w:r w:rsidR="00AA4DEE" w:rsidRPr="00AA4DEE">
        <w:t xml:space="preserve"> </w:t>
      </w:r>
      <w:r w:rsidR="00CC12E0">
        <w:tab/>
      </w:r>
      <w:r w:rsidR="00CC12E0">
        <w:tab/>
      </w:r>
      <w:r w:rsidR="00CC12E0">
        <w:tab/>
      </w:r>
      <w:r w:rsidR="00CC12E0">
        <w:tab/>
      </w:r>
      <w:r w:rsidR="00CC12E0">
        <w:tab/>
      </w:r>
      <w:r w:rsidR="00CC12E0">
        <w:tab/>
      </w:r>
      <w:r w:rsidR="00CC12E0">
        <w:tab/>
      </w:r>
      <w:r w:rsidR="00CC12E0">
        <w:tab/>
      </w:r>
      <w:r w:rsidR="00CC12E0">
        <w:tab/>
        <w:t xml:space="preserve">        (5)</w:t>
      </w:r>
    </w:p>
    <w:p w14:paraId="728BCDE2" w14:textId="2AB0479E" w:rsidR="00CC12E0" w:rsidRDefault="00CC12E0" w:rsidP="00AA4DEE">
      <w:r>
        <w:t xml:space="preserve">has a value of 0.035 </w:t>
      </w:r>
      <w:r w:rsidR="008F0332">
        <w:t>that</w:t>
      </w:r>
      <w:r>
        <w:t xml:space="preserve"> could b</w:t>
      </w:r>
      <w:r w:rsidR="00E32EF9">
        <w:t>e</w:t>
      </w:r>
      <w:r w:rsidR="005110AB">
        <w:t xml:space="preserve"> mistakenly</w:t>
      </w:r>
      <w:r>
        <w:t xml:space="preserve"> identified as pure liquid water cloud phase.</w:t>
      </w:r>
      <w:r w:rsidR="00134A0C">
        <w:t xml:space="preserve">  The ability to detect mixed-phase clouds in this manner is unique to ground-based lidar systems.  Spaceborne lidar (e.g. </w:t>
      </w:r>
      <w:r w:rsidR="00731FDB">
        <w:t xml:space="preserve">Cloud-Aerosol Lidar with Orthogonal Polarization or </w:t>
      </w:r>
      <w:r w:rsidR="00134A0C">
        <w:t>CALIOP) view cloud</w:t>
      </w:r>
      <w:r w:rsidR="000E6A46">
        <w:t>s</w:t>
      </w:r>
      <w:r w:rsidR="00134A0C">
        <w:t xml:space="preserve"> </w:t>
      </w:r>
      <w:r w:rsidR="000E6A46">
        <w:t xml:space="preserve">like the one shown </w:t>
      </w:r>
      <w:r w:rsidR="00134A0C">
        <w:t xml:space="preserve">in </w:t>
      </w:r>
      <w:r w:rsidR="00AF6226">
        <w:t>Fig.</w:t>
      </w:r>
      <w:r w:rsidR="00134A0C">
        <w:t xml:space="preserve"> 3 from </w:t>
      </w:r>
      <w:r w:rsidR="008F0332">
        <w:t>above</w:t>
      </w:r>
      <w:r w:rsidR="00134A0C">
        <w:t xml:space="preserve"> and </w:t>
      </w:r>
      <w:r w:rsidR="008F0332">
        <w:t xml:space="preserve">thus </w:t>
      </w:r>
      <w:r w:rsidR="00134A0C">
        <w:t xml:space="preserve">risk </w:t>
      </w:r>
      <w:r w:rsidR="000E6A46">
        <w:t xml:space="preserve">the signal </w:t>
      </w:r>
      <w:r w:rsidR="00134A0C">
        <w:t xml:space="preserve">being attenuated </w:t>
      </w:r>
      <w:r w:rsidR="000E6A46">
        <w:t xml:space="preserve">within the liquid water portion of the cloud, </w:t>
      </w:r>
      <w:r w:rsidR="00134A0C">
        <w:t>before reaching the underlying ice</w:t>
      </w:r>
      <w:r w:rsidR="005275C7">
        <w:t xml:space="preserve"> virga</w:t>
      </w:r>
      <w:r w:rsidR="000E6A46">
        <w:t>.</w:t>
      </w:r>
      <w:r w:rsidR="00A40AB1">
        <w:t xml:space="preserve">  As such, </w:t>
      </w:r>
      <w:r w:rsidR="00B82B01">
        <w:t xml:space="preserve">there is the potential for </w:t>
      </w:r>
      <w:r w:rsidR="00A40AB1">
        <w:t xml:space="preserve">CALIOP </w:t>
      </w:r>
      <w:r w:rsidR="00B82B01">
        <w:t xml:space="preserve">to misidentify mixed-phase </w:t>
      </w:r>
      <w:r w:rsidR="005275C7">
        <w:t xml:space="preserve">clouds </w:t>
      </w:r>
      <w:r w:rsidR="00B82B01">
        <w:t xml:space="preserve">as </w:t>
      </w:r>
      <w:r w:rsidR="005275C7">
        <w:t xml:space="preserve">consisting solely of </w:t>
      </w:r>
      <w:r w:rsidR="00B82B01">
        <w:t xml:space="preserve">liquid water (Zhang et al., 2010).  </w:t>
      </w:r>
      <w:r w:rsidR="000E6A46">
        <w:t xml:space="preserve">    </w:t>
      </w:r>
      <w:r w:rsidR="00134A0C">
        <w:t xml:space="preserve"> </w:t>
      </w:r>
      <w:r>
        <w:t xml:space="preserve">  </w:t>
      </w:r>
    </w:p>
    <w:p w14:paraId="173FB5ED" w14:textId="77777777" w:rsidR="00CC12E0" w:rsidRDefault="00CC12E0" w:rsidP="00AA4DEE"/>
    <w:p w14:paraId="260CFD7C" w14:textId="222013D9" w:rsidR="00C16B32" w:rsidRDefault="005C495C" w:rsidP="00EF06B4">
      <w:r>
        <w:t xml:space="preserve">Figure 4 shows the relationship between LDR and temperature derived using </w:t>
      </w:r>
      <w:r w:rsidR="001E3DC8">
        <w:t xml:space="preserve">the altitude bins </w:t>
      </w:r>
      <w:r w:rsidR="005275C7">
        <w:t xml:space="preserve">resolved </w:t>
      </w:r>
      <w:r w:rsidR="001E3DC8">
        <w:t xml:space="preserve">within each cloud </w:t>
      </w:r>
      <w:r w:rsidR="005D0833">
        <w:t xml:space="preserve">layer </w:t>
      </w:r>
      <w:r w:rsidR="001E3DC8">
        <w:t xml:space="preserve">detected </w:t>
      </w:r>
      <w:r w:rsidR="005275C7" w:rsidRPr="005275C7">
        <w:t xml:space="preserve">using the combined V3 algorithm </w:t>
      </w:r>
      <w:r w:rsidR="001E3DC8">
        <w:t xml:space="preserve">at GSFC from 2018 – 2019.  </w:t>
      </w:r>
      <w:r w:rsidR="00EF06B4">
        <w:t xml:space="preserve">As explained in Lewis et al. (2016), strong </w:t>
      </w:r>
      <w:r w:rsidR="001C09A2">
        <w:t xml:space="preserve">aerosol </w:t>
      </w:r>
      <w:r w:rsidR="00EF06B4">
        <w:t xml:space="preserve">layers </w:t>
      </w:r>
      <w:r w:rsidR="001C09A2">
        <w:t xml:space="preserve">at high altitudes </w:t>
      </w:r>
      <w:r w:rsidR="00EF06B4">
        <w:t>can be misclassified as cloud layers</w:t>
      </w:r>
      <w:r w:rsidR="001C09A2">
        <w:t xml:space="preserve"> due to their highly variable scattering ratios.  Given recent </w:t>
      </w:r>
      <w:r w:rsidR="001C09A2" w:rsidRPr="001C09A2">
        <w:t>pyrocumulonimbus</w:t>
      </w:r>
      <w:r w:rsidR="001C09A2">
        <w:t xml:space="preserve"> and volcanic activity </w:t>
      </w:r>
      <w:r w:rsidR="009705AC">
        <w:t xml:space="preserve">in the stratosphere </w:t>
      </w:r>
      <w:r w:rsidR="001C09A2">
        <w:t xml:space="preserve">(Peterson et al., </w:t>
      </w:r>
      <w:r w:rsidR="00CE06DA">
        <w:t xml:space="preserve">2017, </w:t>
      </w:r>
      <w:r w:rsidR="001C09A2">
        <w:t>201</w:t>
      </w:r>
      <w:r w:rsidR="005275C7">
        <w:t>8</w:t>
      </w:r>
      <w:r w:rsidR="001C09A2">
        <w:t xml:space="preserve">; </w:t>
      </w:r>
      <w:r w:rsidR="000A6DF1">
        <w:t>Kirin et al., 2019; Torres et al., 2020</w:t>
      </w:r>
      <w:r w:rsidR="001C09A2">
        <w:t>), cloud retrievals in this study are limited to the troposphere in order to reduce the impact of false cloud retrievals</w:t>
      </w:r>
      <w:r w:rsidR="00EF06B4">
        <w:t>.</w:t>
      </w:r>
      <w:r w:rsidR="001C09A2">
        <w:t xml:space="preserve">  </w:t>
      </w:r>
      <w:r w:rsidR="001E3DC8">
        <w:t xml:space="preserve">The LDR </w:t>
      </w:r>
      <w:r w:rsidR="001C09A2">
        <w:t xml:space="preserve">in </w:t>
      </w:r>
      <w:r w:rsidR="00AF6226">
        <w:t>Fig.</w:t>
      </w:r>
      <w:r w:rsidR="001C09A2">
        <w:t xml:space="preserve"> 4 </w:t>
      </w:r>
      <w:r w:rsidR="00EF06B4">
        <w:t>i</w:t>
      </w:r>
      <w:r w:rsidR="001E3DC8">
        <w:t xml:space="preserve">s averaged in </w:t>
      </w:r>
      <w:r w:rsidR="00A742D5">
        <w:t>5-C</w:t>
      </w:r>
      <w:r w:rsidR="00A742D5" w:rsidRPr="005C495C">
        <w:t>°</w:t>
      </w:r>
      <w:r w:rsidR="00A742D5">
        <w:t xml:space="preserve"> increments and median values are plotted along with the interquartile range</w:t>
      </w:r>
      <w:r w:rsidR="00AA392B">
        <w:t xml:space="preserve"> (IQR)</w:t>
      </w:r>
      <w:r w:rsidR="00A742D5">
        <w:t xml:space="preserve">.  </w:t>
      </w:r>
      <w:r w:rsidR="005D0833">
        <w:t xml:space="preserve">The increase in LDR with decreasing temperature is qualitatively similar to Fig. 10 within Yorks et al. (2011), though they use layer-integrated values.  </w:t>
      </w:r>
      <w:r w:rsidR="00941B56">
        <w:t xml:space="preserve">The LDR at warmer (colder) temperatures most likely </w:t>
      </w:r>
      <w:r w:rsidR="00FB5E6F">
        <w:t>associated with</w:t>
      </w:r>
      <w:r w:rsidR="00941B56">
        <w:t xml:space="preserve"> liquid (ice) water clouds remains below 0.05 (above 0.30).  </w:t>
      </w:r>
      <w:r w:rsidR="0008685A">
        <w:t>Based on these results, e</w:t>
      </w:r>
      <w:r w:rsidR="005110AB">
        <w:t>ach altitude bin is</w:t>
      </w:r>
      <w:r w:rsidR="00922348">
        <w:t xml:space="preserve"> assigned a cloud phase diagnostic </w:t>
      </w:r>
      <w:r w:rsidR="00BF5F7D">
        <w:t xml:space="preserve">(CPD) </w:t>
      </w:r>
      <w:r w:rsidR="00922348">
        <w:t xml:space="preserve">value based on the LDR and its uncertainty as defined in Table </w:t>
      </w:r>
      <w:r w:rsidR="0072744C">
        <w:t>2</w:t>
      </w:r>
      <w:r w:rsidR="00922348">
        <w:t xml:space="preserve">.  This diagnostic value provides the likely cloud phase </w:t>
      </w:r>
      <w:r w:rsidR="0008685A">
        <w:t>for each altitude bin.  A</w:t>
      </w:r>
      <w:r w:rsidR="00F4315D">
        <w:t>n</w:t>
      </w:r>
      <w:r w:rsidR="0008685A">
        <w:t xml:space="preserve"> enumerative approach is then used to determine the </w:t>
      </w:r>
      <w:r w:rsidR="00C16B32">
        <w:t>thermodynamic phase of the entire cloud layer</w:t>
      </w:r>
      <w:r w:rsidR="009057EC">
        <w:t>,</w:t>
      </w:r>
      <w:r w:rsidR="009D4676">
        <w:t xml:space="preserve"> based on </w:t>
      </w:r>
      <w:r w:rsidR="009057EC">
        <w:t xml:space="preserve">the </w:t>
      </w:r>
      <w:r w:rsidR="009D4676">
        <w:t>CTT and CPD</w:t>
      </w:r>
      <w:r w:rsidR="00C16B32">
        <w:t>.</w:t>
      </w:r>
    </w:p>
    <w:p w14:paraId="555B5344" w14:textId="77777777" w:rsidR="00C16B32" w:rsidRDefault="00C16B32" w:rsidP="00EF06B4"/>
    <w:p w14:paraId="004DE638" w14:textId="7BD6C3BF" w:rsidR="009D4676" w:rsidRDefault="00134882" w:rsidP="00EF06B4">
      <w:r>
        <w:rPr>
          <w:color w:val="000000" w:themeColor="text1"/>
        </w:rPr>
        <w:t>Accurately measuring the</w:t>
      </w:r>
      <w:r w:rsidR="009057EC">
        <w:rPr>
          <w:color w:val="000000" w:themeColor="text1"/>
        </w:rPr>
        <w:t xml:space="preserve"> cloud top with </w:t>
      </w:r>
      <w:r w:rsidR="009057EC">
        <w:t xml:space="preserve">ground-based lidar </w:t>
      </w:r>
      <w:r w:rsidR="003F74DB">
        <w:t xml:space="preserve">is problematic (Pal et al. 1992; Platt et al. 1994).  </w:t>
      </w:r>
      <w:r w:rsidR="004F4170">
        <w:t xml:space="preserve">Optically-thin clouds can be penetrated by the laser pulse.  The transition to molecular signal above the cloud </w:t>
      </w:r>
      <w:r w:rsidR="007532F2">
        <w:t>may</w:t>
      </w:r>
      <w:r w:rsidR="004F4170">
        <w:t xml:space="preserve"> then </w:t>
      </w:r>
      <w:r w:rsidR="007532F2">
        <w:t xml:space="preserve">be </w:t>
      </w:r>
      <w:r w:rsidR="004F4170">
        <w:t xml:space="preserve">used to report the true cloud top.  However, many optically-thicker clouds completely attenuate the lidar signal and only an apparent cloud top can be reported (Lewis et al., 2016), </w:t>
      </w:r>
      <w:r w:rsidR="00EE3C18">
        <w:t>which</w:t>
      </w:r>
      <w:r w:rsidR="004F4170">
        <w:t xml:space="preserve"> </w:t>
      </w:r>
      <w:r w:rsidR="00EE3C18">
        <w:t xml:space="preserve">produces </w:t>
      </w:r>
      <w:r w:rsidR="00C15BA2">
        <w:t>a</w:t>
      </w:r>
      <w:r w:rsidR="007532F2">
        <w:t>n inherent</w:t>
      </w:r>
      <w:r w:rsidR="00C15BA2">
        <w:t xml:space="preserve"> warm bias in the CTT.  </w:t>
      </w:r>
      <w:r w:rsidR="009057EC">
        <w:t>Nevertheless, t</w:t>
      </w:r>
      <w:r w:rsidR="00C15BA2">
        <w:t xml:space="preserve">he cloud thermodynamic phase is presumed to be liquid water for all clouds, regardless of the CPD, if the CTT is warmer than 0 </w:t>
      </w:r>
      <w:r w:rsidR="00C15BA2" w:rsidRPr="005C495C">
        <w:t>°C</w:t>
      </w:r>
      <w:r w:rsidR="00C15BA2">
        <w:t xml:space="preserve">.  Similarly, cloud phase is presumed ice water </w:t>
      </w:r>
      <w:r w:rsidR="00536BD2">
        <w:t>(cirrus gen</w:t>
      </w:r>
      <w:r w:rsidR="004277D6">
        <w:t>us</w:t>
      </w:r>
      <w:r w:rsidR="00536BD2">
        <w:t xml:space="preserve">) </w:t>
      </w:r>
      <w:r w:rsidR="00C15BA2">
        <w:t xml:space="preserve">for all clouds with CTT colder than -37 </w:t>
      </w:r>
      <w:r w:rsidR="00C15BA2" w:rsidRPr="005C495C">
        <w:t>°C</w:t>
      </w:r>
      <w:r w:rsidR="00C15BA2">
        <w:t xml:space="preserve"> (Sassen and Campbell, 2001; Campbell et al., 2015).</w:t>
      </w:r>
      <w:r w:rsidR="00536BD2">
        <w:t xml:space="preserve">  Cirrus clouds are unaffected by the warm CTT bias, </w:t>
      </w:r>
      <w:r w:rsidR="006534BC">
        <w:t>because</w:t>
      </w:r>
      <w:r w:rsidR="00536BD2">
        <w:t xml:space="preserve"> only ice water is </w:t>
      </w:r>
      <w:r w:rsidR="006534BC">
        <w:t xml:space="preserve">physically </w:t>
      </w:r>
      <w:r w:rsidR="00536BD2">
        <w:t xml:space="preserve">possible at colder temperatures.  However, the presumption of liquid-water phase </w:t>
      </w:r>
      <w:r w:rsidR="004277D6">
        <w:t xml:space="preserve">based on CTT alone has an </w:t>
      </w:r>
      <w:r w:rsidR="00640CAB">
        <w:t>unknown</w:t>
      </w:r>
      <w:r w:rsidR="004277D6">
        <w:t xml:space="preserve"> influence on </w:t>
      </w:r>
      <w:r w:rsidR="008D1D90">
        <w:t xml:space="preserve">phase retrievals of </w:t>
      </w:r>
      <w:r w:rsidR="00AB066C">
        <w:t xml:space="preserve">optically-attenuated </w:t>
      </w:r>
      <w:r w:rsidR="004277D6">
        <w:t xml:space="preserve">clouds warmer than 0 </w:t>
      </w:r>
      <w:r w:rsidR="004277D6" w:rsidRPr="005C495C">
        <w:t>°C</w:t>
      </w:r>
      <w:r w:rsidR="004277D6">
        <w:t xml:space="preserve"> (</w:t>
      </w:r>
      <w:r w:rsidR="00AB066C">
        <w:t xml:space="preserve">less than </w:t>
      </w:r>
      <w:r w:rsidR="008D1D90">
        <w:t>5</w:t>
      </w:r>
      <w:r w:rsidR="004277D6">
        <w:t xml:space="preserve">% of </w:t>
      </w:r>
      <w:r w:rsidR="006534BC">
        <w:t xml:space="preserve">the </w:t>
      </w:r>
      <w:r w:rsidR="004277D6">
        <w:t>GSFC sample).</w:t>
      </w:r>
      <w:r w:rsidR="00B70806">
        <w:t xml:space="preserve">  In such cases, ice water may </w:t>
      </w:r>
      <w:r w:rsidR="00EE3C18">
        <w:t xml:space="preserve">very well </w:t>
      </w:r>
      <w:r w:rsidR="00B70806">
        <w:t>exist above the apparent cloud top</w:t>
      </w:r>
      <w:r w:rsidR="00EE3C18">
        <w:t>.  B</w:t>
      </w:r>
      <w:r w:rsidR="00B70806">
        <w:t>ut since the necessary information is not contained in the lidar return, supplementary data (e.g. from radar) are needed</w:t>
      </w:r>
      <w:r w:rsidR="00F56301">
        <w:t xml:space="preserve"> to make such a determination</w:t>
      </w:r>
      <w:r w:rsidR="00B70806">
        <w:t xml:space="preserve">.  </w:t>
      </w:r>
      <w:r w:rsidR="006534BC">
        <w:t xml:space="preserve">       </w:t>
      </w:r>
      <w:r w:rsidR="004277D6">
        <w:t xml:space="preserve">    </w:t>
      </w:r>
      <w:r w:rsidR="00536BD2">
        <w:t xml:space="preserve">   </w:t>
      </w:r>
      <w:r w:rsidR="00C15BA2" w:rsidRPr="006F71D3">
        <w:rPr>
          <w:color w:val="FF0000"/>
        </w:rPr>
        <w:t xml:space="preserve">  </w:t>
      </w:r>
      <w:r w:rsidR="00C15BA2">
        <w:t xml:space="preserve">  </w:t>
      </w:r>
    </w:p>
    <w:p w14:paraId="37E214B1" w14:textId="77777777" w:rsidR="009D4676" w:rsidRDefault="009D4676" w:rsidP="00EF06B4"/>
    <w:p w14:paraId="4EAE59E9" w14:textId="53A7FF54" w:rsidR="002449D3" w:rsidRDefault="004B16F5" w:rsidP="00EF06B4">
      <w:r>
        <w:t>Only c</w:t>
      </w:r>
      <w:r w:rsidR="00941B56">
        <w:t xml:space="preserve">louds in the temperature regime where water can exist in either liquid water, ice water or some combination of those use the </w:t>
      </w:r>
      <w:r w:rsidR="00BF5F7D">
        <w:t>CPD</w:t>
      </w:r>
      <w:r w:rsidR="00941B56">
        <w:t xml:space="preserve"> to classify the thermodynamic phase.  </w:t>
      </w:r>
      <w:r w:rsidR="00557D85">
        <w:t>As mentioned previously,</w:t>
      </w:r>
      <w:r w:rsidR="00941B56">
        <w:t xml:space="preserve"> multiple scattering effects can induce increases in the LDR of liquid water clouds </w:t>
      </w:r>
      <w:r w:rsidR="00BF5F7D">
        <w:t xml:space="preserve">to values </w:t>
      </w:r>
      <w:r w:rsidR="00941B56">
        <w:t>simil</w:t>
      </w:r>
      <w:r w:rsidR="00BF5F7D">
        <w:t>ar</w:t>
      </w:r>
      <w:r w:rsidR="00941B56">
        <w:t xml:space="preserve"> </w:t>
      </w:r>
      <w:r w:rsidR="00BF5F7D">
        <w:t xml:space="preserve">to that </w:t>
      </w:r>
      <w:r w:rsidR="00941B56">
        <w:t>of ice water clouds</w:t>
      </w:r>
      <w:r w:rsidR="00557D85">
        <w:t xml:space="preserve">. </w:t>
      </w:r>
      <w:r w:rsidR="00941B56">
        <w:t xml:space="preserve"> </w:t>
      </w:r>
      <w:r w:rsidR="00A12C04">
        <w:t xml:space="preserve"> Though the narrow field-of-view of the MPL </w:t>
      </w:r>
      <w:r w:rsidR="00CE06DA">
        <w:t xml:space="preserve">(~100 </w:t>
      </w:r>
      <w:r w:rsidR="00CE06DA" w:rsidRPr="00CE06DA">
        <w:rPr>
          <w:rFonts w:ascii="Symbol" w:hAnsi="Symbol"/>
        </w:rPr>
        <w:t>m</w:t>
      </w:r>
      <w:r w:rsidR="00CE06DA">
        <w:t xml:space="preserve">rad) </w:t>
      </w:r>
      <w:r w:rsidR="00A12C04">
        <w:t>minimize</w:t>
      </w:r>
      <w:r w:rsidR="006F71D3">
        <w:t>s</w:t>
      </w:r>
      <w:r w:rsidR="00A12C04">
        <w:t xml:space="preserve"> such effects</w:t>
      </w:r>
      <w:r w:rsidR="00557D85">
        <w:t xml:space="preserve">, </w:t>
      </w:r>
      <w:r w:rsidR="00941B56">
        <w:t xml:space="preserve">the reliability of the </w:t>
      </w:r>
      <w:r w:rsidR="00BF5F7D">
        <w:t>CPD</w:t>
      </w:r>
      <w:r w:rsidR="00941B56">
        <w:t xml:space="preserve"> to detect ice</w:t>
      </w:r>
      <w:r w:rsidR="00BF5F7D">
        <w:t xml:space="preserve"> is limited to a certain </w:t>
      </w:r>
      <w:r w:rsidR="00614842">
        <w:t>height</w:t>
      </w:r>
      <w:r w:rsidR="00BF5F7D">
        <w:t xml:space="preserve"> </w:t>
      </w:r>
      <w:r w:rsidR="00614842">
        <w:t>above</w:t>
      </w:r>
      <w:r w:rsidR="00BF5F7D">
        <w:t xml:space="preserve"> the cloud </w:t>
      </w:r>
      <w:r w:rsidR="00614842">
        <w:t>base</w:t>
      </w:r>
      <w:r w:rsidR="00BF5F7D">
        <w:t xml:space="preserve">, denoted as </w:t>
      </w:r>
      <w:r w:rsidR="00BF5F7D" w:rsidRPr="00BF5F7D">
        <w:rPr>
          <w:rFonts w:ascii="Symbol" w:hAnsi="Symbol"/>
        </w:rPr>
        <w:t>D</w:t>
      </w:r>
      <w:r w:rsidR="00614842" w:rsidRPr="00797E99">
        <w:rPr>
          <w:i/>
          <w:iCs/>
        </w:rPr>
        <w:t>h</w:t>
      </w:r>
      <w:r w:rsidR="00BF5F7D">
        <w:t xml:space="preserve">.  </w:t>
      </w:r>
      <w:r w:rsidR="00614842">
        <w:t xml:space="preserve">The value of </w:t>
      </w:r>
      <w:r w:rsidR="00614842" w:rsidRPr="00614842">
        <w:rPr>
          <w:rFonts w:ascii="Symbol" w:hAnsi="Symbol"/>
        </w:rPr>
        <w:t>D</w:t>
      </w:r>
      <w:r w:rsidR="00614842" w:rsidRPr="00797E99">
        <w:rPr>
          <w:i/>
          <w:iCs/>
        </w:rPr>
        <w:t>h</w:t>
      </w:r>
      <w:r w:rsidR="00614842">
        <w:t xml:space="preserve"> is </w:t>
      </w:r>
      <w:r w:rsidR="00557D85">
        <w:t xml:space="preserve">empirically </w:t>
      </w:r>
      <w:r w:rsidR="00614842">
        <w:t>determined</w:t>
      </w:r>
      <w:r w:rsidR="00557D85">
        <w:t xml:space="preserve"> as the height where the estimated two-way transmittance falls below 0.25</w:t>
      </w:r>
      <w:r w:rsidR="006F71D3">
        <w:t>, calculated as</w:t>
      </w:r>
      <w:r w:rsidR="00557D85">
        <w:t xml:space="preserve"> described by Lewis et al. (2016) </w:t>
      </w:r>
      <w:r w:rsidR="002449D3">
        <w:t xml:space="preserve">using the iterative equation, </w:t>
      </w:r>
    </w:p>
    <w:p w14:paraId="1F0DCD24" w14:textId="77777777" w:rsidR="002449D3" w:rsidRDefault="000B55EA" w:rsidP="00EF06B4">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e>
        </m:d>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k-1</m:t>
                </m:r>
              </m:sub>
            </m:sSub>
          </m:e>
        </m:d>
        <m:r>
          <m:rPr>
            <m:nor/>
          </m:rPr>
          <w:rPr>
            <w:rFonts w:ascii="Cambria Math" w:hAnsi="Cambria Math"/>
          </w:rPr>
          <m:t>exp</m:t>
        </m:r>
        <m:d>
          <m:dPr>
            <m:begChr m:val="{"/>
            <m:endChr m:val="}"/>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S</m:t>
                </m:r>
              </m:e>
              <m:sup>
                <m:r>
                  <w:rPr>
                    <w:rFonts w:ascii="Cambria Math" w:hAnsi="Cambria Math"/>
                  </w:rPr>
                  <m:t>*</m:t>
                </m:r>
              </m:sup>
            </m:sSup>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m:t>
                            </m:r>
                          </m:sub>
                        </m:sSub>
                      </m:e>
                    </m:d>
                  </m:num>
                  <m:den>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k-1</m:t>
                            </m:r>
                          </m:sub>
                        </m:sSub>
                      </m:e>
                    </m:d>
                  </m:den>
                </m:f>
              </m:e>
            </m:d>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Δ</m:t>
            </m:r>
            <m:r>
              <w:rPr>
                <w:rFonts w:ascii="Cambria Math" w:hAnsi="Cambria Math"/>
              </w:rPr>
              <m:t>z</m:t>
            </m:r>
          </m:e>
        </m:d>
      </m:oMath>
      <w:r w:rsidR="002449D3">
        <w:t>,                                                                                                            (6)</w:t>
      </w:r>
    </w:p>
    <w:p w14:paraId="1F916BBF" w14:textId="66E0F1B8" w:rsidR="002449D3" w:rsidRDefault="002449D3" w:rsidP="00EF06B4">
      <w:r>
        <w:lastRenderedPageBreak/>
        <w:t xml:space="preserve">where </w:t>
      </w:r>
      <m:oMath>
        <m:sSup>
          <m:sSupPr>
            <m:ctrlPr>
              <w:rPr>
                <w:rFonts w:ascii="Cambria Math" w:hAnsi="Cambria Math"/>
                <w:i/>
              </w:rPr>
            </m:ctrlPr>
          </m:sSupPr>
          <m:e>
            <m:r>
              <w:rPr>
                <w:rFonts w:ascii="Cambria Math" w:hAnsi="Cambria Math"/>
              </w:rPr>
              <m:t>S</m:t>
            </m:r>
          </m:e>
          <m:sup>
            <m:r>
              <w:rPr>
                <w:rFonts w:ascii="Cambria Math" w:hAnsi="Cambria Math"/>
              </w:rPr>
              <m:t>*</m:t>
            </m:r>
          </m:sup>
        </m:sSup>
      </m:oMath>
      <w:r>
        <w:t xml:space="preserve"> is the effective extinction-to-backscatter ratio, </w:t>
      </w:r>
      <m:oMath>
        <m:sSup>
          <m:sSupPr>
            <m:ctrlPr>
              <w:rPr>
                <w:rFonts w:ascii="Cambria Math" w:hAnsi="Cambria Math"/>
                <w:i/>
              </w:rPr>
            </m:ctrlPr>
          </m:sSupPr>
          <m:e>
            <m:r>
              <w:rPr>
                <w:rFonts w:ascii="Cambria Math" w:hAnsi="Cambria Math"/>
              </w:rPr>
              <m:t>R</m:t>
            </m:r>
          </m:e>
          <m:sup>
            <m:r>
              <w:rPr>
                <w:rFonts w:ascii="Cambria Math" w:hAnsi="Cambria Math"/>
              </w:rPr>
              <m:t>'</m:t>
            </m:r>
          </m:sup>
        </m:sSup>
      </m:oMath>
      <w:r>
        <w:t xml:space="preserve"> is the attenuated backscatter ratio, </w:t>
      </w:r>
      <m:oMath>
        <m:sSub>
          <m:sSubPr>
            <m:ctrlPr>
              <w:rPr>
                <w:rFonts w:ascii="Cambria Math" w:hAnsi="Cambria Math"/>
                <w:i/>
              </w:rPr>
            </m:ctrlPr>
          </m:sSubPr>
          <m:e>
            <m:r>
              <w:rPr>
                <w:rFonts w:ascii="Cambria Math" w:hAnsi="Cambria Math"/>
              </w:rPr>
              <m:t>β</m:t>
            </m:r>
          </m:e>
          <m:sub>
            <m:r>
              <w:rPr>
                <w:rFonts w:ascii="Cambria Math" w:hAnsi="Cambria Math"/>
              </w:rPr>
              <m:t>m</m:t>
            </m:r>
          </m:sub>
        </m:sSub>
      </m:oMath>
      <w:r>
        <w:t xml:space="preserve"> is the molecular backscatter determined from GEOS-5, </w:t>
      </w:r>
      <m:oMath>
        <m:r>
          <m:rPr>
            <m:sty m:val="p"/>
          </m:rPr>
          <w:rPr>
            <w:rFonts w:ascii="Cambria Math" w:hAnsi="Cambria Math"/>
          </w:rPr>
          <m:t>Δ</m:t>
        </m:r>
        <m:r>
          <w:rPr>
            <w:rFonts w:ascii="Cambria Math" w:hAnsi="Cambria Math"/>
          </w:rPr>
          <m:t>z</m:t>
        </m:r>
      </m:oMath>
      <w:r>
        <w:t xml:space="preserve"> is the range resolution of the instrument, and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t xml:space="preserve"> is the altitude of bin </w:t>
      </w:r>
      <w:r w:rsidRPr="002449D3">
        <w:rPr>
          <w:i/>
          <w:iCs/>
        </w:rPr>
        <w:t>k</w:t>
      </w:r>
      <w:r>
        <w:t xml:space="preserve"> above the cloud base.  At the cloud base, we assume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 1.</m:t>
        </m:r>
      </m:oMath>
      <w:r w:rsidR="00073F21">
        <w:t xml:space="preserve">  </w:t>
      </w:r>
      <w:r w:rsidR="006F71D3">
        <w:t>Retrievals from</w:t>
      </w:r>
      <w:r w:rsidR="00073F21">
        <w:t xml:space="preserve"> the 2018 – 2019 GSFC data, </w:t>
      </w:r>
      <w:r w:rsidR="006F71D3">
        <w:t xml:space="preserve">exhibited </w:t>
      </w:r>
      <w:r w:rsidR="00197041">
        <w:t xml:space="preserve">mean </w:t>
      </w:r>
      <w:r w:rsidR="00073F21">
        <w:t>value</w:t>
      </w:r>
      <w:r w:rsidR="006F71D3">
        <w:t>s</w:t>
      </w:r>
      <w:r w:rsidR="00073F21">
        <w:t xml:space="preserve"> of </w:t>
      </w:r>
      <w:r w:rsidR="00073F21" w:rsidRPr="00BF5F7D">
        <w:rPr>
          <w:rFonts w:ascii="Symbol" w:hAnsi="Symbol"/>
        </w:rPr>
        <w:t>D</w:t>
      </w:r>
      <w:r w:rsidR="00073F21" w:rsidRPr="00797E99">
        <w:rPr>
          <w:i/>
          <w:iCs/>
        </w:rPr>
        <w:t>h</w:t>
      </w:r>
      <w:r w:rsidR="00073F21">
        <w:t xml:space="preserve"> rang</w:t>
      </w:r>
      <w:r w:rsidR="006F71D3">
        <w:t>ing</w:t>
      </w:r>
      <w:r w:rsidR="00073F21">
        <w:t xml:space="preserve"> from 0.4 km (for liquid water clouds) to 1.2 km (for ice water clouds) within the mixed-phase temperature range (-37 </w:t>
      </w:r>
      <w:r w:rsidR="00073F21" w:rsidRPr="005C495C">
        <w:t>°C</w:t>
      </w:r>
      <w:r w:rsidR="00073F21">
        <w:t xml:space="preserve"> – 0 </w:t>
      </w:r>
      <w:r w:rsidR="00073F21" w:rsidRPr="005C495C">
        <w:t>°C</w:t>
      </w:r>
      <w:r w:rsidR="00073F21">
        <w:t xml:space="preserve">).    </w:t>
      </w:r>
      <w:r w:rsidR="00557D85">
        <w:t xml:space="preserve"> </w:t>
      </w:r>
      <w:r w:rsidR="00614842">
        <w:t xml:space="preserve">  </w:t>
      </w:r>
      <w:r w:rsidR="00BF5F7D">
        <w:t xml:space="preserve">  </w:t>
      </w:r>
    </w:p>
    <w:p w14:paraId="68D47C36" w14:textId="77777777" w:rsidR="002449D3" w:rsidRDefault="002449D3" w:rsidP="00EF06B4"/>
    <w:p w14:paraId="5BD1F42D" w14:textId="263A530B" w:rsidR="007B56C3" w:rsidRDefault="008437F6" w:rsidP="00EF06B4">
      <w:r>
        <w:t>The remainder of the cloud phase algorithm simply counts the occurrences of</w:t>
      </w:r>
      <w:r w:rsidR="00797E99">
        <w:t xml:space="preserve"> the CPD to determine a classification for the cloud layer.  If multiple </w:t>
      </w:r>
      <w:r w:rsidR="00797E99" w:rsidRPr="00797E99">
        <w:rPr>
          <w:i/>
          <w:iCs/>
        </w:rPr>
        <w:t>ice</w:t>
      </w:r>
      <w:r w:rsidR="00797E99">
        <w:t xml:space="preserve"> bins are found within </w:t>
      </w:r>
      <w:r w:rsidR="00797E99" w:rsidRPr="00BF5F7D">
        <w:rPr>
          <w:rFonts w:ascii="Symbol" w:hAnsi="Symbol"/>
        </w:rPr>
        <w:t>D</w:t>
      </w:r>
      <w:r w:rsidR="00797E99" w:rsidRPr="00797E99">
        <w:rPr>
          <w:i/>
          <w:iCs/>
        </w:rPr>
        <w:t>h</w:t>
      </w:r>
      <w:r w:rsidR="00797E99">
        <w:t xml:space="preserve">, then we inspect above the last </w:t>
      </w:r>
      <w:r w:rsidR="00797E99">
        <w:rPr>
          <w:i/>
          <w:iCs/>
        </w:rPr>
        <w:t>ice</w:t>
      </w:r>
      <w:r w:rsidR="00797E99">
        <w:t xml:space="preserve"> bin for the presence of </w:t>
      </w:r>
      <w:r w:rsidR="00797E99">
        <w:rPr>
          <w:i/>
          <w:iCs/>
        </w:rPr>
        <w:t>liquid</w:t>
      </w:r>
      <w:r w:rsidR="00797E99">
        <w:t xml:space="preserve"> or </w:t>
      </w:r>
      <w:r w:rsidR="00797E99" w:rsidRPr="00797E99">
        <w:rPr>
          <w:i/>
          <w:iCs/>
        </w:rPr>
        <w:t>mixed</w:t>
      </w:r>
      <w:r w:rsidR="00797E99">
        <w:t xml:space="preserve"> bins </w:t>
      </w:r>
      <w:r w:rsidR="001D56CD">
        <w:t xml:space="preserve">(i.e. a decrease in the LDR) </w:t>
      </w:r>
      <w:r w:rsidR="00797E99">
        <w:t xml:space="preserve">to determine if the layer is pure ice or </w:t>
      </w:r>
      <w:r w:rsidR="00D85838">
        <w:t>mixed-phase</w:t>
      </w:r>
      <w:r w:rsidR="00797E99">
        <w:t xml:space="preserve">.  If no </w:t>
      </w:r>
      <w:r w:rsidR="00797E99" w:rsidRPr="00797E99">
        <w:rPr>
          <w:i/>
          <w:iCs/>
        </w:rPr>
        <w:t>ice</w:t>
      </w:r>
      <w:r w:rsidR="00797E99">
        <w:t xml:space="preserve"> bins are found within </w:t>
      </w:r>
      <w:r w:rsidR="00797E99" w:rsidRPr="00797E99">
        <w:rPr>
          <w:rFonts w:ascii="Symbol" w:hAnsi="Symbol"/>
        </w:rPr>
        <w:t>D</w:t>
      </w:r>
      <w:r w:rsidR="00797E99" w:rsidRPr="00797E99">
        <w:rPr>
          <w:i/>
          <w:iCs/>
        </w:rPr>
        <w:t>h</w:t>
      </w:r>
      <w:r w:rsidR="00247B65">
        <w:t xml:space="preserve"> but multiple </w:t>
      </w:r>
      <w:r w:rsidR="00247B65" w:rsidRPr="00247B65">
        <w:rPr>
          <w:i/>
          <w:iCs/>
        </w:rPr>
        <w:t>liquid</w:t>
      </w:r>
      <w:r w:rsidR="00247B65">
        <w:t xml:space="preserve"> bins are present</w:t>
      </w:r>
      <w:r w:rsidR="00797E99">
        <w:t>,</w:t>
      </w:r>
      <w:r w:rsidR="00247B65">
        <w:t xml:space="preserve"> then we look within </w:t>
      </w:r>
      <w:r w:rsidR="00247B65" w:rsidRPr="00247B65">
        <w:rPr>
          <w:rFonts w:ascii="Symbol" w:hAnsi="Symbol"/>
        </w:rPr>
        <w:t>D</w:t>
      </w:r>
      <w:r w:rsidR="00247B65" w:rsidRPr="00247B65">
        <w:rPr>
          <w:i/>
          <w:iCs/>
        </w:rPr>
        <w:t>h</w:t>
      </w:r>
      <w:r w:rsidR="00247B65">
        <w:t xml:space="preserve"> for the occurrence of </w:t>
      </w:r>
      <w:r w:rsidR="00247B65" w:rsidRPr="00247B65">
        <w:rPr>
          <w:i/>
          <w:iCs/>
        </w:rPr>
        <w:t>mixed</w:t>
      </w:r>
      <w:r w:rsidR="00247B65">
        <w:t xml:space="preserve"> bins to determine if the layer is pure </w:t>
      </w:r>
      <w:r w:rsidR="001D56CD">
        <w:t>liquid</w:t>
      </w:r>
      <w:r w:rsidR="00247B65">
        <w:t xml:space="preserve"> or </w:t>
      </w:r>
      <w:r w:rsidR="00D85838">
        <w:t>mixed-phase</w:t>
      </w:r>
      <w:r w:rsidR="00247B65">
        <w:t xml:space="preserve">.  </w:t>
      </w:r>
      <w:r w:rsidR="001D56CD">
        <w:t xml:space="preserve">If neither </w:t>
      </w:r>
      <w:r w:rsidR="001D56CD" w:rsidRPr="001D56CD">
        <w:rPr>
          <w:i/>
          <w:iCs/>
        </w:rPr>
        <w:t>ice</w:t>
      </w:r>
      <w:r w:rsidR="001D56CD">
        <w:t xml:space="preserve"> nor </w:t>
      </w:r>
      <w:r w:rsidR="001D56CD" w:rsidRPr="001D56CD">
        <w:rPr>
          <w:i/>
          <w:iCs/>
        </w:rPr>
        <w:t>liquid</w:t>
      </w:r>
      <w:r w:rsidR="001D56CD">
        <w:t xml:space="preserve"> bins are found, the layer is classified as undetermined if more than 25% of the bins CPD are </w:t>
      </w:r>
      <w:r w:rsidR="001D56CD" w:rsidRPr="001D56CD">
        <w:rPr>
          <w:i/>
          <w:iCs/>
        </w:rPr>
        <w:t>undetermined</w:t>
      </w:r>
      <w:r w:rsidR="001D56CD">
        <w:t xml:space="preserve"> or mixed</w:t>
      </w:r>
      <w:r w:rsidR="00924C62">
        <w:t>-</w:t>
      </w:r>
      <w:r w:rsidR="001D56CD">
        <w:t xml:space="preserve">phase, otherwise. </w:t>
      </w:r>
      <w:r w:rsidR="003A7F6E">
        <w:t xml:space="preserve"> </w:t>
      </w:r>
      <w:r w:rsidR="007B56C3">
        <w:t xml:space="preserve">Figure </w:t>
      </w:r>
      <w:r w:rsidR="003A7F6E">
        <w:t xml:space="preserve">5 shows a mask of the retrieved </w:t>
      </w:r>
      <w:r w:rsidR="009E0E3D">
        <w:t>cloud thermodynamic</w:t>
      </w:r>
      <w:r w:rsidR="003A7F6E">
        <w:t xml:space="preserve"> phase for the 5 Oct 2019 case</w:t>
      </w:r>
      <w:r w:rsidR="00924C62">
        <w:t xml:space="preserve"> presented in Section 2.1</w:t>
      </w:r>
      <w:r w:rsidR="003A7F6E">
        <w:t>.</w:t>
      </w:r>
      <w:r w:rsidR="00924C62">
        <w:t xml:space="preserve">  The liquid water clouds below 2 km and the </w:t>
      </w:r>
      <w:r w:rsidR="004F6154">
        <w:t>ice water</w:t>
      </w:r>
      <w:r w:rsidR="00924C62">
        <w:t xml:space="preserve"> clouds </w:t>
      </w:r>
      <w:r w:rsidR="004F6154">
        <w:t xml:space="preserve">near 11 km </w:t>
      </w:r>
      <w:r w:rsidR="00924C62">
        <w:t xml:space="preserve">are classified using only the </w:t>
      </w:r>
      <w:r w:rsidR="009D4676">
        <w:t>CTT</w:t>
      </w:r>
      <w:r w:rsidR="00924C62">
        <w:t xml:space="preserve">.  The supercooled water clouds and mixed-phase clouds are effectively classified using the enumerative approach.       </w:t>
      </w:r>
      <w:r w:rsidR="003A7F6E">
        <w:t xml:space="preserve">    </w:t>
      </w:r>
    </w:p>
    <w:p w14:paraId="751444DF" w14:textId="6F78449B" w:rsidR="00ED07E7" w:rsidRDefault="00447234" w:rsidP="00447234">
      <w:pPr>
        <w:pStyle w:val="Heading1"/>
      </w:pPr>
      <w:r>
        <w:t>3 Results</w:t>
      </w:r>
      <w:r w:rsidR="001D56CD">
        <w:t xml:space="preserve"> </w:t>
      </w:r>
    </w:p>
    <w:p w14:paraId="73ECED62" w14:textId="55924C14" w:rsidR="004C2584" w:rsidRDefault="004C2584" w:rsidP="004C2584">
      <w:pPr>
        <w:pStyle w:val="Heading2"/>
      </w:pPr>
      <w:r>
        <w:t xml:space="preserve">3.1 Frontal cloud example </w:t>
      </w:r>
    </w:p>
    <w:p w14:paraId="150B5941" w14:textId="7D20DA79" w:rsidR="009A0EF9" w:rsidRDefault="004C6B9F" w:rsidP="004C2584">
      <w:r>
        <w:t>Well</w:t>
      </w:r>
      <w:r w:rsidR="00B16E6E">
        <w:t>-</w:t>
      </w:r>
      <w:r>
        <w:t xml:space="preserve">established temperature thresholds are used to classify thermodynamic phases </w:t>
      </w:r>
      <w:r w:rsidR="00197041">
        <w:t xml:space="preserve">in absolute terms </w:t>
      </w:r>
      <w:r>
        <w:t xml:space="preserve">for liquid water (warmer than 0 </w:t>
      </w:r>
      <w:r w:rsidRPr="005C495C">
        <w:t>°C</w:t>
      </w:r>
      <w:r>
        <w:t xml:space="preserve">) and ice water (colder than -37 </w:t>
      </w:r>
      <w:r w:rsidRPr="005C495C">
        <w:t>°C</w:t>
      </w:r>
      <w:r>
        <w:t xml:space="preserve">) clouds; therefore, we focus attention here on clouds occurring in the </w:t>
      </w:r>
      <w:r w:rsidR="00197041">
        <w:t xml:space="preserve">ambiguous </w:t>
      </w:r>
      <w:r>
        <w:t xml:space="preserve">mixed-phase temperature regime between these </w:t>
      </w:r>
      <w:r w:rsidR="000F2C0B">
        <w:t xml:space="preserve">two </w:t>
      </w:r>
      <w:r>
        <w:t xml:space="preserve">temperature thresholds.  Figures 1, 3, and 5 illustrate </w:t>
      </w:r>
      <w:r w:rsidR="000F2C0B">
        <w:t xml:space="preserve">an </w:t>
      </w:r>
      <w:r>
        <w:t>example of stratified liquid and mixed-phase clouds in the mixed-phase temperature regime.</w:t>
      </w:r>
      <w:r w:rsidR="000F2C0B">
        <w:t xml:space="preserve">  </w:t>
      </w:r>
      <w:r w:rsidR="00DE7D9B">
        <w:t>To provide</w:t>
      </w:r>
      <w:r w:rsidR="004E1E83">
        <w:t xml:space="preserve"> </w:t>
      </w:r>
      <w:r w:rsidR="00DE7D9B">
        <w:t xml:space="preserve">an example with very different synoptic conditions, </w:t>
      </w:r>
      <w:r w:rsidR="00AF6226">
        <w:t>Fig.</w:t>
      </w:r>
      <w:r w:rsidR="00481386">
        <w:t xml:space="preserve"> 6 </w:t>
      </w:r>
      <w:r w:rsidR="00DE7D9B">
        <w:t>shows</w:t>
      </w:r>
      <w:r w:rsidR="00481386">
        <w:t xml:space="preserve"> a frontal cloud occurring on 27 Mar 2018.  Frontal cloud</w:t>
      </w:r>
      <w:r w:rsidR="00B25C56">
        <w:t xml:space="preserve"> systems</w:t>
      </w:r>
      <w:r w:rsidR="00481386">
        <w:t xml:space="preserve"> </w:t>
      </w:r>
      <w:r w:rsidR="00D76041">
        <w:t xml:space="preserve">are </w:t>
      </w:r>
      <w:r w:rsidR="00481386">
        <w:t xml:space="preserve">common </w:t>
      </w:r>
      <w:r w:rsidR="00D76041">
        <w:t>in the</w:t>
      </w:r>
      <w:r w:rsidR="00481386">
        <w:t xml:space="preserve"> mid-latitude</w:t>
      </w:r>
      <w:r w:rsidR="00D76041">
        <w:t>s</w:t>
      </w:r>
      <w:r w:rsidR="00481386">
        <w:t xml:space="preserve"> </w:t>
      </w:r>
      <w:r w:rsidR="00023F3E">
        <w:t>and may contain any</w:t>
      </w:r>
      <w:r w:rsidR="009B4D56">
        <w:t xml:space="preserve"> combination of liquid, ice, and mixed-phase clouds (Hogan et al., 2003; Costa et al.</w:t>
      </w:r>
      <w:r w:rsidR="009A0EF9">
        <w:t>, 2017)</w:t>
      </w:r>
      <w:r w:rsidR="009B4D56">
        <w:t>.</w:t>
      </w:r>
      <w:r w:rsidR="009A0EF9">
        <w:t xml:space="preserve">  </w:t>
      </w:r>
    </w:p>
    <w:p w14:paraId="1D081BD5" w14:textId="77777777" w:rsidR="009A0EF9" w:rsidRDefault="009A0EF9" w:rsidP="004C2584"/>
    <w:p w14:paraId="687D879C" w14:textId="05195A66" w:rsidR="004C2584" w:rsidRPr="004C2584" w:rsidRDefault="00D76041" w:rsidP="004C2584">
      <w:r>
        <w:t xml:space="preserve">The anvil cloud structure at the beginning of the day is consistent with convection and is classified as ice from the </w:t>
      </w:r>
      <w:r w:rsidR="009D4676">
        <w:t>CTT</w:t>
      </w:r>
      <w:r>
        <w:t xml:space="preserve">, </w:t>
      </w:r>
      <w:r w:rsidR="004B16F5">
        <w:t xml:space="preserve">which is </w:t>
      </w:r>
      <w:r w:rsidR="00853F63">
        <w:t xml:space="preserve">also </w:t>
      </w:r>
      <w:r>
        <w:t>consistent with high LDR</w:t>
      </w:r>
      <w:r w:rsidR="00853F63">
        <w:t>s</w:t>
      </w:r>
      <w:r>
        <w:t xml:space="preserve">.  As the cloud base descends below 7 km, the cloud phase alternates between ice and mixed-phase clouds and is </w:t>
      </w:r>
      <w:r w:rsidR="00111C80">
        <w:t xml:space="preserve">classified as </w:t>
      </w:r>
      <w:r>
        <w:t>mostly liquid water clouds below 3 km.</w:t>
      </w:r>
      <w:r w:rsidR="00111C80">
        <w:t xml:space="preserve">  The limitations of using only ground-based lidar to retrieve thermodynamic phase are evident as the signal is attenuated within </w:t>
      </w:r>
      <w:r w:rsidR="00AC158A">
        <w:t>optically</w:t>
      </w:r>
      <w:r w:rsidR="00197041">
        <w:t>-</w:t>
      </w:r>
      <w:r w:rsidR="00AC158A">
        <w:t>thick liquid water and ice clouds</w:t>
      </w:r>
      <w:r w:rsidR="00111C80">
        <w:t xml:space="preserve">, which results in under sampling of </w:t>
      </w:r>
      <w:r w:rsidR="00AC158A">
        <w:t xml:space="preserve">the </w:t>
      </w:r>
      <w:r w:rsidR="00111C80">
        <w:t>atmospheric column above</w:t>
      </w:r>
      <w:r w:rsidR="00AC158A">
        <w:t xml:space="preserve"> such clouds</w:t>
      </w:r>
      <w:r w:rsidR="00111C80">
        <w:t xml:space="preserve">.  Furthermore, precipitation (starting at 17 UTC) </w:t>
      </w:r>
      <w:r w:rsidR="00197041">
        <w:t xml:space="preserve">reaching near the surface </w:t>
      </w:r>
      <w:r w:rsidR="00111C80">
        <w:t xml:space="preserve">is </w:t>
      </w:r>
      <w:r w:rsidR="00197041">
        <w:t>occasionally</w:t>
      </w:r>
      <w:r w:rsidR="00111C80">
        <w:t xml:space="preserve"> included </w:t>
      </w:r>
      <w:r w:rsidR="00197041">
        <w:t>as part of</w:t>
      </w:r>
      <w:r w:rsidR="00111C80">
        <w:t xml:space="preserve"> the cloud layer, which may </w:t>
      </w:r>
      <w:r w:rsidR="00197041">
        <w:t>affect the quality of the</w:t>
      </w:r>
      <w:r w:rsidR="00111C80">
        <w:t xml:space="preserve"> </w:t>
      </w:r>
      <w:r w:rsidR="00111C80">
        <w:lastRenderedPageBreak/>
        <w:t>cloud phase</w:t>
      </w:r>
      <w:r w:rsidR="00197041">
        <w:t xml:space="preserve"> retrieval</w:t>
      </w:r>
      <w:r w:rsidR="00111C80">
        <w:t>.</w:t>
      </w:r>
      <w:r w:rsidR="00801749">
        <w:t xml:space="preserve">  For instance, raindrops have an irregular shape that enhances the LDR (Lolli et al., 20</w:t>
      </w:r>
      <w:r w:rsidR="00F25AF9">
        <w:t>20</w:t>
      </w:r>
      <w:r w:rsidR="00801749">
        <w:t xml:space="preserve">).  Therefore, precipitation included within in a true liquid-phase cloud might be interpreted as a mixed-phase cloud.   </w:t>
      </w:r>
      <w:r w:rsidR="00111C80">
        <w:t xml:space="preserve">     </w:t>
      </w:r>
      <w:r>
        <w:t xml:space="preserve">    </w:t>
      </w:r>
      <w:r w:rsidR="009B4D56">
        <w:t xml:space="preserve">  </w:t>
      </w:r>
    </w:p>
    <w:p w14:paraId="1B99F8F1" w14:textId="518A503C" w:rsidR="004C2584" w:rsidRPr="004C2584" w:rsidRDefault="004C2584" w:rsidP="004C2584">
      <w:pPr>
        <w:pStyle w:val="Heading2"/>
      </w:pPr>
      <w:r>
        <w:t xml:space="preserve">3.2 </w:t>
      </w:r>
      <w:r w:rsidR="009E0E3D">
        <w:t>Cloud thermodynamic</w:t>
      </w:r>
      <w:r>
        <w:t xml:space="preserve"> phase statistics </w:t>
      </w:r>
    </w:p>
    <w:p w14:paraId="1627FC56" w14:textId="29AEC079" w:rsidR="00044A08" w:rsidRDefault="00A008E2" w:rsidP="00ED07E7">
      <w:r>
        <w:t xml:space="preserve">Two years of GSFC cloud data (2018 – 2019) are used to examine </w:t>
      </w:r>
      <w:r w:rsidR="009E0E3D">
        <w:t>cloud thermodynamic</w:t>
      </w:r>
      <w:r>
        <w:t xml:space="preserve"> phase statistics </w:t>
      </w:r>
      <w:r w:rsidR="00044A08">
        <w:t xml:space="preserve">derived and </w:t>
      </w:r>
      <w:r w:rsidR="00044A08" w:rsidRPr="00044A08">
        <w:t xml:space="preserve">prescribed </w:t>
      </w:r>
      <w:r>
        <w:t>from the method</w:t>
      </w:r>
      <w:r w:rsidR="00990C16">
        <w:t xml:space="preserve"> described in the previous section</w:t>
      </w:r>
      <w:r>
        <w:t>.</w:t>
      </w:r>
      <w:r w:rsidR="00990C16">
        <w:t xml:space="preserve">  Figure </w:t>
      </w:r>
      <w:r w:rsidR="007D789D">
        <w:t>7</w:t>
      </w:r>
      <w:r w:rsidR="00990C16">
        <w:t xml:space="preserve"> shows the distribution of LDRs for each altitude bin within cloud layers detected during the two-year period.  The bimodal distribution shows two peaks </w:t>
      </w:r>
      <w:r w:rsidR="00B91640">
        <w:t xml:space="preserve">at ~0.01 and ~0.37 </w:t>
      </w:r>
      <w:r w:rsidR="005D566F">
        <w:t xml:space="preserve">representing the liquid water and ice water cloud phases, respectively.  The fractional probability for liquid water clouds also peaks near ~0.01 and a very small percentage of liquid water clouds contain LDRs with values above 0.1.  The fractional probability for ice water clouds has a clear minimum </w:t>
      </w:r>
      <w:r w:rsidR="00567BE3">
        <w:t>within the range where liquid water clouds are expected (0 – 0.05).  However</w:t>
      </w:r>
      <w:r w:rsidR="00CB6C19">
        <w:t>,</w:t>
      </w:r>
      <w:r w:rsidR="00567BE3">
        <w:t xml:space="preserve"> the fractional probability everywhere else typically remains above 0.50.  </w:t>
      </w:r>
      <w:r w:rsidR="00CB6C19">
        <w:t xml:space="preserve">This is partially </w:t>
      </w:r>
      <w:r w:rsidR="00E049D9">
        <w:t>attributed</w:t>
      </w:r>
      <w:r w:rsidR="00CB6C19">
        <w:t xml:space="preserve"> to sampling</w:t>
      </w:r>
      <w:r w:rsidR="009C7DE2">
        <w:t>,</w:t>
      </w:r>
      <w:r w:rsidR="00CB6C19">
        <w:t xml:space="preserve"> </w:t>
      </w:r>
      <w:r w:rsidR="00504E3B">
        <w:t xml:space="preserve">as </w:t>
      </w:r>
      <w:r w:rsidR="00CB6C19">
        <w:t>there are many more bins within ice clouds than other phases because the lidar signal does not attenuate as quickly</w:t>
      </w:r>
      <w:r w:rsidR="00DB22CF">
        <w:t xml:space="preserve"> in such layers</w:t>
      </w:r>
      <w:r w:rsidR="00CB6C19">
        <w:t xml:space="preserve">.  </w:t>
      </w:r>
    </w:p>
    <w:p w14:paraId="301AA971" w14:textId="77777777" w:rsidR="004B0E2D" w:rsidRDefault="004B0E2D" w:rsidP="00ED07E7"/>
    <w:p w14:paraId="2A178CCA" w14:textId="4BFC4911" w:rsidR="00CC12E0" w:rsidRDefault="00CB6C19" w:rsidP="00ED07E7">
      <w:r>
        <w:t xml:space="preserve">Table </w:t>
      </w:r>
      <w:r w:rsidR="0072744C">
        <w:t>3</w:t>
      </w:r>
      <w:r>
        <w:t xml:space="preserve"> indicates the number of </w:t>
      </w:r>
      <w:r w:rsidR="00DB22CF">
        <w:t xml:space="preserve">layers and </w:t>
      </w:r>
      <w:r>
        <w:t xml:space="preserve">altitude bins </w:t>
      </w:r>
      <w:r w:rsidR="00DB22CF">
        <w:t>associated with</w:t>
      </w:r>
      <w:r>
        <w:t xml:space="preserve"> each of the cloud phases.  </w:t>
      </w:r>
      <w:r w:rsidR="00DB22CF">
        <w:t xml:space="preserve">Another consideration is </w:t>
      </w:r>
      <w:r w:rsidR="00044A08">
        <w:t xml:space="preserve">that </w:t>
      </w:r>
      <w:r w:rsidR="00DB22CF">
        <w:t>ice layers</w:t>
      </w:r>
      <w:r>
        <w:t xml:space="preserve"> </w:t>
      </w:r>
      <w:r w:rsidR="00DB22CF">
        <w:t>(especially those including virga</w:t>
      </w:r>
      <w:r w:rsidR="00044A08">
        <w:t xml:space="preserve"> streaks</w:t>
      </w:r>
      <w:r w:rsidR="00DB22CF">
        <w:t>) are</w:t>
      </w:r>
      <w:r>
        <w:t xml:space="preserve"> </w:t>
      </w:r>
      <w:r w:rsidR="00DB22CF">
        <w:t xml:space="preserve">generally </w:t>
      </w:r>
      <w:r>
        <w:t xml:space="preserve">more tenuous </w:t>
      </w:r>
      <w:r w:rsidR="00DB22CF">
        <w:t>and, because</w:t>
      </w:r>
      <w:r>
        <w:t xml:space="preserve"> linear volume depolarization values </w:t>
      </w:r>
      <w:r w:rsidR="00DB22CF">
        <w:t xml:space="preserve">are used, the contribution </w:t>
      </w:r>
      <w:r w:rsidR="002672CB">
        <w:t>from molecular</w:t>
      </w:r>
      <w:r>
        <w:t xml:space="preserve"> backscatter </w:t>
      </w:r>
      <w:r w:rsidR="00DB22CF">
        <w:t>becomes more significant</w:t>
      </w:r>
      <w:r>
        <w:t xml:space="preserve">.  </w:t>
      </w:r>
      <w:r w:rsidR="00237415">
        <w:t xml:space="preserve">As a result, the LDR for individual altitude bins </w:t>
      </w:r>
      <w:r w:rsidR="00CB3926">
        <w:t>can</w:t>
      </w:r>
      <w:r w:rsidR="00237415">
        <w:t xml:space="preserve"> be much lower than what is </w:t>
      </w:r>
      <w:r w:rsidR="00CB3926">
        <w:t xml:space="preserve">typically </w:t>
      </w:r>
      <w:r w:rsidR="00237415">
        <w:t xml:space="preserve">expected for </w:t>
      </w:r>
      <w:r w:rsidR="00CB3926">
        <w:t xml:space="preserve">pure </w:t>
      </w:r>
      <w:r w:rsidR="00237415">
        <w:t xml:space="preserve">ice.  </w:t>
      </w:r>
      <w:r>
        <w:t xml:space="preserve">Mixed-phase clouds peak at 0.05 and skew right until </w:t>
      </w:r>
      <w:r w:rsidR="00CB3926">
        <w:t>~</w:t>
      </w:r>
      <w:r>
        <w:t xml:space="preserve">0.47.  Though they represent a small percentage of the </w:t>
      </w:r>
      <w:r w:rsidR="004B2552">
        <w:t xml:space="preserve">distribution, undetermined phase </w:t>
      </w:r>
      <w:r w:rsidR="00AD6B08">
        <w:t xml:space="preserve">cases </w:t>
      </w:r>
      <w:r w:rsidR="004B2552">
        <w:t>most frequently occur with negative LDRs.</w:t>
      </w:r>
      <w:r w:rsidR="00504E3B">
        <w:t xml:space="preserve">  While the layer-integrated </w:t>
      </w:r>
      <w:r w:rsidR="008603E7">
        <w:t xml:space="preserve">LDR </w:t>
      </w:r>
      <w:r w:rsidR="00232EFD">
        <w:t>is not used in the</w:t>
      </w:r>
      <w:r w:rsidR="00CB3926">
        <w:t xml:space="preserve"> </w:t>
      </w:r>
      <w:r w:rsidR="00232EFD">
        <w:t>algorithm,</w:t>
      </w:r>
      <w:r w:rsidR="00CB3926">
        <w:t xml:space="preserve"> the mean values shown in Table </w:t>
      </w:r>
      <w:r w:rsidR="0072744C">
        <w:t>3</w:t>
      </w:r>
      <w:r w:rsidR="00CB3926">
        <w:t xml:space="preserve"> agree well with the median </w:t>
      </w:r>
      <w:r w:rsidR="00F944DA">
        <w:t xml:space="preserve">LDRs for each </w:t>
      </w:r>
      <w:r w:rsidR="009E0E3D">
        <w:t>cloud thermodynamic</w:t>
      </w:r>
      <w:r w:rsidR="00F944DA">
        <w:t xml:space="preserve"> phase.  </w:t>
      </w:r>
      <w:r w:rsidR="00232EFD">
        <w:t xml:space="preserve"> </w:t>
      </w:r>
      <w:r w:rsidR="00237415">
        <w:t xml:space="preserve">  </w:t>
      </w:r>
      <w:r w:rsidR="004B2552">
        <w:t xml:space="preserve">  </w:t>
      </w:r>
      <w:r w:rsidR="00567BE3">
        <w:t xml:space="preserve">     </w:t>
      </w:r>
      <w:r w:rsidR="005D566F">
        <w:t xml:space="preserve">      </w:t>
      </w:r>
    </w:p>
    <w:p w14:paraId="7A38EA3C" w14:textId="24CDB44B" w:rsidR="00CB6C19" w:rsidRDefault="00CB6C19" w:rsidP="00ED07E7"/>
    <w:p w14:paraId="18592F41" w14:textId="2EF95BE1" w:rsidR="00FA3EA5" w:rsidRDefault="00CB6C19" w:rsidP="00021BC6">
      <w:r>
        <w:t xml:space="preserve">Figure </w:t>
      </w:r>
      <w:r w:rsidR="007D789D">
        <w:t>8</w:t>
      </w:r>
      <w:r>
        <w:t xml:space="preserve"> shows the distribution of </w:t>
      </w:r>
      <w:r w:rsidR="009D4676">
        <w:t>CTTs</w:t>
      </w:r>
      <w:r>
        <w:t xml:space="preserve"> and fractional probabilities </w:t>
      </w:r>
      <w:r w:rsidR="00044A08">
        <w:t xml:space="preserve">of each cloud thermodynamic phase </w:t>
      </w:r>
      <w:r w:rsidR="00FF5F68">
        <w:t xml:space="preserve">collected </w:t>
      </w:r>
      <w:r>
        <w:t>at GSFC (2018 – 2019).</w:t>
      </w:r>
      <w:r w:rsidR="00FC4630">
        <w:t xml:space="preserve"> </w:t>
      </w:r>
      <w:r w:rsidR="00F04BCB">
        <w:t xml:space="preserve"> </w:t>
      </w:r>
      <w:r w:rsidR="00D84033">
        <w:t>The large majority of ice water c</w:t>
      </w:r>
      <w:r w:rsidR="00F04BCB">
        <w:t>louds</w:t>
      </w:r>
      <w:r w:rsidR="00D84033">
        <w:t xml:space="preserve"> </w:t>
      </w:r>
      <w:r w:rsidR="00F82C6E">
        <w:t xml:space="preserve">(nearly 90%) </w:t>
      </w:r>
      <w:r w:rsidR="00D84033">
        <w:t xml:space="preserve">are found using the -37 </w:t>
      </w:r>
      <w:r w:rsidR="00D84033" w:rsidRPr="005C495C">
        <w:t>°C</w:t>
      </w:r>
      <w:r w:rsidR="00F04BCB">
        <w:t xml:space="preserve"> </w:t>
      </w:r>
      <w:r w:rsidR="009D4676">
        <w:t>CTT</w:t>
      </w:r>
      <w:r w:rsidR="00F82C6E">
        <w:t xml:space="preserve"> threshold only.  </w:t>
      </w:r>
      <w:r w:rsidR="00EC5DE7">
        <w:t>Similarly, but t</w:t>
      </w:r>
      <w:r w:rsidR="00F82C6E">
        <w:t xml:space="preserve">o a lesser extent, most liquid water clouds (54%) are found using only the 0 </w:t>
      </w:r>
      <w:r w:rsidR="00F82C6E" w:rsidRPr="005C495C">
        <w:t>°C</w:t>
      </w:r>
      <w:r w:rsidR="00F82C6E">
        <w:t xml:space="preserve"> threshold.  </w:t>
      </w:r>
      <w:r w:rsidR="00EC5DE7">
        <w:t xml:space="preserve">Within the mixed-phase </w:t>
      </w:r>
      <w:r w:rsidR="00073F21">
        <w:t xml:space="preserve">temperature </w:t>
      </w:r>
      <w:r w:rsidR="00EC5DE7">
        <w:t xml:space="preserve">regime, where water can exist as pure liquid, pure ice, or some combination of the two, liquid and ice water distributions show an inverse relationship. </w:t>
      </w:r>
      <w:r w:rsidR="00021BC6">
        <w:t xml:space="preserve"> As a qualitative comparison, Campbell et al. (2015; see their </w:t>
      </w:r>
      <w:r w:rsidR="00AF6226">
        <w:t>Fig.</w:t>
      </w:r>
      <w:r w:rsidR="00021BC6">
        <w:t xml:space="preserve"> 1) present similar analysis using CALIOP observations.  </w:t>
      </w:r>
      <w:r w:rsidR="00FC63AE">
        <w:t xml:space="preserve">They find that the fractional probabilities of liquid and ice water clouds intersect near -27 </w:t>
      </w:r>
      <w:r w:rsidR="00FC63AE" w:rsidRPr="005C495C">
        <w:t>°C</w:t>
      </w:r>
      <w:r w:rsidR="00FC63AE">
        <w:t>, which is colder than the intersection point i</w:t>
      </w:r>
      <w:r w:rsidR="004713AE">
        <w:t>n</w:t>
      </w:r>
      <w:r w:rsidR="00FC63AE">
        <w:t xml:space="preserve"> this work (-22 </w:t>
      </w:r>
      <w:r w:rsidR="00FC63AE" w:rsidRPr="005C495C">
        <w:t>°C</w:t>
      </w:r>
      <w:r w:rsidR="00FC63AE">
        <w:t xml:space="preserve">).  In addition to the different methodologies used to determine the </w:t>
      </w:r>
      <w:r w:rsidR="009E0E3D">
        <w:t>cloud thermodynamic</w:t>
      </w:r>
      <w:r w:rsidR="00FC63AE">
        <w:t xml:space="preserve"> phase, the instruments also have different viewing geometries (zenith for MPLNET and nadir for CALIOP), footprints, and sensitivities that prevent any quantitative comparisons.  </w:t>
      </w:r>
      <w:r w:rsidR="00C739C1">
        <w:t xml:space="preserve">Coopman et al. (2020) use passive spaceborne sensors to determine the </w:t>
      </w:r>
      <w:r w:rsidR="00452606">
        <w:t xml:space="preserve">glaciation </w:t>
      </w:r>
      <w:r w:rsidR="00C739C1">
        <w:t xml:space="preserve">temperature at which ice and liquid equal </w:t>
      </w:r>
      <w:r w:rsidR="00E049D9">
        <w:t xml:space="preserve">50% </w:t>
      </w:r>
      <w:r w:rsidR="00C739C1">
        <w:t xml:space="preserve">and report a global value of </w:t>
      </w:r>
      <w:r w:rsidR="00452606">
        <w:t>-</w:t>
      </w:r>
      <w:r w:rsidR="00C739C1">
        <w:t xml:space="preserve">24 </w:t>
      </w:r>
      <w:r w:rsidR="00C739C1">
        <w:rPr>
          <w:szCs w:val="20"/>
        </w:rPr>
        <w:t xml:space="preserve">± </w:t>
      </w:r>
      <w:r w:rsidR="00C739C1">
        <w:t>1</w:t>
      </w:r>
      <w:r w:rsidR="00652E36">
        <w:t xml:space="preserve"> </w:t>
      </w:r>
      <w:r w:rsidR="00652E36" w:rsidRPr="005C495C">
        <w:t>°C</w:t>
      </w:r>
      <w:r w:rsidR="00C739C1">
        <w:t xml:space="preserve">.  </w:t>
      </w:r>
      <w:r w:rsidR="00F82C6E">
        <w:t xml:space="preserve">The </w:t>
      </w:r>
      <w:r w:rsidR="00B34592">
        <w:t>fractional</w:t>
      </w:r>
      <w:r w:rsidR="00F14993">
        <w:t xml:space="preserve"> </w:t>
      </w:r>
      <w:r w:rsidR="00B34592">
        <w:t>probability for</w:t>
      </w:r>
      <w:r w:rsidR="00F14993">
        <w:t xml:space="preserve"> m</w:t>
      </w:r>
      <w:r w:rsidR="00F82C6E">
        <w:t xml:space="preserve">ixed-phase clouds </w:t>
      </w:r>
      <w:r w:rsidR="00FC63AE">
        <w:t xml:space="preserve">in this work </w:t>
      </w:r>
      <w:r w:rsidR="00F82C6E">
        <w:t>peak</w:t>
      </w:r>
      <w:r w:rsidR="00F14993">
        <w:t xml:space="preserve">s near -22 </w:t>
      </w:r>
      <w:r w:rsidR="00F14993" w:rsidRPr="005C495C">
        <w:t>°C</w:t>
      </w:r>
      <w:r w:rsidR="00B34592">
        <w:t xml:space="preserve">, </w:t>
      </w:r>
      <w:r w:rsidR="00D45432">
        <w:t>while undetermined phase remains relatively flat and is less than 7% at all temperatures</w:t>
      </w:r>
      <w:r w:rsidR="00F14993">
        <w:t>.</w:t>
      </w:r>
      <w:r w:rsidR="007812E4">
        <w:t xml:space="preserve">  The shape of the mixed-phase </w:t>
      </w:r>
      <w:r w:rsidR="007812E4">
        <w:lastRenderedPageBreak/>
        <w:t>distribution is similar to that found by Shupe et al. (2006</w:t>
      </w:r>
      <w:r w:rsidR="008F748D">
        <w:t xml:space="preserve">; see their </w:t>
      </w:r>
      <w:r w:rsidR="00AF6226">
        <w:t>Fig.</w:t>
      </w:r>
      <w:r w:rsidR="008F748D">
        <w:t xml:space="preserve"> 5</w:t>
      </w:r>
      <w:r w:rsidR="007812E4">
        <w:t xml:space="preserve">) for </w:t>
      </w:r>
      <w:r w:rsidR="008F748D">
        <w:t>A</w:t>
      </w:r>
      <w:r w:rsidR="007812E4">
        <w:t>rctic mixed-phase clouds</w:t>
      </w:r>
      <w:r w:rsidR="008F748D">
        <w:t xml:space="preserve">, though the peak shifts toward warmer temperatures in their study.   </w:t>
      </w:r>
      <w:r w:rsidR="007812E4">
        <w:t xml:space="preserve"> </w:t>
      </w:r>
      <w:r w:rsidR="00D45432">
        <w:t xml:space="preserve">  </w:t>
      </w:r>
      <w:r w:rsidR="00B34592">
        <w:t xml:space="preserve">  </w:t>
      </w:r>
      <w:r w:rsidR="00F14993">
        <w:t xml:space="preserve">   </w:t>
      </w:r>
    </w:p>
    <w:p w14:paraId="4B35CE87" w14:textId="3CBB7E51" w:rsidR="00692CB1" w:rsidRDefault="00692CB1" w:rsidP="00692CB1">
      <w:pPr>
        <w:pStyle w:val="Heading2"/>
      </w:pPr>
      <w:r>
        <w:t>3.3 Supercooled liquid fraction</w:t>
      </w:r>
    </w:p>
    <w:p w14:paraId="46EF1C3B" w14:textId="6F06F627" w:rsidR="004511D0" w:rsidRDefault="008537CB" w:rsidP="004511D0">
      <w:r>
        <w:t xml:space="preserve">Much attention has been paid to the amount of supercooled liquid water in the </w:t>
      </w:r>
      <w:r w:rsidR="006F709F">
        <w:t>mixed</w:t>
      </w:r>
      <w:r w:rsidR="008E58E3">
        <w:t>-</w:t>
      </w:r>
      <w:r w:rsidR="006F709F">
        <w:t>phase temperature regime</w:t>
      </w:r>
      <w:r>
        <w:t xml:space="preserve"> (Choi et al.</w:t>
      </w:r>
      <w:r w:rsidR="00001370">
        <w:t>,</w:t>
      </w:r>
      <w:r>
        <w:t xml:space="preserve"> </w:t>
      </w:r>
      <w:r w:rsidR="00001370">
        <w:t xml:space="preserve">2010; Hu et al., 2010; </w:t>
      </w:r>
      <w:r>
        <w:t>Tan et al.</w:t>
      </w:r>
      <w:r w:rsidR="00001370">
        <w:t>, 2014; Tan et al., 2016; Tan</w:t>
      </w:r>
      <w:r w:rsidR="001A2FB8">
        <w:t xml:space="preserve"> and </w:t>
      </w:r>
      <w:r w:rsidR="001A2FB8" w:rsidRPr="001A2FB8">
        <w:t>Storelvmo</w:t>
      </w:r>
      <w:r w:rsidR="001A2FB8">
        <w:t>,</w:t>
      </w:r>
      <w:r w:rsidR="00001370">
        <w:t xml:space="preserve"> 2019</w:t>
      </w:r>
      <w:r w:rsidR="001A2FB8">
        <w:t>; Wang et al., 2019</w:t>
      </w:r>
      <w:r>
        <w:t>).</w:t>
      </w:r>
      <w:r w:rsidR="00232FFC">
        <w:t xml:space="preserve">  </w:t>
      </w:r>
      <w:r w:rsidR="008B089A">
        <w:t>As liquid water presence decreases,</w:t>
      </w:r>
      <w:r w:rsidR="00232FFC">
        <w:t xml:space="preserve"> </w:t>
      </w:r>
      <w:r w:rsidR="006F709F">
        <w:t xml:space="preserve">so </w:t>
      </w:r>
      <w:r w:rsidR="008E58E3">
        <w:t xml:space="preserve">generally </w:t>
      </w:r>
      <w:r w:rsidR="006F709F">
        <w:t>does the</w:t>
      </w:r>
      <w:r w:rsidR="00232FFC">
        <w:t xml:space="preserve"> </w:t>
      </w:r>
      <w:r w:rsidR="00652E36">
        <w:t>cloud</w:t>
      </w:r>
      <w:r w:rsidR="00232FFC">
        <w:t xml:space="preserve"> albedo</w:t>
      </w:r>
      <w:r w:rsidR="006F709F">
        <w:t xml:space="preserve">, </w:t>
      </w:r>
      <w:r w:rsidR="00692CB1">
        <w:t>which results in a reduce</w:t>
      </w:r>
      <w:r w:rsidR="006F709F">
        <w:t>d</w:t>
      </w:r>
      <w:r w:rsidR="00692CB1">
        <w:t xml:space="preserve"> </w:t>
      </w:r>
      <w:r w:rsidR="008E58E3">
        <w:t xml:space="preserve">solar-reflective </w:t>
      </w:r>
      <w:r w:rsidR="00692CB1">
        <w:t>cooling effect</w:t>
      </w:r>
      <w:r w:rsidR="00232FFC">
        <w:t xml:space="preserve">.  Additionally, cloud lifetime </w:t>
      </w:r>
      <w:r w:rsidR="006F709F">
        <w:t>and precipitation are govern</w:t>
      </w:r>
      <w:r w:rsidR="00AE38F7">
        <w:t>ed by the transition from liquid water to ice</w:t>
      </w:r>
      <w:r w:rsidR="006F709F">
        <w:t xml:space="preserve"> </w:t>
      </w:r>
      <w:r w:rsidR="00AE38F7">
        <w:t>(Korolev et al., 2017).</w:t>
      </w:r>
      <w:r w:rsidR="00232FFC">
        <w:t xml:space="preserve">  </w:t>
      </w:r>
      <w:r w:rsidR="00D66E5A">
        <w:t xml:space="preserve">Studies have shown </w:t>
      </w:r>
      <w:r w:rsidR="000B0492">
        <w:t xml:space="preserve">that </w:t>
      </w:r>
      <w:r w:rsidR="00D66E5A">
        <w:t>low bias</w:t>
      </w:r>
      <w:r w:rsidR="000B0492">
        <w:t>es</w:t>
      </w:r>
      <w:r w:rsidR="00D66E5A">
        <w:t xml:space="preserve"> in the amount of supercooled liquid </w:t>
      </w:r>
      <w:r w:rsidR="000B0492">
        <w:t>present in</w:t>
      </w:r>
      <w:r w:rsidR="00D66E5A">
        <w:t xml:space="preserve"> climate models</w:t>
      </w:r>
      <w:r w:rsidR="000B0492">
        <w:t xml:space="preserve"> leads to misrepresentations of the outgoing shortwave radiation</w:t>
      </w:r>
      <w:r w:rsidR="00D66E5A">
        <w:t xml:space="preserve"> </w:t>
      </w:r>
      <w:r w:rsidR="000B0492">
        <w:t xml:space="preserve">and </w:t>
      </w:r>
      <w:r w:rsidR="00FB783D">
        <w:t>feedback response to a doubling of CO</w:t>
      </w:r>
      <w:r w:rsidR="00FB783D" w:rsidRPr="008B089A">
        <w:rPr>
          <w:vertAlign w:val="subscript"/>
        </w:rPr>
        <w:t>2</w:t>
      </w:r>
      <w:r w:rsidR="00FB783D">
        <w:t xml:space="preserve"> (Furtado et al., 2016; Tan et al., 2016)</w:t>
      </w:r>
      <w:r w:rsidR="00232FFC">
        <w:t>.</w:t>
      </w:r>
      <w:r w:rsidR="0080706A">
        <w:t xml:space="preserve">  </w:t>
      </w:r>
    </w:p>
    <w:p w14:paraId="6040EF59" w14:textId="77777777" w:rsidR="004511D0" w:rsidRDefault="004511D0" w:rsidP="004511D0"/>
    <w:p w14:paraId="2E88ECD7" w14:textId="77777777" w:rsidR="00AD6B08" w:rsidRDefault="007F4583" w:rsidP="00563A48">
      <w:pPr>
        <w:rPr>
          <w:szCs w:val="20"/>
        </w:rPr>
      </w:pPr>
      <w:r w:rsidRPr="00780302">
        <w:rPr>
          <w:szCs w:val="20"/>
        </w:rPr>
        <w:t xml:space="preserve">The CALIOP instrument on board the Cloud‐Aerosol Lidar and Infrared Pathfinder Satellite Observations (CALIPSO) satellite </w:t>
      </w:r>
      <w:r w:rsidR="00780302" w:rsidRPr="00780302">
        <w:rPr>
          <w:szCs w:val="20"/>
        </w:rPr>
        <w:t xml:space="preserve">(Winker et al., 2010) </w:t>
      </w:r>
      <w:r w:rsidR="00AD6B08">
        <w:rPr>
          <w:szCs w:val="20"/>
        </w:rPr>
        <w:t>can estimate</w:t>
      </w:r>
      <w:r w:rsidR="00C82A1A" w:rsidRPr="00780302">
        <w:rPr>
          <w:szCs w:val="20"/>
        </w:rPr>
        <w:t xml:space="preserve"> the global distribution of supercooled liquid water in the atmosphere</w:t>
      </w:r>
      <w:r w:rsidRPr="00780302">
        <w:rPr>
          <w:szCs w:val="20"/>
        </w:rPr>
        <w:t xml:space="preserve">.  </w:t>
      </w:r>
      <w:r w:rsidR="0080706A" w:rsidRPr="00780302">
        <w:rPr>
          <w:szCs w:val="20"/>
        </w:rPr>
        <w:t xml:space="preserve">Choi et al (2010) and Tan et. al. (2014) use CALIOP retrievals to </w:t>
      </w:r>
      <w:r w:rsidR="004511D0" w:rsidRPr="00780302">
        <w:rPr>
          <w:szCs w:val="20"/>
        </w:rPr>
        <w:t>examin</w:t>
      </w:r>
      <w:r w:rsidR="0080706A" w:rsidRPr="00780302">
        <w:rPr>
          <w:szCs w:val="20"/>
        </w:rPr>
        <w:t xml:space="preserve">e </w:t>
      </w:r>
      <w:r w:rsidR="004511D0" w:rsidRPr="00780302">
        <w:rPr>
          <w:szCs w:val="20"/>
        </w:rPr>
        <w:t xml:space="preserve">the supercooled liquid fraction (SLF) or the ratio of the number of liquid-phase footprints to the number of the total </w:t>
      </w:r>
      <w:r w:rsidR="009225EC" w:rsidRPr="00780302">
        <w:rPr>
          <w:szCs w:val="20"/>
        </w:rPr>
        <w:t xml:space="preserve">number of </w:t>
      </w:r>
      <w:r w:rsidR="004511D0" w:rsidRPr="00780302">
        <w:rPr>
          <w:szCs w:val="20"/>
        </w:rPr>
        <w:t xml:space="preserve">footprints </w:t>
      </w:r>
      <w:r w:rsidR="009225EC" w:rsidRPr="00780302">
        <w:rPr>
          <w:szCs w:val="20"/>
        </w:rPr>
        <w:t xml:space="preserve">(liquid-phase + ice-phase) </w:t>
      </w:r>
      <w:r w:rsidR="004511D0" w:rsidRPr="00780302">
        <w:rPr>
          <w:szCs w:val="20"/>
        </w:rPr>
        <w:t xml:space="preserve">within a specified grid box and isotherm.  Similarly, we define the MPLNET SLF as the ratio of the number of liquid-phase cloud layers to the total number of cloud layers (liquid-phase + ice-phase + mixed-phase) for a specified isotherm.  </w:t>
      </w:r>
      <w:r w:rsidR="00AB770C">
        <w:rPr>
          <w:szCs w:val="20"/>
        </w:rPr>
        <w:t>Because MPLNET includes mixed-phase as a possibility, without partitioning ice from liquid, the resulting SLF represents a lower-limit on the presence of liquid water in the atmosphere.  The repercussions of this distinction from the CALIOP SLF</w:t>
      </w:r>
      <w:r w:rsidR="00D02F49">
        <w:rPr>
          <w:szCs w:val="20"/>
        </w:rPr>
        <w:t xml:space="preserve"> will be discussed further.</w:t>
      </w:r>
      <w:r w:rsidR="00AB770C">
        <w:rPr>
          <w:szCs w:val="20"/>
        </w:rPr>
        <w:t xml:space="preserve">  </w:t>
      </w:r>
    </w:p>
    <w:p w14:paraId="28396DE5" w14:textId="77777777" w:rsidR="00AD6B08" w:rsidRDefault="00AD6B08" w:rsidP="00563A48">
      <w:pPr>
        <w:rPr>
          <w:szCs w:val="20"/>
        </w:rPr>
      </w:pPr>
    </w:p>
    <w:p w14:paraId="437D715D" w14:textId="474766EB" w:rsidR="004B0E2D" w:rsidRPr="00563A48" w:rsidRDefault="00E42F7F" w:rsidP="00563A48">
      <w:pPr>
        <w:rPr>
          <w:rFonts w:eastAsia="SimSun"/>
          <w:szCs w:val="20"/>
          <w:lang w:val="en-US" w:eastAsia="en-GB"/>
        </w:rPr>
      </w:pPr>
      <w:r w:rsidRPr="00780302">
        <w:rPr>
          <w:szCs w:val="20"/>
        </w:rPr>
        <w:t>A comparison of</w:t>
      </w:r>
      <w:r w:rsidR="004511D0" w:rsidRPr="00780302">
        <w:rPr>
          <w:szCs w:val="20"/>
        </w:rPr>
        <w:t xml:space="preserve"> </w:t>
      </w:r>
      <w:r w:rsidRPr="00780302">
        <w:rPr>
          <w:szCs w:val="20"/>
        </w:rPr>
        <w:t>SLF</w:t>
      </w:r>
      <w:r w:rsidR="004511D0" w:rsidRPr="00780302">
        <w:rPr>
          <w:szCs w:val="20"/>
        </w:rPr>
        <w:t xml:space="preserve">s </w:t>
      </w:r>
      <w:r w:rsidR="00640CAB">
        <w:rPr>
          <w:szCs w:val="20"/>
        </w:rPr>
        <w:t xml:space="preserve">derived </w:t>
      </w:r>
      <w:r w:rsidR="004511D0" w:rsidRPr="00780302">
        <w:rPr>
          <w:szCs w:val="20"/>
        </w:rPr>
        <w:t>fr</w:t>
      </w:r>
      <w:r w:rsidR="00640CAB">
        <w:rPr>
          <w:szCs w:val="20"/>
        </w:rPr>
        <w:t>om</w:t>
      </w:r>
      <w:r w:rsidR="004511D0" w:rsidRPr="00780302">
        <w:rPr>
          <w:szCs w:val="20"/>
        </w:rPr>
        <w:t xml:space="preserve"> </w:t>
      </w:r>
      <w:r w:rsidR="00640CAB">
        <w:rPr>
          <w:szCs w:val="20"/>
        </w:rPr>
        <w:t>each</w:t>
      </w:r>
      <w:r w:rsidR="004511D0" w:rsidRPr="00780302">
        <w:rPr>
          <w:szCs w:val="20"/>
        </w:rPr>
        <w:t xml:space="preserve"> instrument (CALIOP and MPLNET) averaged from 201</w:t>
      </w:r>
      <w:r w:rsidR="00321590" w:rsidRPr="00780302">
        <w:rPr>
          <w:szCs w:val="20"/>
        </w:rPr>
        <w:t>5</w:t>
      </w:r>
      <w:r w:rsidR="004511D0" w:rsidRPr="00780302">
        <w:rPr>
          <w:szCs w:val="20"/>
        </w:rPr>
        <w:t xml:space="preserve"> – 2019 </w:t>
      </w:r>
      <w:r w:rsidRPr="00780302">
        <w:rPr>
          <w:szCs w:val="20"/>
        </w:rPr>
        <w:t>is</w:t>
      </w:r>
      <w:r w:rsidR="004511D0" w:rsidRPr="00780302">
        <w:rPr>
          <w:szCs w:val="20"/>
        </w:rPr>
        <w:t xml:space="preserve"> shown in </w:t>
      </w:r>
      <w:r w:rsidR="00AF6226" w:rsidRPr="00780302">
        <w:rPr>
          <w:szCs w:val="20"/>
        </w:rPr>
        <w:t>Fig.</w:t>
      </w:r>
      <w:r w:rsidR="004511D0" w:rsidRPr="00780302">
        <w:rPr>
          <w:szCs w:val="20"/>
        </w:rPr>
        <w:t xml:space="preserve"> 9.</w:t>
      </w:r>
      <w:r w:rsidR="00FC2AA9" w:rsidRPr="00780302">
        <w:rPr>
          <w:szCs w:val="20"/>
        </w:rPr>
        <w:t xml:space="preserve">  </w:t>
      </w:r>
      <w:r w:rsidR="003C7C7E" w:rsidRPr="003C7C7E">
        <w:rPr>
          <w:szCs w:val="20"/>
        </w:rPr>
        <w:t>Instead of direct comparisons using coincident overpass times of the GSFC site by the satellite, the comparison uses a statistical approach to investigate the representativeness of the two independent datasets.</w:t>
      </w:r>
      <w:r w:rsidR="003C7C7E">
        <w:rPr>
          <w:szCs w:val="20"/>
        </w:rPr>
        <w:t xml:space="preserve">  </w:t>
      </w:r>
      <w:r w:rsidRPr="00780302">
        <w:rPr>
          <w:color w:val="000000" w:themeColor="text1"/>
          <w:szCs w:val="20"/>
        </w:rPr>
        <w:t xml:space="preserve">The CALIOP SLFs were calculated </w:t>
      </w:r>
      <w:r w:rsidR="00F500A5" w:rsidRPr="00780302">
        <w:rPr>
          <w:color w:val="000000" w:themeColor="text1"/>
          <w:szCs w:val="20"/>
        </w:rPr>
        <w:t xml:space="preserve">for </w:t>
      </w:r>
      <w:r w:rsidR="00F500A5" w:rsidRPr="00780302">
        <w:rPr>
          <w:szCs w:val="20"/>
        </w:rPr>
        <w:t xml:space="preserve">a </w:t>
      </w:r>
      <w:r w:rsidR="00F500A5" w:rsidRPr="00780302">
        <w:rPr>
          <w:color w:val="000000" w:themeColor="text1"/>
          <w:szCs w:val="20"/>
        </w:rPr>
        <w:t>2.5</w:t>
      </w:r>
      <w:r w:rsidR="00F500A5" w:rsidRPr="00780302">
        <w:rPr>
          <w:szCs w:val="20"/>
        </w:rPr>
        <w:t>°</w:t>
      </w:r>
      <w:r w:rsidR="00F500A5" w:rsidRPr="00780302">
        <w:rPr>
          <w:color w:val="000000" w:themeColor="text1"/>
          <w:szCs w:val="20"/>
        </w:rPr>
        <w:t xml:space="preserve"> latitude </w:t>
      </w:r>
      <w:r w:rsidR="005A70A1">
        <w:rPr>
          <w:color w:val="000000" w:themeColor="text1"/>
          <w:szCs w:val="20"/>
        </w:rPr>
        <w:t>×</w:t>
      </w:r>
      <w:r w:rsidR="00F500A5" w:rsidRPr="00780302">
        <w:rPr>
          <w:color w:val="000000" w:themeColor="text1"/>
          <w:szCs w:val="20"/>
        </w:rPr>
        <w:t xml:space="preserve"> 5.0</w:t>
      </w:r>
      <w:r w:rsidR="00F500A5" w:rsidRPr="00780302">
        <w:rPr>
          <w:szCs w:val="20"/>
        </w:rPr>
        <w:t xml:space="preserve">° longitude grid box </w:t>
      </w:r>
      <w:r w:rsidRPr="00780302">
        <w:rPr>
          <w:color w:val="000000" w:themeColor="text1"/>
          <w:szCs w:val="20"/>
        </w:rPr>
        <w:t xml:space="preserve">using </w:t>
      </w:r>
      <w:r w:rsidRPr="00780302">
        <w:rPr>
          <w:szCs w:val="20"/>
        </w:rPr>
        <w:t xml:space="preserve">the </w:t>
      </w:r>
      <w:r w:rsidR="00BF2F0C" w:rsidRPr="00780302">
        <w:rPr>
          <w:szCs w:val="20"/>
        </w:rPr>
        <w:t>procedure described by Tan et al. (2014)</w:t>
      </w:r>
      <w:r w:rsidR="00F500A5" w:rsidRPr="00780302">
        <w:rPr>
          <w:szCs w:val="20"/>
        </w:rPr>
        <w:t>.  T</w:t>
      </w:r>
      <w:r w:rsidR="00BF2F0C" w:rsidRPr="00780302">
        <w:rPr>
          <w:szCs w:val="20"/>
        </w:rPr>
        <w:t xml:space="preserve">he </w:t>
      </w:r>
      <w:r w:rsidR="00040F09" w:rsidRPr="00780302">
        <w:rPr>
          <w:szCs w:val="20"/>
        </w:rPr>
        <w:t xml:space="preserve">version 4.20, level 2 Vertical Feature Mask </w:t>
      </w:r>
      <w:r w:rsidR="00D02F49">
        <w:rPr>
          <w:szCs w:val="20"/>
        </w:rPr>
        <w:t xml:space="preserve">(VFM) </w:t>
      </w:r>
      <w:r w:rsidR="00040F09" w:rsidRPr="00780302">
        <w:rPr>
          <w:szCs w:val="20"/>
        </w:rPr>
        <w:t>product</w:t>
      </w:r>
      <w:r w:rsidR="004B0E2D" w:rsidRPr="00780302">
        <w:rPr>
          <w:szCs w:val="20"/>
        </w:rPr>
        <w:t xml:space="preserve"> </w:t>
      </w:r>
      <w:r w:rsidR="00F500A5" w:rsidRPr="00780302">
        <w:rPr>
          <w:szCs w:val="20"/>
        </w:rPr>
        <w:t>was used in conjunction with</w:t>
      </w:r>
      <w:r w:rsidR="00040F09" w:rsidRPr="00780302">
        <w:rPr>
          <w:szCs w:val="20"/>
        </w:rPr>
        <w:t xml:space="preserve"> </w:t>
      </w:r>
      <w:r w:rsidR="00BF2F0C" w:rsidRPr="00780302">
        <w:rPr>
          <w:szCs w:val="20"/>
        </w:rPr>
        <w:t>National Centers for Environmental Prediction (NCEP)-Department of Energy (DOE) Reanalysis 2 air temperature and pressure data (Kanamitsu et al., 2002)</w:t>
      </w:r>
      <w:r w:rsidR="00F500A5" w:rsidRPr="00780302">
        <w:rPr>
          <w:szCs w:val="20"/>
        </w:rPr>
        <w:t xml:space="preserve"> </w:t>
      </w:r>
      <w:r w:rsidR="00F500A5" w:rsidRPr="00780302">
        <w:rPr>
          <w:rFonts w:eastAsia="SimSun"/>
          <w:szCs w:val="20"/>
          <w:lang w:val="en-US" w:eastAsia="en-GB"/>
        </w:rPr>
        <w:t>at a resolution of ~2.5</w:t>
      </w:r>
      <w:r w:rsidR="00F500A5" w:rsidRPr="00780302">
        <w:rPr>
          <w:szCs w:val="20"/>
        </w:rPr>
        <w:t>°</w:t>
      </w:r>
      <w:r w:rsidR="00F500A5" w:rsidRPr="00780302">
        <w:rPr>
          <w:rFonts w:eastAsia="SimSun"/>
          <w:szCs w:val="20"/>
          <w:lang w:val="en-US" w:eastAsia="en-GB"/>
        </w:rPr>
        <w:t xml:space="preserve"> latitude </w:t>
      </w:r>
      <w:r w:rsidR="005A70A1">
        <w:t xml:space="preserve">× </w:t>
      </w:r>
      <w:r w:rsidR="00F500A5" w:rsidRPr="00780302">
        <w:rPr>
          <w:rFonts w:eastAsia="SimSun"/>
          <w:szCs w:val="20"/>
          <w:lang w:val="en-US" w:eastAsia="en-GB"/>
        </w:rPr>
        <w:t>2.5</w:t>
      </w:r>
      <w:r w:rsidR="00F500A5" w:rsidRPr="00780302">
        <w:rPr>
          <w:szCs w:val="20"/>
        </w:rPr>
        <w:t>°</w:t>
      </w:r>
      <w:r w:rsidR="00F500A5" w:rsidRPr="00780302">
        <w:rPr>
          <w:rFonts w:eastAsia="SimSun"/>
          <w:szCs w:val="20"/>
          <w:lang w:val="en-US" w:eastAsia="en-GB"/>
        </w:rPr>
        <w:t xml:space="preserve"> longitude</w:t>
      </w:r>
      <w:r w:rsidRPr="00780302">
        <w:rPr>
          <w:szCs w:val="20"/>
        </w:rPr>
        <w:t>.</w:t>
      </w:r>
      <w:r w:rsidR="00FE7D74">
        <w:rPr>
          <w:szCs w:val="20"/>
        </w:rPr>
        <w:t xml:space="preserve">  Only nighttime CALIOP retrievals are used </w:t>
      </w:r>
      <w:r w:rsidR="00563A48">
        <w:rPr>
          <w:szCs w:val="20"/>
        </w:rPr>
        <w:t xml:space="preserve">in order to avoid </w:t>
      </w:r>
      <w:r w:rsidR="00563A48" w:rsidRPr="00840D9E">
        <w:rPr>
          <w:rFonts w:eastAsia="SimSun"/>
          <w:szCs w:val="20"/>
          <w:lang w:val="en-US" w:eastAsia="en-GB"/>
        </w:rPr>
        <w:t xml:space="preserve">artifacts </w:t>
      </w:r>
      <w:r w:rsidR="00563A48">
        <w:rPr>
          <w:szCs w:val="20"/>
        </w:rPr>
        <w:t>from solar noise</w:t>
      </w:r>
      <w:r w:rsidR="00AA5098">
        <w:rPr>
          <w:szCs w:val="20"/>
        </w:rPr>
        <w:t xml:space="preserve">.  The </w:t>
      </w:r>
      <w:r w:rsidR="008D3EE0">
        <w:rPr>
          <w:szCs w:val="20"/>
        </w:rPr>
        <w:t xml:space="preserve">CALIOP </w:t>
      </w:r>
      <w:r w:rsidR="00563A48">
        <w:rPr>
          <w:szCs w:val="20"/>
        </w:rPr>
        <w:t xml:space="preserve">SLFs below -10 </w:t>
      </w:r>
      <w:r w:rsidR="00563A48" w:rsidRPr="00780302">
        <w:rPr>
          <w:szCs w:val="20"/>
        </w:rPr>
        <w:t>°</w:t>
      </w:r>
      <w:r w:rsidR="00563A48" w:rsidRPr="00780302">
        <w:rPr>
          <w:rFonts w:eastAsia="SimSun"/>
          <w:szCs w:val="20"/>
          <w:lang w:val="en-US" w:eastAsia="en-GB"/>
        </w:rPr>
        <w:t>C</w:t>
      </w:r>
      <w:r w:rsidR="00563A48">
        <w:rPr>
          <w:rFonts w:eastAsia="SimSun"/>
          <w:szCs w:val="20"/>
          <w:lang w:val="en-US" w:eastAsia="en-GB"/>
        </w:rPr>
        <w:t xml:space="preserve"> </w:t>
      </w:r>
      <w:r w:rsidR="00AA5098">
        <w:rPr>
          <w:rFonts w:eastAsia="SimSun"/>
          <w:szCs w:val="20"/>
          <w:lang w:val="en-US" w:eastAsia="en-GB"/>
        </w:rPr>
        <w:t xml:space="preserve">are excluded because </w:t>
      </w:r>
      <w:r w:rsidR="00563A48" w:rsidRPr="00563A48">
        <w:rPr>
          <w:rFonts w:eastAsia="SimSun"/>
          <w:szCs w:val="20"/>
          <w:lang w:val="en-US" w:eastAsia="en-GB"/>
        </w:rPr>
        <w:t>strong lidar return-signal attenuation</w:t>
      </w:r>
      <w:r w:rsidR="00AA5098">
        <w:rPr>
          <w:rFonts w:eastAsia="SimSun"/>
          <w:szCs w:val="20"/>
          <w:lang w:val="en-US" w:eastAsia="en-GB"/>
        </w:rPr>
        <w:t xml:space="preserve"> from clouds at these temperatures leads to significant measurement errors (Choi et al., 2010)</w:t>
      </w:r>
      <w:r w:rsidR="00563A48">
        <w:rPr>
          <w:rFonts w:eastAsia="SimSun"/>
          <w:szCs w:val="20"/>
          <w:lang w:val="en-US" w:eastAsia="en-GB"/>
        </w:rPr>
        <w:t xml:space="preserve">.  </w:t>
      </w:r>
    </w:p>
    <w:p w14:paraId="716CBA44" w14:textId="77777777" w:rsidR="004B0E2D" w:rsidRDefault="004B0E2D" w:rsidP="00BF2F0C"/>
    <w:p w14:paraId="697BD155" w14:textId="0D1D33F5" w:rsidR="00AB770C" w:rsidRDefault="001E6758" w:rsidP="008E2F82">
      <w:r>
        <w:t>Comparisons between ground-based and spaceborne lidar</w:t>
      </w:r>
      <w:r w:rsidR="008D3EE0">
        <w:t>s</w:t>
      </w:r>
      <w:r>
        <w:t xml:space="preserve"> are difficult, because the </w:t>
      </w:r>
      <w:r w:rsidR="008D3EE0">
        <w:t xml:space="preserve">satellite moves quickly over the stationary point-source of the ground-based lidar.  </w:t>
      </w:r>
      <w:r w:rsidR="008E2F82">
        <w:t xml:space="preserve">Satellites, like CALIPSO, provide good spatial coverage, but poor </w:t>
      </w:r>
      <w:r w:rsidR="008E2F82">
        <w:lastRenderedPageBreak/>
        <w:t xml:space="preserve">temporal sampling.  In contrast, ground sites in MPLNET provide poor spatial coverage globally; but, continuous observations at 1-minute data rate provide full diurnal sampling.  </w:t>
      </w:r>
      <w:r w:rsidR="00433F81">
        <w:t xml:space="preserve">Low, attenuating clouds also obstruct the view of high clouds from </w:t>
      </w:r>
      <w:r w:rsidR="00C846E7">
        <w:t>the surface</w:t>
      </w:r>
      <w:r w:rsidR="00AB38FA">
        <w:t xml:space="preserve"> that are easily observed from space</w:t>
      </w:r>
      <w:r w:rsidR="00433F81">
        <w:t xml:space="preserve">.  These two factors result in very different sampling volumes for </w:t>
      </w:r>
      <w:r w:rsidR="00AB38FA">
        <w:t>ground-based and spaceborne measurements</w:t>
      </w:r>
      <w:r w:rsidR="00433F81">
        <w:t xml:space="preserve">.  </w:t>
      </w:r>
      <w:r w:rsidR="008D3EE0">
        <w:t xml:space="preserve">Furthermore, as demonstrated by the example in Fig. 3, the opposite viewing geometries may lead to </w:t>
      </w:r>
      <w:r w:rsidR="00433F81">
        <w:t xml:space="preserve">differing </w:t>
      </w:r>
      <w:r w:rsidR="008D3EE0">
        <w:t>cloud phase classifications</w:t>
      </w:r>
      <w:r w:rsidR="00E4520F">
        <w:t>,</w:t>
      </w:r>
      <w:r w:rsidR="00433F81">
        <w:t xml:space="preserve"> even if the same cloud</w:t>
      </w:r>
      <w:r w:rsidR="00AB38FA">
        <w:t xml:space="preserve"> is observed from both platforms</w:t>
      </w:r>
      <w:r w:rsidR="008D3EE0">
        <w:t>.</w:t>
      </w:r>
      <w:r w:rsidR="00D5553F">
        <w:t xml:space="preserve">  </w:t>
      </w:r>
      <w:r w:rsidR="004F54C8">
        <w:t xml:space="preserve">Despite these unpreventable differences, Fig. 9 </w:t>
      </w:r>
      <w:r w:rsidR="00E4520F">
        <w:t>demonstrates</w:t>
      </w:r>
      <w:r w:rsidR="004F54C8">
        <w:t xml:space="preserve"> that </w:t>
      </w:r>
      <w:r w:rsidR="00E4520F">
        <w:t xml:space="preserve">MPLNET and CALIOP (at least qualitatively) </w:t>
      </w:r>
      <w:r w:rsidR="00C4684A">
        <w:t xml:space="preserve">observe very similar patterns </w:t>
      </w:r>
      <w:r w:rsidR="00AE0438">
        <w:t>in regard to</w:t>
      </w:r>
      <w:r w:rsidR="00C4684A">
        <w:t xml:space="preserve"> SLF.  </w:t>
      </w:r>
      <w:r w:rsidR="001628BC">
        <w:t xml:space="preserve">The inset of Fig. 9 also suggests that the correlation </w:t>
      </w:r>
      <w:r w:rsidR="009B6E0F">
        <w:t>lengths for SLF may be rather large</w:t>
      </w:r>
      <w:r w:rsidR="0001240C">
        <w:t>,</w:t>
      </w:r>
      <w:r w:rsidR="0082132E">
        <w:t xml:space="preserve"> based on the similar values for adjacent grid boxes.  </w:t>
      </w:r>
    </w:p>
    <w:p w14:paraId="7D1292A6" w14:textId="77777777" w:rsidR="00AB770C" w:rsidRDefault="00AB770C" w:rsidP="00021BC6"/>
    <w:p w14:paraId="399EE87D" w14:textId="1369325D" w:rsidR="00A035E0" w:rsidRDefault="0033537F" w:rsidP="00021BC6">
      <w:r>
        <w:t xml:space="preserve">We note that the CALIOP SLFs are always higher than and outside the standard error of MPLNET SLFs at all isotherms warmer than -30 </w:t>
      </w:r>
      <w:r w:rsidRPr="00780302">
        <w:rPr>
          <w:szCs w:val="20"/>
        </w:rPr>
        <w:t>°</w:t>
      </w:r>
      <w:r w:rsidRPr="00780302">
        <w:rPr>
          <w:rFonts w:eastAsia="SimSun"/>
          <w:szCs w:val="20"/>
          <w:lang w:val="en-US" w:eastAsia="en-GB"/>
        </w:rPr>
        <w:t>C</w:t>
      </w:r>
      <w:r>
        <w:t xml:space="preserve">, but nearly match MPLNET at colder temperatures where liquid-phase is less likely to </w:t>
      </w:r>
      <w:r w:rsidR="00101905">
        <w:t>exist</w:t>
      </w:r>
      <w:r>
        <w:t>.</w:t>
      </w:r>
      <w:r w:rsidR="00101905">
        <w:t xml:space="preserve">  A possible explanation for this difference (aside from those mentioned previously) is the </w:t>
      </w:r>
      <w:r w:rsidR="0001240C">
        <w:t>potential mis</w:t>
      </w:r>
      <w:r w:rsidR="00101905">
        <w:t>classification of mixed-phase clouds as liquid-water</w:t>
      </w:r>
      <w:r>
        <w:t xml:space="preserve"> </w:t>
      </w:r>
      <w:r w:rsidR="00101905">
        <w:t>by CALIOP</w:t>
      </w:r>
      <w:r w:rsidR="00640CAB">
        <w:t xml:space="preserve"> (</w:t>
      </w:r>
      <w:r w:rsidR="00640CAB" w:rsidRPr="00640CAB">
        <w:t>Zhang et al., 2010</w:t>
      </w:r>
      <w:r w:rsidR="00640CAB">
        <w:t>)</w:t>
      </w:r>
      <w:r w:rsidR="00101905">
        <w:t xml:space="preserve">.  </w:t>
      </w:r>
      <w:r w:rsidR="00731CA7">
        <w:t>It is a</w:t>
      </w:r>
      <w:r w:rsidR="00801749">
        <w:t xml:space="preserve">lso plausible </w:t>
      </w:r>
      <w:r w:rsidR="00731CA7">
        <w:t xml:space="preserve">that </w:t>
      </w:r>
      <w:r w:rsidR="00801749">
        <w:t xml:space="preserve">MPLNET </w:t>
      </w:r>
      <w:r w:rsidR="00731CA7">
        <w:t xml:space="preserve">is </w:t>
      </w:r>
      <w:r w:rsidR="00801749">
        <w:t>underestimating the presence of liquid-water phase</w:t>
      </w:r>
      <w:r w:rsidR="0069607F">
        <w:t xml:space="preserve"> at warmer temperatures,</w:t>
      </w:r>
      <w:r w:rsidR="00562BBA">
        <w:t xml:space="preserve"> </w:t>
      </w:r>
      <w:r w:rsidR="0069607F">
        <w:t>due to precipitating clouds</w:t>
      </w:r>
      <w:r w:rsidR="00562BBA">
        <w:t xml:space="preserve">, as indicated in the frontal cloud example presented in Sect. 3.1.  </w:t>
      </w:r>
      <w:r w:rsidR="00D02F49">
        <w:t xml:space="preserve">The final consideration follows from the inclusion of mixed-phase in the MPLNET SLF, that is not present in the CALIOP VFM.  As stated above, the MPLNET SLF represents a lower-limit because the percentage of liquid water in the mixed-phase layer is undetermined.  Therefore, it is reasonable for the MPLNET SLFs to be lower than the CALIOP SLFs at warmer temperatures.  </w:t>
      </w:r>
      <w:r w:rsidR="00101905">
        <w:t xml:space="preserve">However, more extensive analysis is necessary in order to address these differences with </w:t>
      </w:r>
      <w:r w:rsidR="00624EED">
        <w:t>any</w:t>
      </w:r>
      <w:r w:rsidR="00101905">
        <w:t xml:space="preserve"> certainty.  Such analysis is </w:t>
      </w:r>
      <w:r w:rsidR="00624EED">
        <w:t>beyond</w:t>
      </w:r>
      <w:r w:rsidR="00101905">
        <w:t xml:space="preserve"> the scope of the current work, but warrants exploration in a future study.   </w:t>
      </w:r>
      <w:r>
        <w:t xml:space="preserve">  </w:t>
      </w:r>
    </w:p>
    <w:p w14:paraId="1BE080DE" w14:textId="327B90F9" w:rsidR="00A035E0" w:rsidRDefault="00A035E0" w:rsidP="00A035E0">
      <w:pPr>
        <w:pStyle w:val="Heading1"/>
        <w:rPr>
          <w:lang w:val="en-US"/>
        </w:rPr>
      </w:pPr>
      <w:r>
        <w:rPr>
          <w:lang w:val="en-US"/>
        </w:rPr>
        <w:t>4 Discussion and summary</w:t>
      </w:r>
    </w:p>
    <w:p w14:paraId="4FB9B7A7" w14:textId="7F962ECA" w:rsidR="00493E7C" w:rsidRDefault="00AA439A" w:rsidP="00A035E0">
      <w:pPr>
        <w:rPr>
          <w:lang w:val="en-US"/>
        </w:rPr>
      </w:pPr>
      <w:r>
        <w:rPr>
          <w:lang w:val="en-US"/>
        </w:rPr>
        <w:t>The radiative impact of clouds</w:t>
      </w:r>
      <w:r w:rsidR="00493E7C">
        <w:rPr>
          <w:lang w:val="en-US"/>
        </w:rPr>
        <w:t xml:space="preserve"> </w:t>
      </w:r>
      <w:r>
        <w:rPr>
          <w:lang w:val="en-US"/>
        </w:rPr>
        <w:t>is known to depend on the partitioning of liquid and ice phases</w:t>
      </w:r>
      <w:r w:rsidR="004E20BC">
        <w:rPr>
          <w:lang w:val="en-US"/>
        </w:rPr>
        <w:t xml:space="preserve"> (</w:t>
      </w:r>
      <w:r w:rsidR="00F46387">
        <w:t>Sun and Shine, 1994; Korolev et al., 2017</w:t>
      </w:r>
      <w:r w:rsidR="004E20BC">
        <w:rPr>
          <w:lang w:val="en-US"/>
        </w:rPr>
        <w:t>)</w:t>
      </w:r>
      <w:r>
        <w:rPr>
          <w:lang w:val="en-US"/>
        </w:rPr>
        <w:t xml:space="preserve">.  However, sparse local observations </w:t>
      </w:r>
      <w:r w:rsidR="00232E21">
        <w:rPr>
          <w:lang w:val="en-US"/>
        </w:rPr>
        <w:t xml:space="preserve">have </w:t>
      </w:r>
      <w:r>
        <w:rPr>
          <w:lang w:val="en-US"/>
        </w:rPr>
        <w:t>limit</w:t>
      </w:r>
      <w:r w:rsidR="00232E21">
        <w:rPr>
          <w:lang w:val="en-US"/>
        </w:rPr>
        <w:t>ed</w:t>
      </w:r>
      <w:r>
        <w:rPr>
          <w:lang w:val="en-US"/>
        </w:rPr>
        <w:t xml:space="preserve"> the amount of information necessary to evaluate and improve model parameterizations (Matus and </w:t>
      </w:r>
      <w:r w:rsidRPr="00AA439A">
        <w:rPr>
          <w:lang w:val="en-US"/>
        </w:rPr>
        <w:t>L’Ecuyer</w:t>
      </w:r>
      <w:r>
        <w:rPr>
          <w:lang w:val="en-US"/>
        </w:rPr>
        <w:t>, 2017).</w:t>
      </w:r>
      <w:r w:rsidR="00493E7C">
        <w:rPr>
          <w:lang w:val="en-US"/>
        </w:rPr>
        <w:t xml:space="preserve"> </w:t>
      </w:r>
      <w:r>
        <w:rPr>
          <w:lang w:val="en-US"/>
        </w:rPr>
        <w:t xml:space="preserve"> </w:t>
      </w:r>
      <w:r w:rsidR="00232E21">
        <w:rPr>
          <w:lang w:val="en-US"/>
        </w:rPr>
        <w:t xml:space="preserve">Mixed-phase clouds, which occur in all climate regions and multiple cloud types, are particularly not well understood.  </w:t>
      </w:r>
      <w:r w:rsidR="00C87F52">
        <w:rPr>
          <w:lang w:val="en-US"/>
        </w:rPr>
        <w:t>Polarized l</w:t>
      </w:r>
      <w:r w:rsidR="00232E21">
        <w:rPr>
          <w:lang w:val="en-US"/>
        </w:rPr>
        <w:t>idar has the ability to provide vertical profiles of cloud structure</w:t>
      </w:r>
      <w:r w:rsidR="008E58E3">
        <w:rPr>
          <w:lang w:val="en-US"/>
        </w:rPr>
        <w:t xml:space="preserve">, at least to the limit of signal attenuation, </w:t>
      </w:r>
      <w:r w:rsidR="00232E21">
        <w:rPr>
          <w:lang w:val="en-US"/>
        </w:rPr>
        <w:t>and add insight as to how ice and liquid water are</w:t>
      </w:r>
      <w:r w:rsidR="00466F9D">
        <w:rPr>
          <w:lang w:val="en-US"/>
        </w:rPr>
        <w:t xml:space="preserve"> partitioned in the atmosphere.  </w:t>
      </w:r>
    </w:p>
    <w:p w14:paraId="3C1B4C4E" w14:textId="77777777" w:rsidR="00493E7C" w:rsidRDefault="00493E7C" w:rsidP="00A035E0">
      <w:pPr>
        <w:rPr>
          <w:lang w:val="en-US"/>
        </w:rPr>
      </w:pPr>
    </w:p>
    <w:p w14:paraId="2B786732" w14:textId="1B3C470A" w:rsidR="00157A43" w:rsidRDefault="007812E4" w:rsidP="00A035E0">
      <w:pPr>
        <w:rPr>
          <w:lang w:val="en-US"/>
        </w:rPr>
      </w:pPr>
      <w:r>
        <w:rPr>
          <w:lang w:val="en-US"/>
        </w:rPr>
        <w:t>This work introduces a simple, enumerative</w:t>
      </w:r>
      <w:r w:rsidR="00A035E0">
        <w:rPr>
          <w:lang w:val="en-US"/>
        </w:rPr>
        <w:t xml:space="preserve"> method to determine the </w:t>
      </w:r>
      <w:r w:rsidR="009E0E3D">
        <w:rPr>
          <w:lang w:val="en-US"/>
        </w:rPr>
        <w:t>cloud thermodynamic</w:t>
      </w:r>
      <w:r w:rsidR="00A035E0">
        <w:rPr>
          <w:lang w:val="en-US"/>
        </w:rPr>
        <w:t xml:space="preserve"> phase from polarized M</w:t>
      </w:r>
      <w:r>
        <w:rPr>
          <w:lang w:val="en-US"/>
        </w:rPr>
        <w:t xml:space="preserve">icro </w:t>
      </w:r>
      <w:r w:rsidR="00A035E0">
        <w:rPr>
          <w:lang w:val="en-US"/>
        </w:rPr>
        <w:t>P</w:t>
      </w:r>
      <w:r>
        <w:rPr>
          <w:lang w:val="en-US"/>
        </w:rPr>
        <w:t xml:space="preserve">ulse </w:t>
      </w:r>
      <w:r w:rsidR="00A035E0">
        <w:rPr>
          <w:lang w:val="en-US"/>
        </w:rPr>
        <w:t>L</w:t>
      </w:r>
      <w:r>
        <w:rPr>
          <w:lang w:val="en-US"/>
        </w:rPr>
        <w:t>idar</w:t>
      </w:r>
      <w:r w:rsidR="00A035E0">
        <w:rPr>
          <w:lang w:val="en-US"/>
        </w:rPr>
        <w:t xml:space="preserve"> </w:t>
      </w:r>
      <w:r w:rsidR="005A011C">
        <w:rPr>
          <w:lang w:val="en-US"/>
        </w:rPr>
        <w:t xml:space="preserve">(MPL) </w:t>
      </w:r>
      <w:r w:rsidR="00A035E0">
        <w:rPr>
          <w:lang w:val="en-US"/>
        </w:rPr>
        <w:t xml:space="preserve">measurements.  </w:t>
      </w:r>
      <w:r w:rsidR="001547ED">
        <w:rPr>
          <w:lang w:val="en-US"/>
        </w:rPr>
        <w:t xml:space="preserve">In addition to the typical liquid and ice phases, we also attempt to assign mixed-phase to cloud layers within the </w:t>
      </w:r>
      <w:r w:rsidR="001547ED">
        <w:t xml:space="preserve">-37 </w:t>
      </w:r>
      <w:r w:rsidR="001547ED" w:rsidRPr="005C495C">
        <w:t>°C</w:t>
      </w:r>
      <w:r w:rsidR="001547ED">
        <w:t xml:space="preserve"> – 0 </w:t>
      </w:r>
      <w:r w:rsidR="001547ED" w:rsidRPr="005C495C">
        <w:t>°C</w:t>
      </w:r>
      <w:r w:rsidR="001547ED">
        <w:t xml:space="preserve"> temperature regime</w:t>
      </w:r>
      <w:r w:rsidR="001547ED">
        <w:rPr>
          <w:lang w:val="en-US"/>
        </w:rPr>
        <w:t>.  The zenith</w:t>
      </w:r>
      <w:r w:rsidR="00AD6B08">
        <w:rPr>
          <w:lang w:val="en-US"/>
        </w:rPr>
        <w:t>-</w:t>
      </w:r>
      <w:r w:rsidR="001547ED">
        <w:rPr>
          <w:lang w:val="en-US"/>
        </w:rPr>
        <w:t>viewing geometry and narrow field-of-view of the MPL make such classification</w:t>
      </w:r>
      <w:r w:rsidR="002226FC">
        <w:rPr>
          <w:lang w:val="en-US"/>
        </w:rPr>
        <w:t>s</w:t>
      </w:r>
      <w:r w:rsidR="001547ED">
        <w:rPr>
          <w:lang w:val="en-US"/>
        </w:rPr>
        <w:t xml:space="preserve"> possible</w:t>
      </w:r>
      <w:r w:rsidR="002226FC">
        <w:rPr>
          <w:lang w:val="en-US"/>
        </w:rPr>
        <w:t>, though low-level liquid water clouds may inhibit observations of the full atmospheric column</w:t>
      </w:r>
      <w:r w:rsidR="001547ED">
        <w:rPr>
          <w:lang w:val="en-US"/>
        </w:rPr>
        <w:t xml:space="preserve">.  </w:t>
      </w:r>
      <w:r w:rsidR="005A011C">
        <w:rPr>
          <w:lang w:val="en-US"/>
        </w:rPr>
        <w:t xml:space="preserve">Results using two years of cloud observations at the Greenbelt, MD site are at least qualitatively </w:t>
      </w:r>
      <w:r w:rsidR="005A011C">
        <w:rPr>
          <w:lang w:val="en-US"/>
        </w:rPr>
        <w:lastRenderedPageBreak/>
        <w:t xml:space="preserve">consistent with previous studies of thermodynamic phase distributions.  </w:t>
      </w:r>
      <w:r w:rsidR="0001240C" w:rsidRPr="0001240C">
        <w:rPr>
          <w:color w:val="000000" w:themeColor="text1"/>
          <w:lang w:val="en-US"/>
        </w:rPr>
        <w:t xml:space="preserve">A five-year </w:t>
      </w:r>
      <w:r w:rsidR="0001240C">
        <w:rPr>
          <w:lang w:val="en-US"/>
        </w:rPr>
        <w:t xml:space="preserve">comparison with </w:t>
      </w:r>
      <w:r w:rsidR="0001240C">
        <w:t>Cloud-Aerosol Lidar with Orthogonal Polarization</w:t>
      </w:r>
      <w:r w:rsidR="0001240C">
        <w:rPr>
          <w:lang w:val="en-US"/>
        </w:rPr>
        <w:t xml:space="preserve"> (CALIOP) showed reasonable agreement.  However, a more extensive, long-term study involving multiple MPLNET sites is needed in order to address the differences between the complementary observations.   </w:t>
      </w:r>
      <w:r w:rsidR="004437B9" w:rsidRPr="004437B9">
        <w:rPr>
          <w:lang w:val="en-US"/>
        </w:rPr>
        <w:t xml:space="preserve">  </w:t>
      </w:r>
    </w:p>
    <w:p w14:paraId="5EAD3C7A" w14:textId="77777777" w:rsidR="00157A43" w:rsidRDefault="00157A43" w:rsidP="00A035E0">
      <w:pPr>
        <w:rPr>
          <w:lang w:val="en-US"/>
        </w:rPr>
      </w:pPr>
    </w:p>
    <w:p w14:paraId="755A367B" w14:textId="159CE269" w:rsidR="00E308B9" w:rsidRDefault="005A011C" w:rsidP="00A035E0">
      <w:pPr>
        <w:rPr>
          <w:lang w:val="en-US"/>
        </w:rPr>
      </w:pPr>
      <w:r>
        <w:rPr>
          <w:lang w:val="en-US"/>
        </w:rPr>
        <w:t xml:space="preserve">Though the polarized MPL was fairly new at the time </w:t>
      </w:r>
      <w:r w:rsidR="008E58E3">
        <w:rPr>
          <w:lang w:val="en-US"/>
        </w:rPr>
        <w:t xml:space="preserve">an advanced cloud algorithm for MPL was introduced by </w:t>
      </w:r>
      <w:r>
        <w:rPr>
          <w:lang w:val="en-US"/>
        </w:rPr>
        <w:t>Lewis et al. (2016</w:t>
      </w:r>
      <w:r w:rsidR="008E58E3">
        <w:rPr>
          <w:lang w:val="en-US"/>
        </w:rPr>
        <w:t>)</w:t>
      </w:r>
      <w:r>
        <w:rPr>
          <w:lang w:val="en-US"/>
        </w:rPr>
        <w:t xml:space="preserve">, </w:t>
      </w:r>
      <w:r w:rsidR="009E0E3D">
        <w:rPr>
          <w:lang w:val="en-US"/>
        </w:rPr>
        <w:t>t</w:t>
      </w:r>
      <w:r w:rsidR="00A035E0">
        <w:rPr>
          <w:lang w:val="en-US"/>
        </w:rPr>
        <w:t xml:space="preserve">he </w:t>
      </w:r>
      <w:r w:rsidR="009E0E3D">
        <w:rPr>
          <w:lang w:val="en-US"/>
        </w:rPr>
        <w:t xml:space="preserve">instrument has </w:t>
      </w:r>
      <w:r w:rsidR="004437B9">
        <w:rPr>
          <w:lang w:val="en-US"/>
        </w:rPr>
        <w:t xml:space="preserve">since </w:t>
      </w:r>
      <w:r w:rsidR="009E0E3D">
        <w:rPr>
          <w:lang w:val="en-US"/>
        </w:rPr>
        <w:t xml:space="preserve">been fully tested and characterized and the </w:t>
      </w:r>
      <w:r w:rsidR="00A035E0">
        <w:rPr>
          <w:lang w:val="en-US"/>
        </w:rPr>
        <w:t xml:space="preserve">Micropulse </w:t>
      </w:r>
      <w:r w:rsidR="009E0E3D">
        <w:rPr>
          <w:lang w:val="en-US"/>
        </w:rPr>
        <w:t>L</w:t>
      </w:r>
      <w:r w:rsidR="00A035E0">
        <w:rPr>
          <w:lang w:val="en-US"/>
        </w:rPr>
        <w:t xml:space="preserve">idar Network (MPLNET) </w:t>
      </w:r>
      <w:r w:rsidR="009E0E3D">
        <w:rPr>
          <w:lang w:val="en-US"/>
        </w:rPr>
        <w:t xml:space="preserve">is now fully polarized.  The ability to </w:t>
      </w:r>
      <w:r w:rsidR="004437B9">
        <w:rPr>
          <w:lang w:val="en-US"/>
        </w:rPr>
        <w:t xml:space="preserve">provide continuous </w:t>
      </w:r>
      <w:r w:rsidR="000C491A">
        <w:rPr>
          <w:lang w:val="en-US"/>
        </w:rPr>
        <w:t>observations</w:t>
      </w:r>
      <w:r w:rsidR="004437B9">
        <w:rPr>
          <w:lang w:val="en-US"/>
        </w:rPr>
        <w:t xml:space="preserve"> of</w:t>
      </w:r>
      <w:r w:rsidR="009E0E3D">
        <w:rPr>
          <w:lang w:val="en-US"/>
        </w:rPr>
        <w:t xml:space="preserve"> </w:t>
      </w:r>
      <w:r w:rsidR="000C491A">
        <w:rPr>
          <w:lang w:val="en-US"/>
        </w:rPr>
        <w:t xml:space="preserve">cloud properties, including </w:t>
      </w:r>
      <w:r w:rsidR="009E0E3D">
        <w:rPr>
          <w:lang w:val="en-US"/>
        </w:rPr>
        <w:t xml:space="preserve">thermodynamic </w:t>
      </w:r>
      <w:r w:rsidR="00F85A1D">
        <w:rPr>
          <w:lang w:val="en-US"/>
        </w:rPr>
        <w:t>phase</w:t>
      </w:r>
      <w:r w:rsidR="000C491A">
        <w:rPr>
          <w:lang w:val="en-US"/>
        </w:rPr>
        <w:t>,</w:t>
      </w:r>
      <w:r w:rsidR="00F85A1D">
        <w:rPr>
          <w:lang w:val="en-US"/>
        </w:rPr>
        <w:t xml:space="preserve"> across all climate regions using </w:t>
      </w:r>
      <w:r w:rsidR="004437B9">
        <w:rPr>
          <w:lang w:val="en-US"/>
        </w:rPr>
        <w:t xml:space="preserve">a </w:t>
      </w:r>
      <w:r w:rsidR="00F85A1D">
        <w:rPr>
          <w:lang w:val="en-US"/>
        </w:rPr>
        <w:t>standard</w:t>
      </w:r>
      <w:r w:rsidR="004437B9">
        <w:rPr>
          <w:lang w:val="en-US"/>
        </w:rPr>
        <w:t>ized instrument and</w:t>
      </w:r>
      <w:r w:rsidR="00F85A1D">
        <w:rPr>
          <w:lang w:val="en-US"/>
        </w:rPr>
        <w:t xml:space="preserve"> retrieval </w:t>
      </w:r>
      <w:r w:rsidR="000C491A">
        <w:rPr>
          <w:lang w:val="en-US"/>
        </w:rPr>
        <w:t>process</w:t>
      </w:r>
      <w:r w:rsidR="004437B9">
        <w:rPr>
          <w:lang w:val="en-US"/>
        </w:rPr>
        <w:t xml:space="preserve"> is</w:t>
      </w:r>
      <w:r w:rsidR="000C491A">
        <w:rPr>
          <w:lang w:val="en-US"/>
        </w:rPr>
        <w:t xml:space="preserve"> a distinctive feature of MPLNET.  </w:t>
      </w:r>
      <w:r w:rsidR="00E308B9">
        <w:rPr>
          <w:lang w:val="en-US"/>
        </w:rPr>
        <w:t>In a future work, we endeavor to explore how cloud properties differ amongst MPLNET sites.</w:t>
      </w:r>
      <w:r w:rsidR="0001240C">
        <w:rPr>
          <w:lang w:val="en-US"/>
        </w:rPr>
        <w:t xml:space="preserve">  Such studies have already been performed investigating the cirrus cloud radiative effect at tropical, mid-latitude, and polar MPLNET sites (</w:t>
      </w:r>
      <w:r w:rsidR="0001240C">
        <w:t>Campbell et al., 2016; Lolli et al., 2017; Campbell et al., 2020</w:t>
      </w:r>
      <w:r w:rsidR="0001240C">
        <w:rPr>
          <w:lang w:val="en-US"/>
        </w:rPr>
        <w:t>)</w:t>
      </w:r>
      <w:r w:rsidR="00B169C9">
        <w:rPr>
          <w:lang w:val="en-US"/>
        </w:rPr>
        <w:t xml:space="preserve">.  </w:t>
      </w:r>
      <w:r w:rsidR="0001240C">
        <w:rPr>
          <w:lang w:val="en-US"/>
        </w:rPr>
        <w:t xml:space="preserve"> </w:t>
      </w:r>
    </w:p>
    <w:p w14:paraId="3F697512" w14:textId="77777777" w:rsidR="00E308B9" w:rsidRDefault="00E308B9" w:rsidP="00A035E0">
      <w:pPr>
        <w:rPr>
          <w:lang w:val="en-US"/>
        </w:rPr>
      </w:pPr>
    </w:p>
    <w:p w14:paraId="239418DA" w14:textId="690F7206" w:rsidR="008F3286" w:rsidRDefault="00336E74" w:rsidP="00A035E0">
      <w:pPr>
        <w:rPr>
          <w:lang w:val="en-US"/>
        </w:rPr>
      </w:pPr>
      <w:r>
        <w:rPr>
          <w:lang w:val="en-US"/>
        </w:rPr>
        <w:t>In closing, i</w:t>
      </w:r>
      <w:r w:rsidR="00E308B9">
        <w:rPr>
          <w:lang w:val="en-US"/>
        </w:rPr>
        <w:t xml:space="preserve">t must be noted that no one instrument </w:t>
      </w:r>
      <w:r w:rsidR="00006957">
        <w:rPr>
          <w:lang w:val="en-US"/>
        </w:rPr>
        <w:t xml:space="preserve">or platform </w:t>
      </w:r>
      <w:r w:rsidR="00E308B9">
        <w:rPr>
          <w:lang w:val="en-US"/>
        </w:rPr>
        <w:t>will be ab</w:t>
      </w:r>
      <w:r>
        <w:rPr>
          <w:lang w:val="en-US"/>
        </w:rPr>
        <w:t xml:space="preserve">le to fill the void in our understanding of cloud thermodynamic phase.  The results presented here have highlighted </w:t>
      </w:r>
      <w:r w:rsidR="00C0194C">
        <w:rPr>
          <w:lang w:val="en-US"/>
        </w:rPr>
        <w:t>some of</w:t>
      </w:r>
      <w:r>
        <w:rPr>
          <w:lang w:val="en-US"/>
        </w:rPr>
        <w:t xml:space="preserve"> the strengths and limitations of ground-based and spaceborne lidar</w:t>
      </w:r>
      <w:r w:rsidR="00C0194C">
        <w:rPr>
          <w:lang w:val="en-US"/>
        </w:rPr>
        <w:t xml:space="preserve"> retrievals.  However, it is </w:t>
      </w:r>
      <w:r w:rsidR="00E747C4">
        <w:rPr>
          <w:lang w:val="en-US"/>
        </w:rPr>
        <w:t xml:space="preserve">fundamentally </w:t>
      </w:r>
      <w:r w:rsidR="000F4BB9">
        <w:rPr>
          <w:lang w:val="en-US"/>
        </w:rPr>
        <w:t>required</w:t>
      </w:r>
      <w:r w:rsidR="00C0194C">
        <w:rPr>
          <w:lang w:val="en-US"/>
        </w:rPr>
        <w:t xml:space="preserve"> to </w:t>
      </w:r>
      <w:r w:rsidR="00E747C4">
        <w:rPr>
          <w:lang w:val="en-US"/>
        </w:rPr>
        <w:t>use</w:t>
      </w:r>
      <w:r w:rsidR="00C0194C">
        <w:rPr>
          <w:lang w:val="en-US"/>
        </w:rPr>
        <w:t xml:space="preserve"> a synergetic</w:t>
      </w:r>
      <w:r w:rsidR="00006957">
        <w:rPr>
          <w:lang w:val="en-US"/>
        </w:rPr>
        <w:t xml:space="preserve"> approach (combining in-situ and remote sensing, passive and active sensors, observations and models, etc.) in order to gain a better perspective of how liquid and ice</w:t>
      </w:r>
      <w:r w:rsidR="00EF722C">
        <w:rPr>
          <w:lang w:val="en-US"/>
        </w:rPr>
        <w:t xml:space="preserve"> </w:t>
      </w:r>
      <w:r w:rsidR="000F4BB9">
        <w:rPr>
          <w:lang w:val="en-US"/>
        </w:rPr>
        <w:t>phases</w:t>
      </w:r>
      <w:r w:rsidR="00006957">
        <w:rPr>
          <w:lang w:val="en-US"/>
        </w:rPr>
        <w:t xml:space="preserve"> are partitioned</w:t>
      </w:r>
      <w:r w:rsidR="000F4BB9">
        <w:rPr>
          <w:lang w:val="en-US"/>
        </w:rPr>
        <w:t xml:space="preserve"> and transition from one phase to another in the atmosphere.</w:t>
      </w:r>
      <w:r w:rsidR="00157A43">
        <w:rPr>
          <w:lang w:val="en-US"/>
        </w:rPr>
        <w:t xml:space="preserve">  Adding to the complexity, there is no one definition </w:t>
      </w:r>
      <w:r w:rsidR="00307589">
        <w:rPr>
          <w:lang w:val="en-US"/>
        </w:rPr>
        <w:t>for</w:t>
      </w:r>
      <w:r w:rsidR="00157A43">
        <w:rPr>
          <w:lang w:val="en-US"/>
        </w:rPr>
        <w:t xml:space="preserve"> mixed-phase clouds that can be universally applied.  Instead, the definition </w:t>
      </w:r>
      <w:r w:rsidR="00307589">
        <w:rPr>
          <w:lang w:val="en-US"/>
        </w:rPr>
        <w:t>or threshold for</w:t>
      </w:r>
      <w:r w:rsidR="00157A43">
        <w:rPr>
          <w:lang w:val="en-US"/>
        </w:rPr>
        <w:t xml:space="preserve"> mixed-phase depends on the spatial and temporal resolutions and sensitivities associated with each observational method</w:t>
      </w:r>
      <w:r w:rsidR="00307589">
        <w:rPr>
          <w:lang w:val="en-US"/>
        </w:rPr>
        <w:t>, making it even more important to use multiple, simultaneous measuring techniques</w:t>
      </w:r>
      <w:r w:rsidR="00D97C64">
        <w:rPr>
          <w:lang w:val="en-US"/>
        </w:rPr>
        <w:t xml:space="preserve"> to </w:t>
      </w:r>
      <w:r w:rsidR="00344673">
        <w:rPr>
          <w:lang w:val="en-US"/>
        </w:rPr>
        <w:t>grasp</w:t>
      </w:r>
      <w:r w:rsidR="00D97C64">
        <w:rPr>
          <w:lang w:val="en-US"/>
        </w:rPr>
        <w:t xml:space="preserve"> the “big-picture”</w:t>
      </w:r>
      <w:r w:rsidR="00157A43">
        <w:rPr>
          <w:lang w:val="en-US"/>
        </w:rPr>
        <w:t>.</w:t>
      </w:r>
      <w:r w:rsidR="004859B0">
        <w:rPr>
          <w:lang w:val="en-US"/>
        </w:rPr>
        <w:t xml:space="preserve">  The cloud thermodynamic phase data presented in this work, along with the other MPLNET datasets (some </w:t>
      </w:r>
      <w:r w:rsidR="00D97C64">
        <w:rPr>
          <w:lang w:val="en-US"/>
        </w:rPr>
        <w:t xml:space="preserve">sites with 10+ years of data), </w:t>
      </w:r>
      <w:r w:rsidR="00486452">
        <w:rPr>
          <w:lang w:val="en-US"/>
        </w:rPr>
        <w:t>offer</w:t>
      </w:r>
      <w:r w:rsidR="008B504B">
        <w:rPr>
          <w:lang w:val="en-US"/>
        </w:rPr>
        <w:t xml:space="preserve"> a</w:t>
      </w:r>
      <w:r w:rsidR="00D97C64">
        <w:rPr>
          <w:lang w:val="en-US"/>
        </w:rPr>
        <w:t xml:space="preserve"> valuable</w:t>
      </w:r>
      <w:r w:rsidR="008B504B">
        <w:rPr>
          <w:lang w:val="en-US"/>
        </w:rPr>
        <w:t xml:space="preserve"> </w:t>
      </w:r>
      <w:r w:rsidR="00486452">
        <w:rPr>
          <w:lang w:val="en-US"/>
        </w:rPr>
        <w:t>piece</w:t>
      </w:r>
      <w:r w:rsidR="008B504B">
        <w:rPr>
          <w:lang w:val="en-US"/>
        </w:rPr>
        <w:t xml:space="preserve"> of the picture</w:t>
      </w:r>
      <w:r w:rsidR="00D97C64">
        <w:rPr>
          <w:lang w:val="en-US"/>
        </w:rPr>
        <w:t xml:space="preserve"> for long-term studies of clouds and aerosol-cloud interactions.   </w:t>
      </w:r>
      <w:r w:rsidR="008D5F7D">
        <w:rPr>
          <w:lang w:val="en-US"/>
        </w:rPr>
        <w:t xml:space="preserve">  </w:t>
      </w:r>
      <w:r w:rsidR="00307589">
        <w:rPr>
          <w:lang w:val="en-US"/>
        </w:rPr>
        <w:t xml:space="preserve">  </w:t>
      </w:r>
      <w:r w:rsidR="00157A43">
        <w:rPr>
          <w:lang w:val="en-US"/>
        </w:rPr>
        <w:t xml:space="preserve">     </w:t>
      </w:r>
      <w:r w:rsidR="000F4BB9">
        <w:rPr>
          <w:lang w:val="en-US"/>
        </w:rPr>
        <w:t xml:space="preserve">    </w:t>
      </w:r>
      <w:r w:rsidR="00006957">
        <w:rPr>
          <w:lang w:val="en-US"/>
        </w:rPr>
        <w:t xml:space="preserve">  </w:t>
      </w:r>
      <w:r w:rsidR="00E747C4">
        <w:rPr>
          <w:lang w:val="en-US"/>
        </w:rPr>
        <w:t xml:space="preserve"> </w:t>
      </w:r>
      <w:r w:rsidR="00C0194C">
        <w:rPr>
          <w:lang w:val="en-US"/>
        </w:rPr>
        <w:t xml:space="preserve">   </w:t>
      </w:r>
      <w:r>
        <w:rPr>
          <w:lang w:val="en-US"/>
        </w:rPr>
        <w:t xml:space="preserve"> </w:t>
      </w:r>
      <w:r w:rsidR="000C491A">
        <w:rPr>
          <w:lang w:val="en-US"/>
        </w:rPr>
        <w:t xml:space="preserve">  </w:t>
      </w:r>
    </w:p>
    <w:p w14:paraId="553DB38F" w14:textId="5D12E050" w:rsidR="00E05BE1" w:rsidRDefault="00E05BE1" w:rsidP="008F3286">
      <w:pPr>
        <w:pStyle w:val="Heading1"/>
        <w:rPr>
          <w:b w:val="0"/>
          <w:bCs w:val="0"/>
          <w:lang w:val="en-US"/>
        </w:rPr>
      </w:pPr>
      <w:r w:rsidRPr="00E05BE1">
        <w:rPr>
          <w:b w:val="0"/>
          <w:bCs w:val="0"/>
          <w:i/>
          <w:iCs/>
          <w:lang w:val="en-US"/>
        </w:rPr>
        <w:lastRenderedPageBreak/>
        <w:t>Data availability</w:t>
      </w:r>
      <w:r>
        <w:rPr>
          <w:b w:val="0"/>
          <w:bCs w:val="0"/>
          <w:i/>
          <w:iCs/>
          <w:lang w:val="en-US"/>
        </w:rPr>
        <w:t xml:space="preserve">. </w:t>
      </w:r>
      <w:r>
        <w:rPr>
          <w:b w:val="0"/>
          <w:bCs w:val="0"/>
          <w:lang w:val="en-US"/>
        </w:rPr>
        <w:t xml:space="preserve">MPLNET data is </w:t>
      </w:r>
      <w:r w:rsidR="00CD6A71">
        <w:rPr>
          <w:b w:val="0"/>
          <w:bCs w:val="0"/>
          <w:lang w:val="en-US"/>
        </w:rPr>
        <w:t xml:space="preserve">publicly </w:t>
      </w:r>
      <w:r>
        <w:rPr>
          <w:b w:val="0"/>
          <w:bCs w:val="0"/>
          <w:lang w:val="en-US"/>
        </w:rPr>
        <w:t>available</w:t>
      </w:r>
      <w:r w:rsidR="00CD6A71">
        <w:rPr>
          <w:b w:val="0"/>
          <w:bCs w:val="0"/>
          <w:lang w:val="en-US"/>
        </w:rPr>
        <w:t xml:space="preserve"> </w:t>
      </w:r>
      <w:r>
        <w:rPr>
          <w:b w:val="0"/>
          <w:bCs w:val="0"/>
          <w:lang w:val="en-US"/>
        </w:rPr>
        <w:t xml:space="preserve">at the project website </w:t>
      </w:r>
      <w:r w:rsidR="00CD6A71">
        <w:rPr>
          <w:b w:val="0"/>
          <w:bCs w:val="0"/>
          <w:lang w:val="en-US"/>
        </w:rPr>
        <w:t>(</w:t>
      </w:r>
      <w:r w:rsidR="00CD6A71" w:rsidRPr="00CD6A71">
        <w:rPr>
          <w:b w:val="0"/>
          <w:bCs w:val="0"/>
        </w:rPr>
        <w:t>http://mplnet.gsfc.nasa.gov</w:t>
      </w:r>
      <w:r w:rsidR="00CD6A71">
        <w:rPr>
          <w:b w:val="0"/>
          <w:bCs w:val="0"/>
          <w:lang w:val="en-US"/>
        </w:rPr>
        <w:t xml:space="preserve">) </w:t>
      </w:r>
      <w:r>
        <w:rPr>
          <w:b w:val="0"/>
          <w:bCs w:val="0"/>
          <w:lang w:val="en-US"/>
        </w:rPr>
        <w:t xml:space="preserve">in accordance with the data policy statement. </w:t>
      </w:r>
    </w:p>
    <w:p w14:paraId="1333E13E" w14:textId="663E2DA4" w:rsidR="00E05BE1" w:rsidRPr="00E05BE1" w:rsidRDefault="00E05BE1" w:rsidP="008F3286">
      <w:pPr>
        <w:pStyle w:val="Heading1"/>
        <w:rPr>
          <w:b w:val="0"/>
          <w:bCs w:val="0"/>
          <w:i/>
          <w:iCs/>
          <w:lang w:val="en-US"/>
        </w:rPr>
      </w:pPr>
      <w:r w:rsidRPr="00E05BE1">
        <w:rPr>
          <w:b w:val="0"/>
          <w:bCs w:val="0"/>
          <w:i/>
          <w:iCs/>
          <w:lang w:val="en-US"/>
        </w:rPr>
        <w:t>Author contributions</w:t>
      </w:r>
      <w:r>
        <w:rPr>
          <w:b w:val="0"/>
          <w:bCs w:val="0"/>
          <w:i/>
          <w:iCs/>
          <w:lang w:val="en-US"/>
        </w:rPr>
        <w:t>.</w:t>
      </w:r>
      <w:r>
        <w:rPr>
          <w:b w:val="0"/>
          <w:bCs w:val="0"/>
          <w:lang w:val="en-US"/>
        </w:rPr>
        <w:t xml:space="preserve"> </w:t>
      </w:r>
      <w:r w:rsidR="009F7B39">
        <w:rPr>
          <w:b w:val="0"/>
          <w:bCs w:val="0"/>
          <w:lang w:val="en-US"/>
        </w:rPr>
        <w:t xml:space="preserve">JL analysed the MPLNET data.  IT analysed the CALIOP data.  </w:t>
      </w:r>
      <w:r w:rsidR="00735404">
        <w:rPr>
          <w:b w:val="0"/>
          <w:bCs w:val="0"/>
          <w:lang w:val="en-US"/>
        </w:rPr>
        <w:t xml:space="preserve">JL, JC and SL conceptualized the cloud phase algorithm.  SS and EW tested and characterized the polarized MPL.  </w:t>
      </w:r>
      <w:r w:rsidR="009F7B39">
        <w:rPr>
          <w:b w:val="0"/>
          <w:bCs w:val="0"/>
          <w:lang w:val="en-US"/>
        </w:rPr>
        <w:t xml:space="preserve">EW manages the MPLNET project. JL prepared the manuscript with contributions from all authors.  </w:t>
      </w:r>
      <w:r w:rsidRPr="00E05BE1">
        <w:rPr>
          <w:b w:val="0"/>
          <w:bCs w:val="0"/>
          <w:i/>
          <w:iCs/>
          <w:lang w:val="en-US"/>
        </w:rPr>
        <w:t xml:space="preserve">   </w:t>
      </w:r>
    </w:p>
    <w:p w14:paraId="11788E14" w14:textId="77777777" w:rsidR="009F7B39" w:rsidRDefault="008F3286" w:rsidP="00E05BE1">
      <w:pPr>
        <w:pStyle w:val="Heading1"/>
        <w:rPr>
          <w:b w:val="0"/>
          <w:bCs w:val="0"/>
          <w:lang w:val="en-US"/>
        </w:rPr>
      </w:pPr>
      <w:r w:rsidRPr="00E05BE1">
        <w:rPr>
          <w:b w:val="0"/>
          <w:bCs w:val="0"/>
          <w:i/>
          <w:iCs/>
          <w:lang w:val="en-US"/>
        </w:rPr>
        <w:t>Acknowledgements</w:t>
      </w:r>
      <w:r w:rsidR="00E05BE1" w:rsidRPr="00E05BE1">
        <w:rPr>
          <w:b w:val="0"/>
          <w:bCs w:val="0"/>
          <w:i/>
          <w:iCs/>
          <w:lang w:val="en-US"/>
        </w:rPr>
        <w:t>.</w:t>
      </w:r>
      <w:r w:rsidR="00E05BE1">
        <w:rPr>
          <w:lang w:val="en-US"/>
        </w:rPr>
        <w:t xml:space="preserve"> </w:t>
      </w:r>
      <w:r w:rsidRPr="00E05BE1">
        <w:rPr>
          <w:b w:val="0"/>
          <w:bCs w:val="0"/>
          <w:lang w:val="en-US"/>
        </w:rPr>
        <w:t>The NASA Micro Pulse Lidar Network is funded by the NASA Earth Observing System and the NASA Radiation Sciences Program. The GEOS-5 meteorological data were provided by the NASA Global Modeling and Assimilation Office (GMAO) at GSFC. CALIPSO data were obtained from the NASA Langley Research Center Atmospheric Science Data Center.</w:t>
      </w:r>
    </w:p>
    <w:p w14:paraId="498EDF2C" w14:textId="1DAB193E" w:rsidR="00493E7C" w:rsidRPr="00E05BE1" w:rsidRDefault="009F7B39" w:rsidP="00E05BE1">
      <w:pPr>
        <w:pStyle w:val="Heading1"/>
        <w:rPr>
          <w:b w:val="0"/>
          <w:bCs w:val="0"/>
          <w:lang w:val="en-US"/>
        </w:rPr>
      </w:pPr>
      <w:r>
        <w:rPr>
          <w:b w:val="0"/>
          <w:bCs w:val="0"/>
          <w:i/>
          <w:iCs/>
          <w:lang w:val="en-US"/>
        </w:rPr>
        <w:t>Competing interests.</w:t>
      </w:r>
      <w:r>
        <w:rPr>
          <w:b w:val="0"/>
          <w:bCs w:val="0"/>
          <w:lang w:val="en-US"/>
        </w:rPr>
        <w:t xml:space="preserve"> </w:t>
      </w:r>
      <w:r w:rsidRPr="009F7B39">
        <w:rPr>
          <w:b w:val="0"/>
          <w:bCs w:val="0"/>
          <w:lang w:val="en-US"/>
        </w:rPr>
        <w:t>The authors declare that they have no conflict of interest</w:t>
      </w:r>
      <w:r w:rsidR="000B57FE">
        <w:rPr>
          <w:b w:val="0"/>
          <w:bCs w:val="0"/>
          <w:lang w:val="en-US"/>
        </w:rPr>
        <w:t>.</w:t>
      </w:r>
      <w:r w:rsidR="00493E7C" w:rsidRPr="00E05BE1">
        <w:rPr>
          <w:b w:val="0"/>
          <w:bCs w:val="0"/>
          <w:lang w:val="en-US"/>
        </w:rPr>
        <w:t xml:space="preserve">  </w:t>
      </w:r>
    </w:p>
    <w:p w14:paraId="36A07C8A" w14:textId="77777777" w:rsidR="00740571" w:rsidRDefault="00740571" w:rsidP="00740571">
      <w:pPr>
        <w:pStyle w:val="Heading1"/>
      </w:pPr>
      <w:r>
        <w:t>References</w:t>
      </w:r>
    </w:p>
    <w:p w14:paraId="45D69851" w14:textId="77777777" w:rsidR="00740571" w:rsidRDefault="00740571" w:rsidP="00740571">
      <w:r>
        <w:t>Campbell, J. R., Hlavka, D. L., Welton, E. J., Flynn, C. J., Turner, D. D., Spinhirne, J. D., Scott, V. S. and Hwang, I. H.: Full-time, eye-safe cloud and aerosol lidar observation at Atmosphere Radiation Measurement program sites: Instrument and data processing. J. Atmos. Oceanic Technol., 19, 431–442, doi:10.1175/1520-0426(2002)019,0431:FTESCA.2.0.CO;2, 2002.</w:t>
      </w:r>
    </w:p>
    <w:p w14:paraId="549E41A1" w14:textId="77777777" w:rsidR="00740571" w:rsidRDefault="00740571" w:rsidP="00740571">
      <w:r>
        <w:t>Campbell, J. R., Welton, E. J., Spinhirne, J. D., Ji, Q., Tsay, S.-C., Piketh, S. J., Barenbrug, M., and Holben</w:t>
      </w:r>
      <w:r w:rsidRPr="008204D0">
        <w:t xml:space="preserve"> </w:t>
      </w:r>
      <w:r>
        <w:t>B. N.: Micropulse lidar observations of tropospheric aerosols over northeastern South Africa during the ARREX and SAFARI 2000 dry season experiments, J. Geophys. Res., 108(D13), 8497, doi:10.1029/2002JD002563, 2003.</w:t>
      </w:r>
    </w:p>
    <w:p w14:paraId="56488E09" w14:textId="77777777" w:rsidR="00740571" w:rsidRDefault="00740571" w:rsidP="00740571">
      <w:r>
        <w:t>Campbell, J. R., and Sassen, K.: Polar stratospheric clouds at the South Pole from 5 years of continuous lidar data: Macrophysical, optical and thermodynamic properties. J. Geophys. Res., 113, D20204, doi:10.1029/2007JD009680, 2008.</w:t>
      </w:r>
    </w:p>
    <w:p w14:paraId="387DD33A" w14:textId="77777777" w:rsidR="00740571" w:rsidRDefault="00740571" w:rsidP="00740571">
      <w:r>
        <w:t>Campbell, J. R., Vaughan, M. A., Oo, M., Holz, R. E., Lewis, J. R., and Welton, E. J.: Distinguishing cirrus cloud presence in autonomous lidar measurements. Atmos. Meas. Tech., 8, 435–449, doi:10.5194/amt-8-435-2015, 2015.</w:t>
      </w:r>
    </w:p>
    <w:p w14:paraId="4E1D1762" w14:textId="77777777" w:rsidR="00740571" w:rsidRDefault="00740571" w:rsidP="00740571">
      <w:r>
        <w:t>Campbell, J. R., Lolli, S., Lewis, J. R., Gu, Y., and Welton, E. J.: Daytime cirrus cloud top-of-atmosphere radiative forcing properties at a midlatitude site and their global consequence, J. Appl. Meteor. Climatol., 55, 1667–1679, doi:10.1175/JAMC-D-15-0217.1, 2016.</w:t>
      </w:r>
    </w:p>
    <w:p w14:paraId="4D16F719" w14:textId="77777777" w:rsidR="00740571" w:rsidRDefault="00740571" w:rsidP="00740571">
      <w:r>
        <w:t xml:space="preserve">Campbell, J. R., Dolinar, E. K., Lolli, S., </w:t>
      </w:r>
      <w:r w:rsidRPr="003C72F9">
        <w:t>Fochesatto</w:t>
      </w:r>
      <w:r>
        <w:t xml:space="preserve">, G. J., Gu, Y., Lewis, J. R., Marquis, J. W., McHardy, T. M., </w:t>
      </w:r>
      <w:r w:rsidRPr="003C72F9">
        <w:t>Ryglicki</w:t>
      </w:r>
      <w:r>
        <w:t>, D. R., and Welton, E. J.: Cirrus cloud top-of-the-atmosphere net daytime forcing in the Alaskan subarctic from ground-based MPLNET monitoring, J. Appl. Meteor. Climatol., doi:</w:t>
      </w:r>
      <w:r w:rsidRPr="00E93A9E">
        <w:t>10.1175/JAMC-D-20-0077.1</w:t>
      </w:r>
      <w:r>
        <w:t xml:space="preserve">, 2020. </w:t>
      </w:r>
    </w:p>
    <w:p w14:paraId="05125486" w14:textId="77777777" w:rsidR="00740571" w:rsidRDefault="00740571" w:rsidP="00740571">
      <w:r>
        <w:t>Choi, Y.-S., Lindzen, R. S., Ho, C.-H., and Kim, J.: Space observations of cold-cloud phase change, Proc. Nat. Acad. Sci., 107(25), 11, 211–11, 216, doi:10.1073/pnas.1006241107, 2010.</w:t>
      </w:r>
    </w:p>
    <w:p w14:paraId="2B415560" w14:textId="77777777" w:rsidR="00740571" w:rsidRDefault="00740571" w:rsidP="00740571">
      <w:r w:rsidRPr="005E1203">
        <w:lastRenderedPageBreak/>
        <w:t>Cohen, A., Neumann, J.</w:t>
      </w:r>
      <w:r>
        <w:t xml:space="preserve">, </w:t>
      </w:r>
      <w:r w:rsidRPr="005E1203">
        <w:t>and Low</w:t>
      </w:r>
      <w:r>
        <w:t xml:space="preserve">, </w:t>
      </w:r>
      <w:r w:rsidRPr="005E1203">
        <w:t>W.: An Experimental Determination of the Depolarization of Scattered Laser Light by Atmospheric Air. J. Appl. Meteor., 8, 952–954, https://doi.org/10.1175/1520-0450(1969)008&lt;0952:AEDOTD&gt;2.0.CO;2, 1969</w:t>
      </w:r>
      <w:r>
        <w:t>.</w:t>
      </w:r>
    </w:p>
    <w:p w14:paraId="0474FC4D" w14:textId="77777777" w:rsidR="00740571" w:rsidRDefault="00740571" w:rsidP="00740571">
      <w:r>
        <w:t xml:space="preserve">Coopman, Q., Riedi, J., Zeng, S., and Garrett, T. J.: Space-Based Analysis of the Cloud Thermodynamic Phase Transition for Varying Microphysical and Meteorological Regimes. Geophys. Res. Lett.,, 47, e2020GL087122. </w:t>
      </w:r>
      <w:r w:rsidRPr="00452606">
        <w:t>https://doi.org/10.1029/2020GL087122</w:t>
      </w:r>
      <w:r>
        <w:t xml:space="preserve">, 2020. </w:t>
      </w:r>
    </w:p>
    <w:p w14:paraId="16FFC0D6" w14:textId="77777777" w:rsidR="00740571" w:rsidRDefault="00740571" w:rsidP="00740571">
      <w:r>
        <w:t xml:space="preserve">Costa, A., Meyer, J., Afchine, A., Luebke, A., Günther, G., Dorsey, J. R., Gallagher, M. W., Ehrlich, A., Wendich, M., Baumgardner, D., Wex, H., and Krämer, M.: Classification of Arctic, midlatitude, and tropical clouds in the mixed-phase temperature regime. Atmos. Chem. Phys., 17, 12219–12238, https://doi.org/10.5194/acp-17-12219-2017, 2017. </w:t>
      </w:r>
    </w:p>
    <w:p w14:paraId="6C958152" w14:textId="77777777" w:rsidR="00740571" w:rsidRDefault="00740571" w:rsidP="00740571">
      <w:r>
        <w:t>Flynn, C. J., Mendoza, A., Zheng, Y., and Mathur, S.: Novel polarization-sensitive micropulse lidar measurement technique. Opt. Express, 15, 2785–2790. doi:10.1364/OE.15.002785, 2007.</w:t>
      </w:r>
    </w:p>
    <w:p w14:paraId="3E8F0DBE" w14:textId="77777777" w:rsidR="00740571" w:rsidRDefault="00740571" w:rsidP="00740571">
      <w:r>
        <w:t>Furtado, K., Field, P. R., Boutle, I. A., Morcrette, C. J., and Wilkinson, J. M.: A physically based subgrid parameterization</w:t>
      </w:r>
    </w:p>
    <w:p w14:paraId="110EFBAE" w14:textId="77777777" w:rsidR="00740571" w:rsidRDefault="00740571" w:rsidP="00740571">
      <w:r>
        <w:t>for the production and maintenance of mixed-phase clouds in a general circulation model. J. Atmos. Sci., 73, 279–291,</w:t>
      </w:r>
    </w:p>
    <w:p w14:paraId="06DA0AE5" w14:textId="77777777" w:rsidR="00740571" w:rsidRDefault="00740571" w:rsidP="00740571">
      <w:r>
        <w:t>doi:10.1175/JAS-D-15-0021.1</w:t>
      </w:r>
      <w:r w:rsidRPr="00400390">
        <w:t>, 2016</w:t>
      </w:r>
      <w:r>
        <w:t>.</w:t>
      </w:r>
    </w:p>
    <w:p w14:paraId="75E0AE02" w14:textId="77777777" w:rsidR="00740571" w:rsidRDefault="00740571" w:rsidP="00740571">
      <w:r>
        <w:t>Hogan R. J., Illingworth, A. J., O’Connor, E. J., and Poiares Baptista, J. P. V.: Characteristics of mixed-phase clouds. II: A climatology from ground-based lidar. Quart.</w:t>
      </w:r>
      <w:r w:rsidRPr="009B4D56">
        <w:t xml:space="preserve"> </w:t>
      </w:r>
      <w:r>
        <w:t>J. Roy. Meteor. Soc., 129, 2117–2134, doi:10.1256/qj.01.209, 2003.</w:t>
      </w:r>
    </w:p>
    <w:p w14:paraId="4780731E" w14:textId="77777777" w:rsidR="00740571" w:rsidRDefault="00740571" w:rsidP="00740571">
      <w:r w:rsidRPr="00B508AB">
        <w:t>Holben</w:t>
      </w:r>
      <w:r>
        <w:t>,</w:t>
      </w:r>
      <w:r w:rsidRPr="00B508AB">
        <w:t xml:space="preserve"> B.</w:t>
      </w:r>
      <w:r>
        <w:t xml:space="preserve"> </w:t>
      </w:r>
      <w:r w:rsidRPr="00B508AB">
        <w:t>N.,</w:t>
      </w:r>
      <w:r>
        <w:t xml:space="preserve"> Eck, T. F., Slutsker, I., Tanré, D., Buis, J. P., Setzer, A., Vermote, E., Reagan, J. A., Kaufman, Y. J., Nakajima, T., Lavenu, F., Jankowiak, I., and Smirnov, A.</w:t>
      </w:r>
      <w:r w:rsidRPr="00B508AB">
        <w:t>: AERONET - A federated instrument network and data archive for aerosol characterization. Rem. Sens. Environ., 66, 1-16, 1998.</w:t>
      </w:r>
    </w:p>
    <w:p w14:paraId="25CD316C" w14:textId="77777777" w:rsidR="00740571" w:rsidRDefault="00740571" w:rsidP="00740571">
      <w:r>
        <w:t xml:space="preserve">Hu, Y., Liu, Z., Winker, D., Vaughan, M., Noel, V., Bissonnette, L., Roy, G., and McGill, M.: Simple relationship between lidar multiple scattering and depolarization for water clouds. Opt. Lett., 31(12), 1809 – 1811, 2006.  </w:t>
      </w:r>
    </w:p>
    <w:p w14:paraId="4BEDC8D0" w14:textId="77777777" w:rsidR="00740571" w:rsidRDefault="00740571" w:rsidP="00740571">
      <w:r>
        <w:t>Hu, Y., Rodier, S., Xu, K., Sun, W., Huang, J., Lin, B., Zhai, P., and Josset, D.: Occurrence, liquid water content,</w:t>
      </w:r>
    </w:p>
    <w:p w14:paraId="7C3D9F76" w14:textId="77777777" w:rsidR="00740571" w:rsidRDefault="00740571" w:rsidP="00740571">
      <w:r>
        <w:t>and fraction of supercooled water clouds from combined CALIOP/IIR/MODIS measurements, J. Geophys. Res., 115, D00H34, doi:10.1029/2009JD012384, 2010.</w:t>
      </w:r>
    </w:p>
    <w:p w14:paraId="631B7225" w14:textId="77777777" w:rsidR="00740571" w:rsidRDefault="00740571" w:rsidP="00740571">
      <w:r>
        <w:t xml:space="preserve">IPCC: Climate Change 2013: The Physical Science Basis. Contribution of Working Group I to the Fifth Assessment Report of the Intergovernmental Panel on Climate Change [Stocker, T.F., Qin, D., Plattner, G.-K., Tignor, M., Allen, S. K., Boschung, J., Nauels, A., Xia, Y., Bex, V., and Midgley, P.M. (eds.)]. Cambridge University Press, Cambridge, United Kingdom and New York, NY, USA, 1535 pp., 2013.  </w:t>
      </w:r>
    </w:p>
    <w:p w14:paraId="2EF6CE15" w14:textId="77777777" w:rsidR="00740571" w:rsidRDefault="00740571" w:rsidP="00740571">
      <w:r>
        <w:t>Kanamitsu, M., Ebisuzaki, W., Woollen, J., Yang, S.-K., Hnilo, J., Fiorino, M., and Potter, G. L.: NCEP-DOE AMIP-II Reanalysis (R-2), Bull. Am. Meteorol. Soc., 83(11), 1631–1643, doi:10.1175/BAMS-83-11-1631, 2002.</w:t>
      </w:r>
    </w:p>
    <w:p w14:paraId="4D4CD0E6" w14:textId="77777777" w:rsidR="00740571" w:rsidRDefault="00740571" w:rsidP="00740571">
      <w:r>
        <w:t xml:space="preserve">Kirin, O. A., Lupyan, E. A., Uvarov, I. A., and Kramareva, L. S.: </w:t>
      </w:r>
      <w:r w:rsidRPr="00C87BBE">
        <w:t>The eruption of the volcano Raikoke June 21, 2019</w:t>
      </w:r>
      <w:r>
        <w:t xml:space="preserve">. </w:t>
      </w:r>
      <w:r w:rsidRPr="00C87BBE">
        <w:t>Modern problems of remote sensing of the Earth from space</w:t>
      </w:r>
      <w:r>
        <w:t xml:space="preserve">, </w:t>
      </w:r>
      <w:r w:rsidRPr="00C87BBE">
        <w:t>16</w:t>
      </w:r>
      <w:r>
        <w:t>(</w:t>
      </w:r>
      <w:r w:rsidRPr="00C87BBE">
        <w:t>3</w:t>
      </w:r>
      <w:r>
        <w:t xml:space="preserve">), </w:t>
      </w:r>
      <w:r w:rsidRPr="00C87BBE">
        <w:t>303</w:t>
      </w:r>
      <w:r>
        <w:t xml:space="preserve"> – </w:t>
      </w:r>
      <w:r w:rsidRPr="00C87BBE">
        <w:t>307</w:t>
      </w:r>
      <w:r>
        <w:t>, doi</w:t>
      </w:r>
      <w:r w:rsidRPr="00C87BBE">
        <w:t>:10.21046/2070-7401-2019-16-3-303-307</w:t>
      </w:r>
      <w:r>
        <w:t xml:space="preserve">, 2019.  </w:t>
      </w:r>
    </w:p>
    <w:p w14:paraId="16F6D628" w14:textId="77777777" w:rsidR="00740571" w:rsidRDefault="00740571" w:rsidP="00740571">
      <w:r w:rsidRPr="00D44678">
        <w:lastRenderedPageBreak/>
        <w:t>Korolev, A., McFarquhar, G.</w:t>
      </w:r>
      <w:r>
        <w:t xml:space="preserve">, </w:t>
      </w:r>
      <w:r w:rsidRPr="00D44678">
        <w:t>Field, P.R.</w:t>
      </w:r>
      <w:r>
        <w:t xml:space="preserve">, </w:t>
      </w:r>
      <w:r w:rsidRPr="00D44678">
        <w:t>Franklin, C.</w:t>
      </w:r>
      <w:r>
        <w:t xml:space="preserve">, </w:t>
      </w:r>
      <w:r w:rsidRPr="00D44678">
        <w:t>Lawson, P.</w:t>
      </w:r>
      <w:r>
        <w:t xml:space="preserve">, </w:t>
      </w:r>
      <w:r w:rsidRPr="00D44678">
        <w:t>Wang, Z.</w:t>
      </w:r>
      <w:r>
        <w:t xml:space="preserve">, </w:t>
      </w:r>
      <w:r w:rsidRPr="00D44678">
        <w:t>Williams, E.</w:t>
      </w:r>
      <w:r>
        <w:t xml:space="preserve">, </w:t>
      </w:r>
      <w:r w:rsidRPr="00D44678">
        <w:t>Abel, S.</w:t>
      </w:r>
      <w:r>
        <w:t xml:space="preserve"> </w:t>
      </w:r>
      <w:r w:rsidRPr="00D44678">
        <w:t>J</w:t>
      </w:r>
      <w:r>
        <w:t xml:space="preserve">., </w:t>
      </w:r>
      <w:r w:rsidRPr="00D44678">
        <w:t>Axisa, D.</w:t>
      </w:r>
      <w:r>
        <w:t xml:space="preserve">, </w:t>
      </w:r>
      <w:r w:rsidRPr="00D44678">
        <w:t>Borrmann, S.</w:t>
      </w:r>
      <w:r>
        <w:t xml:space="preserve">, </w:t>
      </w:r>
      <w:r w:rsidRPr="00D44678">
        <w:t>Crosier, J.</w:t>
      </w:r>
      <w:r>
        <w:t xml:space="preserve">, </w:t>
      </w:r>
      <w:r w:rsidRPr="00D44678">
        <w:t>Fugal, J.</w:t>
      </w:r>
      <w:r>
        <w:t xml:space="preserve">, </w:t>
      </w:r>
      <w:r w:rsidRPr="00D44678">
        <w:t>Krämer, M.</w:t>
      </w:r>
      <w:r>
        <w:t xml:space="preserve">, </w:t>
      </w:r>
      <w:r w:rsidRPr="00D44678">
        <w:t>Lohmann, U.</w:t>
      </w:r>
      <w:r>
        <w:t xml:space="preserve">, </w:t>
      </w:r>
      <w:r w:rsidRPr="00D44678">
        <w:t>Schlenczek, O.</w:t>
      </w:r>
      <w:r>
        <w:t xml:space="preserve">, </w:t>
      </w:r>
      <w:r w:rsidRPr="00D44678">
        <w:t>Schnaiter, M.</w:t>
      </w:r>
      <w:r>
        <w:t xml:space="preserve">, </w:t>
      </w:r>
      <w:r w:rsidRPr="00D44678">
        <w:t>and Wendisch</w:t>
      </w:r>
      <w:r>
        <w:t xml:space="preserve">, </w:t>
      </w:r>
      <w:r w:rsidRPr="00D44678">
        <w:t>M.: Mixed-Phase Clouds: Progress and Challenges. Meteorological Monographs, 58, 5.1–5.50, https://doi.org/10.1175/AMSMONOGRAPHS-D-17-0001.1, 2017</w:t>
      </w:r>
      <w:r>
        <w:t>.</w:t>
      </w:r>
    </w:p>
    <w:p w14:paraId="168284C4" w14:textId="77777777" w:rsidR="00740571" w:rsidRDefault="00740571" w:rsidP="00740571">
      <w:r>
        <w:t xml:space="preserve">Lewis, J. R., Campbell, J. R., Welton, E. J., Stewart, S. A., Haftings, P. C.: Overview of MPLNET Version 3 Cloud Detection. J. Atmos. Ocean. Tech., 33, 2113–2134, </w:t>
      </w:r>
      <w:r w:rsidRPr="00386C41">
        <w:t>doi: 10.1175/JTECH-D-15-0190.1</w:t>
      </w:r>
      <w:r>
        <w:t>, 2016.</w:t>
      </w:r>
    </w:p>
    <w:p w14:paraId="282C0A94" w14:textId="77777777" w:rsidR="00740571" w:rsidRDefault="00740571" w:rsidP="00740571">
      <w:r w:rsidRPr="00A87360">
        <w:t>Lolli, S., Welton, E.</w:t>
      </w:r>
      <w:r>
        <w:t xml:space="preserve"> </w:t>
      </w:r>
      <w:r w:rsidRPr="00A87360">
        <w:t>J.</w:t>
      </w:r>
      <w:r>
        <w:t xml:space="preserve">, </w:t>
      </w:r>
      <w:r w:rsidRPr="00A87360">
        <w:t>and Campbell</w:t>
      </w:r>
      <w:r>
        <w:t xml:space="preserve">, </w:t>
      </w:r>
      <w:r w:rsidRPr="00A87360">
        <w:t>J.R.: Evaluating Light Rain Drop Size Estimates from Multiwavelength Micropulse Lidar Network Profiling. J. Atmos. Oceanic Technol., 30, 2798–2807, https://doi.org/10.1175/JTECH-D-13-00062.1, 2013</w:t>
      </w:r>
      <w:r>
        <w:t>.</w:t>
      </w:r>
    </w:p>
    <w:p w14:paraId="3C9E8C29" w14:textId="77777777" w:rsidR="00740571" w:rsidRDefault="00740571" w:rsidP="00740571">
      <w:r w:rsidRPr="00127DB8">
        <w:t>Lolli, S., Campbell, J.</w:t>
      </w:r>
      <w:r>
        <w:t xml:space="preserve"> </w:t>
      </w:r>
      <w:r w:rsidRPr="00127DB8">
        <w:t>R.</w:t>
      </w:r>
      <w:r>
        <w:t xml:space="preserve">, </w:t>
      </w:r>
      <w:r w:rsidRPr="00127DB8">
        <w:t>Lewis, J.</w:t>
      </w:r>
      <w:r>
        <w:t xml:space="preserve"> </w:t>
      </w:r>
      <w:r w:rsidRPr="00127DB8">
        <w:t>R.</w:t>
      </w:r>
      <w:r>
        <w:t xml:space="preserve">, </w:t>
      </w:r>
      <w:r w:rsidRPr="00127DB8">
        <w:t>Gu, Y.</w:t>
      </w:r>
      <w:r>
        <w:t xml:space="preserve">, </w:t>
      </w:r>
      <w:r w:rsidRPr="00127DB8">
        <w:t>Marquis, J.</w:t>
      </w:r>
      <w:r>
        <w:t xml:space="preserve"> </w:t>
      </w:r>
      <w:r w:rsidRPr="00127DB8">
        <w:t>W.</w:t>
      </w:r>
      <w:r>
        <w:t xml:space="preserve">, </w:t>
      </w:r>
      <w:r w:rsidRPr="00127DB8">
        <w:t>Chew, B.</w:t>
      </w:r>
      <w:r>
        <w:t xml:space="preserve"> </w:t>
      </w:r>
      <w:r w:rsidRPr="00127DB8">
        <w:t>N.</w:t>
      </w:r>
      <w:r>
        <w:t xml:space="preserve">, </w:t>
      </w:r>
      <w:r w:rsidRPr="00127DB8">
        <w:t>Liew, S.</w:t>
      </w:r>
      <w:r>
        <w:t xml:space="preserve">, </w:t>
      </w:r>
      <w:r w:rsidRPr="00127DB8">
        <w:t>Salinas, S.</w:t>
      </w:r>
      <w:r>
        <w:t xml:space="preserve"> </w:t>
      </w:r>
      <w:r w:rsidRPr="00127DB8">
        <w:t>V.</w:t>
      </w:r>
      <w:r>
        <w:t xml:space="preserve">, </w:t>
      </w:r>
      <w:r w:rsidRPr="00127DB8">
        <w:t>and Welton</w:t>
      </w:r>
      <w:r>
        <w:t xml:space="preserve">, </w:t>
      </w:r>
      <w:r w:rsidRPr="00127DB8">
        <w:t>E.</w:t>
      </w:r>
      <w:r>
        <w:t xml:space="preserve"> </w:t>
      </w:r>
      <w:r w:rsidRPr="00127DB8">
        <w:t>J.: Daytime Top-of-the-Atmosphere Cirrus Cloud Radiative Forcing Properties at Singapore. J. Appl. Meteor. Climatol., 56, 1249–1257, https://doi.org/10.1175/JAMC-D-16-0262.1, 2017</w:t>
      </w:r>
      <w:r>
        <w:t>.</w:t>
      </w:r>
    </w:p>
    <w:p w14:paraId="2973C3CF" w14:textId="77777777" w:rsidR="00740571" w:rsidRDefault="00740571" w:rsidP="00740571">
      <w:r w:rsidRPr="00F671D8">
        <w:t>Lolli, S., Vivone, G.</w:t>
      </w:r>
      <w:r>
        <w:t>,</w:t>
      </w:r>
      <w:r w:rsidRPr="00F671D8">
        <w:t xml:space="preserve"> Lewis, J. R</w:t>
      </w:r>
      <w:r>
        <w:t xml:space="preserve">., </w:t>
      </w:r>
      <w:r w:rsidRPr="00F671D8">
        <w:t>Sicard, M.</w:t>
      </w:r>
      <w:r>
        <w:t xml:space="preserve">, </w:t>
      </w:r>
      <w:r w:rsidRPr="00F671D8">
        <w:t>Welton, E. J.</w:t>
      </w:r>
      <w:r>
        <w:t xml:space="preserve">, </w:t>
      </w:r>
      <w:r w:rsidRPr="00F671D8">
        <w:t>Campbell, J. R.</w:t>
      </w:r>
      <w:r>
        <w:t xml:space="preserve">, </w:t>
      </w:r>
      <w:r w:rsidRPr="00F671D8">
        <w:t>Comerón, A.</w:t>
      </w:r>
      <w:r>
        <w:t xml:space="preserve">, </w:t>
      </w:r>
      <w:r w:rsidRPr="00F671D8">
        <w:t>D’Adderio, L. P.</w:t>
      </w:r>
      <w:r>
        <w:t xml:space="preserve">, </w:t>
      </w:r>
      <w:r w:rsidRPr="00F671D8">
        <w:t>Tokay, A.</w:t>
      </w:r>
      <w:r>
        <w:t xml:space="preserve">, </w:t>
      </w:r>
      <w:r w:rsidRPr="00F671D8">
        <w:t>Giunta,</w:t>
      </w:r>
      <w:r>
        <w:t xml:space="preserve"> </w:t>
      </w:r>
      <w:r w:rsidRPr="00F671D8">
        <w:t>A.</w:t>
      </w:r>
      <w:r>
        <w:t>,</w:t>
      </w:r>
      <w:r w:rsidRPr="00F671D8">
        <w:t xml:space="preserve"> Pappalardo</w:t>
      </w:r>
      <w:r>
        <w:t xml:space="preserve">, </w:t>
      </w:r>
      <w:r w:rsidRPr="00F671D8">
        <w:t>G.: Overview of the New Version 3 NASA Micro-Pulse Lidar Network (MPLNET) Automatic Precipitation Detection Algorithm. Remote Sens., 12, 71, doi:10.3390/rs12010071</w:t>
      </w:r>
      <w:r>
        <w:t>, 2020</w:t>
      </w:r>
      <w:r w:rsidRPr="00F671D8">
        <w:t>.</w:t>
      </w:r>
    </w:p>
    <w:p w14:paraId="592B978B" w14:textId="77777777" w:rsidR="00740571" w:rsidRDefault="00740571" w:rsidP="00740571">
      <w:r>
        <w:t>Matus, A. V. and L’Ecuyer, T. S.: The role of cloud phase in Earth’s radiation budget, J. Geophys. Res. Atmos., 122, 2559–2578, doi:10.1002/2016JD025951, 2017.</w:t>
      </w:r>
    </w:p>
    <w:p w14:paraId="786183F0" w14:textId="77777777" w:rsidR="00740571" w:rsidRDefault="00740571" w:rsidP="00740571">
      <w:r>
        <w:t>Molod, A., Takacs, L., Suarez, M., Bacmeister, J., Song, I.-S., and Eichmann, A.: The GEOS-5 atmospheric general circulation model: Mean climate and development from MERRA to Fortuna. NASA Tech. Rep. Series on Global Modeling and Data Assimilation, NASA/TM-2012-104606, Vol. 28, NASA Goddard Space Flight Center, 117 pp., 2012</w:t>
      </w:r>
    </w:p>
    <w:p w14:paraId="500F833A" w14:textId="77777777" w:rsidR="00740571" w:rsidRDefault="00740571" w:rsidP="00740571">
      <w:r>
        <w:t>Pal, S. R. and Carswell, A. I.: Polarization properties of lidar backscattering from clouds, Appl. Opt., 12, 1530 – 1535, 1973.</w:t>
      </w:r>
    </w:p>
    <w:p w14:paraId="7E2A176A" w14:textId="77777777" w:rsidR="00740571" w:rsidRDefault="00740571" w:rsidP="00740571">
      <w:r>
        <w:t>Pal, S. R., Steinbrecht, W., and Carswell, A. I.: Automated method for lidar determination of cloud base height and vertical</w:t>
      </w:r>
    </w:p>
    <w:p w14:paraId="2FD14B6C" w14:textId="77777777" w:rsidR="00740571" w:rsidRDefault="00740571" w:rsidP="00740571">
      <w:r>
        <w:t>extent. Appl. Opt., 31, 1488–1494, doi:10.1364/AO.31.001488, 1992.</w:t>
      </w:r>
    </w:p>
    <w:p w14:paraId="0B474947" w14:textId="77777777" w:rsidR="00740571" w:rsidRDefault="00740571" w:rsidP="00740571">
      <w:r>
        <w:t>Peterson, D. A., Fromm, M. D., Solbrig, J. E., Hyer, E. J., Surratt, M. L., Campbell, J. R.: Detection and inventory of intense pyroconvection in western North America using GOES-15 daytime infrared data, J. Appl. Meteor. Climatol., 56, 471–493, doi</w:t>
      </w:r>
      <w:r w:rsidRPr="00C01B13">
        <w:t>: 10.1175/JAMC-D-16-0226.1</w:t>
      </w:r>
      <w:r>
        <w:t xml:space="preserve">, 2017.       </w:t>
      </w:r>
    </w:p>
    <w:p w14:paraId="48D2D081" w14:textId="77777777" w:rsidR="00740571" w:rsidRDefault="00740571" w:rsidP="00740571">
      <w:r w:rsidRPr="001C09A2">
        <w:t>Peterson, D.</w:t>
      </w:r>
      <w:r>
        <w:t xml:space="preserve"> </w:t>
      </w:r>
      <w:r w:rsidRPr="001C09A2">
        <w:t>A.,</w:t>
      </w:r>
      <w:r>
        <w:t xml:space="preserve"> Campbell, J. R., Hyer, E. J., Fromm, M. D., Kablick III, G. P., Cossuth, J. H., and DeLand, M. T.:</w:t>
      </w:r>
      <w:r w:rsidRPr="001C09A2">
        <w:t xml:space="preserve"> Wildfire-driven thunderstorms cause a volcano-like stratospheric injection of smoke</w:t>
      </w:r>
      <w:r>
        <w:t>,</w:t>
      </w:r>
      <w:r w:rsidRPr="001C09A2">
        <w:t xml:space="preserve"> npj Clim</w:t>
      </w:r>
      <w:r>
        <w:t>.</w:t>
      </w:r>
      <w:r w:rsidRPr="001C09A2">
        <w:t xml:space="preserve"> Atmos</w:t>
      </w:r>
      <w:r>
        <w:t>.</w:t>
      </w:r>
      <w:r w:rsidRPr="001C09A2">
        <w:t xml:space="preserve"> Sci</w:t>
      </w:r>
      <w:r>
        <w:t>.,</w:t>
      </w:r>
      <w:r w:rsidRPr="001C09A2">
        <w:t xml:space="preserve"> 1, 30</w:t>
      </w:r>
      <w:r>
        <w:t>,</w:t>
      </w:r>
      <w:r w:rsidRPr="001C09A2">
        <w:t xml:space="preserve"> https://doi.org/10.1038/s41612-018-0039-3</w:t>
      </w:r>
      <w:r>
        <w:t>, 2018.</w:t>
      </w:r>
    </w:p>
    <w:p w14:paraId="5A95C90B" w14:textId="77777777" w:rsidR="00740571" w:rsidRDefault="00740571" w:rsidP="00740571">
      <w:r>
        <w:t>Platt, C. M., Young, S. A., Carswell, A. I., Pal, S. R., McCormick, M. P., Winker, D. M., DelGuasta, M., Stefanutti, L., Eberhard, W. L., Hardesty, M., Flamant, P. H., Valentin, R., Forgan, B., Gimmestad, G. G., Jäger, H., Khmelevtsov, S. S., Kolev, I., Kaprieolev, B., Lu, D., Sassen, K., Shamanaev, V. S., Uchino, O., Mizuno, Y., Wandinger, U., Weitkamp, C., Ansmann, A., Wooldridge, C.: The Experimental Cloud Lidar Pilot Study (ECLIPS) for cloud–radiation research. Bull. Amer. Meteor. Soc., 75, 1635–1654, doi:10.1175/1520-0477(1994)075,1635:TECLPS.2.0.CO;2</w:t>
      </w:r>
      <w:r w:rsidRPr="003F74DB">
        <w:t>, 1994</w:t>
      </w:r>
      <w:r>
        <w:t xml:space="preserve">. </w:t>
      </w:r>
    </w:p>
    <w:p w14:paraId="3F4E7F37" w14:textId="77777777" w:rsidR="00740571" w:rsidRDefault="00740571" w:rsidP="00740571">
      <w:r>
        <w:t>Ramanathan, V., Cess, R. D., Harrison, E. F., Minnis, P., Barkstrom, B. R., Ahmad, E., Hartmann, D.: Cloud-radiative</w:t>
      </w:r>
    </w:p>
    <w:p w14:paraId="4173411D" w14:textId="77777777" w:rsidR="00740571" w:rsidRDefault="00740571" w:rsidP="00740571">
      <w:r>
        <w:lastRenderedPageBreak/>
        <w:t>forcing and climate: Results from the Earth Radiation Budget Experiment. Science, 243, 57–63, doi:10.1126/science.243.4887.57, 1989.</w:t>
      </w:r>
    </w:p>
    <w:p w14:paraId="7D95D118" w14:textId="77777777" w:rsidR="00740571" w:rsidRDefault="00740571" w:rsidP="00740571">
      <w:r>
        <w:t>Rienecker, M. M., Suarez, M. J., Todling, R., Bacemeister, J., Takacs, L., Liu, H.-C., Gu, W., Sienkiewicz, M., Koster, R. D., Gelaro, R., Stanjer, I., Nielsen, J. E.: The GEOS-5 data assimilation system—Documentation of versions 5.0.1, 5.1.0,</w:t>
      </w:r>
    </w:p>
    <w:p w14:paraId="77838492" w14:textId="77777777" w:rsidR="00740571" w:rsidRDefault="00740571" w:rsidP="00740571">
      <w:r>
        <w:t>and 5.2.0. NASA Tech. Rep. Series on Global Modeling and Data Assimilation, NASA/TM-2008-104606, Vol. 27, NASA</w:t>
      </w:r>
    </w:p>
    <w:p w14:paraId="0B81C2D0" w14:textId="77777777" w:rsidR="00740571" w:rsidRDefault="00740571" w:rsidP="00740571">
      <w:r>
        <w:t>Goddard Space Flight Center, 101 pp., 2008.</w:t>
      </w:r>
    </w:p>
    <w:p w14:paraId="0C1B5D16" w14:textId="77777777" w:rsidR="00740571" w:rsidRDefault="00740571" w:rsidP="00740571">
      <w:r>
        <w:t xml:space="preserve">Ringer, M. A., McAvaney, B. J., Andronova, N., Buja, L. E., Esch, M., Ingram, W. J., Li, B., Quaas, J., Roeckner, E., Senior, C. A., Soden, B. J., Volodin, E. M., Webb, M. J., and Williams, K. D.: Global mean cloud feedbacks in idealized climate change experiments, Geophys. Res. Lett., 33, L07718, doi:10.1029/2005GL025370, 2006.  </w:t>
      </w:r>
    </w:p>
    <w:p w14:paraId="10CEDF53" w14:textId="77777777" w:rsidR="00740571" w:rsidRDefault="00740571" w:rsidP="00740571">
      <w:r>
        <w:t xml:space="preserve">Sassen, K.: The polarization lidar technique of cloud research: A review and current assessment, Bull. Amer. Meteor. Soc., 72 (12), 1848 – 1866, 1991.   </w:t>
      </w:r>
    </w:p>
    <w:p w14:paraId="6B5A2DD2" w14:textId="77777777" w:rsidR="00740571" w:rsidRDefault="00740571" w:rsidP="00740571">
      <w:r w:rsidRPr="00144592">
        <w:t>Sassen</w:t>
      </w:r>
      <w:r>
        <w:t>,</w:t>
      </w:r>
      <w:r w:rsidRPr="00144592">
        <w:t xml:space="preserve"> K.</w:t>
      </w:r>
      <w:r>
        <w:t xml:space="preserve">: </w:t>
      </w:r>
      <w:r w:rsidRPr="00144592">
        <w:t xml:space="preserve">Polarization in </w:t>
      </w:r>
      <w:r>
        <w:t>l</w:t>
      </w:r>
      <w:r w:rsidRPr="00144592">
        <w:t>idar. In: Weitkamp C. (eds) Lidar. Springer Series in Optical Sciences, vol 102. Springer, New York, NY</w:t>
      </w:r>
      <w:r>
        <w:t xml:space="preserve">, doi: https://doi.org/10.1007/0-387-25101-4_2, 2005. </w:t>
      </w:r>
    </w:p>
    <w:p w14:paraId="7D9CB3BE" w14:textId="77777777" w:rsidR="00740571" w:rsidRDefault="00740571" w:rsidP="00740571">
      <w:r>
        <w:t>Sassen, K. and Campbell, J. R.: A midlatitude cirrus cloud climatology from the Facility for Atmospheric Remote Sensing. Part I: Macrophysical and synoptic properties. J. Atmos. Sci., 58, 481–496, doi:10.1175/1520-0469(2001)058,0481:</w:t>
      </w:r>
    </w:p>
    <w:p w14:paraId="7FA873EF" w14:textId="77777777" w:rsidR="00740571" w:rsidRDefault="00740571" w:rsidP="00740571">
      <w:r>
        <w:t>AMCCCF.2.0.CO;2, 2001.</w:t>
      </w:r>
    </w:p>
    <w:p w14:paraId="7C749806" w14:textId="77777777" w:rsidR="00740571" w:rsidRDefault="00740571" w:rsidP="00740571">
      <w:r>
        <w:t>Sassen, K. and Petrilla, R. L.: Lidar depolarization from multiple scattering in marine stratus clouds, Appl. Opt., 25, 1450–</w:t>
      </w:r>
    </w:p>
    <w:p w14:paraId="1FF9164B" w14:textId="77777777" w:rsidR="00740571" w:rsidRDefault="00740571" w:rsidP="00740571">
      <w:r>
        <w:t>1459, 1986.</w:t>
      </w:r>
    </w:p>
    <w:p w14:paraId="31D8F551" w14:textId="77777777" w:rsidR="00740571" w:rsidRDefault="00740571" w:rsidP="00740571">
      <w:r>
        <w:t xml:space="preserve">Schotland, R. M., Sassen, K., Stone, R. J.: Observations by lidar of linear depolarization ratios of hydrometeors. J. Appl. Meteor., 10, 1011 – 1017, 1971.   </w:t>
      </w:r>
    </w:p>
    <w:p w14:paraId="6B47F57F" w14:textId="77777777" w:rsidR="00740571" w:rsidRDefault="00740571" w:rsidP="00740571">
      <w:r>
        <w:t>Shupe, M. D., Matrosov, S. Y., Uttal, T.: Arctic mixed-phase cloud properties derived from surface-based sensors at SHEBA. J. Atmos. Sci., 63, 697–711, doi:10.1175/JAS3659.1, 2006.</w:t>
      </w:r>
    </w:p>
    <w:p w14:paraId="42A1F782" w14:textId="77777777" w:rsidR="00740571" w:rsidRDefault="00740571" w:rsidP="00740571">
      <w:r>
        <w:t xml:space="preserve">Stephens, G. L.: Cloud feedbacks in the climate system: A critical review. J. Climate, 18, 237 – 273, 2005.  </w:t>
      </w:r>
    </w:p>
    <w:p w14:paraId="5AA0FF21" w14:textId="77777777" w:rsidR="00740571" w:rsidRDefault="00740571" w:rsidP="00740571">
      <w:r w:rsidRPr="005715B6">
        <w:t>Sun</w:t>
      </w:r>
      <w:r>
        <w:t xml:space="preserve">, </w:t>
      </w:r>
      <w:r w:rsidRPr="005715B6">
        <w:t xml:space="preserve">Z. </w:t>
      </w:r>
      <w:r>
        <w:t>and</w:t>
      </w:r>
      <w:r w:rsidRPr="005715B6">
        <w:t xml:space="preserve"> Shine</w:t>
      </w:r>
      <w:r>
        <w:t xml:space="preserve">, </w:t>
      </w:r>
      <w:r w:rsidRPr="005715B6">
        <w:t>K. P.</w:t>
      </w:r>
      <w:r>
        <w:t xml:space="preserve">: </w:t>
      </w:r>
      <w:r w:rsidRPr="005715B6">
        <w:t>Q. J. R. Meteorol. Soc.</w:t>
      </w:r>
      <w:r>
        <w:t>,</w:t>
      </w:r>
      <w:r w:rsidRPr="005715B6">
        <w:t xml:space="preserve"> 120, 111–137</w:t>
      </w:r>
      <w:r>
        <w:t xml:space="preserve">, </w:t>
      </w:r>
      <w:r w:rsidRPr="005715B6">
        <w:t>1994</w:t>
      </w:r>
      <w:r>
        <w:t>.</w:t>
      </w:r>
    </w:p>
    <w:p w14:paraId="6D688B13" w14:textId="77777777" w:rsidR="00740571" w:rsidRDefault="00740571" w:rsidP="00740571">
      <w:r>
        <w:t xml:space="preserve">Tan, I. and Storelvmo, T.: Evidence of strong contributions from mixed-phase clouds to Arctic climate change. Geophys. Res. Lett., 46, 2894–2902. </w:t>
      </w:r>
      <w:r w:rsidRPr="00AB6703">
        <w:t>https://doi.org/10.1029/2018GL081871</w:t>
      </w:r>
      <w:r>
        <w:t>, 2019.</w:t>
      </w:r>
    </w:p>
    <w:p w14:paraId="5EAC3BEE" w14:textId="77777777" w:rsidR="00740571" w:rsidRDefault="00740571" w:rsidP="00740571">
      <w:r>
        <w:t>Tan, I., Storelvmo, T., and Choi, Y.-S.: Spaceborne lidar observations of the ice-nucleating potential of dust, polluted dust and smoke aerosols in mixed-phase clouds, J. Geophys. Res. Atmos., 119, 6653–6665, doi:10.1002/2013JD021333, 2014.</w:t>
      </w:r>
    </w:p>
    <w:p w14:paraId="1084062F" w14:textId="77777777" w:rsidR="00740571" w:rsidRDefault="00740571" w:rsidP="00740571">
      <w:r>
        <w:t xml:space="preserve">Tan, I., Storelvmo, T., Zelinka, M. D.: Observational constraints on mixed-phase clouds imply higher climate sensitivity. Science, 352(6292), 224 – 227, </w:t>
      </w:r>
      <w:r>
        <w:rPr>
          <w:rFonts w:eastAsia="SimSun"/>
          <w:szCs w:val="20"/>
          <w:lang w:val="en-US" w:eastAsia="en-GB"/>
        </w:rPr>
        <w:t xml:space="preserve">doi: 10.1126/science.aad5300, 2016. </w:t>
      </w:r>
      <w:r>
        <w:t xml:space="preserve">  </w:t>
      </w:r>
    </w:p>
    <w:p w14:paraId="33EE020E" w14:textId="77777777" w:rsidR="00740571" w:rsidRDefault="00740571" w:rsidP="00740571">
      <w:r>
        <w:t xml:space="preserve">Torres, O., Bhartia, P. K., Taha, G., Jethva, H., Das, S., Colarco, P., Krotkov, N., Omar, A., and Ahn, C.: Stratospheric injection of massive smoke plume from Canadian boreal fires in 2017 as seen by DSCOVR-EPIC, CALIOP and OMPS-LP observations, J. Geophys. Res., </w:t>
      </w:r>
      <w:r w:rsidRPr="003669CB">
        <w:t>https://doi.org/10.1029/2020JD032579</w:t>
      </w:r>
      <w:r>
        <w:t xml:space="preserve">, 2020.  </w:t>
      </w:r>
    </w:p>
    <w:p w14:paraId="4CD1A9C7" w14:textId="77777777" w:rsidR="00740571" w:rsidRDefault="00740571" w:rsidP="00740571">
      <w:pPr>
        <w:rPr>
          <w:i/>
          <w:iCs/>
        </w:rPr>
      </w:pPr>
      <w:r>
        <w:lastRenderedPageBreak/>
        <w:t xml:space="preserve">Wang, Z., Letu, H., Shang, H., Zhao, C., Li, J., and Ma, R.: A supercooled water cloud detection algorithm using Himawari‐8 satellite measurements. J. Geophys. Res.:Atmospheres, 124, 2724–2738. </w:t>
      </w:r>
      <w:r w:rsidRPr="00AF7EF8">
        <w:t>https://doi.org/10.1029/2018JD029784</w:t>
      </w:r>
      <w:r>
        <w:t xml:space="preserve">, </w:t>
      </w:r>
      <w:r w:rsidRPr="00AF7EF8">
        <w:t>2019</w:t>
      </w:r>
      <w:r>
        <w:rPr>
          <w:i/>
          <w:iCs/>
        </w:rPr>
        <w:t>.</w:t>
      </w:r>
    </w:p>
    <w:p w14:paraId="226B1734" w14:textId="77777777" w:rsidR="00740571" w:rsidRPr="00FE0C30" w:rsidRDefault="00740571" w:rsidP="00740571">
      <w:r w:rsidRPr="00FE0C30">
        <w:t>Weitkamp, C.</w:t>
      </w:r>
      <w:r>
        <w:t xml:space="preserve">: </w:t>
      </w:r>
      <w:r w:rsidRPr="00FE0C30">
        <w:t>Lidar: Range‐Resolved Optical Remote Sensing of the Atmosphere, Springer, New York</w:t>
      </w:r>
      <w:r>
        <w:t>, 2005</w:t>
      </w:r>
      <w:r w:rsidRPr="00FE0C30">
        <w:t>.</w:t>
      </w:r>
    </w:p>
    <w:p w14:paraId="0165EC8D" w14:textId="77777777" w:rsidR="00740571" w:rsidRDefault="00740571" w:rsidP="00740571">
      <w:r>
        <w:t>Welton, E. J., and Campbell, J. R.: Micropulse lidar signals: Uncertainty analysis. J. Atmos. Oceanic Technol.,</w:t>
      </w:r>
    </w:p>
    <w:p w14:paraId="3E309BB7" w14:textId="77777777" w:rsidR="00740571" w:rsidRDefault="00740571" w:rsidP="00740571">
      <w:r>
        <w:t>19, 2089–2094, doi:10.1175/1520-0426(2002)019,2089: MLSUA.2.0.CO;2, 2002.</w:t>
      </w:r>
    </w:p>
    <w:p w14:paraId="69D281B0" w14:textId="77777777" w:rsidR="00740571" w:rsidRDefault="00740571" w:rsidP="00740571">
      <w:r>
        <w:t>Welton, E. J., Campbell, J. R., Spinhirne, J. D., and Scott, V. S.: Global monitoring of clouds and aerosols using a network of micro-pulse lidar systems. Lidar Remote Sensing for Industry and Environmental Monitoring, U. N. Singh, Itabe, T., and Sugimoto, N. Eds., International Society for Optical Engineering (SPIE Proceedings, Vol. 4153), 151–158</w:t>
      </w:r>
      <w:r w:rsidRPr="00475162">
        <w:t>, 2001</w:t>
      </w:r>
      <w:r>
        <w:t>.</w:t>
      </w:r>
    </w:p>
    <w:p w14:paraId="4BC629CF" w14:textId="77777777" w:rsidR="00740571" w:rsidRDefault="00740571" w:rsidP="00740571">
      <w:r>
        <w:t xml:space="preserve">Welton, E. J., Voss, K. J., Quinn, P. K., Flatau, P. J., Markowicz, K., Campbell, J. R., Spinhirne, J. D., Gordon, H. R., </w:t>
      </w:r>
    </w:p>
    <w:p w14:paraId="0C3EC11F" w14:textId="77777777" w:rsidR="00740571" w:rsidRDefault="00740571" w:rsidP="00740571">
      <w:r>
        <w:t>Johnson, J. E.: Measurements of aerosol vertical profiles and optical properties during INDOEX 1999 using micropulse lidars, J. Geophys. Res., 107, 8019, doi:10.1029/2000JD000038, 2002.</w:t>
      </w:r>
    </w:p>
    <w:p w14:paraId="5E836A59" w14:textId="77777777" w:rsidR="00740571" w:rsidRDefault="00740571" w:rsidP="00740571">
      <w:r>
        <w:t xml:space="preserve">Welton, E. J., Stewart, S. A., Lewis, J. R., Belcher, L. R., Campbell, J. R., Lolli, S.: Status of the Micro Pulse Lidar Network (MPLNET): Overview of the network and future plans, new version 3 data products, and the polarized MPL, </w:t>
      </w:r>
      <w:r w:rsidRPr="00A56E7D">
        <w:t>EPJ Web of Conferences</w:t>
      </w:r>
      <w:r>
        <w:t>,</w:t>
      </w:r>
      <w:r w:rsidRPr="00A56E7D">
        <w:t xml:space="preserve"> 176, 09003</w:t>
      </w:r>
      <w:r>
        <w:t xml:space="preserve">, </w:t>
      </w:r>
      <w:r w:rsidRPr="00A56E7D">
        <w:t>https://doi.org/10.1051/epjconf/201817609003</w:t>
      </w:r>
      <w:r>
        <w:t>,</w:t>
      </w:r>
      <w:r w:rsidRPr="00A56E7D">
        <w:t xml:space="preserve"> 2018</w:t>
      </w:r>
      <w:r>
        <w:t xml:space="preserve">. </w:t>
      </w:r>
    </w:p>
    <w:p w14:paraId="7293B8FD" w14:textId="77777777" w:rsidR="00740571" w:rsidRDefault="00740571" w:rsidP="00740571">
      <w:pPr>
        <w:rPr>
          <w:rFonts w:eastAsia="SimSun"/>
          <w:lang w:val="en-US" w:eastAsia="en-GB"/>
        </w:rPr>
      </w:pPr>
      <w:r w:rsidRPr="008A0217">
        <w:rPr>
          <w:rFonts w:eastAsia="SimSun"/>
          <w:lang w:val="en-US" w:eastAsia="en-GB"/>
        </w:rPr>
        <w:t>Wielicki, B. A., Cess, R. D.</w:t>
      </w:r>
      <w:r>
        <w:rPr>
          <w:rFonts w:eastAsia="SimSun"/>
          <w:lang w:val="en-US" w:eastAsia="en-GB"/>
        </w:rPr>
        <w:t xml:space="preserve">, </w:t>
      </w:r>
      <w:r w:rsidRPr="008A0217">
        <w:rPr>
          <w:rFonts w:eastAsia="SimSun"/>
          <w:lang w:val="en-US" w:eastAsia="en-GB"/>
        </w:rPr>
        <w:t>King, M. D.</w:t>
      </w:r>
      <w:r>
        <w:rPr>
          <w:rFonts w:eastAsia="SimSun"/>
          <w:lang w:val="en-US" w:eastAsia="en-GB"/>
        </w:rPr>
        <w:t xml:space="preserve">, </w:t>
      </w:r>
      <w:r w:rsidRPr="008A0217">
        <w:rPr>
          <w:rFonts w:eastAsia="SimSun"/>
          <w:lang w:val="en-US" w:eastAsia="en-GB"/>
        </w:rPr>
        <w:t>Randall, D. A.</w:t>
      </w:r>
      <w:r>
        <w:rPr>
          <w:rFonts w:eastAsia="SimSun"/>
          <w:lang w:val="en-US" w:eastAsia="en-GB"/>
        </w:rPr>
        <w:t xml:space="preserve">, </w:t>
      </w:r>
      <w:r w:rsidRPr="008A0217">
        <w:rPr>
          <w:rFonts w:eastAsia="SimSun"/>
          <w:lang w:val="en-US" w:eastAsia="en-GB"/>
        </w:rPr>
        <w:t>and Harrison</w:t>
      </w:r>
      <w:r>
        <w:rPr>
          <w:rFonts w:eastAsia="SimSun"/>
          <w:lang w:val="en-US" w:eastAsia="en-GB"/>
        </w:rPr>
        <w:t xml:space="preserve">, </w:t>
      </w:r>
      <w:r w:rsidRPr="008A0217">
        <w:rPr>
          <w:rFonts w:eastAsia="SimSun"/>
          <w:lang w:val="en-US" w:eastAsia="en-GB"/>
        </w:rPr>
        <w:t>E. F.: Mission to planet Earth: Role of clouds and</w:t>
      </w:r>
      <w:r>
        <w:rPr>
          <w:rFonts w:eastAsia="SimSun"/>
          <w:lang w:val="en-US" w:eastAsia="en-GB"/>
        </w:rPr>
        <w:t xml:space="preserve"> </w:t>
      </w:r>
      <w:r w:rsidRPr="008A0217">
        <w:rPr>
          <w:rFonts w:eastAsia="SimSun"/>
          <w:lang w:val="en-US" w:eastAsia="en-GB"/>
        </w:rPr>
        <w:t>radiation in climate. Bull. Amer. Meteor. Soc., 76, 2125–2153,</w:t>
      </w:r>
      <w:r>
        <w:rPr>
          <w:rFonts w:eastAsia="SimSun"/>
          <w:lang w:val="en-US" w:eastAsia="en-GB"/>
        </w:rPr>
        <w:t xml:space="preserve"> </w:t>
      </w:r>
      <w:r w:rsidRPr="008A0217">
        <w:rPr>
          <w:rFonts w:eastAsia="SimSun"/>
          <w:lang w:val="en-US" w:eastAsia="en-GB"/>
        </w:rPr>
        <w:t>doi:10.1175/1520-0477(1995)076,2125:MTPERO.2.0.CO;2., 1995</w:t>
      </w:r>
      <w:r>
        <w:rPr>
          <w:rFonts w:eastAsia="SimSun"/>
          <w:lang w:val="en-US" w:eastAsia="en-GB"/>
        </w:rPr>
        <w:t xml:space="preserve">. </w:t>
      </w:r>
    </w:p>
    <w:p w14:paraId="282CA7E4" w14:textId="77777777" w:rsidR="00740571" w:rsidRPr="00483E7F" w:rsidRDefault="00740571" w:rsidP="00740571">
      <w:pPr>
        <w:rPr>
          <w:rFonts w:eastAsia="SimSun"/>
          <w:lang w:val="en-US" w:eastAsia="en-GB"/>
        </w:rPr>
      </w:pPr>
      <w:r w:rsidRPr="00483E7F">
        <w:rPr>
          <w:rFonts w:eastAsia="SimSun"/>
          <w:lang w:val="en-US" w:eastAsia="en-GB"/>
        </w:rPr>
        <w:t>Winker, D. M.,</w:t>
      </w:r>
      <w:r>
        <w:rPr>
          <w:rFonts w:eastAsia="SimSun"/>
          <w:lang w:val="en-US" w:eastAsia="en-GB"/>
        </w:rPr>
        <w:t xml:space="preserve"> Pelon, J., Coakley, J. A., Ackermann, S. A., Charlson, R. J., Colarco, P. R., Flamant, P., Fu, Q., Hoff, R. M., Kittaka, C., Kubar, T. L., Treut, H. L., McCormick, M. P., Mégie, G., Poole, L., Powell, K., Trepte, C., Vaughan, M. A., and Wielicki, B. A.</w:t>
      </w:r>
      <w:r w:rsidRPr="00483E7F">
        <w:rPr>
          <w:rFonts w:eastAsia="SimSun"/>
          <w:lang w:val="en-US" w:eastAsia="en-GB"/>
        </w:rPr>
        <w:t>: The CALIPSO mission: A global 3D view of aerosols and clouds. Bull. Amer. Meteor. Soc., 91,</w:t>
      </w:r>
    </w:p>
    <w:p w14:paraId="5431918C" w14:textId="77777777" w:rsidR="00740571" w:rsidRPr="00483E7F" w:rsidRDefault="00740571" w:rsidP="00740571">
      <w:r w:rsidRPr="00483E7F">
        <w:rPr>
          <w:rFonts w:eastAsia="SimSun"/>
          <w:lang w:val="en-US" w:eastAsia="en-GB"/>
        </w:rPr>
        <w:t>1211–1229, doi:10.1175/2010BAMS3009.1, 2010</w:t>
      </w:r>
      <w:r>
        <w:rPr>
          <w:rFonts w:eastAsia="SimSun"/>
          <w:lang w:val="en-US" w:eastAsia="en-GB"/>
        </w:rPr>
        <w:t xml:space="preserve">.  </w:t>
      </w:r>
    </w:p>
    <w:p w14:paraId="0CA978C9" w14:textId="77777777" w:rsidR="00740571" w:rsidRDefault="00740571" w:rsidP="00740571">
      <w:r>
        <w:t>Yi, B., Rapp, A. D., Yang, P., Baum, B. A., and King, M. D.: A comparison of Aqua MODIS ice and liquid water cloud</w:t>
      </w:r>
    </w:p>
    <w:p w14:paraId="5C8B7116" w14:textId="77777777" w:rsidR="00740571" w:rsidRDefault="00740571" w:rsidP="00740571">
      <w:r>
        <w:t>physical and optical properties between collection 6 and collection 5.1: Cloud radiative effects, J. Geophys. Res. Atmos.,</w:t>
      </w:r>
    </w:p>
    <w:p w14:paraId="6C7E506D" w14:textId="77777777" w:rsidR="00740571" w:rsidRDefault="00740571" w:rsidP="00740571">
      <w:r>
        <w:t>122, 4550 – 4564, doi:10.1002/2016JD025654, 2017.</w:t>
      </w:r>
    </w:p>
    <w:p w14:paraId="44E053F8" w14:textId="77777777" w:rsidR="00740571" w:rsidRDefault="00740571" w:rsidP="00740571">
      <w:r>
        <w:t>Yorks, J. E., Hlavka, D. L., Hart, W. D., McGill, M. J.: Statistics of cloud optical properties from airborne lidar</w:t>
      </w:r>
    </w:p>
    <w:p w14:paraId="6D0219FF" w14:textId="77777777" w:rsidR="00740571" w:rsidRDefault="00740571" w:rsidP="00740571">
      <w:r>
        <w:t>measurements. J. Atmos. Oceanic Technol., 28, 869–883, doi:10.1175/2011JTECHA1507.1, 2011.</w:t>
      </w:r>
    </w:p>
    <w:p w14:paraId="04AC41BA" w14:textId="77777777" w:rsidR="00740571" w:rsidRDefault="00740571" w:rsidP="00740571">
      <w:r>
        <w:t>Zhang, D., Wang, Z., and Liu, D.: A global view of mid-level liquid-layer topped stratiform cloud distribution and phase</w:t>
      </w:r>
    </w:p>
    <w:p w14:paraId="5F623A3C" w14:textId="77777777" w:rsidR="00740571" w:rsidRDefault="00740571" w:rsidP="00740571">
      <w:r>
        <w:t>partition from CALIPSO and CloudSat measurements. J. Geophys. Res., 115, D00H13, doi:10.1029/2010JD014030, 2010.</w:t>
      </w:r>
    </w:p>
    <w:p w14:paraId="1E5BF7B3" w14:textId="33A460C1" w:rsidR="00A742D5" w:rsidRDefault="00A742D5">
      <w:pPr>
        <w:spacing w:line="240" w:lineRule="auto"/>
        <w:jc w:val="left"/>
      </w:pPr>
      <w:r>
        <w:br w:type="page"/>
      </w:r>
    </w:p>
    <w:p w14:paraId="44209C96" w14:textId="3EC1658A" w:rsidR="00A742D5" w:rsidRDefault="00A742D5">
      <w:pPr>
        <w:spacing w:line="240" w:lineRule="auto"/>
        <w:jc w:val="left"/>
      </w:pPr>
    </w:p>
    <w:p w14:paraId="6E33555F" w14:textId="3B81EC71" w:rsidR="00D74CF2" w:rsidRDefault="00D74CF2" w:rsidP="00A742D5">
      <w:pPr>
        <w:pStyle w:val="Caption"/>
      </w:pPr>
      <w:r>
        <w:t>Table 1: Instrument parameters</w:t>
      </w:r>
    </w:p>
    <w:tbl>
      <w:tblPr>
        <w:tblStyle w:val="TableGrid"/>
        <w:tblW w:w="0" w:type="auto"/>
        <w:tblLook w:val="04A0" w:firstRow="1" w:lastRow="0" w:firstColumn="1" w:lastColumn="0" w:noHBand="0" w:noVBand="1"/>
      </w:tblPr>
      <w:tblGrid>
        <w:gridCol w:w="2515"/>
        <w:gridCol w:w="1260"/>
      </w:tblGrid>
      <w:tr w:rsidR="00385A7F" w14:paraId="19AE11D9" w14:textId="77777777" w:rsidTr="009F7B39">
        <w:tc>
          <w:tcPr>
            <w:tcW w:w="2515" w:type="dxa"/>
          </w:tcPr>
          <w:p w14:paraId="7FA1D2C3" w14:textId="77777777" w:rsidR="00385A7F" w:rsidRPr="00385A7F" w:rsidRDefault="00385A7F" w:rsidP="009F7B39">
            <w:pPr>
              <w:jc w:val="center"/>
              <w:rPr>
                <w:sz w:val="20"/>
                <w:szCs w:val="20"/>
              </w:rPr>
            </w:pPr>
            <w:r w:rsidRPr="00385A7F">
              <w:rPr>
                <w:sz w:val="20"/>
                <w:szCs w:val="20"/>
              </w:rPr>
              <w:t>Parameter</w:t>
            </w:r>
          </w:p>
        </w:tc>
        <w:tc>
          <w:tcPr>
            <w:tcW w:w="1260" w:type="dxa"/>
            <w:tcBorders>
              <w:bottom w:val="single" w:sz="4" w:space="0" w:color="auto"/>
            </w:tcBorders>
          </w:tcPr>
          <w:p w14:paraId="7E1F813E" w14:textId="77777777" w:rsidR="00385A7F" w:rsidRPr="00385A7F" w:rsidRDefault="00385A7F" w:rsidP="009F7B39">
            <w:pPr>
              <w:jc w:val="center"/>
              <w:rPr>
                <w:sz w:val="20"/>
                <w:szCs w:val="20"/>
              </w:rPr>
            </w:pPr>
          </w:p>
        </w:tc>
      </w:tr>
      <w:tr w:rsidR="00385A7F" w14:paraId="072640EB" w14:textId="77777777" w:rsidTr="009F7B39">
        <w:tc>
          <w:tcPr>
            <w:tcW w:w="2515" w:type="dxa"/>
            <w:tcBorders>
              <w:bottom w:val="nil"/>
            </w:tcBorders>
          </w:tcPr>
          <w:p w14:paraId="45EF8215" w14:textId="77777777" w:rsidR="00385A7F" w:rsidRPr="00385A7F" w:rsidRDefault="00385A7F" w:rsidP="009F7B39">
            <w:pPr>
              <w:jc w:val="center"/>
              <w:rPr>
                <w:sz w:val="20"/>
                <w:szCs w:val="20"/>
              </w:rPr>
            </w:pPr>
            <w:r w:rsidRPr="00385A7F">
              <w:rPr>
                <w:sz w:val="20"/>
                <w:szCs w:val="20"/>
              </w:rPr>
              <w:t>Wavelength</w:t>
            </w:r>
          </w:p>
        </w:tc>
        <w:tc>
          <w:tcPr>
            <w:tcW w:w="1260" w:type="dxa"/>
            <w:tcBorders>
              <w:bottom w:val="nil"/>
            </w:tcBorders>
          </w:tcPr>
          <w:p w14:paraId="105E27B7" w14:textId="77777777" w:rsidR="00385A7F" w:rsidRPr="00385A7F" w:rsidRDefault="00385A7F" w:rsidP="009F7B39">
            <w:pPr>
              <w:jc w:val="center"/>
              <w:rPr>
                <w:sz w:val="20"/>
                <w:szCs w:val="20"/>
              </w:rPr>
            </w:pPr>
            <w:r w:rsidRPr="00385A7F">
              <w:rPr>
                <w:sz w:val="20"/>
                <w:szCs w:val="20"/>
              </w:rPr>
              <w:t>532 nm</w:t>
            </w:r>
          </w:p>
        </w:tc>
      </w:tr>
      <w:tr w:rsidR="00385A7F" w14:paraId="6E791F36" w14:textId="77777777" w:rsidTr="009F7B39">
        <w:tc>
          <w:tcPr>
            <w:tcW w:w="2515" w:type="dxa"/>
            <w:tcBorders>
              <w:top w:val="nil"/>
              <w:left w:val="single" w:sz="4" w:space="0" w:color="auto"/>
              <w:bottom w:val="nil"/>
              <w:right w:val="single" w:sz="4" w:space="0" w:color="auto"/>
            </w:tcBorders>
          </w:tcPr>
          <w:p w14:paraId="61953C01" w14:textId="77777777" w:rsidR="00385A7F" w:rsidRPr="00385A7F" w:rsidRDefault="00385A7F" w:rsidP="009F7B39">
            <w:pPr>
              <w:jc w:val="center"/>
              <w:rPr>
                <w:sz w:val="20"/>
                <w:szCs w:val="20"/>
              </w:rPr>
            </w:pPr>
            <w:r w:rsidRPr="00385A7F">
              <w:rPr>
                <w:sz w:val="20"/>
                <w:szCs w:val="20"/>
              </w:rPr>
              <w:t>Laser pulse energy</w:t>
            </w:r>
          </w:p>
        </w:tc>
        <w:tc>
          <w:tcPr>
            <w:tcW w:w="1260" w:type="dxa"/>
            <w:tcBorders>
              <w:top w:val="nil"/>
              <w:left w:val="single" w:sz="4" w:space="0" w:color="auto"/>
              <w:bottom w:val="nil"/>
            </w:tcBorders>
          </w:tcPr>
          <w:p w14:paraId="352BDAE4" w14:textId="77777777" w:rsidR="00385A7F" w:rsidRPr="00385A7F" w:rsidRDefault="00385A7F" w:rsidP="009F7B39">
            <w:pPr>
              <w:jc w:val="center"/>
              <w:rPr>
                <w:sz w:val="20"/>
                <w:szCs w:val="20"/>
              </w:rPr>
            </w:pPr>
            <w:r w:rsidRPr="00385A7F">
              <w:rPr>
                <w:sz w:val="20"/>
                <w:szCs w:val="20"/>
              </w:rPr>
              <w:t xml:space="preserve">6 – 8 </w:t>
            </w:r>
            <w:r w:rsidRPr="00385A7F">
              <w:rPr>
                <w:rFonts w:ascii="Symbol" w:hAnsi="Symbol"/>
                <w:sz w:val="20"/>
                <w:szCs w:val="20"/>
              </w:rPr>
              <w:t>m</w:t>
            </w:r>
            <w:r w:rsidRPr="00385A7F">
              <w:rPr>
                <w:sz w:val="20"/>
                <w:szCs w:val="20"/>
              </w:rPr>
              <w:t>J</w:t>
            </w:r>
          </w:p>
        </w:tc>
      </w:tr>
      <w:tr w:rsidR="00385A7F" w14:paraId="3BE6B558" w14:textId="77777777" w:rsidTr="009F7B39">
        <w:tc>
          <w:tcPr>
            <w:tcW w:w="2515" w:type="dxa"/>
            <w:tcBorders>
              <w:top w:val="nil"/>
              <w:left w:val="single" w:sz="4" w:space="0" w:color="auto"/>
              <w:bottom w:val="nil"/>
              <w:right w:val="single" w:sz="4" w:space="0" w:color="auto"/>
            </w:tcBorders>
          </w:tcPr>
          <w:p w14:paraId="37AF5846" w14:textId="77777777" w:rsidR="00385A7F" w:rsidRPr="00385A7F" w:rsidRDefault="00385A7F" w:rsidP="009F7B39">
            <w:pPr>
              <w:jc w:val="center"/>
              <w:rPr>
                <w:sz w:val="20"/>
                <w:szCs w:val="20"/>
              </w:rPr>
            </w:pPr>
            <w:r w:rsidRPr="00385A7F">
              <w:rPr>
                <w:sz w:val="20"/>
                <w:szCs w:val="20"/>
              </w:rPr>
              <w:t>Repetition rate</w:t>
            </w:r>
          </w:p>
        </w:tc>
        <w:tc>
          <w:tcPr>
            <w:tcW w:w="1260" w:type="dxa"/>
            <w:tcBorders>
              <w:top w:val="nil"/>
              <w:left w:val="single" w:sz="4" w:space="0" w:color="auto"/>
              <w:bottom w:val="nil"/>
            </w:tcBorders>
          </w:tcPr>
          <w:p w14:paraId="5CDA406E" w14:textId="77777777" w:rsidR="00385A7F" w:rsidRPr="00385A7F" w:rsidRDefault="00385A7F" w:rsidP="009F7B39">
            <w:pPr>
              <w:jc w:val="center"/>
              <w:rPr>
                <w:sz w:val="20"/>
                <w:szCs w:val="20"/>
              </w:rPr>
            </w:pPr>
            <w:r w:rsidRPr="00385A7F">
              <w:rPr>
                <w:sz w:val="20"/>
                <w:szCs w:val="20"/>
              </w:rPr>
              <w:t>2500 Hz</w:t>
            </w:r>
          </w:p>
        </w:tc>
      </w:tr>
      <w:tr w:rsidR="00385A7F" w14:paraId="272D35F8" w14:textId="77777777" w:rsidTr="009F7B39">
        <w:tc>
          <w:tcPr>
            <w:tcW w:w="2515" w:type="dxa"/>
            <w:tcBorders>
              <w:top w:val="nil"/>
              <w:left w:val="single" w:sz="4" w:space="0" w:color="auto"/>
              <w:bottom w:val="nil"/>
              <w:right w:val="single" w:sz="4" w:space="0" w:color="auto"/>
            </w:tcBorders>
          </w:tcPr>
          <w:p w14:paraId="1CC7D4B3" w14:textId="77777777" w:rsidR="00385A7F" w:rsidRPr="00385A7F" w:rsidRDefault="00385A7F" w:rsidP="009F7B39">
            <w:pPr>
              <w:jc w:val="center"/>
              <w:rPr>
                <w:sz w:val="20"/>
                <w:szCs w:val="20"/>
              </w:rPr>
            </w:pPr>
            <w:r w:rsidRPr="00385A7F">
              <w:rPr>
                <w:sz w:val="20"/>
                <w:szCs w:val="20"/>
              </w:rPr>
              <w:t>Receiver diameter</w:t>
            </w:r>
          </w:p>
        </w:tc>
        <w:tc>
          <w:tcPr>
            <w:tcW w:w="1260" w:type="dxa"/>
            <w:tcBorders>
              <w:top w:val="nil"/>
              <w:left w:val="single" w:sz="4" w:space="0" w:color="auto"/>
              <w:bottom w:val="nil"/>
            </w:tcBorders>
          </w:tcPr>
          <w:p w14:paraId="3937A7CD" w14:textId="77777777" w:rsidR="00385A7F" w:rsidRPr="00385A7F" w:rsidRDefault="00385A7F" w:rsidP="009F7B39">
            <w:pPr>
              <w:jc w:val="center"/>
              <w:rPr>
                <w:sz w:val="20"/>
                <w:szCs w:val="20"/>
              </w:rPr>
            </w:pPr>
            <w:r w:rsidRPr="00385A7F">
              <w:rPr>
                <w:sz w:val="20"/>
                <w:szCs w:val="20"/>
              </w:rPr>
              <w:t>178 mm</w:t>
            </w:r>
          </w:p>
        </w:tc>
      </w:tr>
      <w:tr w:rsidR="00385A7F" w14:paraId="77AF3A4A" w14:textId="77777777" w:rsidTr="009F7B39">
        <w:tc>
          <w:tcPr>
            <w:tcW w:w="2515" w:type="dxa"/>
            <w:tcBorders>
              <w:top w:val="nil"/>
              <w:left w:val="single" w:sz="4" w:space="0" w:color="auto"/>
              <w:bottom w:val="nil"/>
              <w:right w:val="single" w:sz="4" w:space="0" w:color="auto"/>
            </w:tcBorders>
          </w:tcPr>
          <w:p w14:paraId="0C7C4469" w14:textId="77777777" w:rsidR="00385A7F" w:rsidRPr="00385A7F" w:rsidRDefault="00385A7F" w:rsidP="009F7B39">
            <w:pPr>
              <w:jc w:val="center"/>
              <w:rPr>
                <w:sz w:val="20"/>
                <w:szCs w:val="20"/>
              </w:rPr>
            </w:pPr>
            <w:r w:rsidRPr="00385A7F">
              <w:rPr>
                <w:sz w:val="20"/>
                <w:szCs w:val="20"/>
              </w:rPr>
              <w:t>Vertical resolution</w:t>
            </w:r>
          </w:p>
        </w:tc>
        <w:tc>
          <w:tcPr>
            <w:tcW w:w="1260" w:type="dxa"/>
            <w:tcBorders>
              <w:top w:val="nil"/>
              <w:left w:val="single" w:sz="4" w:space="0" w:color="auto"/>
              <w:bottom w:val="nil"/>
            </w:tcBorders>
          </w:tcPr>
          <w:p w14:paraId="16593767" w14:textId="77777777" w:rsidR="00385A7F" w:rsidRPr="00385A7F" w:rsidRDefault="00385A7F" w:rsidP="009F7B39">
            <w:pPr>
              <w:jc w:val="center"/>
              <w:rPr>
                <w:sz w:val="20"/>
                <w:szCs w:val="20"/>
              </w:rPr>
            </w:pPr>
            <w:r w:rsidRPr="00385A7F">
              <w:rPr>
                <w:sz w:val="20"/>
                <w:szCs w:val="20"/>
              </w:rPr>
              <w:t>75 m</w:t>
            </w:r>
          </w:p>
        </w:tc>
      </w:tr>
      <w:tr w:rsidR="00385A7F" w14:paraId="3DB055CB" w14:textId="77777777" w:rsidTr="009F7B39">
        <w:tc>
          <w:tcPr>
            <w:tcW w:w="2515" w:type="dxa"/>
            <w:tcBorders>
              <w:top w:val="nil"/>
            </w:tcBorders>
          </w:tcPr>
          <w:p w14:paraId="185C1ADA" w14:textId="77777777" w:rsidR="00385A7F" w:rsidRPr="00385A7F" w:rsidRDefault="00385A7F" w:rsidP="009F7B39">
            <w:pPr>
              <w:jc w:val="center"/>
              <w:rPr>
                <w:sz w:val="20"/>
                <w:szCs w:val="20"/>
              </w:rPr>
            </w:pPr>
            <w:r w:rsidRPr="00385A7F">
              <w:rPr>
                <w:sz w:val="20"/>
                <w:szCs w:val="20"/>
              </w:rPr>
              <w:t>Temporal average</w:t>
            </w:r>
          </w:p>
        </w:tc>
        <w:tc>
          <w:tcPr>
            <w:tcW w:w="1260" w:type="dxa"/>
            <w:tcBorders>
              <w:top w:val="nil"/>
            </w:tcBorders>
          </w:tcPr>
          <w:p w14:paraId="207EDB50" w14:textId="77777777" w:rsidR="00385A7F" w:rsidRPr="00385A7F" w:rsidRDefault="00385A7F" w:rsidP="009F7B39">
            <w:pPr>
              <w:jc w:val="center"/>
              <w:rPr>
                <w:sz w:val="20"/>
                <w:szCs w:val="20"/>
              </w:rPr>
            </w:pPr>
            <w:r w:rsidRPr="00385A7F">
              <w:rPr>
                <w:sz w:val="20"/>
                <w:szCs w:val="20"/>
              </w:rPr>
              <w:t>60 s</w:t>
            </w:r>
          </w:p>
        </w:tc>
      </w:tr>
    </w:tbl>
    <w:p w14:paraId="02588D96" w14:textId="77777777" w:rsidR="00385A7F" w:rsidRPr="00385A7F" w:rsidRDefault="00385A7F" w:rsidP="00385A7F"/>
    <w:p w14:paraId="5B58871E" w14:textId="6342FB12" w:rsidR="00D74CF2" w:rsidRDefault="00D74CF2" w:rsidP="00A742D5">
      <w:pPr>
        <w:pStyle w:val="Caption"/>
      </w:pPr>
      <w:r>
        <w:t xml:space="preserve"> </w:t>
      </w:r>
    </w:p>
    <w:p w14:paraId="1BA6D9F4" w14:textId="3681B586" w:rsidR="001F7421" w:rsidRDefault="001F7421" w:rsidP="001F7421"/>
    <w:p w14:paraId="291DB3F1" w14:textId="7BB498FF" w:rsidR="001F7421" w:rsidRDefault="001F7421" w:rsidP="001F7421"/>
    <w:p w14:paraId="5A5E6C84" w14:textId="657B2FBA" w:rsidR="001F7421" w:rsidRDefault="001F7421" w:rsidP="001F7421"/>
    <w:p w14:paraId="41E2E6DC" w14:textId="77777777" w:rsidR="001F7421" w:rsidRPr="001F7421" w:rsidRDefault="001F7421" w:rsidP="001F7421"/>
    <w:p w14:paraId="73BA8AFA" w14:textId="2EC51F8F" w:rsidR="00A742D5" w:rsidRDefault="00A742D5" w:rsidP="00A742D5">
      <w:pPr>
        <w:pStyle w:val="Caption"/>
      </w:pPr>
      <w:r>
        <w:t xml:space="preserve">Table </w:t>
      </w:r>
      <w:r w:rsidR="00D74CF2">
        <w:t>2</w:t>
      </w:r>
      <w:r w:rsidR="00B739C7">
        <w:t>:</w:t>
      </w:r>
      <w:r>
        <w:t xml:space="preserve"> Cloud phase diagnostic</w:t>
      </w:r>
    </w:p>
    <w:tbl>
      <w:tblPr>
        <w:tblStyle w:val="TableGridLight"/>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5"/>
        <w:gridCol w:w="1980"/>
        <w:gridCol w:w="5040"/>
      </w:tblGrid>
      <w:tr w:rsidR="00A742D5" w14:paraId="5BC719CD" w14:textId="77777777" w:rsidTr="005D0833">
        <w:tc>
          <w:tcPr>
            <w:tcW w:w="1615" w:type="dxa"/>
            <w:tcBorders>
              <w:top w:val="single" w:sz="4" w:space="0" w:color="auto"/>
              <w:bottom w:val="single" w:sz="4" w:space="0" w:color="auto"/>
              <w:right w:val="single" w:sz="4" w:space="0" w:color="auto"/>
            </w:tcBorders>
          </w:tcPr>
          <w:p w14:paraId="58B1D3AC" w14:textId="77777777" w:rsidR="00A742D5" w:rsidRPr="00427A41" w:rsidRDefault="00A742D5" w:rsidP="00E636BF">
            <w:pPr>
              <w:jc w:val="center"/>
            </w:pPr>
            <w:r>
              <w:t>CPD</w:t>
            </w:r>
          </w:p>
        </w:tc>
        <w:tc>
          <w:tcPr>
            <w:tcW w:w="1980" w:type="dxa"/>
            <w:tcBorders>
              <w:top w:val="single" w:sz="4" w:space="0" w:color="auto"/>
              <w:left w:val="single" w:sz="4" w:space="0" w:color="auto"/>
              <w:bottom w:val="single" w:sz="4" w:space="0" w:color="auto"/>
              <w:right w:val="single" w:sz="4" w:space="0" w:color="auto"/>
            </w:tcBorders>
          </w:tcPr>
          <w:p w14:paraId="3912594F" w14:textId="3E4D2F2A" w:rsidR="00A742D5" w:rsidRDefault="003D26CB" w:rsidP="00E636BF">
            <w:pPr>
              <w:jc w:val="center"/>
            </w:pPr>
            <w:r>
              <w:t>Likely p</w:t>
            </w:r>
            <w:r w:rsidR="00A742D5">
              <w:t>hase</w:t>
            </w:r>
          </w:p>
        </w:tc>
        <w:tc>
          <w:tcPr>
            <w:tcW w:w="5040" w:type="dxa"/>
            <w:tcBorders>
              <w:top w:val="single" w:sz="4" w:space="0" w:color="auto"/>
              <w:left w:val="single" w:sz="4" w:space="0" w:color="auto"/>
              <w:bottom w:val="single" w:sz="4" w:space="0" w:color="auto"/>
            </w:tcBorders>
          </w:tcPr>
          <w:p w14:paraId="0FF8EDCA" w14:textId="408E4554" w:rsidR="00A742D5" w:rsidRPr="00427A41" w:rsidRDefault="005D0833" w:rsidP="00E636BF">
            <w:pPr>
              <w:jc w:val="center"/>
            </w:pPr>
            <w:r>
              <w:t>Definition</w:t>
            </w:r>
          </w:p>
        </w:tc>
      </w:tr>
      <w:tr w:rsidR="00011D0D" w14:paraId="2E22A2CF" w14:textId="77777777" w:rsidTr="005D0833">
        <w:tc>
          <w:tcPr>
            <w:tcW w:w="1615" w:type="dxa"/>
            <w:tcBorders>
              <w:top w:val="single" w:sz="4" w:space="0" w:color="auto"/>
              <w:bottom w:val="nil"/>
              <w:right w:val="single" w:sz="4" w:space="0" w:color="auto"/>
            </w:tcBorders>
          </w:tcPr>
          <w:p w14:paraId="0035A8E4" w14:textId="77777777" w:rsidR="00A742D5" w:rsidRDefault="00A742D5" w:rsidP="00E636BF">
            <w:pPr>
              <w:jc w:val="center"/>
            </w:pPr>
            <w:r>
              <w:t>1</w:t>
            </w:r>
          </w:p>
        </w:tc>
        <w:tc>
          <w:tcPr>
            <w:tcW w:w="1980" w:type="dxa"/>
            <w:tcBorders>
              <w:top w:val="single" w:sz="4" w:space="0" w:color="auto"/>
              <w:left w:val="single" w:sz="4" w:space="0" w:color="auto"/>
              <w:bottom w:val="nil"/>
              <w:right w:val="single" w:sz="4" w:space="0" w:color="auto"/>
            </w:tcBorders>
          </w:tcPr>
          <w:p w14:paraId="259CD705" w14:textId="48DB6692" w:rsidR="00A742D5" w:rsidRDefault="00011D0D" w:rsidP="00E636BF">
            <w:pPr>
              <w:jc w:val="center"/>
              <w:rPr>
                <w:rFonts w:cstheme="minorHAnsi"/>
              </w:rPr>
            </w:pPr>
            <w:r>
              <w:rPr>
                <w:rFonts w:cstheme="minorHAnsi"/>
              </w:rPr>
              <w:t>n</w:t>
            </w:r>
            <w:r w:rsidR="00A742D5">
              <w:rPr>
                <w:rFonts w:cstheme="minorHAnsi"/>
              </w:rPr>
              <w:t>o cloud</w:t>
            </w:r>
          </w:p>
        </w:tc>
        <w:tc>
          <w:tcPr>
            <w:tcW w:w="5040" w:type="dxa"/>
            <w:tcBorders>
              <w:top w:val="single" w:sz="4" w:space="0" w:color="auto"/>
              <w:left w:val="single" w:sz="4" w:space="0" w:color="auto"/>
              <w:bottom w:val="nil"/>
            </w:tcBorders>
          </w:tcPr>
          <w:p w14:paraId="0CF1AA65" w14:textId="77777777" w:rsidR="00A742D5" w:rsidRPr="00427A41" w:rsidRDefault="00A742D5" w:rsidP="00E636BF">
            <w:pPr>
              <w:jc w:val="center"/>
              <w:rPr>
                <w:rFonts w:ascii="Symbol" w:hAnsi="Symbol"/>
              </w:rPr>
            </w:pPr>
            <w:r>
              <w:rPr>
                <w:rFonts w:ascii="Symbol" w:hAnsi="Symbol"/>
              </w:rPr>
              <w:t>-</w:t>
            </w:r>
          </w:p>
        </w:tc>
      </w:tr>
      <w:tr w:rsidR="00011D0D" w14:paraId="05E36435" w14:textId="77777777" w:rsidTr="005D0833">
        <w:tc>
          <w:tcPr>
            <w:tcW w:w="1615" w:type="dxa"/>
            <w:tcBorders>
              <w:top w:val="nil"/>
              <w:bottom w:val="nil"/>
              <w:right w:val="single" w:sz="4" w:space="0" w:color="auto"/>
            </w:tcBorders>
          </w:tcPr>
          <w:p w14:paraId="01CCA8EF" w14:textId="77777777" w:rsidR="00A742D5" w:rsidRPr="00427A41" w:rsidRDefault="00A742D5" w:rsidP="00E636BF">
            <w:pPr>
              <w:jc w:val="center"/>
            </w:pPr>
            <w:r>
              <w:t>2</w:t>
            </w:r>
          </w:p>
        </w:tc>
        <w:tc>
          <w:tcPr>
            <w:tcW w:w="1980" w:type="dxa"/>
            <w:tcBorders>
              <w:top w:val="nil"/>
              <w:left w:val="single" w:sz="4" w:space="0" w:color="auto"/>
              <w:bottom w:val="nil"/>
              <w:right w:val="single" w:sz="4" w:space="0" w:color="auto"/>
            </w:tcBorders>
          </w:tcPr>
          <w:p w14:paraId="2379821D" w14:textId="6AE72E62" w:rsidR="00A742D5" w:rsidRPr="00797E99" w:rsidRDefault="00011D0D" w:rsidP="00E636BF">
            <w:pPr>
              <w:jc w:val="center"/>
              <w:rPr>
                <w:rFonts w:cstheme="minorHAnsi"/>
                <w:i/>
                <w:iCs/>
              </w:rPr>
            </w:pPr>
            <w:r w:rsidRPr="00797E99">
              <w:rPr>
                <w:rFonts w:cstheme="minorHAnsi"/>
                <w:i/>
                <w:iCs/>
              </w:rPr>
              <w:t>l</w:t>
            </w:r>
            <w:r w:rsidR="00A742D5" w:rsidRPr="00797E99">
              <w:rPr>
                <w:rFonts w:cstheme="minorHAnsi"/>
                <w:i/>
                <w:iCs/>
              </w:rPr>
              <w:t>iquid</w:t>
            </w:r>
          </w:p>
        </w:tc>
        <w:tc>
          <w:tcPr>
            <w:tcW w:w="5040" w:type="dxa"/>
            <w:tcBorders>
              <w:top w:val="nil"/>
              <w:left w:val="single" w:sz="4" w:space="0" w:color="auto"/>
              <w:bottom w:val="nil"/>
            </w:tcBorders>
          </w:tcPr>
          <w:p w14:paraId="0781493D" w14:textId="77777777" w:rsidR="00A742D5" w:rsidRPr="00427A41" w:rsidRDefault="00A742D5" w:rsidP="00E636BF">
            <w:pPr>
              <w:jc w:val="center"/>
            </w:pPr>
            <w:r w:rsidRPr="00427A41">
              <w:rPr>
                <w:rFonts w:ascii="Symbol" w:hAnsi="Symbol"/>
              </w:rPr>
              <w:t>d</w:t>
            </w:r>
            <w:r>
              <w:t xml:space="preserve"> – </w:t>
            </w:r>
            <w:r w:rsidRPr="00427A41">
              <w:rPr>
                <w:rFonts w:ascii="Symbol" w:hAnsi="Symbol"/>
              </w:rPr>
              <w:t>Dd</w:t>
            </w:r>
            <w:r>
              <w:t xml:space="preserve"> </w:t>
            </w:r>
            <w:r>
              <w:sym w:font="Symbol" w:char="F0B3"/>
            </w:r>
            <w:r>
              <w:t xml:space="preserve"> 0.00 and </w:t>
            </w:r>
            <w:r w:rsidRPr="00427A41">
              <w:rPr>
                <w:rFonts w:ascii="Symbol" w:hAnsi="Symbol"/>
              </w:rPr>
              <w:t>d</w:t>
            </w:r>
            <w:r>
              <w:t xml:space="preserve"> + </w:t>
            </w:r>
            <w:r w:rsidRPr="00427A41">
              <w:rPr>
                <w:rFonts w:ascii="Symbol" w:hAnsi="Symbol"/>
              </w:rPr>
              <w:t>Dd</w:t>
            </w:r>
            <w:r>
              <w:t xml:space="preserve"> </w:t>
            </w:r>
            <w:r>
              <w:sym w:font="Symbol" w:char="F0A3"/>
            </w:r>
            <w:r>
              <w:t xml:space="preserve"> 0.05</w:t>
            </w:r>
          </w:p>
        </w:tc>
      </w:tr>
      <w:tr w:rsidR="00011D0D" w14:paraId="34933CC8" w14:textId="77777777" w:rsidTr="005D0833">
        <w:tc>
          <w:tcPr>
            <w:tcW w:w="1615" w:type="dxa"/>
            <w:tcBorders>
              <w:top w:val="nil"/>
              <w:bottom w:val="nil"/>
              <w:right w:val="single" w:sz="4" w:space="0" w:color="auto"/>
            </w:tcBorders>
          </w:tcPr>
          <w:p w14:paraId="7F87FDD2" w14:textId="77777777" w:rsidR="00A742D5" w:rsidRPr="00427A41" w:rsidRDefault="00A742D5" w:rsidP="00E636BF">
            <w:pPr>
              <w:jc w:val="center"/>
            </w:pPr>
            <w:r>
              <w:t>4</w:t>
            </w:r>
          </w:p>
        </w:tc>
        <w:tc>
          <w:tcPr>
            <w:tcW w:w="1980" w:type="dxa"/>
            <w:tcBorders>
              <w:top w:val="nil"/>
              <w:left w:val="single" w:sz="4" w:space="0" w:color="auto"/>
              <w:bottom w:val="nil"/>
              <w:right w:val="single" w:sz="4" w:space="0" w:color="auto"/>
            </w:tcBorders>
          </w:tcPr>
          <w:p w14:paraId="1F2166D0" w14:textId="41EB5A7D" w:rsidR="00A742D5" w:rsidRPr="00797E99" w:rsidRDefault="00011D0D" w:rsidP="00E636BF">
            <w:pPr>
              <w:jc w:val="center"/>
              <w:rPr>
                <w:rFonts w:cstheme="minorHAnsi"/>
                <w:i/>
                <w:iCs/>
              </w:rPr>
            </w:pPr>
            <w:r w:rsidRPr="00797E99">
              <w:rPr>
                <w:rFonts w:cstheme="minorHAnsi"/>
                <w:i/>
                <w:iCs/>
              </w:rPr>
              <w:t>i</w:t>
            </w:r>
            <w:r w:rsidR="00A742D5" w:rsidRPr="00797E99">
              <w:rPr>
                <w:rFonts w:cstheme="minorHAnsi"/>
                <w:i/>
                <w:iCs/>
              </w:rPr>
              <w:t>ce</w:t>
            </w:r>
          </w:p>
        </w:tc>
        <w:tc>
          <w:tcPr>
            <w:tcW w:w="5040" w:type="dxa"/>
            <w:tcBorders>
              <w:top w:val="nil"/>
              <w:left w:val="single" w:sz="4" w:space="0" w:color="auto"/>
              <w:bottom w:val="nil"/>
            </w:tcBorders>
          </w:tcPr>
          <w:p w14:paraId="5F720769" w14:textId="77777777" w:rsidR="00A742D5" w:rsidRPr="00427A41" w:rsidRDefault="00A742D5" w:rsidP="00E636BF">
            <w:pPr>
              <w:jc w:val="center"/>
            </w:pPr>
            <w:r w:rsidRPr="00427A41">
              <w:rPr>
                <w:rFonts w:ascii="Symbol" w:hAnsi="Symbol"/>
              </w:rPr>
              <w:t>d</w:t>
            </w:r>
            <w:r>
              <w:t xml:space="preserve"> – </w:t>
            </w:r>
            <w:r w:rsidRPr="00427A41">
              <w:rPr>
                <w:rFonts w:ascii="Symbol" w:hAnsi="Symbol"/>
              </w:rPr>
              <w:t>Dd</w:t>
            </w:r>
            <w:r>
              <w:t xml:space="preserve"> </w:t>
            </w:r>
            <w:r>
              <w:sym w:font="Symbol" w:char="F0B3"/>
            </w:r>
            <w:r>
              <w:t xml:space="preserve"> 0.30 and </w:t>
            </w:r>
            <w:r w:rsidRPr="00427A41">
              <w:rPr>
                <w:rFonts w:ascii="Symbol" w:hAnsi="Symbol"/>
              </w:rPr>
              <w:t>d</w:t>
            </w:r>
            <w:r>
              <w:t xml:space="preserve"> + </w:t>
            </w:r>
            <w:r w:rsidRPr="00427A41">
              <w:rPr>
                <w:rFonts w:ascii="Symbol" w:hAnsi="Symbol"/>
              </w:rPr>
              <w:t>Dd</w:t>
            </w:r>
            <w:r>
              <w:t xml:space="preserve"> </w:t>
            </w:r>
            <w:r>
              <w:sym w:font="Symbol" w:char="F0A3"/>
            </w:r>
            <w:r>
              <w:t xml:space="preserve"> 0.50</w:t>
            </w:r>
          </w:p>
        </w:tc>
      </w:tr>
      <w:tr w:rsidR="00A742D5" w14:paraId="174FBE55" w14:textId="77777777" w:rsidTr="005D0833">
        <w:tc>
          <w:tcPr>
            <w:tcW w:w="1615" w:type="dxa"/>
            <w:tcBorders>
              <w:top w:val="nil"/>
              <w:bottom w:val="nil"/>
              <w:right w:val="single" w:sz="4" w:space="0" w:color="auto"/>
            </w:tcBorders>
          </w:tcPr>
          <w:p w14:paraId="0F8FA53E" w14:textId="77777777" w:rsidR="00A742D5" w:rsidRPr="00427A41" w:rsidRDefault="00A742D5" w:rsidP="00E636BF">
            <w:pPr>
              <w:jc w:val="center"/>
            </w:pPr>
            <w:r>
              <w:t>8</w:t>
            </w:r>
          </w:p>
        </w:tc>
        <w:tc>
          <w:tcPr>
            <w:tcW w:w="1980" w:type="dxa"/>
            <w:tcBorders>
              <w:top w:val="nil"/>
              <w:left w:val="single" w:sz="4" w:space="0" w:color="auto"/>
              <w:bottom w:val="nil"/>
              <w:right w:val="single" w:sz="4" w:space="0" w:color="auto"/>
            </w:tcBorders>
          </w:tcPr>
          <w:p w14:paraId="14C2F42C" w14:textId="50517A74" w:rsidR="00A742D5" w:rsidRPr="00797E99" w:rsidRDefault="00011D0D" w:rsidP="00E636BF">
            <w:pPr>
              <w:jc w:val="center"/>
              <w:rPr>
                <w:rFonts w:cstheme="minorHAnsi"/>
                <w:i/>
                <w:iCs/>
              </w:rPr>
            </w:pPr>
            <w:r w:rsidRPr="00797E99">
              <w:rPr>
                <w:rFonts w:cstheme="minorHAnsi"/>
                <w:i/>
                <w:iCs/>
              </w:rPr>
              <w:t>m</w:t>
            </w:r>
            <w:r w:rsidR="00A742D5" w:rsidRPr="00797E99">
              <w:rPr>
                <w:rFonts w:cstheme="minorHAnsi"/>
                <w:i/>
                <w:iCs/>
              </w:rPr>
              <w:t>ixed</w:t>
            </w:r>
          </w:p>
        </w:tc>
        <w:tc>
          <w:tcPr>
            <w:tcW w:w="5040" w:type="dxa"/>
            <w:tcBorders>
              <w:top w:val="nil"/>
              <w:left w:val="single" w:sz="4" w:space="0" w:color="auto"/>
              <w:bottom w:val="nil"/>
            </w:tcBorders>
          </w:tcPr>
          <w:p w14:paraId="161DFBC0" w14:textId="77777777" w:rsidR="00A742D5" w:rsidRPr="00427A41" w:rsidRDefault="00A742D5" w:rsidP="00E636BF">
            <w:pPr>
              <w:jc w:val="center"/>
            </w:pPr>
            <w:r w:rsidRPr="00427A41">
              <w:rPr>
                <w:rFonts w:ascii="Symbol" w:hAnsi="Symbol"/>
              </w:rPr>
              <w:t>d</w:t>
            </w:r>
            <w:r>
              <w:t xml:space="preserve"> – </w:t>
            </w:r>
            <w:r w:rsidRPr="00427A41">
              <w:rPr>
                <w:rFonts w:ascii="Symbol" w:hAnsi="Symbol"/>
              </w:rPr>
              <w:t>Dd</w:t>
            </w:r>
            <w:r>
              <w:t xml:space="preserve"> &gt; 0.05 and </w:t>
            </w:r>
            <w:r w:rsidRPr="00427A41">
              <w:rPr>
                <w:rFonts w:ascii="Symbol" w:hAnsi="Symbol"/>
              </w:rPr>
              <w:t>d</w:t>
            </w:r>
            <w:r>
              <w:t xml:space="preserve"> + </w:t>
            </w:r>
            <w:r w:rsidRPr="00427A41">
              <w:rPr>
                <w:rFonts w:ascii="Symbol" w:hAnsi="Symbol"/>
              </w:rPr>
              <w:t>Dd</w:t>
            </w:r>
            <w:r>
              <w:t xml:space="preserve"> &lt; 0.30</w:t>
            </w:r>
          </w:p>
        </w:tc>
      </w:tr>
      <w:tr w:rsidR="00A742D5" w14:paraId="6CA429E7" w14:textId="77777777" w:rsidTr="005D0833">
        <w:tc>
          <w:tcPr>
            <w:tcW w:w="1615" w:type="dxa"/>
            <w:tcBorders>
              <w:top w:val="nil"/>
              <w:bottom w:val="single" w:sz="4" w:space="0" w:color="auto"/>
              <w:right w:val="single" w:sz="4" w:space="0" w:color="auto"/>
            </w:tcBorders>
          </w:tcPr>
          <w:p w14:paraId="69458497" w14:textId="77777777" w:rsidR="00A742D5" w:rsidRPr="00427A41" w:rsidRDefault="00A742D5" w:rsidP="00E636BF">
            <w:pPr>
              <w:jc w:val="center"/>
            </w:pPr>
            <w:r>
              <w:t>16</w:t>
            </w:r>
          </w:p>
        </w:tc>
        <w:tc>
          <w:tcPr>
            <w:tcW w:w="1980" w:type="dxa"/>
            <w:tcBorders>
              <w:top w:val="nil"/>
              <w:left w:val="single" w:sz="4" w:space="0" w:color="auto"/>
              <w:bottom w:val="single" w:sz="4" w:space="0" w:color="auto"/>
              <w:right w:val="single" w:sz="4" w:space="0" w:color="auto"/>
            </w:tcBorders>
          </w:tcPr>
          <w:p w14:paraId="2AFC7A29" w14:textId="2E1A71F2" w:rsidR="00A742D5" w:rsidRPr="00797E99" w:rsidRDefault="00011D0D" w:rsidP="00E636BF">
            <w:pPr>
              <w:jc w:val="center"/>
              <w:rPr>
                <w:rFonts w:cstheme="minorHAnsi"/>
                <w:i/>
                <w:iCs/>
              </w:rPr>
            </w:pPr>
            <w:r w:rsidRPr="00797E99">
              <w:rPr>
                <w:rFonts w:cstheme="minorHAnsi"/>
                <w:i/>
                <w:iCs/>
              </w:rPr>
              <w:t>u</w:t>
            </w:r>
            <w:r w:rsidR="00A742D5" w:rsidRPr="00797E99">
              <w:rPr>
                <w:rFonts w:cstheme="minorHAnsi"/>
                <w:i/>
                <w:iCs/>
              </w:rPr>
              <w:t>ndetermined</w:t>
            </w:r>
          </w:p>
        </w:tc>
        <w:tc>
          <w:tcPr>
            <w:tcW w:w="5040" w:type="dxa"/>
            <w:tcBorders>
              <w:top w:val="nil"/>
              <w:left w:val="single" w:sz="4" w:space="0" w:color="auto"/>
            </w:tcBorders>
          </w:tcPr>
          <w:p w14:paraId="32E7408D" w14:textId="7CFB5508" w:rsidR="00A742D5" w:rsidRPr="00427A41" w:rsidRDefault="00A742D5" w:rsidP="00E636BF">
            <w:pPr>
              <w:jc w:val="center"/>
            </w:pPr>
            <w:r>
              <w:rPr>
                <w:rFonts w:cstheme="minorHAnsi"/>
              </w:rPr>
              <w:t xml:space="preserve">All others, including </w:t>
            </w:r>
            <w:r w:rsidRPr="00427A41">
              <w:rPr>
                <w:rFonts w:ascii="Symbol" w:hAnsi="Symbol"/>
              </w:rPr>
              <w:t>Dd</w:t>
            </w:r>
            <w:r>
              <w:rPr>
                <w:rFonts w:ascii="Symbol" w:hAnsi="Symbol"/>
              </w:rPr>
              <w:t xml:space="preserve"> </w:t>
            </w:r>
            <w:r w:rsidRPr="00C57DC6">
              <w:rPr>
                <w:rFonts w:cstheme="minorHAnsi"/>
              </w:rPr>
              <w:t>/</w:t>
            </w:r>
            <w:r>
              <w:rPr>
                <w:rFonts w:cstheme="minorHAnsi"/>
              </w:rPr>
              <w:t xml:space="preserve"> </w:t>
            </w:r>
            <w:r w:rsidRPr="00427A41">
              <w:rPr>
                <w:rFonts w:ascii="Symbol" w:hAnsi="Symbol"/>
              </w:rPr>
              <w:t>d</w:t>
            </w:r>
            <w:r>
              <w:rPr>
                <w:rFonts w:ascii="Symbol" w:hAnsi="Symbol"/>
              </w:rPr>
              <w:t xml:space="preserve"> &gt; 1.0</w:t>
            </w:r>
          </w:p>
        </w:tc>
      </w:tr>
    </w:tbl>
    <w:p w14:paraId="7A7E1C5D" w14:textId="77777777" w:rsidR="00442B80" w:rsidRDefault="00442B80" w:rsidP="00442B80"/>
    <w:p w14:paraId="7A343C9B" w14:textId="2084F222" w:rsidR="006A0982" w:rsidRDefault="006A0982" w:rsidP="00442B80"/>
    <w:p w14:paraId="38C48122" w14:textId="462F647A" w:rsidR="00E636BF" w:rsidRDefault="00E636BF">
      <w:pPr>
        <w:spacing w:line="240" w:lineRule="auto"/>
        <w:jc w:val="left"/>
      </w:pPr>
    </w:p>
    <w:p w14:paraId="232E7AF5" w14:textId="75449F60" w:rsidR="00B739C7" w:rsidRDefault="00B739C7">
      <w:pPr>
        <w:spacing w:line="240" w:lineRule="auto"/>
        <w:jc w:val="left"/>
      </w:pPr>
    </w:p>
    <w:p w14:paraId="64A31CC9" w14:textId="2FDDCC02" w:rsidR="00B739C7" w:rsidRDefault="00B739C7">
      <w:pPr>
        <w:spacing w:line="240" w:lineRule="auto"/>
        <w:jc w:val="left"/>
      </w:pPr>
    </w:p>
    <w:p w14:paraId="6AE82ABC" w14:textId="430D547E" w:rsidR="00B739C7" w:rsidRDefault="00B739C7">
      <w:pPr>
        <w:spacing w:line="240" w:lineRule="auto"/>
        <w:jc w:val="left"/>
      </w:pPr>
    </w:p>
    <w:p w14:paraId="716F2FF3" w14:textId="1028872A" w:rsidR="00B739C7" w:rsidRDefault="00B739C7">
      <w:pPr>
        <w:spacing w:line="240" w:lineRule="auto"/>
        <w:jc w:val="left"/>
      </w:pPr>
    </w:p>
    <w:p w14:paraId="7DD5FEA4" w14:textId="77777777" w:rsidR="00B739C7" w:rsidRDefault="00B739C7">
      <w:pPr>
        <w:spacing w:line="240" w:lineRule="auto"/>
        <w:jc w:val="left"/>
      </w:pPr>
    </w:p>
    <w:p w14:paraId="7DCD3427" w14:textId="44BCCAE0" w:rsidR="00E636BF" w:rsidRDefault="00E636BF">
      <w:pPr>
        <w:spacing w:line="240" w:lineRule="auto"/>
        <w:jc w:val="left"/>
      </w:pPr>
    </w:p>
    <w:p w14:paraId="19BFC92C" w14:textId="357B4ACD" w:rsidR="001F7421" w:rsidRDefault="001F7421">
      <w:pPr>
        <w:spacing w:line="240" w:lineRule="auto"/>
        <w:jc w:val="left"/>
      </w:pPr>
    </w:p>
    <w:p w14:paraId="55F16B8B" w14:textId="42D25970" w:rsidR="001F7421" w:rsidRDefault="001F7421">
      <w:pPr>
        <w:spacing w:line="240" w:lineRule="auto"/>
        <w:jc w:val="left"/>
      </w:pPr>
    </w:p>
    <w:p w14:paraId="1ABE05D7" w14:textId="13795FF8" w:rsidR="001F7421" w:rsidRDefault="001F7421">
      <w:pPr>
        <w:spacing w:line="240" w:lineRule="auto"/>
        <w:jc w:val="left"/>
      </w:pPr>
    </w:p>
    <w:p w14:paraId="1C9BCBB7" w14:textId="77777777" w:rsidR="001F7421" w:rsidRDefault="001F7421">
      <w:pPr>
        <w:spacing w:line="240" w:lineRule="auto"/>
        <w:jc w:val="left"/>
      </w:pPr>
    </w:p>
    <w:p w14:paraId="50120869" w14:textId="77777777" w:rsidR="00E636BF" w:rsidRDefault="00E636BF">
      <w:pPr>
        <w:spacing w:line="240" w:lineRule="auto"/>
        <w:jc w:val="left"/>
      </w:pPr>
    </w:p>
    <w:p w14:paraId="5FFB3808" w14:textId="77777777" w:rsidR="001F7421" w:rsidRDefault="001F7421" w:rsidP="00E636BF">
      <w:pPr>
        <w:pStyle w:val="Caption"/>
      </w:pPr>
    </w:p>
    <w:p w14:paraId="31338CC5" w14:textId="77777777" w:rsidR="001F7421" w:rsidRDefault="001F7421" w:rsidP="00E636BF">
      <w:pPr>
        <w:pStyle w:val="Caption"/>
      </w:pPr>
    </w:p>
    <w:p w14:paraId="41C03789" w14:textId="62E61EAC" w:rsidR="00E636BF" w:rsidRDefault="00E636BF" w:rsidP="00E636BF">
      <w:pPr>
        <w:pStyle w:val="Caption"/>
      </w:pPr>
      <w:r>
        <w:t xml:space="preserve">Table </w:t>
      </w:r>
      <w:r w:rsidR="00D74CF2">
        <w:t>3</w:t>
      </w:r>
      <w:r w:rsidR="00B739C7">
        <w:t>:</w:t>
      </w:r>
      <w:r>
        <w:t xml:space="preserve"> Cloud phase</w:t>
      </w:r>
      <w:r w:rsidR="00BA3ECB">
        <w:t xml:space="preserve"> </w:t>
      </w:r>
      <w:r w:rsidR="007C059E">
        <w:t>properties</w:t>
      </w:r>
      <w:r w:rsidR="00BA3ECB">
        <w:t xml:space="preserve"> </w:t>
      </w:r>
      <w:r>
        <w:t>for GSFC</w:t>
      </w:r>
      <w:r w:rsidR="00B739C7">
        <w:t>,</w:t>
      </w:r>
      <w:r>
        <w:t xml:space="preserve"> 2018 – 2019</w:t>
      </w:r>
      <w:r w:rsidR="004824BE">
        <w:t>.  Number of layers (N</w:t>
      </w:r>
      <w:r w:rsidR="004824BE" w:rsidRPr="004824BE">
        <w:rPr>
          <w:vertAlign w:val="subscript"/>
        </w:rPr>
        <w:t>Layers</w:t>
      </w:r>
      <w:r w:rsidR="004824BE">
        <w:t>) and altitude bins within each layer (N</w:t>
      </w:r>
      <w:r w:rsidR="004824BE" w:rsidRPr="004824BE">
        <w:rPr>
          <w:vertAlign w:val="subscript"/>
        </w:rPr>
        <w:t>Bins</w:t>
      </w:r>
      <w:r w:rsidR="004824BE">
        <w:t>), mean layer-integrated LDR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δ</m:t>
                </m:r>
              </m:e>
            </m:acc>
          </m:e>
          <m:sub>
            <m:r>
              <m:rPr>
                <m:nor/>
              </m:rPr>
              <w:rPr>
                <w:rFonts w:ascii="Cambria Math" w:hAnsi="Cambria Math"/>
              </w:rPr>
              <m:t>Layers</m:t>
            </m:r>
          </m:sub>
        </m:sSub>
      </m:oMath>
      <w:r w:rsidR="004824BE">
        <w:t>), median LDR (</w:t>
      </w:r>
      <m:oMath>
        <m:sSub>
          <m:sSubPr>
            <m:ctrlPr>
              <w:rPr>
                <w:rFonts w:ascii="Cambria Math" w:hAnsi="Cambria Math"/>
                <w:i/>
              </w:rPr>
            </m:ctrlPr>
          </m:sSubPr>
          <m:e>
            <m:r>
              <m:rPr>
                <m:sty m:val="bi"/>
              </m:rPr>
              <w:rPr>
                <w:rFonts w:ascii="Cambria Math" w:hAnsi="Cambria Math"/>
              </w:rPr>
              <m:t>δ</m:t>
            </m:r>
          </m:e>
          <m:sub>
            <m:r>
              <m:rPr>
                <m:nor/>
              </m:rPr>
              <w:rPr>
                <w:rFonts w:ascii="Cambria Math" w:hAnsi="Cambria Math"/>
              </w:rPr>
              <m:t>Bins</m:t>
            </m:r>
          </m:sub>
        </m:sSub>
      </m:oMath>
      <w:r w:rsidR="004824BE">
        <w:t xml:space="preserve">) and interquartile range </w:t>
      </w:r>
      <w:r w:rsidR="009619C6">
        <w:t xml:space="preserve">(IQR) </w:t>
      </w:r>
      <w:r w:rsidR="004824BE">
        <w:t xml:space="preserve">for all altitude bins within each layer, and the </w:t>
      </w:r>
      <w:r w:rsidR="007C059E">
        <w:t xml:space="preserve">mean </w:t>
      </w:r>
      <w:r w:rsidR="004824BE">
        <w:t>cloud top temperature (</w:t>
      </w:r>
      <w:r w:rsidR="009D4676">
        <w:t>CTT</w:t>
      </w:r>
      <w:r w:rsidR="004824BE">
        <w:t>)</w:t>
      </w:r>
      <w:r w:rsidR="00DB22CF">
        <w:t>.</w:t>
      </w:r>
      <w:r w:rsidR="004824BE">
        <w:t xml:space="preserve">  </w:t>
      </w:r>
    </w:p>
    <w:tbl>
      <w:tblPr>
        <w:tblStyle w:val="TableGrid"/>
        <w:tblW w:w="0" w:type="auto"/>
        <w:tblLook w:val="04A0" w:firstRow="1" w:lastRow="0" w:firstColumn="1" w:lastColumn="0" w:noHBand="0" w:noVBand="1"/>
      </w:tblPr>
      <w:tblGrid>
        <w:gridCol w:w="1708"/>
        <w:gridCol w:w="1708"/>
        <w:gridCol w:w="1708"/>
        <w:gridCol w:w="1709"/>
        <w:gridCol w:w="1709"/>
        <w:gridCol w:w="1709"/>
      </w:tblGrid>
      <w:tr w:rsidR="00E636BF" w14:paraId="0EDF2FB0" w14:textId="77777777" w:rsidTr="00E636BF">
        <w:tc>
          <w:tcPr>
            <w:tcW w:w="1708" w:type="dxa"/>
            <w:tcBorders>
              <w:bottom w:val="single" w:sz="4" w:space="0" w:color="auto"/>
            </w:tcBorders>
          </w:tcPr>
          <w:p w14:paraId="2E063B6C" w14:textId="1D391791" w:rsidR="00E636BF" w:rsidRPr="00E636BF" w:rsidRDefault="00E636BF" w:rsidP="00365CB1">
            <w:pPr>
              <w:jc w:val="center"/>
              <w:rPr>
                <w:sz w:val="20"/>
                <w:szCs w:val="20"/>
              </w:rPr>
            </w:pPr>
            <w:r w:rsidRPr="00E636BF">
              <w:rPr>
                <w:sz w:val="20"/>
                <w:szCs w:val="20"/>
              </w:rPr>
              <w:t>Phase</w:t>
            </w:r>
          </w:p>
        </w:tc>
        <w:tc>
          <w:tcPr>
            <w:tcW w:w="1708" w:type="dxa"/>
            <w:tcBorders>
              <w:bottom w:val="single" w:sz="4" w:space="0" w:color="auto"/>
            </w:tcBorders>
          </w:tcPr>
          <w:p w14:paraId="02075A0A" w14:textId="77777777" w:rsidR="00E636BF" w:rsidRDefault="00E636BF" w:rsidP="00365CB1">
            <w:pPr>
              <w:jc w:val="center"/>
              <w:rPr>
                <w:sz w:val="20"/>
                <w:szCs w:val="20"/>
                <w:vertAlign w:val="subscript"/>
              </w:rPr>
            </w:pPr>
            <w:r>
              <w:rPr>
                <w:sz w:val="20"/>
                <w:szCs w:val="20"/>
              </w:rPr>
              <w:t>N</w:t>
            </w:r>
            <w:r>
              <w:rPr>
                <w:sz w:val="20"/>
                <w:szCs w:val="20"/>
                <w:vertAlign w:val="subscript"/>
              </w:rPr>
              <w:t>Layers</w:t>
            </w:r>
          </w:p>
          <w:p w14:paraId="40225E86" w14:textId="4A022C0E" w:rsidR="005441CA" w:rsidRPr="005441CA" w:rsidRDefault="005441CA" w:rsidP="00365CB1">
            <w:pPr>
              <w:jc w:val="center"/>
              <w:rPr>
                <w:sz w:val="20"/>
                <w:szCs w:val="20"/>
              </w:rPr>
            </w:pPr>
            <w:r w:rsidRPr="005441CA">
              <w:rPr>
                <w:sz w:val="20"/>
                <w:szCs w:val="20"/>
              </w:rPr>
              <w:t>(%)</w:t>
            </w:r>
          </w:p>
        </w:tc>
        <w:tc>
          <w:tcPr>
            <w:tcW w:w="1708" w:type="dxa"/>
            <w:tcBorders>
              <w:bottom w:val="single" w:sz="4" w:space="0" w:color="auto"/>
            </w:tcBorders>
          </w:tcPr>
          <w:p w14:paraId="34FC6644" w14:textId="77777777" w:rsidR="00E636BF" w:rsidRDefault="00E636BF" w:rsidP="00365CB1">
            <w:pPr>
              <w:jc w:val="center"/>
              <w:rPr>
                <w:sz w:val="20"/>
                <w:szCs w:val="20"/>
                <w:vertAlign w:val="subscript"/>
              </w:rPr>
            </w:pPr>
            <w:r>
              <w:rPr>
                <w:sz w:val="20"/>
                <w:szCs w:val="20"/>
              </w:rPr>
              <w:t>N</w:t>
            </w:r>
            <w:r>
              <w:rPr>
                <w:sz w:val="20"/>
                <w:szCs w:val="20"/>
                <w:vertAlign w:val="subscript"/>
              </w:rPr>
              <w:t>Bins</w:t>
            </w:r>
          </w:p>
          <w:p w14:paraId="01910EAE" w14:textId="4EE0CD8C" w:rsidR="005441CA" w:rsidRPr="005441CA" w:rsidRDefault="005441CA" w:rsidP="00365CB1">
            <w:pPr>
              <w:jc w:val="center"/>
              <w:rPr>
                <w:sz w:val="20"/>
                <w:szCs w:val="20"/>
              </w:rPr>
            </w:pPr>
            <w:r w:rsidRPr="005441CA">
              <w:rPr>
                <w:sz w:val="20"/>
                <w:szCs w:val="20"/>
              </w:rPr>
              <w:t>(%)</w:t>
            </w:r>
          </w:p>
        </w:tc>
        <w:tc>
          <w:tcPr>
            <w:tcW w:w="1709" w:type="dxa"/>
            <w:tcBorders>
              <w:bottom w:val="single" w:sz="4" w:space="0" w:color="auto"/>
            </w:tcBorders>
          </w:tcPr>
          <w:p w14:paraId="67813F51" w14:textId="28598EEB" w:rsidR="005D6347" w:rsidRPr="006E15A7" w:rsidRDefault="000B55EA" w:rsidP="00365CB1">
            <w:pPr>
              <w:jc w:val="center"/>
              <w:rPr>
                <w:rFonts w:ascii="Symbol" w:hAnsi="Symbol"/>
                <w:sz w:val="18"/>
                <w:szCs w:val="18"/>
              </w:rPr>
            </w:pPr>
            <m:oMathPara>
              <m:oMath>
                <m:sSub>
                  <m:sSubPr>
                    <m:ctrlPr>
                      <w:rPr>
                        <w:rFonts w:ascii="Cambria Math" w:hAnsi="Cambria Math" w:cs="Times New Roman"/>
                        <w:b/>
                        <w:bCs/>
                        <w:i/>
                        <w:sz w:val="18"/>
                        <w:szCs w:val="18"/>
                        <w:lang w:val="en-GB"/>
                      </w:rPr>
                    </m:ctrlPr>
                  </m:sSubPr>
                  <m:e>
                    <m:acc>
                      <m:accPr>
                        <m:chr m:val="̅"/>
                        <m:ctrlPr>
                          <w:rPr>
                            <w:rFonts w:ascii="Cambria Math" w:hAnsi="Cambria Math" w:cs="Times New Roman"/>
                            <w:b/>
                            <w:bCs/>
                            <w:i/>
                            <w:sz w:val="18"/>
                            <w:szCs w:val="18"/>
                            <w:lang w:val="en-GB"/>
                          </w:rPr>
                        </m:ctrlPr>
                      </m:accPr>
                      <m:e>
                        <m:r>
                          <m:rPr>
                            <m:sty m:val="bi"/>
                          </m:rPr>
                          <w:rPr>
                            <w:rFonts w:ascii="Cambria Math" w:hAnsi="Cambria Math"/>
                            <w:sz w:val="18"/>
                            <w:szCs w:val="18"/>
                          </w:rPr>
                          <m:t>δ</m:t>
                        </m:r>
                      </m:e>
                    </m:acc>
                  </m:e>
                  <m:sub>
                    <m:r>
                      <m:rPr>
                        <m:nor/>
                      </m:rPr>
                      <w:rPr>
                        <w:rFonts w:ascii="Cambria Math" w:hAnsi="Cambria Math"/>
                        <w:sz w:val="18"/>
                        <w:szCs w:val="18"/>
                      </w:rPr>
                      <m:t>Layers</m:t>
                    </m:r>
                  </m:sub>
                </m:sSub>
              </m:oMath>
            </m:oMathPara>
          </w:p>
          <w:p w14:paraId="34ECCE14" w14:textId="213E20E9" w:rsidR="00E636BF" w:rsidRPr="00E636BF" w:rsidRDefault="00AA392B" w:rsidP="00365CB1">
            <w:pPr>
              <w:jc w:val="center"/>
              <w:rPr>
                <w:rFonts w:ascii="Symbol" w:hAnsi="Symbol"/>
                <w:sz w:val="20"/>
                <w:szCs w:val="20"/>
              </w:rPr>
            </w:pPr>
            <w:r>
              <w:rPr>
                <w:sz w:val="20"/>
                <w:szCs w:val="20"/>
              </w:rPr>
              <w:t xml:space="preserve">Mean </w:t>
            </w:r>
            <w:r>
              <w:rPr>
                <w:rFonts w:cs="Times New Roman"/>
                <w:sz w:val="20"/>
                <w:szCs w:val="20"/>
              </w:rPr>
              <w:t>± St. Dev.</w:t>
            </w:r>
            <w:r w:rsidR="00365CB1" w:rsidRPr="00E636BF">
              <w:rPr>
                <w:rFonts w:ascii="Symbol" w:hAnsi="Symbol"/>
                <w:sz w:val="20"/>
                <w:szCs w:val="20"/>
              </w:rPr>
              <w:t xml:space="preserve">  </w:t>
            </w:r>
          </w:p>
        </w:tc>
        <w:tc>
          <w:tcPr>
            <w:tcW w:w="1709" w:type="dxa"/>
            <w:tcBorders>
              <w:bottom w:val="single" w:sz="4" w:space="0" w:color="auto"/>
            </w:tcBorders>
          </w:tcPr>
          <w:p w14:paraId="38176A35" w14:textId="409389AB" w:rsidR="005D6347" w:rsidRPr="005D6347" w:rsidRDefault="000B55EA" w:rsidP="00365CB1">
            <w:pPr>
              <w:jc w:val="center"/>
              <w:rPr>
                <w:rFonts w:ascii="Symbol" w:hAnsi="Symbol"/>
                <w:sz w:val="18"/>
                <w:szCs w:val="18"/>
              </w:rPr>
            </w:pPr>
            <m:oMathPara>
              <m:oMath>
                <m:sSub>
                  <m:sSubPr>
                    <m:ctrlPr>
                      <w:rPr>
                        <w:rFonts w:ascii="Cambria Math" w:hAnsi="Cambria Math" w:cs="Times New Roman"/>
                        <w:b/>
                        <w:bCs/>
                        <w:i/>
                        <w:sz w:val="18"/>
                        <w:szCs w:val="18"/>
                        <w:lang w:val="en-GB"/>
                      </w:rPr>
                    </m:ctrlPr>
                  </m:sSubPr>
                  <m:e>
                    <m:r>
                      <m:rPr>
                        <m:sty m:val="bi"/>
                      </m:rPr>
                      <w:rPr>
                        <w:rFonts w:ascii="Cambria Math" w:hAnsi="Cambria Math"/>
                        <w:sz w:val="18"/>
                        <w:szCs w:val="18"/>
                      </w:rPr>
                      <m:t>δ</m:t>
                    </m:r>
                  </m:e>
                  <m:sub>
                    <m:r>
                      <m:rPr>
                        <m:nor/>
                      </m:rPr>
                      <w:rPr>
                        <w:rFonts w:ascii="Cambria Math" w:hAnsi="Cambria Math"/>
                        <w:sz w:val="18"/>
                        <w:szCs w:val="18"/>
                      </w:rPr>
                      <m:t>Bins</m:t>
                    </m:r>
                  </m:sub>
                </m:sSub>
              </m:oMath>
            </m:oMathPara>
          </w:p>
          <w:p w14:paraId="7BAA96D3" w14:textId="4643F4E9" w:rsidR="00AA392B" w:rsidRPr="00E636BF" w:rsidRDefault="00AA392B" w:rsidP="00365CB1">
            <w:pPr>
              <w:jc w:val="center"/>
              <w:rPr>
                <w:sz w:val="20"/>
                <w:szCs w:val="20"/>
              </w:rPr>
            </w:pPr>
            <w:r>
              <w:rPr>
                <w:sz w:val="20"/>
                <w:szCs w:val="20"/>
              </w:rPr>
              <w:t>[IQR]</w:t>
            </w:r>
          </w:p>
        </w:tc>
        <w:tc>
          <w:tcPr>
            <w:tcW w:w="1709" w:type="dxa"/>
            <w:tcBorders>
              <w:bottom w:val="single" w:sz="4" w:space="0" w:color="auto"/>
            </w:tcBorders>
          </w:tcPr>
          <w:p w14:paraId="3495E54B" w14:textId="3C785234" w:rsidR="00BA3ECB" w:rsidRDefault="009D4676" w:rsidP="00365CB1">
            <w:pPr>
              <w:jc w:val="center"/>
              <w:rPr>
                <w:sz w:val="20"/>
                <w:szCs w:val="20"/>
              </w:rPr>
            </w:pPr>
            <w:r>
              <w:rPr>
                <w:sz w:val="20"/>
                <w:szCs w:val="20"/>
              </w:rPr>
              <w:t>CTT</w:t>
            </w:r>
            <w:r w:rsidR="00E636BF">
              <w:rPr>
                <w:sz w:val="20"/>
                <w:szCs w:val="20"/>
              </w:rPr>
              <w:t xml:space="preserve"> </w:t>
            </w:r>
          </w:p>
          <w:p w14:paraId="5A6925E2" w14:textId="17D72AE9" w:rsidR="00E636BF" w:rsidRPr="00E636BF" w:rsidRDefault="00365CB1" w:rsidP="00365CB1">
            <w:pPr>
              <w:jc w:val="center"/>
              <w:rPr>
                <w:sz w:val="20"/>
                <w:szCs w:val="20"/>
              </w:rPr>
            </w:pPr>
            <w:r>
              <w:rPr>
                <w:sz w:val="20"/>
                <w:szCs w:val="20"/>
              </w:rPr>
              <w:t>(</w:t>
            </w:r>
            <w:r w:rsidRPr="00365CB1">
              <w:rPr>
                <w:sz w:val="20"/>
                <w:szCs w:val="20"/>
              </w:rPr>
              <w:t>°C</w:t>
            </w:r>
            <w:r>
              <w:rPr>
                <w:sz w:val="20"/>
                <w:szCs w:val="20"/>
              </w:rPr>
              <w:t>)</w:t>
            </w:r>
          </w:p>
        </w:tc>
      </w:tr>
      <w:tr w:rsidR="00E636BF" w14:paraId="64E3B354" w14:textId="77777777" w:rsidTr="00E636BF">
        <w:tc>
          <w:tcPr>
            <w:tcW w:w="1708" w:type="dxa"/>
            <w:tcBorders>
              <w:bottom w:val="nil"/>
            </w:tcBorders>
          </w:tcPr>
          <w:p w14:paraId="23352B96" w14:textId="7704B913" w:rsidR="00E636BF" w:rsidRPr="00E636BF" w:rsidRDefault="00E636BF" w:rsidP="00365CB1">
            <w:pPr>
              <w:jc w:val="center"/>
              <w:rPr>
                <w:sz w:val="20"/>
                <w:szCs w:val="20"/>
              </w:rPr>
            </w:pPr>
            <w:r w:rsidRPr="00E636BF">
              <w:rPr>
                <w:sz w:val="20"/>
                <w:szCs w:val="20"/>
              </w:rPr>
              <w:t>Liquid</w:t>
            </w:r>
          </w:p>
        </w:tc>
        <w:tc>
          <w:tcPr>
            <w:tcW w:w="1708" w:type="dxa"/>
            <w:tcBorders>
              <w:bottom w:val="nil"/>
            </w:tcBorders>
          </w:tcPr>
          <w:p w14:paraId="6C17B33F" w14:textId="192B0D9F" w:rsidR="005441CA" w:rsidRDefault="00F944DA" w:rsidP="00365CB1">
            <w:pPr>
              <w:jc w:val="center"/>
              <w:rPr>
                <w:sz w:val="20"/>
                <w:szCs w:val="20"/>
              </w:rPr>
            </w:pPr>
            <w:r>
              <w:rPr>
                <w:sz w:val="20"/>
                <w:szCs w:val="20"/>
              </w:rPr>
              <w:t>146 983</w:t>
            </w:r>
          </w:p>
          <w:p w14:paraId="49D5D942" w14:textId="627C8AE7" w:rsidR="00E636BF" w:rsidRPr="00E636BF" w:rsidRDefault="008C52F7" w:rsidP="00365CB1">
            <w:pPr>
              <w:jc w:val="center"/>
              <w:rPr>
                <w:sz w:val="20"/>
                <w:szCs w:val="20"/>
              </w:rPr>
            </w:pPr>
            <w:r>
              <w:rPr>
                <w:sz w:val="20"/>
                <w:szCs w:val="20"/>
              </w:rPr>
              <w:t>(2</w:t>
            </w:r>
            <w:r w:rsidR="00A55607">
              <w:rPr>
                <w:sz w:val="20"/>
                <w:szCs w:val="20"/>
              </w:rPr>
              <w:t>9</w:t>
            </w:r>
            <w:r>
              <w:rPr>
                <w:sz w:val="20"/>
                <w:szCs w:val="20"/>
              </w:rPr>
              <w:t>.</w:t>
            </w:r>
            <w:r w:rsidR="00A55607">
              <w:rPr>
                <w:sz w:val="20"/>
                <w:szCs w:val="20"/>
              </w:rPr>
              <w:t>0</w:t>
            </w:r>
            <w:r>
              <w:rPr>
                <w:sz w:val="20"/>
                <w:szCs w:val="20"/>
              </w:rPr>
              <w:t>)</w:t>
            </w:r>
          </w:p>
        </w:tc>
        <w:tc>
          <w:tcPr>
            <w:tcW w:w="1708" w:type="dxa"/>
            <w:tcBorders>
              <w:bottom w:val="nil"/>
            </w:tcBorders>
          </w:tcPr>
          <w:p w14:paraId="7C8AE1DE" w14:textId="771E6315" w:rsidR="005441CA" w:rsidRDefault="005441CA" w:rsidP="00365CB1">
            <w:pPr>
              <w:jc w:val="center"/>
              <w:rPr>
                <w:sz w:val="20"/>
                <w:szCs w:val="20"/>
              </w:rPr>
            </w:pPr>
            <w:r>
              <w:rPr>
                <w:sz w:val="20"/>
                <w:szCs w:val="20"/>
              </w:rPr>
              <w:t>99</w:t>
            </w:r>
            <w:r w:rsidR="005E7464">
              <w:rPr>
                <w:sz w:val="20"/>
                <w:szCs w:val="20"/>
              </w:rPr>
              <w:t>6</w:t>
            </w:r>
            <w:r>
              <w:rPr>
                <w:sz w:val="20"/>
                <w:szCs w:val="20"/>
              </w:rPr>
              <w:t xml:space="preserve"> 0</w:t>
            </w:r>
            <w:r w:rsidR="005E7464">
              <w:rPr>
                <w:sz w:val="20"/>
                <w:szCs w:val="20"/>
              </w:rPr>
              <w:t>25</w:t>
            </w:r>
            <w:r>
              <w:rPr>
                <w:sz w:val="20"/>
                <w:szCs w:val="20"/>
              </w:rPr>
              <w:t xml:space="preserve"> </w:t>
            </w:r>
          </w:p>
          <w:p w14:paraId="2BFC828F" w14:textId="3C2B5CAF" w:rsidR="00E636BF" w:rsidRPr="00E636BF" w:rsidRDefault="005441CA" w:rsidP="00365CB1">
            <w:pPr>
              <w:jc w:val="center"/>
              <w:rPr>
                <w:sz w:val="20"/>
                <w:szCs w:val="20"/>
              </w:rPr>
            </w:pPr>
            <w:r>
              <w:rPr>
                <w:sz w:val="20"/>
                <w:szCs w:val="20"/>
              </w:rPr>
              <w:t>(14.5)</w:t>
            </w:r>
          </w:p>
        </w:tc>
        <w:tc>
          <w:tcPr>
            <w:tcW w:w="1709" w:type="dxa"/>
            <w:tcBorders>
              <w:bottom w:val="nil"/>
            </w:tcBorders>
          </w:tcPr>
          <w:p w14:paraId="112969AA" w14:textId="25F4264D" w:rsidR="00E636BF" w:rsidRPr="00E636BF" w:rsidRDefault="005441CA" w:rsidP="00365CB1">
            <w:pPr>
              <w:jc w:val="center"/>
              <w:rPr>
                <w:sz w:val="20"/>
                <w:szCs w:val="20"/>
              </w:rPr>
            </w:pPr>
            <w:r>
              <w:rPr>
                <w:sz w:val="20"/>
                <w:szCs w:val="20"/>
              </w:rPr>
              <w:t xml:space="preserve">0.018 </w:t>
            </w:r>
            <w:r>
              <w:rPr>
                <w:rFonts w:cs="Times New Roman"/>
                <w:sz w:val="20"/>
                <w:szCs w:val="20"/>
              </w:rPr>
              <w:t>±</w:t>
            </w:r>
            <w:r>
              <w:rPr>
                <w:sz w:val="20"/>
                <w:szCs w:val="20"/>
              </w:rPr>
              <w:t xml:space="preserve"> 0.01</w:t>
            </w:r>
            <w:r w:rsidR="005E7464">
              <w:rPr>
                <w:sz w:val="20"/>
                <w:szCs w:val="20"/>
              </w:rPr>
              <w:t>7</w:t>
            </w:r>
          </w:p>
        </w:tc>
        <w:tc>
          <w:tcPr>
            <w:tcW w:w="1709" w:type="dxa"/>
            <w:tcBorders>
              <w:bottom w:val="nil"/>
            </w:tcBorders>
          </w:tcPr>
          <w:p w14:paraId="44425EAF" w14:textId="77777777" w:rsidR="00E636BF" w:rsidRDefault="009037EF" w:rsidP="00365CB1">
            <w:pPr>
              <w:jc w:val="center"/>
              <w:rPr>
                <w:sz w:val="20"/>
                <w:szCs w:val="20"/>
              </w:rPr>
            </w:pPr>
            <w:r>
              <w:rPr>
                <w:sz w:val="20"/>
                <w:szCs w:val="20"/>
              </w:rPr>
              <w:t>0.013</w:t>
            </w:r>
          </w:p>
          <w:p w14:paraId="7CC75DB2" w14:textId="611CBAFE" w:rsidR="009037EF" w:rsidRPr="00E636BF" w:rsidRDefault="009037EF" w:rsidP="00365CB1">
            <w:pPr>
              <w:jc w:val="center"/>
              <w:rPr>
                <w:sz w:val="20"/>
                <w:szCs w:val="20"/>
              </w:rPr>
            </w:pPr>
            <w:r>
              <w:rPr>
                <w:sz w:val="20"/>
                <w:szCs w:val="20"/>
              </w:rPr>
              <w:t>[</w:t>
            </w:r>
            <w:r w:rsidR="00AA392B">
              <w:rPr>
                <w:sz w:val="20"/>
                <w:szCs w:val="20"/>
              </w:rPr>
              <w:t>0.007, 0.024</w:t>
            </w:r>
            <w:r>
              <w:rPr>
                <w:sz w:val="20"/>
                <w:szCs w:val="20"/>
              </w:rPr>
              <w:t>]</w:t>
            </w:r>
          </w:p>
        </w:tc>
        <w:tc>
          <w:tcPr>
            <w:tcW w:w="1709" w:type="dxa"/>
            <w:tcBorders>
              <w:bottom w:val="nil"/>
            </w:tcBorders>
          </w:tcPr>
          <w:p w14:paraId="076265B0" w14:textId="49AEC5A2" w:rsidR="00E636BF" w:rsidRPr="00E636BF" w:rsidRDefault="00963353" w:rsidP="00365CB1">
            <w:pPr>
              <w:jc w:val="center"/>
              <w:rPr>
                <w:sz w:val="20"/>
                <w:szCs w:val="20"/>
              </w:rPr>
            </w:pPr>
            <w:r>
              <w:rPr>
                <w:sz w:val="20"/>
                <w:szCs w:val="20"/>
              </w:rPr>
              <w:t xml:space="preserve">-0.7 </w:t>
            </w:r>
            <w:r>
              <w:rPr>
                <w:rFonts w:cs="Times New Roman"/>
                <w:sz w:val="20"/>
                <w:szCs w:val="20"/>
              </w:rPr>
              <w:t>± 10.3</w:t>
            </w:r>
          </w:p>
        </w:tc>
      </w:tr>
      <w:tr w:rsidR="00E636BF" w14:paraId="3F4BBD73" w14:textId="77777777" w:rsidTr="00E636BF">
        <w:tc>
          <w:tcPr>
            <w:tcW w:w="1708" w:type="dxa"/>
            <w:tcBorders>
              <w:top w:val="nil"/>
              <w:bottom w:val="nil"/>
            </w:tcBorders>
          </w:tcPr>
          <w:p w14:paraId="0E6385AB" w14:textId="157219B8" w:rsidR="00E636BF" w:rsidRPr="00E636BF" w:rsidRDefault="00365CB1" w:rsidP="00365CB1">
            <w:pPr>
              <w:jc w:val="center"/>
              <w:rPr>
                <w:sz w:val="20"/>
                <w:szCs w:val="20"/>
              </w:rPr>
            </w:pPr>
            <w:r>
              <w:rPr>
                <w:sz w:val="20"/>
                <w:szCs w:val="20"/>
              </w:rPr>
              <w:t>Mixed</w:t>
            </w:r>
          </w:p>
        </w:tc>
        <w:tc>
          <w:tcPr>
            <w:tcW w:w="1708" w:type="dxa"/>
            <w:tcBorders>
              <w:top w:val="nil"/>
              <w:bottom w:val="nil"/>
            </w:tcBorders>
          </w:tcPr>
          <w:p w14:paraId="0B67E06C" w14:textId="14B9FFF4" w:rsidR="005441CA" w:rsidRDefault="008C52F7" w:rsidP="00365CB1">
            <w:pPr>
              <w:jc w:val="center"/>
              <w:rPr>
                <w:sz w:val="20"/>
                <w:szCs w:val="20"/>
              </w:rPr>
            </w:pPr>
            <w:r>
              <w:rPr>
                <w:sz w:val="20"/>
                <w:szCs w:val="20"/>
              </w:rPr>
              <w:t>58 8</w:t>
            </w:r>
            <w:r w:rsidR="00F944DA">
              <w:rPr>
                <w:sz w:val="20"/>
                <w:szCs w:val="20"/>
              </w:rPr>
              <w:t>16</w:t>
            </w:r>
          </w:p>
          <w:p w14:paraId="1B0BB708" w14:textId="6A37A128" w:rsidR="00E636BF" w:rsidRPr="00E636BF" w:rsidRDefault="008C52F7" w:rsidP="00365CB1">
            <w:pPr>
              <w:jc w:val="center"/>
              <w:rPr>
                <w:sz w:val="20"/>
                <w:szCs w:val="20"/>
              </w:rPr>
            </w:pPr>
            <w:r>
              <w:rPr>
                <w:sz w:val="20"/>
                <w:szCs w:val="20"/>
              </w:rPr>
              <w:t>(11.6)</w:t>
            </w:r>
          </w:p>
        </w:tc>
        <w:tc>
          <w:tcPr>
            <w:tcW w:w="1708" w:type="dxa"/>
            <w:tcBorders>
              <w:top w:val="nil"/>
              <w:bottom w:val="nil"/>
            </w:tcBorders>
          </w:tcPr>
          <w:p w14:paraId="7ECEA0DA" w14:textId="2D935D9F" w:rsidR="005441CA" w:rsidRDefault="005441CA" w:rsidP="00365CB1">
            <w:pPr>
              <w:jc w:val="center"/>
              <w:rPr>
                <w:sz w:val="20"/>
                <w:szCs w:val="20"/>
              </w:rPr>
            </w:pPr>
            <w:r>
              <w:rPr>
                <w:sz w:val="20"/>
                <w:szCs w:val="20"/>
              </w:rPr>
              <w:t xml:space="preserve">1 001 </w:t>
            </w:r>
            <w:r w:rsidR="00A55607">
              <w:rPr>
                <w:sz w:val="20"/>
                <w:szCs w:val="20"/>
              </w:rPr>
              <w:t>23</w:t>
            </w:r>
            <w:r>
              <w:rPr>
                <w:sz w:val="20"/>
                <w:szCs w:val="20"/>
              </w:rPr>
              <w:t>4</w:t>
            </w:r>
          </w:p>
          <w:p w14:paraId="2B797371" w14:textId="52FA55CA" w:rsidR="005441CA" w:rsidRPr="00E636BF" w:rsidRDefault="005441CA" w:rsidP="00365CB1">
            <w:pPr>
              <w:jc w:val="center"/>
              <w:rPr>
                <w:sz w:val="20"/>
                <w:szCs w:val="20"/>
              </w:rPr>
            </w:pPr>
            <w:r>
              <w:rPr>
                <w:sz w:val="20"/>
                <w:szCs w:val="20"/>
              </w:rPr>
              <w:t xml:space="preserve">(14.6) </w:t>
            </w:r>
          </w:p>
        </w:tc>
        <w:tc>
          <w:tcPr>
            <w:tcW w:w="1709" w:type="dxa"/>
            <w:tcBorders>
              <w:top w:val="nil"/>
              <w:bottom w:val="nil"/>
            </w:tcBorders>
          </w:tcPr>
          <w:p w14:paraId="6D4E7F1A" w14:textId="32DB7F7E" w:rsidR="00E636BF" w:rsidRPr="00E636BF" w:rsidRDefault="005441CA" w:rsidP="00365CB1">
            <w:pPr>
              <w:jc w:val="center"/>
              <w:rPr>
                <w:sz w:val="20"/>
                <w:szCs w:val="20"/>
              </w:rPr>
            </w:pPr>
            <w:r>
              <w:rPr>
                <w:sz w:val="20"/>
                <w:szCs w:val="20"/>
              </w:rPr>
              <w:t xml:space="preserve">0.161 </w:t>
            </w:r>
            <w:r>
              <w:rPr>
                <w:rFonts w:cs="Times New Roman"/>
                <w:sz w:val="20"/>
                <w:szCs w:val="20"/>
              </w:rPr>
              <w:t>± 0.125</w:t>
            </w:r>
          </w:p>
        </w:tc>
        <w:tc>
          <w:tcPr>
            <w:tcW w:w="1709" w:type="dxa"/>
            <w:tcBorders>
              <w:top w:val="nil"/>
              <w:bottom w:val="nil"/>
            </w:tcBorders>
          </w:tcPr>
          <w:p w14:paraId="0D0950F0" w14:textId="77777777" w:rsidR="00E636BF" w:rsidRDefault="009037EF" w:rsidP="00365CB1">
            <w:pPr>
              <w:jc w:val="center"/>
              <w:rPr>
                <w:sz w:val="20"/>
                <w:szCs w:val="20"/>
              </w:rPr>
            </w:pPr>
            <w:r>
              <w:rPr>
                <w:sz w:val="20"/>
                <w:szCs w:val="20"/>
              </w:rPr>
              <w:t>0.207</w:t>
            </w:r>
          </w:p>
          <w:p w14:paraId="776F0C77" w14:textId="151B6338" w:rsidR="009037EF" w:rsidRPr="00E636BF" w:rsidRDefault="009037EF" w:rsidP="00365CB1">
            <w:pPr>
              <w:jc w:val="center"/>
              <w:rPr>
                <w:sz w:val="20"/>
                <w:szCs w:val="20"/>
              </w:rPr>
            </w:pPr>
            <w:r>
              <w:rPr>
                <w:sz w:val="20"/>
                <w:szCs w:val="20"/>
              </w:rPr>
              <w:t>[</w:t>
            </w:r>
            <w:r w:rsidR="00AA392B">
              <w:rPr>
                <w:sz w:val="20"/>
                <w:szCs w:val="20"/>
              </w:rPr>
              <w:t>0.074, 0.310</w:t>
            </w:r>
            <w:r>
              <w:rPr>
                <w:sz w:val="20"/>
                <w:szCs w:val="20"/>
              </w:rPr>
              <w:t>]</w:t>
            </w:r>
          </w:p>
        </w:tc>
        <w:tc>
          <w:tcPr>
            <w:tcW w:w="1709" w:type="dxa"/>
            <w:tcBorders>
              <w:top w:val="nil"/>
              <w:bottom w:val="nil"/>
            </w:tcBorders>
          </w:tcPr>
          <w:p w14:paraId="7A3E3387" w14:textId="76F31791" w:rsidR="00E636BF" w:rsidRPr="00E636BF" w:rsidRDefault="00963353" w:rsidP="00365CB1">
            <w:pPr>
              <w:jc w:val="center"/>
              <w:rPr>
                <w:sz w:val="20"/>
                <w:szCs w:val="20"/>
              </w:rPr>
            </w:pPr>
            <w:r>
              <w:rPr>
                <w:sz w:val="20"/>
                <w:szCs w:val="20"/>
              </w:rPr>
              <w:t xml:space="preserve">-19.4 </w:t>
            </w:r>
            <w:r>
              <w:rPr>
                <w:rFonts w:cs="Times New Roman"/>
                <w:sz w:val="20"/>
                <w:szCs w:val="20"/>
              </w:rPr>
              <w:t>± 9.6</w:t>
            </w:r>
          </w:p>
        </w:tc>
      </w:tr>
      <w:tr w:rsidR="00E636BF" w14:paraId="59C4F285" w14:textId="77777777" w:rsidTr="00E636BF">
        <w:tc>
          <w:tcPr>
            <w:tcW w:w="1708" w:type="dxa"/>
            <w:tcBorders>
              <w:top w:val="nil"/>
              <w:bottom w:val="nil"/>
            </w:tcBorders>
          </w:tcPr>
          <w:p w14:paraId="57AFC4E9" w14:textId="67807539" w:rsidR="00E636BF" w:rsidRPr="00E636BF" w:rsidRDefault="00365CB1" w:rsidP="00365CB1">
            <w:pPr>
              <w:jc w:val="center"/>
              <w:rPr>
                <w:sz w:val="20"/>
                <w:szCs w:val="20"/>
              </w:rPr>
            </w:pPr>
            <w:r>
              <w:rPr>
                <w:sz w:val="20"/>
                <w:szCs w:val="20"/>
              </w:rPr>
              <w:t>Ice</w:t>
            </w:r>
          </w:p>
        </w:tc>
        <w:tc>
          <w:tcPr>
            <w:tcW w:w="1708" w:type="dxa"/>
            <w:tcBorders>
              <w:top w:val="nil"/>
              <w:bottom w:val="nil"/>
            </w:tcBorders>
          </w:tcPr>
          <w:p w14:paraId="4659AFDD" w14:textId="73C70FDE" w:rsidR="005441CA" w:rsidRDefault="008C52F7" w:rsidP="00365CB1">
            <w:pPr>
              <w:jc w:val="center"/>
              <w:rPr>
                <w:sz w:val="20"/>
                <w:szCs w:val="20"/>
              </w:rPr>
            </w:pPr>
            <w:r>
              <w:rPr>
                <w:sz w:val="20"/>
                <w:szCs w:val="20"/>
              </w:rPr>
              <w:t>29</w:t>
            </w:r>
            <w:r w:rsidR="00F944DA">
              <w:rPr>
                <w:sz w:val="20"/>
                <w:szCs w:val="20"/>
              </w:rPr>
              <w:t>4</w:t>
            </w:r>
            <w:r>
              <w:rPr>
                <w:sz w:val="20"/>
                <w:szCs w:val="20"/>
              </w:rPr>
              <w:t xml:space="preserve"> </w:t>
            </w:r>
            <w:r w:rsidR="00F944DA">
              <w:rPr>
                <w:sz w:val="20"/>
                <w:szCs w:val="20"/>
              </w:rPr>
              <w:t>227</w:t>
            </w:r>
            <w:r>
              <w:rPr>
                <w:sz w:val="20"/>
                <w:szCs w:val="20"/>
              </w:rPr>
              <w:t xml:space="preserve"> </w:t>
            </w:r>
          </w:p>
          <w:p w14:paraId="0D21FA36" w14:textId="611A1CC3" w:rsidR="00E636BF" w:rsidRPr="00E636BF" w:rsidRDefault="008C52F7" w:rsidP="00365CB1">
            <w:pPr>
              <w:jc w:val="center"/>
              <w:rPr>
                <w:sz w:val="20"/>
                <w:szCs w:val="20"/>
              </w:rPr>
            </w:pPr>
            <w:r>
              <w:rPr>
                <w:sz w:val="20"/>
                <w:szCs w:val="20"/>
              </w:rPr>
              <w:t>(58.</w:t>
            </w:r>
            <w:r w:rsidR="00A55607">
              <w:rPr>
                <w:sz w:val="20"/>
                <w:szCs w:val="20"/>
              </w:rPr>
              <w:t>0</w:t>
            </w:r>
            <w:r>
              <w:rPr>
                <w:sz w:val="20"/>
                <w:szCs w:val="20"/>
              </w:rPr>
              <w:t>)</w:t>
            </w:r>
          </w:p>
        </w:tc>
        <w:tc>
          <w:tcPr>
            <w:tcW w:w="1708" w:type="dxa"/>
            <w:tcBorders>
              <w:top w:val="nil"/>
              <w:bottom w:val="nil"/>
            </w:tcBorders>
          </w:tcPr>
          <w:p w14:paraId="137D0A98" w14:textId="63BE5345" w:rsidR="005441CA" w:rsidRDefault="005441CA" w:rsidP="005441CA">
            <w:pPr>
              <w:jc w:val="center"/>
              <w:rPr>
                <w:sz w:val="20"/>
                <w:szCs w:val="20"/>
              </w:rPr>
            </w:pPr>
            <w:r>
              <w:rPr>
                <w:sz w:val="20"/>
                <w:szCs w:val="20"/>
              </w:rPr>
              <w:t xml:space="preserve">4 </w:t>
            </w:r>
            <w:r w:rsidR="00A55607">
              <w:rPr>
                <w:sz w:val="20"/>
                <w:szCs w:val="20"/>
              </w:rPr>
              <w:t>796</w:t>
            </w:r>
            <w:r>
              <w:rPr>
                <w:sz w:val="20"/>
                <w:szCs w:val="20"/>
              </w:rPr>
              <w:t xml:space="preserve"> </w:t>
            </w:r>
            <w:r w:rsidR="00A55607">
              <w:rPr>
                <w:sz w:val="20"/>
                <w:szCs w:val="20"/>
              </w:rPr>
              <w:t>681</w:t>
            </w:r>
          </w:p>
          <w:p w14:paraId="6B889BBE" w14:textId="26101E55" w:rsidR="00E636BF" w:rsidRPr="00E636BF" w:rsidRDefault="005441CA" w:rsidP="005441CA">
            <w:pPr>
              <w:jc w:val="center"/>
              <w:rPr>
                <w:sz w:val="20"/>
                <w:szCs w:val="20"/>
              </w:rPr>
            </w:pPr>
            <w:r>
              <w:rPr>
                <w:sz w:val="20"/>
                <w:szCs w:val="20"/>
              </w:rPr>
              <w:t>(70.</w:t>
            </w:r>
            <w:r w:rsidR="00A55607">
              <w:rPr>
                <w:sz w:val="20"/>
                <w:szCs w:val="20"/>
              </w:rPr>
              <w:t>0</w:t>
            </w:r>
            <w:r>
              <w:rPr>
                <w:sz w:val="20"/>
                <w:szCs w:val="20"/>
              </w:rPr>
              <w:t>)</w:t>
            </w:r>
          </w:p>
        </w:tc>
        <w:tc>
          <w:tcPr>
            <w:tcW w:w="1709" w:type="dxa"/>
            <w:tcBorders>
              <w:top w:val="nil"/>
              <w:bottom w:val="nil"/>
            </w:tcBorders>
          </w:tcPr>
          <w:p w14:paraId="72CBB5B7" w14:textId="460FFDA6" w:rsidR="00E636BF" w:rsidRPr="00E636BF" w:rsidRDefault="005441CA" w:rsidP="00365CB1">
            <w:pPr>
              <w:jc w:val="center"/>
              <w:rPr>
                <w:sz w:val="20"/>
                <w:szCs w:val="20"/>
              </w:rPr>
            </w:pPr>
            <w:r>
              <w:rPr>
                <w:sz w:val="20"/>
                <w:szCs w:val="20"/>
              </w:rPr>
              <w:t xml:space="preserve">0.306 </w:t>
            </w:r>
            <w:r>
              <w:rPr>
                <w:rFonts w:cs="Times New Roman"/>
                <w:sz w:val="20"/>
                <w:szCs w:val="20"/>
              </w:rPr>
              <w:t>± 0.105</w:t>
            </w:r>
          </w:p>
        </w:tc>
        <w:tc>
          <w:tcPr>
            <w:tcW w:w="1709" w:type="dxa"/>
            <w:tcBorders>
              <w:top w:val="nil"/>
              <w:bottom w:val="nil"/>
            </w:tcBorders>
          </w:tcPr>
          <w:p w14:paraId="3AFCE2FE" w14:textId="77777777" w:rsidR="00E636BF" w:rsidRDefault="009037EF" w:rsidP="00365CB1">
            <w:pPr>
              <w:jc w:val="center"/>
              <w:rPr>
                <w:sz w:val="20"/>
                <w:szCs w:val="20"/>
              </w:rPr>
            </w:pPr>
            <w:r>
              <w:rPr>
                <w:sz w:val="20"/>
                <w:szCs w:val="20"/>
              </w:rPr>
              <w:t>0.336</w:t>
            </w:r>
          </w:p>
          <w:p w14:paraId="0C072AB0" w14:textId="38709F6C" w:rsidR="009037EF" w:rsidRPr="00E636BF" w:rsidRDefault="009037EF" w:rsidP="00365CB1">
            <w:pPr>
              <w:jc w:val="center"/>
              <w:rPr>
                <w:sz w:val="20"/>
                <w:szCs w:val="20"/>
              </w:rPr>
            </w:pPr>
            <w:r>
              <w:rPr>
                <w:sz w:val="20"/>
                <w:szCs w:val="20"/>
              </w:rPr>
              <w:t>[</w:t>
            </w:r>
            <w:r w:rsidR="00AA392B">
              <w:rPr>
                <w:sz w:val="20"/>
                <w:szCs w:val="20"/>
              </w:rPr>
              <w:t>0.248, 0.390</w:t>
            </w:r>
            <w:r>
              <w:rPr>
                <w:sz w:val="20"/>
                <w:szCs w:val="20"/>
              </w:rPr>
              <w:t>]</w:t>
            </w:r>
          </w:p>
        </w:tc>
        <w:tc>
          <w:tcPr>
            <w:tcW w:w="1709" w:type="dxa"/>
            <w:tcBorders>
              <w:top w:val="nil"/>
              <w:bottom w:val="nil"/>
            </w:tcBorders>
          </w:tcPr>
          <w:p w14:paraId="09FD697F" w14:textId="67C25054" w:rsidR="00E636BF" w:rsidRPr="00E636BF" w:rsidRDefault="00963353" w:rsidP="00365CB1">
            <w:pPr>
              <w:jc w:val="center"/>
              <w:rPr>
                <w:sz w:val="20"/>
                <w:szCs w:val="20"/>
              </w:rPr>
            </w:pPr>
            <w:r>
              <w:rPr>
                <w:sz w:val="20"/>
                <w:szCs w:val="20"/>
              </w:rPr>
              <w:t>-51.</w:t>
            </w:r>
            <w:r w:rsidR="00A55607">
              <w:rPr>
                <w:sz w:val="20"/>
                <w:szCs w:val="20"/>
              </w:rPr>
              <w:t>5</w:t>
            </w:r>
            <w:r>
              <w:rPr>
                <w:sz w:val="20"/>
                <w:szCs w:val="20"/>
              </w:rPr>
              <w:t xml:space="preserve"> </w:t>
            </w:r>
            <w:r>
              <w:rPr>
                <w:rFonts w:cs="Times New Roman"/>
                <w:sz w:val="20"/>
                <w:szCs w:val="20"/>
              </w:rPr>
              <w:t>± 12.1</w:t>
            </w:r>
          </w:p>
        </w:tc>
      </w:tr>
      <w:tr w:rsidR="00E636BF" w14:paraId="47C3B9F2" w14:textId="77777777" w:rsidTr="00E636BF">
        <w:tc>
          <w:tcPr>
            <w:tcW w:w="1708" w:type="dxa"/>
            <w:tcBorders>
              <w:top w:val="nil"/>
            </w:tcBorders>
          </w:tcPr>
          <w:p w14:paraId="7E7E7E36" w14:textId="1F1CE012" w:rsidR="00E636BF" w:rsidRPr="00E636BF" w:rsidRDefault="00365CB1" w:rsidP="00365CB1">
            <w:pPr>
              <w:jc w:val="center"/>
              <w:rPr>
                <w:sz w:val="20"/>
                <w:szCs w:val="20"/>
              </w:rPr>
            </w:pPr>
            <w:r>
              <w:rPr>
                <w:sz w:val="20"/>
                <w:szCs w:val="20"/>
              </w:rPr>
              <w:t>Undetermined</w:t>
            </w:r>
          </w:p>
        </w:tc>
        <w:tc>
          <w:tcPr>
            <w:tcW w:w="1708" w:type="dxa"/>
            <w:tcBorders>
              <w:top w:val="nil"/>
            </w:tcBorders>
          </w:tcPr>
          <w:p w14:paraId="745380B7" w14:textId="58FA5950" w:rsidR="005441CA" w:rsidRDefault="008C52F7" w:rsidP="00365CB1">
            <w:pPr>
              <w:jc w:val="center"/>
              <w:rPr>
                <w:sz w:val="20"/>
                <w:szCs w:val="20"/>
              </w:rPr>
            </w:pPr>
            <w:r>
              <w:rPr>
                <w:sz w:val="20"/>
                <w:szCs w:val="20"/>
              </w:rPr>
              <w:t>7 29</w:t>
            </w:r>
            <w:r w:rsidR="00A55607">
              <w:rPr>
                <w:sz w:val="20"/>
                <w:szCs w:val="20"/>
              </w:rPr>
              <w:t>3</w:t>
            </w:r>
            <w:r>
              <w:rPr>
                <w:sz w:val="20"/>
                <w:szCs w:val="20"/>
              </w:rPr>
              <w:t xml:space="preserve"> </w:t>
            </w:r>
          </w:p>
          <w:p w14:paraId="55BCE65D" w14:textId="5440272A" w:rsidR="00E636BF" w:rsidRPr="00E636BF" w:rsidRDefault="008C52F7" w:rsidP="00365CB1">
            <w:pPr>
              <w:jc w:val="center"/>
              <w:rPr>
                <w:sz w:val="20"/>
                <w:szCs w:val="20"/>
              </w:rPr>
            </w:pPr>
            <w:r>
              <w:rPr>
                <w:sz w:val="20"/>
                <w:szCs w:val="20"/>
              </w:rPr>
              <w:t>(1.4)</w:t>
            </w:r>
          </w:p>
        </w:tc>
        <w:tc>
          <w:tcPr>
            <w:tcW w:w="1708" w:type="dxa"/>
            <w:tcBorders>
              <w:top w:val="nil"/>
            </w:tcBorders>
          </w:tcPr>
          <w:p w14:paraId="7B8A1427" w14:textId="3B7A405D" w:rsidR="00E636BF" w:rsidRDefault="005441CA" w:rsidP="00365CB1">
            <w:pPr>
              <w:jc w:val="center"/>
              <w:rPr>
                <w:sz w:val="20"/>
                <w:szCs w:val="20"/>
              </w:rPr>
            </w:pPr>
            <w:r>
              <w:rPr>
                <w:sz w:val="20"/>
                <w:szCs w:val="20"/>
              </w:rPr>
              <w:t>56 0</w:t>
            </w:r>
            <w:r w:rsidR="00A55607">
              <w:rPr>
                <w:sz w:val="20"/>
                <w:szCs w:val="20"/>
              </w:rPr>
              <w:t>6</w:t>
            </w:r>
            <w:r>
              <w:rPr>
                <w:sz w:val="20"/>
                <w:szCs w:val="20"/>
              </w:rPr>
              <w:t>8</w:t>
            </w:r>
          </w:p>
          <w:p w14:paraId="4ADE4FD5" w14:textId="68B84D90" w:rsidR="005441CA" w:rsidRPr="00E636BF" w:rsidRDefault="005441CA" w:rsidP="00365CB1">
            <w:pPr>
              <w:jc w:val="center"/>
              <w:rPr>
                <w:sz w:val="20"/>
                <w:szCs w:val="20"/>
              </w:rPr>
            </w:pPr>
            <w:r>
              <w:rPr>
                <w:sz w:val="20"/>
                <w:szCs w:val="20"/>
              </w:rPr>
              <w:t>(0.8)</w:t>
            </w:r>
          </w:p>
        </w:tc>
        <w:tc>
          <w:tcPr>
            <w:tcW w:w="1709" w:type="dxa"/>
            <w:tcBorders>
              <w:top w:val="nil"/>
            </w:tcBorders>
          </w:tcPr>
          <w:p w14:paraId="4DA9743F" w14:textId="44298306" w:rsidR="00E636BF" w:rsidRPr="00E636BF" w:rsidRDefault="009037EF" w:rsidP="00365CB1">
            <w:pPr>
              <w:jc w:val="center"/>
              <w:rPr>
                <w:sz w:val="20"/>
                <w:szCs w:val="20"/>
              </w:rPr>
            </w:pPr>
            <w:r>
              <w:rPr>
                <w:sz w:val="20"/>
                <w:szCs w:val="20"/>
              </w:rPr>
              <w:t xml:space="preserve">0.093 </w:t>
            </w:r>
            <w:r>
              <w:rPr>
                <w:rFonts w:cs="Times New Roman"/>
                <w:sz w:val="20"/>
                <w:szCs w:val="20"/>
              </w:rPr>
              <w:t>± 0.122</w:t>
            </w:r>
          </w:p>
        </w:tc>
        <w:tc>
          <w:tcPr>
            <w:tcW w:w="1709" w:type="dxa"/>
            <w:tcBorders>
              <w:top w:val="nil"/>
            </w:tcBorders>
          </w:tcPr>
          <w:p w14:paraId="18739F0A" w14:textId="77777777" w:rsidR="00E636BF" w:rsidRDefault="009037EF" w:rsidP="00365CB1">
            <w:pPr>
              <w:jc w:val="center"/>
              <w:rPr>
                <w:sz w:val="20"/>
                <w:szCs w:val="20"/>
              </w:rPr>
            </w:pPr>
            <w:r>
              <w:rPr>
                <w:sz w:val="20"/>
                <w:szCs w:val="20"/>
              </w:rPr>
              <w:t>0.088</w:t>
            </w:r>
          </w:p>
          <w:p w14:paraId="78DD74DE" w14:textId="0B8C4D69" w:rsidR="009037EF" w:rsidRPr="00E636BF" w:rsidRDefault="009037EF" w:rsidP="00365CB1">
            <w:pPr>
              <w:jc w:val="center"/>
              <w:rPr>
                <w:sz w:val="20"/>
                <w:szCs w:val="20"/>
              </w:rPr>
            </w:pPr>
            <w:r>
              <w:rPr>
                <w:sz w:val="20"/>
                <w:szCs w:val="20"/>
              </w:rPr>
              <w:t>[</w:t>
            </w:r>
            <w:r w:rsidR="00AA392B">
              <w:rPr>
                <w:sz w:val="20"/>
                <w:szCs w:val="20"/>
              </w:rPr>
              <w:t>0.008, 0.266</w:t>
            </w:r>
            <w:r>
              <w:rPr>
                <w:sz w:val="20"/>
                <w:szCs w:val="20"/>
              </w:rPr>
              <w:t>]</w:t>
            </w:r>
          </w:p>
        </w:tc>
        <w:tc>
          <w:tcPr>
            <w:tcW w:w="1709" w:type="dxa"/>
            <w:tcBorders>
              <w:top w:val="nil"/>
            </w:tcBorders>
          </w:tcPr>
          <w:p w14:paraId="62D95CA3" w14:textId="5AE1FD91" w:rsidR="00E636BF" w:rsidRPr="00E636BF" w:rsidRDefault="00963353" w:rsidP="00365CB1">
            <w:pPr>
              <w:jc w:val="center"/>
              <w:rPr>
                <w:sz w:val="20"/>
                <w:szCs w:val="20"/>
              </w:rPr>
            </w:pPr>
            <w:r>
              <w:rPr>
                <w:sz w:val="20"/>
                <w:szCs w:val="20"/>
              </w:rPr>
              <w:t>-1</w:t>
            </w:r>
            <w:r w:rsidR="00A55607">
              <w:rPr>
                <w:sz w:val="20"/>
                <w:szCs w:val="20"/>
              </w:rPr>
              <w:t>8</w:t>
            </w:r>
            <w:r>
              <w:rPr>
                <w:sz w:val="20"/>
                <w:szCs w:val="20"/>
              </w:rPr>
              <w:t>.</w:t>
            </w:r>
            <w:r w:rsidR="00A55607">
              <w:rPr>
                <w:sz w:val="20"/>
                <w:szCs w:val="20"/>
              </w:rPr>
              <w:t>0</w:t>
            </w:r>
            <w:r>
              <w:rPr>
                <w:sz w:val="20"/>
                <w:szCs w:val="20"/>
              </w:rPr>
              <w:t xml:space="preserve"> </w:t>
            </w:r>
            <w:r>
              <w:rPr>
                <w:rFonts w:cs="Times New Roman"/>
                <w:sz w:val="20"/>
                <w:szCs w:val="20"/>
              </w:rPr>
              <w:t>± 11.3</w:t>
            </w:r>
          </w:p>
        </w:tc>
      </w:tr>
    </w:tbl>
    <w:p w14:paraId="2749C5F0" w14:textId="54B1BD83" w:rsidR="00A742D5" w:rsidRDefault="00A742D5" w:rsidP="00E636BF">
      <w:pPr>
        <w:pStyle w:val="Caption"/>
      </w:pPr>
      <w:r>
        <w:br w:type="page"/>
      </w:r>
    </w:p>
    <w:p w14:paraId="2ED78946" w14:textId="77777777" w:rsidR="006A0982" w:rsidRDefault="006A0982" w:rsidP="00442B80"/>
    <w:p w14:paraId="2E01555B" w14:textId="77777777" w:rsidR="00144592" w:rsidRDefault="00144592" w:rsidP="003D5288"/>
    <w:p w14:paraId="563E46CE" w14:textId="6493045C" w:rsidR="00F5258E" w:rsidRDefault="006F44B9" w:rsidP="003D5288">
      <w:r>
        <w:rPr>
          <w:noProof/>
        </w:rPr>
        <w:drawing>
          <wp:inline distT="0" distB="0" distL="0" distR="0" wp14:anchorId="771B24E5" wp14:editId="604791B1">
            <wp:extent cx="5854700" cy="5105400"/>
            <wp:effectExtent l="0" t="0" r="0" b="0"/>
            <wp:docPr id="2" name="Picture 2" descr="A picture containing monitor, black, sitting,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 NRB and LDR.png"/>
                    <pic:cNvPicPr/>
                  </pic:nvPicPr>
                  <pic:blipFill>
                    <a:blip r:embed="rId8">
                      <a:extLst>
                        <a:ext uri="{28A0092B-C50C-407E-A947-70E740481C1C}">
                          <a14:useLocalDpi xmlns:a14="http://schemas.microsoft.com/office/drawing/2010/main" val="0"/>
                        </a:ext>
                      </a:extLst>
                    </a:blip>
                    <a:stretch>
                      <a:fillRect/>
                    </a:stretch>
                  </pic:blipFill>
                  <pic:spPr>
                    <a:xfrm>
                      <a:off x="0" y="0"/>
                      <a:ext cx="5854700" cy="5105400"/>
                    </a:xfrm>
                    <a:prstGeom prst="rect">
                      <a:avLst/>
                    </a:prstGeom>
                  </pic:spPr>
                </pic:pic>
              </a:graphicData>
            </a:graphic>
          </wp:inline>
        </w:drawing>
      </w:r>
    </w:p>
    <w:p w14:paraId="2E2F22B5" w14:textId="4D4F6BD5" w:rsidR="000A1410" w:rsidRDefault="003A4FB4" w:rsidP="003A4FB4">
      <w:pPr>
        <w:pStyle w:val="Caption"/>
      </w:pPr>
      <w:r>
        <w:t xml:space="preserve">Figure </w:t>
      </w:r>
      <w:fldSimple w:instr=" SEQ Figure \* ARABIC ">
        <w:r w:rsidR="00E05B96">
          <w:rPr>
            <w:noProof/>
          </w:rPr>
          <w:t>1</w:t>
        </w:r>
      </w:fldSimple>
      <w:r>
        <w:t xml:space="preserve">: </w:t>
      </w:r>
      <w:r w:rsidR="006F44B9">
        <w:t xml:space="preserve">Examples of the NRB (top) and </w:t>
      </w:r>
      <w:r w:rsidR="00C71F7E">
        <w:t xml:space="preserve">volume depolarization ratio </w:t>
      </w:r>
      <w:r w:rsidR="006F44B9">
        <w:t>(</w:t>
      </w:r>
      <w:r w:rsidR="00C71F7E">
        <w:t>bottom</w:t>
      </w:r>
      <w:r w:rsidR="006F44B9">
        <w:t xml:space="preserve">) </w:t>
      </w:r>
      <w:r w:rsidR="00C71F7E">
        <w:t xml:space="preserve">at GSFC on 5 Oct 2019.  Altitude bins where the signal uncertainty </w:t>
      </w:r>
      <w:r w:rsidR="008C2370">
        <w:t xml:space="preserve">is twice the signal strength have been </w:t>
      </w:r>
      <w:r w:rsidR="00747A6F">
        <w:t>suppressed</w:t>
      </w:r>
      <w:r w:rsidR="008C2370">
        <w:t xml:space="preserve"> for easier viewing.  </w:t>
      </w:r>
    </w:p>
    <w:p w14:paraId="1C37F440" w14:textId="5B592FC7" w:rsidR="000A1410" w:rsidRDefault="000A1410">
      <w:pPr>
        <w:spacing w:line="240" w:lineRule="auto"/>
        <w:jc w:val="left"/>
        <w:rPr>
          <w:b/>
          <w:bCs/>
          <w:sz w:val="18"/>
          <w:szCs w:val="18"/>
        </w:rPr>
      </w:pPr>
    </w:p>
    <w:p w14:paraId="0AED1DC9" w14:textId="7F0D6FC3" w:rsidR="003A4FB4" w:rsidRDefault="002A7522" w:rsidP="003A4FB4">
      <w:pPr>
        <w:pStyle w:val="Caption"/>
      </w:pPr>
      <w:r>
        <w:rPr>
          <w:noProof/>
        </w:rPr>
        <w:lastRenderedPageBreak/>
        <w:drawing>
          <wp:inline distT="0" distB="0" distL="0" distR="0" wp14:anchorId="41857C88" wp14:editId="18F57981">
            <wp:extent cx="4889058" cy="6751179"/>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ase flowch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9058" cy="6751179"/>
                    </a:xfrm>
                    <a:prstGeom prst="rect">
                      <a:avLst/>
                    </a:prstGeom>
                  </pic:spPr>
                </pic:pic>
              </a:graphicData>
            </a:graphic>
          </wp:inline>
        </w:drawing>
      </w:r>
    </w:p>
    <w:p w14:paraId="5558DBD5" w14:textId="1AF90C69" w:rsidR="00961267" w:rsidRDefault="000A1410" w:rsidP="00961267">
      <w:pPr>
        <w:pStyle w:val="Caption"/>
      </w:pPr>
      <w:r>
        <w:t>Figure 2: Schematic of the cloud phase algorithm</w:t>
      </w:r>
      <w:r w:rsidR="00867FE1">
        <w:t xml:space="preserve">.  Lowercase phases (e.g. </w:t>
      </w:r>
      <w:r w:rsidR="00867FE1" w:rsidRPr="00052ECF">
        <w:rPr>
          <w:i/>
          <w:iCs/>
        </w:rPr>
        <w:t>ice</w:t>
      </w:r>
      <w:r w:rsidR="00867FE1">
        <w:t xml:space="preserve">) indicate the cloud phase diagnostic </w:t>
      </w:r>
      <w:r w:rsidR="00797E99">
        <w:t xml:space="preserve">(CPD) </w:t>
      </w:r>
      <w:r w:rsidR="00867FE1">
        <w:t xml:space="preserve">for individual altitude bins and capitalized phases (e.g. Ice) indicate the phase determination for the entire cloud layer.   </w:t>
      </w:r>
      <w:r>
        <w:t xml:space="preserve"> </w:t>
      </w:r>
    </w:p>
    <w:p w14:paraId="0CE4DD84" w14:textId="77777777" w:rsidR="00961267" w:rsidRDefault="00961267" w:rsidP="00961267">
      <w:pPr>
        <w:pStyle w:val="Caption"/>
      </w:pPr>
      <w:r>
        <w:rPr>
          <w:noProof/>
        </w:rPr>
        <w:lastRenderedPageBreak/>
        <w:drawing>
          <wp:inline distT="0" distB="0" distL="0" distR="0" wp14:anchorId="0EE29EF7" wp14:editId="38601B25">
            <wp:extent cx="4655976" cy="6231046"/>
            <wp:effectExtent l="0" t="0" r="5080"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rb_vdr_profile.png"/>
                    <pic:cNvPicPr/>
                  </pic:nvPicPr>
                  <pic:blipFill>
                    <a:blip r:embed="rId10">
                      <a:extLst>
                        <a:ext uri="{28A0092B-C50C-407E-A947-70E740481C1C}">
                          <a14:useLocalDpi xmlns:a14="http://schemas.microsoft.com/office/drawing/2010/main" val="0"/>
                        </a:ext>
                      </a:extLst>
                    </a:blip>
                    <a:stretch>
                      <a:fillRect/>
                    </a:stretch>
                  </pic:blipFill>
                  <pic:spPr>
                    <a:xfrm>
                      <a:off x="0" y="0"/>
                      <a:ext cx="4665003" cy="6243127"/>
                    </a:xfrm>
                    <a:prstGeom prst="rect">
                      <a:avLst/>
                    </a:prstGeom>
                  </pic:spPr>
                </pic:pic>
              </a:graphicData>
            </a:graphic>
          </wp:inline>
        </w:drawing>
      </w:r>
    </w:p>
    <w:p w14:paraId="0BCC3B61" w14:textId="5EAF62E5" w:rsidR="00961267" w:rsidRDefault="00961267" w:rsidP="00961267">
      <w:pPr>
        <w:pStyle w:val="Caption"/>
      </w:pPr>
      <w:r>
        <w:t xml:space="preserve">Figure 3: Profiles of the cross-polar (solid line) and co-polar (dash-dotted line) components of the NRB for a mixed-phase cloud at GSFC on 5 Oct 2019 (6:40 UTC).  The volume depolarization ratio within the cloud layer is indicated by the red line (diamond symbol).   </w:t>
      </w:r>
      <w:r>
        <w:br w:type="page"/>
      </w:r>
    </w:p>
    <w:p w14:paraId="2AA77DC0" w14:textId="226C4AC8" w:rsidR="000A1410" w:rsidRDefault="00A742D5" w:rsidP="000A1410">
      <w:pPr>
        <w:pStyle w:val="Caption"/>
      </w:pPr>
      <w:r>
        <w:rPr>
          <w:noProof/>
        </w:rPr>
        <w:lastRenderedPageBreak/>
        <w:drawing>
          <wp:inline distT="0" distB="0" distL="0" distR="0" wp14:anchorId="4A446D61" wp14:editId="715AEF7B">
            <wp:extent cx="4572000" cy="6170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FC_2018_2019_vdr_T.eps"/>
                    <pic:cNvPicPr/>
                  </pic:nvPicPr>
                  <pic:blipFill rotWithShape="1">
                    <a:blip r:embed="rId11">
                      <a:extLst>
                        <a:ext uri="{28A0092B-C50C-407E-A947-70E740481C1C}">
                          <a14:useLocalDpi xmlns:a14="http://schemas.microsoft.com/office/drawing/2010/main" val="0"/>
                        </a:ext>
                      </a:extLst>
                    </a:blip>
                    <a:srcRect b="3600"/>
                    <a:stretch/>
                  </pic:blipFill>
                  <pic:spPr bwMode="auto">
                    <a:xfrm>
                      <a:off x="0" y="0"/>
                      <a:ext cx="4572000" cy="6170341"/>
                    </a:xfrm>
                    <a:prstGeom prst="rect">
                      <a:avLst/>
                    </a:prstGeom>
                    <a:ln>
                      <a:noFill/>
                    </a:ln>
                    <a:extLst>
                      <a:ext uri="{53640926-AAD7-44D8-BBD7-CCE9431645EC}">
                        <a14:shadowObscured xmlns:a14="http://schemas.microsoft.com/office/drawing/2010/main"/>
                      </a:ext>
                    </a:extLst>
                  </pic:spPr>
                </pic:pic>
              </a:graphicData>
            </a:graphic>
          </wp:inline>
        </w:drawing>
      </w:r>
    </w:p>
    <w:p w14:paraId="2F7D92DB" w14:textId="4ED80F1D" w:rsidR="007B56C3" w:rsidRDefault="00A742D5" w:rsidP="00A742D5">
      <w:pPr>
        <w:pStyle w:val="Caption"/>
      </w:pPr>
      <w:r w:rsidRPr="00A742D5">
        <w:t xml:space="preserve">Figure </w:t>
      </w:r>
      <w:r>
        <w:t>4</w:t>
      </w:r>
      <w:r w:rsidRPr="00A742D5">
        <w:t xml:space="preserve">: </w:t>
      </w:r>
      <w:r w:rsidR="00011D0D">
        <w:t>Median volume depolarization ratio as a function of temperature for each altitude bin within a</w:t>
      </w:r>
      <w:r w:rsidR="009154D7">
        <w:t>ll</w:t>
      </w:r>
      <w:r w:rsidR="00011D0D">
        <w:t xml:space="preserve"> detected cloud layer</w:t>
      </w:r>
      <w:r w:rsidR="009154D7">
        <w:t>s</w:t>
      </w:r>
      <w:r w:rsidR="00011D0D">
        <w:t xml:space="preserve"> at GSFC (2018 – 2019) in temperature increments of 5-C</w:t>
      </w:r>
      <w:r w:rsidR="00011D0D" w:rsidRPr="005C495C">
        <w:t>°</w:t>
      </w:r>
      <w:r w:rsidR="00011D0D">
        <w:t>.  Horizontal bars indicate the interquartile range</w:t>
      </w:r>
      <w:r w:rsidR="00AA392B">
        <w:t xml:space="preserve"> (IQR)</w:t>
      </w:r>
      <w:r w:rsidR="00011D0D">
        <w:t>.  Dashed vertical lines indicate the thresholds for the cloud phase diagnostic</w:t>
      </w:r>
      <w:r w:rsidR="003D26CB">
        <w:t>s</w:t>
      </w:r>
      <w:r w:rsidR="00F017CE">
        <w:t xml:space="preserve"> (CPD)</w:t>
      </w:r>
      <w:r w:rsidR="009154D7">
        <w:t xml:space="preserve"> as defined in Table </w:t>
      </w:r>
      <w:r w:rsidR="0072744C">
        <w:t>2</w:t>
      </w:r>
      <w:r w:rsidR="00011D0D">
        <w:t>.</w:t>
      </w:r>
      <w:r w:rsidR="00782DE5">
        <w:t xml:space="preserve">  Temperature</w:t>
      </w:r>
      <w:r w:rsidR="00704E9D">
        <w:t>s</w:t>
      </w:r>
      <w:r w:rsidR="00782DE5">
        <w:t xml:space="preserve"> above 25</w:t>
      </w:r>
      <w:r w:rsidR="00782DE5" w:rsidRPr="00782DE5">
        <w:t xml:space="preserve"> </w:t>
      </w:r>
      <w:r w:rsidR="00782DE5" w:rsidRPr="005C495C">
        <w:t>°</w:t>
      </w:r>
      <w:r w:rsidR="00782DE5">
        <w:t xml:space="preserve">C are not displayed because of small sample and cloud precipitation.  </w:t>
      </w:r>
      <w:r w:rsidR="00011D0D">
        <w:t xml:space="preserve">  </w:t>
      </w:r>
      <w:r w:rsidRPr="00A742D5">
        <w:t xml:space="preserve">   </w:t>
      </w:r>
    </w:p>
    <w:p w14:paraId="0CB9EE42" w14:textId="77777777" w:rsidR="007B56C3" w:rsidRDefault="007B56C3">
      <w:pPr>
        <w:spacing w:line="240" w:lineRule="auto"/>
        <w:jc w:val="left"/>
        <w:rPr>
          <w:b/>
          <w:bCs/>
          <w:sz w:val="18"/>
          <w:szCs w:val="18"/>
        </w:rPr>
      </w:pPr>
      <w:r>
        <w:br w:type="page"/>
      </w:r>
    </w:p>
    <w:p w14:paraId="36B3BE3A" w14:textId="446617DE" w:rsidR="00A742D5" w:rsidRDefault="007B56C3" w:rsidP="00A742D5">
      <w:pPr>
        <w:pStyle w:val="Caption"/>
      </w:pPr>
      <w:r>
        <w:rPr>
          <w:noProof/>
        </w:rPr>
        <w:lastRenderedPageBreak/>
        <w:drawing>
          <wp:inline distT="0" distB="0" distL="0" distR="0" wp14:anchorId="4E7F85AE" wp14:editId="1874657C">
            <wp:extent cx="5842000" cy="2438400"/>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 CLD phase.png"/>
                    <pic:cNvPicPr/>
                  </pic:nvPicPr>
                  <pic:blipFill>
                    <a:blip r:embed="rId12">
                      <a:extLst>
                        <a:ext uri="{28A0092B-C50C-407E-A947-70E740481C1C}">
                          <a14:useLocalDpi xmlns:a14="http://schemas.microsoft.com/office/drawing/2010/main" val="0"/>
                        </a:ext>
                      </a:extLst>
                    </a:blip>
                    <a:stretch>
                      <a:fillRect/>
                    </a:stretch>
                  </pic:blipFill>
                  <pic:spPr>
                    <a:xfrm>
                      <a:off x="0" y="0"/>
                      <a:ext cx="5842000" cy="2438400"/>
                    </a:xfrm>
                    <a:prstGeom prst="rect">
                      <a:avLst/>
                    </a:prstGeom>
                  </pic:spPr>
                </pic:pic>
              </a:graphicData>
            </a:graphic>
          </wp:inline>
        </w:drawing>
      </w:r>
    </w:p>
    <w:p w14:paraId="1BAE86FA" w14:textId="263EF44A" w:rsidR="007B56C3" w:rsidRDefault="007B56C3" w:rsidP="007B56C3">
      <w:pPr>
        <w:pStyle w:val="Caption"/>
      </w:pPr>
      <w:r>
        <w:t xml:space="preserve">Figure 5: Example of the </w:t>
      </w:r>
      <w:r w:rsidR="009E0E3D">
        <w:t>cloud thermodynamic</w:t>
      </w:r>
      <w:r>
        <w:t xml:space="preserve"> phase retrieval at GSFC on 5 Oct 2019.  The phase mask indicates liquid water clouds (grey), </w:t>
      </w:r>
      <w:r w:rsidR="00D85838">
        <w:t>mixed-phase</w:t>
      </w:r>
      <w:r>
        <w:t xml:space="preserve"> clouds (magenta), ice clouds (cyan)</w:t>
      </w:r>
      <w:r w:rsidR="003A7F6E">
        <w:t>, and unknown phase (pink)</w:t>
      </w:r>
      <w:r>
        <w:t xml:space="preserve">.   The GEOS-5 temperature is </w:t>
      </w:r>
      <w:r w:rsidR="0041104D">
        <w:t>shown</w:t>
      </w:r>
      <w:r>
        <w:t xml:space="preserve"> by the contour lines (</w:t>
      </w:r>
      <w:r w:rsidR="0041104D">
        <w:t xml:space="preserve">in 10-C° intervals).  The -37 °C isotherm is indicated by the dashed contour line.   </w:t>
      </w:r>
      <w:r>
        <w:t xml:space="preserve">  </w:t>
      </w:r>
    </w:p>
    <w:p w14:paraId="4CDD3DD4" w14:textId="65B2EA42" w:rsidR="00E4515A" w:rsidRDefault="00E4515A">
      <w:pPr>
        <w:spacing w:line="240" w:lineRule="auto"/>
        <w:jc w:val="left"/>
      </w:pPr>
      <w:r>
        <w:br w:type="page"/>
      </w:r>
    </w:p>
    <w:p w14:paraId="1BD1CBBB" w14:textId="005BA625" w:rsidR="00F017CE" w:rsidRDefault="00E4515A" w:rsidP="00F017CE">
      <w:r>
        <w:rPr>
          <w:noProof/>
        </w:rPr>
        <w:lastRenderedPageBreak/>
        <w:drawing>
          <wp:inline distT="0" distB="0" distL="0" distR="0" wp14:anchorId="57019B87" wp14:editId="050D6774">
            <wp:extent cx="5842000" cy="6070600"/>
            <wp:effectExtent l="0" t="0" r="0" b="0"/>
            <wp:docPr id="9"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FC_20180327_storm.png"/>
                    <pic:cNvPicPr/>
                  </pic:nvPicPr>
                  <pic:blipFill>
                    <a:blip r:embed="rId13">
                      <a:extLst>
                        <a:ext uri="{28A0092B-C50C-407E-A947-70E740481C1C}">
                          <a14:useLocalDpi xmlns:a14="http://schemas.microsoft.com/office/drawing/2010/main" val="0"/>
                        </a:ext>
                      </a:extLst>
                    </a:blip>
                    <a:stretch>
                      <a:fillRect/>
                    </a:stretch>
                  </pic:blipFill>
                  <pic:spPr>
                    <a:xfrm>
                      <a:off x="0" y="0"/>
                      <a:ext cx="5842000" cy="6070600"/>
                    </a:xfrm>
                    <a:prstGeom prst="rect">
                      <a:avLst/>
                    </a:prstGeom>
                  </pic:spPr>
                </pic:pic>
              </a:graphicData>
            </a:graphic>
          </wp:inline>
        </w:drawing>
      </w:r>
    </w:p>
    <w:p w14:paraId="3E2BCF8A" w14:textId="0B50F8F0" w:rsidR="00E4515A" w:rsidRDefault="00E4515A" w:rsidP="00E4515A">
      <w:pPr>
        <w:pStyle w:val="Caption"/>
      </w:pPr>
      <w:r>
        <w:t xml:space="preserve">Figure 6: </w:t>
      </w:r>
      <w:r w:rsidR="00AC158A">
        <w:t>Frontal cloud system</w:t>
      </w:r>
      <w:r>
        <w:t xml:space="preserve"> at GSFC on 27 Mar 2018</w:t>
      </w:r>
      <w:r w:rsidR="00AC158A">
        <w:t xml:space="preserve">: </w:t>
      </w:r>
      <w:r w:rsidR="00651190">
        <w:t xml:space="preserve">NRB (top), volume depolarization ratio (middle) and phase mask (bottom).  Altitude bins where the signal uncertainty is twice the signal strength have been suppressed for easier viewing.  </w:t>
      </w:r>
      <w:r>
        <w:t xml:space="preserve">Note the use of a log scale for the NRB. </w:t>
      </w:r>
      <w:r w:rsidR="00651190">
        <w:t xml:space="preserve"> </w:t>
      </w:r>
      <w:r>
        <w:t xml:space="preserve">The phase mask indicates liquid water clouds (grey), mixed-phase clouds (magenta), ice clouds (cyan), and unknown phase (pink).   The GEOS-5 temperature is shown by the contour lines (in 10-C° intervals).  The -37 °C isotherm is indicated by the dashed contour line.     </w:t>
      </w:r>
    </w:p>
    <w:p w14:paraId="693C1A0D" w14:textId="2C6D5478" w:rsidR="00F017CE" w:rsidRDefault="00F017CE" w:rsidP="00F017CE"/>
    <w:p w14:paraId="794E3E75" w14:textId="77777777" w:rsidR="00E4515A" w:rsidRDefault="00E4515A" w:rsidP="00F017CE"/>
    <w:p w14:paraId="1A032F13" w14:textId="45E499F9" w:rsidR="00E4515A" w:rsidRDefault="00E4515A">
      <w:pPr>
        <w:spacing w:line="240" w:lineRule="auto"/>
        <w:jc w:val="left"/>
      </w:pPr>
    </w:p>
    <w:p w14:paraId="697F6954" w14:textId="77777777" w:rsidR="00F017CE" w:rsidRDefault="00F017CE" w:rsidP="00F017CE"/>
    <w:p w14:paraId="17516BAE" w14:textId="287E1F10" w:rsidR="00F017CE" w:rsidRDefault="0003134A" w:rsidP="00F017CE">
      <w:r>
        <w:rPr>
          <w:noProof/>
        </w:rPr>
        <w:drawing>
          <wp:inline distT="0" distB="0" distL="0" distR="0" wp14:anchorId="490F4C56" wp14:editId="79628744">
            <wp:extent cx="6372225" cy="5461635"/>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 - LDR distribution.png"/>
                    <pic:cNvPicPr/>
                  </pic:nvPicPr>
                  <pic:blipFill>
                    <a:blip r:embed="rId14">
                      <a:extLst>
                        <a:ext uri="{28A0092B-C50C-407E-A947-70E740481C1C}">
                          <a14:useLocalDpi xmlns:a14="http://schemas.microsoft.com/office/drawing/2010/main" val="0"/>
                        </a:ext>
                      </a:extLst>
                    </a:blip>
                    <a:stretch>
                      <a:fillRect/>
                    </a:stretch>
                  </pic:blipFill>
                  <pic:spPr>
                    <a:xfrm>
                      <a:off x="0" y="0"/>
                      <a:ext cx="6372225" cy="5461635"/>
                    </a:xfrm>
                    <a:prstGeom prst="rect">
                      <a:avLst/>
                    </a:prstGeom>
                  </pic:spPr>
                </pic:pic>
              </a:graphicData>
            </a:graphic>
          </wp:inline>
        </w:drawing>
      </w:r>
    </w:p>
    <w:p w14:paraId="01C69812" w14:textId="5D13269C" w:rsidR="009A61AC" w:rsidRDefault="0003134A" w:rsidP="0003134A">
      <w:pPr>
        <w:pStyle w:val="Caption"/>
      </w:pPr>
      <w:r>
        <w:t xml:space="preserve">Figure </w:t>
      </w:r>
      <w:r w:rsidR="00E4515A">
        <w:t>7</w:t>
      </w:r>
      <w:r>
        <w:t>:</w:t>
      </w:r>
      <w:r w:rsidR="009154D7">
        <w:t xml:space="preserve"> (Top) Distribution of volume depolarization ratios for each altitude bin within all detected cloud layers at GSFC (2018 – 2019).  The vertical dashed lines indicate the thresholds for the cloud phase diagnostic</w:t>
      </w:r>
      <w:r w:rsidR="003D26CB">
        <w:t>s</w:t>
      </w:r>
      <w:r w:rsidR="009154D7">
        <w:t xml:space="preserve"> (CPD) as defined in Table </w:t>
      </w:r>
      <w:r w:rsidR="0072744C">
        <w:t>2</w:t>
      </w:r>
      <w:r w:rsidR="009154D7">
        <w:t xml:space="preserve">.  (Bottom) Fractional probability </w:t>
      </w:r>
      <w:r w:rsidR="00BF7FF6">
        <w:t xml:space="preserve">of </w:t>
      </w:r>
      <w:r w:rsidR="009A61AC">
        <w:t xml:space="preserve">retrieved </w:t>
      </w:r>
      <w:r w:rsidR="00BF7FF6">
        <w:t xml:space="preserve">cloud phases in 0.01 increments for the volume depolarization ratios </w:t>
      </w:r>
      <w:r w:rsidR="003D26CB">
        <w:t>shown in the top figure.</w:t>
      </w:r>
      <w:r w:rsidR="00B91640">
        <w:t xml:space="preserve">  Cloud phases written in lowercase letters of the top figure indicate these are altitude bin designations, while phases written in uppercase of the bottom figure represent the layer-determined designations.   </w:t>
      </w:r>
      <w:r w:rsidR="003D26CB">
        <w:t xml:space="preserve">  </w:t>
      </w:r>
      <w:r w:rsidR="009154D7">
        <w:t xml:space="preserve"> </w:t>
      </w:r>
    </w:p>
    <w:p w14:paraId="226AC297" w14:textId="77777777" w:rsidR="009A61AC" w:rsidRDefault="009A61AC">
      <w:pPr>
        <w:spacing w:line="240" w:lineRule="auto"/>
        <w:jc w:val="left"/>
        <w:rPr>
          <w:b/>
          <w:bCs/>
          <w:sz w:val="18"/>
          <w:szCs w:val="18"/>
        </w:rPr>
      </w:pPr>
      <w:r>
        <w:br w:type="page"/>
      </w:r>
    </w:p>
    <w:p w14:paraId="097A68F4" w14:textId="07AEC932" w:rsidR="0003134A" w:rsidRDefault="009A61AC" w:rsidP="0003134A">
      <w:pPr>
        <w:pStyle w:val="Caption"/>
      </w:pPr>
      <w:r>
        <w:rPr>
          <w:noProof/>
        </w:rPr>
        <w:lastRenderedPageBreak/>
        <w:drawing>
          <wp:inline distT="0" distB="0" distL="0" distR="0" wp14:anchorId="5ABC1496" wp14:editId="576945ED">
            <wp:extent cx="6372225" cy="5461635"/>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 - T_top distribution.png"/>
                    <pic:cNvPicPr/>
                  </pic:nvPicPr>
                  <pic:blipFill>
                    <a:blip r:embed="rId15">
                      <a:extLst>
                        <a:ext uri="{28A0092B-C50C-407E-A947-70E740481C1C}">
                          <a14:useLocalDpi xmlns:a14="http://schemas.microsoft.com/office/drawing/2010/main" val="0"/>
                        </a:ext>
                      </a:extLst>
                    </a:blip>
                    <a:stretch>
                      <a:fillRect/>
                    </a:stretch>
                  </pic:blipFill>
                  <pic:spPr>
                    <a:xfrm>
                      <a:off x="0" y="0"/>
                      <a:ext cx="6372225" cy="5461635"/>
                    </a:xfrm>
                    <a:prstGeom prst="rect">
                      <a:avLst/>
                    </a:prstGeom>
                  </pic:spPr>
                </pic:pic>
              </a:graphicData>
            </a:graphic>
          </wp:inline>
        </w:drawing>
      </w:r>
      <w:r w:rsidR="0003134A">
        <w:t xml:space="preserve"> </w:t>
      </w:r>
    </w:p>
    <w:p w14:paraId="10C423EB" w14:textId="042029B0" w:rsidR="009A61AC" w:rsidRDefault="009A61AC" w:rsidP="009A61AC">
      <w:pPr>
        <w:pStyle w:val="Caption"/>
      </w:pPr>
      <w:r>
        <w:t xml:space="preserve">Figure </w:t>
      </w:r>
      <w:r w:rsidR="00E4515A">
        <w:t>8</w:t>
      </w:r>
      <w:r>
        <w:t xml:space="preserve">: (Top) Distribution of cloud top temperatures for all detected cloud layers at GSFC (2018 – 2019).  The vertical dashed lines indicate the boundaries of the mixed-phase regime (-37 </w:t>
      </w:r>
      <w:r w:rsidRPr="005C495C">
        <w:t>°C</w:t>
      </w:r>
      <w:r>
        <w:t xml:space="preserve"> – 0 </w:t>
      </w:r>
      <w:r w:rsidRPr="005C495C">
        <w:t>°C</w:t>
      </w:r>
      <w:r>
        <w:t>).  (Bottom) Fractional probability of retrieved cloud phases in 2-C</w:t>
      </w:r>
      <w:r w:rsidRPr="005C495C">
        <w:t>°</w:t>
      </w:r>
      <w:r>
        <w:t xml:space="preserve"> increments for the cloud top temperatures shown in the top figure.   </w:t>
      </w:r>
    </w:p>
    <w:p w14:paraId="462F0F16" w14:textId="7B7E5F42" w:rsidR="00E7532D" w:rsidRDefault="000D58DD" w:rsidP="008732E4">
      <w:pPr>
        <w:spacing w:line="240" w:lineRule="auto"/>
        <w:jc w:val="center"/>
      </w:pPr>
      <w:r>
        <w:rPr>
          <w:noProof/>
        </w:rPr>
        <w:lastRenderedPageBreak/>
        <w:drawing>
          <wp:inline distT="0" distB="0" distL="0" distR="0" wp14:anchorId="66032D60" wp14:editId="473051D0">
            <wp:extent cx="5061816" cy="68470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61816" cy="6847075"/>
                    </a:xfrm>
                    <a:prstGeom prst="rect">
                      <a:avLst/>
                    </a:prstGeom>
                    <a:ln>
                      <a:noFill/>
                    </a:ln>
                    <a:extLst>
                      <a:ext uri="{53640926-AAD7-44D8-BBD7-CCE9431645EC}">
                        <a14:shadowObscured xmlns:a14="http://schemas.microsoft.com/office/drawing/2010/main"/>
                      </a:ext>
                    </a:extLst>
                  </pic:spPr>
                </pic:pic>
              </a:graphicData>
            </a:graphic>
          </wp:inline>
        </w:drawing>
      </w:r>
    </w:p>
    <w:p w14:paraId="184136AD" w14:textId="299008F6" w:rsidR="00E7532D" w:rsidRPr="00ED5A21" w:rsidRDefault="00E7532D" w:rsidP="00E7532D">
      <w:pPr>
        <w:pStyle w:val="Caption"/>
        <w:rPr>
          <w:color w:val="FF0000"/>
        </w:rPr>
      </w:pPr>
      <w:r>
        <w:t xml:space="preserve">Figure </w:t>
      </w:r>
      <w:r w:rsidR="00E4515A">
        <w:t>9</w:t>
      </w:r>
      <w:r>
        <w:t xml:space="preserve">: Supercooled </w:t>
      </w:r>
      <w:r w:rsidR="00D15D94">
        <w:t xml:space="preserve">liquid </w:t>
      </w:r>
      <w:r>
        <w:t>fraction (S</w:t>
      </w:r>
      <w:r w:rsidR="00C33533">
        <w:t>L</w:t>
      </w:r>
      <w:r>
        <w:t>F)</w:t>
      </w:r>
      <w:r w:rsidR="00C33533">
        <w:t xml:space="preserve"> </w:t>
      </w:r>
      <w:r w:rsidR="00F95A1D">
        <w:t>averaged</w:t>
      </w:r>
      <w:r w:rsidR="00C33533">
        <w:t xml:space="preserve"> </w:t>
      </w:r>
      <w:r w:rsidR="00F95A1D">
        <w:t>over</w:t>
      </w:r>
      <w:r w:rsidR="00C33533">
        <w:t xml:space="preserve"> GSFC (201</w:t>
      </w:r>
      <w:r w:rsidR="00366E37">
        <w:t>5</w:t>
      </w:r>
      <w:r w:rsidR="00C33533">
        <w:t xml:space="preserve"> – 2019)</w:t>
      </w:r>
      <w:r w:rsidR="00366E37">
        <w:t xml:space="preserve"> from MPLNET </w:t>
      </w:r>
      <w:r w:rsidR="00C4684A">
        <w:t xml:space="preserve">(solid line) </w:t>
      </w:r>
      <w:r w:rsidR="00366E37">
        <w:t>and CALIOP</w:t>
      </w:r>
      <w:r w:rsidR="00F95A1D">
        <w:t xml:space="preserve"> </w:t>
      </w:r>
      <w:r w:rsidR="00C4684A">
        <w:t xml:space="preserve">(black </w:t>
      </w:r>
      <w:r w:rsidR="005A70A1">
        <w:t>×</w:t>
      </w:r>
      <w:r w:rsidR="00C4684A">
        <w:t xml:space="preserve">) </w:t>
      </w:r>
      <w:r w:rsidR="00F95A1D">
        <w:t>observations</w:t>
      </w:r>
      <w:r>
        <w:t>.</w:t>
      </w:r>
      <w:r w:rsidR="00366E37">
        <w:t xml:space="preserve">  </w:t>
      </w:r>
      <w:r w:rsidR="00924A92">
        <w:t xml:space="preserve">The inset shows the horizontal distribution of CALIOP SLFs at the -20 </w:t>
      </w:r>
      <w:r w:rsidR="00924A92" w:rsidRPr="005C495C">
        <w:t>°C</w:t>
      </w:r>
      <w:r w:rsidR="00924A92">
        <w:t xml:space="preserve"> isotherm </w:t>
      </w:r>
      <w:r w:rsidR="00E75FA0">
        <w:t>surrounding</w:t>
      </w:r>
      <w:r w:rsidR="00924A92">
        <w:t xml:space="preserve"> GSFC</w:t>
      </w:r>
      <w:r w:rsidR="00E75FA0">
        <w:t xml:space="preserve"> (indicated by the red </w:t>
      </w:r>
      <w:r w:rsidR="005A70A1">
        <w:t>×</w:t>
      </w:r>
      <w:r w:rsidR="00E75FA0">
        <w:t>)</w:t>
      </w:r>
      <w:r w:rsidR="00924A92">
        <w:t xml:space="preserve">.  </w:t>
      </w:r>
      <w:r w:rsidR="00C4684A">
        <w:t xml:space="preserve">The CALIOP </w:t>
      </w:r>
      <w:r w:rsidR="005A70A1">
        <w:t xml:space="preserve">SLF </w:t>
      </w:r>
      <w:r w:rsidR="00C4684A">
        <w:t>profile is calculated using the 2.5</w:t>
      </w:r>
      <w:r w:rsidR="00924A92" w:rsidRPr="005C495C">
        <w:t>°</w:t>
      </w:r>
      <w:r w:rsidR="00C4684A">
        <w:t xml:space="preserve"> </w:t>
      </w:r>
      <w:r w:rsidR="00924A92">
        <w:t xml:space="preserve">latitude </w:t>
      </w:r>
      <w:r w:rsidR="005A70A1">
        <w:t>×</w:t>
      </w:r>
      <w:r w:rsidR="00C4684A">
        <w:t xml:space="preserve"> 5</w:t>
      </w:r>
      <w:r w:rsidR="00924A92" w:rsidRPr="005C495C">
        <w:t>°</w:t>
      </w:r>
      <w:r w:rsidR="00C4684A">
        <w:t xml:space="preserve"> </w:t>
      </w:r>
      <w:r w:rsidR="00924A92">
        <w:t xml:space="preserve">longitude </w:t>
      </w:r>
      <w:r w:rsidR="00C4684A">
        <w:t xml:space="preserve">grid box containing GSFC. </w:t>
      </w:r>
      <w:r w:rsidR="00366E37">
        <w:t xml:space="preserve">The shaded area indicates the standard error for MPLNET observations.  </w:t>
      </w:r>
      <w:r w:rsidR="008A2AAB">
        <w:t xml:space="preserve">CALIOP standard errors are less than 0.7 at all isotherms. </w:t>
      </w:r>
      <w:r w:rsidR="00366E37">
        <w:t xml:space="preserve">   </w:t>
      </w:r>
      <w:r w:rsidR="00ED5A21" w:rsidRPr="00ED5A21">
        <w:rPr>
          <w:color w:val="FF0000"/>
        </w:rPr>
        <w:t xml:space="preserve"> </w:t>
      </w:r>
    </w:p>
    <w:sectPr w:rsidR="00E7532D" w:rsidRPr="00ED5A21" w:rsidSect="00F512A5">
      <w:footerReference w:type="default" r:id="rId17"/>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5FCB6" w14:textId="77777777" w:rsidR="000B55EA" w:rsidRDefault="000B55EA" w:rsidP="006D0C96">
      <w:pPr>
        <w:spacing w:line="240" w:lineRule="auto"/>
      </w:pPr>
      <w:r>
        <w:separator/>
      </w:r>
    </w:p>
  </w:endnote>
  <w:endnote w:type="continuationSeparator" w:id="0">
    <w:p w14:paraId="08145BED" w14:textId="77777777" w:rsidR="000B55EA" w:rsidRDefault="000B55EA"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788171"/>
      <w:docPartObj>
        <w:docPartGallery w:val="Page Numbers (Bottom of Page)"/>
        <w:docPartUnique/>
      </w:docPartObj>
    </w:sdtPr>
    <w:sdtEndPr>
      <w:rPr>
        <w:noProof/>
      </w:rPr>
    </w:sdtEndPr>
    <w:sdtContent>
      <w:p w14:paraId="5576ABD1" w14:textId="77777777" w:rsidR="009F7B39" w:rsidRDefault="009F7B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A5123" w14:textId="77777777" w:rsidR="009F7B39" w:rsidRDefault="009F7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B5658" w14:textId="77777777" w:rsidR="000B55EA" w:rsidRDefault="000B55EA" w:rsidP="006D0C96">
      <w:pPr>
        <w:spacing w:line="240" w:lineRule="auto"/>
      </w:pPr>
      <w:r>
        <w:separator/>
      </w:r>
    </w:p>
  </w:footnote>
  <w:footnote w:type="continuationSeparator" w:id="0">
    <w:p w14:paraId="54DE8C25" w14:textId="77777777" w:rsidR="000B55EA" w:rsidRDefault="000B55EA"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4213"/>
    <w:rsid w:val="00001370"/>
    <w:rsid w:val="00006957"/>
    <w:rsid w:val="000071C8"/>
    <w:rsid w:val="00011D0D"/>
    <w:rsid w:val="0001240C"/>
    <w:rsid w:val="00014F31"/>
    <w:rsid w:val="00021BC6"/>
    <w:rsid w:val="00023F3E"/>
    <w:rsid w:val="0003134A"/>
    <w:rsid w:val="00040F09"/>
    <w:rsid w:val="0004426F"/>
    <w:rsid w:val="00044A08"/>
    <w:rsid w:val="00052ECF"/>
    <w:rsid w:val="000565F4"/>
    <w:rsid w:val="0005690A"/>
    <w:rsid w:val="00056CBE"/>
    <w:rsid w:val="00057D00"/>
    <w:rsid w:val="00073F21"/>
    <w:rsid w:val="000756FA"/>
    <w:rsid w:val="00075F28"/>
    <w:rsid w:val="0008685A"/>
    <w:rsid w:val="000979E1"/>
    <w:rsid w:val="000A1410"/>
    <w:rsid w:val="000A1B66"/>
    <w:rsid w:val="000A6DF1"/>
    <w:rsid w:val="000A7299"/>
    <w:rsid w:val="000B0492"/>
    <w:rsid w:val="000B120D"/>
    <w:rsid w:val="000B55EA"/>
    <w:rsid w:val="000B57FE"/>
    <w:rsid w:val="000C11CB"/>
    <w:rsid w:val="000C3A9F"/>
    <w:rsid w:val="000C491A"/>
    <w:rsid w:val="000C5102"/>
    <w:rsid w:val="000D58DD"/>
    <w:rsid w:val="000E3B00"/>
    <w:rsid w:val="000E6A46"/>
    <w:rsid w:val="000F2C0B"/>
    <w:rsid w:val="000F335B"/>
    <w:rsid w:val="000F4BB9"/>
    <w:rsid w:val="00101905"/>
    <w:rsid w:val="00111007"/>
    <w:rsid w:val="00111C80"/>
    <w:rsid w:val="00120D2A"/>
    <w:rsid w:val="00127DB8"/>
    <w:rsid w:val="00133CCA"/>
    <w:rsid w:val="00134882"/>
    <w:rsid w:val="00134A0C"/>
    <w:rsid w:val="00144592"/>
    <w:rsid w:val="00150028"/>
    <w:rsid w:val="00151AD5"/>
    <w:rsid w:val="001547ED"/>
    <w:rsid w:val="00157A43"/>
    <w:rsid w:val="00157E63"/>
    <w:rsid w:val="001628BC"/>
    <w:rsid w:val="001712C8"/>
    <w:rsid w:val="00171E21"/>
    <w:rsid w:val="00172CAC"/>
    <w:rsid w:val="00181409"/>
    <w:rsid w:val="00181941"/>
    <w:rsid w:val="00182C3A"/>
    <w:rsid w:val="00183AE7"/>
    <w:rsid w:val="00191BA5"/>
    <w:rsid w:val="00197041"/>
    <w:rsid w:val="001A2FB8"/>
    <w:rsid w:val="001C09A2"/>
    <w:rsid w:val="001C5909"/>
    <w:rsid w:val="001C5EB9"/>
    <w:rsid w:val="001D04AC"/>
    <w:rsid w:val="001D56CD"/>
    <w:rsid w:val="001E1F57"/>
    <w:rsid w:val="001E3D53"/>
    <w:rsid w:val="001E3DC8"/>
    <w:rsid w:val="001E6758"/>
    <w:rsid w:val="001F57D5"/>
    <w:rsid w:val="001F7421"/>
    <w:rsid w:val="00203F92"/>
    <w:rsid w:val="00215889"/>
    <w:rsid w:val="002178EC"/>
    <w:rsid w:val="002226FC"/>
    <w:rsid w:val="00230AAF"/>
    <w:rsid w:val="00232E21"/>
    <w:rsid w:val="00232EFD"/>
    <w:rsid w:val="00232FFC"/>
    <w:rsid w:val="00237415"/>
    <w:rsid w:val="00242406"/>
    <w:rsid w:val="00242806"/>
    <w:rsid w:val="002449D3"/>
    <w:rsid w:val="00247B65"/>
    <w:rsid w:val="00250A97"/>
    <w:rsid w:val="002514B5"/>
    <w:rsid w:val="0026632D"/>
    <w:rsid w:val="002672CB"/>
    <w:rsid w:val="00272C72"/>
    <w:rsid w:val="002774A5"/>
    <w:rsid w:val="00277B56"/>
    <w:rsid w:val="00280F3F"/>
    <w:rsid w:val="002A7522"/>
    <w:rsid w:val="002B39FD"/>
    <w:rsid w:val="002C2439"/>
    <w:rsid w:val="002D6D61"/>
    <w:rsid w:val="002F4051"/>
    <w:rsid w:val="002F72A8"/>
    <w:rsid w:val="00307589"/>
    <w:rsid w:val="0031029D"/>
    <w:rsid w:val="003118C8"/>
    <w:rsid w:val="0031769C"/>
    <w:rsid w:val="0031770D"/>
    <w:rsid w:val="00321590"/>
    <w:rsid w:val="0033537F"/>
    <w:rsid w:val="00336E74"/>
    <w:rsid w:val="00344673"/>
    <w:rsid w:val="003600E8"/>
    <w:rsid w:val="00365CB1"/>
    <w:rsid w:val="003669CB"/>
    <w:rsid w:val="00366E37"/>
    <w:rsid w:val="00373EC9"/>
    <w:rsid w:val="0037596F"/>
    <w:rsid w:val="0038536D"/>
    <w:rsid w:val="00385A7F"/>
    <w:rsid w:val="00385EBF"/>
    <w:rsid w:val="00386C41"/>
    <w:rsid w:val="00392B82"/>
    <w:rsid w:val="003A4FB4"/>
    <w:rsid w:val="003A7F6E"/>
    <w:rsid w:val="003C0081"/>
    <w:rsid w:val="003C72F9"/>
    <w:rsid w:val="003C7C7E"/>
    <w:rsid w:val="003D26CB"/>
    <w:rsid w:val="003D5288"/>
    <w:rsid w:val="003D53F8"/>
    <w:rsid w:val="003E521A"/>
    <w:rsid w:val="003E740D"/>
    <w:rsid w:val="003F74DB"/>
    <w:rsid w:val="00400390"/>
    <w:rsid w:val="00405CB6"/>
    <w:rsid w:val="004063B9"/>
    <w:rsid w:val="0041104D"/>
    <w:rsid w:val="00413FC2"/>
    <w:rsid w:val="004147F1"/>
    <w:rsid w:val="004262D1"/>
    <w:rsid w:val="004277D6"/>
    <w:rsid w:val="00431B86"/>
    <w:rsid w:val="00433F81"/>
    <w:rsid w:val="004413E9"/>
    <w:rsid w:val="00442B80"/>
    <w:rsid w:val="004437B9"/>
    <w:rsid w:val="00445C78"/>
    <w:rsid w:val="00447234"/>
    <w:rsid w:val="00450DB9"/>
    <w:rsid w:val="004511D0"/>
    <w:rsid w:val="00452606"/>
    <w:rsid w:val="004528C5"/>
    <w:rsid w:val="00463568"/>
    <w:rsid w:val="00466F9D"/>
    <w:rsid w:val="004713AE"/>
    <w:rsid w:val="00472DC7"/>
    <w:rsid w:val="004738FC"/>
    <w:rsid w:val="00475162"/>
    <w:rsid w:val="00481386"/>
    <w:rsid w:val="004824BE"/>
    <w:rsid w:val="00483141"/>
    <w:rsid w:val="00483E7F"/>
    <w:rsid w:val="004859B0"/>
    <w:rsid w:val="00486452"/>
    <w:rsid w:val="00491438"/>
    <w:rsid w:val="00493E7C"/>
    <w:rsid w:val="004B0E2D"/>
    <w:rsid w:val="004B16F5"/>
    <w:rsid w:val="004B2552"/>
    <w:rsid w:val="004B29C1"/>
    <w:rsid w:val="004C1224"/>
    <w:rsid w:val="004C2584"/>
    <w:rsid w:val="004C4923"/>
    <w:rsid w:val="004C6B9F"/>
    <w:rsid w:val="004D0F1A"/>
    <w:rsid w:val="004D1BE5"/>
    <w:rsid w:val="004D7A00"/>
    <w:rsid w:val="004E1E83"/>
    <w:rsid w:val="004E20BC"/>
    <w:rsid w:val="004F4170"/>
    <w:rsid w:val="004F47ED"/>
    <w:rsid w:val="004F54C8"/>
    <w:rsid w:val="004F6154"/>
    <w:rsid w:val="004F62D4"/>
    <w:rsid w:val="00504E3B"/>
    <w:rsid w:val="005110AB"/>
    <w:rsid w:val="005275C7"/>
    <w:rsid w:val="00527BA0"/>
    <w:rsid w:val="00536BD2"/>
    <w:rsid w:val="005441CA"/>
    <w:rsid w:val="0055217B"/>
    <w:rsid w:val="005526B4"/>
    <w:rsid w:val="00557328"/>
    <w:rsid w:val="00557D85"/>
    <w:rsid w:val="0056167E"/>
    <w:rsid w:val="00562BBA"/>
    <w:rsid w:val="00563A48"/>
    <w:rsid w:val="00564213"/>
    <w:rsid w:val="00567BE3"/>
    <w:rsid w:val="005715B6"/>
    <w:rsid w:val="0057311F"/>
    <w:rsid w:val="00582C43"/>
    <w:rsid w:val="005A011C"/>
    <w:rsid w:val="005A0908"/>
    <w:rsid w:val="005A4BBA"/>
    <w:rsid w:val="005A4F32"/>
    <w:rsid w:val="005A5FB5"/>
    <w:rsid w:val="005A6345"/>
    <w:rsid w:val="005A70A1"/>
    <w:rsid w:val="005C495C"/>
    <w:rsid w:val="005D0833"/>
    <w:rsid w:val="005D566F"/>
    <w:rsid w:val="005D616C"/>
    <w:rsid w:val="005D6347"/>
    <w:rsid w:val="005D7E76"/>
    <w:rsid w:val="005E1203"/>
    <w:rsid w:val="005E24AA"/>
    <w:rsid w:val="005E7464"/>
    <w:rsid w:val="005F1ECE"/>
    <w:rsid w:val="00614842"/>
    <w:rsid w:val="00623BD4"/>
    <w:rsid w:val="00624EED"/>
    <w:rsid w:val="006326D7"/>
    <w:rsid w:val="006373C9"/>
    <w:rsid w:val="00640CAB"/>
    <w:rsid w:val="00651190"/>
    <w:rsid w:val="00652E36"/>
    <w:rsid w:val="006534BC"/>
    <w:rsid w:val="006538C0"/>
    <w:rsid w:val="0065529D"/>
    <w:rsid w:val="00663F0B"/>
    <w:rsid w:val="0067090B"/>
    <w:rsid w:val="00670F05"/>
    <w:rsid w:val="00671EED"/>
    <w:rsid w:val="006723F7"/>
    <w:rsid w:val="00672DB9"/>
    <w:rsid w:val="00692CB1"/>
    <w:rsid w:val="0069607F"/>
    <w:rsid w:val="00697F92"/>
    <w:rsid w:val="006A097F"/>
    <w:rsid w:val="006A0982"/>
    <w:rsid w:val="006A0A8C"/>
    <w:rsid w:val="006A5705"/>
    <w:rsid w:val="006B24CE"/>
    <w:rsid w:val="006B6F22"/>
    <w:rsid w:val="006D0C96"/>
    <w:rsid w:val="006D607E"/>
    <w:rsid w:val="006E15A7"/>
    <w:rsid w:val="006E681F"/>
    <w:rsid w:val="006F12E5"/>
    <w:rsid w:val="006F44B9"/>
    <w:rsid w:val="006F709F"/>
    <w:rsid w:val="006F71D3"/>
    <w:rsid w:val="00700BD8"/>
    <w:rsid w:val="00704E9D"/>
    <w:rsid w:val="0070537F"/>
    <w:rsid w:val="00726CEF"/>
    <w:rsid w:val="0072744C"/>
    <w:rsid w:val="00731CA7"/>
    <w:rsid w:val="00731FDB"/>
    <w:rsid w:val="00733C4B"/>
    <w:rsid w:val="00735404"/>
    <w:rsid w:val="00740571"/>
    <w:rsid w:val="00742C40"/>
    <w:rsid w:val="00747A6F"/>
    <w:rsid w:val="00751A44"/>
    <w:rsid w:val="007532F2"/>
    <w:rsid w:val="007545D6"/>
    <w:rsid w:val="007674C5"/>
    <w:rsid w:val="007775D6"/>
    <w:rsid w:val="00780302"/>
    <w:rsid w:val="007812E4"/>
    <w:rsid w:val="00782DE5"/>
    <w:rsid w:val="00796A7F"/>
    <w:rsid w:val="00797E99"/>
    <w:rsid w:val="007A0E6A"/>
    <w:rsid w:val="007B45AF"/>
    <w:rsid w:val="007B56C3"/>
    <w:rsid w:val="007C059E"/>
    <w:rsid w:val="007D0056"/>
    <w:rsid w:val="007D789D"/>
    <w:rsid w:val="007E0F5D"/>
    <w:rsid w:val="007F23C4"/>
    <w:rsid w:val="007F2DA3"/>
    <w:rsid w:val="007F4583"/>
    <w:rsid w:val="007F7DCD"/>
    <w:rsid w:val="00801749"/>
    <w:rsid w:val="0080706A"/>
    <w:rsid w:val="008075AC"/>
    <w:rsid w:val="0082132E"/>
    <w:rsid w:val="00823BD7"/>
    <w:rsid w:val="008265D6"/>
    <w:rsid w:val="00826F62"/>
    <w:rsid w:val="008271E3"/>
    <w:rsid w:val="008314C5"/>
    <w:rsid w:val="008375A1"/>
    <w:rsid w:val="00840D9E"/>
    <w:rsid w:val="008437F6"/>
    <w:rsid w:val="00847735"/>
    <w:rsid w:val="00851077"/>
    <w:rsid w:val="008537CB"/>
    <w:rsid w:val="00853F63"/>
    <w:rsid w:val="00855006"/>
    <w:rsid w:val="00855607"/>
    <w:rsid w:val="008603E7"/>
    <w:rsid w:val="00867FE1"/>
    <w:rsid w:val="008732E4"/>
    <w:rsid w:val="00881564"/>
    <w:rsid w:val="008A0217"/>
    <w:rsid w:val="008A2AAB"/>
    <w:rsid w:val="008B089A"/>
    <w:rsid w:val="008B504B"/>
    <w:rsid w:val="008B719F"/>
    <w:rsid w:val="008C2370"/>
    <w:rsid w:val="008C52F7"/>
    <w:rsid w:val="008D1D90"/>
    <w:rsid w:val="008D3EE0"/>
    <w:rsid w:val="008D5F7D"/>
    <w:rsid w:val="008D63E7"/>
    <w:rsid w:val="008E213F"/>
    <w:rsid w:val="008E2F82"/>
    <w:rsid w:val="008E3110"/>
    <w:rsid w:val="008E50DE"/>
    <w:rsid w:val="008E58E3"/>
    <w:rsid w:val="008E5990"/>
    <w:rsid w:val="008F0332"/>
    <w:rsid w:val="008F3286"/>
    <w:rsid w:val="008F5856"/>
    <w:rsid w:val="008F748D"/>
    <w:rsid w:val="009037EF"/>
    <w:rsid w:val="009057EC"/>
    <w:rsid w:val="009150E4"/>
    <w:rsid w:val="009154D7"/>
    <w:rsid w:val="0091791F"/>
    <w:rsid w:val="00922348"/>
    <w:rsid w:val="009225EC"/>
    <w:rsid w:val="00924A92"/>
    <w:rsid w:val="00924C62"/>
    <w:rsid w:val="00926239"/>
    <w:rsid w:val="00932F15"/>
    <w:rsid w:val="00941B56"/>
    <w:rsid w:val="00943440"/>
    <w:rsid w:val="00953946"/>
    <w:rsid w:val="00961267"/>
    <w:rsid w:val="009619C6"/>
    <w:rsid w:val="00963353"/>
    <w:rsid w:val="009705AC"/>
    <w:rsid w:val="00970C35"/>
    <w:rsid w:val="00983794"/>
    <w:rsid w:val="0098722E"/>
    <w:rsid w:val="00990C16"/>
    <w:rsid w:val="009A0EF9"/>
    <w:rsid w:val="009A0FF8"/>
    <w:rsid w:val="009A13B6"/>
    <w:rsid w:val="009A3783"/>
    <w:rsid w:val="009A4E8B"/>
    <w:rsid w:val="009A61AC"/>
    <w:rsid w:val="009A6361"/>
    <w:rsid w:val="009B4D56"/>
    <w:rsid w:val="009B6E0F"/>
    <w:rsid w:val="009C133E"/>
    <w:rsid w:val="009C452B"/>
    <w:rsid w:val="009C7DE2"/>
    <w:rsid w:val="009D38E2"/>
    <w:rsid w:val="009D4676"/>
    <w:rsid w:val="009E0E3D"/>
    <w:rsid w:val="009E409E"/>
    <w:rsid w:val="009F2C0A"/>
    <w:rsid w:val="009F4D62"/>
    <w:rsid w:val="009F7B39"/>
    <w:rsid w:val="00A008E2"/>
    <w:rsid w:val="00A035E0"/>
    <w:rsid w:val="00A0771A"/>
    <w:rsid w:val="00A12C04"/>
    <w:rsid w:val="00A1736F"/>
    <w:rsid w:val="00A40AB1"/>
    <w:rsid w:val="00A4146B"/>
    <w:rsid w:val="00A45469"/>
    <w:rsid w:val="00A51BF1"/>
    <w:rsid w:val="00A552A6"/>
    <w:rsid w:val="00A55607"/>
    <w:rsid w:val="00A56E7D"/>
    <w:rsid w:val="00A742D5"/>
    <w:rsid w:val="00A84B64"/>
    <w:rsid w:val="00A87360"/>
    <w:rsid w:val="00A96C47"/>
    <w:rsid w:val="00AA392B"/>
    <w:rsid w:val="00AA439A"/>
    <w:rsid w:val="00AA4DEE"/>
    <w:rsid w:val="00AA5098"/>
    <w:rsid w:val="00AA5B5F"/>
    <w:rsid w:val="00AA7BC4"/>
    <w:rsid w:val="00AB066C"/>
    <w:rsid w:val="00AB38FA"/>
    <w:rsid w:val="00AB4BB3"/>
    <w:rsid w:val="00AB6703"/>
    <w:rsid w:val="00AB770C"/>
    <w:rsid w:val="00AC158A"/>
    <w:rsid w:val="00AD27F9"/>
    <w:rsid w:val="00AD6B08"/>
    <w:rsid w:val="00AE0438"/>
    <w:rsid w:val="00AE38F7"/>
    <w:rsid w:val="00AE4157"/>
    <w:rsid w:val="00AF2738"/>
    <w:rsid w:val="00AF285D"/>
    <w:rsid w:val="00AF6226"/>
    <w:rsid w:val="00AF7EF8"/>
    <w:rsid w:val="00B12977"/>
    <w:rsid w:val="00B12CD2"/>
    <w:rsid w:val="00B166C1"/>
    <w:rsid w:val="00B169C9"/>
    <w:rsid w:val="00B16E6E"/>
    <w:rsid w:val="00B2258E"/>
    <w:rsid w:val="00B25C56"/>
    <w:rsid w:val="00B33C8A"/>
    <w:rsid w:val="00B34592"/>
    <w:rsid w:val="00B379F6"/>
    <w:rsid w:val="00B4015F"/>
    <w:rsid w:val="00B508AB"/>
    <w:rsid w:val="00B56BAB"/>
    <w:rsid w:val="00B5719D"/>
    <w:rsid w:val="00B6115C"/>
    <w:rsid w:val="00B70806"/>
    <w:rsid w:val="00B73207"/>
    <w:rsid w:val="00B739C7"/>
    <w:rsid w:val="00B75342"/>
    <w:rsid w:val="00B774D8"/>
    <w:rsid w:val="00B8196F"/>
    <w:rsid w:val="00B82B01"/>
    <w:rsid w:val="00B82D50"/>
    <w:rsid w:val="00B8351F"/>
    <w:rsid w:val="00B873EB"/>
    <w:rsid w:val="00B91640"/>
    <w:rsid w:val="00B94A58"/>
    <w:rsid w:val="00BA3ECB"/>
    <w:rsid w:val="00BB0B2B"/>
    <w:rsid w:val="00BB6CB5"/>
    <w:rsid w:val="00BC3716"/>
    <w:rsid w:val="00BC5E8A"/>
    <w:rsid w:val="00BD0523"/>
    <w:rsid w:val="00BD4C1A"/>
    <w:rsid w:val="00BE1B3F"/>
    <w:rsid w:val="00BF2F0C"/>
    <w:rsid w:val="00BF5F7D"/>
    <w:rsid w:val="00BF7FF6"/>
    <w:rsid w:val="00C0194C"/>
    <w:rsid w:val="00C01B13"/>
    <w:rsid w:val="00C1589F"/>
    <w:rsid w:val="00C15BA2"/>
    <w:rsid w:val="00C16B32"/>
    <w:rsid w:val="00C214DC"/>
    <w:rsid w:val="00C2180C"/>
    <w:rsid w:val="00C26311"/>
    <w:rsid w:val="00C33533"/>
    <w:rsid w:val="00C35812"/>
    <w:rsid w:val="00C410AF"/>
    <w:rsid w:val="00C45FC6"/>
    <w:rsid w:val="00C4684A"/>
    <w:rsid w:val="00C67A65"/>
    <w:rsid w:val="00C67C3A"/>
    <w:rsid w:val="00C71F7E"/>
    <w:rsid w:val="00C739C1"/>
    <w:rsid w:val="00C7566D"/>
    <w:rsid w:val="00C756FD"/>
    <w:rsid w:val="00C82A1A"/>
    <w:rsid w:val="00C82F79"/>
    <w:rsid w:val="00C83001"/>
    <w:rsid w:val="00C846E7"/>
    <w:rsid w:val="00C87BBE"/>
    <w:rsid w:val="00C87F52"/>
    <w:rsid w:val="00CB3926"/>
    <w:rsid w:val="00CB6C19"/>
    <w:rsid w:val="00CC12E0"/>
    <w:rsid w:val="00CC51D0"/>
    <w:rsid w:val="00CD0661"/>
    <w:rsid w:val="00CD2788"/>
    <w:rsid w:val="00CD6460"/>
    <w:rsid w:val="00CD6A71"/>
    <w:rsid w:val="00CD76E8"/>
    <w:rsid w:val="00CE06DA"/>
    <w:rsid w:val="00CE1D42"/>
    <w:rsid w:val="00D015A5"/>
    <w:rsid w:val="00D02F49"/>
    <w:rsid w:val="00D10841"/>
    <w:rsid w:val="00D15D94"/>
    <w:rsid w:val="00D3206B"/>
    <w:rsid w:val="00D406C6"/>
    <w:rsid w:val="00D40CE0"/>
    <w:rsid w:val="00D44678"/>
    <w:rsid w:val="00D45432"/>
    <w:rsid w:val="00D46707"/>
    <w:rsid w:val="00D52F5F"/>
    <w:rsid w:val="00D5553F"/>
    <w:rsid w:val="00D66E5A"/>
    <w:rsid w:val="00D743FF"/>
    <w:rsid w:val="00D74CF2"/>
    <w:rsid w:val="00D76041"/>
    <w:rsid w:val="00D83A65"/>
    <w:rsid w:val="00D84033"/>
    <w:rsid w:val="00D85838"/>
    <w:rsid w:val="00D86EBA"/>
    <w:rsid w:val="00D86F89"/>
    <w:rsid w:val="00D9184D"/>
    <w:rsid w:val="00D93DE2"/>
    <w:rsid w:val="00D97C64"/>
    <w:rsid w:val="00DB22CF"/>
    <w:rsid w:val="00DB4E53"/>
    <w:rsid w:val="00DB598F"/>
    <w:rsid w:val="00DC210F"/>
    <w:rsid w:val="00DE0F45"/>
    <w:rsid w:val="00DE61F5"/>
    <w:rsid w:val="00DE7D9B"/>
    <w:rsid w:val="00DF20DF"/>
    <w:rsid w:val="00DF5CCF"/>
    <w:rsid w:val="00E00339"/>
    <w:rsid w:val="00E02481"/>
    <w:rsid w:val="00E049D9"/>
    <w:rsid w:val="00E05B96"/>
    <w:rsid w:val="00E05BE1"/>
    <w:rsid w:val="00E12FF0"/>
    <w:rsid w:val="00E142A8"/>
    <w:rsid w:val="00E21B95"/>
    <w:rsid w:val="00E308B9"/>
    <w:rsid w:val="00E32EF9"/>
    <w:rsid w:val="00E34FDE"/>
    <w:rsid w:val="00E42F7F"/>
    <w:rsid w:val="00E43433"/>
    <w:rsid w:val="00E4515A"/>
    <w:rsid w:val="00E4520F"/>
    <w:rsid w:val="00E61FFF"/>
    <w:rsid w:val="00E636BF"/>
    <w:rsid w:val="00E63B14"/>
    <w:rsid w:val="00E63D00"/>
    <w:rsid w:val="00E66ACF"/>
    <w:rsid w:val="00E70ECA"/>
    <w:rsid w:val="00E747C4"/>
    <w:rsid w:val="00E7532D"/>
    <w:rsid w:val="00E75FA0"/>
    <w:rsid w:val="00E80922"/>
    <w:rsid w:val="00E82F7D"/>
    <w:rsid w:val="00E872AD"/>
    <w:rsid w:val="00E93A93"/>
    <w:rsid w:val="00EC0769"/>
    <w:rsid w:val="00EC5DE7"/>
    <w:rsid w:val="00ED07E7"/>
    <w:rsid w:val="00ED4A0A"/>
    <w:rsid w:val="00ED5A21"/>
    <w:rsid w:val="00ED6B96"/>
    <w:rsid w:val="00EE3C18"/>
    <w:rsid w:val="00EE58C0"/>
    <w:rsid w:val="00EF06B4"/>
    <w:rsid w:val="00EF1BB4"/>
    <w:rsid w:val="00EF638B"/>
    <w:rsid w:val="00EF722C"/>
    <w:rsid w:val="00F017CE"/>
    <w:rsid w:val="00F04BCB"/>
    <w:rsid w:val="00F116E4"/>
    <w:rsid w:val="00F13ACE"/>
    <w:rsid w:val="00F14993"/>
    <w:rsid w:val="00F1693E"/>
    <w:rsid w:val="00F25AF9"/>
    <w:rsid w:val="00F35903"/>
    <w:rsid w:val="00F416A2"/>
    <w:rsid w:val="00F42D85"/>
    <w:rsid w:val="00F4315D"/>
    <w:rsid w:val="00F46387"/>
    <w:rsid w:val="00F500A5"/>
    <w:rsid w:val="00F512A5"/>
    <w:rsid w:val="00F5258E"/>
    <w:rsid w:val="00F56301"/>
    <w:rsid w:val="00F64C9C"/>
    <w:rsid w:val="00F671D8"/>
    <w:rsid w:val="00F71079"/>
    <w:rsid w:val="00F73506"/>
    <w:rsid w:val="00F753C8"/>
    <w:rsid w:val="00F81D5B"/>
    <w:rsid w:val="00F82C6E"/>
    <w:rsid w:val="00F85A1D"/>
    <w:rsid w:val="00F944DA"/>
    <w:rsid w:val="00F95A1D"/>
    <w:rsid w:val="00F96702"/>
    <w:rsid w:val="00FA028E"/>
    <w:rsid w:val="00FA3EA5"/>
    <w:rsid w:val="00FA7D16"/>
    <w:rsid w:val="00FB26BC"/>
    <w:rsid w:val="00FB5B08"/>
    <w:rsid w:val="00FB5E6F"/>
    <w:rsid w:val="00FB783D"/>
    <w:rsid w:val="00FC2AA9"/>
    <w:rsid w:val="00FC4630"/>
    <w:rsid w:val="00FC63AE"/>
    <w:rsid w:val="00FD2FFB"/>
    <w:rsid w:val="00FD4271"/>
    <w:rsid w:val="00FD447D"/>
    <w:rsid w:val="00FD505B"/>
    <w:rsid w:val="00FE0C30"/>
    <w:rsid w:val="00FE0FB4"/>
    <w:rsid w:val="00FE7D74"/>
    <w:rsid w:val="00FF308B"/>
    <w:rsid w:val="00FF5F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6E96091E-204F-1F4F-AC33-708B1EA0D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UnresolvedMention">
    <w:name w:val="Unresolved Mention"/>
    <w:basedOn w:val="DefaultParagraphFont"/>
    <w:uiPriority w:val="99"/>
    <w:semiHidden/>
    <w:unhideWhenUsed/>
    <w:rsid w:val="00144592"/>
    <w:rPr>
      <w:color w:val="605E5C"/>
      <w:shd w:val="clear" w:color="auto" w:fill="E1DFDD"/>
    </w:rPr>
  </w:style>
  <w:style w:type="table" w:styleId="TableGrid">
    <w:name w:val="Table Grid"/>
    <w:basedOn w:val="TableNormal"/>
    <w:uiPriority w:val="39"/>
    <w:rsid w:val="00A742D5"/>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742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298471">
      <w:bodyDiv w:val="1"/>
      <w:marLeft w:val="0"/>
      <w:marRight w:val="0"/>
      <w:marTop w:val="0"/>
      <w:marBottom w:val="0"/>
      <w:divBdr>
        <w:top w:val="none" w:sz="0" w:space="0" w:color="auto"/>
        <w:left w:val="none" w:sz="0" w:space="0" w:color="auto"/>
        <w:bottom w:val="none" w:sz="0" w:space="0" w:color="auto"/>
        <w:right w:val="none" w:sz="0" w:space="0" w:color="auto"/>
      </w:divBdr>
    </w:div>
    <w:div w:id="164056240">
      <w:bodyDiv w:val="1"/>
      <w:marLeft w:val="0"/>
      <w:marRight w:val="0"/>
      <w:marTop w:val="0"/>
      <w:marBottom w:val="0"/>
      <w:divBdr>
        <w:top w:val="none" w:sz="0" w:space="0" w:color="auto"/>
        <w:left w:val="none" w:sz="0" w:space="0" w:color="auto"/>
        <w:bottom w:val="none" w:sz="0" w:space="0" w:color="auto"/>
        <w:right w:val="none" w:sz="0" w:space="0" w:color="auto"/>
      </w:divBdr>
    </w:div>
    <w:div w:id="179130295">
      <w:bodyDiv w:val="1"/>
      <w:marLeft w:val="0"/>
      <w:marRight w:val="0"/>
      <w:marTop w:val="0"/>
      <w:marBottom w:val="0"/>
      <w:divBdr>
        <w:top w:val="none" w:sz="0" w:space="0" w:color="auto"/>
        <w:left w:val="none" w:sz="0" w:space="0" w:color="auto"/>
        <w:bottom w:val="none" w:sz="0" w:space="0" w:color="auto"/>
        <w:right w:val="none" w:sz="0" w:space="0" w:color="auto"/>
      </w:divBdr>
    </w:div>
    <w:div w:id="181431970">
      <w:bodyDiv w:val="1"/>
      <w:marLeft w:val="0"/>
      <w:marRight w:val="0"/>
      <w:marTop w:val="0"/>
      <w:marBottom w:val="0"/>
      <w:divBdr>
        <w:top w:val="none" w:sz="0" w:space="0" w:color="auto"/>
        <w:left w:val="none" w:sz="0" w:space="0" w:color="auto"/>
        <w:bottom w:val="none" w:sz="0" w:space="0" w:color="auto"/>
        <w:right w:val="none" w:sz="0" w:space="0" w:color="auto"/>
      </w:divBdr>
    </w:div>
    <w:div w:id="278269879">
      <w:bodyDiv w:val="1"/>
      <w:marLeft w:val="0"/>
      <w:marRight w:val="0"/>
      <w:marTop w:val="0"/>
      <w:marBottom w:val="0"/>
      <w:divBdr>
        <w:top w:val="none" w:sz="0" w:space="0" w:color="auto"/>
        <w:left w:val="none" w:sz="0" w:space="0" w:color="auto"/>
        <w:bottom w:val="none" w:sz="0" w:space="0" w:color="auto"/>
        <w:right w:val="none" w:sz="0" w:space="0" w:color="auto"/>
      </w:divBdr>
    </w:div>
    <w:div w:id="286158348">
      <w:bodyDiv w:val="1"/>
      <w:marLeft w:val="0"/>
      <w:marRight w:val="0"/>
      <w:marTop w:val="0"/>
      <w:marBottom w:val="0"/>
      <w:divBdr>
        <w:top w:val="none" w:sz="0" w:space="0" w:color="auto"/>
        <w:left w:val="none" w:sz="0" w:space="0" w:color="auto"/>
        <w:bottom w:val="none" w:sz="0" w:space="0" w:color="auto"/>
        <w:right w:val="none" w:sz="0" w:space="0" w:color="auto"/>
      </w:divBdr>
    </w:div>
    <w:div w:id="342098715">
      <w:bodyDiv w:val="1"/>
      <w:marLeft w:val="0"/>
      <w:marRight w:val="0"/>
      <w:marTop w:val="0"/>
      <w:marBottom w:val="0"/>
      <w:divBdr>
        <w:top w:val="none" w:sz="0" w:space="0" w:color="auto"/>
        <w:left w:val="none" w:sz="0" w:space="0" w:color="auto"/>
        <w:bottom w:val="none" w:sz="0" w:space="0" w:color="auto"/>
        <w:right w:val="none" w:sz="0" w:space="0" w:color="auto"/>
      </w:divBdr>
    </w:div>
    <w:div w:id="362177305">
      <w:bodyDiv w:val="1"/>
      <w:marLeft w:val="0"/>
      <w:marRight w:val="0"/>
      <w:marTop w:val="0"/>
      <w:marBottom w:val="0"/>
      <w:divBdr>
        <w:top w:val="none" w:sz="0" w:space="0" w:color="auto"/>
        <w:left w:val="none" w:sz="0" w:space="0" w:color="auto"/>
        <w:bottom w:val="none" w:sz="0" w:space="0" w:color="auto"/>
        <w:right w:val="none" w:sz="0" w:space="0" w:color="auto"/>
      </w:divBdr>
    </w:div>
    <w:div w:id="372191473">
      <w:bodyDiv w:val="1"/>
      <w:marLeft w:val="0"/>
      <w:marRight w:val="0"/>
      <w:marTop w:val="0"/>
      <w:marBottom w:val="0"/>
      <w:divBdr>
        <w:top w:val="none" w:sz="0" w:space="0" w:color="auto"/>
        <w:left w:val="none" w:sz="0" w:space="0" w:color="auto"/>
        <w:bottom w:val="none" w:sz="0" w:space="0" w:color="auto"/>
        <w:right w:val="none" w:sz="0" w:space="0" w:color="auto"/>
      </w:divBdr>
    </w:div>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388504390">
      <w:bodyDiv w:val="1"/>
      <w:marLeft w:val="0"/>
      <w:marRight w:val="0"/>
      <w:marTop w:val="0"/>
      <w:marBottom w:val="0"/>
      <w:divBdr>
        <w:top w:val="none" w:sz="0" w:space="0" w:color="auto"/>
        <w:left w:val="none" w:sz="0" w:space="0" w:color="auto"/>
        <w:bottom w:val="none" w:sz="0" w:space="0" w:color="auto"/>
        <w:right w:val="none" w:sz="0" w:space="0" w:color="auto"/>
      </w:divBdr>
    </w:div>
    <w:div w:id="389571867">
      <w:bodyDiv w:val="1"/>
      <w:marLeft w:val="0"/>
      <w:marRight w:val="0"/>
      <w:marTop w:val="0"/>
      <w:marBottom w:val="0"/>
      <w:divBdr>
        <w:top w:val="none" w:sz="0" w:space="0" w:color="auto"/>
        <w:left w:val="none" w:sz="0" w:space="0" w:color="auto"/>
        <w:bottom w:val="none" w:sz="0" w:space="0" w:color="auto"/>
        <w:right w:val="none" w:sz="0" w:space="0" w:color="auto"/>
      </w:divBdr>
    </w:div>
    <w:div w:id="479347201">
      <w:bodyDiv w:val="1"/>
      <w:marLeft w:val="0"/>
      <w:marRight w:val="0"/>
      <w:marTop w:val="0"/>
      <w:marBottom w:val="0"/>
      <w:divBdr>
        <w:top w:val="none" w:sz="0" w:space="0" w:color="auto"/>
        <w:left w:val="none" w:sz="0" w:space="0" w:color="auto"/>
        <w:bottom w:val="none" w:sz="0" w:space="0" w:color="auto"/>
        <w:right w:val="none" w:sz="0" w:space="0" w:color="auto"/>
      </w:divBdr>
    </w:div>
    <w:div w:id="562521983">
      <w:bodyDiv w:val="1"/>
      <w:marLeft w:val="0"/>
      <w:marRight w:val="0"/>
      <w:marTop w:val="0"/>
      <w:marBottom w:val="0"/>
      <w:divBdr>
        <w:top w:val="none" w:sz="0" w:space="0" w:color="auto"/>
        <w:left w:val="none" w:sz="0" w:space="0" w:color="auto"/>
        <w:bottom w:val="none" w:sz="0" w:space="0" w:color="auto"/>
        <w:right w:val="none" w:sz="0" w:space="0" w:color="auto"/>
      </w:divBdr>
    </w:div>
    <w:div w:id="652949043">
      <w:bodyDiv w:val="1"/>
      <w:marLeft w:val="0"/>
      <w:marRight w:val="0"/>
      <w:marTop w:val="0"/>
      <w:marBottom w:val="0"/>
      <w:divBdr>
        <w:top w:val="none" w:sz="0" w:space="0" w:color="auto"/>
        <w:left w:val="none" w:sz="0" w:space="0" w:color="auto"/>
        <w:bottom w:val="none" w:sz="0" w:space="0" w:color="auto"/>
        <w:right w:val="none" w:sz="0" w:space="0" w:color="auto"/>
      </w:divBdr>
    </w:div>
    <w:div w:id="753937715">
      <w:bodyDiv w:val="1"/>
      <w:marLeft w:val="0"/>
      <w:marRight w:val="0"/>
      <w:marTop w:val="0"/>
      <w:marBottom w:val="0"/>
      <w:divBdr>
        <w:top w:val="none" w:sz="0" w:space="0" w:color="auto"/>
        <w:left w:val="none" w:sz="0" w:space="0" w:color="auto"/>
        <w:bottom w:val="none" w:sz="0" w:space="0" w:color="auto"/>
        <w:right w:val="none" w:sz="0" w:space="0" w:color="auto"/>
      </w:divBdr>
    </w:div>
    <w:div w:id="787284878">
      <w:bodyDiv w:val="1"/>
      <w:marLeft w:val="0"/>
      <w:marRight w:val="0"/>
      <w:marTop w:val="0"/>
      <w:marBottom w:val="0"/>
      <w:divBdr>
        <w:top w:val="none" w:sz="0" w:space="0" w:color="auto"/>
        <w:left w:val="none" w:sz="0" w:space="0" w:color="auto"/>
        <w:bottom w:val="none" w:sz="0" w:space="0" w:color="auto"/>
        <w:right w:val="none" w:sz="0" w:space="0" w:color="auto"/>
      </w:divBdr>
    </w:div>
    <w:div w:id="918174859">
      <w:bodyDiv w:val="1"/>
      <w:marLeft w:val="0"/>
      <w:marRight w:val="0"/>
      <w:marTop w:val="0"/>
      <w:marBottom w:val="0"/>
      <w:divBdr>
        <w:top w:val="none" w:sz="0" w:space="0" w:color="auto"/>
        <w:left w:val="none" w:sz="0" w:space="0" w:color="auto"/>
        <w:bottom w:val="none" w:sz="0" w:space="0" w:color="auto"/>
        <w:right w:val="none" w:sz="0" w:space="0" w:color="auto"/>
      </w:divBdr>
    </w:div>
    <w:div w:id="1019087469">
      <w:bodyDiv w:val="1"/>
      <w:marLeft w:val="0"/>
      <w:marRight w:val="0"/>
      <w:marTop w:val="0"/>
      <w:marBottom w:val="0"/>
      <w:divBdr>
        <w:top w:val="none" w:sz="0" w:space="0" w:color="auto"/>
        <w:left w:val="none" w:sz="0" w:space="0" w:color="auto"/>
        <w:bottom w:val="none" w:sz="0" w:space="0" w:color="auto"/>
        <w:right w:val="none" w:sz="0" w:space="0" w:color="auto"/>
      </w:divBdr>
    </w:div>
    <w:div w:id="1083718981">
      <w:bodyDiv w:val="1"/>
      <w:marLeft w:val="0"/>
      <w:marRight w:val="0"/>
      <w:marTop w:val="0"/>
      <w:marBottom w:val="0"/>
      <w:divBdr>
        <w:top w:val="none" w:sz="0" w:space="0" w:color="auto"/>
        <w:left w:val="none" w:sz="0" w:space="0" w:color="auto"/>
        <w:bottom w:val="none" w:sz="0" w:space="0" w:color="auto"/>
        <w:right w:val="none" w:sz="0" w:space="0" w:color="auto"/>
      </w:divBdr>
    </w:div>
    <w:div w:id="1116749342">
      <w:bodyDiv w:val="1"/>
      <w:marLeft w:val="0"/>
      <w:marRight w:val="0"/>
      <w:marTop w:val="0"/>
      <w:marBottom w:val="0"/>
      <w:divBdr>
        <w:top w:val="none" w:sz="0" w:space="0" w:color="auto"/>
        <w:left w:val="none" w:sz="0" w:space="0" w:color="auto"/>
        <w:bottom w:val="none" w:sz="0" w:space="0" w:color="auto"/>
        <w:right w:val="none" w:sz="0" w:space="0" w:color="auto"/>
      </w:divBdr>
    </w:div>
    <w:div w:id="1156801205">
      <w:bodyDiv w:val="1"/>
      <w:marLeft w:val="0"/>
      <w:marRight w:val="0"/>
      <w:marTop w:val="0"/>
      <w:marBottom w:val="0"/>
      <w:divBdr>
        <w:top w:val="none" w:sz="0" w:space="0" w:color="auto"/>
        <w:left w:val="none" w:sz="0" w:space="0" w:color="auto"/>
        <w:bottom w:val="none" w:sz="0" w:space="0" w:color="auto"/>
        <w:right w:val="none" w:sz="0" w:space="0" w:color="auto"/>
      </w:divBdr>
    </w:div>
    <w:div w:id="1166357765">
      <w:bodyDiv w:val="1"/>
      <w:marLeft w:val="0"/>
      <w:marRight w:val="0"/>
      <w:marTop w:val="0"/>
      <w:marBottom w:val="0"/>
      <w:divBdr>
        <w:top w:val="none" w:sz="0" w:space="0" w:color="auto"/>
        <w:left w:val="none" w:sz="0" w:space="0" w:color="auto"/>
        <w:bottom w:val="none" w:sz="0" w:space="0" w:color="auto"/>
        <w:right w:val="none" w:sz="0" w:space="0" w:color="auto"/>
      </w:divBdr>
    </w:div>
    <w:div w:id="1180241171">
      <w:bodyDiv w:val="1"/>
      <w:marLeft w:val="0"/>
      <w:marRight w:val="0"/>
      <w:marTop w:val="0"/>
      <w:marBottom w:val="0"/>
      <w:divBdr>
        <w:top w:val="none" w:sz="0" w:space="0" w:color="auto"/>
        <w:left w:val="none" w:sz="0" w:space="0" w:color="auto"/>
        <w:bottom w:val="none" w:sz="0" w:space="0" w:color="auto"/>
        <w:right w:val="none" w:sz="0" w:space="0" w:color="auto"/>
      </w:divBdr>
    </w:div>
    <w:div w:id="1188566729">
      <w:bodyDiv w:val="1"/>
      <w:marLeft w:val="0"/>
      <w:marRight w:val="0"/>
      <w:marTop w:val="0"/>
      <w:marBottom w:val="0"/>
      <w:divBdr>
        <w:top w:val="none" w:sz="0" w:space="0" w:color="auto"/>
        <w:left w:val="none" w:sz="0" w:space="0" w:color="auto"/>
        <w:bottom w:val="none" w:sz="0" w:space="0" w:color="auto"/>
        <w:right w:val="none" w:sz="0" w:space="0" w:color="auto"/>
      </w:divBdr>
    </w:div>
    <w:div w:id="1199780128">
      <w:bodyDiv w:val="1"/>
      <w:marLeft w:val="0"/>
      <w:marRight w:val="0"/>
      <w:marTop w:val="0"/>
      <w:marBottom w:val="0"/>
      <w:divBdr>
        <w:top w:val="none" w:sz="0" w:space="0" w:color="auto"/>
        <w:left w:val="none" w:sz="0" w:space="0" w:color="auto"/>
        <w:bottom w:val="none" w:sz="0" w:space="0" w:color="auto"/>
        <w:right w:val="none" w:sz="0" w:space="0" w:color="auto"/>
      </w:divBdr>
    </w:div>
    <w:div w:id="1227299105">
      <w:bodyDiv w:val="1"/>
      <w:marLeft w:val="0"/>
      <w:marRight w:val="0"/>
      <w:marTop w:val="0"/>
      <w:marBottom w:val="0"/>
      <w:divBdr>
        <w:top w:val="none" w:sz="0" w:space="0" w:color="auto"/>
        <w:left w:val="none" w:sz="0" w:space="0" w:color="auto"/>
        <w:bottom w:val="none" w:sz="0" w:space="0" w:color="auto"/>
        <w:right w:val="none" w:sz="0" w:space="0" w:color="auto"/>
      </w:divBdr>
    </w:div>
    <w:div w:id="1298561263">
      <w:bodyDiv w:val="1"/>
      <w:marLeft w:val="0"/>
      <w:marRight w:val="0"/>
      <w:marTop w:val="0"/>
      <w:marBottom w:val="0"/>
      <w:divBdr>
        <w:top w:val="none" w:sz="0" w:space="0" w:color="auto"/>
        <w:left w:val="none" w:sz="0" w:space="0" w:color="auto"/>
        <w:bottom w:val="none" w:sz="0" w:space="0" w:color="auto"/>
        <w:right w:val="none" w:sz="0" w:space="0" w:color="auto"/>
      </w:divBdr>
    </w:div>
    <w:div w:id="1544293858">
      <w:bodyDiv w:val="1"/>
      <w:marLeft w:val="0"/>
      <w:marRight w:val="0"/>
      <w:marTop w:val="0"/>
      <w:marBottom w:val="0"/>
      <w:divBdr>
        <w:top w:val="none" w:sz="0" w:space="0" w:color="auto"/>
        <w:left w:val="none" w:sz="0" w:space="0" w:color="auto"/>
        <w:bottom w:val="none" w:sz="0" w:space="0" w:color="auto"/>
        <w:right w:val="none" w:sz="0" w:space="0" w:color="auto"/>
      </w:divBdr>
    </w:div>
    <w:div w:id="1589341900">
      <w:bodyDiv w:val="1"/>
      <w:marLeft w:val="0"/>
      <w:marRight w:val="0"/>
      <w:marTop w:val="0"/>
      <w:marBottom w:val="0"/>
      <w:divBdr>
        <w:top w:val="none" w:sz="0" w:space="0" w:color="auto"/>
        <w:left w:val="none" w:sz="0" w:space="0" w:color="auto"/>
        <w:bottom w:val="none" w:sz="0" w:space="0" w:color="auto"/>
        <w:right w:val="none" w:sz="0" w:space="0" w:color="auto"/>
      </w:divBdr>
    </w:div>
    <w:div w:id="1675962098">
      <w:bodyDiv w:val="1"/>
      <w:marLeft w:val="0"/>
      <w:marRight w:val="0"/>
      <w:marTop w:val="0"/>
      <w:marBottom w:val="0"/>
      <w:divBdr>
        <w:top w:val="none" w:sz="0" w:space="0" w:color="auto"/>
        <w:left w:val="none" w:sz="0" w:space="0" w:color="auto"/>
        <w:bottom w:val="none" w:sz="0" w:space="0" w:color="auto"/>
        <w:right w:val="none" w:sz="0" w:space="0" w:color="auto"/>
      </w:divBdr>
    </w:div>
    <w:div w:id="1695380221">
      <w:bodyDiv w:val="1"/>
      <w:marLeft w:val="0"/>
      <w:marRight w:val="0"/>
      <w:marTop w:val="0"/>
      <w:marBottom w:val="0"/>
      <w:divBdr>
        <w:top w:val="none" w:sz="0" w:space="0" w:color="auto"/>
        <w:left w:val="none" w:sz="0" w:space="0" w:color="auto"/>
        <w:bottom w:val="none" w:sz="0" w:space="0" w:color="auto"/>
        <w:right w:val="none" w:sz="0" w:space="0" w:color="auto"/>
      </w:divBdr>
    </w:div>
    <w:div w:id="1786540729">
      <w:bodyDiv w:val="1"/>
      <w:marLeft w:val="0"/>
      <w:marRight w:val="0"/>
      <w:marTop w:val="0"/>
      <w:marBottom w:val="0"/>
      <w:divBdr>
        <w:top w:val="none" w:sz="0" w:space="0" w:color="auto"/>
        <w:left w:val="none" w:sz="0" w:space="0" w:color="auto"/>
        <w:bottom w:val="none" w:sz="0" w:space="0" w:color="auto"/>
        <w:right w:val="none" w:sz="0" w:space="0" w:color="auto"/>
      </w:divBdr>
    </w:div>
    <w:div w:id="1908108364">
      <w:bodyDiv w:val="1"/>
      <w:marLeft w:val="0"/>
      <w:marRight w:val="0"/>
      <w:marTop w:val="0"/>
      <w:marBottom w:val="0"/>
      <w:divBdr>
        <w:top w:val="none" w:sz="0" w:space="0" w:color="auto"/>
        <w:left w:val="none" w:sz="0" w:space="0" w:color="auto"/>
        <w:bottom w:val="none" w:sz="0" w:space="0" w:color="auto"/>
        <w:right w:val="none" w:sz="0" w:space="0" w:color="auto"/>
      </w:divBdr>
    </w:div>
    <w:div w:id="1968243454">
      <w:bodyDiv w:val="1"/>
      <w:marLeft w:val="0"/>
      <w:marRight w:val="0"/>
      <w:marTop w:val="0"/>
      <w:marBottom w:val="0"/>
      <w:divBdr>
        <w:top w:val="none" w:sz="0" w:space="0" w:color="auto"/>
        <w:left w:val="none" w:sz="0" w:space="0" w:color="auto"/>
        <w:bottom w:val="none" w:sz="0" w:space="0" w:color="auto"/>
        <w:right w:val="none" w:sz="0" w:space="0" w:color="auto"/>
      </w:divBdr>
    </w:div>
    <w:div w:id="211158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3FB39-D713-A042-8DCD-E3D7642F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3570</TotalTime>
  <Pages>26</Pages>
  <Words>7845</Words>
  <Characters>44717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52458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Martin Rasmussen</dc:creator>
  <cp:keywords/>
  <dc:description/>
  <cp:lastModifiedBy>Lewis, Jasper R. (GSFC-612.0)[UNIVERSITY OF MARYLAND BALTIMORE COUNTY]</cp:lastModifiedBy>
  <cp:revision>224</cp:revision>
  <cp:lastPrinted>2020-11-06T17:43:00Z</cp:lastPrinted>
  <dcterms:created xsi:type="dcterms:W3CDTF">2020-05-04T14:58:00Z</dcterms:created>
  <dcterms:modified xsi:type="dcterms:W3CDTF">2020-11-10T14:06:00Z</dcterms:modified>
</cp:coreProperties>
</file>