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340124" w14:textId="5D497A8F" w:rsidR="0053249D" w:rsidRPr="005E4731" w:rsidRDefault="0053249D" w:rsidP="00344D31">
      <w:pPr>
        <w:pStyle w:val="Title"/>
      </w:pPr>
      <w:r w:rsidRPr="005E4731">
        <w:t xml:space="preserve">Adding a </w:t>
      </w:r>
      <w:r w:rsidR="001A7CA6" w:rsidRPr="005E4731">
        <w:t xml:space="preserve">Verification View </w:t>
      </w:r>
      <w:r w:rsidR="00DF7DA5">
        <w:t>f</w:t>
      </w:r>
      <w:r w:rsidR="00DF7DA5" w:rsidRPr="005E4731">
        <w:t xml:space="preserve">or </w:t>
      </w:r>
      <w:r w:rsidR="001A7CA6" w:rsidRPr="005E4731">
        <w:t>Autonomous Real-Time Architecture</w:t>
      </w:r>
    </w:p>
    <w:p w14:paraId="55902999" w14:textId="77777777" w:rsidR="00F13FB7" w:rsidRDefault="00F13FB7">
      <w:bookmarkStart w:id="0" w:name="_GoBack"/>
    </w:p>
    <w:bookmarkEnd w:id="0"/>
    <w:p w14:paraId="4970670E" w14:textId="4BD300EE" w:rsidR="00BE546A" w:rsidRPr="006B42CE" w:rsidRDefault="0022662F" w:rsidP="00BE546A">
      <w:pPr>
        <w:jc w:val="center"/>
        <w:rPr>
          <w:sz w:val="32"/>
          <w:szCs w:val="32"/>
        </w:rPr>
      </w:pPr>
      <w:r>
        <w:rPr>
          <w:sz w:val="32"/>
          <w:szCs w:val="32"/>
        </w:rPr>
        <w:t>James B. Dabney</w:t>
      </w:r>
      <w:r w:rsidR="00BE546A" w:rsidRPr="006B42CE">
        <w:rPr>
          <w:sz w:val="32"/>
          <w:szCs w:val="32"/>
          <w:vertAlign w:val="superscript"/>
        </w:rPr>
        <w:footnoteReference w:id="1"/>
      </w:r>
    </w:p>
    <w:p w14:paraId="782E5A40" w14:textId="2824D06E" w:rsidR="00BE546A" w:rsidRPr="006B42CE" w:rsidRDefault="0022662F" w:rsidP="00BE546A">
      <w:pPr>
        <w:spacing w:after="240"/>
        <w:jc w:val="center"/>
        <w:rPr>
          <w:i/>
          <w:sz w:val="24"/>
          <w:szCs w:val="24"/>
        </w:rPr>
      </w:pPr>
      <w:r>
        <w:rPr>
          <w:i/>
          <w:sz w:val="24"/>
          <w:szCs w:val="24"/>
        </w:rPr>
        <w:t>University of Houston – Clear Lake, Houston, TX 77058, USA</w:t>
      </w:r>
    </w:p>
    <w:p w14:paraId="2549451C" w14:textId="53A44105" w:rsidR="00BE546A" w:rsidRPr="006B42CE" w:rsidRDefault="00465D7D" w:rsidP="00BE546A">
      <w:pPr>
        <w:jc w:val="center"/>
        <w:rPr>
          <w:sz w:val="32"/>
          <w:szCs w:val="32"/>
        </w:rPr>
      </w:pPr>
      <w:r>
        <w:rPr>
          <w:sz w:val="32"/>
          <w:szCs w:val="32"/>
        </w:rPr>
        <w:t>Pavan</w:t>
      </w:r>
      <w:r w:rsidR="001E0504">
        <w:rPr>
          <w:sz w:val="32"/>
          <w:szCs w:val="32"/>
        </w:rPr>
        <w:t xml:space="preserve"> Rajagopal</w:t>
      </w:r>
      <w:r w:rsidR="00BE546A" w:rsidRPr="006B42CE">
        <w:rPr>
          <w:sz w:val="32"/>
          <w:szCs w:val="32"/>
          <w:vertAlign w:val="superscript"/>
        </w:rPr>
        <w:footnoteReference w:id="2"/>
      </w:r>
    </w:p>
    <w:p w14:paraId="06ED0064" w14:textId="0CB473B4" w:rsidR="00BE546A" w:rsidRDefault="001E0504" w:rsidP="00BE546A">
      <w:pPr>
        <w:spacing w:after="240"/>
        <w:jc w:val="center"/>
        <w:rPr>
          <w:i/>
          <w:sz w:val="24"/>
          <w:szCs w:val="24"/>
        </w:rPr>
      </w:pPr>
      <w:r>
        <w:rPr>
          <w:i/>
          <w:sz w:val="24"/>
          <w:szCs w:val="24"/>
        </w:rPr>
        <w:t>CACI</w:t>
      </w:r>
      <w:r w:rsidRPr="001E0504">
        <w:rPr>
          <w:i/>
          <w:sz w:val="24"/>
          <w:szCs w:val="24"/>
        </w:rPr>
        <w:t>, 2100 Space Park Drive, Suite 210, Houston, TX 77058</w:t>
      </w:r>
      <w:r w:rsidR="0022662F">
        <w:rPr>
          <w:i/>
          <w:sz w:val="24"/>
          <w:szCs w:val="24"/>
        </w:rPr>
        <w:t>, USA</w:t>
      </w:r>
    </w:p>
    <w:p w14:paraId="5C97F31A" w14:textId="77777777" w:rsidR="005E4731" w:rsidRPr="006B42CE" w:rsidRDefault="005E4731" w:rsidP="005E4731">
      <w:pPr>
        <w:jc w:val="center"/>
        <w:rPr>
          <w:sz w:val="32"/>
          <w:szCs w:val="32"/>
        </w:rPr>
      </w:pPr>
      <w:r>
        <w:rPr>
          <w:sz w:val="32"/>
          <w:szCs w:val="32"/>
        </w:rPr>
        <w:t>Julia M. Badger</w:t>
      </w:r>
      <w:r w:rsidRPr="006B42CE">
        <w:rPr>
          <w:sz w:val="32"/>
          <w:szCs w:val="32"/>
          <w:vertAlign w:val="superscript"/>
        </w:rPr>
        <w:footnoteReference w:id="3"/>
      </w:r>
      <w:r w:rsidRPr="006B42CE">
        <w:rPr>
          <w:sz w:val="32"/>
          <w:szCs w:val="32"/>
        </w:rPr>
        <w:t xml:space="preserve">  </w:t>
      </w:r>
    </w:p>
    <w:p w14:paraId="4C56198B" w14:textId="308277BC" w:rsidR="005E4731" w:rsidRDefault="005E4731" w:rsidP="005E4731">
      <w:pPr>
        <w:spacing w:after="240"/>
        <w:jc w:val="center"/>
        <w:rPr>
          <w:i/>
          <w:sz w:val="24"/>
          <w:szCs w:val="24"/>
        </w:rPr>
      </w:pPr>
      <w:r>
        <w:rPr>
          <w:i/>
          <w:sz w:val="24"/>
          <w:szCs w:val="24"/>
        </w:rPr>
        <w:t>NASA Johnson Space Center, Houston, TX 77058, USA</w:t>
      </w:r>
    </w:p>
    <w:p w14:paraId="78DCFDD2" w14:textId="77777777" w:rsidR="003E4092" w:rsidRDefault="003E4092" w:rsidP="00344D31">
      <w:pPr>
        <w:ind w:left="720" w:right="720"/>
        <w:rPr>
          <w:b/>
          <w:bCs/>
        </w:rPr>
      </w:pPr>
    </w:p>
    <w:p w14:paraId="0480079C" w14:textId="55B0C0B0" w:rsidR="00397699" w:rsidRPr="008235C5" w:rsidRDefault="00397699" w:rsidP="00344D31">
      <w:pPr>
        <w:ind w:left="720" w:right="720"/>
        <w:rPr>
          <w:b/>
          <w:bCs/>
        </w:rPr>
      </w:pPr>
      <w:r w:rsidRPr="008235C5">
        <w:rPr>
          <w:b/>
          <w:bCs/>
        </w:rPr>
        <w:t xml:space="preserve">Spacecraft software systems continue to increase in complexity and must frequently operate autonomously for extended periods. Thus, the consequences of software flaws are </w:t>
      </w:r>
      <w:proofErr w:type="gramStart"/>
      <w:r w:rsidRPr="008235C5">
        <w:rPr>
          <w:b/>
          <w:bCs/>
        </w:rPr>
        <w:t>increasing</w:t>
      </w:r>
      <w:proofErr w:type="gramEnd"/>
      <w:r w:rsidRPr="008235C5">
        <w:rPr>
          <w:b/>
          <w:bCs/>
        </w:rPr>
        <w:t xml:space="preserve"> and it is necessary to improve development methods to minimize the risk of latent flaws in the operational software. Traditional </w:t>
      </w:r>
      <w:r w:rsidR="00881A3A" w:rsidRPr="008235C5">
        <w:rPr>
          <w:b/>
          <w:bCs/>
        </w:rPr>
        <w:t>software architectures place verification as one element in the development architectural view and treat verification as a later lifecycle activity that is considered complete when the system is certified for flight. The Gateway Vehicle System Manager team, recognizing the importance of verification throughout the system lifecycle, is treating verification as an additional architectural view that receives continuous attention from the requirements analysis phase and continuing for the life of the operational system. The verification view consists of two viewpoints: development and operational. We present background on the verification view and discuss the approaches the Vehicle System Manager team is taking.</w:t>
      </w:r>
    </w:p>
    <w:p w14:paraId="5D3C9831" w14:textId="77777777" w:rsidR="0053249D" w:rsidRDefault="0053249D"/>
    <w:p w14:paraId="145AC2CA" w14:textId="4E530DCA" w:rsidR="00794B66" w:rsidRDefault="00794B66" w:rsidP="00344D31">
      <w:pPr>
        <w:pStyle w:val="Heading1"/>
      </w:pPr>
      <w:r w:rsidRPr="00344D31">
        <w:t>Introduction</w:t>
      </w:r>
    </w:p>
    <w:p w14:paraId="55AC8AA1" w14:textId="1FF96037" w:rsidR="008C517C" w:rsidRDefault="00094144" w:rsidP="00432733">
      <w:r>
        <w:t>As we venture further into space, spacecraft systems are of necessity becoming both more complex and more autonomous</w:t>
      </w:r>
      <w:r w:rsidR="00A825B2">
        <w:t xml:space="preserve"> [1]</w:t>
      </w:r>
      <w:r>
        <w:t>. The Gateway Vehicle System Manager (VSM</w:t>
      </w:r>
      <w:r w:rsidR="00314E3D">
        <w:t>)</w:t>
      </w:r>
      <w:r w:rsidR="00C271D8">
        <w:t xml:space="preserve"> [2]</w:t>
      </w:r>
      <w:r>
        <w:t xml:space="preserve"> is an </w:t>
      </w:r>
      <w:r w:rsidR="002957BE">
        <w:t xml:space="preserve">example of an emerging </w:t>
      </w:r>
      <w:r w:rsidR="0047304B">
        <w:t>category of autonomous mission-critical system</w:t>
      </w:r>
      <w:r w:rsidR="00275CE2">
        <w:t>. VSM</w:t>
      </w:r>
      <w:r w:rsidR="0047304B">
        <w:t xml:space="preserve"> must </w:t>
      </w:r>
      <w:r w:rsidR="001E0504" w:rsidRPr="001E0504">
        <w:t xml:space="preserve">independently achieve mission objectives by performing </w:t>
      </w:r>
      <w:r w:rsidR="00314E3D">
        <w:t xml:space="preserve">cross module coordination and </w:t>
      </w:r>
      <w:r w:rsidR="001E0504" w:rsidRPr="001E0504">
        <w:t xml:space="preserve">operator-like supervisory control of multiple </w:t>
      </w:r>
      <w:r w:rsidR="00427F2D">
        <w:t xml:space="preserve">modules and </w:t>
      </w:r>
      <w:r w:rsidR="001E0504" w:rsidRPr="001E0504">
        <w:t xml:space="preserve">subsystems </w:t>
      </w:r>
      <w:r w:rsidR="0047304B">
        <w:t>for extended periods while un</w:t>
      </w:r>
      <w:r w:rsidR="001547F6">
        <w:t>-</w:t>
      </w:r>
      <w:r w:rsidR="0047304B">
        <w:t xml:space="preserve">crewed and in intermittent contact with ground-based controllers. </w:t>
      </w:r>
      <w:r w:rsidR="001E0504" w:rsidRPr="001E0504">
        <w:t>VSM must also provide discrete and diverse levels of autonomy to assist human operators when the spacecraft is crewed or in contact with ground.</w:t>
      </w:r>
    </w:p>
    <w:p w14:paraId="748DB41F" w14:textId="6614F130" w:rsidR="0055796A" w:rsidRDefault="0047304B" w:rsidP="00432733">
      <w:r>
        <w:t xml:space="preserve">Successful system design, </w:t>
      </w:r>
      <w:r w:rsidR="00427F2D">
        <w:t>implementation</w:t>
      </w:r>
      <w:r>
        <w:t xml:space="preserve">, and </w:t>
      </w:r>
      <w:r w:rsidR="00427F2D">
        <w:t>verification</w:t>
      </w:r>
      <w:r w:rsidR="00427F2D" w:rsidDel="00427F2D">
        <w:t xml:space="preserve"> </w:t>
      </w:r>
      <w:r>
        <w:t>depends on consideration of all elements of a system architecture [</w:t>
      </w:r>
      <w:r w:rsidR="00A825B2">
        <w:t>3</w:t>
      </w:r>
      <w:r>
        <w:t>], [</w:t>
      </w:r>
      <w:r w:rsidR="00A825B2">
        <w:t>4</w:t>
      </w:r>
      <w:r>
        <w:t>]</w:t>
      </w:r>
      <w:r w:rsidR="001E0504">
        <w:t xml:space="preserve"> throughout its lifecycle</w:t>
      </w:r>
      <w:r>
        <w:t xml:space="preserve">. </w:t>
      </w:r>
      <w:r w:rsidR="0055796A">
        <w:t>Typical system architecture models such as the Department of Defense Architecture Framework (</w:t>
      </w:r>
      <w:proofErr w:type="spellStart"/>
      <w:r w:rsidR="0055796A">
        <w:t>DoDAF</w:t>
      </w:r>
      <w:proofErr w:type="spellEnd"/>
      <w:r w:rsidR="0055796A">
        <w:t xml:space="preserve">) </w:t>
      </w:r>
      <w:r w:rsidR="00663FB3">
        <w:t>[</w:t>
      </w:r>
      <w:r w:rsidR="00A825B2">
        <w:t>5</w:t>
      </w:r>
      <w:r w:rsidR="00663FB3">
        <w:t xml:space="preserve">] </w:t>
      </w:r>
      <w:r w:rsidR="0055796A">
        <w:t xml:space="preserve">and the 4+1 model </w:t>
      </w:r>
      <w:r w:rsidR="00663FB3">
        <w:t>[</w:t>
      </w:r>
      <w:r w:rsidR="00A825B2">
        <w:t>6</w:t>
      </w:r>
      <w:r w:rsidR="00663FB3">
        <w:t xml:space="preserve">] </w:t>
      </w:r>
      <w:r w:rsidR="00724C87">
        <w:t xml:space="preserve">depict </w:t>
      </w:r>
      <w:r w:rsidR="0055796A">
        <w:t xml:space="preserve">verification </w:t>
      </w:r>
      <w:r w:rsidR="008C319A">
        <w:t xml:space="preserve">as embedded </w:t>
      </w:r>
      <w:r w:rsidR="0055796A">
        <w:t xml:space="preserve">in specific </w:t>
      </w:r>
      <w:r w:rsidR="0055796A">
        <w:lastRenderedPageBreak/>
        <w:t>architecture view</w:t>
      </w:r>
      <w:r w:rsidR="008C319A">
        <w:t>s or viewpoints</w:t>
      </w:r>
      <w:r w:rsidR="0055796A">
        <w:t xml:space="preserve">. </w:t>
      </w:r>
      <w:proofErr w:type="spellStart"/>
      <w:r w:rsidR="0055796A">
        <w:t>DoDAF</w:t>
      </w:r>
      <w:proofErr w:type="spellEnd"/>
      <w:r w:rsidR="0055796A">
        <w:t xml:space="preserve"> </w:t>
      </w:r>
      <w:r w:rsidR="009771F7">
        <w:t xml:space="preserve">embeds </w:t>
      </w:r>
      <w:r w:rsidR="0055796A">
        <w:t xml:space="preserve">verification in the </w:t>
      </w:r>
      <w:r w:rsidR="009771F7">
        <w:t xml:space="preserve">systems (or services) </w:t>
      </w:r>
      <w:r w:rsidR="0055796A">
        <w:t>view</w:t>
      </w:r>
      <w:r w:rsidR="009771F7">
        <w:t xml:space="preserve"> as part of the systems measures viewpoint, in the project view, and the capability view</w:t>
      </w:r>
      <w:r w:rsidR="0055796A">
        <w:t xml:space="preserve">. The 4+1 model </w:t>
      </w:r>
      <w:r w:rsidR="009771F7">
        <w:t xml:space="preserve">makes verification more explicit, </w:t>
      </w:r>
      <w:r w:rsidR="0055796A">
        <w:t>plac</w:t>
      </w:r>
      <w:r w:rsidR="00873621">
        <w:t>ing it</w:t>
      </w:r>
      <w:r w:rsidR="0055796A">
        <w:t xml:space="preserve"> in the development view. In both cases, verification includes the well-known verification V diagram</w:t>
      </w:r>
      <w:r w:rsidR="00465D7D">
        <w:t xml:space="preserve"> [</w:t>
      </w:r>
      <w:r w:rsidR="00A825B2">
        <w:t>7</w:t>
      </w:r>
      <w:r w:rsidR="00465D7D">
        <w:t>]</w:t>
      </w:r>
      <w:r w:rsidR="0055796A">
        <w:t xml:space="preserve">, </w:t>
      </w:r>
      <w:r w:rsidR="003C4784">
        <w:t xml:space="preserve">focusing on verification and validation of requirements as part of the system development activity. </w:t>
      </w:r>
    </w:p>
    <w:p w14:paraId="7D7B4983" w14:textId="762B2660" w:rsidR="004E207C" w:rsidRDefault="00F07504" w:rsidP="004E207C">
      <w:r>
        <w:t xml:space="preserve">The </w:t>
      </w:r>
      <w:r w:rsidR="004E207C" w:rsidRPr="00432733">
        <w:t>VSM</w:t>
      </w:r>
      <w:r>
        <w:t xml:space="preserve"> project team</w:t>
      </w:r>
      <w:r w:rsidR="004E207C" w:rsidRPr="00432733">
        <w:t xml:space="preserve"> is treating verification as separate </w:t>
      </w:r>
      <w:r w:rsidR="004E207C">
        <w:t xml:space="preserve">architecture </w:t>
      </w:r>
      <w:r w:rsidR="004E207C" w:rsidRPr="00432733">
        <w:t>view</w:t>
      </w:r>
      <w:r w:rsidR="004E207C">
        <w:t xml:space="preserve"> with viewpoints defined for each of the 4+1 model views. </w:t>
      </w:r>
      <w:r>
        <w:t>For example, t</w:t>
      </w:r>
      <w:r w:rsidR="004E207C">
        <w:t>he logical view verification approach emphasizes formal methods-based techniques including model checking and hierarchical assume-gu</w:t>
      </w:r>
      <w:r w:rsidR="00A825B2">
        <w:t>arantee contracts [</w:t>
      </w:r>
      <w:r w:rsidR="0022662F">
        <w:t>2</w:t>
      </w:r>
      <w:r w:rsidR="00A825B2">
        <w:t>]</w:t>
      </w:r>
      <w:r w:rsidR="00B63583">
        <w:t xml:space="preserve"> </w:t>
      </w:r>
      <w:r w:rsidR="002304E7">
        <w:t>using</w:t>
      </w:r>
      <w:r w:rsidR="00B63583">
        <w:t xml:space="preserve"> temporal logic approaches [8]</w:t>
      </w:r>
      <w:r w:rsidR="000E7E22">
        <w:t>. Development view</w:t>
      </w:r>
      <w:r w:rsidR="00B63583">
        <w:t xml:space="preserve"> verification</w:t>
      </w:r>
      <w:r w:rsidR="000E7E22">
        <w:t xml:space="preserve"> relies on traditional verification approaches, primarily testing and anal</w:t>
      </w:r>
      <w:r w:rsidR="00B63583">
        <w:t xml:space="preserve">ysis, with detailed consideration of how verification will be performed as requirements for subsystems are developed and development of verifications tools preceding development of software and systems. Scenario view verification includes ground-based mission planning activities to verify timeline, plan, and task templates as well as extensive online verification during spaceflight operations. Scenario view candidate techniques that have shown promise include </w:t>
      </w:r>
      <w:r w:rsidR="00A02D2C">
        <w:t>model checking, temporal logic, and Bayesian belief networks [9].</w:t>
      </w:r>
    </w:p>
    <w:p w14:paraId="72C93839" w14:textId="2948E57D" w:rsidR="00275CE2" w:rsidRDefault="00275CE2" w:rsidP="004E207C">
      <w:r>
        <w:t>One anticipated benefit of a separate verification view is that it captures and depicts the entire scope of system verification throughout the development lifecycle. This</w:t>
      </w:r>
      <w:r w:rsidR="00A607E6">
        <w:t>,</w:t>
      </w:r>
      <w:r>
        <w:t xml:space="preserve"> </w:t>
      </w:r>
      <w:r w:rsidR="000C665D">
        <w:t xml:space="preserve">along with the viewpoints in other 4+1 model views </w:t>
      </w:r>
      <w:proofErr w:type="gramStart"/>
      <w:r>
        <w:t>helps</w:t>
      </w:r>
      <w:proofErr w:type="gramEnd"/>
      <w:r>
        <w:t xml:space="preserve"> ensure that the system is designed and implemented in a way that fully supports the breadth and rigor of activity needed to ensure compliant and robust system performance. </w:t>
      </w:r>
    </w:p>
    <w:p w14:paraId="522F031E" w14:textId="4C75B426" w:rsidR="00A02D2C" w:rsidRDefault="00A02D2C" w:rsidP="004E207C">
      <w:r>
        <w:t>This paper presents an overview of the concept of architectures followed b</w:t>
      </w:r>
      <w:r w:rsidR="00F07504">
        <w:t>y</w:t>
      </w:r>
      <w:r>
        <w:t xml:space="preserve"> a description of our definition of </w:t>
      </w:r>
      <w:r w:rsidR="00F07504">
        <w:t>the</w:t>
      </w:r>
      <w:r>
        <w:t xml:space="preserve"> verification view. We present examples of implementation of verification view elements for each 4+1 architecture view including both the design and development lifecycle phase and the autonomous spaceflight operations phase.</w:t>
      </w:r>
      <w:r w:rsidR="001E0504">
        <w:t xml:space="preserve"> </w:t>
      </w:r>
    </w:p>
    <w:p w14:paraId="0E1E7B2D" w14:textId="757E3E06" w:rsidR="00916E41" w:rsidRDefault="00916E41" w:rsidP="00794B66">
      <w:pPr>
        <w:pStyle w:val="Heading1"/>
      </w:pPr>
      <w:r>
        <w:t>Architecture Models</w:t>
      </w:r>
    </w:p>
    <w:p w14:paraId="66ABD123" w14:textId="52B326EE" w:rsidR="00CF1710" w:rsidRDefault="00CF1710" w:rsidP="00CF1710">
      <w:r>
        <w:t>A software architecture is a representation of the important aspects and decisions that define the software system. Karam [</w:t>
      </w:r>
      <w:r w:rsidR="00A607E6">
        <w:t>10</w:t>
      </w:r>
      <w:r>
        <w:t>] identifies three main reasons a well-defined architecture is important:</w:t>
      </w:r>
    </w:p>
    <w:p w14:paraId="0B8C5E81" w14:textId="70F8BE77" w:rsidR="00CF1710" w:rsidRDefault="00CF1710" w:rsidP="00CF1710">
      <w:pPr>
        <w:pStyle w:val="ListParagraph"/>
        <w:numPr>
          <w:ilvl w:val="0"/>
          <w:numId w:val="2"/>
        </w:numPr>
      </w:pPr>
      <w:r>
        <w:t>A software architecture provides a basis for communication, facilitating understanding</w:t>
      </w:r>
      <w:r w:rsidR="008E1D97">
        <w:t xml:space="preserve"> </w:t>
      </w:r>
      <w:r>
        <w:t>communication and negotiation among stakeholders.</w:t>
      </w:r>
    </w:p>
    <w:p w14:paraId="11AFD1EC" w14:textId="145F5C7D" w:rsidR="008E1D97" w:rsidRDefault="008E1D97" w:rsidP="00CF1710">
      <w:pPr>
        <w:pStyle w:val="ListParagraph"/>
        <w:numPr>
          <w:ilvl w:val="0"/>
          <w:numId w:val="2"/>
        </w:numPr>
      </w:pPr>
      <w:r>
        <w:t>The architecture represents the early decisions which become difficult to change as the project progresses.</w:t>
      </w:r>
    </w:p>
    <w:p w14:paraId="2B18B0AF" w14:textId="26949B2F" w:rsidR="00332E53" w:rsidRDefault="008E1D97" w:rsidP="002304E7">
      <w:pPr>
        <w:pStyle w:val="ListParagraph"/>
        <w:numPr>
          <w:ilvl w:val="0"/>
          <w:numId w:val="2"/>
        </w:numPr>
      </w:pPr>
      <w:r>
        <w:t>The architecture defines the model of the software and how it will function and enables transferability. This facilitates reuse of the software and the knowledge base that supports it.</w:t>
      </w:r>
    </w:p>
    <w:p w14:paraId="6902A7A3" w14:textId="6D3F0536" w:rsidR="00742923" w:rsidRDefault="00742923" w:rsidP="00794B66">
      <w:pPr>
        <w:pStyle w:val="Heading2"/>
      </w:pPr>
      <w:r>
        <w:t>4+1 Model</w:t>
      </w:r>
    </w:p>
    <w:p w14:paraId="64EAC020" w14:textId="7A325B1C" w:rsidR="00332E53" w:rsidRDefault="00332E53" w:rsidP="00332E53">
      <w:pPr>
        <w:pStyle w:val="BodyText"/>
      </w:pPr>
      <w:r>
        <w:t xml:space="preserve">The most commonly used architecture framework is the </w:t>
      </w:r>
      <w:r w:rsidRPr="009606F3">
        <w:t xml:space="preserve">4+1 model </w:t>
      </w:r>
      <w:r>
        <w:t>[</w:t>
      </w:r>
      <w:r w:rsidR="00A607E6">
        <w:t>11</w:t>
      </w:r>
      <w:r>
        <w:t>], used most often for software architectures</w:t>
      </w:r>
      <w:r w:rsidRPr="009606F3">
        <w:t xml:space="preserve">. </w:t>
      </w:r>
      <w:r>
        <w:t>The 4+1 architecture model [</w:t>
      </w:r>
      <w:r w:rsidR="00A607E6">
        <w:t>11</w:t>
      </w:r>
      <w:r>
        <w:t xml:space="preserve">] has </w:t>
      </w:r>
      <w:r w:rsidR="002304E7">
        <w:t>five</w:t>
      </w:r>
      <w:r>
        <w:t xml:space="preserve"> </w:t>
      </w:r>
      <w:r w:rsidR="002304E7">
        <w:t>view</w:t>
      </w:r>
      <w:r w:rsidR="00427F2D">
        <w:t>s</w:t>
      </w:r>
      <w:r>
        <w:t xml:space="preserve"> as shown in Figure 4. The central </w:t>
      </w:r>
      <w:r w:rsidR="002304E7">
        <w:t>view</w:t>
      </w:r>
      <w:r>
        <w:t xml:space="preserve"> is the set of scenarios which the architecture must fulfill. The flow of the architecture specification starts with the logical view, which drives both the development view and process view. Both the process view and the development view drive the physical view. Not captured in the diagram, but listed in the narrative of [</w:t>
      </w:r>
      <w:r w:rsidR="00A607E6">
        <w:t>11</w:t>
      </w:r>
      <w:r>
        <w:t xml:space="preserve">], are supporting topics scope, goals and constraints, size and performance, quality, and a glossary. </w:t>
      </w:r>
      <w:proofErr w:type="gramStart"/>
      <w:r>
        <w:t xml:space="preserve">In particular, </w:t>
      </w:r>
      <w:r w:rsidR="00427F2D">
        <w:t>scope</w:t>
      </w:r>
      <w:proofErr w:type="gramEnd"/>
      <w:r w:rsidR="00427F2D">
        <w:t>, goals</w:t>
      </w:r>
      <w:r w:rsidR="00ED54D8">
        <w:t>,</w:t>
      </w:r>
      <w:r>
        <w:t xml:space="preserve"> and constraints are necessary precursors to any architectural specification.</w:t>
      </w:r>
    </w:p>
    <w:p w14:paraId="1CD978CC" w14:textId="78DE3E86" w:rsidR="00332E53" w:rsidRDefault="00495882" w:rsidP="00332E53">
      <w:pPr>
        <w:keepNext/>
        <w:jc w:val="center"/>
      </w:pPr>
      <w:r>
        <w:rPr>
          <w:noProof/>
        </w:rPr>
        <w:lastRenderedPageBreak/>
        <w:drawing>
          <wp:inline distT="0" distB="0" distL="0" distR="0" wp14:anchorId="4DB27119" wp14:editId="51A99A62">
            <wp:extent cx="2848911" cy="1770551"/>
            <wp:effectExtent l="0" t="0" r="8890" b="1270"/>
            <wp:docPr id="8" name="Picture 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ourPlusOneModel.jpg"/>
                    <pic:cNvPicPr/>
                  </pic:nvPicPr>
                  <pic:blipFill>
                    <a:blip r:embed="rId8">
                      <a:extLst>
                        <a:ext uri="{28A0092B-C50C-407E-A947-70E740481C1C}">
                          <a14:useLocalDpi xmlns:a14="http://schemas.microsoft.com/office/drawing/2010/main" val="0"/>
                        </a:ext>
                      </a:extLst>
                    </a:blip>
                    <a:stretch>
                      <a:fillRect/>
                    </a:stretch>
                  </pic:blipFill>
                  <pic:spPr>
                    <a:xfrm>
                      <a:off x="0" y="0"/>
                      <a:ext cx="2884925" cy="1792933"/>
                    </a:xfrm>
                    <a:prstGeom prst="rect">
                      <a:avLst/>
                    </a:prstGeom>
                  </pic:spPr>
                </pic:pic>
              </a:graphicData>
            </a:graphic>
          </wp:inline>
        </w:drawing>
      </w:r>
    </w:p>
    <w:p w14:paraId="5DFBF689" w14:textId="75125027" w:rsidR="00332E53" w:rsidRDefault="00332E53" w:rsidP="00332E53">
      <w:pPr>
        <w:pStyle w:val="Caption"/>
        <w:jc w:val="center"/>
      </w:pPr>
      <w:r>
        <w:t xml:space="preserve">Figure </w:t>
      </w:r>
      <w:r w:rsidR="00BA6712">
        <w:fldChar w:fldCharType="begin"/>
      </w:r>
      <w:r w:rsidR="00BA6712">
        <w:instrText xml:space="preserve"> SEQ Figure \* ARABIC </w:instrText>
      </w:r>
      <w:r w:rsidR="00BA6712">
        <w:fldChar w:fldCharType="separate"/>
      </w:r>
      <w:r w:rsidR="002A49A1">
        <w:rPr>
          <w:noProof/>
        </w:rPr>
        <w:t>1</w:t>
      </w:r>
      <w:r w:rsidR="00BA6712">
        <w:rPr>
          <w:noProof/>
        </w:rPr>
        <w:fldChar w:fldCharType="end"/>
      </w:r>
      <w:r>
        <w:t>: 4+1 Model</w:t>
      </w:r>
    </w:p>
    <w:p w14:paraId="45AF033D" w14:textId="77777777" w:rsidR="00332E53" w:rsidRDefault="00332E53" w:rsidP="00794B66">
      <w:pPr>
        <w:pStyle w:val="Heading3"/>
      </w:pPr>
      <w:bookmarkStart w:id="1" w:name="_Toc273643808"/>
      <w:bookmarkStart w:id="2" w:name="_Toc291489405"/>
      <w:r>
        <w:t>Scenarios</w:t>
      </w:r>
      <w:bookmarkEnd w:id="1"/>
      <w:bookmarkEnd w:id="2"/>
    </w:p>
    <w:p w14:paraId="661C130D" w14:textId="37282F1E" w:rsidR="00332E53" w:rsidRPr="00C97759" w:rsidRDefault="00332E53" w:rsidP="00332E53">
      <w:pPr>
        <w:pStyle w:val="BodyText"/>
      </w:pPr>
      <w:r>
        <w:t xml:space="preserve">The focus of the 4+1 model is the set of scenarios the architecture should address. </w:t>
      </w:r>
      <w:r w:rsidR="00C9330D">
        <w:t xml:space="preserve">Scenarios comprise a set of end-to-end cases including operational scenarios (often specified as design reference missions), off-nominal variants of operational scenarios, maintenance, and installation activities. </w:t>
      </w:r>
      <w:r>
        <w:t xml:space="preserve">Scenarios </w:t>
      </w:r>
      <w:r w:rsidR="00C9330D">
        <w:t>are often documented via use</w:t>
      </w:r>
      <w:r>
        <w:t xml:space="preserve"> cases and maintenance cases [</w:t>
      </w:r>
      <w:r w:rsidR="00A607E6">
        <w:t>12</w:t>
      </w:r>
      <w:r>
        <w:t xml:space="preserve">]. </w:t>
      </w:r>
      <w:r w:rsidR="00C9330D">
        <w:t xml:space="preserve">There is a large variety of other representations including timelines, ad-hoc flow diagrams, and event tables. </w:t>
      </w:r>
    </w:p>
    <w:p w14:paraId="5E13B608" w14:textId="77777777" w:rsidR="00332E53" w:rsidRDefault="00332E53" w:rsidP="00794B66">
      <w:pPr>
        <w:pStyle w:val="Heading3"/>
      </w:pPr>
      <w:bookmarkStart w:id="3" w:name="_Toc273643809"/>
      <w:bookmarkStart w:id="4" w:name="_Toc291489406"/>
      <w:r>
        <w:t>Logical</w:t>
      </w:r>
      <w:bookmarkEnd w:id="3"/>
      <w:bookmarkEnd w:id="4"/>
    </w:p>
    <w:p w14:paraId="353B48B8" w14:textId="482A36B6" w:rsidR="00332E53" w:rsidRDefault="00332E53" w:rsidP="00332E53">
      <w:pPr>
        <w:pStyle w:val="BodyText"/>
      </w:pPr>
      <w:r>
        <w:t xml:space="preserve">The logical view defines the capabilities of the system, </w:t>
      </w:r>
      <w:r w:rsidR="00681038">
        <w:t xml:space="preserve">frequently defined as functional requirements. The functions are identified in concepts of operations and elaborated in systems specifications, entity-relationship diagrams, state transition diagrams, or class diagrams. The logical view is hierarchical, exploiting abstraction, function encapsulation, and inheritance. The logical view can be decomposed using a systems perspective or a more abstract services perspective. </w:t>
      </w:r>
    </w:p>
    <w:p w14:paraId="2AFF828E" w14:textId="77777777" w:rsidR="00332E53" w:rsidRDefault="00332E53" w:rsidP="00794B66">
      <w:pPr>
        <w:pStyle w:val="Heading3"/>
      </w:pPr>
      <w:bookmarkStart w:id="5" w:name="_Toc273643810"/>
      <w:bookmarkStart w:id="6" w:name="_Toc291489407"/>
      <w:r>
        <w:t>Development</w:t>
      </w:r>
      <w:bookmarkEnd w:id="5"/>
      <w:bookmarkEnd w:id="6"/>
    </w:p>
    <w:p w14:paraId="24B7A039" w14:textId="0CA56E20" w:rsidR="00561BEB" w:rsidRDefault="00332E53" w:rsidP="00332E53">
      <w:pPr>
        <w:pStyle w:val="BodyText"/>
      </w:pPr>
      <w:r>
        <w:t xml:space="preserve">The development view defines the software systems and subsystems. </w:t>
      </w:r>
      <w:r w:rsidR="00561BEB">
        <w:t xml:space="preserve">The development view includes the software source code, the executable code, all software and hardware tools used to produce and verify the executable code, and the procedures used to produce and test the code. The development view also includes software configuration management systems, problem tracking and resolution systems, and development team structure. </w:t>
      </w:r>
    </w:p>
    <w:p w14:paraId="417E836A" w14:textId="64199FA0" w:rsidR="00561BEB" w:rsidRDefault="00561BEB" w:rsidP="00332E53">
      <w:pPr>
        <w:pStyle w:val="BodyText"/>
      </w:pPr>
      <w:r>
        <w:t>While the development view is certainly associated with source code development, in typical projects, verification consume</w:t>
      </w:r>
      <w:r w:rsidR="00E82074">
        <w:t>s</w:t>
      </w:r>
      <w:r>
        <w:t xml:space="preserve"> most development view resources and effort. For example, for spacecraft systems, there is typically a hierarchy of test rigs starting with desktop environments and progressing to full scale hardware-in-the-loop environments. </w:t>
      </w:r>
      <w:r w:rsidR="00E82074">
        <w:t>Test planning and execution are traditionally treated as part of development and embedded in this view.</w:t>
      </w:r>
    </w:p>
    <w:p w14:paraId="2C664326" w14:textId="77777777" w:rsidR="00332E53" w:rsidRDefault="00332E53" w:rsidP="00794B66">
      <w:pPr>
        <w:pStyle w:val="Heading3"/>
      </w:pPr>
      <w:bookmarkStart w:id="7" w:name="_Toc273643811"/>
      <w:bookmarkStart w:id="8" w:name="_Toc291489408"/>
      <w:r>
        <w:t>Process</w:t>
      </w:r>
      <w:bookmarkEnd w:id="7"/>
      <w:bookmarkEnd w:id="8"/>
    </w:p>
    <w:p w14:paraId="6A2AC379" w14:textId="10FFE57D" w:rsidR="00332E53" w:rsidRDefault="00E82074" w:rsidP="00332E53">
      <w:pPr>
        <w:pStyle w:val="BodyText"/>
      </w:pPr>
      <w:r>
        <w:t xml:space="preserve">The focus of the process view is definition of threads of execution and flows of information and resources. </w:t>
      </w:r>
      <w:r w:rsidR="00332E53">
        <w:t xml:space="preserve">The process view is hierarchical and includes </w:t>
      </w:r>
      <w:r>
        <w:t xml:space="preserve">the following </w:t>
      </w:r>
      <w:r w:rsidR="00332E53">
        <w:t>key elements:</w:t>
      </w:r>
    </w:p>
    <w:p w14:paraId="0599DB6B" w14:textId="36964CFB" w:rsidR="00332E53" w:rsidRPr="00E82074" w:rsidRDefault="00E82074" w:rsidP="00E82074">
      <w:pPr>
        <w:pStyle w:val="ListParagraph"/>
        <w:numPr>
          <w:ilvl w:val="0"/>
          <w:numId w:val="8"/>
        </w:numPr>
        <w:rPr>
          <w:rFonts w:cs="Times New Roman"/>
        </w:rPr>
      </w:pPr>
      <w:r>
        <w:rPr>
          <w:rFonts w:cs="Times New Roman"/>
        </w:rPr>
        <w:t>N</w:t>
      </w:r>
      <w:r w:rsidR="00332E53" w:rsidRPr="00E82074">
        <w:rPr>
          <w:rFonts w:cs="Times New Roman"/>
        </w:rPr>
        <w:t>onfunctional requirements such as performance and availability</w:t>
      </w:r>
    </w:p>
    <w:p w14:paraId="7A833EE8" w14:textId="15B0661D" w:rsidR="00332E53" w:rsidRPr="00E82074" w:rsidRDefault="00332E53" w:rsidP="00E82074">
      <w:pPr>
        <w:pStyle w:val="ListParagraph"/>
        <w:numPr>
          <w:ilvl w:val="0"/>
          <w:numId w:val="8"/>
        </w:numPr>
        <w:rPr>
          <w:rFonts w:cs="Times New Roman"/>
        </w:rPr>
      </w:pPr>
      <w:r w:rsidRPr="00E82074">
        <w:rPr>
          <w:rFonts w:cs="Times New Roman"/>
        </w:rPr>
        <w:t>Concurrency, fault tolerance</w:t>
      </w:r>
    </w:p>
    <w:p w14:paraId="6849C0E7" w14:textId="028CD4A8" w:rsidR="00332E53" w:rsidRPr="00E82074" w:rsidRDefault="00E82074" w:rsidP="00E82074">
      <w:pPr>
        <w:pStyle w:val="ListParagraph"/>
        <w:numPr>
          <w:ilvl w:val="0"/>
          <w:numId w:val="8"/>
        </w:numPr>
        <w:rPr>
          <w:rFonts w:cs="Times New Roman"/>
        </w:rPr>
      </w:pPr>
      <w:r>
        <w:rPr>
          <w:rFonts w:cs="Times New Roman"/>
        </w:rPr>
        <w:t>T</w:t>
      </w:r>
      <w:r w:rsidR="00332E53" w:rsidRPr="00E82074">
        <w:rPr>
          <w:rFonts w:cs="Times New Roman"/>
        </w:rPr>
        <w:t>asks</w:t>
      </w:r>
      <w:r>
        <w:rPr>
          <w:rFonts w:cs="Times New Roman"/>
        </w:rPr>
        <w:t xml:space="preserve"> and concurrent processes</w:t>
      </w:r>
    </w:p>
    <w:p w14:paraId="707A3AAD" w14:textId="1BA455B6" w:rsidR="00332E53" w:rsidRPr="00E82074" w:rsidRDefault="00E82074" w:rsidP="00E82074">
      <w:r>
        <w:t xml:space="preserve">The process view deals with the processes </w:t>
      </w:r>
      <w:proofErr w:type="gramStart"/>
      <w:r>
        <w:t>themselves, and</w:t>
      </w:r>
      <w:proofErr w:type="gramEnd"/>
      <w:r>
        <w:t xml:space="preserve"> </w:t>
      </w:r>
      <w:r w:rsidR="003177DB">
        <w:t>is not</w:t>
      </w:r>
      <w:r>
        <w:t xml:space="preserve"> necessarily concerned with where the processes are performed. </w:t>
      </w:r>
    </w:p>
    <w:p w14:paraId="1A921B5D" w14:textId="2B8C1965" w:rsidR="00332E53" w:rsidRDefault="00332E53" w:rsidP="00794B66">
      <w:pPr>
        <w:pStyle w:val="Heading3"/>
      </w:pPr>
      <w:bookmarkStart w:id="9" w:name="_Toc273643812"/>
      <w:bookmarkStart w:id="10" w:name="_Toc291489409"/>
      <w:r>
        <w:lastRenderedPageBreak/>
        <w:t>Physical</w:t>
      </w:r>
      <w:bookmarkEnd w:id="9"/>
      <w:bookmarkEnd w:id="10"/>
      <w:r>
        <w:t xml:space="preserve"> (Deployment)</w:t>
      </w:r>
    </w:p>
    <w:p w14:paraId="72308D28" w14:textId="03D3A995" w:rsidR="00332E53" w:rsidRDefault="00332E53" w:rsidP="00332E53">
      <w:pPr>
        <w:pStyle w:val="BodyText"/>
      </w:pPr>
      <w:r>
        <w:t xml:space="preserve">The physical view shows where things are – where the processes described in the process view reside. </w:t>
      </w:r>
      <w:r w:rsidR="00E273EE">
        <w:t>The physical view includes the processors, buses and physical interfaces, and communications channels such as networks and data links. The physical view is represented using network and circuit diagrams, ad-hoc topology diagrams, and manufacturing drawings.</w:t>
      </w:r>
    </w:p>
    <w:p w14:paraId="0FFC46F8" w14:textId="5B9D1169" w:rsidR="00D14D6F" w:rsidRPr="00D14D6F" w:rsidRDefault="00D14D6F" w:rsidP="00794B66">
      <w:pPr>
        <w:pStyle w:val="Heading2"/>
      </w:pPr>
      <w:proofErr w:type="spellStart"/>
      <w:r w:rsidRPr="00D14D6F">
        <w:t>DoDAF</w:t>
      </w:r>
      <w:proofErr w:type="spellEnd"/>
      <w:r w:rsidR="00852EAD">
        <w:t xml:space="preserve"> </w:t>
      </w:r>
    </w:p>
    <w:p w14:paraId="0D8DADD5" w14:textId="6E7EC299" w:rsidR="00332E53" w:rsidRDefault="00332E53" w:rsidP="00332E53">
      <w:r>
        <w:t>A variety of more complex architecture frameworks have been developed of the last 30 years. One of the more prominent examples is the Department of Defense Architecture Framework</w:t>
      </w:r>
    </w:p>
    <w:p w14:paraId="2466178F" w14:textId="3AA0FE23" w:rsidR="00852EAD" w:rsidRPr="009606F3" w:rsidRDefault="00852EAD" w:rsidP="00852EAD">
      <w:r w:rsidRPr="009606F3">
        <w:t>The Department of Defense Architectural Framework Version 2.0 (</w:t>
      </w:r>
      <w:proofErr w:type="spellStart"/>
      <w:r w:rsidRPr="009606F3">
        <w:t>DoDAF</w:t>
      </w:r>
      <w:proofErr w:type="spellEnd"/>
      <w:r w:rsidRPr="009606F3">
        <w:t xml:space="preserve"> 2.0</w:t>
      </w:r>
      <w:r w:rsidR="003028F6">
        <w:t>2</w:t>
      </w:r>
      <w:r w:rsidRPr="009606F3">
        <w:t xml:space="preserve">) </w:t>
      </w:r>
      <w:r>
        <w:t>[7]</w:t>
      </w:r>
      <w:r w:rsidRPr="009606F3">
        <w:t xml:space="preserve"> is the latest in a succession of architecture frameworks specified for Department of Defense systems, dating back to the mid-1990s. </w:t>
      </w:r>
      <w:proofErr w:type="spellStart"/>
      <w:r w:rsidRPr="009606F3">
        <w:t>DoDAF</w:t>
      </w:r>
      <w:proofErr w:type="spellEnd"/>
      <w:r w:rsidRPr="009606F3">
        <w:t xml:space="preserve"> 2.0</w:t>
      </w:r>
      <w:r w:rsidR="005D1312">
        <w:t>2</w:t>
      </w:r>
      <w:r>
        <w:t xml:space="preserve"> </w:t>
      </w:r>
      <w:r w:rsidRPr="009606F3">
        <w:t>(published in 20</w:t>
      </w:r>
      <w:r w:rsidR="005D1312">
        <w:t>10</w:t>
      </w:r>
      <w:r w:rsidRPr="009606F3">
        <w:t xml:space="preserve">) was preceded by </w:t>
      </w:r>
      <w:proofErr w:type="spellStart"/>
      <w:r w:rsidRPr="009606F3">
        <w:t>DoDAF</w:t>
      </w:r>
      <w:proofErr w:type="spellEnd"/>
      <w:r w:rsidRPr="009606F3">
        <w:t xml:space="preserve"> 1.0 </w:t>
      </w:r>
      <w:r>
        <w:t>[8]</w:t>
      </w:r>
      <w:r w:rsidRPr="009606F3">
        <w:t xml:space="preserve"> (published in 2003) and </w:t>
      </w:r>
      <w:proofErr w:type="spellStart"/>
      <w:r w:rsidRPr="009606F3">
        <w:t>DoDAF</w:t>
      </w:r>
      <w:proofErr w:type="spellEnd"/>
      <w:r w:rsidRPr="009606F3">
        <w:t xml:space="preserve"> 1.5 (published in 2007). Each version of </w:t>
      </w:r>
      <w:proofErr w:type="spellStart"/>
      <w:r w:rsidRPr="009606F3">
        <w:t>DoDAF</w:t>
      </w:r>
      <w:proofErr w:type="spellEnd"/>
      <w:r w:rsidRPr="009606F3">
        <w:t xml:space="preserve"> defines a set of viewpoints, which together aim to completely specify an architecture. </w:t>
      </w:r>
      <w:proofErr w:type="spellStart"/>
      <w:r w:rsidRPr="009606F3">
        <w:t>DoDAF</w:t>
      </w:r>
      <w:proofErr w:type="spellEnd"/>
      <w:r w:rsidRPr="009606F3">
        <w:t xml:space="preserve"> is intended to be tailored to fit each application – not all viewpo</w:t>
      </w:r>
      <w:r>
        <w:t>ints are needed for each system and certain viewpoints are mutually exclusive (for example systems viewpoints and services viewpoints).</w:t>
      </w:r>
    </w:p>
    <w:p w14:paraId="7BA27DC6" w14:textId="6874BAE2" w:rsidR="00852EAD" w:rsidRDefault="00852EAD" w:rsidP="00852EAD">
      <w:pPr>
        <w:pStyle w:val="BodyText"/>
      </w:pPr>
      <w:proofErr w:type="spellStart"/>
      <w:r w:rsidRPr="009606F3">
        <w:t>DoDAF</w:t>
      </w:r>
      <w:proofErr w:type="spellEnd"/>
      <w:r w:rsidRPr="009606F3">
        <w:t xml:space="preserve"> 2.0</w:t>
      </w:r>
      <w:r w:rsidR="003028F6">
        <w:t>2</w:t>
      </w:r>
      <w:r w:rsidRPr="009606F3">
        <w:t xml:space="preserve"> reflects a change in DoD large systems philosophy, primarily transitioning from a systems perspective to a service-oriented architecture perspective. </w:t>
      </w:r>
      <w:proofErr w:type="spellStart"/>
      <w:r w:rsidRPr="009606F3">
        <w:t>DoDAF</w:t>
      </w:r>
      <w:proofErr w:type="spellEnd"/>
      <w:r w:rsidRPr="009606F3">
        <w:t xml:space="preserve"> 2.0</w:t>
      </w:r>
      <w:r w:rsidR="003028F6">
        <w:t>2</w:t>
      </w:r>
      <w:r w:rsidRPr="009606F3">
        <w:t xml:space="preserve"> reflects current DoD trends of </w:t>
      </w:r>
      <w:bookmarkStart w:id="11" w:name="_Hlk56346204"/>
      <w:r w:rsidRPr="009606F3">
        <w:t xml:space="preserve">net-centric architectures </w:t>
      </w:r>
      <w:bookmarkEnd w:id="11"/>
      <w:r w:rsidRPr="009606F3">
        <w:t xml:space="preserve">and a shift towards a data-centered view from a product-centered view. </w:t>
      </w:r>
      <w:proofErr w:type="spellStart"/>
      <w:r w:rsidRPr="009606F3">
        <w:t>DoDAF</w:t>
      </w:r>
      <w:proofErr w:type="spellEnd"/>
      <w:r w:rsidRPr="009606F3">
        <w:t xml:space="preserve"> 2.0</w:t>
      </w:r>
      <w:r w:rsidR="003028F6">
        <w:t>2</w:t>
      </w:r>
      <w:r w:rsidRPr="009606F3">
        <w:t xml:space="preserve"> introduced two new sets of viewpoints, services (intended to ultimately replace systems) and data. The </w:t>
      </w:r>
      <w:proofErr w:type="spellStart"/>
      <w:r w:rsidRPr="009606F3">
        <w:t>DoDAF</w:t>
      </w:r>
      <w:proofErr w:type="spellEnd"/>
      <w:r w:rsidRPr="009606F3">
        <w:t xml:space="preserve"> 2.0</w:t>
      </w:r>
      <w:r w:rsidR="003028F6">
        <w:t>2</w:t>
      </w:r>
      <w:r w:rsidRPr="009606F3">
        <w:t xml:space="preserve"> approach </w:t>
      </w:r>
      <w:r>
        <w:t>is</w:t>
      </w:r>
      <w:r w:rsidRPr="009606F3">
        <w:t xml:space="preserve"> appropriate for NASA for future projects as its emphasis on composability and net-centricity can be beneficial in evolving and long time-constant programs.</w:t>
      </w:r>
    </w:p>
    <w:p w14:paraId="23BFFC72" w14:textId="61324E23" w:rsidR="00852EAD" w:rsidRDefault="00852EAD" w:rsidP="00852EAD">
      <w:pPr>
        <w:pStyle w:val="BodyText"/>
      </w:pPr>
      <w:proofErr w:type="spellStart"/>
      <w:r>
        <w:t>DoDAF</w:t>
      </w:r>
      <w:proofErr w:type="spellEnd"/>
      <w:r>
        <w:t xml:space="preserve"> 2.0</w:t>
      </w:r>
      <w:r w:rsidR="003028F6">
        <w:t>2</w:t>
      </w:r>
      <w:r>
        <w:t xml:space="preserve"> consists of viewpoint sets which together define an architecture. Figure 2 depicts the sets. Encompassing all viewpoints are the capability and project viewpoints. A slightly narrower perspective is presented by the all view containing an executive summary and integrated dictionary. The bulk of the architecture is comprised of the operational viewpoints, the services (or systems) viewpoints, and technical standards viewpoints. The data and information viewpoint spans both operational and services viewpoints. </w:t>
      </w:r>
    </w:p>
    <w:p w14:paraId="174465AD" w14:textId="5545EBF2" w:rsidR="00852EAD" w:rsidRPr="009606F3" w:rsidRDefault="00852EAD" w:rsidP="00852EAD">
      <w:pPr>
        <w:pStyle w:val="Caption"/>
        <w:jc w:val="center"/>
      </w:pPr>
      <w:r>
        <w:rPr>
          <w:noProof/>
        </w:rPr>
        <w:drawing>
          <wp:inline distT="0" distB="0" distL="0" distR="0" wp14:anchorId="7C74CEE1" wp14:editId="28319A88">
            <wp:extent cx="2971800" cy="2533650"/>
            <wp:effectExtent l="19050" t="0" r="0" b="0"/>
            <wp:docPr id="3" name="Picture 3" descr="Viewpoint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iewpoints.tif"/>
                    <pic:cNvPicPr>
                      <a:picLocks noChangeAspect="1" noChangeArrowheads="1"/>
                    </pic:cNvPicPr>
                  </pic:nvPicPr>
                  <pic:blipFill>
                    <a:blip r:embed="rId9" cstate="print"/>
                    <a:srcRect/>
                    <a:stretch>
                      <a:fillRect/>
                    </a:stretch>
                  </pic:blipFill>
                  <pic:spPr bwMode="auto">
                    <a:xfrm>
                      <a:off x="0" y="0"/>
                      <a:ext cx="2971800" cy="2533650"/>
                    </a:xfrm>
                    <a:prstGeom prst="rect">
                      <a:avLst/>
                    </a:prstGeom>
                    <a:noFill/>
                    <a:ln w="9525">
                      <a:noFill/>
                      <a:miter lim="800000"/>
                      <a:headEnd/>
                      <a:tailEnd/>
                    </a:ln>
                  </pic:spPr>
                </pic:pic>
              </a:graphicData>
            </a:graphic>
          </wp:inline>
        </w:drawing>
      </w:r>
      <w:r>
        <w:br/>
        <w:t xml:space="preserve">Figure </w:t>
      </w:r>
      <w:r w:rsidR="00BA6712">
        <w:fldChar w:fldCharType="begin"/>
      </w:r>
      <w:r w:rsidR="00BA6712">
        <w:instrText xml:space="preserve"> SEQ Figure \* ARABIC </w:instrText>
      </w:r>
      <w:r w:rsidR="00BA6712">
        <w:fldChar w:fldCharType="separate"/>
      </w:r>
      <w:r w:rsidR="002A49A1">
        <w:rPr>
          <w:noProof/>
        </w:rPr>
        <w:t>2</w:t>
      </w:r>
      <w:r w:rsidR="00BA6712">
        <w:rPr>
          <w:noProof/>
        </w:rPr>
        <w:fldChar w:fldCharType="end"/>
      </w:r>
      <w:r>
        <w:t xml:space="preserve">: </w:t>
      </w:r>
      <w:proofErr w:type="spellStart"/>
      <w:r>
        <w:t>DoDAF</w:t>
      </w:r>
      <w:proofErr w:type="spellEnd"/>
      <w:r>
        <w:t xml:space="preserve"> 2.0</w:t>
      </w:r>
      <w:r w:rsidR="003028F6">
        <w:t>2</w:t>
      </w:r>
      <w:r>
        <w:t xml:space="preserve"> viewpoints</w:t>
      </w:r>
    </w:p>
    <w:p w14:paraId="35FD6388" w14:textId="77777777" w:rsidR="00852EAD" w:rsidRDefault="00852EAD" w:rsidP="00852EAD">
      <w:pPr>
        <w:pStyle w:val="BodyText"/>
      </w:pPr>
      <w:r>
        <w:t xml:space="preserve">The capability and project viewpoints are intended to show the context of a </w:t>
      </w:r>
      <w:proofErr w:type="gramStart"/>
      <w:r>
        <w:t>particular project</w:t>
      </w:r>
      <w:proofErr w:type="gramEnd"/>
      <w:r>
        <w:t xml:space="preserve"> and capture relationships between projects. They also show how single or sets of capabilities together support the overall enterprise missions and vision.</w:t>
      </w:r>
    </w:p>
    <w:p w14:paraId="54E02F66" w14:textId="77777777" w:rsidR="00852EAD" w:rsidRDefault="00852EAD" w:rsidP="00852EAD">
      <w:pPr>
        <w:pStyle w:val="BodyText"/>
      </w:pPr>
      <w:r>
        <w:lastRenderedPageBreak/>
        <w:t>The all-view viewpoints provide a project’s vision, scope, goals, and assumptions. The all-view also describes the intent of the architecture to ensure continuity in the face of personnel changes and an evolving environment.</w:t>
      </w:r>
    </w:p>
    <w:p w14:paraId="37873179" w14:textId="4D4262E6" w:rsidR="00852EAD" w:rsidRDefault="00852EAD" w:rsidP="00852EAD">
      <w:pPr>
        <w:pStyle w:val="BodyText"/>
      </w:pPr>
      <w:r>
        <w:t>The operational viewpoints collectively describe what a system does. A pure operational viewpoint (which is not truly feasible) would describe what a system does with no concern as to how the system achieves its purposes (</w:t>
      </w:r>
      <w:proofErr w:type="spellStart"/>
      <w:r>
        <w:t>DoDAF</w:t>
      </w:r>
      <w:proofErr w:type="spellEnd"/>
      <w:r>
        <w:t xml:space="preserve"> 2.0</w:t>
      </w:r>
      <w:r w:rsidR="005D1312">
        <w:t>2</w:t>
      </w:r>
      <w:r>
        <w:t xml:space="preserve"> refers to this as “materiel independent.”) Operational viewpoints are most closely related to the logical viewpoints of other architectural models.</w:t>
      </w:r>
    </w:p>
    <w:p w14:paraId="5881CB7E" w14:textId="77777777" w:rsidR="00852EAD" w:rsidRDefault="00852EAD" w:rsidP="00852EAD">
      <w:pPr>
        <w:pStyle w:val="BodyText"/>
      </w:pPr>
      <w:r>
        <w:t xml:space="preserve">The services (or systems) viewpoints define how the system achieves its purpose. Where the operational viewpoints describe logical entities and the logical flows among them, services (or systems) viewpoints define the physical entities and connections and flows. </w:t>
      </w:r>
    </w:p>
    <w:p w14:paraId="06688721" w14:textId="77777777" w:rsidR="00852EAD" w:rsidRDefault="00852EAD" w:rsidP="00852EAD">
      <w:pPr>
        <w:pStyle w:val="BodyText"/>
      </w:pPr>
      <w:r>
        <w:t>The data and information viewpoints define logical and physical data models. These viewpoints are appropriate for database-intensive systems.</w:t>
      </w:r>
    </w:p>
    <w:p w14:paraId="7314B51B" w14:textId="1E9A6EC1" w:rsidR="00852EAD" w:rsidRDefault="00852EAD" w:rsidP="00852EAD">
      <w:pPr>
        <w:pStyle w:val="BodyText"/>
      </w:pPr>
      <w:r>
        <w:t>The standards viewpoints identify applicable standards and their implementations with respect to the systems being define</w:t>
      </w:r>
      <w:r w:rsidR="00390CEA">
        <w:t>d</w:t>
      </w:r>
      <w:r>
        <w:t>.</w:t>
      </w:r>
    </w:p>
    <w:p w14:paraId="0A119C04" w14:textId="77777777" w:rsidR="00D14D6F" w:rsidRDefault="00D14D6F" w:rsidP="00D14D6F"/>
    <w:p w14:paraId="59AE70CA" w14:textId="616A4504" w:rsidR="00730122" w:rsidRDefault="00730122" w:rsidP="00794B66">
      <w:pPr>
        <w:pStyle w:val="Heading1"/>
      </w:pPr>
      <w:r>
        <w:t xml:space="preserve">Legacy </w:t>
      </w:r>
      <w:r w:rsidR="00794B66">
        <w:t>Approach to V</w:t>
      </w:r>
      <w:r>
        <w:t>erification</w:t>
      </w:r>
    </w:p>
    <w:p w14:paraId="5B317A1F" w14:textId="45B7A87C" w:rsidR="00794B66" w:rsidRDefault="004566FF" w:rsidP="00794B66">
      <w:r>
        <w:t xml:space="preserve">Software verification has traditionally been part of the development view, using a classical verification V. Figure </w:t>
      </w:r>
      <w:r w:rsidR="003C2AE7">
        <w:t xml:space="preserve">3 </w:t>
      </w:r>
      <w:r>
        <w:t>from</w:t>
      </w:r>
      <w:r w:rsidR="00D5470B">
        <w:t xml:space="preserve"> </w:t>
      </w:r>
      <w:r>
        <w:t xml:space="preserve">[KAG16B] is a typical representation of the verification process showing the verification activities and the progress of fault introduction and identification. </w:t>
      </w:r>
    </w:p>
    <w:p w14:paraId="75DE841E" w14:textId="747F5C78" w:rsidR="004566FF" w:rsidRDefault="004566FF" w:rsidP="00794B66"/>
    <w:p w14:paraId="299BBBF9" w14:textId="198246C4" w:rsidR="004566FF" w:rsidRDefault="00495882" w:rsidP="004566FF">
      <w:pPr>
        <w:keepNext/>
      </w:pPr>
      <w:r>
        <w:rPr>
          <w:noProof/>
        </w:rPr>
        <w:drawing>
          <wp:inline distT="0" distB="0" distL="0" distR="0" wp14:anchorId="52037E9C" wp14:editId="1AED3699">
            <wp:extent cx="5943600" cy="2963545"/>
            <wp:effectExtent l="0" t="0" r="0" b="8255"/>
            <wp:docPr id="11" name="Picture 1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VerificationV.jpg"/>
                    <pic:cNvPicPr/>
                  </pic:nvPicPr>
                  <pic:blipFill>
                    <a:blip r:embed="rId10">
                      <a:extLst>
                        <a:ext uri="{28A0092B-C50C-407E-A947-70E740481C1C}">
                          <a14:useLocalDpi xmlns:a14="http://schemas.microsoft.com/office/drawing/2010/main" val="0"/>
                        </a:ext>
                      </a:extLst>
                    </a:blip>
                    <a:stretch>
                      <a:fillRect/>
                    </a:stretch>
                  </pic:blipFill>
                  <pic:spPr>
                    <a:xfrm>
                      <a:off x="0" y="0"/>
                      <a:ext cx="5943600" cy="2963545"/>
                    </a:xfrm>
                    <a:prstGeom prst="rect">
                      <a:avLst/>
                    </a:prstGeom>
                  </pic:spPr>
                </pic:pic>
              </a:graphicData>
            </a:graphic>
          </wp:inline>
        </w:drawing>
      </w:r>
    </w:p>
    <w:p w14:paraId="550B653F" w14:textId="60E55DBF" w:rsidR="004566FF" w:rsidRDefault="004566FF" w:rsidP="004566FF">
      <w:pPr>
        <w:pStyle w:val="Caption"/>
        <w:jc w:val="center"/>
      </w:pPr>
      <w:r>
        <w:t xml:space="preserve">Figure </w:t>
      </w:r>
      <w:r w:rsidR="00BA6712">
        <w:fldChar w:fldCharType="begin"/>
      </w:r>
      <w:r w:rsidR="00BA6712">
        <w:instrText xml:space="preserve"> SEQ Figure \* ARABIC </w:instrText>
      </w:r>
      <w:r w:rsidR="00BA6712">
        <w:fldChar w:fldCharType="separate"/>
      </w:r>
      <w:r w:rsidR="002A49A1">
        <w:rPr>
          <w:noProof/>
        </w:rPr>
        <w:t>3</w:t>
      </w:r>
      <w:r w:rsidR="00BA6712">
        <w:rPr>
          <w:noProof/>
        </w:rPr>
        <w:fldChar w:fldCharType="end"/>
      </w:r>
      <w:r>
        <w:t xml:space="preserve">: Verification V </w:t>
      </w:r>
    </w:p>
    <w:p w14:paraId="4F4777A2" w14:textId="77777777" w:rsidR="004566FF" w:rsidRDefault="004566FF" w:rsidP="00794B66"/>
    <w:p w14:paraId="50B2908B" w14:textId="0BFE1352" w:rsidR="004566FF" w:rsidRDefault="004566FF" w:rsidP="00794B66">
      <w:r>
        <w:t>While most significant faults are introduced early in the project lifecycle, they are typically identified late in the lifecycle. Unfortunately, late fault identification significantly increases the cost of fault remediation.</w:t>
      </w:r>
      <w:r w:rsidR="008E6C7C">
        <w:t xml:space="preserve"> A review of </w:t>
      </w:r>
      <w:r w:rsidR="00A607E6">
        <w:t xml:space="preserve">sixteen </w:t>
      </w:r>
      <w:r w:rsidR="008E6C7C">
        <w:t>studies shows [</w:t>
      </w:r>
      <w:r w:rsidR="00A607E6">
        <w:t>14</w:t>
      </w:r>
      <w:r w:rsidR="008E6C7C">
        <w:t xml:space="preserve">] that, for software-intensive systems, the cost to fix errors increases rapidly as the lifecycle progresses. Table </w:t>
      </w:r>
      <w:r w:rsidR="00D5470B">
        <w:t xml:space="preserve">1 </w:t>
      </w:r>
      <w:r w:rsidR="008E6C7C">
        <w:t>summarizes the results of that study.</w:t>
      </w:r>
    </w:p>
    <w:p w14:paraId="37CF907F" w14:textId="216EA4CB" w:rsidR="008E6C7C" w:rsidRDefault="008E6C7C" w:rsidP="008E6C7C">
      <w:pPr>
        <w:pStyle w:val="Caption"/>
        <w:keepNext/>
        <w:jc w:val="center"/>
      </w:pPr>
      <w:r>
        <w:lastRenderedPageBreak/>
        <w:t xml:space="preserve">Table </w:t>
      </w:r>
      <w:r w:rsidR="00BA6712">
        <w:fldChar w:fldCharType="begin"/>
      </w:r>
      <w:r w:rsidR="00BA6712">
        <w:instrText xml:space="preserve"> SEQ Table \* ARABIC </w:instrText>
      </w:r>
      <w:r w:rsidR="00BA6712">
        <w:fldChar w:fldCharType="separate"/>
      </w:r>
      <w:r>
        <w:rPr>
          <w:noProof/>
        </w:rPr>
        <w:t>1</w:t>
      </w:r>
      <w:r w:rsidR="00BA6712">
        <w:rPr>
          <w:noProof/>
        </w:rPr>
        <w:fldChar w:fldCharType="end"/>
      </w:r>
      <w:r>
        <w:t>: Relative cost-to-fix ratios</w:t>
      </w:r>
    </w:p>
    <w:p w14:paraId="5BAA670D" w14:textId="115C8DEF" w:rsidR="008E6C7C" w:rsidRDefault="008E6C7C" w:rsidP="008E6C7C">
      <w:pPr>
        <w:ind w:left="720"/>
        <w:jc w:val="center"/>
      </w:pPr>
      <w:r>
        <w:rPr>
          <w:noProof/>
        </w:rPr>
        <w:drawing>
          <wp:inline distT="0" distB="0" distL="0" distR="0" wp14:anchorId="61D0B9F8" wp14:editId="1EB78EA9">
            <wp:extent cx="3129045" cy="135750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182661" cy="1380764"/>
                    </a:xfrm>
                    <a:prstGeom prst="rect">
                      <a:avLst/>
                    </a:prstGeom>
                  </pic:spPr>
                </pic:pic>
              </a:graphicData>
            </a:graphic>
          </wp:inline>
        </w:drawing>
      </w:r>
    </w:p>
    <w:p w14:paraId="65EF17A4" w14:textId="18AC5CA3" w:rsidR="008E6C7C" w:rsidRDefault="008E6C7C" w:rsidP="008E6C7C">
      <w:pPr>
        <w:pStyle w:val="Heading1"/>
      </w:pPr>
      <w:r>
        <w:t>Verification View</w:t>
      </w:r>
    </w:p>
    <w:p w14:paraId="15357CFD" w14:textId="190B7140" w:rsidR="008E6C7C" w:rsidRDefault="008E6C7C" w:rsidP="008E6C7C">
      <w:pPr>
        <w:pStyle w:val="BodyText"/>
      </w:pPr>
      <w:r>
        <w:t xml:space="preserve">The VSM architecture </w:t>
      </w:r>
      <w:r w:rsidR="00002F28">
        <w:t>can be viewed using the 4+1 model, augmented with a verification view. The approach taken is to infuse verification as an architectural element parallel to the standard 4+1 views. The approach uses standard verification techniques augmented with formal methods approaches to begin verification activities in the preliminary design phase and continue through system operation.</w:t>
      </w:r>
      <w:r w:rsidR="00003151">
        <w:t xml:space="preserve"> The verification view encompasses the other views, as </w:t>
      </w:r>
      <w:r w:rsidR="00711ACA">
        <w:t xml:space="preserve">do </w:t>
      </w:r>
      <w:r w:rsidR="00003151">
        <w:t xml:space="preserve">the </w:t>
      </w:r>
      <w:r w:rsidR="00711ACA">
        <w:t xml:space="preserve">capability and all views of the </w:t>
      </w:r>
      <w:proofErr w:type="spellStart"/>
      <w:r w:rsidR="00711ACA">
        <w:t>DoDAF</w:t>
      </w:r>
      <w:proofErr w:type="spellEnd"/>
      <w:r w:rsidR="00711ACA">
        <w:t xml:space="preserve"> (Figure 2).</w:t>
      </w:r>
      <w:r w:rsidR="00003151">
        <w:t xml:space="preserve"> </w:t>
      </w:r>
    </w:p>
    <w:p w14:paraId="112AF24D" w14:textId="2D37F919" w:rsidR="0039279A" w:rsidRDefault="00495882" w:rsidP="0039279A">
      <w:pPr>
        <w:pStyle w:val="BodyText"/>
        <w:keepNext/>
        <w:jc w:val="center"/>
      </w:pPr>
      <w:r>
        <w:rPr>
          <w:noProof/>
        </w:rPr>
        <w:drawing>
          <wp:inline distT="0" distB="0" distL="0" distR="0" wp14:anchorId="1A9330D8" wp14:editId="1BC583D2">
            <wp:extent cx="3060333" cy="2184967"/>
            <wp:effectExtent l="0" t="0" r="6985" b="6350"/>
            <wp:docPr id="9" name="Picture 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ourPlusOneModelVV.jpg"/>
                    <pic:cNvPicPr/>
                  </pic:nvPicPr>
                  <pic:blipFill>
                    <a:blip r:embed="rId12">
                      <a:extLst>
                        <a:ext uri="{28A0092B-C50C-407E-A947-70E740481C1C}">
                          <a14:useLocalDpi xmlns:a14="http://schemas.microsoft.com/office/drawing/2010/main" val="0"/>
                        </a:ext>
                      </a:extLst>
                    </a:blip>
                    <a:stretch>
                      <a:fillRect/>
                    </a:stretch>
                  </pic:blipFill>
                  <pic:spPr>
                    <a:xfrm>
                      <a:off x="0" y="0"/>
                      <a:ext cx="3095439" cy="2210032"/>
                    </a:xfrm>
                    <a:prstGeom prst="rect">
                      <a:avLst/>
                    </a:prstGeom>
                  </pic:spPr>
                </pic:pic>
              </a:graphicData>
            </a:graphic>
          </wp:inline>
        </w:drawing>
      </w:r>
    </w:p>
    <w:p w14:paraId="4CA59E06" w14:textId="516CE0B0" w:rsidR="005D1312" w:rsidRDefault="0039279A" w:rsidP="0039279A">
      <w:pPr>
        <w:pStyle w:val="Caption"/>
        <w:jc w:val="center"/>
      </w:pPr>
      <w:r>
        <w:t xml:space="preserve">Figure </w:t>
      </w:r>
      <w:r w:rsidR="00BA6712">
        <w:fldChar w:fldCharType="begin"/>
      </w:r>
      <w:r w:rsidR="00BA6712">
        <w:instrText xml:space="preserve"> SEQ Fi</w:instrText>
      </w:r>
      <w:r w:rsidR="00BA6712">
        <w:instrText xml:space="preserve">gure \* ARABIC </w:instrText>
      </w:r>
      <w:r w:rsidR="00BA6712">
        <w:fldChar w:fldCharType="separate"/>
      </w:r>
      <w:r w:rsidR="002A49A1">
        <w:rPr>
          <w:noProof/>
        </w:rPr>
        <w:t>4</w:t>
      </w:r>
      <w:r w:rsidR="00BA6712">
        <w:rPr>
          <w:noProof/>
        </w:rPr>
        <w:fldChar w:fldCharType="end"/>
      </w:r>
      <w:r>
        <w:t>: Verification View Added to 4+1</w:t>
      </w:r>
    </w:p>
    <w:p w14:paraId="50BF6E07" w14:textId="77777777" w:rsidR="005D1312" w:rsidRPr="008E6C7C" w:rsidRDefault="005D1312" w:rsidP="008E6C7C">
      <w:pPr>
        <w:pStyle w:val="BodyText"/>
      </w:pPr>
    </w:p>
    <w:p w14:paraId="2103BEE4" w14:textId="11003CE4" w:rsidR="00742923" w:rsidRDefault="00742923" w:rsidP="00711ACA">
      <w:pPr>
        <w:pStyle w:val="Heading2"/>
      </w:pPr>
      <w:r>
        <w:t>Development Verification View</w:t>
      </w:r>
    </w:p>
    <w:p w14:paraId="512CB9D0" w14:textId="7883123E" w:rsidR="00711ACA" w:rsidRPr="00711ACA" w:rsidRDefault="00711ACA" w:rsidP="00711ACA">
      <w:pPr>
        <w:pStyle w:val="BodyText"/>
      </w:pPr>
      <w:r>
        <w:t xml:space="preserve">During VSM flight software development, the verification view is addressed with the same attention and rigor as the other architecture views, supporting the definition of each. The verification methodologies and techniques are best practices </w:t>
      </w:r>
      <w:r w:rsidR="001C0A0B">
        <w:t xml:space="preserve">and </w:t>
      </w:r>
      <w:r w:rsidR="00314E3D">
        <w:t>tool-</w:t>
      </w:r>
      <w:r w:rsidR="001C0A0B">
        <w:t>driven to the extent feasible. We will discuss the implementation of the verification view in the context of the standard 4+1 views.</w:t>
      </w:r>
    </w:p>
    <w:p w14:paraId="0E965661" w14:textId="32901686" w:rsidR="00FD04D9" w:rsidRDefault="001C0A0B" w:rsidP="001C0A0B">
      <w:pPr>
        <w:pStyle w:val="Heading3"/>
      </w:pPr>
      <w:r>
        <w:t>Logical View Verification</w:t>
      </w:r>
    </w:p>
    <w:p w14:paraId="5CBCD55D" w14:textId="6B8A7BF2" w:rsidR="00C06D57" w:rsidRDefault="00C06D57" w:rsidP="00C06D57">
      <w:pPr>
        <w:pStyle w:val="BodyText"/>
      </w:pPr>
      <w:r>
        <w:t xml:space="preserve">The logical view </w:t>
      </w:r>
      <w:r w:rsidR="009C0D07">
        <w:t xml:space="preserve">specifies </w:t>
      </w:r>
      <w:r>
        <w:t>the capabilities provided by the system. It is documented in the concept of operations and system specifications. As shown in Figure 3, the logical view, defined early in the lifecycle, is the primary source of high cost-to-fix errors [</w:t>
      </w:r>
      <w:r w:rsidR="00A607E6">
        <w:t>13</w:t>
      </w:r>
      <w:r>
        <w:t>], [</w:t>
      </w:r>
      <w:r w:rsidR="00A607E6">
        <w:t>14</w:t>
      </w:r>
      <w:r>
        <w:t xml:space="preserve">]. Two techniques are at the core of VSM logical view verification: early prototyping and model checking with assume-guarantee contracts. </w:t>
      </w:r>
    </w:p>
    <w:p w14:paraId="74141A18" w14:textId="3B98EEAA" w:rsidR="007B60D3" w:rsidRDefault="00337727" w:rsidP="00337727">
      <w:pPr>
        <w:pStyle w:val="BodyText"/>
      </w:pPr>
      <w:r>
        <w:t xml:space="preserve">Early prototypes of VSM software components are developed using the Modular Autonomous Systems Technology (MAST) framework [2] which provides access to internal data allowing detailed monitoring and model checking of </w:t>
      </w:r>
      <w:r>
        <w:lastRenderedPageBreak/>
        <w:t xml:space="preserve">key elements. The MAST environment facilitates hierarchical testing as </w:t>
      </w:r>
      <w:r w:rsidR="00BE326D">
        <w:t>components</w:t>
      </w:r>
      <w:r>
        <w:t xml:space="preserve"> are added and integrated. </w:t>
      </w:r>
      <w:r w:rsidR="002B188A">
        <w:t xml:space="preserve">Incrementally implemented VSM functionality is </w:t>
      </w:r>
      <w:r w:rsidR="00BE326D">
        <w:t xml:space="preserve">initially </w:t>
      </w:r>
      <w:r w:rsidR="002B188A">
        <w:t>tested in off-line simulations leading to testing in an emulator environment (Gateway in a Box) that includes models of</w:t>
      </w:r>
      <w:r w:rsidR="00BE326D">
        <w:t xml:space="preserve"> the spacecraft environment, dynamics, spacecraft subsystems, and</w:t>
      </w:r>
      <w:r w:rsidR="002B188A">
        <w:t xml:space="preserve"> cooperating external subsystems such as visiting vehicles.</w:t>
      </w:r>
    </w:p>
    <w:p w14:paraId="58C2048E" w14:textId="646B0288" w:rsidR="00337727" w:rsidRDefault="00337727" w:rsidP="00337727">
      <w:pPr>
        <w:pStyle w:val="BodyText"/>
      </w:pPr>
      <w:r>
        <w:t xml:space="preserve">Assume-guarantee contracts provide a means to </w:t>
      </w:r>
      <w:r w:rsidR="009B5E52">
        <w:t>validate</w:t>
      </w:r>
      <w:r>
        <w:t xml:space="preserve"> complex requirements that </w:t>
      </w:r>
      <w:r w:rsidR="009B5E52">
        <w:t>can be implemented or modeled using</w:t>
      </w:r>
      <w:r>
        <w:t xml:space="preserve"> large finite state machines with complex state spaces. The contracts are generated to </w:t>
      </w:r>
      <w:r w:rsidR="009B5E52">
        <w:t>describe</w:t>
      </w:r>
      <w:r>
        <w:t xml:space="preserve"> expected behavior of subsystems and </w:t>
      </w:r>
      <w:r w:rsidR="009B5E52">
        <w:t>the desirable safety and liveness properties that</w:t>
      </w:r>
      <w:r>
        <w:t xml:space="preserve"> VSM interaction with the subsystems </w:t>
      </w:r>
      <w:r w:rsidR="009B5E52">
        <w:t xml:space="preserve">must </w:t>
      </w:r>
      <w:r>
        <w:t>satisfy</w:t>
      </w:r>
      <w:r w:rsidR="009B5E52">
        <w:t xml:space="preserve">. They can be used to ensure algorithms satisfy fairness rules </w:t>
      </w:r>
      <w:proofErr w:type="gramStart"/>
      <w:r w:rsidR="009B5E52">
        <w:t>and also</w:t>
      </w:r>
      <w:proofErr w:type="gramEnd"/>
      <w:r w:rsidR="009B5E52">
        <w:t xml:space="preserve"> help</w:t>
      </w:r>
      <w:r>
        <w:t xml:space="preserve"> </w:t>
      </w:r>
      <w:r w:rsidR="00FD41E9">
        <w:t xml:space="preserve">identify potential race conditions, deadlocks, </w:t>
      </w:r>
      <w:proofErr w:type="spellStart"/>
      <w:r w:rsidR="00FD41E9">
        <w:t>livelocks</w:t>
      </w:r>
      <w:proofErr w:type="spellEnd"/>
      <w:r w:rsidR="00FD41E9">
        <w:t xml:space="preserve">. </w:t>
      </w:r>
    </w:p>
    <w:p w14:paraId="16694132" w14:textId="39D15752" w:rsidR="002B188A" w:rsidRDefault="002B188A" w:rsidP="00337727">
      <w:pPr>
        <w:pStyle w:val="BodyText"/>
      </w:pPr>
      <w:r>
        <w:t xml:space="preserve">The assume-guarantee contracts are derived from key VSM use cases </w:t>
      </w:r>
      <w:r w:rsidR="007B60D3">
        <w:t xml:space="preserve">using a standard format (Figure </w:t>
      </w:r>
      <w:r w:rsidR="003C2AE7">
        <w:t>5</w:t>
      </w:r>
      <w:r w:rsidR="007B60D3">
        <w:t xml:space="preserve">) </w:t>
      </w:r>
      <w:r w:rsidR="00902867">
        <w:t>[</w:t>
      </w:r>
      <w:r w:rsidR="00A607E6">
        <w:t>21</w:t>
      </w:r>
      <w:r w:rsidR="00902867">
        <w:t xml:space="preserve">] </w:t>
      </w:r>
      <w:r w:rsidR="00562C90">
        <w:t xml:space="preserve">and </w:t>
      </w:r>
      <w:r w:rsidR="009C7C43">
        <w:t>bound the allowed outputs and behavior of</w:t>
      </w:r>
      <w:r w:rsidR="00562C90">
        <w:t xml:space="preserve"> VSM </w:t>
      </w:r>
      <w:r w:rsidR="007B60D3">
        <w:t xml:space="preserve">and external </w:t>
      </w:r>
      <w:r w:rsidR="00562C90">
        <w:t>subsystems</w:t>
      </w:r>
      <w:r w:rsidR="009C7C43">
        <w:t xml:space="preserve"> based on input conditions</w:t>
      </w:r>
      <w:r w:rsidR="007B60D3">
        <w:t xml:space="preserve">. During design and implementation, the contracts are decomposed and flow down to component-level contracts. This hierarchical approach simplifies the verification problem. The contracts are implemented in a linear temporal logic language such as TLA+ and, with a model of the driving state machine, model checked for safety properties and in some cases liveness properties. The structure off the contract environment is shown in Figure </w:t>
      </w:r>
      <w:r w:rsidR="003C2AE7">
        <w:t>6</w:t>
      </w:r>
      <w:r w:rsidR="007B60D3">
        <w:t>.</w:t>
      </w:r>
    </w:p>
    <w:p w14:paraId="0243FC68" w14:textId="77777777" w:rsidR="007B60D3" w:rsidRDefault="007B60D3" w:rsidP="00344D31">
      <w:pPr>
        <w:pStyle w:val="BodyText"/>
        <w:keepNext/>
        <w:jc w:val="center"/>
      </w:pPr>
      <w:r>
        <w:rPr>
          <w:noProof/>
        </w:rPr>
        <w:drawing>
          <wp:inline distT="0" distB="0" distL="0" distR="0" wp14:anchorId="415924CF" wp14:editId="232BF088">
            <wp:extent cx="3502827" cy="1966224"/>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536178" cy="1984945"/>
                    </a:xfrm>
                    <a:prstGeom prst="rect">
                      <a:avLst/>
                    </a:prstGeom>
                  </pic:spPr>
                </pic:pic>
              </a:graphicData>
            </a:graphic>
          </wp:inline>
        </w:drawing>
      </w:r>
    </w:p>
    <w:p w14:paraId="173DF48A" w14:textId="60837EFE" w:rsidR="007B60D3" w:rsidRDefault="007B60D3" w:rsidP="00344D31">
      <w:pPr>
        <w:pStyle w:val="Caption"/>
        <w:jc w:val="center"/>
      </w:pPr>
      <w:r>
        <w:t xml:space="preserve">Figure </w:t>
      </w:r>
      <w:r>
        <w:fldChar w:fldCharType="begin"/>
      </w:r>
      <w:r>
        <w:instrText xml:space="preserve"> SEQ Figure \* ARABIC </w:instrText>
      </w:r>
      <w:r>
        <w:fldChar w:fldCharType="separate"/>
      </w:r>
      <w:r w:rsidR="002A49A1">
        <w:rPr>
          <w:noProof/>
        </w:rPr>
        <w:t>5</w:t>
      </w:r>
      <w:r>
        <w:fldChar w:fldCharType="end"/>
      </w:r>
      <w:r>
        <w:t>: Assume-guarantee contract template</w:t>
      </w:r>
    </w:p>
    <w:p w14:paraId="73FA1D43" w14:textId="5D419138" w:rsidR="007B60D3" w:rsidRDefault="007B60D3" w:rsidP="00337727">
      <w:pPr>
        <w:pStyle w:val="BodyText"/>
      </w:pPr>
    </w:p>
    <w:p w14:paraId="376CF12E" w14:textId="77777777" w:rsidR="007B60D3" w:rsidRDefault="007B60D3" w:rsidP="00337727">
      <w:pPr>
        <w:pStyle w:val="BodyText"/>
      </w:pPr>
    </w:p>
    <w:p w14:paraId="1BAFBCB3" w14:textId="77777777" w:rsidR="007B60D3" w:rsidRDefault="007B60D3" w:rsidP="007B60D3">
      <w:pPr>
        <w:pStyle w:val="BodyText"/>
        <w:keepNext/>
        <w:jc w:val="center"/>
      </w:pPr>
      <w:r>
        <w:rPr>
          <w:noProof/>
        </w:rPr>
        <w:drawing>
          <wp:inline distT="0" distB="0" distL="0" distR="0" wp14:anchorId="18B8876A" wp14:editId="7A2F9A63">
            <wp:extent cx="2806627" cy="16251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878584" cy="1666801"/>
                    </a:xfrm>
                    <a:prstGeom prst="rect">
                      <a:avLst/>
                    </a:prstGeom>
                  </pic:spPr>
                </pic:pic>
              </a:graphicData>
            </a:graphic>
          </wp:inline>
        </w:drawing>
      </w:r>
    </w:p>
    <w:p w14:paraId="751C1411" w14:textId="702C6989" w:rsidR="00FD04D9" w:rsidRDefault="007B60D3" w:rsidP="00344D31">
      <w:pPr>
        <w:pStyle w:val="Caption"/>
        <w:jc w:val="center"/>
      </w:pPr>
      <w:r>
        <w:t xml:space="preserve">Figure </w:t>
      </w:r>
      <w:r>
        <w:fldChar w:fldCharType="begin"/>
      </w:r>
      <w:r>
        <w:instrText xml:space="preserve"> SEQ Figure \* ARABIC </w:instrText>
      </w:r>
      <w:r>
        <w:fldChar w:fldCharType="separate"/>
      </w:r>
      <w:r w:rsidR="002A49A1">
        <w:rPr>
          <w:noProof/>
        </w:rPr>
        <w:t>6</w:t>
      </w:r>
      <w:r>
        <w:fldChar w:fldCharType="end"/>
      </w:r>
      <w:r>
        <w:t>: Assume-guarantee contract hierarchy</w:t>
      </w:r>
    </w:p>
    <w:p w14:paraId="0DB5D579" w14:textId="245D97A7" w:rsidR="001C0A0B" w:rsidRDefault="001C0A0B" w:rsidP="001C0A0B">
      <w:pPr>
        <w:pStyle w:val="Heading3"/>
      </w:pPr>
      <w:r>
        <w:t>Process View Verification</w:t>
      </w:r>
    </w:p>
    <w:p w14:paraId="5939C573" w14:textId="60D11BED" w:rsidR="00E17D89" w:rsidRPr="00344D31" w:rsidRDefault="00E17D89" w:rsidP="00E17D89">
      <w:pPr>
        <w:rPr>
          <w:rFonts w:cs="Times New Roman"/>
        </w:rPr>
      </w:pPr>
      <w:r w:rsidRPr="00344D31">
        <w:rPr>
          <w:rFonts w:cs="Times New Roman"/>
        </w:rPr>
        <w:t xml:space="preserve">VSM consists of a many concurrent processes </w:t>
      </w:r>
      <w:r w:rsidR="0083176D" w:rsidRPr="00344D31">
        <w:rPr>
          <w:rFonts w:cs="Times New Roman"/>
        </w:rPr>
        <w:t xml:space="preserve">and </w:t>
      </w:r>
      <w:r w:rsidR="001C1BEE" w:rsidRPr="00344D31">
        <w:rPr>
          <w:rFonts w:cs="Times New Roman"/>
        </w:rPr>
        <w:t xml:space="preserve">supports </w:t>
      </w:r>
      <w:r w:rsidR="0083176D" w:rsidRPr="00344D31">
        <w:rPr>
          <w:rFonts w:cs="Times New Roman"/>
        </w:rPr>
        <w:t xml:space="preserve">varying degrees of autonomy ranging from completely autonomous operations to manual control by a flight crew. The system includes planning, timeline management, </w:t>
      </w:r>
      <w:r w:rsidR="0083176D" w:rsidRPr="00344D31">
        <w:rPr>
          <w:rFonts w:cs="Times New Roman"/>
        </w:rPr>
        <w:lastRenderedPageBreak/>
        <w:t>constraint checking and compliance, fault detection and management, and crew interfaces.</w:t>
      </w:r>
      <w:r w:rsidR="00354E8C" w:rsidRPr="00344D31">
        <w:rPr>
          <w:rFonts w:cs="Times New Roman"/>
        </w:rPr>
        <w:t xml:space="preserve"> Individual threads of execution are tested in a conventional way using unit testing followed by increasing degrees of integration</w:t>
      </w:r>
      <w:r w:rsidR="001C1BEE" w:rsidRPr="00344D31">
        <w:rPr>
          <w:rFonts w:cs="Times New Roman"/>
        </w:rPr>
        <w:t xml:space="preserve"> testing</w:t>
      </w:r>
      <w:r w:rsidR="00354E8C" w:rsidRPr="00344D31">
        <w:rPr>
          <w:rFonts w:cs="Times New Roman"/>
        </w:rPr>
        <w:t>. Unit testing is performed on developer and verification team workstations, progressing to Gateway in a Box</w:t>
      </w:r>
      <w:r w:rsidR="001C1BEE" w:rsidRPr="00344D31">
        <w:rPr>
          <w:rFonts w:cs="Times New Roman"/>
        </w:rPr>
        <w:t xml:space="preserve"> (Software in the Loop)</w:t>
      </w:r>
      <w:r w:rsidR="00354E8C" w:rsidRPr="00344D31">
        <w:rPr>
          <w:rFonts w:cs="Times New Roman"/>
        </w:rPr>
        <w:t xml:space="preserve"> to full integration testing using target hardware. </w:t>
      </w:r>
    </w:p>
    <w:p w14:paraId="34D83CAC" w14:textId="10DED28A" w:rsidR="00354E8C" w:rsidRPr="00344D31" w:rsidRDefault="00354E8C" w:rsidP="00344D31">
      <w:pPr>
        <w:rPr>
          <w:rFonts w:cs="Times New Roman"/>
        </w:rPr>
      </w:pPr>
      <w:r w:rsidRPr="00344D31">
        <w:rPr>
          <w:rFonts w:cs="Times New Roman"/>
        </w:rPr>
        <w:t xml:space="preserve">Process view issues are historically difficult to detect early in the lifecycle and potentially result in high-severity problems if they escape to operations. As process view problems often result from specification errors or omissions, model checking is particularly valuable in </w:t>
      </w:r>
      <w:r w:rsidR="001C1BEE" w:rsidRPr="00344D31">
        <w:rPr>
          <w:rFonts w:cs="Times New Roman"/>
        </w:rPr>
        <w:t>detecting and resolving</w:t>
      </w:r>
      <w:r w:rsidRPr="00344D31">
        <w:rPr>
          <w:rFonts w:cs="Times New Roman"/>
        </w:rPr>
        <w:t xml:space="preserve"> them early in the lifecycle. An example process view problem is interaction between t</w:t>
      </w:r>
      <w:r w:rsidR="001C1BEE" w:rsidRPr="00344D31">
        <w:rPr>
          <w:rFonts w:cs="Times New Roman"/>
        </w:rPr>
        <w:t>w</w:t>
      </w:r>
      <w:r w:rsidRPr="00344D31">
        <w:rPr>
          <w:rFonts w:cs="Times New Roman"/>
        </w:rPr>
        <w:t xml:space="preserve">o concurrent state machines resulting in a deadlock, </w:t>
      </w:r>
      <w:r w:rsidR="006A48B2" w:rsidRPr="00344D31">
        <w:rPr>
          <w:rFonts w:cs="Times New Roman"/>
        </w:rPr>
        <w:t xml:space="preserve">or </w:t>
      </w:r>
      <w:r w:rsidRPr="00344D31">
        <w:rPr>
          <w:rFonts w:cs="Times New Roman"/>
        </w:rPr>
        <w:t>ambiguous behavior due to race conditions.</w:t>
      </w:r>
      <w:r w:rsidR="00045DF2" w:rsidRPr="00344D31">
        <w:rPr>
          <w:rFonts w:cs="Times New Roman"/>
        </w:rPr>
        <w:t xml:space="preserve"> This type of problem is difficult to </w:t>
      </w:r>
      <w:r w:rsidR="001C1BEE" w:rsidRPr="00344D31">
        <w:rPr>
          <w:rFonts w:cs="Times New Roman"/>
        </w:rPr>
        <w:t>detect</w:t>
      </w:r>
      <w:r w:rsidR="00045DF2" w:rsidRPr="00344D31">
        <w:rPr>
          <w:rFonts w:cs="Times New Roman"/>
        </w:rPr>
        <w:t xml:space="preserve"> in standard </w:t>
      </w:r>
      <w:r w:rsidR="000E655E" w:rsidRPr="00344D31">
        <w:rPr>
          <w:rFonts w:cs="Times New Roman"/>
        </w:rPr>
        <w:t>testing but</w:t>
      </w:r>
      <w:r w:rsidR="00045DF2" w:rsidRPr="00344D31">
        <w:rPr>
          <w:rFonts w:cs="Times New Roman"/>
        </w:rPr>
        <w:t xml:space="preserve"> readily identifiable using model checking.</w:t>
      </w:r>
    </w:p>
    <w:p w14:paraId="64E36075" w14:textId="2684582F" w:rsidR="00FD04D9" w:rsidRDefault="00FD04D9" w:rsidP="00624AE5">
      <w:pPr>
        <w:pStyle w:val="Heading3"/>
      </w:pPr>
      <w:r>
        <w:t>Development</w:t>
      </w:r>
    </w:p>
    <w:p w14:paraId="072603FD" w14:textId="02946740" w:rsidR="0001356E" w:rsidRDefault="0001356E" w:rsidP="0001356E">
      <w:pPr>
        <w:pStyle w:val="BodyText"/>
      </w:pPr>
      <w:r>
        <w:t xml:space="preserve">The traditional verification V (Figure 3) emphasizes verification from the perspective of the development view. Consequently, there is available a large set of proven verification techniques and tools. The VSM team, in adopting the full-lifecycle verification view, employs </w:t>
      </w:r>
      <w:r w:rsidR="006C6DF5">
        <w:t>a robust set of development verification techniques</w:t>
      </w:r>
      <w:r w:rsidR="006A48B2">
        <w:t xml:space="preserve">. </w:t>
      </w:r>
      <w:r w:rsidR="003423C4">
        <w:t>Standard mapping techniques ensure that each software requirement is explicitly tested or verified using other means if not testable.</w:t>
      </w:r>
    </w:p>
    <w:p w14:paraId="585D637D" w14:textId="1249B8E0" w:rsidR="006C6DF5" w:rsidRDefault="006A48B2" w:rsidP="0001356E">
      <w:pPr>
        <w:pStyle w:val="BodyText"/>
      </w:pPr>
      <w:r>
        <w:t>Static analysis tools are used to perform automated analysis of source code, checking for common programming errors (such as set-use analysis) as well as compliance with coding standards. Metrics tools evaluate standard complexity and testability metrics. And coverage tools assist test developers in ensuring that little-used functionality is addressed.</w:t>
      </w:r>
    </w:p>
    <w:p w14:paraId="1EFE2095" w14:textId="676FD184" w:rsidR="00FD04D9" w:rsidRDefault="00FD04D9" w:rsidP="00624AE5">
      <w:pPr>
        <w:pStyle w:val="Heading3"/>
      </w:pPr>
      <w:r>
        <w:t>Deployment</w:t>
      </w:r>
    </w:p>
    <w:p w14:paraId="58238588" w14:textId="729B75B9" w:rsidR="00C217CE" w:rsidRDefault="00C217CE" w:rsidP="00C217CE">
      <w:pPr>
        <w:pStyle w:val="BodyText"/>
      </w:pPr>
      <w:r>
        <w:t>The deployment view deals with where capabilities reside and how elements of a capability cooperate. Gateway consists of a set of modules, each with a Module System Manager</w:t>
      </w:r>
      <w:r w:rsidR="000E655E">
        <w:t xml:space="preserve"> (MSM) and a variety of subsystems</w:t>
      </w:r>
      <w:r>
        <w:t xml:space="preserve">. The modules are provided by a variety of Gateway team members including international partners and visiting vehicles. Therefore, </w:t>
      </w:r>
      <w:r w:rsidR="000E655E">
        <w:t xml:space="preserve">at development time </w:t>
      </w:r>
      <w:r>
        <w:t xml:space="preserve">the VSM </w:t>
      </w:r>
      <w:r w:rsidR="000E655E">
        <w:t>is limited to performing</w:t>
      </w:r>
      <w:r>
        <w:t xml:space="preserve"> integration testing with </w:t>
      </w:r>
      <w:r w:rsidR="000E655E">
        <w:t xml:space="preserve">relatively low fidelity versions of the </w:t>
      </w:r>
      <w:r>
        <w:t>MSM</w:t>
      </w:r>
      <w:r w:rsidR="000E655E">
        <w:t>s</w:t>
      </w:r>
      <w:r>
        <w:t xml:space="preserve"> </w:t>
      </w:r>
      <w:r w:rsidR="000E655E">
        <w:t xml:space="preserve">and subsystems </w:t>
      </w:r>
      <w:r>
        <w:t xml:space="preserve">with which it might interact. </w:t>
      </w:r>
      <w:r w:rsidR="000E655E">
        <w:t>Integration testing with the full-fidelity MSMs and subsystems will happen as part of formal verification at the end of the development lifecycle. This means there is risk of emergent behavior in the interactions between VSM and the</w:t>
      </w:r>
      <w:r w:rsidR="007979E6">
        <w:t xml:space="preserve"> fully developed</w:t>
      </w:r>
      <w:r w:rsidR="000E655E">
        <w:t xml:space="preserve"> MSMs. </w:t>
      </w:r>
      <w:r>
        <w:t xml:space="preserve">The use of assume-guarantee contracts </w:t>
      </w:r>
      <w:r w:rsidR="000E655E">
        <w:t xml:space="preserve">on VSM-MSM interactions </w:t>
      </w:r>
      <w:r>
        <w:t xml:space="preserve">helps alleviate this problem by allowing VSM designers and developers to verify functionality with respect to </w:t>
      </w:r>
      <w:r w:rsidR="007979E6">
        <w:t xml:space="preserve">guarantees </w:t>
      </w:r>
      <w:r>
        <w:t xml:space="preserve">(and modeled) </w:t>
      </w:r>
      <w:r w:rsidR="007979E6">
        <w:t xml:space="preserve">on </w:t>
      </w:r>
      <w:r>
        <w:t>subsystem performance</w:t>
      </w:r>
      <w:r w:rsidR="007979E6">
        <w:t xml:space="preserve"> that are verified in the process of MSM and subsystem development</w:t>
      </w:r>
      <w:r>
        <w:t>.</w:t>
      </w:r>
    </w:p>
    <w:p w14:paraId="47C5ACB0" w14:textId="51003204" w:rsidR="00C217CE" w:rsidRPr="00C217CE" w:rsidRDefault="003423C4" w:rsidP="00C217CE">
      <w:pPr>
        <w:pStyle w:val="BodyText"/>
      </w:pPr>
      <w:r>
        <w:t xml:space="preserve">Lab testing, starting with desktop models and progressing to flight-equivalent hardware ensure that computing resources are adequate. For example, bus monitors ensure </w:t>
      </w:r>
      <w:proofErr w:type="gramStart"/>
      <w:r>
        <w:t>sufficient</w:t>
      </w:r>
      <w:proofErr w:type="gramEnd"/>
      <w:r>
        <w:t xml:space="preserve"> data bandwidth is available. Failure testing verifies redundant systems handle postulated scenarios.</w:t>
      </w:r>
    </w:p>
    <w:p w14:paraId="4BF8BB86" w14:textId="2A568375" w:rsidR="003A4957" w:rsidRDefault="00624AE5" w:rsidP="00624AE5">
      <w:pPr>
        <w:pStyle w:val="Heading3"/>
      </w:pPr>
      <w:r>
        <w:t>Scenario</w:t>
      </w:r>
    </w:p>
    <w:p w14:paraId="2190F2CF" w14:textId="3E00C7FD" w:rsidR="00E54C27" w:rsidRDefault="00624AE5" w:rsidP="00E54C27">
      <w:pPr>
        <w:pStyle w:val="BodyText"/>
      </w:pPr>
      <w:r>
        <w:t xml:space="preserve">VSM scenario view </w:t>
      </w:r>
      <w:r w:rsidR="002A49A1">
        <w:t xml:space="preserve">verification (Figure 7) </w:t>
      </w:r>
      <w:r>
        <w:t xml:space="preserve">relies on a tiered approach starting with offline simulations and ending with </w:t>
      </w:r>
      <w:r w:rsidR="005E0DD0">
        <w:t>large-scale hardware-in-the-loop testing.</w:t>
      </w:r>
      <w:r w:rsidR="00C217CE">
        <w:t xml:space="preserve"> </w:t>
      </w:r>
      <w:r w:rsidR="00E54C27">
        <w:t>Scenario view verification e</w:t>
      </w:r>
      <w:r w:rsidR="00E54C27" w:rsidRPr="00E54C27">
        <w:t>xercise</w:t>
      </w:r>
      <w:r w:rsidR="00E54C27">
        <w:t>s</w:t>
      </w:r>
      <w:r w:rsidR="00E54C27" w:rsidRPr="00E54C27">
        <w:t xml:space="preserve"> </w:t>
      </w:r>
      <w:r w:rsidR="00E54C27">
        <w:t xml:space="preserve">VSM at the subsystem level </w:t>
      </w:r>
      <w:r w:rsidR="00E54C27" w:rsidRPr="00E54C27">
        <w:t>in integrated environment</w:t>
      </w:r>
      <w:r w:rsidR="00E54C27">
        <w:t xml:space="preserve"> using </w:t>
      </w:r>
      <w:r w:rsidR="00E54C27" w:rsidRPr="00E54C27">
        <w:t xml:space="preserve">realistic operational </w:t>
      </w:r>
      <w:r w:rsidR="00E54C27">
        <w:t>data</w:t>
      </w:r>
      <w:r w:rsidR="00E54C27" w:rsidRPr="00E54C27">
        <w:t xml:space="preserve"> with dynamic </w:t>
      </w:r>
      <w:r w:rsidR="00E54C27">
        <w:t xml:space="preserve">variations in </w:t>
      </w:r>
      <w:r w:rsidR="00E54C27" w:rsidRPr="00E54C27">
        <w:t>inputs and dispers</w:t>
      </w:r>
      <w:r w:rsidR="002A49A1">
        <w:t>ed environmental conditions</w:t>
      </w:r>
      <w:r w:rsidR="00E54C27" w:rsidRPr="00E54C27">
        <w:t xml:space="preserve"> (mode changes, system state changes, faults)</w:t>
      </w:r>
      <w:r w:rsidR="00E54C27">
        <w:t xml:space="preserve">. It includes informal </w:t>
      </w:r>
      <w:r w:rsidR="00E54C27" w:rsidRPr="00E54C27">
        <w:t>Monte Carlo type analysis</w:t>
      </w:r>
      <w:r w:rsidR="00E54C27">
        <w:t xml:space="preserve"> is used to assess VSM robustness, namely its ability to perform acceptably under conditions that vary from those used during design and developmental testing. It also includes formal verification on a flight like platform with high fidelity simulations. Scenario</w:t>
      </w:r>
      <w:r w:rsidR="002A49A1">
        <w:t>-</w:t>
      </w:r>
      <w:r w:rsidR="00E54C27">
        <w:t>based testing helps u</w:t>
      </w:r>
      <w:r w:rsidR="00E54C27" w:rsidRPr="00E54C27">
        <w:t xml:space="preserve">ncover </w:t>
      </w:r>
      <w:r w:rsidR="002A49A1">
        <w:t xml:space="preserve">subtle </w:t>
      </w:r>
      <w:r w:rsidR="00E54C27" w:rsidRPr="00E54C27">
        <w:t>issues and data/configuration issues</w:t>
      </w:r>
      <w:r w:rsidR="00E54C27">
        <w:t>.</w:t>
      </w:r>
    </w:p>
    <w:p w14:paraId="3911EB75" w14:textId="548EE6E8" w:rsidR="002A49A1" w:rsidRPr="00E54C27" w:rsidRDefault="002A49A1" w:rsidP="00E54C27">
      <w:pPr>
        <w:pStyle w:val="BodyText"/>
      </w:pPr>
      <w:r>
        <w:t xml:space="preserve">Scenario view verification is based on system requirements as illustrated using design reference scenarios such as orbit change, visiting vehicle arrival or departure, and specified fault scenarios. In addition to run-time monitoring, log files are produced to examine timing, mode change, and fine-grained event sequence behavior. Monte-Carlo </w:t>
      </w:r>
      <w:r>
        <w:lastRenderedPageBreak/>
        <w:t xml:space="preserve">analysis is performed using </w:t>
      </w:r>
      <w:proofErr w:type="gramStart"/>
      <w:r>
        <w:t>analytically-derived</w:t>
      </w:r>
      <w:proofErr w:type="gramEnd"/>
      <w:r>
        <w:t xml:space="preserve"> probability density functions to perturb input, measurement, and state values around the </w:t>
      </w:r>
      <w:r w:rsidR="007A4EF8">
        <w:t xml:space="preserve">reference scenarios and to reasonably cover the feasible state and control space. Boundary testing augments Monte Carlo testing to ensure correct behavior for state and control boundary conditions. </w:t>
      </w:r>
    </w:p>
    <w:p w14:paraId="0D786519" w14:textId="1FC0C8C6" w:rsidR="00045DF2" w:rsidRDefault="00045DF2" w:rsidP="00344D31">
      <w:pPr>
        <w:pStyle w:val="BodyText"/>
        <w:ind w:left="720"/>
      </w:pPr>
      <w:r>
        <w:t xml:space="preserve"> </w:t>
      </w:r>
    </w:p>
    <w:p w14:paraId="2695E693" w14:textId="77777777" w:rsidR="002A49A1" w:rsidRDefault="00E54C27" w:rsidP="00344D31">
      <w:pPr>
        <w:pStyle w:val="BodyText"/>
        <w:keepNext/>
        <w:jc w:val="center"/>
      </w:pPr>
      <w:r w:rsidRPr="00E54C27">
        <w:rPr>
          <w:noProof/>
        </w:rPr>
        <w:drawing>
          <wp:inline distT="0" distB="0" distL="0" distR="0" wp14:anchorId="20CA73DF" wp14:editId="3838B429">
            <wp:extent cx="4247896" cy="3029803"/>
            <wp:effectExtent l="0" t="0" r="635" b="0"/>
            <wp:docPr id="7" name="Picture 1">
              <a:extLst xmlns:a="http://schemas.openxmlformats.org/drawingml/2006/main">
                <a:ext uri="{FF2B5EF4-FFF2-40B4-BE49-F238E27FC236}">
                  <a16:creationId xmlns:a16="http://schemas.microsoft.com/office/drawing/2014/main" id="{8E8B14B5-B343-432E-8F9F-7DA293CF41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8E8B14B5-B343-432E-8F9F-7DA293CF416F}"/>
                        </a:ext>
                      </a:extLst>
                    </pic:cNvPr>
                    <pic:cNvPicPr>
                      <a:picLocks noChangeAspect="1"/>
                    </pic:cNvPicPr>
                  </pic:nvPicPr>
                  <pic:blipFill>
                    <a:blip r:embed="rId15"/>
                    <a:stretch>
                      <a:fillRect/>
                    </a:stretch>
                  </pic:blipFill>
                  <pic:spPr>
                    <a:xfrm>
                      <a:off x="0" y="0"/>
                      <a:ext cx="4255841" cy="3035470"/>
                    </a:xfrm>
                    <a:prstGeom prst="rect">
                      <a:avLst/>
                    </a:prstGeom>
                  </pic:spPr>
                </pic:pic>
              </a:graphicData>
            </a:graphic>
          </wp:inline>
        </w:drawing>
      </w:r>
    </w:p>
    <w:p w14:paraId="450C88F3" w14:textId="7B42367B" w:rsidR="00E54C27" w:rsidRDefault="002A49A1" w:rsidP="00344D31">
      <w:pPr>
        <w:pStyle w:val="Caption"/>
        <w:jc w:val="center"/>
      </w:pPr>
      <w:r>
        <w:t xml:space="preserve">Figure </w:t>
      </w:r>
      <w:r>
        <w:fldChar w:fldCharType="begin"/>
      </w:r>
      <w:r>
        <w:instrText xml:space="preserve"> SEQ Figure \* ARABIC </w:instrText>
      </w:r>
      <w:r>
        <w:fldChar w:fldCharType="separate"/>
      </w:r>
      <w:r>
        <w:rPr>
          <w:noProof/>
        </w:rPr>
        <w:t>7</w:t>
      </w:r>
      <w:r>
        <w:fldChar w:fldCharType="end"/>
      </w:r>
      <w:r>
        <w:t>: Scenario view verification</w:t>
      </w:r>
    </w:p>
    <w:p w14:paraId="66E9E4A0" w14:textId="35F4BC0C" w:rsidR="00646527" w:rsidRDefault="00646527">
      <w:pPr>
        <w:pStyle w:val="BodyText"/>
      </w:pPr>
    </w:p>
    <w:p w14:paraId="08DEDDBF" w14:textId="68EDA381" w:rsidR="00646527" w:rsidRDefault="00646527">
      <w:pPr>
        <w:pStyle w:val="BodyText"/>
      </w:pPr>
    </w:p>
    <w:p w14:paraId="7FA671C3" w14:textId="77777777" w:rsidR="00646527" w:rsidRPr="00624AE5" w:rsidRDefault="00646527">
      <w:pPr>
        <w:pStyle w:val="BodyText"/>
      </w:pPr>
    </w:p>
    <w:p w14:paraId="659AC196" w14:textId="523ADABF" w:rsidR="001C0A0B" w:rsidRDefault="001C0A0B" w:rsidP="001C0A0B">
      <w:pPr>
        <w:pStyle w:val="Heading2"/>
      </w:pPr>
      <w:r>
        <w:t>Operational Verification View</w:t>
      </w:r>
    </w:p>
    <w:p w14:paraId="102F0C27" w14:textId="2669EE93" w:rsidR="00292CA9" w:rsidRDefault="00292CA9" w:rsidP="001C0A0B">
      <w:pPr>
        <w:pStyle w:val="BodyText"/>
      </w:pPr>
      <w:r>
        <w:t>Operational verification consists primarily of runtime verification processes that are designed to detect situations in which the software is not compliant with requirements or is on a path leading to a non-compliant state. Runtime verification is particularly important for autonomous systems as there can be extended periods during which human operator problem recognition and intervention is not feasible.</w:t>
      </w:r>
      <w:r w:rsidR="00E215EF">
        <w:t xml:space="preserve"> Operational verification is a much more streamlined process due to time and resource constraints</w:t>
      </w:r>
      <w:r w:rsidR="00A924F3">
        <w:t>. In devising operational verification approaches, three key issues are addressed: access to data, verification approach, and a suitable toolset</w:t>
      </w:r>
      <w:r w:rsidR="00A452B7">
        <w:t>.</w:t>
      </w:r>
    </w:p>
    <w:p w14:paraId="5526118D" w14:textId="18212749" w:rsidR="00A452B7" w:rsidRDefault="00A452B7" w:rsidP="00344D31">
      <w:pPr>
        <w:pStyle w:val="Heading3"/>
      </w:pPr>
      <w:r>
        <w:t>Approaches for Access to Data</w:t>
      </w:r>
    </w:p>
    <w:p w14:paraId="7C2EA9E2" w14:textId="2C0E0E4F" w:rsidR="00A452B7" w:rsidRDefault="00A452B7" w:rsidP="001C0A0B">
      <w:pPr>
        <w:pStyle w:val="BodyText"/>
      </w:pPr>
      <w:r>
        <w:t xml:space="preserve">The goal of data access is to acquire the necessary data while minimizing affecting the processes that are monitored. The most efficient and intrusive approach is to closely integrate the verification functions with the operational software, permitting access to internal data structures, data stores, global variables, and parameter lists. This approach tightly couples the verification process to the monitored functional process, introducing the risk that the verification process will adversely affect the monitored process. </w:t>
      </w:r>
    </w:p>
    <w:p w14:paraId="3247AC77" w14:textId="53D3BF37" w:rsidR="0030169A" w:rsidRDefault="0030169A" w:rsidP="001C0A0B">
      <w:pPr>
        <w:pStyle w:val="BodyText"/>
      </w:pPr>
      <w:r>
        <w:t>An intermediate approach is to access only data that is available on software data buses</w:t>
      </w:r>
      <w:r w:rsidR="00606E38">
        <w:t>, typically implemented using shared memory</w:t>
      </w:r>
      <w:r>
        <w:t xml:space="preserve">. This approach </w:t>
      </w:r>
      <w:r w:rsidR="00606E38">
        <w:t xml:space="preserve">decouples the verification processes from the monitored </w:t>
      </w:r>
      <w:proofErr w:type="gramStart"/>
      <w:r w:rsidR="00606E38">
        <w:t>processes, but</w:t>
      </w:r>
      <w:proofErr w:type="gramEnd"/>
      <w:r w:rsidR="00606E38">
        <w:t xml:space="preserve"> does put additional load on the software data buses and can, therefore impact the monitored processes indirectly. </w:t>
      </w:r>
      <w:r w:rsidR="00606E38">
        <w:lastRenderedPageBreak/>
        <w:t>Software systems implemented using the NASA Core</w:t>
      </w:r>
      <w:r w:rsidR="00A37D2A">
        <w:t xml:space="preserve"> Flight System, for example, are good candidates for this approach.</w:t>
      </w:r>
    </w:p>
    <w:p w14:paraId="7D5B80E3" w14:textId="0667782F" w:rsidR="00A37D2A" w:rsidRDefault="00A37D2A" w:rsidP="001C0A0B">
      <w:pPr>
        <w:pStyle w:val="BodyText"/>
      </w:pPr>
      <w:r>
        <w:t xml:space="preserve">The least intrusive approach to data access for operational verification is via hardware data buses such as 1553 buses, telemetry feeds, </w:t>
      </w:r>
      <w:r w:rsidR="00D97802">
        <w:t xml:space="preserve">or Time-Triggered Ethernet. This approach provides the ability to locate the operational verification software processes </w:t>
      </w:r>
      <w:proofErr w:type="gramStart"/>
      <w:r w:rsidR="00D97802">
        <w:t>so as to</w:t>
      </w:r>
      <w:proofErr w:type="gramEnd"/>
      <w:r w:rsidR="00D97802">
        <w:t xml:space="preserve"> such that they don’t interfere with the operational software processes, either on a processor with ample room or a separate, dedicated processor.</w:t>
      </w:r>
      <w:r>
        <w:t xml:space="preserve"> </w:t>
      </w:r>
    </w:p>
    <w:p w14:paraId="4ECDB388" w14:textId="52966E0C" w:rsidR="00A452B7" w:rsidRDefault="00A452B7">
      <w:pPr>
        <w:pStyle w:val="Heading3"/>
      </w:pPr>
      <w:r>
        <w:t>Verification Approaches</w:t>
      </w:r>
    </w:p>
    <w:p w14:paraId="42AE06A0" w14:textId="77777777" w:rsidR="009926BF" w:rsidRDefault="00D97802" w:rsidP="00A452B7">
      <w:pPr>
        <w:pStyle w:val="BodyText"/>
      </w:pPr>
      <w:r>
        <w:t xml:space="preserve">Verification approaches range from monitoring the instantaneous values to temporal logic model checking of the operating code. </w:t>
      </w:r>
    </w:p>
    <w:p w14:paraId="508A59EF" w14:textId="18F4F8D1" w:rsidR="00A452B7" w:rsidRDefault="00D97802" w:rsidP="00A452B7">
      <w:pPr>
        <w:pStyle w:val="BodyText"/>
      </w:pPr>
      <w:r>
        <w:t xml:space="preserve">The simplest and most commonly used approach is </w:t>
      </w:r>
      <w:r w:rsidR="00340186">
        <w:t xml:space="preserve">monitoring the current state and inputs using a rule base. This approach can be very light weight and is the approach most commonly used in legacy flight software systems. </w:t>
      </w:r>
      <w:r w:rsidR="00862595">
        <w:t>It limits the detectable anomalous conditions to those that are instantaneously visible</w:t>
      </w:r>
      <w:r w:rsidR="00595517">
        <w:t>. We have observed that in practice, this approach results in frequent operational difficulty, requiring operational notes or workarounds. For example, on the first operational Space-X launch</w:t>
      </w:r>
      <w:r w:rsidR="009926BF">
        <w:t xml:space="preserve"> </w:t>
      </w:r>
      <w:r w:rsidR="001B218B">
        <w:t>(</w:t>
      </w:r>
      <w:r w:rsidR="009926BF">
        <w:t>15 November 2020)</w:t>
      </w:r>
      <w:r w:rsidR="00595517">
        <w:t xml:space="preserve">, </w:t>
      </w:r>
      <w:r w:rsidR="009926BF">
        <w:t xml:space="preserve">Space-X reported that </w:t>
      </w:r>
      <w:r w:rsidR="00595517">
        <w:t>three propellant heater temperature sensors indicated out of range values</w:t>
      </w:r>
      <w:r w:rsidR="009926BF">
        <w:t xml:space="preserve">. </w:t>
      </w:r>
      <w:r w:rsidR="00595517">
        <w:t xml:space="preserve"> </w:t>
      </w:r>
      <w:r w:rsidR="009926BF">
        <w:t>S</w:t>
      </w:r>
      <w:r w:rsidR="00595517">
        <w:t xml:space="preserve">ubsequent </w:t>
      </w:r>
      <w:r w:rsidR="009926BF">
        <w:t xml:space="preserve">real-time </w:t>
      </w:r>
      <w:r w:rsidR="00595517">
        <w:t xml:space="preserve">analysis revealed that the heaters were operating correctly </w:t>
      </w:r>
      <w:r w:rsidR="001B218B">
        <w:t>but</w:t>
      </w:r>
      <w:r w:rsidR="00595517">
        <w:t xml:space="preserve"> the resistance limit was set excessively conservatively</w:t>
      </w:r>
      <w:r w:rsidR="001B218B">
        <w:t>;</w:t>
      </w:r>
      <w:r w:rsidR="009926BF">
        <w:t xml:space="preserve"> </w:t>
      </w:r>
      <w:proofErr w:type="gramStart"/>
      <w:r w:rsidR="001B218B">
        <w:t>so</w:t>
      </w:r>
      <w:proofErr w:type="gramEnd"/>
      <w:r w:rsidR="009926BF">
        <w:t xml:space="preserve"> a workaround was implemented. </w:t>
      </w:r>
    </w:p>
    <w:p w14:paraId="1A3F697C" w14:textId="08FA3515" w:rsidR="009926BF" w:rsidRDefault="009926BF" w:rsidP="00A452B7">
      <w:pPr>
        <w:pStyle w:val="BodyText"/>
      </w:pPr>
      <w:r>
        <w:t xml:space="preserve">State history-based verification is a higher-order approach that reasons on time series, significantly increasing rule scope and enabling detection of trends. In practice, this approach can function as a low-pass filter, reducing susceptibility to noise. Using sequential data, verification software can detect and remediate race conditions and other temporal issues. An extension of this approach </w:t>
      </w:r>
      <w:r w:rsidR="00862DAC">
        <w:t>[</w:t>
      </w:r>
      <w:r w:rsidR="00A607E6">
        <w:t>15</w:t>
      </w:r>
      <w:r w:rsidR="00862DAC">
        <w:t xml:space="preserve">] </w:t>
      </w:r>
      <w:r>
        <w:t xml:space="preserve">compares state history traces with </w:t>
      </w:r>
      <w:r w:rsidR="00862DAC">
        <w:t>validated traces and reasons on the distance of actual state history traces and library traces. While the approach is viable, it requires a large library of traces and is computationally expensive.</w:t>
      </w:r>
    </w:p>
    <w:p w14:paraId="4BF1F13D" w14:textId="4D44B065" w:rsidR="00E53F4D" w:rsidRDefault="00E53F4D" w:rsidP="00A452B7">
      <w:pPr>
        <w:pStyle w:val="BodyText"/>
      </w:pPr>
      <w:r>
        <w:t>More advanced techniques project current state histories into the future and evaluate future states using temporal logic formulas. A simple approach to implementing this technique uses simple linear state propagators to predict future states to ensure current trends aren’t leading to trouble [</w:t>
      </w:r>
      <w:r w:rsidR="00A607E6">
        <w:t>20</w:t>
      </w:r>
      <w:r>
        <w:t>] an approach that is promising in preliminary testing. A more robust approach is to model check a finite number of steps into the future, checking that the next, starting at the present state, there are no feasible state trajectories that violate requirements. The most ambitious approach</w:t>
      </w:r>
      <w:r w:rsidR="009A7658">
        <w:t xml:space="preserve"> [</w:t>
      </w:r>
      <w:r w:rsidR="00A607E6">
        <w:t>16</w:t>
      </w:r>
      <w:r w:rsidR="009A7658">
        <w:t>], [</w:t>
      </w:r>
      <w:r w:rsidR="00A607E6">
        <w:t>17</w:t>
      </w:r>
      <w:r w:rsidR="009A7658">
        <w:t>]</w:t>
      </w:r>
      <w:r>
        <w:t xml:space="preserve"> is to do complete model checking using the current state as initial conditions and ascertain whether there are currently paths to anomalous states. While this approach is attractive conceptually, it is impractical due to issues of state space expansion and computational workload.</w:t>
      </w:r>
    </w:p>
    <w:p w14:paraId="52947787" w14:textId="32197992" w:rsidR="00A452B7" w:rsidRPr="00344D31" w:rsidRDefault="00A452B7" w:rsidP="008D40CD">
      <w:pPr>
        <w:pStyle w:val="Heading3"/>
        <w:rPr>
          <w:rFonts w:ascii="Cambria" w:hAnsi="Cambria"/>
          <w:b/>
        </w:rPr>
      </w:pPr>
      <w:r w:rsidRPr="008D40CD">
        <w:t>Operational</w:t>
      </w:r>
      <w:r>
        <w:t xml:space="preserve"> Verification Tools</w:t>
      </w:r>
    </w:p>
    <w:p w14:paraId="4AB54564" w14:textId="53831899" w:rsidR="00292CA9" w:rsidRDefault="00E53F4D" w:rsidP="001C0A0B">
      <w:pPr>
        <w:pStyle w:val="BodyText"/>
      </w:pPr>
      <w:r>
        <w:t xml:space="preserve">The VSM verification team evaluated </w:t>
      </w:r>
      <w:proofErr w:type="gramStart"/>
      <w:r>
        <w:t>a large number of</w:t>
      </w:r>
      <w:proofErr w:type="gramEnd"/>
      <w:r>
        <w:t xml:space="preserve"> candidate tools for operational verification using model checking. Of these, three candidates are at a stage of technology readiness suitable for consideration </w:t>
      </w:r>
      <w:r w:rsidR="001475DF">
        <w:t xml:space="preserve">for Gateway: Copilot 3 </w:t>
      </w:r>
      <w:r w:rsidR="009A7658">
        <w:t>[</w:t>
      </w:r>
      <w:r w:rsidR="00A607E6">
        <w:t>18</w:t>
      </w:r>
      <w:r w:rsidR="009A7658">
        <w:t>]</w:t>
      </w:r>
      <w:r w:rsidR="001475DF">
        <w:t>, LOLA [</w:t>
      </w:r>
      <w:r w:rsidR="00A607E6">
        <w:t>19</w:t>
      </w:r>
      <w:r w:rsidR="001475DF">
        <w:t>], and R2U2 [</w:t>
      </w:r>
      <w:r w:rsidR="009A7658">
        <w:t>9</w:t>
      </w:r>
      <w:r w:rsidR="001475DF">
        <w:t xml:space="preserve">]. Copilot 3, the current implementation of Copilot developed at NASA Langley, is </w:t>
      </w:r>
      <w:proofErr w:type="gramStart"/>
      <w:r w:rsidR="001475DF">
        <w:t>fairly tightly</w:t>
      </w:r>
      <w:proofErr w:type="gramEnd"/>
      <w:r w:rsidR="001475DF">
        <w:t xml:space="preserve"> coupled and has been successfully used operationally on unmanned aerial vehicles using the Core Flight System. LOLA, developed for the DLR in cooperation with Saarland University uses temporal logic formulas to reason on data streams, either real-time or in off-line analysis. R2U2, developed jointly by NASA Ames Research Center and Iowa State University can reason using temporal logic formulas on data streams and into the future along a current trajectory using a state propagator</w:t>
      </w:r>
      <w:r w:rsidR="009A7658">
        <w:t xml:space="preserve"> [</w:t>
      </w:r>
      <w:r w:rsidR="00A607E6">
        <w:t>20</w:t>
      </w:r>
      <w:r w:rsidR="009A7658">
        <w:t>]</w:t>
      </w:r>
      <w:r w:rsidR="001475DF">
        <w:t>. We found no operationally deployed toolsets that reason into the future using model checking, although R2U2 shows promise for finite horizon model checking.</w:t>
      </w:r>
    </w:p>
    <w:p w14:paraId="2715AE7B" w14:textId="30245502" w:rsidR="00742923" w:rsidRDefault="00742923" w:rsidP="00107277">
      <w:pPr>
        <w:pStyle w:val="Heading1"/>
      </w:pPr>
      <w:r>
        <w:t>Summary and Conclusions</w:t>
      </w:r>
    </w:p>
    <w:p w14:paraId="0EB140C0" w14:textId="38B726E3" w:rsidR="00103AB2" w:rsidRPr="00344D31" w:rsidRDefault="0039565D" w:rsidP="00432733">
      <w:pPr>
        <w:rPr>
          <w:rFonts w:cs="Times New Roman"/>
        </w:rPr>
      </w:pPr>
      <w:r w:rsidRPr="00344D31">
        <w:rPr>
          <w:rFonts w:cs="Times New Roman"/>
        </w:rPr>
        <w:t xml:space="preserve">Emerging autonomous systems such as the Gateway Vehicle System Manager are more vulnerable to latent defects than systems with continuous human monitoring. Treating verification as an overarching architectural view can, </w:t>
      </w:r>
      <w:r w:rsidRPr="00344D31">
        <w:rPr>
          <w:rFonts w:cs="Times New Roman"/>
        </w:rPr>
        <w:lastRenderedPageBreak/>
        <w:t xml:space="preserve">relative to the approach defined in the classic verification V, significantly reduce the cost to fix defects, ensure a higher-quality system, and most importantly, increase reliability. The verification architectural view entails full-lifecycle activities, with significant emphasis on early lifecycle verification using assume-guarantee contracts and model checking. Incorporating verification in the logical, process, </w:t>
      </w:r>
      <w:r w:rsidR="00103AB2" w:rsidRPr="00344D31">
        <w:rPr>
          <w:rFonts w:cs="Times New Roman"/>
        </w:rPr>
        <w:t>deployment, and scenario view increases the opportunity to find defects early and reduces risk of defects making it into the operational system. Robust operational verification is feasible using toolsets proven on NASA missions and helps protect the operating system from undesirable behaviors. Future work will refine the verification view based on project experience and assess the efficacy of the full-lifecycle and operational methodologies.</w:t>
      </w:r>
    </w:p>
    <w:p w14:paraId="04FBC285" w14:textId="77777777" w:rsidR="002D077F" w:rsidRPr="00F565BA" w:rsidRDefault="002D077F" w:rsidP="002D077F">
      <w:pPr>
        <w:keepNext/>
        <w:spacing w:before="240" w:after="60"/>
        <w:ind w:left="180"/>
        <w:jc w:val="center"/>
        <w:outlineLvl w:val="0"/>
        <w:rPr>
          <w:b/>
          <w:kern w:val="32"/>
        </w:rPr>
      </w:pPr>
      <w:r w:rsidRPr="00F565BA">
        <w:rPr>
          <w:b/>
          <w:kern w:val="32"/>
        </w:rPr>
        <w:t>References</w:t>
      </w:r>
    </w:p>
    <w:p w14:paraId="7EEDBD4B" w14:textId="0C7FE8FF" w:rsidR="00A825B2" w:rsidRPr="00344D31" w:rsidRDefault="002D077F" w:rsidP="000278D1">
      <w:pPr>
        <w:ind w:left="288" w:hanging="288"/>
        <w:rPr>
          <w:rFonts w:cs="Times New Roman"/>
          <w:sz w:val="22"/>
          <w:szCs w:val="28"/>
        </w:rPr>
      </w:pPr>
      <w:r w:rsidRPr="00344D31">
        <w:rPr>
          <w:szCs w:val="24"/>
        </w:rPr>
        <w:t xml:space="preserve"> </w:t>
      </w:r>
      <w:r w:rsidR="00A825B2" w:rsidRPr="00344D31">
        <w:rPr>
          <w:rFonts w:cs="Times New Roman"/>
          <w:sz w:val="22"/>
          <w:szCs w:val="28"/>
        </w:rPr>
        <w:t xml:space="preserve">[1] </w:t>
      </w:r>
      <w:proofErr w:type="spellStart"/>
      <w:r w:rsidR="00A825B2" w:rsidRPr="00344D31">
        <w:rPr>
          <w:rFonts w:cs="Times New Roman"/>
          <w:sz w:val="22"/>
          <w:szCs w:val="28"/>
        </w:rPr>
        <w:t>Starek</w:t>
      </w:r>
      <w:proofErr w:type="spellEnd"/>
      <w:r w:rsidR="00A825B2" w:rsidRPr="00344D31">
        <w:rPr>
          <w:rFonts w:cs="Times New Roman"/>
          <w:sz w:val="22"/>
          <w:szCs w:val="28"/>
        </w:rPr>
        <w:t xml:space="preserve">, J. A., </w:t>
      </w:r>
      <w:proofErr w:type="spellStart"/>
      <w:r w:rsidR="00A825B2" w:rsidRPr="00344D31">
        <w:rPr>
          <w:rFonts w:cs="Times New Roman"/>
          <w:sz w:val="22"/>
          <w:szCs w:val="28"/>
        </w:rPr>
        <w:t>Acikmese</w:t>
      </w:r>
      <w:proofErr w:type="spellEnd"/>
      <w:r w:rsidR="00A825B2" w:rsidRPr="00344D31">
        <w:rPr>
          <w:rFonts w:cs="Times New Roman"/>
          <w:sz w:val="22"/>
          <w:szCs w:val="28"/>
        </w:rPr>
        <w:t xml:space="preserve">, B., Nesnas, I. A., </w:t>
      </w:r>
      <w:proofErr w:type="spellStart"/>
      <w:r w:rsidR="00A825B2" w:rsidRPr="00344D31">
        <w:rPr>
          <w:rFonts w:cs="Times New Roman"/>
          <w:sz w:val="22"/>
          <w:szCs w:val="28"/>
        </w:rPr>
        <w:t>Pavone</w:t>
      </w:r>
      <w:proofErr w:type="spellEnd"/>
      <w:r w:rsidR="00A825B2" w:rsidRPr="00344D31">
        <w:rPr>
          <w:rFonts w:cs="Times New Roman"/>
          <w:sz w:val="22"/>
          <w:szCs w:val="28"/>
        </w:rPr>
        <w:t>, M., “Spacecraft Autonomy Challenges for Next-Generation Space Missions,” Lecture Notes in Information Sciences, 2016</w:t>
      </w:r>
    </w:p>
    <w:p w14:paraId="38794F82" w14:textId="6576AC5F" w:rsidR="002D077F" w:rsidRPr="00344D31" w:rsidRDefault="002D077F">
      <w:pPr>
        <w:ind w:left="288" w:hanging="288"/>
        <w:rPr>
          <w:rFonts w:cs="Times New Roman"/>
          <w:sz w:val="22"/>
          <w:szCs w:val="28"/>
        </w:rPr>
      </w:pPr>
      <w:r w:rsidRPr="00344D31">
        <w:rPr>
          <w:rFonts w:cs="Times New Roman"/>
          <w:sz w:val="22"/>
          <w:szCs w:val="28"/>
        </w:rPr>
        <w:t>[</w:t>
      </w:r>
      <w:r w:rsidR="00A825B2" w:rsidRPr="00344D31">
        <w:rPr>
          <w:rFonts w:cs="Times New Roman"/>
          <w:sz w:val="22"/>
          <w:szCs w:val="28"/>
        </w:rPr>
        <w:t>2</w:t>
      </w:r>
      <w:r w:rsidRPr="00344D31">
        <w:rPr>
          <w:rFonts w:cs="Times New Roman"/>
          <w:sz w:val="22"/>
          <w:szCs w:val="28"/>
        </w:rPr>
        <w:t>]</w:t>
      </w:r>
      <w:r w:rsidRPr="00344D31">
        <w:rPr>
          <w:rFonts w:cs="Times New Roman"/>
          <w:sz w:val="22"/>
          <w:szCs w:val="28"/>
        </w:rPr>
        <w:tab/>
        <w:t>Badger, J. M., Strawser, P., and Claunch, C., “A Distributed Hierarchical Framework for Autonomous Spacecraft Control</w:t>
      </w:r>
      <w:proofErr w:type="gramStart"/>
      <w:r w:rsidRPr="00344D31">
        <w:rPr>
          <w:rFonts w:cs="Times New Roman"/>
          <w:sz w:val="22"/>
          <w:szCs w:val="28"/>
        </w:rPr>
        <w:t>,</w:t>
      </w:r>
      <w:r w:rsidR="001B218B" w:rsidRPr="00344D31">
        <w:rPr>
          <w:rFonts w:cs="Times New Roman"/>
          <w:sz w:val="22"/>
          <w:szCs w:val="28"/>
        </w:rPr>
        <w:t>”</w:t>
      </w:r>
      <w:r w:rsidRPr="00344D31">
        <w:rPr>
          <w:rFonts w:cs="Times New Roman"/>
          <w:sz w:val="22"/>
          <w:szCs w:val="28"/>
        </w:rPr>
        <w:t xml:space="preserve"> </w:t>
      </w:r>
      <w:r w:rsidR="000278D1" w:rsidRPr="00344D31">
        <w:rPr>
          <w:rFonts w:cs="Times New Roman"/>
          <w:sz w:val="22"/>
          <w:szCs w:val="28"/>
        </w:rPr>
        <w:t xml:space="preserve"> IEEE</w:t>
      </w:r>
      <w:proofErr w:type="gramEnd"/>
      <w:r w:rsidR="000278D1" w:rsidRPr="00344D31">
        <w:rPr>
          <w:rFonts w:cs="Times New Roman"/>
          <w:sz w:val="22"/>
          <w:szCs w:val="28"/>
        </w:rPr>
        <w:t xml:space="preserve"> Aerospace Conference, Big Sky, Montana, 2019</w:t>
      </w:r>
    </w:p>
    <w:p w14:paraId="0C65C059" w14:textId="403B4F9E" w:rsidR="00B53C7E" w:rsidRPr="00344D31" w:rsidRDefault="002D077F" w:rsidP="00B53C7E">
      <w:pPr>
        <w:ind w:left="288" w:hanging="288"/>
        <w:rPr>
          <w:rFonts w:cs="Times New Roman"/>
          <w:sz w:val="22"/>
          <w:szCs w:val="28"/>
        </w:rPr>
      </w:pPr>
      <w:r w:rsidRPr="00344D31">
        <w:rPr>
          <w:rFonts w:cs="Times New Roman"/>
          <w:sz w:val="22"/>
          <w:szCs w:val="28"/>
        </w:rPr>
        <w:t>[</w:t>
      </w:r>
      <w:r w:rsidR="00A825B2" w:rsidRPr="00344D31">
        <w:rPr>
          <w:rFonts w:cs="Times New Roman"/>
          <w:sz w:val="22"/>
          <w:szCs w:val="28"/>
        </w:rPr>
        <w:t>3</w:t>
      </w:r>
      <w:r w:rsidRPr="00344D31">
        <w:rPr>
          <w:rFonts w:cs="Times New Roman"/>
          <w:sz w:val="22"/>
          <w:szCs w:val="28"/>
        </w:rPr>
        <w:t>]</w:t>
      </w:r>
      <w:r w:rsidRPr="00344D31">
        <w:rPr>
          <w:rFonts w:cs="Times New Roman"/>
          <w:sz w:val="22"/>
          <w:szCs w:val="28"/>
        </w:rPr>
        <w:tab/>
      </w:r>
      <w:proofErr w:type="spellStart"/>
      <w:r w:rsidR="00B53C7E" w:rsidRPr="00344D31">
        <w:rPr>
          <w:rFonts w:cs="Times New Roman"/>
          <w:sz w:val="22"/>
          <w:szCs w:val="28"/>
        </w:rPr>
        <w:t>Ohi</w:t>
      </w:r>
      <w:proofErr w:type="spellEnd"/>
      <w:r w:rsidR="00B53C7E" w:rsidRPr="00344D31">
        <w:rPr>
          <w:rFonts w:cs="Times New Roman"/>
          <w:sz w:val="22"/>
          <w:szCs w:val="28"/>
        </w:rPr>
        <w:t xml:space="preserve">, D., Dabney, J. B., and Walter, C., “Independent Verification and Validation of Large System Architectures,” NASA Spaceflight Flight Software Workshop, Jet Propulsion Laboratory, Pasadena, California, </w:t>
      </w:r>
      <w:proofErr w:type="gramStart"/>
      <w:r w:rsidR="00B53C7E" w:rsidRPr="00344D31">
        <w:rPr>
          <w:rFonts w:cs="Times New Roman"/>
          <w:sz w:val="22"/>
          <w:szCs w:val="28"/>
        </w:rPr>
        <w:t>December,</w:t>
      </w:r>
      <w:proofErr w:type="gramEnd"/>
      <w:r w:rsidR="00B53C7E" w:rsidRPr="00344D31">
        <w:rPr>
          <w:rFonts w:cs="Times New Roman"/>
          <w:sz w:val="22"/>
          <w:szCs w:val="28"/>
        </w:rPr>
        <w:t xml:space="preserve"> 2010</w:t>
      </w:r>
    </w:p>
    <w:p w14:paraId="6ACD2AA1" w14:textId="14BFB4F8" w:rsidR="002D077F" w:rsidRPr="00344D31" w:rsidRDefault="00B53C7E" w:rsidP="00B53C7E">
      <w:pPr>
        <w:ind w:left="288" w:hanging="288"/>
        <w:rPr>
          <w:rFonts w:cs="Times New Roman"/>
          <w:sz w:val="22"/>
          <w:szCs w:val="28"/>
        </w:rPr>
      </w:pPr>
      <w:r w:rsidRPr="00344D31">
        <w:rPr>
          <w:rFonts w:cs="Times New Roman"/>
          <w:sz w:val="22"/>
          <w:szCs w:val="28"/>
        </w:rPr>
        <w:t xml:space="preserve"> </w:t>
      </w:r>
      <w:r w:rsidR="002D077F" w:rsidRPr="00344D31">
        <w:rPr>
          <w:rFonts w:cs="Times New Roman"/>
          <w:sz w:val="22"/>
          <w:szCs w:val="28"/>
        </w:rPr>
        <w:t>[</w:t>
      </w:r>
      <w:r w:rsidR="00A825B2" w:rsidRPr="00344D31">
        <w:rPr>
          <w:rFonts w:cs="Times New Roman"/>
          <w:sz w:val="22"/>
          <w:szCs w:val="28"/>
        </w:rPr>
        <w:t>4</w:t>
      </w:r>
      <w:r w:rsidR="002D077F" w:rsidRPr="00344D31">
        <w:rPr>
          <w:rFonts w:cs="Times New Roman"/>
          <w:sz w:val="22"/>
          <w:szCs w:val="28"/>
        </w:rPr>
        <w:t>]</w:t>
      </w:r>
      <w:r w:rsidRPr="00344D31">
        <w:rPr>
          <w:rFonts w:cs="Times New Roman"/>
          <w:sz w:val="28"/>
          <w:szCs w:val="28"/>
        </w:rPr>
        <w:t xml:space="preserve"> </w:t>
      </w:r>
      <w:r w:rsidRPr="00344D31">
        <w:rPr>
          <w:rFonts w:cs="Times New Roman"/>
          <w:sz w:val="22"/>
          <w:szCs w:val="28"/>
        </w:rPr>
        <w:t>Dabney, J. B</w:t>
      </w:r>
      <w:r w:rsidR="001B218B">
        <w:rPr>
          <w:rFonts w:cs="Times New Roman"/>
          <w:szCs w:val="28"/>
        </w:rPr>
        <w:t>.</w:t>
      </w:r>
      <w:r w:rsidRPr="00344D31">
        <w:rPr>
          <w:rFonts w:cs="Times New Roman"/>
          <w:sz w:val="22"/>
          <w:szCs w:val="28"/>
        </w:rPr>
        <w:t>,</w:t>
      </w:r>
      <w:r w:rsidR="009E2EF9" w:rsidRPr="00344D31">
        <w:rPr>
          <w:rFonts w:cs="Times New Roman"/>
          <w:sz w:val="22"/>
          <w:szCs w:val="28"/>
        </w:rPr>
        <w:t xml:space="preserve"> </w:t>
      </w:r>
      <w:proofErr w:type="gramStart"/>
      <w:r w:rsidR="009E2EF9" w:rsidRPr="00344D31">
        <w:rPr>
          <w:rFonts w:cs="Times New Roman"/>
          <w:sz w:val="22"/>
          <w:szCs w:val="28"/>
        </w:rPr>
        <w:t xml:space="preserve">and </w:t>
      </w:r>
      <w:r w:rsidRPr="00344D31">
        <w:rPr>
          <w:rFonts w:cs="Times New Roman"/>
          <w:sz w:val="22"/>
          <w:szCs w:val="28"/>
        </w:rPr>
        <w:t xml:space="preserve"> Rajagopal</w:t>
      </w:r>
      <w:proofErr w:type="gramEnd"/>
      <w:r w:rsidR="009E2EF9" w:rsidRPr="00344D31">
        <w:rPr>
          <w:rFonts w:cs="Times New Roman"/>
          <w:sz w:val="22"/>
          <w:szCs w:val="28"/>
        </w:rPr>
        <w:t>, P.</w:t>
      </w:r>
      <w:r w:rsidRPr="00344D31">
        <w:rPr>
          <w:rFonts w:cs="Times New Roman"/>
          <w:sz w:val="22"/>
          <w:szCs w:val="28"/>
        </w:rPr>
        <w:t>, “Architecture-Driven IV&amp;V Planning,” NASA Flight Software Workshop, San Antonio, Texas, December, 2018</w:t>
      </w:r>
    </w:p>
    <w:p w14:paraId="7EC960FA" w14:textId="1E62EB2E" w:rsidR="00DC2FAD" w:rsidRPr="00344D31" w:rsidRDefault="00DC2FAD" w:rsidP="00B53C7E">
      <w:pPr>
        <w:ind w:left="288" w:hanging="288"/>
        <w:rPr>
          <w:rFonts w:cs="Times New Roman"/>
          <w:sz w:val="22"/>
          <w:szCs w:val="28"/>
        </w:rPr>
      </w:pPr>
      <w:r w:rsidRPr="00344D31">
        <w:rPr>
          <w:rFonts w:cs="Times New Roman"/>
          <w:sz w:val="22"/>
          <w:szCs w:val="28"/>
        </w:rPr>
        <w:t>[</w:t>
      </w:r>
      <w:r w:rsidR="00A825B2" w:rsidRPr="00344D31">
        <w:rPr>
          <w:rFonts w:cs="Times New Roman"/>
          <w:sz w:val="22"/>
          <w:szCs w:val="28"/>
        </w:rPr>
        <w:t>5</w:t>
      </w:r>
      <w:proofErr w:type="gramStart"/>
      <w:r w:rsidRPr="00344D31">
        <w:rPr>
          <w:rFonts w:cs="Times New Roman"/>
          <w:sz w:val="22"/>
          <w:szCs w:val="28"/>
        </w:rPr>
        <w:t>]  DoD</w:t>
      </w:r>
      <w:proofErr w:type="gramEnd"/>
      <w:r w:rsidRPr="00344D31">
        <w:rPr>
          <w:rFonts w:cs="Times New Roman"/>
          <w:sz w:val="22"/>
          <w:szCs w:val="28"/>
        </w:rPr>
        <w:t xml:space="preserve"> Architecture Framework Version 2.0, Volume II: Architectural Data and Models Architect’s Guide, U.S. Department of Defense, Washington, D.C., May, 2009</w:t>
      </w:r>
    </w:p>
    <w:p w14:paraId="5BE96563" w14:textId="157DD4FD" w:rsidR="002D077F" w:rsidRPr="00344D31" w:rsidRDefault="002D077F" w:rsidP="002D077F">
      <w:pPr>
        <w:ind w:left="288" w:hanging="288"/>
        <w:rPr>
          <w:rFonts w:cs="Times New Roman"/>
          <w:sz w:val="22"/>
          <w:szCs w:val="28"/>
        </w:rPr>
      </w:pPr>
      <w:r w:rsidRPr="00344D31">
        <w:rPr>
          <w:rFonts w:cs="Times New Roman"/>
          <w:sz w:val="22"/>
          <w:szCs w:val="28"/>
        </w:rPr>
        <w:t>[</w:t>
      </w:r>
      <w:r w:rsidR="00A825B2" w:rsidRPr="00344D31">
        <w:rPr>
          <w:rFonts w:cs="Times New Roman"/>
          <w:sz w:val="22"/>
          <w:szCs w:val="28"/>
        </w:rPr>
        <w:t>6</w:t>
      </w:r>
      <w:r w:rsidRPr="00344D31">
        <w:rPr>
          <w:rFonts w:cs="Times New Roman"/>
          <w:sz w:val="22"/>
          <w:szCs w:val="28"/>
        </w:rPr>
        <w:t>]</w:t>
      </w:r>
      <w:r w:rsidRPr="00344D31">
        <w:rPr>
          <w:rFonts w:cs="Times New Roman"/>
          <w:sz w:val="22"/>
          <w:szCs w:val="28"/>
        </w:rPr>
        <w:tab/>
      </w:r>
      <w:proofErr w:type="spellStart"/>
      <w:r w:rsidR="00DC2FAD" w:rsidRPr="00344D31">
        <w:rPr>
          <w:rFonts w:cs="Times New Roman"/>
          <w:sz w:val="22"/>
          <w:szCs w:val="28"/>
        </w:rPr>
        <w:t>Kruchten</w:t>
      </w:r>
      <w:proofErr w:type="spellEnd"/>
      <w:r w:rsidR="00DC2FAD" w:rsidRPr="00344D31">
        <w:rPr>
          <w:rFonts w:cs="Times New Roman"/>
          <w:sz w:val="22"/>
          <w:szCs w:val="28"/>
        </w:rPr>
        <w:t xml:space="preserve">, P., “Architectural blueprints – the 4+1 view model of software architecture,” IEEE Software Vol 12, No 6, </w:t>
      </w:r>
      <w:proofErr w:type="gramStart"/>
      <w:r w:rsidR="00DC2FAD" w:rsidRPr="00344D31">
        <w:rPr>
          <w:rFonts w:cs="Times New Roman"/>
          <w:sz w:val="22"/>
          <w:szCs w:val="28"/>
        </w:rPr>
        <w:t>November,</w:t>
      </w:r>
      <w:proofErr w:type="gramEnd"/>
      <w:r w:rsidR="00DC2FAD" w:rsidRPr="00344D31">
        <w:rPr>
          <w:rFonts w:cs="Times New Roman"/>
          <w:sz w:val="22"/>
          <w:szCs w:val="28"/>
        </w:rPr>
        <w:t xml:space="preserve"> 1995, pp 42 </w:t>
      </w:r>
      <w:r w:rsidR="0004360A" w:rsidRPr="00344D31">
        <w:rPr>
          <w:rFonts w:cs="Times New Roman"/>
          <w:sz w:val="22"/>
          <w:szCs w:val="28"/>
        </w:rPr>
        <w:t>–</w:t>
      </w:r>
      <w:r w:rsidR="00DC2FAD" w:rsidRPr="00344D31">
        <w:rPr>
          <w:rFonts w:cs="Times New Roman"/>
          <w:sz w:val="22"/>
          <w:szCs w:val="28"/>
        </w:rPr>
        <w:t xml:space="preserve"> 50</w:t>
      </w:r>
    </w:p>
    <w:p w14:paraId="66E87AC7" w14:textId="1C1B7998" w:rsidR="002D077F" w:rsidRPr="00344D31" w:rsidRDefault="0004360A" w:rsidP="000E7E22">
      <w:pPr>
        <w:ind w:left="288" w:hanging="288"/>
        <w:rPr>
          <w:rFonts w:cs="Times New Roman"/>
          <w:sz w:val="22"/>
          <w:szCs w:val="28"/>
        </w:rPr>
      </w:pPr>
      <w:r w:rsidRPr="00344D31">
        <w:rPr>
          <w:rFonts w:cs="Times New Roman"/>
          <w:sz w:val="22"/>
          <w:szCs w:val="28"/>
        </w:rPr>
        <w:t>[</w:t>
      </w:r>
      <w:r w:rsidR="00A825B2" w:rsidRPr="00344D31">
        <w:rPr>
          <w:rFonts w:cs="Times New Roman"/>
          <w:sz w:val="22"/>
          <w:szCs w:val="28"/>
        </w:rPr>
        <w:t>7</w:t>
      </w:r>
      <w:r w:rsidRPr="00344D31">
        <w:rPr>
          <w:rFonts w:cs="Times New Roman"/>
          <w:sz w:val="22"/>
          <w:szCs w:val="28"/>
        </w:rPr>
        <w:t xml:space="preserve">] </w:t>
      </w:r>
      <w:proofErr w:type="spellStart"/>
      <w:r w:rsidRPr="00344D31">
        <w:rPr>
          <w:rFonts w:cs="Times New Roman"/>
          <w:sz w:val="22"/>
          <w:szCs w:val="28"/>
        </w:rPr>
        <w:t>Ryen</w:t>
      </w:r>
      <w:proofErr w:type="spellEnd"/>
      <w:r w:rsidRPr="00344D31">
        <w:rPr>
          <w:rFonts w:cs="Times New Roman"/>
          <w:sz w:val="22"/>
          <w:szCs w:val="28"/>
        </w:rPr>
        <w:t>, E., “Overview of the System Engineering Process,” North Dakota Department of Transportation, 2008</w:t>
      </w:r>
    </w:p>
    <w:p w14:paraId="65146D85" w14:textId="285831B0" w:rsidR="00B63583" w:rsidRPr="00344D31" w:rsidRDefault="00B63583" w:rsidP="000E7E22">
      <w:pPr>
        <w:ind w:left="288" w:hanging="288"/>
        <w:rPr>
          <w:rFonts w:cs="Times New Roman"/>
          <w:sz w:val="22"/>
          <w:szCs w:val="28"/>
        </w:rPr>
      </w:pPr>
      <w:r w:rsidRPr="00344D31">
        <w:rPr>
          <w:rFonts w:cs="Times New Roman"/>
          <w:sz w:val="22"/>
          <w:szCs w:val="28"/>
        </w:rPr>
        <w:t xml:space="preserve">[8] Zhao, Y., and Rozier, K. Y., “Formal Specification and Verification of a Coordination Protocol for an Automated Air Traffic Control System,” </w:t>
      </w:r>
      <w:r w:rsidR="00326802" w:rsidRPr="00344D31">
        <w:rPr>
          <w:rFonts w:cs="Times New Roman"/>
          <w:sz w:val="22"/>
          <w:szCs w:val="28"/>
        </w:rPr>
        <w:t>Science of Computer Programming, V. 96, N. 3, 2014, pp 337 – 353</w:t>
      </w:r>
    </w:p>
    <w:p w14:paraId="5A76F970" w14:textId="3D5D37B1" w:rsidR="00565A5B" w:rsidRPr="00344D31" w:rsidRDefault="00565A5B" w:rsidP="000E7E22">
      <w:pPr>
        <w:ind w:left="288" w:hanging="288"/>
        <w:rPr>
          <w:rFonts w:cs="Times New Roman"/>
          <w:sz w:val="22"/>
          <w:szCs w:val="28"/>
        </w:rPr>
      </w:pPr>
      <w:r w:rsidRPr="00344D31">
        <w:rPr>
          <w:rFonts w:cs="Times New Roman"/>
          <w:sz w:val="22"/>
          <w:szCs w:val="28"/>
        </w:rPr>
        <w:t>[9</w:t>
      </w:r>
      <w:proofErr w:type="gramStart"/>
      <w:r w:rsidRPr="00344D31">
        <w:rPr>
          <w:rFonts w:cs="Times New Roman"/>
          <w:sz w:val="22"/>
          <w:szCs w:val="28"/>
        </w:rPr>
        <w:t>]  Rozier</w:t>
      </w:r>
      <w:proofErr w:type="gramEnd"/>
      <w:r w:rsidRPr="00344D31">
        <w:rPr>
          <w:rFonts w:cs="Times New Roman"/>
          <w:sz w:val="22"/>
          <w:szCs w:val="28"/>
        </w:rPr>
        <w:t xml:space="preserve">, K., and Schumann, J., “R2U2: Tool Overview,” International Workshop on Competitions, Usability, Benchmarks, Evaluation, and </w:t>
      </w:r>
      <w:proofErr w:type="spellStart"/>
      <w:r w:rsidRPr="00344D31">
        <w:rPr>
          <w:rFonts w:cs="Times New Roman"/>
          <w:sz w:val="22"/>
          <w:szCs w:val="28"/>
        </w:rPr>
        <w:t>Standardisation</w:t>
      </w:r>
      <w:proofErr w:type="spellEnd"/>
      <w:r w:rsidRPr="00344D31">
        <w:rPr>
          <w:rFonts w:cs="Times New Roman"/>
          <w:sz w:val="22"/>
          <w:szCs w:val="28"/>
        </w:rPr>
        <w:t xml:space="preserve"> for Runtime Verification Tools, Seattle, Washington, 2017</w:t>
      </w:r>
    </w:p>
    <w:p w14:paraId="3C2E4BC8" w14:textId="198E5C9F" w:rsidR="00D832CE" w:rsidRPr="00344D31" w:rsidRDefault="00D0135B" w:rsidP="000E7E22">
      <w:pPr>
        <w:ind w:left="288" w:hanging="288"/>
        <w:rPr>
          <w:rFonts w:cs="Times New Roman"/>
          <w:sz w:val="22"/>
          <w:szCs w:val="28"/>
        </w:rPr>
      </w:pPr>
      <w:r w:rsidRPr="00344D31">
        <w:rPr>
          <w:rFonts w:cs="Times New Roman"/>
          <w:sz w:val="22"/>
          <w:szCs w:val="28"/>
        </w:rPr>
        <w:t>[</w:t>
      </w:r>
      <w:r w:rsidR="00A607E6" w:rsidRPr="00344D31">
        <w:rPr>
          <w:rFonts w:cs="Times New Roman"/>
          <w:sz w:val="22"/>
          <w:szCs w:val="28"/>
        </w:rPr>
        <w:t>10</w:t>
      </w:r>
      <w:r w:rsidRPr="00344D31">
        <w:rPr>
          <w:rFonts w:cs="Times New Roman"/>
          <w:sz w:val="22"/>
          <w:szCs w:val="28"/>
        </w:rPr>
        <w:t xml:space="preserve">] L. Karam, “The importance of a good software architecture,” </w:t>
      </w:r>
      <w:hyperlink r:id="rId16" w:history="1">
        <w:r w:rsidRPr="00344D31">
          <w:rPr>
            <w:rStyle w:val="Hyperlink"/>
            <w:rFonts w:cs="Times New Roman"/>
            <w:sz w:val="22"/>
            <w:szCs w:val="28"/>
          </w:rPr>
          <w:t>https://apiumhub.com/tech-blog-barcelona/importance-good-software-architecture</w:t>
        </w:r>
      </w:hyperlink>
      <w:r w:rsidRPr="00344D31">
        <w:rPr>
          <w:rFonts w:cs="Times New Roman"/>
          <w:sz w:val="22"/>
          <w:szCs w:val="28"/>
        </w:rPr>
        <w:t>, APIUMHUB, 2016</w:t>
      </w:r>
      <w:r w:rsidR="001B218B" w:rsidRPr="00344D31">
        <w:rPr>
          <w:rFonts w:cs="Times New Roman"/>
          <w:sz w:val="22"/>
          <w:szCs w:val="28"/>
        </w:rPr>
        <w:t>.</w:t>
      </w:r>
    </w:p>
    <w:p w14:paraId="7F20179B" w14:textId="05840107" w:rsidR="00332E53" w:rsidRDefault="00332E53" w:rsidP="00332E53">
      <w:pPr>
        <w:pStyle w:val="BodyText"/>
      </w:pPr>
      <w:r>
        <w:t>[</w:t>
      </w:r>
      <w:r w:rsidR="00A607E6">
        <w:t>11</w:t>
      </w:r>
      <w:r>
        <w:t>]</w:t>
      </w:r>
      <w:r w:rsidRPr="009606F3">
        <w:t xml:space="preserve"> P. </w:t>
      </w:r>
      <w:proofErr w:type="spellStart"/>
      <w:r w:rsidRPr="009606F3">
        <w:t>Kruchten</w:t>
      </w:r>
      <w:proofErr w:type="spellEnd"/>
      <w:r w:rsidRPr="009606F3">
        <w:t xml:space="preserve">, “Architectural blueprints – the 4+1 view model of software architecture,” IEEE Software Vol 12, No 6, </w:t>
      </w:r>
      <w:proofErr w:type="gramStart"/>
      <w:r w:rsidRPr="009606F3">
        <w:t>November,</w:t>
      </w:r>
      <w:proofErr w:type="gramEnd"/>
      <w:r w:rsidRPr="009606F3">
        <w:t xml:space="preserve"> 1995, pp 42 – 50</w:t>
      </w:r>
    </w:p>
    <w:p w14:paraId="1BF4DF96" w14:textId="34282509" w:rsidR="00332E53" w:rsidRDefault="00332E53" w:rsidP="00332E53">
      <w:pPr>
        <w:pStyle w:val="BodyText"/>
      </w:pPr>
      <w:r>
        <w:t>[</w:t>
      </w:r>
      <w:r w:rsidR="00A607E6">
        <w:t>12</w:t>
      </w:r>
      <w:r>
        <w:t xml:space="preserve">] </w:t>
      </w:r>
      <w:r w:rsidRPr="0047076E">
        <w:t xml:space="preserve">M. R. </w:t>
      </w:r>
      <w:proofErr w:type="spellStart"/>
      <w:r w:rsidRPr="0047076E">
        <w:t>Barbacci</w:t>
      </w:r>
      <w:proofErr w:type="spellEnd"/>
      <w:r w:rsidRPr="0047076E">
        <w:t xml:space="preserve"> and W. G. Wood, "Ar</w:t>
      </w:r>
      <w:r>
        <w:t>chitecture tradeoff analyses of C4ISR products,” Technical Report CMU/SEI-99-TR-014, Software Engineering Institute, 1999</w:t>
      </w:r>
    </w:p>
    <w:p w14:paraId="30D539AC" w14:textId="3DE9491A" w:rsidR="004566FF" w:rsidRDefault="004566FF" w:rsidP="00332E53">
      <w:pPr>
        <w:pStyle w:val="BodyText"/>
      </w:pPr>
      <w:r>
        <w:t>[</w:t>
      </w:r>
      <w:r w:rsidR="00A607E6">
        <w:t>13</w:t>
      </w:r>
      <w:r>
        <w:t>] K. H. Gross, “Evaluation of verification approaches applied to a nonlinear control system,” M. S. Thesis, Air Force Institute of Technology, 2016</w:t>
      </w:r>
    </w:p>
    <w:p w14:paraId="279779A4" w14:textId="39A63A66" w:rsidR="004566FF" w:rsidRPr="00CC12AF" w:rsidRDefault="004566FF" w:rsidP="00332E53">
      <w:pPr>
        <w:pStyle w:val="BodyText"/>
      </w:pPr>
      <w:r>
        <w:lastRenderedPageBreak/>
        <w:t>[</w:t>
      </w:r>
      <w:r w:rsidR="00A607E6">
        <w:t>14</w:t>
      </w:r>
      <w:r>
        <w:t xml:space="preserve">] </w:t>
      </w:r>
      <w:r w:rsidR="008E6C7C" w:rsidRPr="008E6C7C">
        <w:t xml:space="preserve">J. B. Dabney, G. Barber, and D. </w:t>
      </w:r>
      <w:proofErr w:type="spellStart"/>
      <w:r w:rsidR="008E6C7C" w:rsidRPr="008E6C7C">
        <w:t>Ohi</w:t>
      </w:r>
      <w:proofErr w:type="spellEnd"/>
      <w:r w:rsidR="008E6C7C" w:rsidRPr="008E6C7C">
        <w:t>, "Estimating direct return on investment of independent verification and validation," The 8th International Conference on Software Engineering and Applications, Cambridge, MA, November 9 - 11, 2004</w:t>
      </w:r>
      <w:r>
        <w:t xml:space="preserve"> </w:t>
      </w:r>
    </w:p>
    <w:p w14:paraId="6B3644A8" w14:textId="391B1E44" w:rsidR="00332E53" w:rsidRDefault="009A7658" w:rsidP="00332E53">
      <w:pPr>
        <w:pStyle w:val="BodyText"/>
      </w:pPr>
      <w:r>
        <w:t>[</w:t>
      </w:r>
      <w:r w:rsidR="00A607E6">
        <w:t>15</w:t>
      </w:r>
      <w:r>
        <w:t xml:space="preserve">] A. Desai, T. </w:t>
      </w:r>
      <w:proofErr w:type="spellStart"/>
      <w:r>
        <w:t>Dreossi</w:t>
      </w:r>
      <w:proofErr w:type="spellEnd"/>
      <w:r>
        <w:t xml:space="preserve">, S. A. </w:t>
      </w:r>
      <w:proofErr w:type="spellStart"/>
      <w:r>
        <w:t>Seshia</w:t>
      </w:r>
      <w:proofErr w:type="spellEnd"/>
      <w:r>
        <w:t xml:space="preserve">, “Combining model checking and runtime verification for safe robotics,” UC </w:t>
      </w:r>
      <w:proofErr w:type="spellStart"/>
      <w:r>
        <w:t>Berkely</w:t>
      </w:r>
      <w:proofErr w:type="spellEnd"/>
      <w:r>
        <w:t>, 2017</w:t>
      </w:r>
    </w:p>
    <w:p w14:paraId="0777BD66" w14:textId="6064EDEB" w:rsidR="009A7658" w:rsidRDefault="009A7658" w:rsidP="00332E53">
      <w:pPr>
        <w:pStyle w:val="BodyText"/>
      </w:pPr>
      <w:r>
        <w:t>[</w:t>
      </w:r>
      <w:r w:rsidR="00A607E6">
        <w:t>16</w:t>
      </w:r>
      <w:r>
        <w:t xml:space="preserve">] F. </w:t>
      </w:r>
      <w:proofErr w:type="spellStart"/>
      <w:r>
        <w:t>Baader</w:t>
      </w:r>
      <w:proofErr w:type="spellEnd"/>
      <w:r>
        <w:t>, A. Bauer, M. Lippmann, “Runtime verification using a temporal description logic,” International Symposium on Frontiers of Combining Systems, 2009</w:t>
      </w:r>
    </w:p>
    <w:p w14:paraId="36D1332F" w14:textId="1B083AB2" w:rsidR="009A7658" w:rsidRDefault="009A7658" w:rsidP="00332E53">
      <w:pPr>
        <w:pStyle w:val="BodyText"/>
      </w:pPr>
      <w:r>
        <w:t>[</w:t>
      </w:r>
      <w:r w:rsidR="00A607E6">
        <w:t>17</w:t>
      </w:r>
      <w:r>
        <w:t xml:space="preserve">] K. </w:t>
      </w:r>
      <w:proofErr w:type="spellStart"/>
      <w:r>
        <w:t>Kejstova</w:t>
      </w:r>
      <w:proofErr w:type="spellEnd"/>
      <w:r>
        <w:t xml:space="preserve">, P. </w:t>
      </w:r>
      <w:proofErr w:type="spellStart"/>
      <w:r>
        <w:t>Rockai</w:t>
      </w:r>
      <w:proofErr w:type="spellEnd"/>
      <w:r>
        <w:t xml:space="preserve">, and J. </w:t>
      </w:r>
      <w:proofErr w:type="spellStart"/>
      <w:r>
        <w:t>Barmat</w:t>
      </w:r>
      <w:proofErr w:type="spellEnd"/>
      <w:r>
        <w:t>, “From model checking to runtime verification and back,” International Conference on Runtime Verification, Seattle, WA, 2017</w:t>
      </w:r>
    </w:p>
    <w:p w14:paraId="7812E556" w14:textId="25C08ED7" w:rsidR="009A7658" w:rsidRDefault="009A7658" w:rsidP="00332E53">
      <w:pPr>
        <w:pStyle w:val="BodyText"/>
      </w:pPr>
      <w:r>
        <w:t>[</w:t>
      </w:r>
      <w:r w:rsidR="00A607E6">
        <w:t>18</w:t>
      </w:r>
      <w:r>
        <w:t xml:space="preserve">] I. Perez, F. </w:t>
      </w:r>
      <w:proofErr w:type="spellStart"/>
      <w:r>
        <w:t>Dedden</w:t>
      </w:r>
      <w:proofErr w:type="spellEnd"/>
      <w:r>
        <w:t>, A. Goodloe, “Copilot 3,” NASA/TM-2020-220587, NASA Langley, 2020</w:t>
      </w:r>
    </w:p>
    <w:p w14:paraId="51FFC2F9" w14:textId="66672B43" w:rsidR="009A7658" w:rsidRDefault="009A7658" w:rsidP="00332E53">
      <w:pPr>
        <w:pStyle w:val="BodyText"/>
      </w:pPr>
      <w:r>
        <w:t>[</w:t>
      </w:r>
      <w:r w:rsidR="00A607E6">
        <w:t>19</w:t>
      </w:r>
      <w:r>
        <w:t>] S. Sebastian, “Runtime monitoring with LOLA,” MS Thesis, University of Saarland, Germany, 2016</w:t>
      </w:r>
    </w:p>
    <w:p w14:paraId="356B479A" w14:textId="1EF393F7" w:rsidR="009A7658" w:rsidRDefault="009A7658" w:rsidP="00332E53">
      <w:pPr>
        <w:pStyle w:val="BodyText"/>
      </w:pPr>
      <w:r>
        <w:t>[</w:t>
      </w:r>
      <w:r w:rsidR="00A607E6">
        <w:t>20</w:t>
      </w:r>
      <w:r>
        <w:t xml:space="preserve">] P. Zhang, R. </w:t>
      </w:r>
      <w:proofErr w:type="spellStart"/>
      <w:r>
        <w:t>Dureja</w:t>
      </w:r>
      <w:proofErr w:type="spellEnd"/>
      <w:r>
        <w:t xml:space="preserve">, M. </w:t>
      </w:r>
      <w:proofErr w:type="spellStart"/>
      <w:r>
        <w:t>Cauwels</w:t>
      </w:r>
      <w:proofErr w:type="spellEnd"/>
      <w:r>
        <w:t xml:space="preserve">, J. </w:t>
      </w:r>
      <w:proofErr w:type="spellStart"/>
      <w:r>
        <w:t>Zambreno</w:t>
      </w:r>
      <w:proofErr w:type="spellEnd"/>
      <w:r>
        <w:t>, P. H. Jones, and K. Y. Rozier, “Model predictive runtime verification for embedded platforms with real-time deadlines,” Iowa State University, to appear, 2021</w:t>
      </w:r>
    </w:p>
    <w:p w14:paraId="485EF3BF" w14:textId="0180306B" w:rsidR="00902867" w:rsidRDefault="00902867" w:rsidP="00902867">
      <w:pPr>
        <w:pStyle w:val="BodyText"/>
      </w:pPr>
      <w:r>
        <w:t>[</w:t>
      </w:r>
      <w:r w:rsidR="00A607E6">
        <w:t>21</w:t>
      </w:r>
      <w:r>
        <w:t xml:space="preserve">] A. </w:t>
      </w:r>
      <w:proofErr w:type="spellStart"/>
      <w:r>
        <w:t>Benveniste</w:t>
      </w:r>
      <w:proofErr w:type="spellEnd"/>
      <w:r>
        <w:t xml:space="preserve">, B. </w:t>
      </w:r>
      <w:proofErr w:type="spellStart"/>
      <w:r>
        <w:t>Caillaud</w:t>
      </w:r>
      <w:proofErr w:type="spellEnd"/>
      <w:r>
        <w:t xml:space="preserve">, D. </w:t>
      </w:r>
      <w:proofErr w:type="spellStart"/>
      <w:r>
        <w:t>Nickovic</w:t>
      </w:r>
      <w:proofErr w:type="spellEnd"/>
      <w:r>
        <w:t xml:space="preserve">, R. </w:t>
      </w:r>
      <w:proofErr w:type="spellStart"/>
      <w:r>
        <w:t>Passerone</w:t>
      </w:r>
      <w:proofErr w:type="spellEnd"/>
      <w:r>
        <w:t xml:space="preserve">, J-B. </w:t>
      </w:r>
      <w:proofErr w:type="spellStart"/>
      <w:r>
        <w:t>Raclet</w:t>
      </w:r>
      <w:proofErr w:type="spellEnd"/>
      <w:r>
        <w:t xml:space="preserve">, Ph. </w:t>
      </w:r>
      <w:proofErr w:type="spellStart"/>
      <w:r>
        <w:t>Reinkemeier</w:t>
      </w:r>
      <w:proofErr w:type="spellEnd"/>
      <w:r>
        <w:t xml:space="preserve">, A. </w:t>
      </w:r>
      <w:proofErr w:type="spellStart"/>
      <w:r>
        <w:t>Sangiovanni-Vincentelli</w:t>
      </w:r>
      <w:proofErr w:type="spellEnd"/>
      <w:r>
        <w:t xml:space="preserve">, W. </w:t>
      </w:r>
      <w:proofErr w:type="spellStart"/>
      <w:r>
        <w:t>Damm</w:t>
      </w:r>
      <w:proofErr w:type="spellEnd"/>
      <w:r>
        <w:t xml:space="preserve">, T. </w:t>
      </w:r>
      <w:proofErr w:type="spellStart"/>
      <w:r>
        <w:t>Henzinger</w:t>
      </w:r>
      <w:proofErr w:type="spellEnd"/>
      <w:r>
        <w:t>, and K.G. Larsen, “Contracts for system design,” Foundations and Trends in Electronic Design Automation, 2018</w:t>
      </w:r>
    </w:p>
    <w:p w14:paraId="2395E44A" w14:textId="77777777" w:rsidR="009A7658" w:rsidRPr="00344D31" w:rsidRDefault="009A7658" w:rsidP="00332E53">
      <w:pPr>
        <w:pStyle w:val="BodyText"/>
        <w:rPr>
          <w:b/>
          <w:bCs/>
        </w:rPr>
      </w:pPr>
    </w:p>
    <w:p w14:paraId="6A41F34F" w14:textId="77777777" w:rsidR="00332E53" w:rsidRDefault="00332E53" w:rsidP="000E7E22">
      <w:pPr>
        <w:ind w:left="288" w:hanging="288"/>
        <w:rPr>
          <w:sz w:val="18"/>
        </w:rPr>
      </w:pPr>
    </w:p>
    <w:p w14:paraId="34FCE48E" w14:textId="77777777" w:rsidR="00D832CE" w:rsidRDefault="00D832CE" w:rsidP="000E7E22">
      <w:pPr>
        <w:ind w:left="288" w:hanging="288"/>
        <w:rPr>
          <w:sz w:val="18"/>
        </w:rPr>
      </w:pPr>
    </w:p>
    <w:p w14:paraId="14384565" w14:textId="77777777" w:rsidR="00326802" w:rsidRPr="005E4731" w:rsidRDefault="00326802" w:rsidP="005E4731">
      <w:pPr>
        <w:ind w:left="288" w:hanging="288"/>
        <w:rPr>
          <w:sz w:val="18"/>
        </w:rPr>
      </w:pPr>
    </w:p>
    <w:p w14:paraId="08D2405C" w14:textId="77777777" w:rsidR="002D077F" w:rsidRDefault="002D077F" w:rsidP="00432733"/>
    <w:sectPr w:rsidR="002D077F">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8C12C4" w14:textId="77777777" w:rsidR="00BA6712" w:rsidRDefault="00BA6712" w:rsidP="00BE546A">
      <w:pPr>
        <w:spacing w:after="0" w:line="240" w:lineRule="auto"/>
      </w:pPr>
      <w:r>
        <w:separator/>
      </w:r>
    </w:p>
  </w:endnote>
  <w:endnote w:type="continuationSeparator" w:id="0">
    <w:p w14:paraId="44BEC3A3" w14:textId="77777777" w:rsidR="00BA6712" w:rsidRDefault="00BA6712" w:rsidP="00BE54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6467845"/>
      <w:docPartObj>
        <w:docPartGallery w:val="Page Numbers (Bottom of Page)"/>
        <w:docPartUnique/>
      </w:docPartObj>
    </w:sdtPr>
    <w:sdtEndPr>
      <w:rPr>
        <w:noProof/>
      </w:rPr>
    </w:sdtEndPr>
    <w:sdtContent>
      <w:p w14:paraId="55DF3A91" w14:textId="19DB7AD3" w:rsidR="00C16D12" w:rsidRDefault="00C16D1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EB6653D" w14:textId="77777777" w:rsidR="00C16D12" w:rsidRDefault="00C16D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CFE878" w14:textId="77777777" w:rsidR="00BA6712" w:rsidRDefault="00BA6712" w:rsidP="00BE546A">
      <w:pPr>
        <w:spacing w:after="0" w:line="240" w:lineRule="auto"/>
      </w:pPr>
      <w:r>
        <w:separator/>
      </w:r>
    </w:p>
  </w:footnote>
  <w:footnote w:type="continuationSeparator" w:id="0">
    <w:p w14:paraId="5B1D12E9" w14:textId="77777777" w:rsidR="00BA6712" w:rsidRDefault="00BA6712" w:rsidP="00BE546A">
      <w:pPr>
        <w:spacing w:after="0" w:line="240" w:lineRule="auto"/>
      </w:pPr>
      <w:r>
        <w:continuationSeparator/>
      </w:r>
    </w:p>
  </w:footnote>
  <w:footnote w:id="1">
    <w:p w14:paraId="59127733" w14:textId="26D7D170" w:rsidR="00BE546A" w:rsidRPr="005E4731" w:rsidRDefault="00BE546A" w:rsidP="00BE546A">
      <w:pPr>
        <w:pStyle w:val="FootnoteText"/>
        <w:rPr>
          <w:rFonts w:asciiTheme="minorHAnsi" w:hAnsiTheme="minorHAnsi" w:cstheme="minorHAnsi"/>
          <w:sz w:val="22"/>
          <w:szCs w:val="22"/>
        </w:rPr>
      </w:pPr>
      <w:r>
        <w:rPr>
          <w:rStyle w:val="FootnoteReference"/>
        </w:rPr>
        <w:footnoteRef/>
      </w:r>
      <w:r w:rsidR="0022662F" w:rsidRPr="005E4731">
        <w:rPr>
          <w:rFonts w:asciiTheme="minorHAnsi" w:hAnsiTheme="minorHAnsi" w:cstheme="minorHAnsi"/>
          <w:sz w:val="22"/>
          <w:szCs w:val="22"/>
        </w:rPr>
        <w:t>Professor of Systems Engineering</w:t>
      </w:r>
      <w:r w:rsidRPr="005E4731">
        <w:rPr>
          <w:rFonts w:asciiTheme="minorHAnsi" w:hAnsiTheme="minorHAnsi" w:cstheme="minorHAnsi"/>
          <w:sz w:val="22"/>
          <w:szCs w:val="22"/>
        </w:rPr>
        <w:t xml:space="preserve">, </w:t>
      </w:r>
      <w:r w:rsidR="0022662F" w:rsidRPr="005E4731">
        <w:rPr>
          <w:rFonts w:asciiTheme="minorHAnsi" w:hAnsiTheme="minorHAnsi" w:cstheme="minorHAnsi"/>
          <w:sz w:val="22"/>
          <w:szCs w:val="22"/>
        </w:rPr>
        <w:t>University of Houston – Clear Lake.</w:t>
      </w:r>
    </w:p>
  </w:footnote>
  <w:footnote w:id="2">
    <w:p w14:paraId="3473D457" w14:textId="60AEAC18" w:rsidR="00BE546A" w:rsidRDefault="00BE546A" w:rsidP="000427DF">
      <w:pPr>
        <w:spacing w:after="0"/>
      </w:pPr>
      <w:r>
        <w:rPr>
          <w:rStyle w:val="FootnoteReference"/>
        </w:rPr>
        <w:footnoteRef/>
      </w:r>
      <w:r>
        <w:t xml:space="preserve"> </w:t>
      </w:r>
      <w:r w:rsidR="001E0504">
        <w:t>L2 Verification Lead</w:t>
      </w:r>
      <w:r>
        <w:t xml:space="preserve">, </w:t>
      </w:r>
      <w:r w:rsidR="001E0504">
        <w:t>Lunar Gateway Vehicle Systems Manager (VSM)</w:t>
      </w:r>
      <w:r>
        <w:t>.</w:t>
      </w:r>
    </w:p>
  </w:footnote>
  <w:footnote w:id="3">
    <w:p w14:paraId="1E1EC5F6" w14:textId="77777777" w:rsidR="005E4731" w:rsidRDefault="005E4731" w:rsidP="005E4731">
      <w:r>
        <w:rPr>
          <w:rStyle w:val="FootnoteReference"/>
        </w:rPr>
        <w:footnoteRef/>
      </w:r>
      <w:r>
        <w:t xml:space="preserve"> Gateway Autonomy/VSM System Manager, Robotics Systems Technology Branch.</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284F00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71697D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DE482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7744E7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12C892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CCACB4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798B89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C52C0E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E660A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37672D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9823E0"/>
    <w:multiLevelType w:val="multilevel"/>
    <w:tmpl w:val="9B0CACB2"/>
    <w:lvl w:ilvl="0">
      <w:start w:val="1"/>
      <w:numFmt w:val="upperRoman"/>
      <w:pStyle w:val="Heading1"/>
      <w:lvlText w:val="%1."/>
      <w:lvlJc w:val="right"/>
      <w:pPr>
        <w:ind w:left="360" w:hanging="360"/>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11896EA2"/>
    <w:multiLevelType w:val="hybridMultilevel"/>
    <w:tmpl w:val="0A76B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392773F"/>
    <w:multiLevelType w:val="hybridMultilevel"/>
    <w:tmpl w:val="FEFA60D4"/>
    <w:lvl w:ilvl="0" w:tplc="2A461E38">
      <w:start w:val="1"/>
      <w:numFmt w:val="bullet"/>
      <w:lvlText w:val="•"/>
      <w:lvlJc w:val="left"/>
      <w:pPr>
        <w:tabs>
          <w:tab w:val="num" w:pos="720"/>
        </w:tabs>
        <w:ind w:left="720" w:hanging="360"/>
      </w:pPr>
      <w:rPr>
        <w:rFonts w:ascii="Arial" w:hAnsi="Arial" w:hint="default"/>
      </w:rPr>
    </w:lvl>
    <w:lvl w:ilvl="1" w:tplc="A02071A0" w:tentative="1">
      <w:start w:val="1"/>
      <w:numFmt w:val="bullet"/>
      <w:lvlText w:val="•"/>
      <w:lvlJc w:val="left"/>
      <w:pPr>
        <w:tabs>
          <w:tab w:val="num" w:pos="1440"/>
        </w:tabs>
        <w:ind w:left="1440" w:hanging="360"/>
      </w:pPr>
      <w:rPr>
        <w:rFonts w:ascii="Arial" w:hAnsi="Arial" w:hint="default"/>
      </w:rPr>
    </w:lvl>
    <w:lvl w:ilvl="2" w:tplc="95CAD55C" w:tentative="1">
      <w:start w:val="1"/>
      <w:numFmt w:val="bullet"/>
      <w:lvlText w:val="•"/>
      <w:lvlJc w:val="left"/>
      <w:pPr>
        <w:tabs>
          <w:tab w:val="num" w:pos="2160"/>
        </w:tabs>
        <w:ind w:left="2160" w:hanging="360"/>
      </w:pPr>
      <w:rPr>
        <w:rFonts w:ascii="Arial" w:hAnsi="Arial" w:hint="default"/>
      </w:rPr>
    </w:lvl>
    <w:lvl w:ilvl="3" w:tplc="CFCA20B6" w:tentative="1">
      <w:start w:val="1"/>
      <w:numFmt w:val="bullet"/>
      <w:lvlText w:val="•"/>
      <w:lvlJc w:val="left"/>
      <w:pPr>
        <w:tabs>
          <w:tab w:val="num" w:pos="2880"/>
        </w:tabs>
        <w:ind w:left="2880" w:hanging="360"/>
      </w:pPr>
      <w:rPr>
        <w:rFonts w:ascii="Arial" w:hAnsi="Arial" w:hint="default"/>
      </w:rPr>
    </w:lvl>
    <w:lvl w:ilvl="4" w:tplc="291A472A" w:tentative="1">
      <w:start w:val="1"/>
      <w:numFmt w:val="bullet"/>
      <w:lvlText w:val="•"/>
      <w:lvlJc w:val="left"/>
      <w:pPr>
        <w:tabs>
          <w:tab w:val="num" w:pos="3600"/>
        </w:tabs>
        <w:ind w:left="3600" w:hanging="360"/>
      </w:pPr>
      <w:rPr>
        <w:rFonts w:ascii="Arial" w:hAnsi="Arial" w:hint="default"/>
      </w:rPr>
    </w:lvl>
    <w:lvl w:ilvl="5" w:tplc="67D25A7A" w:tentative="1">
      <w:start w:val="1"/>
      <w:numFmt w:val="bullet"/>
      <w:lvlText w:val="•"/>
      <w:lvlJc w:val="left"/>
      <w:pPr>
        <w:tabs>
          <w:tab w:val="num" w:pos="4320"/>
        </w:tabs>
        <w:ind w:left="4320" w:hanging="360"/>
      </w:pPr>
      <w:rPr>
        <w:rFonts w:ascii="Arial" w:hAnsi="Arial" w:hint="default"/>
      </w:rPr>
    </w:lvl>
    <w:lvl w:ilvl="6" w:tplc="58B48C58" w:tentative="1">
      <w:start w:val="1"/>
      <w:numFmt w:val="bullet"/>
      <w:lvlText w:val="•"/>
      <w:lvlJc w:val="left"/>
      <w:pPr>
        <w:tabs>
          <w:tab w:val="num" w:pos="5040"/>
        </w:tabs>
        <w:ind w:left="5040" w:hanging="360"/>
      </w:pPr>
      <w:rPr>
        <w:rFonts w:ascii="Arial" w:hAnsi="Arial" w:hint="default"/>
      </w:rPr>
    </w:lvl>
    <w:lvl w:ilvl="7" w:tplc="97647C46" w:tentative="1">
      <w:start w:val="1"/>
      <w:numFmt w:val="bullet"/>
      <w:lvlText w:val="•"/>
      <w:lvlJc w:val="left"/>
      <w:pPr>
        <w:tabs>
          <w:tab w:val="num" w:pos="5760"/>
        </w:tabs>
        <w:ind w:left="5760" w:hanging="360"/>
      </w:pPr>
      <w:rPr>
        <w:rFonts w:ascii="Arial" w:hAnsi="Arial" w:hint="default"/>
      </w:rPr>
    </w:lvl>
    <w:lvl w:ilvl="8" w:tplc="214EFF92"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1CBE54A4"/>
    <w:multiLevelType w:val="hybridMultilevel"/>
    <w:tmpl w:val="C02289E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2DC1BB9"/>
    <w:multiLevelType w:val="hybridMultilevel"/>
    <w:tmpl w:val="89783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D63AD3"/>
    <w:multiLevelType w:val="hybridMultilevel"/>
    <w:tmpl w:val="0742D3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133FAF"/>
    <w:multiLevelType w:val="hybridMultilevel"/>
    <w:tmpl w:val="C4465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3F2611"/>
    <w:multiLevelType w:val="hybridMultilevel"/>
    <w:tmpl w:val="F9968204"/>
    <w:lvl w:ilvl="0" w:tplc="588A3740">
      <w:start w:val="1"/>
      <w:numFmt w:val="decimal"/>
      <w:pStyle w:val="Heading3"/>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D3528B"/>
    <w:multiLevelType w:val="hybridMultilevel"/>
    <w:tmpl w:val="EFD8F3D6"/>
    <w:lvl w:ilvl="0" w:tplc="F32A39E6">
      <w:start w:val="1"/>
      <w:numFmt w:val="upperLetter"/>
      <w:pStyle w:val="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0E348A"/>
    <w:multiLevelType w:val="hybridMultilevel"/>
    <w:tmpl w:val="C396E6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7BC3D99"/>
    <w:multiLevelType w:val="hybridMultilevel"/>
    <w:tmpl w:val="4A202E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665A30"/>
    <w:multiLevelType w:val="hybridMultilevel"/>
    <w:tmpl w:val="6D085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20"/>
  </w:num>
  <w:num w:numId="3">
    <w:abstractNumId w:val="10"/>
  </w:num>
  <w:num w:numId="4">
    <w:abstractNumId w:val="14"/>
  </w:num>
  <w:num w:numId="5">
    <w:abstractNumId w:val="11"/>
  </w:num>
  <w:num w:numId="6">
    <w:abstractNumId w:val="15"/>
  </w:num>
  <w:num w:numId="7">
    <w:abstractNumId w:val="19"/>
  </w:num>
  <w:num w:numId="8">
    <w:abstractNumId w:val="16"/>
  </w:num>
  <w:num w:numId="9">
    <w:abstractNumId w:val="21"/>
  </w:num>
  <w:num w:numId="10">
    <w:abstractNumId w:val="12"/>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8"/>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2FC1"/>
    <w:rsid w:val="00002F28"/>
    <w:rsid w:val="00003151"/>
    <w:rsid w:val="0001356E"/>
    <w:rsid w:val="000278D1"/>
    <w:rsid w:val="000427DF"/>
    <w:rsid w:val="0004360A"/>
    <w:rsid w:val="00045DF2"/>
    <w:rsid w:val="00094144"/>
    <w:rsid w:val="000C665D"/>
    <w:rsid w:val="000E655E"/>
    <w:rsid w:val="000E7E22"/>
    <w:rsid w:val="0010333D"/>
    <w:rsid w:val="00103AB2"/>
    <w:rsid w:val="0010457B"/>
    <w:rsid w:val="00107277"/>
    <w:rsid w:val="00115573"/>
    <w:rsid w:val="001475DF"/>
    <w:rsid w:val="001547F6"/>
    <w:rsid w:val="00170CA6"/>
    <w:rsid w:val="001A7CA6"/>
    <w:rsid w:val="001B218B"/>
    <w:rsid w:val="001C0A0B"/>
    <w:rsid w:val="001C1BEE"/>
    <w:rsid w:val="001D19FF"/>
    <w:rsid w:val="001E0504"/>
    <w:rsid w:val="002164FE"/>
    <w:rsid w:val="0022662F"/>
    <w:rsid w:val="002304E7"/>
    <w:rsid w:val="00275CE2"/>
    <w:rsid w:val="00292CA9"/>
    <w:rsid w:val="002957BE"/>
    <w:rsid w:val="002A49A1"/>
    <w:rsid w:val="002B188A"/>
    <w:rsid w:val="002D077F"/>
    <w:rsid w:val="002E2FC1"/>
    <w:rsid w:val="002F01B0"/>
    <w:rsid w:val="0030169A"/>
    <w:rsid w:val="003028F6"/>
    <w:rsid w:val="00314E3D"/>
    <w:rsid w:val="003177DB"/>
    <w:rsid w:val="00326802"/>
    <w:rsid w:val="00332E53"/>
    <w:rsid w:val="00337727"/>
    <w:rsid w:val="00340186"/>
    <w:rsid w:val="003423C4"/>
    <w:rsid w:val="00344D31"/>
    <w:rsid w:val="00354E8C"/>
    <w:rsid w:val="00390CEA"/>
    <w:rsid w:val="0039279A"/>
    <w:rsid w:val="0039565D"/>
    <w:rsid w:val="00397699"/>
    <w:rsid w:val="003A4957"/>
    <w:rsid w:val="003A78AB"/>
    <w:rsid w:val="003C2AE7"/>
    <w:rsid w:val="003C4784"/>
    <w:rsid w:val="003E07ED"/>
    <w:rsid w:val="003E4092"/>
    <w:rsid w:val="003E4BBD"/>
    <w:rsid w:val="00427F2D"/>
    <w:rsid w:val="00432733"/>
    <w:rsid w:val="004566FF"/>
    <w:rsid w:val="00465D7D"/>
    <w:rsid w:val="0047304B"/>
    <w:rsid w:val="00484A00"/>
    <w:rsid w:val="00495882"/>
    <w:rsid w:val="004C6E93"/>
    <w:rsid w:val="004D28ED"/>
    <w:rsid w:val="004D2ACF"/>
    <w:rsid w:val="004E207C"/>
    <w:rsid w:val="00501F1F"/>
    <w:rsid w:val="0053249D"/>
    <w:rsid w:val="00534A7B"/>
    <w:rsid w:val="0055796A"/>
    <w:rsid w:val="00561BEB"/>
    <w:rsid w:val="00562C90"/>
    <w:rsid w:val="00565A5B"/>
    <w:rsid w:val="00585BCC"/>
    <w:rsid w:val="0059248B"/>
    <w:rsid w:val="00595517"/>
    <w:rsid w:val="005C29D9"/>
    <w:rsid w:val="005D1312"/>
    <w:rsid w:val="005E0DD0"/>
    <w:rsid w:val="005E1C72"/>
    <w:rsid w:val="005E4731"/>
    <w:rsid w:val="005F59D9"/>
    <w:rsid w:val="005F768C"/>
    <w:rsid w:val="006030F2"/>
    <w:rsid w:val="00603D26"/>
    <w:rsid w:val="00606E38"/>
    <w:rsid w:val="00624AE5"/>
    <w:rsid w:val="00646527"/>
    <w:rsid w:val="00651C3A"/>
    <w:rsid w:val="006532F3"/>
    <w:rsid w:val="00663FB3"/>
    <w:rsid w:val="00681038"/>
    <w:rsid w:val="006A48B2"/>
    <w:rsid w:val="006B6312"/>
    <w:rsid w:val="006C6DF5"/>
    <w:rsid w:val="00703FB6"/>
    <w:rsid w:val="00711ACA"/>
    <w:rsid w:val="00724C87"/>
    <w:rsid w:val="00730122"/>
    <w:rsid w:val="00742923"/>
    <w:rsid w:val="00794B66"/>
    <w:rsid w:val="007979E6"/>
    <w:rsid w:val="007A4EF8"/>
    <w:rsid w:val="007B60D3"/>
    <w:rsid w:val="007E5A78"/>
    <w:rsid w:val="007E5D3D"/>
    <w:rsid w:val="007F3C1C"/>
    <w:rsid w:val="00807156"/>
    <w:rsid w:val="008235C5"/>
    <w:rsid w:val="0083176D"/>
    <w:rsid w:val="00831824"/>
    <w:rsid w:val="00852EAD"/>
    <w:rsid w:val="00862595"/>
    <w:rsid w:val="00862DAC"/>
    <w:rsid w:val="00873621"/>
    <w:rsid w:val="008778D2"/>
    <w:rsid w:val="00881A3A"/>
    <w:rsid w:val="008A6463"/>
    <w:rsid w:val="008C319A"/>
    <w:rsid w:val="008C4BD2"/>
    <w:rsid w:val="008C517C"/>
    <w:rsid w:val="008D40CD"/>
    <w:rsid w:val="008E1D97"/>
    <w:rsid w:val="008E6C7C"/>
    <w:rsid w:val="008F1DF2"/>
    <w:rsid w:val="00902867"/>
    <w:rsid w:val="00916E41"/>
    <w:rsid w:val="00957A51"/>
    <w:rsid w:val="009771F7"/>
    <w:rsid w:val="0098592D"/>
    <w:rsid w:val="009926BF"/>
    <w:rsid w:val="009A7658"/>
    <w:rsid w:val="009B5E52"/>
    <w:rsid w:val="009C0D07"/>
    <w:rsid w:val="009C7C43"/>
    <w:rsid w:val="009E2EF9"/>
    <w:rsid w:val="00A02D2C"/>
    <w:rsid w:val="00A305E3"/>
    <w:rsid w:val="00A37D2A"/>
    <w:rsid w:val="00A452B7"/>
    <w:rsid w:val="00A607E6"/>
    <w:rsid w:val="00A741F8"/>
    <w:rsid w:val="00A825B2"/>
    <w:rsid w:val="00A924F3"/>
    <w:rsid w:val="00AC21EB"/>
    <w:rsid w:val="00AF3249"/>
    <w:rsid w:val="00B2663D"/>
    <w:rsid w:val="00B53C7E"/>
    <w:rsid w:val="00B57FDD"/>
    <w:rsid w:val="00B63583"/>
    <w:rsid w:val="00B673C0"/>
    <w:rsid w:val="00BA6712"/>
    <w:rsid w:val="00BE326D"/>
    <w:rsid w:val="00BE546A"/>
    <w:rsid w:val="00C0541B"/>
    <w:rsid w:val="00C06D57"/>
    <w:rsid w:val="00C16D12"/>
    <w:rsid w:val="00C217CE"/>
    <w:rsid w:val="00C271D8"/>
    <w:rsid w:val="00C5671F"/>
    <w:rsid w:val="00C7080A"/>
    <w:rsid w:val="00C76FAE"/>
    <w:rsid w:val="00C85D74"/>
    <w:rsid w:val="00C9330D"/>
    <w:rsid w:val="00CA469A"/>
    <w:rsid w:val="00CF1710"/>
    <w:rsid w:val="00D0135B"/>
    <w:rsid w:val="00D14D6F"/>
    <w:rsid w:val="00D5470B"/>
    <w:rsid w:val="00D832CE"/>
    <w:rsid w:val="00D92D7C"/>
    <w:rsid w:val="00D97802"/>
    <w:rsid w:val="00DC2FAD"/>
    <w:rsid w:val="00DF7DA5"/>
    <w:rsid w:val="00E11469"/>
    <w:rsid w:val="00E17D89"/>
    <w:rsid w:val="00E215EF"/>
    <w:rsid w:val="00E273EE"/>
    <w:rsid w:val="00E53F4D"/>
    <w:rsid w:val="00E54C27"/>
    <w:rsid w:val="00E55DAF"/>
    <w:rsid w:val="00E82074"/>
    <w:rsid w:val="00EA7159"/>
    <w:rsid w:val="00ED3E58"/>
    <w:rsid w:val="00ED54D8"/>
    <w:rsid w:val="00F07504"/>
    <w:rsid w:val="00F13FB7"/>
    <w:rsid w:val="00F752A0"/>
    <w:rsid w:val="00FD04D9"/>
    <w:rsid w:val="00FD41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8809D"/>
  <w15:chartTrackingRefBased/>
  <w15:docId w15:val="{AD5CB21E-64BE-45BC-9F4E-751ECBEE8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07277"/>
    <w:rPr>
      <w:rFonts w:ascii="Times New Roman" w:hAnsi="Times New Roman"/>
      <w:sz w:val="20"/>
    </w:rPr>
  </w:style>
  <w:style w:type="paragraph" w:styleId="Heading1">
    <w:name w:val="heading 1"/>
    <w:basedOn w:val="Normal"/>
    <w:next w:val="BodyText"/>
    <w:link w:val="Heading1Char"/>
    <w:uiPriority w:val="9"/>
    <w:qFormat/>
    <w:rsid w:val="00107277"/>
    <w:pPr>
      <w:keepNext/>
      <w:numPr>
        <w:numId w:val="3"/>
      </w:numPr>
      <w:spacing w:before="240" w:after="60" w:line="276" w:lineRule="auto"/>
      <w:jc w:val="center"/>
      <w:outlineLvl w:val="0"/>
    </w:pPr>
    <w:rPr>
      <w:rFonts w:eastAsia="Times New Roman" w:cs="Times New Roman"/>
      <w:b/>
      <w:bCs/>
      <w:kern w:val="32"/>
      <w:sz w:val="22"/>
      <w:szCs w:val="28"/>
    </w:rPr>
  </w:style>
  <w:style w:type="paragraph" w:styleId="Heading2">
    <w:name w:val="heading 2"/>
    <w:basedOn w:val="Normal"/>
    <w:next w:val="BodyText"/>
    <w:link w:val="Heading2Char"/>
    <w:uiPriority w:val="9"/>
    <w:qFormat/>
    <w:rsid w:val="00107277"/>
    <w:pPr>
      <w:keepNext/>
      <w:numPr>
        <w:numId w:val="21"/>
      </w:numPr>
      <w:spacing w:before="240" w:after="60" w:line="276" w:lineRule="auto"/>
      <w:ind w:left="360"/>
      <w:outlineLvl w:val="1"/>
    </w:pPr>
    <w:rPr>
      <w:rFonts w:eastAsia="Times New Roman" w:cs="Times New Roman"/>
      <w:b/>
      <w:bCs/>
      <w:iCs/>
      <w:sz w:val="22"/>
      <w:szCs w:val="28"/>
    </w:rPr>
  </w:style>
  <w:style w:type="paragraph" w:styleId="Heading3">
    <w:name w:val="heading 3"/>
    <w:basedOn w:val="Normal"/>
    <w:next w:val="BodyText"/>
    <w:link w:val="Heading3Char"/>
    <w:uiPriority w:val="9"/>
    <w:qFormat/>
    <w:rsid w:val="00107277"/>
    <w:pPr>
      <w:keepNext/>
      <w:numPr>
        <w:numId w:val="22"/>
      </w:numPr>
      <w:spacing w:before="240" w:after="60" w:line="276" w:lineRule="auto"/>
      <w:ind w:left="360"/>
      <w:outlineLvl w:val="2"/>
    </w:pPr>
    <w:rPr>
      <w:rFonts w:eastAsia="Times New Roman" w:cs="Times New Roman"/>
      <w:bCs/>
      <w:i/>
      <w:sz w:val="22"/>
      <w:szCs w:val="26"/>
    </w:rPr>
  </w:style>
  <w:style w:type="paragraph" w:styleId="Heading4">
    <w:name w:val="heading 4"/>
    <w:basedOn w:val="Normal"/>
    <w:next w:val="Normal"/>
    <w:link w:val="Heading4Char"/>
    <w:uiPriority w:val="9"/>
    <w:qFormat/>
    <w:rsid w:val="00332E53"/>
    <w:pPr>
      <w:keepNext/>
      <w:numPr>
        <w:ilvl w:val="3"/>
        <w:numId w:val="3"/>
      </w:numPr>
      <w:spacing w:before="240" w:after="60" w:line="276" w:lineRule="auto"/>
      <w:outlineLvl w:val="3"/>
    </w:pPr>
    <w:rPr>
      <w:rFonts w:asciiTheme="majorHAnsi" w:eastAsia="Times New Roman" w:hAnsiTheme="majorHAnsi" w:cs="Times New Roman"/>
      <w:b/>
      <w:bCs/>
      <w:sz w:val="24"/>
      <w:szCs w:val="28"/>
    </w:rPr>
  </w:style>
  <w:style w:type="paragraph" w:styleId="Heading5">
    <w:name w:val="heading 5"/>
    <w:basedOn w:val="Normal"/>
    <w:next w:val="Normal"/>
    <w:link w:val="Heading5Char"/>
    <w:uiPriority w:val="9"/>
    <w:qFormat/>
    <w:rsid w:val="00332E53"/>
    <w:pPr>
      <w:numPr>
        <w:ilvl w:val="4"/>
        <w:numId w:val="3"/>
      </w:numPr>
      <w:spacing w:before="240" w:after="60" w:line="276" w:lineRule="auto"/>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iPriority w:val="9"/>
    <w:qFormat/>
    <w:rsid w:val="00332E53"/>
    <w:pPr>
      <w:numPr>
        <w:ilvl w:val="5"/>
        <w:numId w:val="3"/>
      </w:numPr>
      <w:spacing w:before="240" w:after="60" w:line="276" w:lineRule="auto"/>
      <w:outlineLvl w:val="5"/>
    </w:pPr>
    <w:rPr>
      <w:rFonts w:ascii="Calibri" w:eastAsia="Times New Roman" w:hAnsi="Calibri" w:cs="Times New Roman"/>
      <w:b/>
      <w:bCs/>
    </w:rPr>
  </w:style>
  <w:style w:type="paragraph" w:styleId="Heading7">
    <w:name w:val="heading 7"/>
    <w:basedOn w:val="Normal"/>
    <w:next w:val="Normal"/>
    <w:link w:val="Heading7Char"/>
    <w:uiPriority w:val="9"/>
    <w:qFormat/>
    <w:rsid w:val="00332E53"/>
    <w:pPr>
      <w:numPr>
        <w:ilvl w:val="6"/>
        <w:numId w:val="3"/>
      </w:numPr>
      <w:spacing w:before="240" w:after="60" w:line="276" w:lineRule="auto"/>
      <w:outlineLvl w:val="6"/>
    </w:pPr>
    <w:rPr>
      <w:rFonts w:ascii="Calibri" w:eastAsia="Times New Roman" w:hAnsi="Calibri" w:cs="Times New Roman"/>
      <w:sz w:val="24"/>
      <w:szCs w:val="24"/>
    </w:rPr>
  </w:style>
  <w:style w:type="paragraph" w:styleId="Heading8">
    <w:name w:val="heading 8"/>
    <w:basedOn w:val="Normal"/>
    <w:next w:val="Normal"/>
    <w:link w:val="Heading8Char"/>
    <w:uiPriority w:val="9"/>
    <w:qFormat/>
    <w:rsid w:val="00332E53"/>
    <w:pPr>
      <w:numPr>
        <w:ilvl w:val="7"/>
        <w:numId w:val="3"/>
      </w:numPr>
      <w:spacing w:before="240" w:after="60" w:line="276" w:lineRule="auto"/>
      <w:outlineLvl w:val="7"/>
    </w:pPr>
    <w:rPr>
      <w:rFonts w:ascii="Calibri" w:eastAsia="Times New Roman" w:hAnsi="Calibri" w:cs="Times New Roman"/>
      <w:i/>
      <w:iCs/>
      <w:sz w:val="24"/>
      <w:szCs w:val="24"/>
    </w:rPr>
  </w:style>
  <w:style w:type="paragraph" w:styleId="Heading9">
    <w:name w:val="heading 9"/>
    <w:basedOn w:val="Normal"/>
    <w:next w:val="Normal"/>
    <w:link w:val="Heading9Char"/>
    <w:uiPriority w:val="9"/>
    <w:qFormat/>
    <w:rsid w:val="00332E53"/>
    <w:pPr>
      <w:numPr>
        <w:ilvl w:val="8"/>
        <w:numId w:val="3"/>
      </w:numPr>
      <w:spacing w:before="240" w:after="60" w:line="276" w:lineRule="auto"/>
      <w:outlineLvl w:val="8"/>
    </w:pPr>
    <w:rPr>
      <w:rFonts w:ascii="Cambria" w:eastAsia="Times New Roman"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31824"/>
    <w:rPr>
      <w:sz w:val="16"/>
      <w:szCs w:val="16"/>
    </w:rPr>
  </w:style>
  <w:style w:type="paragraph" w:styleId="CommentText">
    <w:name w:val="annotation text"/>
    <w:basedOn w:val="Normal"/>
    <w:link w:val="CommentTextChar"/>
    <w:uiPriority w:val="99"/>
    <w:semiHidden/>
    <w:unhideWhenUsed/>
    <w:rsid w:val="00831824"/>
    <w:pPr>
      <w:spacing w:line="240" w:lineRule="auto"/>
    </w:pPr>
    <w:rPr>
      <w:szCs w:val="20"/>
    </w:rPr>
  </w:style>
  <w:style w:type="character" w:customStyle="1" w:styleId="CommentTextChar">
    <w:name w:val="Comment Text Char"/>
    <w:basedOn w:val="DefaultParagraphFont"/>
    <w:link w:val="CommentText"/>
    <w:uiPriority w:val="99"/>
    <w:semiHidden/>
    <w:rsid w:val="00831824"/>
    <w:rPr>
      <w:sz w:val="20"/>
      <w:szCs w:val="20"/>
    </w:rPr>
  </w:style>
  <w:style w:type="paragraph" w:styleId="CommentSubject">
    <w:name w:val="annotation subject"/>
    <w:basedOn w:val="CommentText"/>
    <w:next w:val="CommentText"/>
    <w:link w:val="CommentSubjectChar"/>
    <w:uiPriority w:val="99"/>
    <w:semiHidden/>
    <w:unhideWhenUsed/>
    <w:rsid w:val="00831824"/>
    <w:rPr>
      <w:b/>
      <w:bCs/>
    </w:rPr>
  </w:style>
  <w:style w:type="character" w:customStyle="1" w:styleId="CommentSubjectChar">
    <w:name w:val="Comment Subject Char"/>
    <w:basedOn w:val="CommentTextChar"/>
    <w:link w:val="CommentSubject"/>
    <w:uiPriority w:val="99"/>
    <w:semiHidden/>
    <w:rsid w:val="00831824"/>
    <w:rPr>
      <w:b/>
      <w:bCs/>
      <w:sz w:val="20"/>
      <w:szCs w:val="20"/>
    </w:rPr>
  </w:style>
  <w:style w:type="paragraph" w:styleId="BalloonText">
    <w:name w:val="Balloon Text"/>
    <w:basedOn w:val="Normal"/>
    <w:link w:val="BalloonTextChar"/>
    <w:uiPriority w:val="99"/>
    <w:semiHidden/>
    <w:unhideWhenUsed/>
    <w:rsid w:val="008318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1824"/>
    <w:rPr>
      <w:rFonts w:ascii="Segoe UI" w:hAnsi="Segoe UI" w:cs="Segoe UI"/>
      <w:sz w:val="18"/>
      <w:szCs w:val="18"/>
    </w:rPr>
  </w:style>
  <w:style w:type="character" w:styleId="FootnoteReference">
    <w:name w:val="footnote reference"/>
    <w:rsid w:val="00BE546A"/>
    <w:rPr>
      <w:sz w:val="20"/>
      <w:vertAlign w:val="superscript"/>
    </w:rPr>
  </w:style>
  <w:style w:type="paragraph" w:styleId="FootnoteText">
    <w:name w:val="footnote text"/>
    <w:basedOn w:val="Normal"/>
    <w:link w:val="FootnoteTextChar"/>
    <w:rsid w:val="00BE546A"/>
    <w:pPr>
      <w:spacing w:after="0" w:line="240" w:lineRule="auto"/>
      <w:jc w:val="both"/>
    </w:pPr>
    <w:rPr>
      <w:rFonts w:eastAsia="Times New Roman" w:cs="Times New Roman"/>
      <w:szCs w:val="20"/>
    </w:rPr>
  </w:style>
  <w:style w:type="character" w:customStyle="1" w:styleId="FootnoteTextChar">
    <w:name w:val="Footnote Text Char"/>
    <w:basedOn w:val="DefaultParagraphFont"/>
    <w:link w:val="FootnoteText"/>
    <w:rsid w:val="00BE546A"/>
    <w:rPr>
      <w:rFonts w:ascii="Times New Roman" w:eastAsia="Times New Roman" w:hAnsi="Times New Roman" w:cs="Times New Roman"/>
      <w:sz w:val="20"/>
      <w:szCs w:val="20"/>
    </w:rPr>
  </w:style>
  <w:style w:type="character" w:styleId="Hyperlink">
    <w:name w:val="Hyperlink"/>
    <w:rsid w:val="002D077F"/>
    <w:rPr>
      <w:rFonts w:ascii="Times New Roman" w:hAnsi="Times New Roman"/>
      <w:color w:val="auto"/>
      <w:sz w:val="20"/>
      <w:u w:val="single"/>
    </w:rPr>
  </w:style>
  <w:style w:type="paragraph" w:styleId="ListParagraph">
    <w:name w:val="List Paragraph"/>
    <w:basedOn w:val="Normal"/>
    <w:uiPriority w:val="34"/>
    <w:qFormat/>
    <w:rsid w:val="00916E41"/>
    <w:pPr>
      <w:ind w:left="720"/>
      <w:contextualSpacing/>
    </w:pPr>
  </w:style>
  <w:style w:type="character" w:styleId="UnresolvedMention">
    <w:name w:val="Unresolved Mention"/>
    <w:basedOn w:val="DefaultParagraphFont"/>
    <w:uiPriority w:val="99"/>
    <w:semiHidden/>
    <w:unhideWhenUsed/>
    <w:rsid w:val="00D0135B"/>
    <w:rPr>
      <w:color w:val="605E5C"/>
      <w:shd w:val="clear" w:color="auto" w:fill="E1DFDD"/>
    </w:rPr>
  </w:style>
  <w:style w:type="character" w:customStyle="1" w:styleId="Heading1Char">
    <w:name w:val="Heading 1 Char"/>
    <w:basedOn w:val="DefaultParagraphFont"/>
    <w:link w:val="Heading1"/>
    <w:uiPriority w:val="9"/>
    <w:rsid w:val="00107277"/>
    <w:rPr>
      <w:rFonts w:ascii="Times New Roman" w:eastAsia="Times New Roman" w:hAnsi="Times New Roman" w:cs="Times New Roman"/>
      <w:b/>
      <w:bCs/>
      <w:kern w:val="32"/>
      <w:szCs w:val="28"/>
    </w:rPr>
  </w:style>
  <w:style w:type="character" w:customStyle="1" w:styleId="Heading2Char">
    <w:name w:val="Heading 2 Char"/>
    <w:basedOn w:val="DefaultParagraphFont"/>
    <w:link w:val="Heading2"/>
    <w:uiPriority w:val="9"/>
    <w:rsid w:val="00107277"/>
    <w:rPr>
      <w:rFonts w:ascii="Times New Roman" w:eastAsia="Times New Roman" w:hAnsi="Times New Roman" w:cs="Times New Roman"/>
      <w:b/>
      <w:bCs/>
      <w:iCs/>
      <w:szCs w:val="28"/>
    </w:rPr>
  </w:style>
  <w:style w:type="character" w:customStyle="1" w:styleId="Heading3Char">
    <w:name w:val="Heading 3 Char"/>
    <w:basedOn w:val="DefaultParagraphFont"/>
    <w:link w:val="Heading3"/>
    <w:uiPriority w:val="9"/>
    <w:rsid w:val="00107277"/>
    <w:rPr>
      <w:rFonts w:ascii="Times New Roman" w:eastAsia="Times New Roman" w:hAnsi="Times New Roman" w:cs="Times New Roman"/>
      <w:bCs/>
      <w:i/>
      <w:szCs w:val="26"/>
    </w:rPr>
  </w:style>
  <w:style w:type="character" w:customStyle="1" w:styleId="Heading4Char">
    <w:name w:val="Heading 4 Char"/>
    <w:basedOn w:val="DefaultParagraphFont"/>
    <w:link w:val="Heading4"/>
    <w:uiPriority w:val="9"/>
    <w:rsid w:val="00332E53"/>
    <w:rPr>
      <w:rFonts w:asciiTheme="majorHAnsi" w:eastAsia="Times New Roman" w:hAnsiTheme="majorHAnsi" w:cs="Times New Roman"/>
      <w:b/>
      <w:bCs/>
      <w:sz w:val="24"/>
      <w:szCs w:val="28"/>
    </w:rPr>
  </w:style>
  <w:style w:type="character" w:customStyle="1" w:styleId="Heading5Char">
    <w:name w:val="Heading 5 Char"/>
    <w:basedOn w:val="DefaultParagraphFont"/>
    <w:link w:val="Heading5"/>
    <w:uiPriority w:val="9"/>
    <w:rsid w:val="00332E53"/>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
    <w:rsid w:val="00332E53"/>
    <w:rPr>
      <w:rFonts w:ascii="Calibri" w:eastAsia="Times New Roman" w:hAnsi="Calibri" w:cs="Times New Roman"/>
      <w:b/>
      <w:bCs/>
    </w:rPr>
  </w:style>
  <w:style w:type="character" w:customStyle="1" w:styleId="Heading7Char">
    <w:name w:val="Heading 7 Char"/>
    <w:basedOn w:val="DefaultParagraphFont"/>
    <w:link w:val="Heading7"/>
    <w:uiPriority w:val="9"/>
    <w:rsid w:val="00332E53"/>
    <w:rPr>
      <w:rFonts w:ascii="Calibri" w:eastAsia="Times New Roman" w:hAnsi="Calibri" w:cs="Times New Roman"/>
      <w:sz w:val="24"/>
      <w:szCs w:val="24"/>
    </w:rPr>
  </w:style>
  <w:style w:type="character" w:customStyle="1" w:styleId="Heading8Char">
    <w:name w:val="Heading 8 Char"/>
    <w:basedOn w:val="DefaultParagraphFont"/>
    <w:link w:val="Heading8"/>
    <w:uiPriority w:val="9"/>
    <w:rsid w:val="00332E53"/>
    <w:rPr>
      <w:rFonts w:ascii="Calibri" w:eastAsia="Times New Roman" w:hAnsi="Calibri" w:cs="Times New Roman"/>
      <w:i/>
      <w:iCs/>
      <w:sz w:val="24"/>
      <w:szCs w:val="24"/>
    </w:rPr>
  </w:style>
  <w:style w:type="character" w:customStyle="1" w:styleId="Heading9Char">
    <w:name w:val="Heading 9 Char"/>
    <w:basedOn w:val="DefaultParagraphFont"/>
    <w:link w:val="Heading9"/>
    <w:uiPriority w:val="9"/>
    <w:rsid w:val="00332E53"/>
    <w:rPr>
      <w:rFonts w:ascii="Cambria" w:eastAsia="Times New Roman" w:hAnsi="Cambria" w:cs="Times New Roman"/>
    </w:rPr>
  </w:style>
  <w:style w:type="paragraph" w:styleId="BodyText">
    <w:name w:val="Body Text"/>
    <w:basedOn w:val="Normal"/>
    <w:link w:val="BodyTextChar"/>
    <w:uiPriority w:val="99"/>
    <w:unhideWhenUsed/>
    <w:rsid w:val="00332E53"/>
    <w:pPr>
      <w:spacing w:after="120" w:line="276" w:lineRule="auto"/>
    </w:pPr>
    <w:rPr>
      <w:rFonts w:eastAsia="Calibri" w:cs="Times New Roman"/>
    </w:rPr>
  </w:style>
  <w:style w:type="character" w:customStyle="1" w:styleId="BodyTextChar">
    <w:name w:val="Body Text Char"/>
    <w:basedOn w:val="DefaultParagraphFont"/>
    <w:link w:val="BodyText"/>
    <w:uiPriority w:val="99"/>
    <w:rsid w:val="00332E53"/>
    <w:rPr>
      <w:rFonts w:ascii="Times New Roman" w:eastAsia="Calibri" w:hAnsi="Times New Roman" w:cs="Times New Roman"/>
    </w:rPr>
  </w:style>
  <w:style w:type="paragraph" w:styleId="Caption">
    <w:name w:val="caption"/>
    <w:basedOn w:val="Normal"/>
    <w:next w:val="Normal"/>
    <w:link w:val="CaptionChar"/>
    <w:uiPriority w:val="35"/>
    <w:qFormat/>
    <w:rsid w:val="00332E53"/>
    <w:pPr>
      <w:spacing w:after="200" w:line="276" w:lineRule="auto"/>
    </w:pPr>
    <w:rPr>
      <w:rFonts w:eastAsia="Calibri" w:cs="Times New Roman"/>
      <w:b/>
      <w:bCs/>
      <w:szCs w:val="20"/>
    </w:rPr>
  </w:style>
  <w:style w:type="character" w:customStyle="1" w:styleId="CaptionChar">
    <w:name w:val="Caption Char"/>
    <w:basedOn w:val="DefaultParagraphFont"/>
    <w:link w:val="Caption"/>
    <w:uiPriority w:val="35"/>
    <w:rsid w:val="00332E53"/>
    <w:rPr>
      <w:rFonts w:ascii="Times New Roman" w:eastAsia="Calibri" w:hAnsi="Times New Roman" w:cs="Times New Roman"/>
      <w:b/>
      <w:bCs/>
      <w:sz w:val="20"/>
      <w:szCs w:val="20"/>
    </w:rPr>
  </w:style>
  <w:style w:type="paragraph" w:styleId="Title">
    <w:name w:val="Title"/>
    <w:basedOn w:val="Normal"/>
    <w:next w:val="Normal"/>
    <w:link w:val="TitleChar"/>
    <w:uiPriority w:val="10"/>
    <w:qFormat/>
    <w:rsid w:val="008235C5"/>
    <w:pPr>
      <w:spacing w:after="0" w:line="240" w:lineRule="auto"/>
      <w:contextualSpacing/>
      <w:jc w:val="center"/>
    </w:pPr>
    <w:rPr>
      <w:rFonts w:eastAsiaTheme="majorEastAsia" w:cstheme="majorBidi"/>
      <w:spacing w:val="-10"/>
      <w:kern w:val="28"/>
      <w:sz w:val="48"/>
      <w:szCs w:val="56"/>
    </w:rPr>
  </w:style>
  <w:style w:type="character" w:customStyle="1" w:styleId="TitleChar">
    <w:name w:val="Title Char"/>
    <w:basedOn w:val="DefaultParagraphFont"/>
    <w:link w:val="Title"/>
    <w:uiPriority w:val="10"/>
    <w:rsid w:val="008235C5"/>
    <w:rPr>
      <w:rFonts w:ascii="Times New Roman" w:eastAsiaTheme="majorEastAsia" w:hAnsi="Times New Roman" w:cstheme="majorBidi"/>
      <w:spacing w:val="-10"/>
      <w:kern w:val="28"/>
      <w:sz w:val="48"/>
      <w:szCs w:val="56"/>
    </w:rPr>
  </w:style>
  <w:style w:type="paragraph" w:styleId="Header">
    <w:name w:val="header"/>
    <w:basedOn w:val="Normal"/>
    <w:link w:val="HeaderChar"/>
    <w:uiPriority w:val="99"/>
    <w:unhideWhenUsed/>
    <w:rsid w:val="00C16D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6D12"/>
    <w:rPr>
      <w:rFonts w:ascii="Times New Roman" w:hAnsi="Times New Roman"/>
      <w:sz w:val="20"/>
    </w:rPr>
  </w:style>
  <w:style w:type="paragraph" w:styleId="Footer">
    <w:name w:val="footer"/>
    <w:basedOn w:val="Normal"/>
    <w:link w:val="FooterChar"/>
    <w:uiPriority w:val="99"/>
    <w:unhideWhenUsed/>
    <w:rsid w:val="00C16D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6D12"/>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3185190">
      <w:bodyDiv w:val="1"/>
      <w:marLeft w:val="0"/>
      <w:marRight w:val="0"/>
      <w:marTop w:val="0"/>
      <w:marBottom w:val="0"/>
      <w:divBdr>
        <w:top w:val="none" w:sz="0" w:space="0" w:color="auto"/>
        <w:left w:val="none" w:sz="0" w:space="0" w:color="auto"/>
        <w:bottom w:val="none" w:sz="0" w:space="0" w:color="auto"/>
        <w:right w:val="none" w:sz="0" w:space="0" w:color="auto"/>
      </w:divBdr>
      <w:divsChild>
        <w:div w:id="1087115135">
          <w:marLeft w:val="274"/>
          <w:marRight w:val="0"/>
          <w:marTop w:val="0"/>
          <w:marBottom w:val="120"/>
          <w:divBdr>
            <w:top w:val="none" w:sz="0" w:space="0" w:color="auto"/>
            <w:left w:val="none" w:sz="0" w:space="0" w:color="auto"/>
            <w:bottom w:val="none" w:sz="0" w:space="0" w:color="auto"/>
            <w:right w:val="none" w:sz="0" w:space="0" w:color="auto"/>
          </w:divBdr>
        </w:div>
        <w:div w:id="1913930374">
          <w:marLeft w:val="274"/>
          <w:marRight w:val="0"/>
          <w:marTop w:val="0"/>
          <w:marBottom w:val="120"/>
          <w:divBdr>
            <w:top w:val="none" w:sz="0" w:space="0" w:color="auto"/>
            <w:left w:val="none" w:sz="0" w:space="0" w:color="auto"/>
            <w:bottom w:val="none" w:sz="0" w:space="0" w:color="auto"/>
            <w:right w:val="none" w:sz="0" w:space="0" w:color="auto"/>
          </w:divBdr>
        </w:div>
        <w:div w:id="1034115991">
          <w:marLeft w:val="274"/>
          <w:marRight w:val="0"/>
          <w:marTop w:val="0"/>
          <w:marBottom w:val="120"/>
          <w:divBdr>
            <w:top w:val="none" w:sz="0" w:space="0" w:color="auto"/>
            <w:left w:val="none" w:sz="0" w:space="0" w:color="auto"/>
            <w:bottom w:val="none" w:sz="0" w:space="0" w:color="auto"/>
            <w:right w:val="none" w:sz="0" w:space="0" w:color="auto"/>
          </w:divBdr>
        </w:div>
        <w:div w:id="38822643">
          <w:marLeft w:val="1080"/>
          <w:marRight w:val="0"/>
          <w:marTop w:val="0"/>
          <w:marBottom w:val="120"/>
          <w:divBdr>
            <w:top w:val="none" w:sz="0" w:space="0" w:color="auto"/>
            <w:left w:val="none" w:sz="0" w:space="0" w:color="auto"/>
            <w:bottom w:val="none" w:sz="0" w:space="0" w:color="auto"/>
            <w:right w:val="none" w:sz="0" w:space="0" w:color="auto"/>
          </w:divBdr>
        </w:div>
        <w:div w:id="1921595825">
          <w:marLeft w:val="1080"/>
          <w:marRight w:val="0"/>
          <w:marTop w:val="0"/>
          <w:marBottom w:val="120"/>
          <w:divBdr>
            <w:top w:val="none" w:sz="0" w:space="0" w:color="auto"/>
            <w:left w:val="none" w:sz="0" w:space="0" w:color="auto"/>
            <w:bottom w:val="none" w:sz="0" w:space="0" w:color="auto"/>
            <w:right w:val="none" w:sz="0" w:space="0" w:color="auto"/>
          </w:divBdr>
        </w:div>
        <w:div w:id="1389919325">
          <w:marLeft w:val="1080"/>
          <w:marRight w:val="0"/>
          <w:marTop w:val="0"/>
          <w:marBottom w:val="120"/>
          <w:divBdr>
            <w:top w:val="none" w:sz="0" w:space="0" w:color="auto"/>
            <w:left w:val="none" w:sz="0" w:space="0" w:color="auto"/>
            <w:bottom w:val="none" w:sz="0" w:space="0" w:color="auto"/>
            <w:right w:val="none" w:sz="0" w:space="0" w:color="auto"/>
          </w:divBdr>
        </w:div>
      </w:divsChild>
    </w:div>
    <w:div w:id="1965843648">
      <w:bodyDiv w:val="1"/>
      <w:marLeft w:val="0"/>
      <w:marRight w:val="0"/>
      <w:marTop w:val="0"/>
      <w:marBottom w:val="0"/>
      <w:divBdr>
        <w:top w:val="none" w:sz="0" w:space="0" w:color="auto"/>
        <w:left w:val="none" w:sz="0" w:space="0" w:color="auto"/>
        <w:bottom w:val="none" w:sz="0" w:space="0" w:color="auto"/>
        <w:right w:val="none" w:sz="0" w:space="0" w:color="auto"/>
      </w:divBdr>
      <w:divsChild>
        <w:div w:id="740982407">
          <w:marLeft w:val="274"/>
          <w:marRight w:val="0"/>
          <w:marTop w:val="0"/>
          <w:marBottom w:val="120"/>
          <w:divBdr>
            <w:top w:val="none" w:sz="0" w:space="0" w:color="auto"/>
            <w:left w:val="none" w:sz="0" w:space="0" w:color="auto"/>
            <w:bottom w:val="none" w:sz="0" w:space="0" w:color="auto"/>
            <w:right w:val="none" w:sz="0" w:space="0" w:color="auto"/>
          </w:divBdr>
        </w:div>
        <w:div w:id="4476148">
          <w:marLeft w:val="1080"/>
          <w:marRight w:val="0"/>
          <w:marTop w:val="0"/>
          <w:marBottom w:val="120"/>
          <w:divBdr>
            <w:top w:val="none" w:sz="0" w:space="0" w:color="auto"/>
            <w:left w:val="none" w:sz="0" w:space="0" w:color="auto"/>
            <w:bottom w:val="none" w:sz="0" w:space="0" w:color="auto"/>
            <w:right w:val="none" w:sz="0" w:space="0" w:color="auto"/>
          </w:divBdr>
        </w:div>
        <w:div w:id="1179194573">
          <w:marLeft w:val="1080"/>
          <w:marRight w:val="0"/>
          <w:marTop w:val="0"/>
          <w:marBottom w:val="120"/>
          <w:divBdr>
            <w:top w:val="none" w:sz="0" w:space="0" w:color="auto"/>
            <w:left w:val="none" w:sz="0" w:space="0" w:color="auto"/>
            <w:bottom w:val="none" w:sz="0" w:space="0" w:color="auto"/>
            <w:right w:val="none" w:sz="0" w:space="0" w:color="auto"/>
          </w:divBdr>
        </w:div>
        <w:div w:id="1638024339">
          <w:marLeft w:val="1080"/>
          <w:marRight w:val="0"/>
          <w:marTop w:val="0"/>
          <w:marBottom w:val="120"/>
          <w:divBdr>
            <w:top w:val="none" w:sz="0" w:space="0" w:color="auto"/>
            <w:left w:val="none" w:sz="0" w:space="0" w:color="auto"/>
            <w:bottom w:val="none" w:sz="0" w:space="0" w:color="auto"/>
            <w:right w:val="none" w:sz="0" w:space="0" w:color="auto"/>
          </w:divBdr>
        </w:div>
        <w:div w:id="2130004238">
          <w:marLeft w:val="274"/>
          <w:marRight w:val="0"/>
          <w:marTop w:val="0"/>
          <w:marBottom w:val="120"/>
          <w:divBdr>
            <w:top w:val="none" w:sz="0" w:space="0" w:color="auto"/>
            <w:left w:val="none" w:sz="0" w:space="0" w:color="auto"/>
            <w:bottom w:val="none" w:sz="0" w:space="0" w:color="auto"/>
            <w:right w:val="none" w:sz="0" w:space="0" w:color="auto"/>
          </w:divBdr>
        </w:div>
        <w:div w:id="1343894839">
          <w:marLeft w:val="1080"/>
          <w:marRight w:val="0"/>
          <w:marTop w:val="0"/>
          <w:marBottom w:val="120"/>
          <w:divBdr>
            <w:top w:val="none" w:sz="0" w:space="0" w:color="auto"/>
            <w:left w:val="none" w:sz="0" w:space="0" w:color="auto"/>
            <w:bottom w:val="none" w:sz="0" w:space="0" w:color="auto"/>
            <w:right w:val="none" w:sz="0" w:space="0" w:color="auto"/>
          </w:divBdr>
        </w:div>
        <w:div w:id="265889310">
          <w:marLeft w:val="1080"/>
          <w:marRight w:val="0"/>
          <w:marTop w:val="0"/>
          <w:marBottom w:val="120"/>
          <w:divBdr>
            <w:top w:val="none" w:sz="0" w:space="0" w:color="auto"/>
            <w:left w:val="none" w:sz="0" w:space="0" w:color="auto"/>
            <w:bottom w:val="none" w:sz="0" w:space="0" w:color="auto"/>
            <w:right w:val="none" w:sz="0" w:space="0" w:color="auto"/>
          </w:divBdr>
        </w:div>
        <w:div w:id="1329558926">
          <w:marLeft w:val="274"/>
          <w:marRight w:val="0"/>
          <w:marTop w:val="0"/>
          <w:marBottom w:val="12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apiumhub.com/tech-blog-barcelona/importance-good-software-architectur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6A4563-4599-492E-BAE8-D28588BE4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12</Pages>
  <Words>4704</Words>
  <Characters>26818</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Dabney, James B. (JSC-ER411)[CACI NSS, INC]</dc:creator>
  <cp:keywords/>
  <dc:description/>
  <cp:lastModifiedBy>Dabney, James B. (JSC-ER411)[CACI NSS, INC]</cp:lastModifiedBy>
  <cp:revision>7</cp:revision>
  <dcterms:created xsi:type="dcterms:W3CDTF">2020-11-27T17:40:00Z</dcterms:created>
  <dcterms:modified xsi:type="dcterms:W3CDTF">2020-11-27T18:05:00Z</dcterms:modified>
</cp:coreProperties>
</file>