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339BC" w14:textId="77777777" w:rsidR="002A422C" w:rsidRPr="002A422C" w:rsidRDefault="002A422C" w:rsidP="0092460E">
      <w:pPr>
        <w:pStyle w:val="MDPI11articletype"/>
      </w:pPr>
      <w:r w:rsidRPr="002A422C">
        <w:t>Article</w:t>
      </w:r>
    </w:p>
    <w:p w14:paraId="6C7AC89F" w14:textId="77777777" w:rsidR="002A422C" w:rsidRPr="002A422C" w:rsidRDefault="002A422C" w:rsidP="0092460E">
      <w:pPr>
        <w:pStyle w:val="MDPI12title"/>
      </w:pPr>
      <w:r w:rsidRPr="002A422C">
        <w:t>The New Landsat Collection-2 Digital Elevation Model</w:t>
      </w:r>
    </w:p>
    <w:p w14:paraId="3D6F682F" w14:textId="0F224A10" w:rsidR="002A422C" w:rsidRPr="00DF55B2" w:rsidRDefault="002A422C" w:rsidP="0092460E">
      <w:pPr>
        <w:pStyle w:val="MDPI13authornames"/>
      </w:pPr>
      <w:r w:rsidRPr="007262A4">
        <w:t>Shannon Franks</w:t>
      </w:r>
      <w:r w:rsidR="001C7539" w:rsidRPr="007262A4">
        <w:t xml:space="preserve"> </w:t>
      </w:r>
      <w:r w:rsidRPr="007262A4">
        <w:rPr>
          <w:vertAlign w:val="superscript"/>
        </w:rPr>
        <w:t>1,</w:t>
      </w:r>
      <w:r w:rsidRPr="007262A4">
        <w:t>*,</w:t>
      </w:r>
      <w:r w:rsidRPr="00DF55B2">
        <w:t xml:space="preserve"> James Storey</w:t>
      </w:r>
      <w:r w:rsidR="001C7539">
        <w:t xml:space="preserve"> </w:t>
      </w:r>
      <w:r w:rsidRPr="00DF55B2">
        <w:rPr>
          <w:vertAlign w:val="superscript"/>
        </w:rPr>
        <w:t>2</w:t>
      </w:r>
      <w:r w:rsidRPr="00DF55B2">
        <w:t xml:space="preserve"> and Rajagopalan Rengarajan</w:t>
      </w:r>
      <w:r w:rsidR="001C7539">
        <w:t xml:space="preserve"> </w:t>
      </w:r>
      <w:r w:rsidRPr="00DF55B2">
        <w:rPr>
          <w:vertAlign w:val="superscript"/>
        </w:rPr>
        <w:t>2</w:t>
      </w:r>
    </w:p>
    <w:p w14:paraId="75FCA69E" w14:textId="0B737C2E" w:rsidR="002A422C" w:rsidRPr="002A422C" w:rsidRDefault="002A422C" w:rsidP="0092460E">
      <w:pPr>
        <w:pStyle w:val="MDPI16affiliation"/>
      </w:pPr>
      <w:r w:rsidRPr="0092460E">
        <w:rPr>
          <w:vertAlign w:val="superscript"/>
        </w:rPr>
        <w:t>1</w:t>
      </w:r>
      <w:r w:rsidRPr="0092460E">
        <w:tab/>
      </w:r>
      <w:r w:rsidRPr="002A422C">
        <w:t>KBR, Contractor to NASA Goddard Space Flight Center, 8600 Greenbelt Road, Greenbelt, MD 20771, USA</w:t>
      </w:r>
    </w:p>
    <w:p w14:paraId="7890E98A" w14:textId="02D2D3C9" w:rsidR="002A422C" w:rsidRPr="002A422C" w:rsidRDefault="002A422C" w:rsidP="0092460E">
      <w:pPr>
        <w:pStyle w:val="MDPI16affiliation"/>
      </w:pPr>
      <w:r w:rsidRPr="0092460E">
        <w:rPr>
          <w:vertAlign w:val="superscript"/>
        </w:rPr>
        <w:t>2</w:t>
      </w:r>
      <w:r w:rsidRPr="0092460E">
        <w:tab/>
      </w:r>
      <w:r w:rsidRPr="002A422C">
        <w:t xml:space="preserve">KBR, Contractor to the U.S. Geological Survey, Earth Resources Observation and Science Center, Sioux Falls, SD 57030, USA; </w:t>
      </w:r>
      <w:hyperlink r:id="rId7" w:history="1">
        <w:r w:rsidRPr="002A422C">
          <w:t>storey@contractor.usgs.gov</w:t>
        </w:r>
      </w:hyperlink>
      <w:r w:rsidR="005345E4">
        <w:t xml:space="preserve"> (J.S.);</w:t>
      </w:r>
      <w:r w:rsidRPr="002A422C">
        <w:t xml:space="preserve"> rrengarajan@contractor.usgs.gov </w:t>
      </w:r>
      <w:r w:rsidR="005345E4">
        <w:t>(R.R.)</w:t>
      </w:r>
    </w:p>
    <w:p w14:paraId="6A5C53EF" w14:textId="116813FC" w:rsidR="002A422C" w:rsidRPr="002A422C" w:rsidRDefault="0092460E" w:rsidP="0092460E">
      <w:pPr>
        <w:pStyle w:val="MDPI16affiliation"/>
      </w:pPr>
      <w:r w:rsidRPr="0092460E">
        <w:rPr>
          <w:b/>
        </w:rPr>
        <w:t>*</w:t>
      </w:r>
      <w:r w:rsidRPr="0092460E">
        <w:tab/>
        <w:t>Correspondence:</w:t>
      </w:r>
      <w:r w:rsidR="00155051">
        <w:t xml:space="preserve"> </w:t>
      </w:r>
      <w:r w:rsidR="002A422C" w:rsidRPr="002A422C">
        <w:t>shannon.franks@nasa.gov; Tel.:</w:t>
      </w:r>
      <w:r w:rsidR="00934354">
        <w:t xml:space="preserve"> </w:t>
      </w:r>
      <w:r w:rsidR="002A422C" w:rsidRPr="002A422C">
        <w:t>+</w:t>
      </w:r>
      <w:r w:rsidR="00155051">
        <w:t>1-</w:t>
      </w:r>
      <w:r w:rsidR="002A422C" w:rsidRPr="002A422C">
        <w:t>301-614-6682</w:t>
      </w:r>
    </w:p>
    <w:p w14:paraId="730CDAF4" w14:textId="77777777" w:rsidR="002A422C" w:rsidRPr="002A422C" w:rsidRDefault="002A422C" w:rsidP="0092460E">
      <w:pPr>
        <w:pStyle w:val="MDPI14history"/>
      </w:pPr>
      <w:r w:rsidRPr="002A422C">
        <w:t>Received: date; Accepted: date; Published: date</w:t>
      </w:r>
    </w:p>
    <w:p w14:paraId="4F38A865" w14:textId="16CFCA3E" w:rsidR="002A422C" w:rsidRPr="002A422C" w:rsidRDefault="002A422C" w:rsidP="0092460E">
      <w:pPr>
        <w:pStyle w:val="MDPI17abstract"/>
      </w:pPr>
      <w:r w:rsidRPr="0092460E">
        <w:rPr>
          <w:b/>
        </w:rPr>
        <w:t xml:space="preserve">Abstract: </w:t>
      </w:r>
      <w:r w:rsidRPr="002A422C">
        <w:t>The Landsat Collection-2 distribution introduces a new global Digital Elevation Model (DEM) for scene orthorectification. The new global DEM is a composite of the latest and most accurate freely available DEM sources and will include reprocessed Shuttle Radar Topographic Mission (SRTM) data (called NASADEM), hi</w:t>
      </w:r>
      <w:bookmarkStart w:id="0" w:name="_GoBack"/>
      <w:r w:rsidR="00B57A4C">
        <w:t>gh</w:t>
      </w:r>
      <w:bookmarkEnd w:id="0"/>
      <w:r w:rsidRPr="002A422C">
        <w:t>-resolution stereo optical data (ArcticDEM), a new National Elevation Dataset (NED) and various publicly available national datasets including the Canadian Digital Elevation Model (CDEM) and DEMs for Sweden, Norway and Finland (SNF).</w:t>
      </w:r>
      <w:r w:rsidR="00DF55B2">
        <w:t xml:space="preserve"> </w:t>
      </w:r>
      <w:r w:rsidRPr="002A422C">
        <w:t xml:space="preserve">The new DEM will be available world-wide with few exceptions. It is anticipated that the transition from the Collection-1 DEM at 3 </w:t>
      </w:r>
      <w:r w:rsidR="00F6205B">
        <w:t>arcsecond</w:t>
      </w:r>
      <w:r w:rsidRPr="002A422C">
        <w:t xml:space="preserve"> to the new DEM will be seamless because processing methods to maintain a seamless transition were employed, void filling techniques were used</w:t>
      </w:r>
      <w:r w:rsidR="003E39EB">
        <w:t>,</w:t>
      </w:r>
      <w:r w:rsidRPr="002A422C">
        <w:t xml:space="preserve"> where persistent gaps were found</w:t>
      </w:r>
      <w:r w:rsidR="003E39EB">
        <w:t>,</w:t>
      </w:r>
      <w:r w:rsidRPr="002A422C">
        <w:t xml:space="preserve"> and the pixel spacing is the same between the two collections. Improvements to the vertical accuracy were realized by differencing accuracies of other elevation datasets to the new DEM. The greatest improvement occurred where ArcticDEM data </w:t>
      </w:r>
      <w:r w:rsidR="003E39EB">
        <w:t>were</w:t>
      </w:r>
      <w:r w:rsidR="003E39EB" w:rsidRPr="002A422C">
        <w:t xml:space="preserve"> </w:t>
      </w:r>
      <w:r w:rsidRPr="002A422C">
        <w:t xml:space="preserve">used, where an improvement of 35 </w:t>
      </w:r>
      <w:r w:rsidR="00DF55B2">
        <w:t>m</w:t>
      </w:r>
      <w:r w:rsidR="00B57A4C">
        <w:t>eters</w:t>
      </w:r>
      <w:r w:rsidRPr="002A422C">
        <w:t xml:space="preserve"> was measured. By using theses improved vertical values in a line of sight algorithm, horizontal improvements were noted in some of the most mountainous regions over multiple 30</w:t>
      </w:r>
      <w:r w:rsidR="00B57A4C">
        <w:t>-</w:t>
      </w:r>
      <w:r w:rsidRPr="002A422C">
        <w:t>m</w:t>
      </w:r>
      <w:r w:rsidR="00B57A4C">
        <w:t>eter</w:t>
      </w:r>
      <w:r w:rsidRPr="002A422C">
        <w:t xml:space="preserve"> Landsat pixels. This new DEM will be used to process all of the scenes from Landsat 1-8 in Collection-2 processing and will be made available to the public </w:t>
      </w:r>
      <w:r w:rsidR="00B57A4C">
        <w:t>by the end</w:t>
      </w:r>
      <w:r w:rsidRPr="002A422C">
        <w:t xml:space="preserve"> of 2020.</w:t>
      </w:r>
      <w:bookmarkStart w:id="1" w:name="_Hlk55826945"/>
    </w:p>
    <w:bookmarkEnd w:id="1"/>
    <w:p w14:paraId="4BA0F7F1" w14:textId="2829E72D" w:rsidR="002A422C" w:rsidRPr="002A422C" w:rsidRDefault="0092460E" w:rsidP="0092460E">
      <w:pPr>
        <w:pStyle w:val="MDPI18keywords"/>
      </w:pPr>
      <w:r w:rsidRPr="0092460E">
        <w:rPr>
          <w:b/>
        </w:rPr>
        <w:t>Keywords:</w:t>
      </w:r>
      <w:r w:rsidR="002A422C" w:rsidRPr="0092460E">
        <w:rPr>
          <w:b/>
        </w:rPr>
        <w:t xml:space="preserve"> </w:t>
      </w:r>
      <w:r w:rsidR="00AC69B0" w:rsidRPr="002A422C">
        <w:t>v</w:t>
      </w:r>
      <w:r w:rsidR="002A422C" w:rsidRPr="002A422C">
        <w:t xml:space="preserve">ertical </w:t>
      </w:r>
      <w:r w:rsidR="00AC69B0" w:rsidRPr="002A422C">
        <w:t>a</w:t>
      </w:r>
      <w:r w:rsidR="002A422C" w:rsidRPr="002A422C">
        <w:t xml:space="preserve">ccuracy; WorldDEM; ICESat; ArcticDEM; NASADEM; CDEM; NED; </w:t>
      </w:r>
      <w:r w:rsidR="00AC69B0" w:rsidRPr="002A422C">
        <w:t>o</w:t>
      </w:r>
      <w:r w:rsidR="002A422C" w:rsidRPr="002A422C">
        <w:t xml:space="preserve">rthorectification; Global Land </w:t>
      </w:r>
      <w:r w:rsidR="003E39EB">
        <w:t>S</w:t>
      </w:r>
      <w:r w:rsidR="002A422C" w:rsidRPr="002A422C">
        <w:t>urvey; DEM; SRTM; Landsat; Collection-2 processing</w:t>
      </w:r>
    </w:p>
    <w:p w14:paraId="7954BCCD" w14:textId="77777777" w:rsidR="002A422C" w:rsidRPr="00DF55B2" w:rsidRDefault="002A422C" w:rsidP="0092460E">
      <w:pPr>
        <w:pStyle w:val="MDPI19line"/>
        <w:pBdr>
          <w:bottom w:val="single" w:sz="4" w:space="1" w:color="000000"/>
        </w:pBdr>
        <w:adjustRightInd w:val="0"/>
        <w:snapToGrid w:val="0"/>
        <w:spacing w:after="480"/>
        <w:rPr>
          <w:rFonts w:ascii="Calibri" w:hAnsi="Calibri" w:cs="Calibri"/>
          <w:szCs w:val="20"/>
          <w:highlight w:val="red"/>
        </w:rPr>
      </w:pPr>
    </w:p>
    <w:p w14:paraId="42DC0606" w14:textId="77777777" w:rsidR="002A422C" w:rsidRPr="002A422C" w:rsidRDefault="0092460E" w:rsidP="0092460E">
      <w:pPr>
        <w:pStyle w:val="MDPI21heading1"/>
      </w:pPr>
      <w:r>
        <w:rPr>
          <w:lang w:eastAsia="zh-CN"/>
        </w:rPr>
        <w:t xml:space="preserve">1. </w:t>
      </w:r>
      <w:r w:rsidR="002A422C" w:rsidRPr="002A422C">
        <w:t>Introduction</w:t>
      </w:r>
    </w:p>
    <w:p w14:paraId="0DDFF045" w14:textId="27CD5729" w:rsidR="002A422C" w:rsidRPr="002A422C" w:rsidRDefault="002A422C" w:rsidP="0092460E">
      <w:pPr>
        <w:pStyle w:val="MDPI31text"/>
      </w:pPr>
      <w:r w:rsidRPr="002A422C">
        <w:t xml:space="preserve">The U.S. Geological Survey (USGS) Earth Resources Observation and Science (EROS) Center processes and delivers Landsat terrain-corrected products to the public through the implementation of Collections. The strategy of Collections requires reprocessing of the entire Landsat archive on a periodic basis to update the radiometric and geometric accuracies of the standard products using improved reference data and algorithms. The first implementation of the Collections processing, referred to as Collection-1, was released in 2016. The Landsat products in Collection-1 are corrected for terrain elevation effects using the Global Land Survey Digital Elevation Model (GLSDEM), which is a mosaic of multiple sources of Digital Elevation Models (DEM), developed initially by MacDonald, Dettwiler and Associates Federal (subsidiary of Maxar Technologies) in 2007 and later updated by the Calibration and Validation Team (CalVal) at USGS EROS. The GLSDEM used </w:t>
      </w:r>
      <w:r w:rsidR="00B57A4C">
        <w:t xml:space="preserve">the </w:t>
      </w:r>
      <w:r w:rsidRPr="002A422C">
        <w:t xml:space="preserve">USGS National Elevation Dataset (NED) over </w:t>
      </w:r>
      <w:r w:rsidR="00B57A4C">
        <w:t xml:space="preserve">the </w:t>
      </w:r>
      <w:r w:rsidRPr="002A422C">
        <w:t>U</w:t>
      </w:r>
      <w:r w:rsidR="00B57A4C">
        <w:t xml:space="preserve">nited </w:t>
      </w:r>
      <w:r w:rsidRPr="002A422C">
        <w:t>S</w:t>
      </w:r>
      <w:r w:rsidR="00B57A4C">
        <w:t>tates</w:t>
      </w:r>
      <w:r w:rsidRPr="002A422C">
        <w:t xml:space="preserve"> and Alaska, whereas Canadian Digital Elevation Data (CDED) were used over Canada. North of 60 degrees north latitude, a combination of </w:t>
      </w:r>
      <w:r w:rsidR="00B57A4C">
        <w:t>Digital Terrain Elevation Data (</w:t>
      </w:r>
      <w:r w:rsidRPr="002A422C">
        <w:t>DTED</w:t>
      </w:r>
      <w:r w:rsidR="00B57A4C">
        <w:t>)</w:t>
      </w:r>
      <w:r w:rsidRPr="002A422C">
        <w:t xml:space="preserve"> level-1 and Global Multiresolution Terrain Elevation Data (GMTED) 2010 </w:t>
      </w:r>
      <w:r w:rsidRPr="002A422C">
        <w:lastRenderedPageBreak/>
        <w:t xml:space="preserve">data were used. For the rest of the landmass, the Consultative Group on International Agricultural Research (CGIAR) “hole-filled” </w:t>
      </w:r>
      <w:r w:rsidR="00B57A4C">
        <w:t>Shuttle Radar Topographic Mission (</w:t>
      </w:r>
      <w:r w:rsidRPr="002A422C">
        <w:t>SRTM</w:t>
      </w:r>
      <w:r w:rsidR="00B57A4C">
        <w:t>)</w:t>
      </w:r>
      <w:r w:rsidRPr="002A422C">
        <w:t xml:space="preserve"> data were used. Prior to Collection-1, </w:t>
      </w:r>
      <w:r w:rsidR="00734428">
        <w:t xml:space="preserve">the </w:t>
      </w:r>
      <w:r w:rsidRPr="002A422C">
        <w:t>USGS updated DEM tiles with large artifacts using improved elevation datasets</w:t>
      </w:r>
      <w:r w:rsidR="00734428">
        <w:t>,</w:t>
      </w:r>
      <w:r w:rsidRPr="002A422C">
        <w:t xml:space="preserve"> which generated a consistent global DEM at </w:t>
      </w:r>
      <w:r w:rsidR="00734428">
        <w:t>3</w:t>
      </w:r>
      <w:r w:rsidR="00734428" w:rsidRPr="002A422C">
        <w:t xml:space="preserve"> </w:t>
      </w:r>
      <w:r w:rsidRPr="002A422C">
        <w:t>arcsecond post</w:t>
      </w:r>
      <w:r w:rsidR="003E39EB">
        <w:t>-</w:t>
      </w:r>
      <w:r w:rsidRPr="002A422C">
        <w:t xml:space="preserve">spacing, </w:t>
      </w:r>
      <w:r w:rsidR="00734428">
        <w:t>and</w:t>
      </w:r>
      <w:r w:rsidR="00734428" w:rsidRPr="002A422C">
        <w:t xml:space="preserve"> </w:t>
      </w:r>
      <w:r w:rsidRPr="002A422C">
        <w:t xml:space="preserve">is referred to as the Collection-1 DEM. </w:t>
      </w:r>
    </w:p>
    <w:p w14:paraId="6311439B" w14:textId="7CDBFBBB" w:rsidR="002A422C" w:rsidRPr="002A422C" w:rsidRDefault="002A422C" w:rsidP="0092460E">
      <w:pPr>
        <w:pStyle w:val="MDPI31text"/>
      </w:pPr>
      <w:r w:rsidRPr="002A422C">
        <w:t xml:space="preserve">The USGS has endorsed a policy of providing the reference data used for the radiometric and geometric correction of its standard products free, to the extent possible, to its users. Historically, the geometric reference data </w:t>
      </w:r>
      <w:r w:rsidR="003E39EB">
        <w:t>have</w:t>
      </w:r>
      <w:r w:rsidR="003E39EB" w:rsidRPr="002A422C">
        <w:t xml:space="preserve"> </w:t>
      </w:r>
      <w:r w:rsidRPr="002A422C">
        <w:t xml:space="preserve">consisted of Ground Control Points (GCPs) and the DEM. These datasets are available to the user free-of-cost and can be requested from the USGS </w:t>
      </w:r>
      <w:r w:rsidRPr="002A422C">
        <w:fldChar w:fldCharType="begin"/>
      </w:r>
      <w:r w:rsidR="0082785F">
        <w:instrText xml:space="preserve"> ADDIN EN.CITE &lt;EndNote&gt;&lt;Cite&gt;&lt;RecNum&gt;31&lt;/RecNum&gt;&lt;DisplayText&gt;&lt;style size="10"&gt;[1]&lt;/style&gt;&lt;/DisplayText&gt;&lt;record&gt;&lt;rec-number&gt;31&lt;/rec-number&gt;&lt;foreign-keys&gt;&lt;key app="EN" db-id="spf0v9av3dsx5be9epe5r555t909r9ap5drr" timestamp="1594924008"&gt;31&lt;/key&gt;&lt;/foreign-keys&gt;&lt;ref-type name="Web Page"&gt;12&lt;/ref-type&gt;&lt;contributors&gt;&lt;/contributors&gt;&lt;titles&gt;&lt;title&gt;U. S. Geological Survey&lt;/title&gt;&lt;/titles&gt;&lt;number&gt;2020 July 16&lt;/number&gt;&lt;dates&gt;&lt;/dates&gt;&lt;publisher&gt;USGS&lt;/publisher&gt;&lt;urls&gt;&lt;related-urls&gt;&lt;url&gt;https://www.usgs.gov/land-resources/nli/landsat/data-tools&lt;/url&gt;&lt;/related-urls&gt;&lt;/urls&gt;&lt;/record&gt;&lt;/Cite&gt;&lt;/EndNote&gt;</w:instrText>
      </w:r>
      <w:r w:rsidRPr="002A422C">
        <w:fldChar w:fldCharType="separate"/>
      </w:r>
      <w:r w:rsidRPr="002A422C">
        <w:rPr>
          <w:noProof/>
        </w:rPr>
        <w:t>[1]</w:t>
      </w:r>
      <w:r w:rsidRPr="002A422C">
        <w:fldChar w:fldCharType="end"/>
      </w:r>
      <w:r w:rsidRPr="002A422C">
        <w:t xml:space="preserve">. The GCPs were generated from the Landsat data and are owned and managed by the USGS; however, the elevation datasets were generated by fusing multiple elevation sources. Therefore, it is necessary that any improvements to the Collection-1 elevation reference using alternate elevation sources are free of redistribution or license restrictions. The primary data source for the Collection-1 GLSDEM </w:t>
      </w:r>
      <w:r w:rsidR="003E39EB">
        <w:t>were</w:t>
      </w:r>
      <w:r w:rsidR="003E39EB" w:rsidRPr="002A422C">
        <w:t xml:space="preserve"> </w:t>
      </w:r>
      <w:r w:rsidRPr="002A422C">
        <w:t xml:space="preserve">the “hole-filled” SRTM data produced by CGIAR in 2007. Since then, several improvements </w:t>
      </w:r>
      <w:r w:rsidR="00734428">
        <w:t>have been</w:t>
      </w:r>
      <w:r w:rsidR="00734428" w:rsidRPr="002A422C">
        <w:t xml:space="preserve"> </w:t>
      </w:r>
      <w:r w:rsidRPr="002A422C">
        <w:t xml:space="preserve">made to the SRTM data, mostly by filling voids, removing large artifacts and by reprocessing the original SRTM data using new software and ancillary data that did not exist in the original processing </w:t>
      </w:r>
      <w:r w:rsidRPr="002A422C">
        <w:fldChar w:fldCharType="begin"/>
      </w:r>
      <w:r w:rsidRPr="002A422C">
        <w:instrText xml:space="preserve"> ADDIN EN.CITE &lt;EndNote&gt;&lt;Cite&gt;&lt;Author&gt;Crippen&lt;/Author&gt;&lt;Year&gt;2016&lt;/Year&gt;&lt;RecNum&gt;32&lt;/RecNum&gt;&lt;DisplayText&gt;&lt;style size="10"&gt;[2]&lt;/style&gt;&lt;/DisplayText&gt;&lt;record&gt;&lt;rec-number&gt;32&lt;/rec-number&gt;&lt;foreign-keys&gt;&lt;key app="EN" db-id="spf0v9av3dsx5be9epe5r555t909r9ap5drr" timestamp="1594924268"&gt;32&lt;/key&gt;&lt;/foreign-keys&gt;&lt;ref-type name="Journal Article"&gt;17&lt;/ref-type&gt;&lt;contributors&gt;&lt;authors&gt;&lt;author&gt;Crippen, R&lt;/author&gt;&lt;author&gt;Buckley, S&lt;/author&gt;&lt;author&gt;Belz, E&lt;/author&gt;&lt;author&gt;Gurrola, E&lt;/author&gt;&lt;author&gt;Hensley, S&lt;/author&gt;&lt;author&gt;Kobrick, M&lt;/author&gt;&lt;author&gt;Lavalle, M&lt;/author&gt;&lt;author&gt;Martin, J&lt;/author&gt;&lt;author&gt;Neumann, M&lt;/author&gt;&lt;author&gt;Nguyen, Q&lt;/author&gt;&lt;/authors&gt;&lt;/contributors&gt;&lt;titles&gt;&lt;title&gt;NASADEM global elevation model: methods and progress&lt;/title&gt;&lt;/titles&gt;&lt;dates&gt;&lt;year&gt;2016&lt;/year&gt;&lt;/dates&gt;&lt;urls&gt;&lt;/urls&gt;&lt;/record&gt;&lt;/Cite&gt;&lt;/EndNote&gt;</w:instrText>
      </w:r>
      <w:r w:rsidRPr="002A422C">
        <w:fldChar w:fldCharType="separate"/>
      </w:r>
      <w:r w:rsidRPr="002A422C">
        <w:t>[2]</w:t>
      </w:r>
      <w:r w:rsidRPr="002A422C">
        <w:fldChar w:fldCharType="end"/>
      </w:r>
      <w:r w:rsidRPr="002A422C">
        <w:t xml:space="preserve">. Beyond the limits of SRTM coverage, the Collection-1 DEM used various other DEM datasets with varying qualities and resolutions, introducing additional elevation ambiguities in the Landsat terrain corrected products. In order to improve the geometric accuracy of the Landsat orthorectified products in Collection-2 processing, the CalVal </w:t>
      </w:r>
      <w:r w:rsidR="00734428">
        <w:t>T</w:t>
      </w:r>
      <w:r w:rsidRPr="002A422C">
        <w:t xml:space="preserve">eam at the USGS EROS </w:t>
      </w:r>
      <w:r w:rsidR="00734428">
        <w:t>C</w:t>
      </w:r>
      <w:r w:rsidRPr="002A422C">
        <w:t xml:space="preserve">enter initiated a study to determine if better DEM datasets were available to replace the existing Collection-1 DEM. </w:t>
      </w:r>
    </w:p>
    <w:p w14:paraId="285B8885" w14:textId="0075DBFD" w:rsidR="002A422C" w:rsidRPr="002A422C" w:rsidRDefault="002A422C" w:rsidP="0092460E">
      <w:pPr>
        <w:pStyle w:val="MDPI31text"/>
      </w:pPr>
      <w:r w:rsidRPr="002A422C">
        <w:t>Since the release of the original SRTM dataset, several global elevation datasets such as the National Aeronautics and Space Administration’s DEM (NASADEM), ASTER Global DEM (GDEM), ALOS World 3D (AW3D) have become available to the public free of charge with a pixel size of 30 m. Accuracy assessment studies on these global DEMs have shown that the overall vertical accuracies are significantly better than the SRTM dataset, but each of these datasets present</w:t>
      </w:r>
      <w:r w:rsidR="00734428">
        <w:t>s</w:t>
      </w:r>
      <w:r w:rsidRPr="002A422C">
        <w:t xml:space="preserve"> additional challenges in terms of global coverage, voids and artifacts such as spikes and pits </w:t>
      </w:r>
      <w:r w:rsidRPr="002A422C">
        <w:fldChar w:fldCharType="begin">
          <w:fldData xml:space="preserve">PEVuZE5vdGU+PENpdGU+PEF1dGhvcj5IdTwvQXV0aG9yPjxZZWFyPjIwMTc8L1llYXI+PFJlY051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==
</w:fldData>
        </w:fldChar>
      </w:r>
      <w:r w:rsidR="00FF142D">
        <w:instrText xml:space="preserve"> ADDIN EN.CITE </w:instrText>
      </w:r>
      <w:r w:rsidR="00FF142D">
        <w:fldChar w:fldCharType="begin">
          <w:fldData xml:space="preserve">PEVuZE5vdGU+PENpdGU+PEF1dGhvcj5IdTwvQXV0aG9yPjxZZWFyPjIwMTc8L1llYXI+PFJlY051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==
</w:fldData>
        </w:fldChar>
      </w:r>
      <w:r w:rsidR="00FF142D">
        <w:instrText xml:space="preserve"> ADDIN EN.CITE.DATA </w:instrText>
      </w:r>
      <w:r w:rsidR="00FF142D">
        <w:fldChar w:fldCharType="end"/>
      </w:r>
      <w:r w:rsidRPr="002A422C">
        <w:fldChar w:fldCharType="separate"/>
      </w:r>
      <w:r w:rsidR="00FF142D">
        <w:rPr>
          <w:noProof/>
        </w:rPr>
        <w:t>[3-7]</w:t>
      </w:r>
      <w:r w:rsidRPr="002A422C">
        <w:fldChar w:fldCharType="end"/>
      </w:r>
      <w:r w:rsidRPr="002A422C">
        <w:t xml:space="preserve">. Using elevation sources such as ICESat and GDEM3, the NASADEM improved the vertical accuracy and removed spikes observed in the earlier version of the SRTM data </w:t>
      </w:r>
      <w:r w:rsidRPr="002A422C">
        <w:fldChar w:fldCharType="begin"/>
      </w:r>
      <w:r w:rsidRPr="002A422C">
        <w:instrText xml:space="preserve"> ADDIN EN.CITE &lt;EndNote&gt;&lt;Cite&gt;&lt;Author&gt;Crippen&lt;/Author&gt;&lt;Year&gt;2016&lt;/Year&gt;&lt;RecNum&gt;32&lt;/RecNum&gt;&lt;DisplayText&gt;&lt;style size="10"&gt;[2]&lt;/style&gt;&lt;/DisplayText&gt;&lt;record&gt;&lt;rec-number&gt;32&lt;/rec-number&gt;&lt;foreign-keys&gt;&lt;key app="EN" db-id="spf0v9av3dsx5be9epe5r555t909r9ap5drr" timestamp="1594924268"&gt;32&lt;/key&gt;&lt;/foreign-keys&gt;&lt;ref-type name="Journal Article"&gt;17&lt;/ref-type&gt;&lt;contributors&gt;&lt;authors&gt;&lt;author&gt;Crippen, R&lt;/author&gt;&lt;author&gt;Buckley, S&lt;/author&gt;&lt;author&gt;Belz, E&lt;/author&gt;&lt;author&gt;Gurrola, E&lt;/author&gt;&lt;author&gt;Hensley, S&lt;/author&gt;&lt;author&gt;Kobrick, M&lt;/author&gt;&lt;author&gt;Lavalle, M&lt;/author&gt;&lt;author&gt;Martin, J&lt;/author&gt;&lt;author&gt;Neumann, M&lt;/author&gt;&lt;author&gt;Nguyen, Q&lt;/author&gt;&lt;/authors&gt;&lt;/contributors&gt;&lt;titles&gt;&lt;title&gt;NASADEM global elevation model: methods and progress&lt;/title&gt;&lt;/titles&gt;&lt;dates&gt;&lt;year&gt;2016&lt;/year&gt;&lt;/dates&gt;&lt;urls&gt;&lt;/urls&gt;&lt;/record&gt;&lt;/Cite&gt;&lt;/EndNote&gt;</w:instrText>
      </w:r>
      <w:r w:rsidRPr="002A422C">
        <w:fldChar w:fldCharType="separate"/>
      </w:r>
      <w:r w:rsidRPr="002A422C">
        <w:t>[2]</w:t>
      </w:r>
      <w:r w:rsidRPr="002A422C">
        <w:fldChar w:fldCharType="end"/>
      </w:r>
      <w:r w:rsidRPr="002A422C">
        <w:t xml:space="preserve">. However, the dataset is still limited to the range of </w:t>
      </w:r>
      <w:r w:rsidR="00734428">
        <w:t>n</w:t>
      </w:r>
      <w:r w:rsidRPr="002A422C">
        <w:t xml:space="preserve">orth 60 degrees to </w:t>
      </w:r>
      <w:r w:rsidR="00734428">
        <w:t>s</w:t>
      </w:r>
      <w:r w:rsidRPr="002A422C">
        <w:t xml:space="preserve">outh 56 degrees latitude and complementary elevation sources were needed for latitudes beyond this range. Although the scientific community </w:t>
      </w:r>
      <w:r w:rsidR="00734428">
        <w:t>has</w:t>
      </w:r>
      <w:r w:rsidR="00734428" w:rsidRPr="002A422C">
        <w:t xml:space="preserve"> </w:t>
      </w:r>
      <w:r w:rsidRPr="002A422C">
        <w:t>access to DEMs with complete global coverage, better horizontal resolution and improved relative and absolute vertical accuracies from products</w:t>
      </w:r>
      <w:r w:rsidR="00FB6B77">
        <w:t>,</w:t>
      </w:r>
      <w:r w:rsidRPr="002A422C">
        <w:t xml:space="preserve"> such as Tandem-X DEM and WorldDEM</w:t>
      </w:r>
      <w:r w:rsidR="00FB6B77">
        <w:t xml:space="preserve"> </w:t>
      </w:r>
      <w:r w:rsidRPr="002A422C">
        <w:fldChar w:fldCharType="begin">
          <w:fldData xml:space="preserve">PEVuZE5vdGU+PENpdGU+PEF1dGhvcj5SaXp6b2xpPC9BdXRob3I+PFllYXI+MjAxNzwvWWVhcj48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</w:fldData>
        </w:fldChar>
      </w:r>
      <w:r w:rsidRPr="00DD4E0F">
        <w:instrText xml:space="preserve"> ADDIN EN.CITE </w:instrText>
      </w:r>
      <w:r w:rsidRPr="00DD4E0F">
        <w:fldChar w:fldCharType="begin">
          <w:fldData xml:space="preserve">PEVuZE5vdGU+PENpdGU+PEF1dGhvcj5SaXp6b2xpPC9BdXRob3I+PFllYXI+MjAxNzwvWWVhcj48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</w:fldData>
        </w:fldChar>
      </w:r>
      <w:r w:rsidRPr="00DD4E0F">
        <w:instrText xml:space="preserve"> ADDIN EN.CITE.DATA </w:instrText>
      </w:r>
      <w:r w:rsidRPr="00DD4E0F">
        <w:fldChar w:fldCharType="end"/>
      </w:r>
      <w:r w:rsidRPr="002A422C">
        <w:fldChar w:fldCharType="separate"/>
      </w:r>
      <w:r w:rsidRPr="002A422C">
        <w:t>[8,9]</w:t>
      </w:r>
      <w:r w:rsidRPr="002A422C">
        <w:fldChar w:fldCharType="end"/>
      </w:r>
      <w:r w:rsidRPr="002A422C">
        <w:t xml:space="preserve">, these datasets have license restrictions that would conflict with the current USGS policy of free reference data distribution. Therefore, the CalVal </w:t>
      </w:r>
      <w:r w:rsidR="00734428">
        <w:t>T</w:t>
      </w:r>
      <w:r w:rsidRPr="002A422C">
        <w:t xml:space="preserve">eam chose </w:t>
      </w:r>
      <w:r w:rsidR="00734428">
        <w:t xml:space="preserve">to use </w:t>
      </w:r>
      <w:r w:rsidRPr="002A422C">
        <w:t>freely available national and regional datasets such as the Canadian DEM (CDEM)</w:t>
      </w:r>
      <w:r w:rsidR="000B019D">
        <w:fldChar w:fldCharType="begin"/>
      </w:r>
      <w:r w:rsidR="000B019D">
        <w:instrText xml:space="preserve"> ADDIN EN.CITE &lt;EndNote&gt;&lt;Cite&gt;&lt;RecNum&gt;25&lt;/RecNum&gt;&lt;DisplayText&gt;&lt;style size="10"&gt;[10]&lt;/style&gt;&lt;/DisplayText&gt;&lt;record&gt;&lt;rec-number&gt;25&lt;/rec-number&gt;&lt;foreign-keys&gt;&lt;key app="EN" db-id="spf0v9av3dsx5be9epe5r555t909r9ap5drr" timestamp="1592510626"&gt;25&lt;/key&gt;&lt;/foreign-keys&gt;&lt;ref-type name="Web Page"&gt;12&lt;/ref-type&gt;&lt;contributors&gt;&lt;/contributors&gt;&lt;titles&gt;&lt;title&gt;Canadian Digital Elevation Model (CDEM)&lt;/title&gt;&lt;/titles&gt;&lt;number&gt;18 June 2020&lt;/number&gt;&lt;dates&gt;&lt;/dates&gt;&lt;publisher&gt;Government of Canada&lt;/publisher&gt;&lt;urls&gt;&lt;related-urls&gt;&lt;url&gt;https://open.canada.ca/data/en/dataset/7f245e4d-76c2-4caa-951a-45d1d2051333&lt;/url&gt;&lt;/related-urls&gt;&lt;/urls&gt;&lt;/record&gt;&lt;/Cite&gt;&lt;/EndNote&gt;</w:instrText>
      </w:r>
      <w:r w:rsidR="000B019D">
        <w:fldChar w:fldCharType="separate"/>
      </w:r>
      <w:r w:rsidR="000B019D">
        <w:rPr>
          <w:noProof/>
        </w:rPr>
        <w:t>[10]</w:t>
      </w:r>
      <w:r w:rsidR="000B019D">
        <w:fldChar w:fldCharType="end"/>
      </w:r>
      <w:r w:rsidR="000B019D">
        <w:t>,</w:t>
      </w:r>
      <w:r w:rsidRPr="002A422C">
        <w:t xml:space="preserve"> Greenland Icesheet Mapping Project (GIMP)</w:t>
      </w:r>
      <w:r w:rsidR="00AC69B0">
        <w:t xml:space="preserve"> </w:t>
      </w:r>
      <w:r w:rsidRPr="002A422C">
        <w:fldChar w:fldCharType="begin"/>
      </w:r>
      <w:r w:rsidR="00935D4B">
        <w:instrText xml:space="preserve"> ADDIN EN.CITE &lt;EndNote&gt;&lt;Cite&gt;&lt;Author&gt;Howat&lt;/Author&gt;&lt;Year&gt;2015&lt;/Year&gt;&lt;RecNum&gt;6&lt;/RecNum&gt;&lt;DisplayText&gt;&lt;style size="10"&gt;[11]&lt;/style&gt;&lt;/DisplayText&gt;&lt;record&gt;&lt;rec-number&gt;6&lt;/rec-number&gt;&lt;foreign-keys&gt;&lt;key app="EN" db-id="spf0v9av3dsx5be9epe5r555t909r9ap5drr" timestamp="1591130221"&gt;6&lt;/key&gt;&lt;/foreign-keys&gt;&lt;ref-type name="Journal Article"&gt;17&lt;/ref-type&gt;&lt;contributors&gt;&lt;authors&gt;&lt;author&gt;Howat, I&lt;/author&gt;&lt;author&gt;Negrete, A&lt;/author&gt;&lt;author&gt;Smith, B&lt;/author&gt;&lt;/authors&gt;&lt;/contributors&gt;&lt;titles&gt;&lt;title&gt;MEaSURES Greenland Ice Mapping Project (GIMP) Digital Elevation Model, Version 1&lt;/title&gt;&lt;secondary-title&gt;Cryosphere&lt;/secondary-title&gt;&lt;/titles&gt;&lt;periodical&gt;&lt;full-title&gt;Cryosphere&lt;/full-title&gt;&lt;/periodical&gt;&lt;pages&gt;1509-1518&lt;/pages&gt;&lt;volume&gt;8&lt;/volume&gt;&lt;dates&gt;&lt;year&gt;2015&lt;/year&gt;&lt;/dates&gt;&lt;urls&gt;&lt;/urls&gt;&lt;/record&gt;&lt;/Cite&gt;&lt;/EndNote&gt;</w:instrText>
      </w:r>
      <w:r w:rsidRPr="002A422C">
        <w:fldChar w:fldCharType="separate"/>
      </w:r>
      <w:r w:rsidR="00935D4B">
        <w:rPr>
          <w:noProof/>
        </w:rPr>
        <w:t>[11]</w:t>
      </w:r>
      <w:r w:rsidRPr="002A422C">
        <w:fldChar w:fldCharType="end"/>
      </w:r>
      <w:r w:rsidRPr="002A422C">
        <w:t xml:space="preserve">, Sweden-Norway-Finland (SNF) </w:t>
      </w:r>
      <w:r w:rsidRPr="002A422C">
        <w:fldChar w:fldCharType="begin"/>
      </w:r>
      <w:r w:rsidR="00935D4B">
        <w:instrText xml:space="preserve"> ADDIN EN.CITE &lt;EndNote&gt;&lt;Cite&gt;&lt;Author&gt;Geonorge&lt;/Author&gt;&lt;Year&gt;2007&lt;/Year&gt;&lt;RecNum&gt;58&lt;/RecNum&gt;&lt;DisplayText&gt;&lt;style size="10"&gt;[12-14]&lt;/style&gt;&lt;/DisplayText&gt;&lt;record&gt;&lt;rec-number&gt;58&lt;/rec-number&gt;&lt;foreign-keys&gt;&lt;key app="EN" db-id="spf0v9av3dsx5be9epe5r555t909r9ap5drr" timestamp="1599156279"&gt;58&lt;/key&gt;&lt;/foreign-keys&gt;&lt;ref-type name="Journal Article"&gt;17&lt;/ref-type&gt;&lt;contributors&gt;&lt;authors&gt;&lt;author&gt;Geonorge&lt;/author&gt;&lt;/authors&gt;&lt;/contributors&gt;&lt;titles&gt;&lt;title&gt;DTM 50&lt;/title&gt;&lt;/titles&gt;&lt;dates&gt;&lt;year&gt;2007&lt;/year&gt;&lt;/dates&gt;&lt;urls&gt;&lt;related-urls&gt;&lt;url&gt;https://kartkatalog.geonorge.no/metadata/height-dtm-50/e25d0104-0858-4d06-bba8-d154514c11d2&lt;/url&gt;&lt;/related-urls&gt;&lt;/urls&gt;&lt;/record&gt;&lt;/Cite&gt;&lt;Cite&gt;&lt;Author&gt;Lantmäteriverket&lt;/Author&gt;&lt;Year&gt;2010&lt;/Year&gt;&lt;RecNum&gt;57&lt;/RecNum&gt;&lt;record&gt;&lt;rec-number&gt;57&lt;/rec-number&gt;&lt;foreign-keys&gt;&lt;key app="EN" db-id="spf0v9av3dsx5be9epe5r555t909r9ap5drr" timestamp="1599155879"&gt;57&lt;/key&gt;&lt;/foreign-keys&gt;&lt;ref-type name="Generic"&gt;13&lt;/ref-type&gt;&lt;contributors&gt;&lt;authors&gt;&lt;author&gt;Lantmäteriverket&lt;/author&gt;&lt;/authors&gt;&lt;/contributors&gt;&lt;titles&gt;&lt;title&gt;GSD Geografiska SverigeData. Produktbeskrivning: GSD-Höjddata, grid 50+&lt;/title&gt;&lt;/titles&gt;&lt;dates&gt;&lt;year&gt;2010&lt;/year&gt;&lt;/dates&gt;&lt;publisher&gt;Lantmäteriverket Stockholm&lt;/publisher&gt;&lt;urls&gt;&lt;related-urls&gt;&lt;url&gt;https://www.lantmateriet.se/en/maps-and-geographic-information/geodataprodukter/produktlista/hojddata-grid-50/&lt;/url&gt;&lt;/related-urls&gt;&lt;/urls&gt;&lt;/record&gt;&lt;/Cite&gt;&lt;Cite&gt;&lt;RecNum&gt;59&lt;/RecNum&gt;&lt;record&gt;&lt;rec-number&gt;59&lt;/rec-number&gt;&lt;foreign-keys&gt;&lt;key app="EN" db-id="spf0v9av3dsx5be9epe5r555t909r9ap5drr" timestamp="1599156410"&gt;59&lt;/key&gt;&lt;/foreign-keys&gt;&lt;ref-type name="Web Page"&gt;12&lt;/ref-type&gt;&lt;contributors&gt;&lt;/contributors&gt;&lt;titles&gt;&lt;title&gt;National Land Survey of Finland- Digital Elevation Model&lt;/title&gt;&lt;/titles&gt;&lt;number&gt;27 November 2020&lt;/number&gt;&lt;dates&gt;&lt;/dates&gt;&lt;urls&gt;&lt;related-urls&gt;&lt;url&gt;https://www.maanmittauslaitos.fi/en/research/interesting-topics/digital-elevation-model&lt;/url&gt;&lt;/related-urls&gt;&lt;/urls&gt;&lt;/record&gt;&lt;/Cite&gt;&lt;/EndNote&gt;</w:instrText>
      </w:r>
      <w:r w:rsidRPr="002A422C">
        <w:fldChar w:fldCharType="separate"/>
      </w:r>
      <w:r w:rsidR="00935D4B">
        <w:rPr>
          <w:noProof/>
        </w:rPr>
        <w:t>[12-14]</w:t>
      </w:r>
      <w:r w:rsidRPr="002A422C">
        <w:fldChar w:fldCharType="end"/>
      </w:r>
      <w:r w:rsidRPr="002A422C">
        <w:t>, Alaska-National Elevation Dataset (AK_NED), Global Multi-resolution Terrain Elevation Data 2010 (GMTED2010), NPI (Norwegian Polar Institute)</w:t>
      </w:r>
      <w:r w:rsidR="00CA56BE">
        <w:t xml:space="preserve"> </w:t>
      </w:r>
      <w:r w:rsidRPr="002A422C">
        <w:fldChar w:fldCharType="begin"/>
      </w:r>
      <w:r w:rsidR="00935D4B">
        <w:instrText xml:space="preserve"> ADDIN EN.CITE &lt;EndNote&gt;&lt;Cite&gt;&lt;Author&gt;Jaklin&lt;/Author&gt;&lt;Year&gt;2006&lt;/Year&gt;&lt;RecNum&gt;61&lt;/RecNum&gt;&lt;DisplayText&gt;&lt;style size="10"&gt;[15]&lt;/style&gt;&lt;/DisplayText&gt;&lt;record&gt;&lt;rec-number&gt;61&lt;/rec-number&gt;&lt;foreign-keys&gt;&lt;key app="EN" db-id="spf0v9av3dsx5be9epe5r555t909r9ap5drr" timestamp="1599158514"&gt;61&lt;/key&gt;&lt;/foreign-keys&gt;&lt;ref-type name="Pamphlet"&gt;24&lt;/ref-type&gt;&lt;contributors&gt;&lt;authors&gt;&lt;author&gt;Jaklin, Gunn Sissel&lt;/author&gt;&lt;/authors&gt;&lt;/contributors&gt;&lt;titles&gt;&lt;title&gt;NORwEGIAN POLAR INsTITUTE&lt;/title&gt;&lt;/titles&gt;&lt;dates&gt;&lt;year&gt;2006&lt;/year&gt;&lt;/dates&gt;&lt;urls&gt;&lt;/urls&gt;&lt;/record&gt;&lt;/Cite&gt;&lt;/EndNote&gt;</w:instrText>
      </w:r>
      <w:r w:rsidRPr="002A422C">
        <w:fldChar w:fldCharType="separate"/>
      </w:r>
      <w:r w:rsidR="00935D4B">
        <w:rPr>
          <w:noProof/>
        </w:rPr>
        <w:t>[15]</w:t>
      </w:r>
      <w:r w:rsidRPr="002A422C">
        <w:fldChar w:fldCharType="end"/>
      </w:r>
      <w:r w:rsidRPr="002A422C">
        <w:t>, ArcticDEM, the Radarsat Antarctic Mapping Project (RAMP) DEM in Antarctica and NASADEM for the rest of the globe.</w:t>
      </w:r>
      <w:r w:rsidR="00DF55B2">
        <w:t xml:space="preserve"> </w:t>
      </w:r>
      <w:r w:rsidRPr="002A422C">
        <w:t>Note that not all of these datasets are a new addition from Collection-1.</w:t>
      </w:r>
      <w:r w:rsidR="00DF55B2">
        <w:t xml:space="preserve"> </w:t>
      </w:r>
      <w:r w:rsidRPr="002A422C">
        <w:t xml:space="preserve">The improved global elevation dataset from this study, called the Landsat Collection-2 DEM or simply Collection-2 DEM, is expected to be released </w:t>
      </w:r>
      <w:r w:rsidR="00734428">
        <w:t>by the end</w:t>
      </w:r>
      <w:r w:rsidRPr="002A422C">
        <w:t xml:space="preserve"> 2020 and will be used to process the entire Landsat archive in Collection-2 processing. </w:t>
      </w:r>
    </w:p>
    <w:p w14:paraId="0EE2E0DA" w14:textId="44852B1D" w:rsidR="002A422C" w:rsidRPr="002A422C" w:rsidRDefault="002A422C" w:rsidP="0092460E">
      <w:pPr>
        <w:pStyle w:val="MDPI31text"/>
      </w:pPr>
      <w:r w:rsidRPr="002A422C">
        <w:t>This paper describes the different DEM datasets used to create the Collection-2 DEM, qualitative and quantitative assessments of these sources and the improvements expected in the Collection-2 processing.</w:t>
      </w:r>
      <w:r w:rsidR="002A3BA6">
        <w:t xml:space="preserve"> </w:t>
      </w:r>
      <w:r w:rsidRPr="002A422C">
        <w:t>The structure of this paper is such that first the datasets evaluated for their improvement and the considerations relevant to Collection-2 inclusion are introduced.</w:t>
      </w:r>
      <w:r w:rsidR="00DF55B2">
        <w:t xml:space="preserve"> </w:t>
      </w:r>
      <w:r w:rsidRPr="002A422C">
        <w:t xml:space="preserve">Then, in </w:t>
      </w:r>
      <w:r w:rsidR="00DF55B2">
        <w:t xml:space="preserve">Section </w:t>
      </w:r>
      <w:r w:rsidR="00DF55B2" w:rsidRPr="002A422C">
        <w:t>2</w:t>
      </w:r>
      <w:r w:rsidRPr="002A422C">
        <w:t>.2, the reference datasets that were used for accuracy comparisons are discussed.</w:t>
      </w:r>
      <w:r w:rsidR="00DF55B2">
        <w:t xml:space="preserve"> </w:t>
      </w:r>
      <w:r w:rsidRPr="002A422C">
        <w:t>In the methodology section (</w:t>
      </w:r>
      <w:r w:rsidR="00DF55B2">
        <w:t xml:space="preserve">Section </w:t>
      </w:r>
      <w:r w:rsidR="00DF55B2" w:rsidRPr="002A422C">
        <w:t>3</w:t>
      </w:r>
      <w:r w:rsidRPr="002A422C">
        <w:t>), we describe how each of the evaluated datasets were processed, how the reference datasets were selected and used, how voids were filled and the algorithms that were used for finding various artifacts are explained.</w:t>
      </w:r>
      <w:r w:rsidR="00DF55B2">
        <w:t xml:space="preserve"> </w:t>
      </w:r>
      <w:r w:rsidRPr="002A422C">
        <w:t xml:space="preserve">In </w:t>
      </w:r>
      <w:r w:rsidR="00DF55B2">
        <w:t xml:space="preserve">Section </w:t>
      </w:r>
      <w:r w:rsidR="00DF55B2" w:rsidRPr="002A422C">
        <w:t>4</w:t>
      </w:r>
      <w:r w:rsidRPr="002A422C">
        <w:t>, the results and discussion of the study are given and</w:t>
      </w:r>
      <w:r w:rsidR="00FB6B77">
        <w:t>,</w:t>
      </w:r>
      <w:r w:rsidRPr="002A422C">
        <w:t xml:space="preserve"> </w:t>
      </w:r>
      <w:r w:rsidRPr="002A422C">
        <w:lastRenderedPageBreak/>
        <w:t xml:space="preserve">lastly, in </w:t>
      </w:r>
      <w:r w:rsidR="00DF55B2">
        <w:t xml:space="preserve">Section </w:t>
      </w:r>
      <w:r w:rsidR="00DF55B2" w:rsidRPr="002A422C">
        <w:t>5</w:t>
      </w:r>
      <w:r w:rsidRPr="002A422C">
        <w:t>, conclusions are presented summarizing the results, improvements and limitations of the new Collection-2 DEM.</w:t>
      </w:r>
    </w:p>
    <w:p w14:paraId="30D8D2D4" w14:textId="0F3FA2FD" w:rsidR="002A422C" w:rsidRPr="002A422C" w:rsidRDefault="0092460E" w:rsidP="0092460E">
      <w:pPr>
        <w:pStyle w:val="MDPI21heading1"/>
      </w:pPr>
      <w:r>
        <w:rPr>
          <w:lang w:eastAsia="zh-CN"/>
        </w:rPr>
        <w:t xml:space="preserve">2. </w:t>
      </w:r>
      <w:r w:rsidR="00CA56BE">
        <w:t>Data used in Study</w:t>
      </w:r>
    </w:p>
    <w:p w14:paraId="091CDB5F" w14:textId="52E0F12D" w:rsidR="002A422C" w:rsidRPr="0092460E" w:rsidRDefault="0092460E" w:rsidP="0092460E">
      <w:pPr>
        <w:pStyle w:val="MDPI22heading2"/>
      </w:pPr>
      <w:r w:rsidRPr="0092460E">
        <w:t xml:space="preserve">2.1. </w:t>
      </w:r>
      <w:r w:rsidR="002A422C" w:rsidRPr="0092460E">
        <w:t xml:space="preserve">Evaluated Landsat Collection-2 </w:t>
      </w:r>
      <w:r w:rsidR="00CA56BE" w:rsidRPr="0092460E">
        <w:t>Source Data</w:t>
      </w:r>
    </w:p>
    <w:p w14:paraId="33188283" w14:textId="3874EC71" w:rsidR="002A422C" w:rsidRPr="002A422C" w:rsidRDefault="002A422C" w:rsidP="0092460E">
      <w:pPr>
        <w:pStyle w:val="MDPI31text"/>
      </w:pPr>
      <w:r w:rsidRPr="002A422C">
        <w:t>Various new DEM datasets were acquired and tested for their improvements over the current Collection-1 DEM.</w:t>
      </w:r>
      <w:r w:rsidR="00DF55B2">
        <w:t xml:space="preserve"> </w:t>
      </w:r>
      <w:r w:rsidRPr="002A422C">
        <w:t>While several regions were not updated with a new DEM (denoted by an asterisk in Table 1), most were.</w:t>
      </w:r>
      <w:r w:rsidR="00DF55B2">
        <w:t xml:space="preserve"> </w:t>
      </w:r>
      <w:r w:rsidRPr="002A422C">
        <w:t>The datasets that comprise the new Landsat DEM and the regions where they will be used can be found in Table 1 and their geographical distribution can be seen in Figure 1.</w:t>
      </w:r>
    </w:p>
    <w:p w14:paraId="4E539B81" w14:textId="180F257C" w:rsidR="002A422C" w:rsidRPr="00D1423C" w:rsidRDefault="0092460E" w:rsidP="0092460E">
      <w:pPr>
        <w:pStyle w:val="MDPI41tablecaption"/>
        <w:jc w:val="center"/>
      </w:pPr>
      <w:r w:rsidRPr="00243158">
        <w:rPr>
          <w:b/>
        </w:rPr>
        <w:t>Table 1.</w:t>
      </w:r>
      <w:r w:rsidR="002A422C" w:rsidRPr="00243158">
        <w:rPr>
          <w:b/>
        </w:rPr>
        <w:t xml:space="preserve"> </w:t>
      </w:r>
      <w:r w:rsidR="002A422C" w:rsidRPr="002A422C">
        <w:t xml:space="preserve">Datasets that comprise new Landsat (Collection-2) </w:t>
      </w:r>
      <w:r w:rsidR="00FB6B77" w:rsidRPr="002A422C">
        <w:t xml:space="preserve">Digital Elevation Model </w:t>
      </w:r>
      <w:r w:rsidR="00FB6B77">
        <w:t>(</w:t>
      </w:r>
      <w:r w:rsidR="002A422C" w:rsidRPr="002A422C">
        <w:t>DEM</w:t>
      </w:r>
      <w:r w:rsidR="00FB6B77">
        <w:t>)</w:t>
      </w:r>
      <w:r>
        <w:rPr>
          <w:b/>
          <w:bCs/>
        </w:rPr>
        <w:t>.</w:t>
      </w:r>
      <w:r w:rsidR="00D1423C">
        <w:rPr>
          <w:b/>
          <w:bCs/>
        </w:rPr>
        <w:t xml:space="preserve">  </w:t>
      </w:r>
      <w:r w:rsidR="00D1423C">
        <w:t>T</w:t>
      </w:r>
      <w:r w:rsidR="00D1423C" w:rsidRPr="00D1423C">
        <w:t xml:space="preserve">he color of the headings </w:t>
      </w:r>
      <w:r w:rsidR="003E0340" w:rsidRPr="00D1423C">
        <w:t>shows</w:t>
      </w:r>
      <w:r w:rsidR="00D1423C" w:rsidRPr="00D1423C">
        <w:t xml:space="preserve"> where they are geographically in Figure 1.</w:t>
      </w:r>
    </w:p>
    <w:tbl>
      <w:tblPr>
        <w:tblW w:w="7087" w:type="dxa"/>
        <w:jc w:val="center"/>
        <w:tblCellMar>
          <w:left w:w="0" w:type="dxa"/>
          <w:right w:w="0" w:type="dxa"/>
        </w:tblCellMar>
        <w:tblLook w:val="04A0" w:firstRow="1" w:lastRow="0" w:firstColumn="1" w:lastColumn="0" w:noHBand="0" w:noVBand="1"/>
      </w:tblPr>
      <w:tblGrid>
        <w:gridCol w:w="1137"/>
        <w:gridCol w:w="4501"/>
        <w:gridCol w:w="1449"/>
      </w:tblGrid>
      <w:tr w:rsidR="002A422C" w:rsidRPr="0092460E" w14:paraId="000A79B4" w14:textId="77777777" w:rsidTr="00653D17">
        <w:trPr>
          <w:jc w:val="center"/>
        </w:trPr>
        <w:tc>
          <w:tcPr>
            <w:tcW w:w="0" w:type="auto"/>
            <w:tcBorders>
              <w:left w:val="nil"/>
              <w:right w:val="nil"/>
            </w:tcBorders>
            <w:shd w:val="clear" w:color="auto" w:fill="auto"/>
            <w:noWrap/>
            <w:vAlign w:val="center"/>
            <w:hideMark/>
          </w:tcPr>
          <w:p w14:paraId="78817B60" w14:textId="78A4711A"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p>
        </w:tc>
        <w:tc>
          <w:tcPr>
            <w:tcW w:w="0" w:type="auto"/>
            <w:tcBorders>
              <w:top w:val="single" w:sz="8" w:space="0" w:color="auto"/>
              <w:left w:val="nil"/>
              <w:bottom w:val="single" w:sz="4" w:space="0" w:color="auto"/>
              <w:right w:val="nil"/>
            </w:tcBorders>
            <w:shd w:val="clear" w:color="000000" w:fill="C00000"/>
            <w:noWrap/>
            <w:vAlign w:val="center"/>
            <w:hideMark/>
          </w:tcPr>
          <w:p w14:paraId="1A671813"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color w:val="FFFFFF"/>
                <w:sz w:val="18"/>
              </w:rPr>
            </w:pPr>
            <w:r w:rsidRPr="0092460E">
              <w:rPr>
                <w:rFonts w:ascii="Palatino Linotype" w:hAnsi="Palatino Linotype" w:cs="Calibri"/>
                <w:b/>
                <w:bCs/>
                <w:color w:val="FFFFFF"/>
                <w:sz w:val="18"/>
              </w:rPr>
              <w:t>Full Name or Details</w:t>
            </w:r>
          </w:p>
        </w:tc>
        <w:tc>
          <w:tcPr>
            <w:tcW w:w="0" w:type="auto"/>
            <w:tcBorders>
              <w:top w:val="single" w:sz="8" w:space="0" w:color="auto"/>
              <w:left w:val="nil"/>
              <w:bottom w:val="single" w:sz="4" w:space="0" w:color="auto"/>
              <w:right w:val="nil"/>
            </w:tcBorders>
            <w:shd w:val="clear" w:color="000000" w:fill="C00000"/>
            <w:noWrap/>
            <w:vAlign w:val="center"/>
            <w:hideMark/>
          </w:tcPr>
          <w:p w14:paraId="001350AC" w14:textId="01742446"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color w:val="FFFFFF"/>
                <w:sz w:val="18"/>
              </w:rPr>
            </w:pPr>
            <w:r w:rsidRPr="0092460E">
              <w:rPr>
                <w:rFonts w:ascii="Palatino Linotype" w:hAnsi="Palatino Linotype" w:cs="Calibri"/>
                <w:b/>
                <w:bCs/>
                <w:color w:val="FFFFFF"/>
                <w:sz w:val="18"/>
              </w:rPr>
              <w:t xml:space="preserve">Region </w:t>
            </w:r>
            <w:r w:rsidR="00475B11" w:rsidRPr="0092460E">
              <w:rPr>
                <w:rFonts w:ascii="Palatino Linotype" w:hAnsi="Palatino Linotype" w:cs="Calibri"/>
                <w:b/>
                <w:bCs/>
                <w:color w:val="FFFFFF"/>
                <w:sz w:val="18"/>
              </w:rPr>
              <w:t>Used</w:t>
            </w:r>
          </w:p>
        </w:tc>
      </w:tr>
      <w:tr w:rsidR="002A422C" w:rsidRPr="0092460E" w14:paraId="12D53D8B" w14:textId="77777777" w:rsidTr="00653D17">
        <w:trPr>
          <w:jc w:val="center"/>
        </w:trPr>
        <w:tc>
          <w:tcPr>
            <w:tcW w:w="0" w:type="auto"/>
            <w:tcBorders>
              <w:left w:val="nil"/>
              <w:bottom w:val="nil"/>
              <w:right w:val="nil"/>
            </w:tcBorders>
            <w:shd w:val="clear" w:color="000000" w:fill="996633"/>
            <w:noWrap/>
            <w:vAlign w:val="center"/>
            <w:hideMark/>
          </w:tcPr>
          <w:p w14:paraId="2CEBB01B" w14:textId="77777777" w:rsidR="002A422C" w:rsidRPr="00475B11" w:rsidRDefault="002A422C" w:rsidP="0092460E">
            <w:pPr>
              <w:autoSpaceDE w:val="0"/>
              <w:autoSpaceDN w:val="0"/>
              <w:adjustRightInd w:val="0"/>
              <w:snapToGrid w:val="0"/>
              <w:spacing w:line="240" w:lineRule="auto"/>
              <w:jc w:val="center"/>
              <w:rPr>
                <w:rFonts w:ascii="Palatino Linotype" w:hAnsi="Palatino Linotype" w:cs="Calibri"/>
                <w:color w:val="FFFFFF"/>
                <w:sz w:val="18"/>
                <w:highlight w:val="yellow"/>
              </w:rPr>
            </w:pPr>
            <w:r w:rsidRPr="0092460E">
              <w:rPr>
                <w:rFonts w:ascii="Palatino Linotype" w:hAnsi="Palatino Linotype" w:cs="Calibri"/>
                <w:color w:val="FFFFFF"/>
                <w:sz w:val="18"/>
              </w:rPr>
              <w:t>NASADEM</w:t>
            </w:r>
          </w:p>
        </w:tc>
        <w:tc>
          <w:tcPr>
            <w:tcW w:w="0" w:type="auto"/>
            <w:tcBorders>
              <w:top w:val="nil"/>
              <w:left w:val="nil"/>
              <w:bottom w:val="nil"/>
              <w:right w:val="nil"/>
            </w:tcBorders>
            <w:shd w:val="clear" w:color="auto" w:fill="auto"/>
            <w:noWrap/>
            <w:vAlign w:val="center"/>
            <w:hideMark/>
          </w:tcPr>
          <w:p w14:paraId="68CFC867"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Newly Reprocessed SRTM data</w:t>
            </w:r>
          </w:p>
        </w:tc>
        <w:tc>
          <w:tcPr>
            <w:tcW w:w="0" w:type="auto"/>
            <w:tcBorders>
              <w:top w:val="nil"/>
              <w:left w:val="nil"/>
              <w:bottom w:val="nil"/>
              <w:right w:val="nil"/>
            </w:tcBorders>
            <w:shd w:val="clear" w:color="auto" w:fill="auto"/>
            <w:noWrap/>
            <w:vAlign w:val="center"/>
            <w:hideMark/>
          </w:tcPr>
          <w:p w14:paraId="0647FD83" w14:textId="7C64BC6A" w:rsidR="002A422C" w:rsidRPr="0092460E" w:rsidRDefault="002A422C" w:rsidP="00CA56B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60°N</w:t>
            </w:r>
            <w:r w:rsidR="00CA56BE">
              <w:rPr>
                <w:rFonts w:ascii="Palatino Linotype" w:hAnsi="Palatino Linotype" w:cs="Calibri"/>
                <w:sz w:val="18"/>
              </w:rPr>
              <w:t>–</w:t>
            </w:r>
            <w:r w:rsidRPr="0092460E">
              <w:rPr>
                <w:rFonts w:ascii="Palatino Linotype" w:hAnsi="Palatino Linotype" w:cs="Calibri"/>
                <w:sz w:val="18"/>
              </w:rPr>
              <w:t>56°S</w:t>
            </w:r>
          </w:p>
        </w:tc>
      </w:tr>
      <w:tr w:rsidR="002A422C" w:rsidRPr="0092460E" w14:paraId="009EEDFF" w14:textId="77777777" w:rsidTr="0092460E">
        <w:trPr>
          <w:jc w:val="center"/>
        </w:trPr>
        <w:tc>
          <w:tcPr>
            <w:tcW w:w="0" w:type="auto"/>
            <w:tcBorders>
              <w:top w:val="nil"/>
              <w:left w:val="nil"/>
              <w:bottom w:val="nil"/>
              <w:right w:val="nil"/>
            </w:tcBorders>
            <w:shd w:val="clear" w:color="000000" w:fill="7030A0"/>
            <w:noWrap/>
            <w:vAlign w:val="center"/>
            <w:hideMark/>
          </w:tcPr>
          <w:p w14:paraId="19A6C4C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rPr>
            </w:pPr>
            <w:r w:rsidRPr="0092460E">
              <w:rPr>
                <w:rFonts w:ascii="Palatino Linotype" w:hAnsi="Palatino Linotype" w:cs="Calibri"/>
                <w:color w:val="FFFFFF"/>
                <w:sz w:val="18"/>
              </w:rPr>
              <w:t>ArcticDEM</w:t>
            </w:r>
          </w:p>
        </w:tc>
        <w:tc>
          <w:tcPr>
            <w:tcW w:w="0" w:type="auto"/>
            <w:tcBorders>
              <w:top w:val="nil"/>
              <w:left w:val="nil"/>
              <w:bottom w:val="nil"/>
              <w:right w:val="nil"/>
            </w:tcBorders>
            <w:shd w:val="clear" w:color="auto" w:fill="auto"/>
            <w:noWrap/>
            <w:vAlign w:val="center"/>
            <w:hideMark/>
          </w:tcPr>
          <w:p w14:paraId="2DD6EFF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WorldView-derived high-resolution dataset</w:t>
            </w:r>
          </w:p>
        </w:tc>
        <w:tc>
          <w:tcPr>
            <w:tcW w:w="0" w:type="auto"/>
            <w:tcBorders>
              <w:top w:val="nil"/>
              <w:left w:val="nil"/>
              <w:bottom w:val="nil"/>
              <w:right w:val="nil"/>
            </w:tcBorders>
            <w:shd w:val="clear" w:color="auto" w:fill="auto"/>
            <w:noWrap/>
            <w:vAlign w:val="center"/>
            <w:hideMark/>
          </w:tcPr>
          <w:p w14:paraId="29C1888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High Latitudes</w:t>
            </w:r>
          </w:p>
        </w:tc>
      </w:tr>
      <w:tr w:rsidR="002A422C" w:rsidRPr="0092460E" w14:paraId="2C9E889E" w14:textId="77777777" w:rsidTr="0092460E">
        <w:trPr>
          <w:jc w:val="center"/>
        </w:trPr>
        <w:tc>
          <w:tcPr>
            <w:tcW w:w="0" w:type="auto"/>
            <w:tcBorders>
              <w:top w:val="nil"/>
              <w:left w:val="nil"/>
              <w:bottom w:val="nil"/>
              <w:right w:val="nil"/>
            </w:tcBorders>
            <w:shd w:val="clear" w:color="000000" w:fill="FFC000"/>
            <w:noWrap/>
            <w:vAlign w:val="center"/>
            <w:hideMark/>
          </w:tcPr>
          <w:p w14:paraId="6C1D126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SNF</w:t>
            </w:r>
          </w:p>
        </w:tc>
        <w:tc>
          <w:tcPr>
            <w:tcW w:w="0" w:type="auto"/>
            <w:tcBorders>
              <w:top w:val="nil"/>
              <w:left w:val="nil"/>
              <w:bottom w:val="nil"/>
              <w:right w:val="nil"/>
            </w:tcBorders>
            <w:shd w:val="clear" w:color="auto" w:fill="auto"/>
            <w:noWrap/>
            <w:vAlign w:val="center"/>
            <w:hideMark/>
          </w:tcPr>
          <w:p w14:paraId="3257A6D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National datasets in Scandinavia</w:t>
            </w:r>
          </w:p>
        </w:tc>
        <w:tc>
          <w:tcPr>
            <w:tcW w:w="0" w:type="auto"/>
            <w:tcBorders>
              <w:top w:val="nil"/>
              <w:left w:val="nil"/>
              <w:bottom w:val="nil"/>
              <w:right w:val="nil"/>
            </w:tcBorders>
            <w:shd w:val="clear" w:color="auto" w:fill="auto"/>
            <w:noWrap/>
            <w:vAlign w:val="center"/>
            <w:hideMark/>
          </w:tcPr>
          <w:p w14:paraId="67A7D4E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Scandinavia</w:t>
            </w:r>
          </w:p>
        </w:tc>
      </w:tr>
      <w:tr w:rsidR="002A422C" w:rsidRPr="0092460E" w14:paraId="3DC96DB1" w14:textId="77777777" w:rsidTr="0092460E">
        <w:trPr>
          <w:jc w:val="center"/>
        </w:trPr>
        <w:tc>
          <w:tcPr>
            <w:tcW w:w="0" w:type="auto"/>
            <w:tcBorders>
              <w:top w:val="nil"/>
              <w:left w:val="nil"/>
              <w:bottom w:val="nil"/>
              <w:right w:val="nil"/>
            </w:tcBorders>
            <w:shd w:val="clear" w:color="000000" w:fill="FF0000"/>
            <w:noWrap/>
            <w:vAlign w:val="center"/>
            <w:hideMark/>
          </w:tcPr>
          <w:p w14:paraId="58EBD6C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rPr>
            </w:pPr>
            <w:r w:rsidRPr="0092460E">
              <w:rPr>
                <w:rFonts w:ascii="Palatino Linotype" w:hAnsi="Palatino Linotype" w:cs="Calibri"/>
                <w:color w:val="FFFFFF"/>
                <w:sz w:val="18"/>
              </w:rPr>
              <w:t>CDEM</w:t>
            </w:r>
          </w:p>
        </w:tc>
        <w:tc>
          <w:tcPr>
            <w:tcW w:w="0" w:type="auto"/>
            <w:tcBorders>
              <w:top w:val="nil"/>
              <w:left w:val="nil"/>
              <w:bottom w:val="nil"/>
              <w:right w:val="nil"/>
            </w:tcBorders>
            <w:shd w:val="clear" w:color="auto" w:fill="auto"/>
            <w:noWrap/>
            <w:vAlign w:val="center"/>
            <w:hideMark/>
          </w:tcPr>
          <w:p w14:paraId="6A9CB2F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Canadian DEM (replaced CDED)</w:t>
            </w:r>
          </w:p>
        </w:tc>
        <w:tc>
          <w:tcPr>
            <w:tcW w:w="0" w:type="auto"/>
            <w:tcBorders>
              <w:top w:val="nil"/>
              <w:left w:val="nil"/>
              <w:bottom w:val="nil"/>
              <w:right w:val="nil"/>
            </w:tcBorders>
            <w:shd w:val="clear" w:color="auto" w:fill="auto"/>
            <w:noWrap/>
            <w:vAlign w:val="center"/>
            <w:hideMark/>
          </w:tcPr>
          <w:p w14:paraId="188B946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Canada</w:t>
            </w:r>
          </w:p>
        </w:tc>
      </w:tr>
      <w:tr w:rsidR="002A422C" w:rsidRPr="0092460E" w14:paraId="41A86B7A" w14:textId="77777777" w:rsidTr="0092460E">
        <w:trPr>
          <w:jc w:val="center"/>
        </w:trPr>
        <w:tc>
          <w:tcPr>
            <w:tcW w:w="0" w:type="auto"/>
            <w:tcBorders>
              <w:top w:val="nil"/>
              <w:left w:val="nil"/>
              <w:bottom w:val="nil"/>
              <w:right w:val="nil"/>
            </w:tcBorders>
            <w:shd w:val="clear" w:color="000000" w:fill="92D050"/>
            <w:noWrap/>
            <w:vAlign w:val="center"/>
            <w:hideMark/>
          </w:tcPr>
          <w:p w14:paraId="7381E83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AK_NED</w:t>
            </w:r>
          </w:p>
        </w:tc>
        <w:tc>
          <w:tcPr>
            <w:tcW w:w="0" w:type="auto"/>
            <w:tcBorders>
              <w:top w:val="nil"/>
              <w:left w:val="nil"/>
              <w:bottom w:val="nil"/>
              <w:right w:val="nil"/>
            </w:tcBorders>
            <w:shd w:val="clear" w:color="auto" w:fill="auto"/>
            <w:noWrap/>
            <w:vAlign w:val="center"/>
            <w:hideMark/>
          </w:tcPr>
          <w:p w14:paraId="59B608F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National Elevation Dataset</w:t>
            </w:r>
          </w:p>
        </w:tc>
        <w:tc>
          <w:tcPr>
            <w:tcW w:w="0" w:type="auto"/>
            <w:tcBorders>
              <w:top w:val="nil"/>
              <w:left w:val="nil"/>
              <w:bottom w:val="nil"/>
              <w:right w:val="nil"/>
            </w:tcBorders>
            <w:shd w:val="clear" w:color="auto" w:fill="auto"/>
            <w:noWrap/>
            <w:vAlign w:val="center"/>
            <w:hideMark/>
          </w:tcPr>
          <w:p w14:paraId="378342D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Alaska</w:t>
            </w:r>
          </w:p>
        </w:tc>
      </w:tr>
      <w:tr w:rsidR="002A422C" w:rsidRPr="0092460E" w14:paraId="01A510BE" w14:textId="77777777" w:rsidTr="0092460E">
        <w:trPr>
          <w:jc w:val="center"/>
        </w:trPr>
        <w:tc>
          <w:tcPr>
            <w:tcW w:w="0" w:type="auto"/>
            <w:tcBorders>
              <w:top w:val="nil"/>
              <w:left w:val="nil"/>
              <w:bottom w:val="nil"/>
              <w:right w:val="nil"/>
            </w:tcBorders>
            <w:shd w:val="clear" w:color="000000" w:fill="00B0F0"/>
            <w:noWrap/>
            <w:vAlign w:val="center"/>
            <w:hideMark/>
          </w:tcPr>
          <w:p w14:paraId="75300FB1" w14:textId="0F5D9102"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GMTED</w:t>
            </w:r>
            <w:r w:rsidR="00475B11">
              <w:rPr>
                <w:rFonts w:ascii="Palatino Linotype" w:hAnsi="Palatino Linotype" w:cs="Calibri"/>
                <w:sz w:val="18"/>
              </w:rPr>
              <w:t xml:space="preserve"> </w:t>
            </w:r>
            <w:r w:rsidRPr="0092460E">
              <w:rPr>
                <w:rFonts w:ascii="Palatino Linotype" w:hAnsi="Palatino Linotype" w:cs="Calibri"/>
                <w:sz w:val="18"/>
              </w:rPr>
              <w:t>*</w:t>
            </w:r>
          </w:p>
        </w:tc>
        <w:tc>
          <w:tcPr>
            <w:tcW w:w="0" w:type="auto"/>
            <w:tcBorders>
              <w:top w:val="nil"/>
              <w:left w:val="nil"/>
              <w:bottom w:val="nil"/>
              <w:right w:val="nil"/>
            </w:tcBorders>
            <w:shd w:val="clear" w:color="auto" w:fill="auto"/>
            <w:noWrap/>
            <w:vAlign w:val="center"/>
            <w:hideMark/>
          </w:tcPr>
          <w:p w14:paraId="4FD6FA7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lang w:eastAsia="en-US"/>
              </w:rPr>
              <w:t>Global Multi-resolution Terrain Elevation Data</w:t>
            </w:r>
          </w:p>
        </w:tc>
        <w:tc>
          <w:tcPr>
            <w:tcW w:w="0" w:type="auto"/>
            <w:tcBorders>
              <w:top w:val="nil"/>
              <w:left w:val="nil"/>
              <w:bottom w:val="nil"/>
              <w:right w:val="nil"/>
            </w:tcBorders>
            <w:shd w:val="clear" w:color="auto" w:fill="auto"/>
            <w:noWrap/>
            <w:vAlign w:val="center"/>
            <w:hideMark/>
          </w:tcPr>
          <w:p w14:paraId="0553F9D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Russia</w:t>
            </w:r>
          </w:p>
        </w:tc>
      </w:tr>
      <w:tr w:rsidR="002A422C" w:rsidRPr="0092460E" w14:paraId="50563400" w14:textId="77777777" w:rsidTr="0092460E">
        <w:trPr>
          <w:jc w:val="center"/>
        </w:trPr>
        <w:tc>
          <w:tcPr>
            <w:tcW w:w="0" w:type="auto"/>
            <w:tcBorders>
              <w:top w:val="nil"/>
              <w:left w:val="nil"/>
              <w:bottom w:val="nil"/>
              <w:right w:val="nil"/>
            </w:tcBorders>
            <w:shd w:val="clear" w:color="000000" w:fill="C00000"/>
            <w:noWrap/>
            <w:vAlign w:val="center"/>
            <w:hideMark/>
          </w:tcPr>
          <w:p w14:paraId="347FF5C2" w14:textId="1390AEDB"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rPr>
            </w:pPr>
            <w:r w:rsidRPr="0092460E">
              <w:rPr>
                <w:rFonts w:ascii="Palatino Linotype" w:hAnsi="Palatino Linotype" w:cs="Calibri"/>
                <w:color w:val="FFFFFF"/>
                <w:sz w:val="18"/>
              </w:rPr>
              <w:t>NPI</w:t>
            </w:r>
            <w:r w:rsidR="00475B11">
              <w:rPr>
                <w:rFonts w:ascii="Palatino Linotype" w:hAnsi="Palatino Linotype" w:cs="Calibri"/>
                <w:color w:val="FFFFFF"/>
                <w:sz w:val="18"/>
              </w:rPr>
              <w:t xml:space="preserve"> </w:t>
            </w:r>
            <w:r w:rsidRPr="0092460E">
              <w:rPr>
                <w:rFonts w:ascii="Palatino Linotype" w:hAnsi="Palatino Linotype" w:cs="Calibri"/>
                <w:color w:val="FFFFFF"/>
                <w:sz w:val="18"/>
              </w:rPr>
              <w:t>*</w:t>
            </w:r>
          </w:p>
        </w:tc>
        <w:tc>
          <w:tcPr>
            <w:tcW w:w="0" w:type="auto"/>
            <w:tcBorders>
              <w:top w:val="nil"/>
              <w:left w:val="nil"/>
              <w:bottom w:val="nil"/>
              <w:right w:val="nil"/>
            </w:tcBorders>
            <w:shd w:val="clear" w:color="auto" w:fill="auto"/>
            <w:noWrap/>
            <w:vAlign w:val="center"/>
            <w:hideMark/>
          </w:tcPr>
          <w:p w14:paraId="2C03D7D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Norwegian Polar Institute</w:t>
            </w:r>
          </w:p>
        </w:tc>
        <w:tc>
          <w:tcPr>
            <w:tcW w:w="0" w:type="auto"/>
            <w:tcBorders>
              <w:top w:val="nil"/>
              <w:left w:val="nil"/>
              <w:bottom w:val="nil"/>
              <w:right w:val="nil"/>
            </w:tcBorders>
            <w:shd w:val="clear" w:color="auto" w:fill="auto"/>
            <w:noWrap/>
            <w:vAlign w:val="center"/>
            <w:hideMark/>
          </w:tcPr>
          <w:p w14:paraId="2A7B1EB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Svalbard</w:t>
            </w:r>
          </w:p>
        </w:tc>
      </w:tr>
      <w:tr w:rsidR="002A422C" w:rsidRPr="0092460E" w14:paraId="244CEBEA" w14:textId="77777777" w:rsidTr="0092460E">
        <w:trPr>
          <w:jc w:val="center"/>
        </w:trPr>
        <w:tc>
          <w:tcPr>
            <w:tcW w:w="0" w:type="auto"/>
            <w:tcBorders>
              <w:top w:val="nil"/>
              <w:left w:val="nil"/>
              <w:right w:val="nil"/>
            </w:tcBorders>
            <w:shd w:val="clear" w:color="000000" w:fill="548235"/>
            <w:noWrap/>
            <w:vAlign w:val="center"/>
            <w:hideMark/>
          </w:tcPr>
          <w:p w14:paraId="1615BA35" w14:textId="3090B2B8"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rPr>
            </w:pPr>
            <w:r w:rsidRPr="0092460E">
              <w:rPr>
                <w:rFonts w:ascii="Palatino Linotype" w:hAnsi="Palatino Linotype" w:cs="Calibri"/>
                <w:color w:val="FFFFFF"/>
                <w:sz w:val="18"/>
              </w:rPr>
              <w:t>GIMP</w:t>
            </w:r>
            <w:r w:rsidR="00475B11">
              <w:rPr>
                <w:rFonts w:ascii="Palatino Linotype" w:hAnsi="Palatino Linotype" w:cs="Calibri"/>
                <w:color w:val="FFFFFF"/>
                <w:sz w:val="18"/>
              </w:rPr>
              <w:t xml:space="preserve"> </w:t>
            </w:r>
            <w:r w:rsidRPr="0092460E">
              <w:rPr>
                <w:rFonts w:ascii="Palatino Linotype" w:hAnsi="Palatino Linotype" w:cs="Calibri"/>
                <w:color w:val="FFFFFF"/>
                <w:sz w:val="18"/>
              </w:rPr>
              <w:t>*</w:t>
            </w:r>
          </w:p>
        </w:tc>
        <w:tc>
          <w:tcPr>
            <w:tcW w:w="0" w:type="auto"/>
            <w:tcBorders>
              <w:top w:val="nil"/>
              <w:left w:val="nil"/>
              <w:right w:val="nil"/>
            </w:tcBorders>
            <w:shd w:val="clear" w:color="auto" w:fill="auto"/>
            <w:noWrap/>
            <w:vAlign w:val="center"/>
            <w:hideMark/>
          </w:tcPr>
          <w:p w14:paraId="5A95491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Greenland Ice sheet Mapping Project</w:t>
            </w:r>
          </w:p>
        </w:tc>
        <w:tc>
          <w:tcPr>
            <w:tcW w:w="0" w:type="auto"/>
            <w:tcBorders>
              <w:top w:val="nil"/>
              <w:left w:val="nil"/>
              <w:right w:val="nil"/>
            </w:tcBorders>
            <w:shd w:val="clear" w:color="auto" w:fill="auto"/>
            <w:noWrap/>
            <w:vAlign w:val="center"/>
            <w:hideMark/>
          </w:tcPr>
          <w:p w14:paraId="2C21B5E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Greenland</w:t>
            </w:r>
          </w:p>
        </w:tc>
      </w:tr>
      <w:tr w:rsidR="002A422C" w:rsidRPr="0092460E" w14:paraId="7EE03659" w14:textId="77777777" w:rsidTr="0092460E">
        <w:trPr>
          <w:jc w:val="center"/>
        </w:trPr>
        <w:tc>
          <w:tcPr>
            <w:tcW w:w="0" w:type="auto"/>
            <w:tcBorders>
              <w:top w:val="nil"/>
              <w:left w:val="nil"/>
              <w:bottom w:val="single" w:sz="8" w:space="0" w:color="auto"/>
              <w:right w:val="nil"/>
            </w:tcBorders>
            <w:shd w:val="clear" w:color="000000" w:fill="D9D9D9"/>
            <w:noWrap/>
            <w:vAlign w:val="center"/>
            <w:hideMark/>
          </w:tcPr>
          <w:p w14:paraId="360326EE" w14:textId="3A25084C"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RAMP</w:t>
            </w:r>
            <w:r w:rsidR="00475B11">
              <w:rPr>
                <w:rFonts w:ascii="Palatino Linotype" w:hAnsi="Palatino Linotype" w:cs="Calibri"/>
                <w:sz w:val="18"/>
              </w:rPr>
              <w:t xml:space="preserve"> </w:t>
            </w:r>
            <w:r w:rsidRPr="0092460E">
              <w:rPr>
                <w:rFonts w:ascii="Palatino Linotype" w:hAnsi="Palatino Linotype" w:cs="Calibri"/>
                <w:sz w:val="18"/>
              </w:rPr>
              <w:t>*</w:t>
            </w:r>
          </w:p>
        </w:tc>
        <w:tc>
          <w:tcPr>
            <w:tcW w:w="0" w:type="auto"/>
            <w:tcBorders>
              <w:top w:val="nil"/>
              <w:left w:val="nil"/>
              <w:bottom w:val="single" w:sz="8" w:space="0" w:color="auto"/>
              <w:right w:val="nil"/>
            </w:tcBorders>
            <w:shd w:val="clear" w:color="auto" w:fill="auto"/>
            <w:noWrap/>
            <w:vAlign w:val="center"/>
            <w:hideMark/>
          </w:tcPr>
          <w:p w14:paraId="31F957C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Radarsat Antarctic Mapping Project</w:t>
            </w:r>
          </w:p>
        </w:tc>
        <w:tc>
          <w:tcPr>
            <w:tcW w:w="0" w:type="auto"/>
            <w:tcBorders>
              <w:top w:val="nil"/>
              <w:left w:val="nil"/>
              <w:bottom w:val="single" w:sz="8" w:space="0" w:color="auto"/>
              <w:right w:val="nil"/>
            </w:tcBorders>
            <w:shd w:val="clear" w:color="auto" w:fill="auto"/>
            <w:noWrap/>
            <w:vAlign w:val="center"/>
            <w:hideMark/>
          </w:tcPr>
          <w:p w14:paraId="45A8FC3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rPr>
            </w:pPr>
            <w:r w:rsidRPr="0092460E">
              <w:rPr>
                <w:rFonts w:ascii="Palatino Linotype" w:hAnsi="Palatino Linotype" w:cs="Calibri"/>
                <w:sz w:val="18"/>
              </w:rPr>
              <w:t>Antarctica</w:t>
            </w:r>
          </w:p>
        </w:tc>
      </w:tr>
    </w:tbl>
    <w:p w14:paraId="7A91DDE7" w14:textId="77777777" w:rsidR="002A422C" w:rsidRPr="002A422C" w:rsidRDefault="002A422C" w:rsidP="0092460E">
      <w:pPr>
        <w:pStyle w:val="MDPI43tablefooter"/>
        <w:jc w:val="center"/>
      </w:pPr>
      <w:r w:rsidRPr="002A422C">
        <w:t>* These source datasets where not updated from Collection-1</w:t>
      </w:r>
      <w:r w:rsidR="0092460E">
        <w:t>.</w:t>
      </w:r>
    </w:p>
    <w:p w14:paraId="48FAE493" w14:textId="77777777" w:rsidR="002A422C" w:rsidRPr="002A422C" w:rsidRDefault="002A422C" w:rsidP="0092460E">
      <w:pPr>
        <w:pStyle w:val="MDPI52figure"/>
      </w:pPr>
      <w:r w:rsidRPr="002A422C">
        <w:rPr>
          <w:noProof/>
          <w:snapToGrid/>
          <w:lang w:eastAsia="zh-CN" w:bidi="ar-SA"/>
        </w:rPr>
        <w:drawing>
          <wp:inline distT="0" distB="0" distL="0" distR="0" wp14:anchorId="004CFF00" wp14:editId="2ED2601F">
            <wp:extent cx="5081905" cy="2608348"/>
            <wp:effectExtent l="0" t="0" r="4445" b="1905"/>
            <wp:docPr id="42" name="Picture 2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close up of a map&#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00477" cy="2617880"/>
                    </a:xfrm>
                    <a:prstGeom prst="rect">
                      <a:avLst/>
                    </a:prstGeom>
                    <a:noFill/>
                    <a:ln>
                      <a:noFill/>
                    </a:ln>
                  </pic:spPr>
                </pic:pic>
              </a:graphicData>
            </a:graphic>
          </wp:inline>
        </w:drawing>
      </w:r>
    </w:p>
    <w:p w14:paraId="5C1FA667" w14:textId="77777777" w:rsidR="002A422C" w:rsidRPr="002A422C" w:rsidRDefault="0092460E" w:rsidP="00653D17">
      <w:pPr>
        <w:pStyle w:val="MDPI51figurecaption"/>
        <w:jc w:val="left"/>
      </w:pPr>
      <w:r w:rsidRPr="0092460E">
        <w:rPr>
          <w:b/>
          <w:bCs/>
        </w:rPr>
        <w:t>Figure 1.</w:t>
      </w:r>
      <w:r w:rsidR="002A422C" w:rsidRPr="0092460E">
        <w:rPr>
          <w:b/>
        </w:rPr>
        <w:t xml:space="preserve"> </w:t>
      </w:r>
      <w:r w:rsidR="002A422C" w:rsidRPr="002A422C">
        <w:t>Landsat Collection-2 DEM data sources.</w:t>
      </w:r>
    </w:p>
    <w:p w14:paraId="453FB6CD" w14:textId="77777777" w:rsidR="002A422C" w:rsidRPr="0092460E" w:rsidRDefault="0092460E" w:rsidP="0092460E">
      <w:pPr>
        <w:pStyle w:val="MDPI23heading3"/>
      </w:pPr>
      <w:r w:rsidRPr="0092460E">
        <w:t xml:space="preserve">2.1.1. </w:t>
      </w:r>
      <w:r w:rsidR="002A422C" w:rsidRPr="0092460E">
        <w:t>NASADEM</w:t>
      </w:r>
    </w:p>
    <w:p w14:paraId="3854BA34" w14:textId="2E5980EE" w:rsidR="002A422C" w:rsidRPr="002A422C" w:rsidRDefault="002A422C" w:rsidP="0092460E">
      <w:pPr>
        <w:pStyle w:val="MDPI31text"/>
      </w:pPr>
      <w:r w:rsidRPr="002A422C">
        <w:t>The NASADEM dataset is a reprocessed DEM from the SRTM with many improvements to its quality and processing techniques.</w:t>
      </w:r>
      <w:r w:rsidR="00DF55B2">
        <w:t xml:space="preserve"> </w:t>
      </w:r>
      <w:r w:rsidRPr="002A422C">
        <w:t>Additional elevation control from ICESat laser altimeter data (which did not exist during original SRTM production), in addition to improved radar interferometric unwrapping techniques, allowed for a more accurate product.</w:t>
      </w:r>
      <w:r w:rsidR="00DF55B2">
        <w:t xml:space="preserve"> </w:t>
      </w:r>
      <w:r w:rsidRPr="002A422C">
        <w:t>Improved void filling was also applied by using concurrently produced GDEM3</w:t>
      </w:r>
      <w:r w:rsidR="003C6EC4">
        <w:t xml:space="preserve"> </w:t>
      </w:r>
      <w:r w:rsidRPr="002A422C">
        <w:fldChar w:fldCharType="begin"/>
      </w:r>
      <w:r w:rsidR="00935D4B">
        <w:instrText xml:space="preserve"> ADDIN EN.CITE &lt;EndNote&gt;&lt;Cite&gt;&lt;Author&gt;Abrams&lt;/Author&gt;&lt;Year&gt;2020&lt;/Year&gt;&lt;RecNum&gt;66&lt;/RecNum&gt;&lt;DisplayText&gt;&lt;style size="10"&gt;[16]&lt;/style&gt;&lt;/DisplayText&gt;&lt;record&gt;&lt;rec-number&gt;66&lt;/rec-number&gt;&lt;foreign-keys&gt;&lt;key app="EN" db-id="spf0v9av3dsx5be9epe5r555t909r9ap5drr" timestamp="1603987497"&gt;66&lt;/key&gt;&lt;/foreign-keys&gt;&lt;ref-type name="Journal Article"&gt;17&lt;/ref-type&gt;&lt;contributors&gt;&lt;authors&gt;&lt;author&gt;Abrams, Michael&lt;/author&gt;&lt;author&gt;Crippen, Robert&lt;/author&gt;&lt;author&gt;Fujisada, Hiroyuki&lt;/author&gt;&lt;/authors&gt;&lt;/contributors&gt;&lt;titles&gt;&lt;title&gt;ASTER Global Digital Elevation Model (GDEM) and ASTER Global Water Body Dataset (ASTWBD)&lt;/title&gt;&lt;secondary-title&gt;Remote Sensing&lt;/secondary-title&gt;&lt;/titles&gt;&lt;periodical&gt;&lt;full-title&gt;Remote Sensing&lt;/full-title&gt;&lt;/periodical&gt;&lt;pages&gt;1156&lt;/pages&gt;&lt;volume&gt;12&lt;/volume&gt;&lt;number&gt;7&lt;/number&gt;&lt;dates&gt;&lt;year&gt;2020&lt;/year&gt;&lt;/dates&gt;&lt;urls&gt;&lt;/urls&gt;&lt;/record&gt;&lt;/Cite&gt;&lt;/EndNote&gt;</w:instrText>
      </w:r>
      <w:r w:rsidRPr="002A422C">
        <w:fldChar w:fldCharType="separate"/>
      </w:r>
      <w:r w:rsidR="00935D4B">
        <w:rPr>
          <w:noProof/>
        </w:rPr>
        <w:t>[16]</w:t>
      </w:r>
      <w:r w:rsidRPr="002A422C">
        <w:fldChar w:fldCharType="end"/>
      </w:r>
      <w:r w:rsidRPr="002A422C">
        <w:t>, which allowed for synergistic improvements and greatly increased the quality of the NASADEM.</w:t>
      </w:r>
      <w:r w:rsidR="00DF55B2">
        <w:t xml:space="preserve"> </w:t>
      </w:r>
      <w:r w:rsidR="00CD7829">
        <w:t>NASA</w:t>
      </w:r>
      <w:r w:rsidRPr="002A422C">
        <w:t xml:space="preserve">DEM was created by the NASA MEaSUREs (Making Earth System Data Records for Use in Research Environments) program and was downloaded from the NASA LP DAAC (Land Processes Distributed Active Archive Center) </w:t>
      </w:r>
      <w:r w:rsidRPr="002A422C">
        <w:fldChar w:fldCharType="begin"/>
      </w:r>
      <w:r w:rsidR="00935D4B">
        <w:instrText xml:space="preserve"> ADDIN EN.CITE &lt;EndNote&gt;&lt;Cite&gt;&lt;RecNum&gt;28&lt;/RecNum&gt;&lt;DisplayText&gt;&lt;style size="10"&gt;[17]&lt;/style&gt;&lt;/DisplayText&gt;&lt;record&gt;&lt;rec-number&gt;28&lt;/rec-number&gt;&lt;foreign-keys&gt;&lt;key app="EN" db-id="spf0v9av3dsx5be9epe5r555t909r9ap5drr" timestamp="1592855916"&gt;28&lt;/key&gt;&lt;/foreign-keys&gt;&lt;ref-type name="Web Page"&gt;12&lt;/ref-type&gt;&lt;contributors&gt;&lt;/contributors&gt;&lt;titles&gt;&lt;title&gt;NASADEM Merged DEM Global 1 arc second&lt;/title&gt;&lt;/titles&gt;&lt;number&gt;22 June 2020&lt;/number&gt;&lt;dates&gt;&lt;/dates&gt;&lt;publisher&gt;LP DAAC&lt;/publisher&gt;&lt;urls&gt;&lt;related-urls&gt;&lt;url&gt;https://lpdaac.usgs.gov/products/nasadem_hgtv001/&lt;/url&gt;&lt;/related-urls&gt;&lt;/urls&gt;&lt;/record&gt;&lt;/Cite&gt;&lt;/EndNote&gt;</w:instrText>
      </w:r>
      <w:r w:rsidRPr="002A422C">
        <w:fldChar w:fldCharType="separate"/>
      </w:r>
      <w:r w:rsidR="00935D4B">
        <w:rPr>
          <w:noProof/>
        </w:rPr>
        <w:t>[17]</w:t>
      </w:r>
      <w:r w:rsidRPr="002A422C">
        <w:fldChar w:fldCharType="end"/>
      </w:r>
      <w:r w:rsidRPr="002A422C">
        <w:t>.</w:t>
      </w:r>
      <w:r w:rsidR="00DF55B2">
        <w:t xml:space="preserve"> </w:t>
      </w:r>
      <w:r w:rsidRPr="002A422C">
        <w:t>The data are relative to the geoid (i.e.</w:t>
      </w:r>
      <w:r w:rsidR="00DF55B2">
        <w:t>,</w:t>
      </w:r>
      <w:r w:rsidRPr="002A422C">
        <w:t xml:space="preserve"> Orthometric) using the Earth Gravitational Model of 1996 (EGM96).</w:t>
      </w:r>
      <w:r w:rsidR="00DF55B2">
        <w:t xml:space="preserve"> </w:t>
      </w:r>
      <w:r w:rsidRPr="002A422C">
        <w:lastRenderedPageBreak/>
        <w:t>Collection of the data is technically of the surface (i</w:t>
      </w:r>
      <w:r w:rsidR="003C6EC4">
        <w:t>.</w:t>
      </w:r>
      <w:r w:rsidRPr="002A422C">
        <w:t>e.</w:t>
      </w:r>
      <w:r w:rsidR="003C6EC4">
        <w:t>,</w:t>
      </w:r>
      <w:r w:rsidRPr="002A422C">
        <w:t xml:space="preserve"> D</w:t>
      </w:r>
      <w:r w:rsidR="00CD7829">
        <w:t xml:space="preserve">igital </w:t>
      </w:r>
      <w:r w:rsidRPr="002A422C">
        <w:t>S</w:t>
      </w:r>
      <w:r w:rsidR="00CD7829">
        <w:t xml:space="preserve">urface </w:t>
      </w:r>
      <w:r w:rsidRPr="002A422C">
        <w:t>M</w:t>
      </w:r>
      <w:r w:rsidR="00CD7829">
        <w:t>odel</w:t>
      </w:r>
      <w:r w:rsidRPr="002A422C">
        <w:t>), but the creators of the dataset (NASA J</w:t>
      </w:r>
      <w:r w:rsidR="00CD7829">
        <w:t xml:space="preserve">et </w:t>
      </w:r>
      <w:r w:rsidRPr="002A422C">
        <w:t>P</w:t>
      </w:r>
      <w:r w:rsidR="00CD7829">
        <w:t xml:space="preserve">ropulsion </w:t>
      </w:r>
      <w:r w:rsidRPr="002A422C">
        <w:t>L</w:t>
      </w:r>
      <w:r w:rsidR="00CD7829">
        <w:t>aboratory</w:t>
      </w:r>
      <w:r w:rsidRPr="002A422C">
        <w:t xml:space="preserve">) claim that the radar does a good job penetrating the vegetation canopy so the </w:t>
      </w:r>
      <w:r w:rsidR="00CD7829">
        <w:t>Digital Terrain Model (</w:t>
      </w:r>
      <w:r w:rsidRPr="002A422C">
        <w:t>DTM</w:t>
      </w:r>
      <w:r w:rsidR="00CD7829">
        <w:t>)</w:t>
      </w:r>
      <w:r w:rsidRPr="002A422C">
        <w:t xml:space="preserve"> bias is not large rendering the surface reference as a virtual DTM.</w:t>
      </w:r>
      <w:r w:rsidRPr="00151BD4">
        <w:t xml:space="preserve"> </w:t>
      </w:r>
      <w:r w:rsidRPr="002A422C">
        <w:t xml:space="preserve">The specific dataset that was used in the study was 1 </w:t>
      </w:r>
      <w:r w:rsidR="00F6205B">
        <w:t>arcsecond</w:t>
      </w:r>
      <w:r w:rsidRPr="002A422C">
        <w:t xml:space="preserve">ond, short integer void-filled data </w:t>
      </w:r>
      <w:r w:rsidRPr="002A422C">
        <w:fldChar w:fldCharType="begin"/>
      </w:r>
      <w:r w:rsidR="00935D4B">
        <w:instrText xml:space="preserve"> ADDIN EN.CITE &lt;EndNote&gt;&lt;Cite&gt;&lt;Author&gt;S. M. Buckley&lt;/Author&gt;&lt;Year&gt;2020&lt;/Year&gt;&lt;RecNum&gt;4&lt;/RecNum&gt;&lt;DisplayText&gt;&lt;style size="10"&gt;[2,18]&lt;/style&gt;&lt;/DisplayText&gt;&lt;record&gt;&lt;rec-number&gt;4&lt;/rec-number&gt;&lt;foreign-keys&gt;&lt;key app="EN" db-id="spf0v9av3dsx5be9epe5r555t909r9ap5drr" timestamp="1591034154"&gt;4&lt;/key&gt;&lt;/foreign-keys&gt;&lt;ref-type name="Report"&gt;27&lt;/ref-type&gt;&lt;contributors&gt;&lt;authors&gt;&lt;author&gt;S. M. Buckley, P. S. Agram, J. E. Belz, R. E. Crippen, E. M. Gurrola, S. Hensley, M. Kobrick, M. Lavalle, J. M. Martin, M. Neumann, Q. D. Nguyen, P. A. Rosen, J. G. Shimada, M. Simard, W. W. Tung &lt;/author&gt;&lt;/authors&gt;&lt;/contributors&gt;&lt;titles&gt;&lt;title&gt;NASA&lt;/title&gt;&lt;/titles&gt;&lt;dates&gt;&lt;year&gt;2020&lt;/year&gt;&lt;/dates&gt;&lt;publisher&gt;NASA Jet Propulsion Laboratory&lt;/publisher&gt;&lt;urls&gt;&lt;/urls&gt;&lt;/record&gt;&lt;/Cite&gt;&lt;Cite&gt;&lt;Author&gt;Crippen&lt;/Author&gt;&lt;Year&gt;2016&lt;/Year&gt;&lt;RecNum&gt;65&lt;/RecNum&gt;&lt;record&gt;&lt;rec-number&gt;65&lt;/rec-number&gt;&lt;foreign-keys&gt;&lt;key app="EN" db-id="spf0v9av3dsx5be9epe5r555t909r9ap5drr" timestamp="1603984819"&gt;65&lt;/key&gt;&lt;/foreign-keys&gt;&lt;ref-type name="Journal Article"&gt;17&lt;/ref-type&gt;&lt;contributors&gt;&lt;authors&gt;&lt;author&gt;Crippen, R&lt;/author&gt;&lt;author&gt;Buckley, S&lt;/author&gt;&lt;author&gt;Belz, E&lt;/author&gt;&lt;author&gt;Gurrola, E&lt;/author&gt;&lt;author&gt;Hensley, S&lt;/author&gt;&lt;author&gt;Kobrick, M&lt;/author&gt;&lt;author&gt;Lavalle, M&lt;/author&gt;&lt;author&gt;Martin, J&lt;/author&gt;&lt;author&gt;Neumann, M&lt;/author&gt;&lt;author&gt;Nguyen, Q&lt;/author&gt;&lt;/authors&gt;&lt;/contributors&gt;&lt;titles&gt;&lt;title&gt;NASADEM global elevation model: methods and progress&lt;/title&gt;&lt;/titles&gt;&lt;dates&gt;&lt;year&gt;2016&lt;/year&gt;&lt;/dates&gt;&lt;urls&gt;&lt;/urls&gt;&lt;/record&gt;&lt;/Cite&gt;&lt;/EndNote&gt;</w:instrText>
      </w:r>
      <w:r w:rsidRPr="002A422C">
        <w:fldChar w:fldCharType="separate"/>
      </w:r>
      <w:r w:rsidR="00935D4B">
        <w:rPr>
          <w:noProof/>
        </w:rPr>
        <w:t>[2,18]</w:t>
      </w:r>
      <w:r w:rsidRPr="002A422C">
        <w:fldChar w:fldCharType="end"/>
      </w:r>
      <w:r w:rsidRPr="002A422C">
        <w:t>.</w:t>
      </w:r>
      <w:r w:rsidR="00DF55B2">
        <w:t xml:space="preserve"> </w:t>
      </w:r>
      <w:r w:rsidRPr="002A422C">
        <w:t>See Table 2 for the original specifications of NASADEM and the other datasets evaluated in this study.</w:t>
      </w:r>
    </w:p>
    <w:p w14:paraId="25782DAA" w14:textId="1F97A580" w:rsidR="002A422C" w:rsidRPr="00151BD4" w:rsidRDefault="0092460E" w:rsidP="0092460E">
      <w:pPr>
        <w:pStyle w:val="MDPI41tablecaption"/>
        <w:jc w:val="center"/>
      </w:pPr>
      <w:r w:rsidRPr="0092460E">
        <w:rPr>
          <w:b/>
          <w:bCs/>
          <w:lang w:eastAsia="en-US"/>
        </w:rPr>
        <w:t>Table 2.</w:t>
      </w:r>
      <w:r w:rsidR="002A422C" w:rsidRPr="0092460E">
        <w:rPr>
          <w:b/>
          <w:lang w:eastAsia="en-US"/>
        </w:rPr>
        <w:t xml:space="preserve"> </w:t>
      </w:r>
      <w:r w:rsidR="002A422C" w:rsidRPr="002A422C">
        <w:rPr>
          <w:lang w:eastAsia="en-US"/>
        </w:rPr>
        <w:t xml:space="preserve">Original </w:t>
      </w:r>
      <w:r w:rsidR="00FB6B77">
        <w:rPr>
          <w:lang w:eastAsia="en-US"/>
        </w:rPr>
        <w:t>s</w:t>
      </w:r>
      <w:r w:rsidR="002A422C" w:rsidRPr="002A422C">
        <w:rPr>
          <w:lang w:eastAsia="en-US"/>
        </w:rPr>
        <w:t>pecifications of evaluated DEMs</w:t>
      </w:r>
      <w:r>
        <w:rPr>
          <w:lang w:eastAsia="en-US"/>
        </w:rPr>
        <w:t>.</w:t>
      </w:r>
    </w:p>
    <w:tbl>
      <w:tblPr>
        <w:tblW w:w="7254" w:type="dxa"/>
        <w:jc w:val="center"/>
        <w:tblLook w:val="04A0" w:firstRow="1" w:lastRow="0" w:firstColumn="1" w:lastColumn="0" w:noHBand="0" w:noVBand="1"/>
      </w:tblPr>
      <w:tblGrid>
        <w:gridCol w:w="1748"/>
        <w:gridCol w:w="1740"/>
        <w:gridCol w:w="1882"/>
        <w:gridCol w:w="1884"/>
      </w:tblGrid>
      <w:tr w:rsidR="002A422C" w:rsidRPr="0092460E" w14:paraId="4B9C5472" w14:textId="77777777" w:rsidTr="0092460E">
        <w:trPr>
          <w:jc w:val="center"/>
        </w:trPr>
        <w:tc>
          <w:tcPr>
            <w:tcW w:w="0" w:type="auto"/>
            <w:tcBorders>
              <w:top w:val="single" w:sz="8" w:space="0" w:color="auto"/>
              <w:left w:val="nil"/>
              <w:bottom w:val="single" w:sz="4" w:space="0" w:color="auto"/>
              <w:right w:val="nil"/>
            </w:tcBorders>
            <w:shd w:val="clear" w:color="auto" w:fill="auto"/>
            <w:vAlign w:val="center"/>
            <w:hideMark/>
          </w:tcPr>
          <w:p w14:paraId="0E7CA542"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Dataset</w:t>
            </w:r>
          </w:p>
        </w:tc>
        <w:tc>
          <w:tcPr>
            <w:tcW w:w="0" w:type="auto"/>
            <w:tcBorders>
              <w:top w:val="single" w:sz="8" w:space="0" w:color="auto"/>
              <w:left w:val="nil"/>
              <w:bottom w:val="single" w:sz="4" w:space="0" w:color="auto"/>
              <w:right w:val="nil"/>
            </w:tcBorders>
            <w:shd w:val="clear" w:color="auto" w:fill="auto"/>
            <w:vAlign w:val="center"/>
            <w:hideMark/>
          </w:tcPr>
          <w:p w14:paraId="5EDC87E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Pixel Size</w:t>
            </w:r>
          </w:p>
        </w:tc>
        <w:tc>
          <w:tcPr>
            <w:tcW w:w="0" w:type="auto"/>
            <w:tcBorders>
              <w:top w:val="single" w:sz="8" w:space="0" w:color="auto"/>
              <w:left w:val="nil"/>
              <w:bottom w:val="single" w:sz="4" w:space="0" w:color="auto"/>
              <w:right w:val="nil"/>
            </w:tcBorders>
            <w:shd w:val="clear" w:color="auto" w:fill="auto"/>
            <w:vAlign w:val="center"/>
            <w:hideMark/>
          </w:tcPr>
          <w:p w14:paraId="4D577CB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Vertical Reference</w:t>
            </w:r>
          </w:p>
        </w:tc>
        <w:tc>
          <w:tcPr>
            <w:tcW w:w="0" w:type="auto"/>
            <w:tcBorders>
              <w:top w:val="single" w:sz="8" w:space="0" w:color="auto"/>
              <w:left w:val="nil"/>
              <w:bottom w:val="single" w:sz="4" w:space="0" w:color="auto"/>
              <w:right w:val="nil"/>
            </w:tcBorders>
            <w:shd w:val="clear" w:color="auto" w:fill="auto"/>
            <w:vAlign w:val="center"/>
            <w:hideMark/>
          </w:tcPr>
          <w:p w14:paraId="30586EB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Published Accuracy</w:t>
            </w:r>
          </w:p>
        </w:tc>
      </w:tr>
      <w:tr w:rsidR="002A422C" w:rsidRPr="0092460E" w14:paraId="7BA82CCA" w14:textId="77777777" w:rsidTr="0092460E">
        <w:trPr>
          <w:jc w:val="center"/>
        </w:trPr>
        <w:tc>
          <w:tcPr>
            <w:tcW w:w="0" w:type="auto"/>
            <w:tcBorders>
              <w:top w:val="single" w:sz="4" w:space="0" w:color="auto"/>
              <w:left w:val="nil"/>
              <w:bottom w:val="nil"/>
              <w:right w:val="nil"/>
            </w:tcBorders>
            <w:shd w:val="clear" w:color="auto" w:fill="auto"/>
            <w:noWrap/>
            <w:vAlign w:val="center"/>
            <w:hideMark/>
          </w:tcPr>
          <w:p w14:paraId="47607DD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NASADEM</w:t>
            </w:r>
          </w:p>
        </w:tc>
        <w:tc>
          <w:tcPr>
            <w:tcW w:w="0" w:type="auto"/>
            <w:tcBorders>
              <w:top w:val="single" w:sz="4" w:space="0" w:color="auto"/>
              <w:left w:val="nil"/>
              <w:bottom w:val="nil"/>
              <w:right w:val="nil"/>
            </w:tcBorders>
            <w:shd w:val="clear" w:color="auto" w:fill="auto"/>
            <w:noWrap/>
            <w:vAlign w:val="center"/>
            <w:hideMark/>
          </w:tcPr>
          <w:p w14:paraId="5BC7A40C" w14:textId="3AB3EA4D"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1 </w:t>
            </w:r>
            <w:r w:rsidR="00F6205B">
              <w:rPr>
                <w:rFonts w:ascii="Palatino Linotype" w:hAnsi="Palatino Linotype" w:cs="Calibri"/>
                <w:sz w:val="18"/>
                <w:lang w:eastAsia="en-US"/>
              </w:rPr>
              <w:t>arcsecond</w:t>
            </w:r>
          </w:p>
        </w:tc>
        <w:tc>
          <w:tcPr>
            <w:tcW w:w="0" w:type="auto"/>
            <w:tcBorders>
              <w:top w:val="single" w:sz="4" w:space="0" w:color="auto"/>
              <w:left w:val="nil"/>
              <w:bottom w:val="nil"/>
              <w:right w:val="nil"/>
            </w:tcBorders>
            <w:shd w:val="clear" w:color="auto" w:fill="auto"/>
            <w:noWrap/>
            <w:vAlign w:val="center"/>
            <w:hideMark/>
          </w:tcPr>
          <w:p w14:paraId="14ED5A7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EGM96 Geoid</w:t>
            </w:r>
          </w:p>
        </w:tc>
        <w:tc>
          <w:tcPr>
            <w:tcW w:w="0" w:type="auto"/>
            <w:tcBorders>
              <w:top w:val="single" w:sz="4" w:space="0" w:color="auto"/>
              <w:left w:val="nil"/>
              <w:bottom w:val="nil"/>
              <w:right w:val="nil"/>
            </w:tcBorders>
            <w:shd w:val="clear" w:color="auto" w:fill="auto"/>
            <w:noWrap/>
            <w:vAlign w:val="center"/>
            <w:hideMark/>
          </w:tcPr>
          <w:p w14:paraId="70B57075" w14:textId="72E6FDEA"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4.0 m RMSE</w:t>
            </w:r>
            <w:r w:rsidR="00EA0A2C">
              <w:rPr>
                <w:rFonts w:ascii="Palatino Linotype" w:hAnsi="Palatino Linotype" w:cs="Calibri"/>
                <w:sz w:val="18"/>
                <w:lang w:eastAsia="en-US"/>
              </w:rPr>
              <w:t xml:space="preserve"> </w:t>
            </w:r>
            <w:r w:rsidRPr="0092460E">
              <w:rPr>
                <w:rFonts w:ascii="Palatino Linotype" w:hAnsi="Palatino Linotype" w:cs="Calibri"/>
                <w:sz w:val="18"/>
                <w:vertAlign w:val="superscript"/>
                <w:lang w:eastAsia="en-US"/>
              </w:rPr>
              <w:t>1</w:t>
            </w:r>
            <w:r w:rsidRPr="0092460E">
              <w:rPr>
                <w:rFonts w:ascii="Palatino Linotype" w:hAnsi="Palatino Linotype" w:cs="Calibri"/>
                <w:sz w:val="18"/>
                <w:lang w:eastAsia="en-US"/>
              </w:rPr>
              <w:t xml:space="preserve"> </w:t>
            </w:r>
            <w:r w:rsidRPr="0092460E">
              <w:rPr>
                <w:rFonts w:ascii="Palatino Linotype" w:hAnsi="Palatino Linotype" w:cs="Calibri"/>
                <w:sz w:val="18"/>
                <w:lang w:eastAsia="en-US"/>
              </w:rPr>
              <w:fldChar w:fldCharType="begin">
                <w:fldData xml:space="preserve">PEVuZE5vdGU+PENpdGU+PEF1dGhvcj5CdWNrbGV5PC9BdXRob3I+PFllYXI+MjAxNjwvWWVhcj48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</w:fldData>
              </w:fldChar>
            </w:r>
            <w:r w:rsidR="00935D4B">
              <w:rPr>
                <w:rFonts w:ascii="Palatino Linotype" w:hAnsi="Palatino Linotype" w:cs="Calibri"/>
                <w:sz w:val="18"/>
                <w:lang w:eastAsia="en-US"/>
              </w:rPr>
              <w:instrText xml:space="preserve"> ADDIN EN.CITE </w:instrText>
            </w:r>
            <w:r w:rsidR="00935D4B">
              <w:rPr>
                <w:rFonts w:ascii="Palatino Linotype" w:hAnsi="Palatino Linotype" w:cs="Calibri"/>
                <w:sz w:val="18"/>
                <w:lang w:eastAsia="en-US"/>
              </w:rPr>
              <w:fldChar w:fldCharType="begin">
                <w:fldData xml:space="preserve">PEVuZE5vdGU+PENpdGU+PEF1dGhvcj5CdWNrbGV5PC9BdXRob3I+PFllYXI+MjAxNjwvWWVhcj48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</w:fldData>
              </w:fldChar>
            </w:r>
            <w:r w:rsidR="00935D4B">
              <w:rPr>
                <w:rFonts w:ascii="Palatino Linotype" w:hAnsi="Palatino Linotype" w:cs="Calibri"/>
                <w:sz w:val="18"/>
                <w:lang w:eastAsia="en-US"/>
              </w:rPr>
              <w:instrText xml:space="preserve"> ADDIN EN.CITE.DATA </w:instrText>
            </w:r>
            <w:r w:rsidR="00935D4B">
              <w:rPr>
                <w:rFonts w:ascii="Palatino Linotype" w:hAnsi="Palatino Linotype" w:cs="Calibri"/>
                <w:sz w:val="18"/>
                <w:lang w:eastAsia="en-US"/>
              </w:rPr>
            </w:r>
            <w:r w:rsidR="00935D4B">
              <w:rPr>
                <w:rFonts w:ascii="Palatino Linotype" w:hAnsi="Palatino Linotype" w:cs="Calibri"/>
                <w:sz w:val="18"/>
                <w:lang w:eastAsia="en-US"/>
              </w:rPr>
              <w:fldChar w:fldCharType="end"/>
            </w:r>
            <w:r w:rsidRPr="0092460E">
              <w:rPr>
                <w:rFonts w:ascii="Palatino Linotype" w:hAnsi="Palatino Linotype" w:cs="Calibri"/>
                <w:sz w:val="18"/>
                <w:lang w:eastAsia="en-US"/>
              </w:rPr>
            </w:r>
            <w:r w:rsidRPr="0092460E">
              <w:rPr>
                <w:rFonts w:ascii="Palatino Linotype" w:hAnsi="Palatino Linotype" w:cs="Calibri"/>
                <w:sz w:val="18"/>
                <w:lang w:eastAsia="en-US"/>
              </w:rPr>
              <w:fldChar w:fldCharType="separate"/>
            </w:r>
            <w:r w:rsidR="00935D4B" w:rsidRPr="00935D4B">
              <w:rPr>
                <w:rFonts w:ascii="Palatino Linotype" w:hAnsi="Palatino Linotype" w:cs="Calibri"/>
                <w:noProof/>
                <w:sz w:val="20"/>
                <w:lang w:eastAsia="en-US"/>
              </w:rPr>
              <w:t>[19]</w:t>
            </w:r>
            <w:r w:rsidRPr="0092460E">
              <w:rPr>
                <w:rFonts w:ascii="Palatino Linotype" w:hAnsi="Palatino Linotype" w:cs="Calibri"/>
                <w:sz w:val="18"/>
                <w:lang w:eastAsia="en-US"/>
              </w:rPr>
              <w:fldChar w:fldCharType="end"/>
            </w:r>
          </w:p>
        </w:tc>
      </w:tr>
      <w:tr w:rsidR="002A422C" w:rsidRPr="0092460E" w14:paraId="5BD56C69" w14:textId="77777777" w:rsidTr="0092460E">
        <w:trPr>
          <w:jc w:val="center"/>
        </w:trPr>
        <w:tc>
          <w:tcPr>
            <w:tcW w:w="0" w:type="auto"/>
            <w:tcBorders>
              <w:top w:val="nil"/>
              <w:left w:val="nil"/>
              <w:bottom w:val="nil"/>
              <w:right w:val="nil"/>
            </w:tcBorders>
            <w:shd w:val="clear" w:color="auto" w:fill="auto"/>
            <w:noWrap/>
            <w:vAlign w:val="center"/>
          </w:tcPr>
          <w:p w14:paraId="7DCB3DF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ArcticDEM</w:t>
            </w:r>
          </w:p>
        </w:tc>
        <w:tc>
          <w:tcPr>
            <w:tcW w:w="0" w:type="auto"/>
            <w:tcBorders>
              <w:top w:val="nil"/>
              <w:left w:val="nil"/>
              <w:bottom w:val="nil"/>
              <w:right w:val="nil"/>
            </w:tcBorders>
            <w:shd w:val="clear" w:color="auto" w:fill="auto"/>
            <w:noWrap/>
            <w:vAlign w:val="center"/>
          </w:tcPr>
          <w:p w14:paraId="7915EF72" w14:textId="6D30BA39"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5 </w:t>
            </w:r>
            <w:r w:rsidR="00DF55B2">
              <w:rPr>
                <w:rFonts w:ascii="Palatino Linotype" w:hAnsi="Palatino Linotype" w:cs="Calibri"/>
                <w:sz w:val="18"/>
                <w:lang w:eastAsia="en-US"/>
              </w:rPr>
              <w:t>m</w:t>
            </w:r>
          </w:p>
        </w:tc>
        <w:tc>
          <w:tcPr>
            <w:tcW w:w="0" w:type="auto"/>
            <w:tcBorders>
              <w:top w:val="nil"/>
              <w:left w:val="nil"/>
              <w:bottom w:val="nil"/>
              <w:right w:val="nil"/>
            </w:tcBorders>
            <w:shd w:val="clear" w:color="auto" w:fill="auto"/>
            <w:noWrap/>
            <w:vAlign w:val="center"/>
          </w:tcPr>
          <w:p w14:paraId="598FCED7"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WGS84 ellipsoid</w:t>
            </w:r>
          </w:p>
        </w:tc>
        <w:tc>
          <w:tcPr>
            <w:tcW w:w="0" w:type="auto"/>
            <w:tcBorders>
              <w:top w:val="nil"/>
              <w:left w:val="nil"/>
              <w:bottom w:val="nil"/>
              <w:right w:val="nil"/>
            </w:tcBorders>
            <w:shd w:val="clear" w:color="auto" w:fill="auto"/>
            <w:noWrap/>
            <w:vAlign w:val="center"/>
          </w:tcPr>
          <w:p w14:paraId="7CFEF3A1" w14:textId="364E1136"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Sub 1-</w:t>
            </w:r>
            <w:r w:rsidR="00DF55B2">
              <w:rPr>
                <w:rFonts w:ascii="Palatino Linotype" w:hAnsi="Palatino Linotype" w:cs="Calibri"/>
                <w:sz w:val="18"/>
                <w:lang w:eastAsia="en-US"/>
              </w:rPr>
              <w:t>m</w:t>
            </w:r>
            <w:r w:rsidRPr="0092460E">
              <w:rPr>
                <w:rFonts w:ascii="Palatino Linotype" w:hAnsi="Palatino Linotype" w:cs="Calibri"/>
                <w:sz w:val="18"/>
                <w:lang w:eastAsia="en-US"/>
              </w:rPr>
              <w:t xml:space="preserve"> </w:t>
            </w:r>
            <w:r w:rsidRPr="0092460E">
              <w:rPr>
                <w:rFonts w:ascii="Palatino Linotype" w:hAnsi="Palatino Linotype" w:cs="Calibri"/>
                <w:sz w:val="18"/>
                <w:lang w:eastAsia="en-US"/>
              </w:rPr>
              <w:fldChar w:fldCharType="begin"/>
            </w:r>
            <w:r w:rsidR="00935D4B">
              <w:rPr>
                <w:rFonts w:ascii="Palatino Linotype" w:hAnsi="Palatino Linotype" w:cs="Calibri"/>
                <w:sz w:val="18"/>
                <w:lang w:eastAsia="en-US"/>
              </w:rPr>
              <w:instrText xml:space="preserve"> ADDIN EN.CITE &lt;EndNote&gt;&lt;Cite&gt;&lt;Author&gt;Candela&lt;/Author&gt;&lt;Year&gt;2017&lt;/Year&gt;&lt;RecNum&gt;26&lt;/RecNum&gt;&lt;DisplayText&gt;&lt;style size="10"&gt;[20]&lt;/style&gt;&lt;/DisplayText&gt;&lt;record&gt;&lt;rec-number&gt;26&lt;/rec-number&gt;&lt;foreign-keys&gt;&lt;key app="EN" db-id="spf0v9av3dsx5be9epe5r555t909r9ap5drr" timestamp="1592851932"&gt;26&lt;/key&gt;&lt;/foreign-keys&gt;&lt;ref-type name="Conference Paper"&gt;47&lt;/ref-type&gt;&lt;contributors&gt;&lt;authors&gt;&lt;author&gt;Candela, S. G.&lt;/author&gt;&lt;author&gt;Howat, I.&lt;/author&gt;&lt;author&gt;Noh, M. J.&lt;/author&gt;&lt;author&gt;Porter, C. C.&lt;/author&gt;&lt;author&gt;Morin, P. J.&lt;/author&gt;&lt;/authors&gt;&lt;/contributors&gt;&lt;auth-address&gt;AA(School of Earth Sciences, Ohio State University, Byrd Polar Research Center, Columbus, OH, United States), AB(The Ohio State University, Byrd Polar Research Center, Columbus, OH, United States), AC(Byrd Polar Research Center, Columbus, OH, United States), AD(Polar Geospatial Center, St Paul, MN, United States), AE(Polar Geospatial Center, St Paul, MN, United States)&lt;/auth-address&gt;&lt;titles&gt;&lt;title&gt;ArcticDEM Validation and Accuracy Assessment&lt;/title&gt;&lt;secondary-title&gt;AGU Fall Meeting Abstracts&lt;/secondary-title&gt;&lt;/titles&gt;&lt;pages&gt;C51A-0951&lt;/pages&gt;&lt;volume&gt;2017&lt;/volume&gt;&lt;keywords&gt;&lt;keyword&gt;0758 Remote sensing&lt;/keyword&gt;&lt;keyword&gt;CRYOSPHERE&lt;/keyword&gt;&lt;keyword&gt;0799 General or miscellaneous&lt;/keyword&gt;&lt;keyword&gt;CRYOSPHERE&lt;/keyword&gt;&lt;keyword&gt;1240 Satellite geodesy: results&lt;/keyword&gt;&lt;keyword&gt;GEODESY AND GRAVITY&lt;/keyword&gt;&lt;keyword&gt;1241&lt;/keyword&gt;&lt;keyword&gt;Satellite geodesy: technical issues&lt;/keyword&gt;&lt;keyword&gt;GEODESY AND GRAVITY&lt;/keyword&gt;&lt;/keywords&gt;&lt;dates&gt;&lt;year&gt;2017&lt;/year&gt;&lt;pub-dates&gt;&lt;date&gt;December 01, 2017&lt;/date&gt;&lt;/pub-dates&gt;&lt;/dates&gt;&lt;urls&gt;&lt;related-urls&gt;&lt;url&gt;https://ui.adsabs.harvard.edu/abs/2017AGUFM.C51A0951C&lt;/url&gt;&lt;/related-urls&gt;&lt;/urls&gt;&lt;/record&gt;&lt;/Cite&gt;&lt;/EndNote&gt;</w:instrText>
            </w:r>
            <w:r w:rsidRPr="0092460E">
              <w:rPr>
                <w:rFonts w:ascii="Palatino Linotype" w:hAnsi="Palatino Linotype" w:cs="Calibri"/>
                <w:sz w:val="18"/>
                <w:lang w:eastAsia="en-US"/>
              </w:rPr>
              <w:fldChar w:fldCharType="separate"/>
            </w:r>
            <w:r w:rsidR="00935D4B" w:rsidRPr="00935D4B">
              <w:rPr>
                <w:rFonts w:ascii="Palatino Linotype" w:hAnsi="Palatino Linotype" w:cs="Calibri"/>
                <w:noProof/>
                <w:sz w:val="20"/>
                <w:lang w:eastAsia="en-US"/>
              </w:rPr>
              <w:t>[20]</w:t>
            </w:r>
            <w:r w:rsidRPr="0092460E">
              <w:rPr>
                <w:rFonts w:ascii="Palatino Linotype" w:hAnsi="Palatino Linotype" w:cs="Calibri"/>
                <w:sz w:val="18"/>
                <w:lang w:eastAsia="en-US"/>
              </w:rPr>
              <w:fldChar w:fldCharType="end"/>
            </w:r>
          </w:p>
        </w:tc>
      </w:tr>
      <w:tr w:rsidR="002A422C" w:rsidRPr="0092460E" w14:paraId="63CFF595" w14:textId="77777777" w:rsidTr="0092460E">
        <w:trPr>
          <w:jc w:val="center"/>
        </w:trPr>
        <w:tc>
          <w:tcPr>
            <w:tcW w:w="0" w:type="auto"/>
            <w:tcBorders>
              <w:top w:val="nil"/>
              <w:left w:val="nil"/>
              <w:bottom w:val="nil"/>
              <w:right w:val="nil"/>
            </w:tcBorders>
            <w:shd w:val="clear" w:color="auto" w:fill="auto"/>
            <w:noWrap/>
            <w:vAlign w:val="center"/>
          </w:tcPr>
          <w:p w14:paraId="25ACDAF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SNF</w:t>
            </w:r>
          </w:p>
        </w:tc>
        <w:tc>
          <w:tcPr>
            <w:tcW w:w="0" w:type="auto"/>
            <w:tcBorders>
              <w:top w:val="nil"/>
              <w:left w:val="nil"/>
              <w:bottom w:val="nil"/>
              <w:right w:val="nil"/>
            </w:tcBorders>
            <w:shd w:val="clear" w:color="auto" w:fill="auto"/>
            <w:noWrap/>
            <w:vAlign w:val="center"/>
          </w:tcPr>
          <w:p w14:paraId="735972B2" w14:textId="26BBB5E3"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50 </w:t>
            </w:r>
            <w:r w:rsidR="00DF55B2">
              <w:rPr>
                <w:rFonts w:ascii="Palatino Linotype" w:hAnsi="Palatino Linotype" w:cs="Calibri"/>
                <w:sz w:val="18"/>
                <w:lang w:eastAsia="en-US"/>
              </w:rPr>
              <w:t>m</w:t>
            </w:r>
          </w:p>
        </w:tc>
        <w:tc>
          <w:tcPr>
            <w:tcW w:w="0" w:type="auto"/>
            <w:tcBorders>
              <w:top w:val="nil"/>
              <w:left w:val="nil"/>
              <w:bottom w:val="nil"/>
              <w:right w:val="nil"/>
            </w:tcBorders>
            <w:shd w:val="clear" w:color="auto" w:fill="auto"/>
            <w:noWrap/>
            <w:vAlign w:val="center"/>
          </w:tcPr>
          <w:p w14:paraId="49921A9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Geoid (version N/A)</w:t>
            </w:r>
          </w:p>
        </w:tc>
        <w:tc>
          <w:tcPr>
            <w:tcW w:w="0" w:type="auto"/>
            <w:tcBorders>
              <w:top w:val="nil"/>
              <w:left w:val="nil"/>
              <w:bottom w:val="nil"/>
              <w:right w:val="nil"/>
            </w:tcBorders>
            <w:shd w:val="clear" w:color="auto" w:fill="auto"/>
            <w:noWrap/>
            <w:vAlign w:val="center"/>
          </w:tcPr>
          <w:p w14:paraId="0513CDE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N/A</w:t>
            </w:r>
          </w:p>
        </w:tc>
      </w:tr>
      <w:tr w:rsidR="002A422C" w:rsidRPr="0092460E" w14:paraId="191F15EE" w14:textId="77777777" w:rsidTr="0092460E">
        <w:trPr>
          <w:jc w:val="center"/>
        </w:trPr>
        <w:tc>
          <w:tcPr>
            <w:tcW w:w="0" w:type="auto"/>
            <w:tcBorders>
              <w:top w:val="nil"/>
              <w:left w:val="nil"/>
              <w:bottom w:val="nil"/>
              <w:right w:val="nil"/>
            </w:tcBorders>
            <w:shd w:val="clear" w:color="auto" w:fill="auto"/>
            <w:noWrap/>
            <w:vAlign w:val="center"/>
            <w:hideMark/>
          </w:tcPr>
          <w:p w14:paraId="3C0D31F7"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CDEM</w:t>
            </w:r>
          </w:p>
        </w:tc>
        <w:tc>
          <w:tcPr>
            <w:tcW w:w="0" w:type="auto"/>
            <w:tcBorders>
              <w:top w:val="nil"/>
              <w:left w:val="nil"/>
              <w:bottom w:val="nil"/>
              <w:right w:val="nil"/>
            </w:tcBorders>
            <w:shd w:val="clear" w:color="auto" w:fill="auto"/>
            <w:noWrap/>
            <w:vAlign w:val="center"/>
            <w:hideMark/>
          </w:tcPr>
          <w:p w14:paraId="6142AC97" w14:textId="23305C86"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0.75 to 3 </w:t>
            </w:r>
            <w:r w:rsidR="00F6205B">
              <w:rPr>
                <w:rFonts w:ascii="Palatino Linotype" w:hAnsi="Palatino Linotype" w:cs="Calibri"/>
                <w:sz w:val="18"/>
                <w:lang w:eastAsia="en-US"/>
              </w:rPr>
              <w:t>arcsecond</w:t>
            </w:r>
          </w:p>
        </w:tc>
        <w:tc>
          <w:tcPr>
            <w:tcW w:w="0" w:type="auto"/>
            <w:tcBorders>
              <w:top w:val="nil"/>
              <w:left w:val="nil"/>
              <w:bottom w:val="nil"/>
              <w:right w:val="nil"/>
            </w:tcBorders>
            <w:shd w:val="clear" w:color="auto" w:fill="auto"/>
            <w:noWrap/>
            <w:vAlign w:val="center"/>
            <w:hideMark/>
          </w:tcPr>
          <w:p w14:paraId="55E4113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CGVD28 Geoid</w:t>
            </w:r>
          </w:p>
        </w:tc>
        <w:tc>
          <w:tcPr>
            <w:tcW w:w="0" w:type="auto"/>
            <w:tcBorders>
              <w:top w:val="nil"/>
              <w:left w:val="nil"/>
              <w:bottom w:val="nil"/>
              <w:right w:val="nil"/>
            </w:tcBorders>
            <w:shd w:val="clear" w:color="auto" w:fill="auto"/>
            <w:noWrap/>
            <w:vAlign w:val="center"/>
            <w:hideMark/>
          </w:tcPr>
          <w:p w14:paraId="29756E8E" w14:textId="0285511A"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see </w:t>
            </w:r>
            <w:r w:rsidR="00DF55B2">
              <w:rPr>
                <w:rFonts w:ascii="Palatino Linotype" w:hAnsi="Palatino Linotype" w:cs="Calibri"/>
                <w:sz w:val="18"/>
                <w:lang w:eastAsia="en-US"/>
              </w:rPr>
              <w:t>Figure 2</w:t>
            </w:r>
          </w:p>
        </w:tc>
      </w:tr>
      <w:tr w:rsidR="002A422C" w:rsidRPr="0092460E" w14:paraId="65718240" w14:textId="77777777" w:rsidTr="0092460E">
        <w:trPr>
          <w:jc w:val="center"/>
        </w:trPr>
        <w:tc>
          <w:tcPr>
            <w:tcW w:w="0" w:type="auto"/>
            <w:tcBorders>
              <w:top w:val="nil"/>
              <w:left w:val="nil"/>
              <w:bottom w:val="nil"/>
              <w:right w:val="nil"/>
            </w:tcBorders>
            <w:shd w:val="clear" w:color="auto" w:fill="auto"/>
            <w:noWrap/>
            <w:vAlign w:val="center"/>
            <w:hideMark/>
          </w:tcPr>
          <w:p w14:paraId="589904DB"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AK_NED</w:t>
            </w:r>
          </w:p>
        </w:tc>
        <w:tc>
          <w:tcPr>
            <w:tcW w:w="0" w:type="auto"/>
            <w:tcBorders>
              <w:top w:val="nil"/>
              <w:left w:val="nil"/>
              <w:bottom w:val="nil"/>
              <w:right w:val="nil"/>
            </w:tcBorders>
            <w:shd w:val="clear" w:color="auto" w:fill="auto"/>
            <w:noWrap/>
            <w:vAlign w:val="center"/>
            <w:hideMark/>
          </w:tcPr>
          <w:p w14:paraId="015C24A6" w14:textId="115A3E46"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2 </w:t>
            </w:r>
            <w:r w:rsidR="00F6205B">
              <w:rPr>
                <w:rFonts w:ascii="Palatino Linotype" w:hAnsi="Palatino Linotype" w:cs="Calibri"/>
                <w:sz w:val="18"/>
                <w:lang w:eastAsia="en-US"/>
              </w:rPr>
              <w:t>arcsecond</w:t>
            </w:r>
          </w:p>
        </w:tc>
        <w:tc>
          <w:tcPr>
            <w:tcW w:w="0" w:type="auto"/>
            <w:tcBorders>
              <w:top w:val="nil"/>
              <w:left w:val="nil"/>
              <w:bottom w:val="nil"/>
              <w:right w:val="nil"/>
            </w:tcBorders>
            <w:shd w:val="clear" w:color="auto" w:fill="auto"/>
            <w:noWrap/>
            <w:vAlign w:val="center"/>
            <w:hideMark/>
          </w:tcPr>
          <w:p w14:paraId="46F694AC" w14:textId="4E13C2BE"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N</w:t>
            </w:r>
            <w:r w:rsidR="00EF0DCF">
              <w:rPr>
                <w:rFonts w:ascii="Palatino Linotype" w:hAnsi="Palatino Linotype" w:cs="Calibri"/>
                <w:sz w:val="18"/>
                <w:lang w:eastAsia="en-US"/>
              </w:rPr>
              <w:t>G</w:t>
            </w:r>
            <w:r w:rsidRPr="0092460E">
              <w:rPr>
                <w:rFonts w:ascii="Palatino Linotype" w:hAnsi="Palatino Linotype" w:cs="Calibri"/>
                <w:sz w:val="18"/>
                <w:lang w:eastAsia="en-US"/>
              </w:rPr>
              <w:t>VD29 Geoid</w:t>
            </w:r>
          </w:p>
        </w:tc>
        <w:tc>
          <w:tcPr>
            <w:tcW w:w="0" w:type="auto"/>
            <w:tcBorders>
              <w:top w:val="nil"/>
              <w:left w:val="nil"/>
              <w:bottom w:val="nil"/>
              <w:right w:val="nil"/>
            </w:tcBorders>
            <w:shd w:val="clear" w:color="auto" w:fill="auto"/>
            <w:noWrap/>
            <w:vAlign w:val="center"/>
            <w:hideMark/>
          </w:tcPr>
          <w:p w14:paraId="7CB2764E" w14:textId="0291D660"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2.44 m RMSE </w:t>
            </w:r>
            <w:r w:rsidRPr="0092460E">
              <w:rPr>
                <w:rFonts w:ascii="Palatino Linotype" w:hAnsi="Palatino Linotype" w:cs="Calibri"/>
                <w:sz w:val="18"/>
                <w:lang w:eastAsia="en-US"/>
              </w:rPr>
              <w:fldChar w:fldCharType="begin"/>
            </w:r>
            <w:r w:rsidR="00935D4B">
              <w:rPr>
                <w:rFonts w:ascii="Palatino Linotype" w:hAnsi="Palatino Linotype" w:cs="Calibri"/>
                <w:sz w:val="18"/>
                <w:lang w:eastAsia="en-US"/>
              </w:rPr>
              <w:instrText xml:space="preserve"> ADDIN EN.CITE &lt;EndNote&gt;&lt;Cite&gt;&lt;Author&gt;Maune&lt;/Author&gt;&lt;Year&gt;2007&lt;/Year&gt;&lt;RecNum&gt;63&lt;/RecNum&gt;&lt;DisplayText&gt;&lt;style size="10"&gt;[21]&lt;/style&gt;&lt;/DisplayText&gt;&lt;record&gt;&lt;rec-number&gt;63&lt;/rec-number&gt;&lt;foreign-keys&gt;&lt;key app="EN" db-id="spf0v9av3dsx5be9epe5r555t909r9ap5drr" timestamp="1601073224"&gt;63&lt;/key&gt;&lt;/foreign-keys&gt;&lt;ref-type name="Book"&gt;6&lt;/ref-type&gt;&lt;contributors&gt;&lt;authors&gt;&lt;author&gt;Maune, David Francis&lt;/author&gt;&lt;/authors&gt;&lt;/contributors&gt;&lt;titles&gt;&lt;title&gt;Digital elevation model technologies and applications: the DEM users manual&lt;/title&gt;&lt;/titles&gt;&lt;dates&gt;&lt;year&gt;2007&lt;/year&gt;&lt;/dates&gt;&lt;publisher&gt;Asprs Publications&lt;/publisher&gt;&lt;isbn&gt;1570830827&lt;/isbn&gt;&lt;urls&gt;&lt;/urls&gt;&lt;/record&gt;&lt;/Cite&gt;&lt;/EndNote&gt;</w:instrText>
            </w:r>
            <w:r w:rsidRPr="0092460E">
              <w:rPr>
                <w:rFonts w:ascii="Palatino Linotype" w:hAnsi="Palatino Linotype" w:cs="Calibri"/>
                <w:sz w:val="18"/>
                <w:lang w:eastAsia="en-US"/>
              </w:rPr>
              <w:fldChar w:fldCharType="separate"/>
            </w:r>
            <w:r w:rsidR="00935D4B" w:rsidRPr="00935D4B">
              <w:rPr>
                <w:rFonts w:ascii="Palatino Linotype" w:hAnsi="Palatino Linotype" w:cs="Calibri"/>
                <w:noProof/>
                <w:sz w:val="20"/>
                <w:lang w:eastAsia="en-US"/>
              </w:rPr>
              <w:t>[21]</w:t>
            </w:r>
            <w:r w:rsidRPr="0092460E">
              <w:rPr>
                <w:rFonts w:ascii="Palatino Linotype" w:hAnsi="Palatino Linotype" w:cs="Calibri"/>
                <w:sz w:val="18"/>
                <w:lang w:eastAsia="en-US"/>
              </w:rPr>
              <w:fldChar w:fldCharType="end"/>
            </w:r>
          </w:p>
        </w:tc>
      </w:tr>
      <w:tr w:rsidR="002A422C" w:rsidRPr="0092460E" w14:paraId="3D143D7A" w14:textId="77777777" w:rsidTr="0092460E">
        <w:trPr>
          <w:jc w:val="center"/>
        </w:trPr>
        <w:tc>
          <w:tcPr>
            <w:tcW w:w="0" w:type="auto"/>
            <w:tcBorders>
              <w:top w:val="nil"/>
              <w:left w:val="nil"/>
              <w:bottom w:val="single" w:sz="8" w:space="0" w:color="auto"/>
              <w:right w:val="nil"/>
            </w:tcBorders>
            <w:shd w:val="clear" w:color="auto" w:fill="auto"/>
            <w:noWrap/>
            <w:vAlign w:val="center"/>
          </w:tcPr>
          <w:p w14:paraId="4E9EAB17"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Collection-1 DEMs</w:t>
            </w:r>
          </w:p>
        </w:tc>
        <w:tc>
          <w:tcPr>
            <w:tcW w:w="0" w:type="auto"/>
            <w:tcBorders>
              <w:top w:val="nil"/>
              <w:left w:val="nil"/>
              <w:bottom w:val="single" w:sz="8" w:space="0" w:color="auto"/>
              <w:right w:val="nil"/>
            </w:tcBorders>
            <w:shd w:val="clear" w:color="auto" w:fill="auto"/>
            <w:noWrap/>
            <w:vAlign w:val="center"/>
          </w:tcPr>
          <w:p w14:paraId="38166307" w14:textId="6722DF84"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3 </w:t>
            </w:r>
            <w:r w:rsidR="00F6205B">
              <w:rPr>
                <w:rFonts w:ascii="Palatino Linotype" w:hAnsi="Palatino Linotype" w:cs="Calibri"/>
                <w:sz w:val="18"/>
                <w:lang w:eastAsia="en-US"/>
              </w:rPr>
              <w:t>arcsecond</w:t>
            </w:r>
          </w:p>
        </w:tc>
        <w:tc>
          <w:tcPr>
            <w:tcW w:w="0" w:type="auto"/>
            <w:tcBorders>
              <w:top w:val="nil"/>
              <w:left w:val="nil"/>
              <w:bottom w:val="single" w:sz="8" w:space="0" w:color="auto"/>
              <w:right w:val="nil"/>
            </w:tcBorders>
            <w:shd w:val="clear" w:color="auto" w:fill="auto"/>
            <w:noWrap/>
            <w:vAlign w:val="center"/>
          </w:tcPr>
          <w:p w14:paraId="4DE1DCE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EGM96 Geoid</w:t>
            </w:r>
          </w:p>
        </w:tc>
        <w:tc>
          <w:tcPr>
            <w:tcW w:w="0" w:type="auto"/>
            <w:tcBorders>
              <w:top w:val="nil"/>
              <w:left w:val="nil"/>
              <w:bottom w:val="single" w:sz="8" w:space="0" w:color="auto"/>
              <w:right w:val="nil"/>
            </w:tcBorders>
            <w:shd w:val="clear" w:color="auto" w:fill="auto"/>
            <w:noWrap/>
            <w:vAlign w:val="center"/>
          </w:tcPr>
          <w:p w14:paraId="6CE58B0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varies per source</w:t>
            </w:r>
          </w:p>
        </w:tc>
      </w:tr>
    </w:tbl>
    <w:p w14:paraId="4C873D5F" w14:textId="77777777" w:rsidR="002A422C" w:rsidRPr="002A422C" w:rsidRDefault="002A422C">
      <w:pPr>
        <w:pStyle w:val="MDPI43tablefooter"/>
        <w:jc w:val="center"/>
      </w:pPr>
      <w:r w:rsidRPr="00B84D6E">
        <w:rPr>
          <w:vertAlign w:val="superscript"/>
        </w:rPr>
        <w:t>1.</w:t>
      </w:r>
      <w:r w:rsidR="0092460E">
        <w:t xml:space="preserve"> </w:t>
      </w:r>
      <w:r w:rsidRPr="002A422C">
        <w:t>Statistics are calculated only for North America</w:t>
      </w:r>
      <w:r w:rsidR="0092460E">
        <w:t>.</w:t>
      </w:r>
    </w:p>
    <w:p w14:paraId="7B4A4D5C" w14:textId="77777777" w:rsidR="002A422C" w:rsidRPr="0092460E" w:rsidRDefault="0092460E" w:rsidP="0092460E">
      <w:pPr>
        <w:pStyle w:val="MDPI23heading3"/>
      </w:pPr>
      <w:r w:rsidRPr="0092460E">
        <w:t xml:space="preserve">2.1.2. </w:t>
      </w:r>
      <w:r w:rsidR="002A422C" w:rsidRPr="0092460E">
        <w:t xml:space="preserve">ArcticDEM </w:t>
      </w:r>
    </w:p>
    <w:p w14:paraId="6C86B92E" w14:textId="7548E667" w:rsidR="002A422C" w:rsidRPr="002A422C" w:rsidRDefault="002A422C" w:rsidP="0092460E">
      <w:pPr>
        <w:pStyle w:val="MDPI31text"/>
      </w:pPr>
      <w:r w:rsidRPr="002A422C">
        <w:t xml:space="preserve">ArcticDEM data </w:t>
      </w:r>
      <w:r w:rsidR="00FB6B77">
        <w:t>are</w:t>
      </w:r>
      <w:r w:rsidR="00FB6B77" w:rsidRPr="002A422C">
        <w:t xml:space="preserve"> </w:t>
      </w:r>
      <w:r w:rsidRPr="002A422C">
        <w:t xml:space="preserve">produced by the Polar Geospatial Center (PGC) </w:t>
      </w:r>
      <w:r w:rsidRPr="002A422C">
        <w:fldChar w:fldCharType="begin"/>
      </w:r>
      <w:r w:rsidR="00935D4B">
        <w:instrText xml:space="preserve"> ADDIN EN.CITE &lt;EndNote&gt;&lt;Cite&gt;&lt;RecNum&gt;45&lt;/RecNum&gt;&lt;DisplayText&gt;&lt;style size="10"&gt;[22]&lt;/style&gt;&lt;/DisplayText&gt;&lt;record&gt;&lt;rec-number&gt;45&lt;/rec-number&gt;&lt;foreign-keys&gt;&lt;key app="EN" db-id="spf0v9av3dsx5be9epe5r555t909r9ap5drr" timestamp="1597861375"&gt;45&lt;/key&gt;&lt;/foreign-keys&gt;&lt;ref-type name="Web Page"&gt;12&lt;/ref-type&gt;&lt;contributors&gt;&lt;/contributors&gt;&lt;titles&gt;&lt;title&gt;Polar Geospatial Center&lt;/title&gt;&lt;/titles&gt;&lt;number&gt;27 November 2020&lt;/number&gt;&lt;dates&gt;&lt;/dates&gt;&lt;publisher&gt;University of Minnesota, Minneapolis, MN, USA. 2019&lt;/publisher&gt;&lt;urls&gt;&lt;related-urls&gt;&lt;url&gt;https://www.pgc.umn.edu/&lt;/url&gt;&lt;/related-urls&gt;&lt;/urls&gt;&lt;/record&gt;&lt;/Cite&gt;&lt;/EndNote&gt;</w:instrText>
      </w:r>
      <w:r w:rsidRPr="002A422C">
        <w:fldChar w:fldCharType="separate"/>
      </w:r>
      <w:r w:rsidR="00935D4B">
        <w:rPr>
          <w:noProof/>
        </w:rPr>
        <w:t>[22]</w:t>
      </w:r>
      <w:r w:rsidRPr="002A422C">
        <w:fldChar w:fldCharType="end"/>
      </w:r>
      <w:r w:rsidRPr="002A422C">
        <w:t xml:space="preserve"> using stereo high-resolution commercial imagery (mostly Worldview) for polar regions above 60 degrees north.</w:t>
      </w:r>
      <w:r w:rsidR="00DF55B2">
        <w:t xml:space="preserve"> </w:t>
      </w:r>
      <w:r w:rsidRPr="002A422C">
        <w:t xml:space="preserve">Published absolute accuracy estimates are extremely high for this dataset, being sub-meter </w:t>
      </w:r>
      <w:r w:rsidRPr="002A422C">
        <w:fldChar w:fldCharType="begin"/>
      </w:r>
      <w:r w:rsidR="00935D4B">
        <w:instrText xml:space="preserve"> ADDIN EN.CITE &lt;EndNote&gt;&lt;Cite&gt;&lt;Author&gt;Candela&lt;/Author&gt;&lt;Year&gt;2017&lt;/Year&gt;&lt;RecNum&gt;26&lt;/RecNum&gt;&lt;DisplayText&gt;&lt;style size="10"&gt;[20]&lt;/style&gt;&lt;/DisplayText&gt;&lt;record&gt;&lt;rec-number&gt;26&lt;/rec-number&gt;&lt;foreign-keys&gt;&lt;key app="EN" db-id="spf0v9av3dsx5be9epe5r555t909r9ap5drr" timestamp="1592851932"&gt;26&lt;/key&gt;&lt;/foreign-keys&gt;&lt;ref-type name="Conference Paper"&gt;47&lt;/ref-type&gt;&lt;contributors&gt;&lt;authors&gt;&lt;author&gt;Candela, S. G.&lt;/author&gt;&lt;author&gt;Howat, I.&lt;/author&gt;&lt;author&gt;Noh, M. J.&lt;/author&gt;&lt;author&gt;Porter, C. C.&lt;/author&gt;&lt;author&gt;Morin, P. J.&lt;/author&gt;&lt;/authors&gt;&lt;/contributors&gt;&lt;auth-address&gt;AA(School of Earth Sciences, Ohio State University, Byrd Polar Research Center, Columbus, OH, United States), AB(The Ohio State University, Byrd Polar Research Center, Columbus, OH, United States), AC(Byrd Polar Research Center, Columbus, OH, United States), AD(Polar Geospatial Center, St Paul, MN, United States), AE(Polar Geospatial Center, St Paul, MN, United States)&lt;/auth-address&gt;&lt;titles&gt;&lt;title&gt;ArcticDEM Validation and Accuracy Assessment&lt;/title&gt;&lt;secondary-title&gt;AGU Fall Meeting Abstracts&lt;/secondary-title&gt;&lt;/titles&gt;&lt;pages&gt;C51A-0951&lt;/pages&gt;&lt;volume&gt;2017&lt;/volume&gt;&lt;keywords&gt;&lt;keyword&gt;0758 Remote sensing&lt;/keyword&gt;&lt;keyword&gt;CRYOSPHERE&lt;/keyword&gt;&lt;keyword&gt;0799 General or miscellaneous&lt;/keyword&gt;&lt;keyword&gt;CRYOSPHERE&lt;/keyword&gt;&lt;keyword&gt;1240 Satellite geodesy: results&lt;/keyword&gt;&lt;keyword&gt;GEODESY AND GRAVITY&lt;/keyword&gt;&lt;keyword&gt;1241&lt;/keyword&gt;&lt;keyword&gt;Satellite geodesy: technical issues&lt;/keyword&gt;&lt;keyword&gt;GEODESY AND GRAVITY&lt;/keyword&gt;&lt;/keywords&gt;&lt;dates&gt;&lt;year&gt;2017&lt;/year&gt;&lt;pub-dates&gt;&lt;date&gt;December 01, 2017&lt;/date&gt;&lt;/pub-dates&gt;&lt;/dates&gt;&lt;urls&gt;&lt;related-urls&gt;&lt;url&gt;https://ui.adsabs.harvard.edu/abs/2017AGUFM.C51A0951C&lt;/url&gt;&lt;/related-urls&gt;&lt;/urls&gt;&lt;/record&gt;&lt;/Cite&gt;&lt;/EndNote&gt;</w:instrText>
      </w:r>
      <w:r w:rsidRPr="002A422C">
        <w:fldChar w:fldCharType="separate"/>
      </w:r>
      <w:r w:rsidR="00935D4B">
        <w:rPr>
          <w:noProof/>
        </w:rPr>
        <w:t>[20]</w:t>
      </w:r>
      <w:r w:rsidRPr="002A422C">
        <w:fldChar w:fldCharType="end"/>
      </w:r>
      <w:r w:rsidRPr="002A422C">
        <w:t xml:space="preserve">. Since there are widespread voids </w:t>
      </w:r>
      <w:r w:rsidRPr="002A422C">
        <w:fldChar w:fldCharType="begin"/>
      </w:r>
      <w:r w:rsidR="00935D4B">
        <w:instrText xml:space="preserve"> ADDIN EN.CITE &lt;EndNote&gt;&lt;Cite&gt;&lt;Author&gt;Glennie&lt;/Author&gt;&lt;Year&gt;2018&lt;/Year&gt;&lt;RecNum&gt;46&lt;/RecNum&gt;&lt;DisplayText&gt;&lt;style size="10"&gt;[23,24]&lt;/style&gt;&lt;/DisplayText&gt;&lt;record&gt;&lt;rec-number&gt;46&lt;/rec-number&gt;&lt;foreign-keys&gt;&lt;key app="EN" db-id="spf0v9av3dsx5be9epe5r555t909r9ap5drr" timestamp="1597864843"&gt;46&lt;/key&gt;&lt;/foreign-keys&gt;&lt;ref-type name="Journal Article"&gt;17&lt;/ref-type&gt;&lt;contributors&gt;&lt;authors&gt;&lt;author&gt;Glennie, Craig&lt;/author&gt;&lt;/authors&gt;&lt;/contributors&gt;&lt;titles&gt;&lt;title&gt;Arctic high-resolution elevation models: Accuracy in sloped and vegetated terrain&lt;/title&gt;&lt;secondary-title&gt;Journal of Surveying Engineering&lt;/secondary-title&gt;&lt;/titles&gt;&lt;periodical&gt;&lt;full-title&gt;Journal of Surveying Engineering&lt;/full-title&gt;&lt;/periodical&gt;&lt;pages&gt;06017003&lt;/pages&gt;&lt;volume&gt;144&lt;/volume&gt;&lt;number&gt;1&lt;/number&gt;&lt;dates&gt;&lt;year&gt;2018&lt;/year&gt;&lt;/dates&gt;&lt;isbn&gt;0733-9453&lt;/isbn&gt;&lt;urls&gt;&lt;/urls&gt;&lt;/record&gt;&lt;/Cite&gt;&lt;Cite&gt;&lt;Author&gt;Rybnikov&lt;/Author&gt;&lt;Year&gt;2020&lt;/Year&gt;&lt;RecNum&gt;47&lt;/RecNum&gt;&lt;record&gt;&lt;rec-number&gt;47&lt;/rec-number&gt;&lt;foreign-keys&gt;&lt;key app="EN" db-id="spf0v9av3dsx5be9epe5r555t909r9ap5drr" timestamp="1597865137"&gt;47&lt;/key&gt;&lt;/foreign-keys&gt;&lt;ref-type name="Conference Proceedings"&gt;10&lt;/ref-type&gt;&lt;contributors&gt;&lt;authors&gt;&lt;author&gt;Rybnikov, Petr&lt;/author&gt;&lt;author&gt;Smirnov, Alexander&lt;/author&gt;&lt;/authors&gt;&lt;/contributors&gt;&lt;titles&gt;&lt;title&gt;Quality analysis of the Earth remote sensing data in the surface runoff modeling for failure prediction at the tailing dumps&lt;/title&gt;&lt;secondary-title&gt;E3S Web of Conferences&lt;/secondary-title&gt;&lt;/titles&gt;&lt;pages&gt;06002&lt;/pages&gt;&lt;volume&gt;177&lt;/volume&gt;&lt;dates&gt;&lt;year&gt;2020&lt;/year&gt;&lt;/dates&gt;&lt;publisher&gt;EDP Sciences&lt;/publisher&gt;&lt;isbn&gt;2267-1242&lt;/isbn&gt;&lt;urls&gt;&lt;/urls&gt;&lt;/record&gt;&lt;/Cite&gt;&lt;/EndNote&gt;</w:instrText>
      </w:r>
      <w:r w:rsidRPr="002A422C">
        <w:fldChar w:fldCharType="separate"/>
      </w:r>
      <w:r w:rsidR="00935D4B">
        <w:rPr>
          <w:noProof/>
        </w:rPr>
        <w:t>[23,24]</w:t>
      </w:r>
      <w:r w:rsidRPr="002A422C">
        <w:fldChar w:fldCharType="end"/>
      </w:r>
      <w:r w:rsidR="00FB6B77">
        <w:t>,</w:t>
      </w:r>
      <w:r w:rsidRPr="002A422C">
        <w:t xml:space="preserve"> </w:t>
      </w:r>
      <w:r w:rsidR="00AD4C81">
        <w:t>ArcticDEM data</w:t>
      </w:r>
      <w:r w:rsidRPr="002A422C">
        <w:t xml:space="preserve"> would have been difficult to use on a continental basis, so </w:t>
      </w:r>
      <w:r w:rsidR="00AD4C81">
        <w:t>the decision was made</w:t>
      </w:r>
      <w:r w:rsidRPr="002A422C">
        <w:t xml:space="preserve"> to use ArcticDEM in localized regions and </w:t>
      </w:r>
      <w:r w:rsidR="00AD4C81">
        <w:t xml:space="preserve">in </w:t>
      </w:r>
      <w:r w:rsidRPr="002A422C">
        <w:t>northern island chains</w:t>
      </w:r>
      <w:r w:rsidR="00FB6B77">
        <w:t>,</w:t>
      </w:r>
      <w:r w:rsidRPr="002A422C">
        <w:t xml:space="preserve"> where the Collection-1 DEM was known to have artifacts and inconsistent levels of accuracy due to multiple elevation sources used.</w:t>
      </w:r>
      <w:r w:rsidR="00DF55B2">
        <w:t xml:space="preserve"> </w:t>
      </w:r>
      <w:r w:rsidRPr="002A422C">
        <w:t xml:space="preserve">Additionally, since Siberia is often clouded </w:t>
      </w:r>
      <w:r w:rsidRPr="002A422C">
        <w:fldChar w:fldCharType="begin"/>
      </w:r>
      <w:r w:rsidR="00935D4B">
        <w:instrText xml:space="preserve"> ADDIN EN.CITE &lt;EndNote&gt;&lt;Cite&gt;&lt;Author&gt;King&lt;/Author&gt;&lt;Year&gt;2013&lt;/Year&gt;&lt;RecNum&gt;48&lt;/RecNum&gt;&lt;DisplayText&gt;&lt;style size="10"&gt;[25]&lt;/style&gt;&lt;/DisplayText&gt;&lt;record&gt;&lt;rec-number&gt;48&lt;/rec-number&gt;&lt;foreign-keys&gt;&lt;key app="EN" db-id="spf0v9av3dsx5be9epe5r555t909r9ap5drr" timestamp="1597877433"&gt;48&lt;/key&gt;&lt;/foreign-keys&gt;&lt;ref-type name="Journal Article"&gt;17&lt;/ref-type&gt;&lt;contributors&gt;&lt;authors&gt;&lt;author&gt;King, Michael D&lt;/author&gt;&lt;author&gt;Platnick, Steven&lt;/author&gt;&lt;author&gt;Menzel, W Paul&lt;/author&gt;&lt;author&gt;Ackerman, Steven A&lt;/author&gt;&lt;author&gt;Hubanks, Paul A&lt;/author&gt;&lt;/authors&gt;&lt;/contributors&gt;&lt;titles&gt;&lt;title&gt;Spatial and temporal distribution of clouds observed by MODIS onboard the Terra and Aqua satellites&lt;/title&gt;&lt;secondary-title&gt;IEEE Transactions on Geoscience and Remote Sensing&lt;/secondary-title&gt;&lt;/titles&gt;&lt;periodical&gt;&lt;full-title&gt;IEEE Transactions on Geoscience and Remote Sensing&lt;/full-title&gt;&lt;/periodical&gt;&lt;pages&gt;3826-3852&lt;/pages&gt;&lt;volume&gt;51&lt;/volume&gt;&lt;number&gt;7&lt;/number&gt;&lt;dates&gt;&lt;year&gt;2013&lt;/year&gt;&lt;/dates&gt;&lt;isbn&gt;0196-2892&lt;/isbn&gt;&lt;urls&gt;&lt;/urls&gt;&lt;/record&gt;&lt;/Cite&gt;&lt;/EndNote&gt;</w:instrText>
      </w:r>
      <w:r w:rsidRPr="002A422C">
        <w:fldChar w:fldCharType="separate"/>
      </w:r>
      <w:r w:rsidR="00935D4B">
        <w:rPr>
          <w:noProof/>
        </w:rPr>
        <w:t>[25]</w:t>
      </w:r>
      <w:r w:rsidRPr="002A422C">
        <w:fldChar w:fldCharType="end"/>
      </w:r>
      <w:r w:rsidRPr="002A422C">
        <w:t xml:space="preserve"> and cloud coverage is one of the major factors in causing artifacts in optical data </w:t>
      </w:r>
      <w:r w:rsidRPr="002A422C">
        <w:fldChar w:fldCharType="begin"/>
      </w:r>
      <w:r w:rsidR="00935D4B">
        <w:instrText xml:space="preserve"> ADDIN EN.CITE &lt;EndNote&gt;&lt;Cite&gt;&lt;Author&gt;Cihlar&lt;/Author&gt;&lt;Year&gt;1997&lt;/Year&gt;&lt;RecNum&gt;49&lt;/RecNum&gt;&lt;DisplayText&gt;&lt;style size="10"&gt;[26,27]&lt;/style&gt;&lt;/DisplayText&gt;&lt;record&gt;&lt;rec-number&gt;49&lt;/rec-number&gt;&lt;foreign-keys&gt;&lt;key app="EN" db-id="spf0v9av3dsx5be9epe5r555t909r9ap5drr" timestamp="1598020855"&gt;49&lt;/key&gt;&lt;/foreign-keys&gt;&lt;ref-type name="Journal Article"&gt;17&lt;/ref-type&gt;&lt;contributors&gt;&lt;authors&gt;&lt;author&gt;Cihlar, Josef&lt;/author&gt;&lt;author&gt;Ly, Hung&lt;/author&gt;&lt;author&gt;Li, Zhanqing&lt;/author&gt;&lt;author&gt;Chen, Jing&lt;/author&gt;&lt;author&gt;Pokrant, Hartley&lt;/author&gt;&lt;author&gt;Huang, Fengting&lt;/author&gt;&lt;/authors&gt;&lt;/contributors&gt;&lt;titles&gt;&lt;title&gt;Multitemporal, multichannel AVHRR data sets for land biosphere studies—artifacts and corrections&lt;/title&gt;&lt;secondary-title&gt;Remote sensing of environment&lt;/secondary-title&gt;&lt;/titles&gt;&lt;periodical&gt;&lt;full-title&gt;Remote sensing of environment&lt;/full-title&gt;&lt;/periodical&gt;&lt;pages&gt;35-57&lt;/pages&gt;&lt;volume&gt;60&lt;/volume&gt;&lt;number&gt;1&lt;/number&gt;&lt;dates&gt;&lt;year&gt;1997&lt;/year&gt;&lt;/dates&gt;&lt;isbn&gt;0034-4257&lt;/isbn&gt;&lt;urls&gt;&lt;/urls&gt;&lt;/record&gt;&lt;/Cite&gt;&lt;Cite&gt;&lt;Author&gt;Atwood&lt;/Author&gt;&lt;Year&gt;2018&lt;/Year&gt;&lt;RecNum&gt;50&lt;/RecNum&gt;&lt;record&gt;&lt;rec-number&gt;50&lt;/rec-number&gt;&lt;foreign-keys&gt;&lt;key app="EN" db-id="spf0v9av3dsx5be9epe5r555t909r9ap5drr" timestamp="1598021492"&gt;50&lt;/key&gt;&lt;/foreign-keys&gt;&lt;ref-type name="Journal Article"&gt;17&lt;/ref-type&gt;&lt;contributors&gt;&lt;authors&gt;&lt;author&gt;Atwood, Abra&lt;/author&gt;&lt;author&gt;West, A Joshua&lt;/author&gt;&lt;/authors&gt;&lt;/contributors&gt;&lt;titles&gt;&lt;title&gt;High resolution topographic datasets derived from stereo satellite images: bridging the gap between high and low resolution digital elevation models for geomorphic applications&lt;/title&gt;&lt;secondary-title&gt;AGUFM&lt;/secondary-title&gt;&lt;/titles&gt;&lt;periodical&gt;&lt;full-title&gt;AGUFM&lt;/full-title&gt;&lt;/periodical&gt;&lt;pages&gt;G51B-0483&lt;/pages&gt;&lt;volume&gt;2018&lt;/volume&gt;&lt;dates&gt;&lt;year&gt;2018&lt;/year&gt;&lt;/dates&gt;&lt;urls&gt;&lt;/urls&gt;&lt;/record&gt;&lt;/Cite&gt;&lt;/EndNote&gt;</w:instrText>
      </w:r>
      <w:r w:rsidRPr="002A422C">
        <w:fldChar w:fldCharType="separate"/>
      </w:r>
      <w:r w:rsidR="00935D4B">
        <w:rPr>
          <w:noProof/>
        </w:rPr>
        <w:t>[26,27]</w:t>
      </w:r>
      <w:r w:rsidRPr="002A422C">
        <w:fldChar w:fldCharType="end"/>
      </w:r>
      <w:r w:rsidRPr="002A422C">
        <w:t>, there is an increase in the number of voids, in comparison to other northern regions where ArcticDEM has coverage.</w:t>
      </w:r>
      <w:r w:rsidR="00DF55B2">
        <w:t xml:space="preserve"> </w:t>
      </w:r>
      <w:r w:rsidRPr="002A422C">
        <w:t>For this study, the 5-</w:t>
      </w:r>
      <w:r w:rsidR="00DF55B2">
        <w:t>m</w:t>
      </w:r>
      <w:r w:rsidRPr="002A422C">
        <w:t xml:space="preserve"> mosaics were downloaded and used in the analysis.</w:t>
      </w:r>
      <w:r w:rsidR="00DF55B2">
        <w:t xml:space="preserve"> </w:t>
      </w:r>
      <w:r w:rsidRPr="002A422C">
        <w:t xml:space="preserve">The dataset is vertically referenced to the </w:t>
      </w:r>
      <w:r w:rsidR="00AD4C81">
        <w:t>World Geodetic System of 1984 (</w:t>
      </w:r>
      <w:r w:rsidRPr="002A422C">
        <w:t>WGS84</w:t>
      </w:r>
      <w:r w:rsidR="00AD4C81">
        <w:t>)</w:t>
      </w:r>
      <w:r w:rsidRPr="002A422C">
        <w:t xml:space="preserve"> ellipsoid and models the surface elevation (i.e.</w:t>
      </w:r>
      <w:r w:rsidR="00DF55B2">
        <w:t>,</w:t>
      </w:r>
      <w:r w:rsidRPr="002A422C">
        <w:t xml:space="preserve"> Digital Surface Model</w:t>
      </w:r>
      <w:r w:rsidR="00EA0A2C">
        <w:t>—</w:t>
      </w:r>
      <w:r w:rsidRPr="002A422C">
        <w:t xml:space="preserve">DSM) </w:t>
      </w:r>
      <w:r w:rsidRPr="002A422C">
        <w:fldChar w:fldCharType="begin"/>
      </w:r>
      <w:r w:rsidR="00935D4B">
        <w:instrText xml:space="preserve"> ADDIN EN.CITE &lt;EndNote&gt;&lt;Cite&gt;&lt;Author&gt;Porter&lt;/Author&gt;&lt;Year&gt;2018&lt;/Year&gt;&lt;RecNum&gt;2&lt;/RecNum&gt;&lt;DisplayText&gt;&lt;style size="10"&gt;[28]&lt;/style&gt;&lt;/DisplayText&gt;&lt;record&gt;&lt;rec-number&gt;2&lt;/rec-number&gt;&lt;foreign-keys&gt;&lt;key app="EN" db-id="spf0v9av3dsx5be9epe5r555t909r9ap5drr" timestamp="1590171295"&gt;2&lt;/key&gt;&lt;/foreign-keys&gt;&lt;ref-type name="Dataset"&gt;59&lt;/ref-type&gt;&lt;contributors&gt;&lt;authors&gt;&lt;author&gt;Porter, Claire&lt;/author&gt;&lt;author&gt;Morin, Paul&lt;/author&gt;&lt;author&gt;Howat, Ian&lt;/author&gt;&lt;author&gt;Noh, Myoung-Jon&lt;/author&gt;&lt;author&gt;Bates, Brian&lt;/author&gt;&lt;author&gt;Peterman, Kenneth&lt;/author&gt;&lt;author&gt;Keesey, Scott&lt;/author&gt;&lt;author&gt;Schlenk, Matthew&lt;/author&gt;&lt;author&gt;Gardiner, Judith&lt;/author&gt;&lt;author&gt;Tomko, Karen&lt;/author&gt;&lt;author&gt;Willis, Michael&lt;/author&gt;&lt;author&gt;Kelleher, Cole&lt;/author&gt;&lt;author&gt;Cloutier, Michael&lt;/author&gt;&lt;author&gt;Husby, Eric&lt;/author&gt;&lt;author&gt;Foga, Steven&lt;/author&gt;&lt;author&gt;Nakamura, Hitomi&lt;/author&gt;&lt;author&gt;Platson, Melisa&lt;/author&gt;&lt;author&gt;Wethington, Michael, Jr.&lt;/author&gt;&lt;author&gt;Williamson, Cathleen&lt;/author&gt;&lt;author&gt;Bauer, Gregory&lt;/author&gt;&lt;author&gt;Enos, Jeremy&lt;/author&gt;&lt;author&gt;Arnold, Galen&lt;/author&gt;&lt;author&gt;Kramer, William&lt;/author&gt;&lt;author&gt;Becker, Peter&lt;/author&gt;&lt;author&gt;Doshi, Abhijit&lt;/author&gt;&lt;author&gt;D&amp;apos;Souza, Cristelle&lt;/author&gt;&lt;author&gt;Cummens, Pat&lt;/author&gt;&lt;author&gt;Laurier, Fabien&lt;/author&gt;&lt;author&gt;Bojesen, Mikkel&lt;/author&gt;&lt;/authors&gt;&lt;subsidiary-authors&gt;&lt;author&gt;National Science, Foundation&lt;/author&gt;&lt;/subsidiary-authors&gt;&lt;/contributors&gt;&lt;titles&gt;&lt;title&gt;ArcticDEM&lt;/title&gt;&lt;/titles&gt;&lt;edition&gt;V1&lt;/edition&gt;&lt;section&gt;2018-09-26 12:31:03.513&lt;/section&gt;&lt;keywords&gt;&lt;keyword&gt;Remote Sensing&lt;/keyword&gt;&lt;keyword&gt;Arctic&lt;/keyword&gt;&lt;keyword&gt;Digital Elevation Model&lt;/keyword&gt;&lt;keyword&gt;Stereophotogrammetric&lt;/keyword&gt;&lt;/keywords&gt;&lt;dates&gt;&lt;year&gt;2018&lt;/year&gt;&lt;/dates&gt;&lt;pub-location&gt;University of Minnesota&lt;/pub-location&gt;&lt;publisher&gt;Harvard Dataverse&lt;/publisher&gt;&lt;reviewed-item&gt;Alaska&lt;/reviewed-item&gt;&lt;urls&gt;&lt;related-urls&gt;&lt;url&gt;https://doi.org/10.7910/DVN/OHHUKH&lt;/url&gt;&lt;/related-urls&gt;&lt;/urls&gt;&lt;custom3&gt;Digital Elevation Model&lt;/custom3&gt;&lt;electronic-resource-num&gt;doi:10.7910/DVN/OHHUKH&lt;/electronic-resource-num&gt;&lt;/record&gt;&lt;/Cite&gt;&lt;/EndNote&gt;</w:instrText>
      </w:r>
      <w:r w:rsidRPr="002A422C">
        <w:fldChar w:fldCharType="separate"/>
      </w:r>
      <w:r w:rsidR="00935D4B">
        <w:rPr>
          <w:noProof/>
        </w:rPr>
        <w:t>[28]</w:t>
      </w:r>
      <w:r w:rsidRPr="002A422C">
        <w:fldChar w:fldCharType="end"/>
      </w:r>
      <w:r w:rsidRPr="002A422C">
        <w:t xml:space="preserve">. </w:t>
      </w:r>
    </w:p>
    <w:p w14:paraId="077B162C" w14:textId="77777777" w:rsidR="002A422C" w:rsidRPr="0092460E" w:rsidRDefault="0092460E" w:rsidP="0092460E">
      <w:pPr>
        <w:pStyle w:val="MDPI23heading3"/>
        <w:rPr>
          <w:highlight w:val="yellow"/>
        </w:rPr>
      </w:pPr>
      <w:r w:rsidRPr="0092460E">
        <w:t xml:space="preserve">2.1.3. </w:t>
      </w:r>
      <w:r w:rsidR="002A422C" w:rsidRPr="0092460E">
        <w:t>Scandinavian DEM (SNF)</w:t>
      </w:r>
    </w:p>
    <w:p w14:paraId="180E3E39" w14:textId="05BA486F" w:rsidR="002A422C" w:rsidRPr="002A422C" w:rsidRDefault="002A422C" w:rsidP="0092460E">
      <w:pPr>
        <w:pStyle w:val="MDPI31text"/>
      </w:pPr>
      <w:r w:rsidRPr="002A422C">
        <w:t>National datasets of Sweden, Norway and Finland (SNF) were produced by the Norwegian Mapping Authority, the Swedish Mapping Authority (Landmateriet) and the National Land Survey of Finland. These datasets were distributed at 25-</w:t>
      </w:r>
      <w:r w:rsidR="00DF55B2">
        <w:t>m</w:t>
      </w:r>
      <w:r w:rsidRPr="002A422C">
        <w:t xml:space="preserve"> or 50-</w:t>
      </w:r>
      <w:r w:rsidR="00DF55B2">
        <w:t>m</w:t>
      </w:r>
      <w:r w:rsidRPr="002A422C">
        <w:t xml:space="preserve"> pixel size and were projected to the Universal Transverse Mercator (UTM), zone 30</w:t>
      </w:r>
      <w:r w:rsidR="007242C0">
        <w:t xml:space="preserve"> </w:t>
      </w:r>
      <w:r w:rsidRPr="002A422C">
        <w:t>N coordinate system and mosaicked to create a single coverage.</w:t>
      </w:r>
      <w:r w:rsidR="00DF55B2">
        <w:t xml:space="preserve"> </w:t>
      </w:r>
      <w:r w:rsidRPr="002A422C">
        <w:t>The dataset was vertically referenced to the geoid, so an elevation of zero is mean sea level (MSL).</w:t>
      </w:r>
    </w:p>
    <w:p w14:paraId="7575D8EF" w14:textId="77777777" w:rsidR="002A422C" w:rsidRPr="0092460E" w:rsidRDefault="0092460E" w:rsidP="0092460E">
      <w:pPr>
        <w:pStyle w:val="MDPI23heading3"/>
      </w:pPr>
      <w:r w:rsidRPr="0092460E">
        <w:t xml:space="preserve">2.1.4. </w:t>
      </w:r>
      <w:r w:rsidR="002A422C" w:rsidRPr="0092460E">
        <w:t xml:space="preserve">The Canadian Digital Elevation Model (CDEM) </w:t>
      </w:r>
    </w:p>
    <w:p w14:paraId="45104CEC" w14:textId="08BBF515" w:rsidR="002A422C" w:rsidRPr="002A422C" w:rsidRDefault="002A422C" w:rsidP="0092460E">
      <w:pPr>
        <w:pStyle w:val="MDPI31text"/>
      </w:pPr>
      <w:r w:rsidRPr="002A422C">
        <w:t>CDEM is produced by Natural Resources Canada (NRC) using an array of ground and reflective surface elevations.</w:t>
      </w:r>
      <w:r w:rsidR="00DF55B2">
        <w:t xml:space="preserve"> </w:t>
      </w:r>
      <w:r w:rsidRPr="002A422C">
        <w:t xml:space="preserve">The post spacing varies per latitude from 0.75 to 3 arcseconds and the data are stored in geographic coordinates using the </w:t>
      </w:r>
      <w:r w:rsidR="00D96A2A">
        <w:t>North American Datum of 1983 (</w:t>
      </w:r>
      <w:r w:rsidRPr="002A422C">
        <w:t>NAD83</w:t>
      </w:r>
      <w:r w:rsidR="00D96A2A">
        <w:t>)</w:t>
      </w:r>
      <w:r w:rsidRPr="002A422C">
        <w:t xml:space="preserve"> reference system.</w:t>
      </w:r>
      <w:r w:rsidR="00DF55B2">
        <w:t xml:space="preserve"> </w:t>
      </w:r>
      <w:r w:rsidRPr="002A422C">
        <w:t>Vertical accuracy varies widely geographically, but in general is very good (see Figure 2).</w:t>
      </w:r>
      <w:r w:rsidR="00DF55B2">
        <w:t xml:space="preserve"> </w:t>
      </w:r>
      <w:r w:rsidRPr="002A422C">
        <w:t xml:space="preserve">The dataset is vertically referenced to mean sea level using the Canadian Geodetic Vertical Datum of 1928 (CGVD28) geoid model </w:t>
      </w:r>
      <w:r w:rsidRPr="002A422C">
        <w:fldChar w:fldCharType="begin"/>
      </w:r>
      <w:r w:rsidR="00935D4B">
        <w:instrText xml:space="preserve"> ADDIN EN.CITE &lt;EndNote&gt;&lt;Cite&gt;&lt;Year&gt;2013&lt;/Year&gt;&lt;RecNum&gt;1&lt;/RecNum&gt;&lt;DisplayText&gt;&lt;style size="10"&gt;[29]&lt;/style&gt;&lt;/DisplayText&gt;&lt;record&gt;&lt;rec-number&gt;1&lt;/rec-number&gt;&lt;foreign-keys&gt;&lt;key app="EN" db-id="spf0v9av3dsx5be9epe5r555t909r9ap5drr" timestamp="1590075108"&gt;1&lt;/key&gt;&lt;/foreign-keys&gt;&lt;ref-type name="Report"&gt;27&lt;/ref-type&gt;&lt;contributors&gt;&lt;/contributors&gt;&lt;titles&gt;&lt;title&gt;Canadian Digital Elevation Model Product Specifications&lt;/title&gt;&lt;/titles&gt;&lt;dates&gt;&lt;year&gt;2013&lt;/year&gt;&lt;/dates&gt;&lt;publisher&gt;Natural Resources Canada&lt;/publisher&gt;&lt;work-type&gt;Report&lt;/work-type&gt;&lt;urls&gt;&lt;related-urls&gt;&lt;url&gt;http://ftp.geogratis.gc.ca/pub/nrcan_rncan/elevation/cdem_mnec/doc/CDEM_product_specs.pdf&lt;/url&gt;&lt;/related-urls&gt;&lt;/urls&gt;&lt;/record&gt;&lt;/Cite&gt;&lt;Cite&gt;&lt;Year&gt;2013&lt;/Year&gt;&lt;RecNum&gt;1&lt;/RecNum&gt;&lt;record&gt;&lt;rec-number&gt;1&lt;/rec-number&gt;&lt;foreign-keys&gt;&lt;key app="EN" db-id="spf0v9av3dsx5be9epe5r555t909r9ap5drr" timestamp="1590075108"&gt;1&lt;/key&gt;&lt;/foreign-keys&gt;&lt;ref-type name="Report"&gt;27&lt;/ref-type&gt;&lt;contributors&gt;&lt;/contributors&gt;&lt;titles&gt;&lt;title&gt;Canadian Digital Elevation Model Product Specifications&lt;/title&gt;&lt;/titles&gt;&lt;dates&gt;&lt;year&gt;2013&lt;/year&gt;&lt;/dates&gt;&lt;publisher&gt;Natural Resources Canada&lt;/publisher&gt;&lt;work-type&gt;Report&lt;/work-type&gt;&lt;urls&gt;&lt;related-urls&gt;&lt;url&gt;http://ftp.geogratis.gc.ca/pub/nrcan_rncan/elevation/cdem_mnec/doc/CDEM_product_specs.pdf&lt;/url&gt;&lt;/related-urls&gt;&lt;/urls&gt;&lt;/record&gt;&lt;/Cite&gt;&lt;/EndNote&gt;</w:instrText>
      </w:r>
      <w:r w:rsidRPr="002A422C">
        <w:fldChar w:fldCharType="separate"/>
      </w:r>
      <w:r w:rsidR="00935D4B">
        <w:rPr>
          <w:noProof/>
        </w:rPr>
        <w:t>[29]</w:t>
      </w:r>
      <w:r w:rsidRPr="002A422C">
        <w:fldChar w:fldCharType="end"/>
      </w:r>
      <w:r w:rsidRPr="002A422C">
        <w:t>.</w:t>
      </w:r>
    </w:p>
    <w:p w14:paraId="1D63DC91" w14:textId="77777777" w:rsidR="002A422C" w:rsidRPr="002A422C" w:rsidRDefault="002A422C" w:rsidP="0092460E">
      <w:pPr>
        <w:pStyle w:val="MDPI52figure"/>
      </w:pPr>
      <w:r w:rsidRPr="002A422C">
        <w:rPr>
          <w:noProof/>
          <w:snapToGrid/>
          <w:lang w:eastAsia="zh-CN" w:bidi="ar-SA"/>
        </w:rPr>
        <w:lastRenderedPageBreak/>
        <w:drawing>
          <wp:inline distT="0" distB="0" distL="0" distR="0" wp14:anchorId="28E28287" wp14:editId="14B63CE7">
            <wp:extent cx="4857750" cy="3735705"/>
            <wp:effectExtent l="0" t="0" r="0" b="0"/>
            <wp:docPr id="4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9">
                      <a:extLst>
                        <a:ext uri="{28A0092B-C50C-407E-A947-70E740481C1C}">
                          <a14:useLocalDpi xmlns:a14="http://schemas.microsoft.com/office/drawing/2010/main" val="0"/>
                        </a:ext>
                      </a:extLst>
                    </a:blip>
                    <a:srcRect l="3203" r="2818"/>
                    <a:stretch>
                      <a:fillRect/>
                    </a:stretch>
                  </pic:blipFill>
                  <pic:spPr bwMode="auto">
                    <a:xfrm>
                      <a:off x="0" y="0"/>
                      <a:ext cx="4857750" cy="3735705"/>
                    </a:xfrm>
                    <a:prstGeom prst="rect">
                      <a:avLst/>
                    </a:prstGeom>
                    <a:noFill/>
                    <a:ln>
                      <a:noFill/>
                    </a:ln>
                  </pic:spPr>
                </pic:pic>
              </a:graphicData>
            </a:graphic>
          </wp:inline>
        </w:drawing>
      </w:r>
    </w:p>
    <w:p w14:paraId="1B11708F" w14:textId="77F9F73E" w:rsidR="002A422C" w:rsidRPr="002A422C" w:rsidRDefault="0092460E" w:rsidP="0092460E">
      <w:pPr>
        <w:pStyle w:val="MDPI51figurecaption"/>
      </w:pPr>
      <w:r w:rsidRPr="0092460E">
        <w:rPr>
          <w:b/>
          <w:bCs/>
        </w:rPr>
        <w:t>Figure 2.</w:t>
      </w:r>
      <w:r w:rsidR="002A422C" w:rsidRPr="0092460E">
        <w:rPr>
          <w:b/>
        </w:rPr>
        <w:t xml:space="preserve"> </w:t>
      </w:r>
      <w:r w:rsidR="002A422C" w:rsidRPr="002A422C">
        <w:t xml:space="preserve">Measured altimetric accuracy per National Topographic System (NTS) map sheet, from </w:t>
      </w:r>
      <w:r w:rsidR="002A422C" w:rsidRPr="002A422C">
        <w:fldChar w:fldCharType="begin"/>
      </w:r>
      <w:r w:rsidR="00935D4B">
        <w:instrText xml:space="preserve"> ADDIN EN.CITE &lt;EndNote&gt;&lt;Cite&gt;&lt;Year&gt;2013&lt;/Year&gt;&lt;RecNum&gt;1&lt;/RecNum&gt;&lt;DisplayText&gt;&lt;style size="10"&gt;[29]&lt;/style&gt;&lt;/DisplayText&gt;&lt;record&gt;&lt;rec-number&gt;1&lt;/rec-number&gt;&lt;foreign-keys&gt;&lt;key app="EN" db-id="spf0v9av3dsx5be9epe5r555t909r9ap5drr" timestamp="1590075108"&gt;1&lt;/key&gt;&lt;/foreign-keys&gt;&lt;ref-type name="Report"&gt;27&lt;/ref-type&gt;&lt;contributors&gt;&lt;/contributors&gt;&lt;titles&gt;&lt;title&gt;Canadian Digital Elevation Model Product Specifications&lt;/title&gt;&lt;/titles&gt;&lt;dates&gt;&lt;year&gt;2013&lt;/year&gt;&lt;/dates&gt;&lt;publisher&gt;Natural Resources Canada&lt;/publisher&gt;&lt;work-type&gt;Report&lt;/work-type&gt;&lt;urls&gt;&lt;related-urls&gt;&lt;url&gt;http://ftp.geogratis.gc.ca/pub/nrcan_rncan/elevation/cdem_mnec/doc/CDEM_product_specs.pdf&lt;/url&gt;&lt;/related-urls&gt;&lt;/urls&gt;&lt;/record&gt;&lt;/Cite&gt;&lt;/EndNote&gt;</w:instrText>
      </w:r>
      <w:r w:rsidR="002A422C" w:rsidRPr="002A422C">
        <w:fldChar w:fldCharType="separate"/>
      </w:r>
      <w:r w:rsidR="00935D4B" w:rsidRPr="00935D4B">
        <w:rPr>
          <w:noProof/>
          <w:sz w:val="20"/>
        </w:rPr>
        <w:t>[29]</w:t>
      </w:r>
      <w:r w:rsidR="002A422C" w:rsidRPr="002A422C">
        <w:fldChar w:fldCharType="end"/>
      </w:r>
      <w:r>
        <w:t>.</w:t>
      </w:r>
    </w:p>
    <w:p w14:paraId="0717D52D" w14:textId="77777777" w:rsidR="002A422C" w:rsidRPr="0092460E" w:rsidRDefault="0092460E" w:rsidP="0092460E">
      <w:pPr>
        <w:pStyle w:val="MDPI23heading3"/>
      </w:pPr>
      <w:r w:rsidRPr="0092460E">
        <w:t xml:space="preserve">2.1.5. </w:t>
      </w:r>
      <w:r w:rsidR="002A422C" w:rsidRPr="0092460E">
        <w:t>National Elevation Dataset (NED)</w:t>
      </w:r>
    </w:p>
    <w:p w14:paraId="3859CDCE" w14:textId="5FE5BEA4" w:rsidR="002A422C" w:rsidRPr="002A422C" w:rsidRDefault="002A422C" w:rsidP="0092460E">
      <w:pPr>
        <w:pStyle w:val="MDPI31text"/>
      </w:pPr>
      <w:r w:rsidRPr="002A422C">
        <w:t>The National Elevation Dataset (NED) is a seamless raster product primarily derived from USGS 10- and 30-</w:t>
      </w:r>
      <w:r w:rsidR="00DF55B2">
        <w:t>m</w:t>
      </w:r>
      <w:r w:rsidR="00F5172D">
        <w:t>eter</w:t>
      </w:r>
      <w:r w:rsidRPr="002A422C">
        <w:t xml:space="preserve"> DEMs. NED data are available from The National Map Viewer </w:t>
      </w:r>
      <w:r w:rsidRPr="002A422C">
        <w:fldChar w:fldCharType="begin"/>
      </w:r>
      <w:r w:rsidR="00935D4B">
        <w:instrText xml:space="preserve"> ADDIN EN.CITE &lt;EndNote&gt;&lt;Cite&gt;&lt;Year&gt;2019&lt;/Year&gt;&lt;RecNum&gt;27&lt;/RecNum&gt;&lt;DisplayText&gt;&lt;style size="10"&gt;[30]&lt;/style&gt;&lt;/DisplayText&gt;&lt;record&gt;&lt;rec-number&gt;27&lt;/rec-number&gt;&lt;foreign-keys&gt;&lt;key app="EN" db-id="spf0v9av3dsx5be9epe5r555t909r9ap5drr" timestamp="1592854443"&gt;27&lt;/key&gt;&lt;/foreign-keys&gt;&lt;ref-type name="Report"&gt;27&lt;/ref-type&gt;&lt;contributors&gt;&lt;tertiary-authors&gt;&lt;author&gt;U. S. Geological Survey&lt;/author&gt;&lt;/tertiary-authors&gt;&lt;/contributors&gt;&lt;titles&gt;&lt;title&gt;The National Map—New data delivery homepage, advanced viewer, lidar visualization&lt;/title&gt;&lt;secondary-title&gt;Fact Sheet&lt;/secondary-title&gt;&lt;/titles&gt;&lt;pages&gt;2&lt;/pages&gt;&lt;dates&gt;&lt;year&gt;2019&lt;/year&gt;&lt;/dates&gt;&lt;pub-location&gt;Reston, VA&lt;/pub-location&gt;&lt;isbn&gt;Report Number: 3032&lt;/isbn&gt;&lt;work-type&gt;Report&lt;/work-type&gt;&lt;urls&gt;&lt;related-urls&gt;&lt;url&gt;http://pubs.er.usgs.gov/publication/fs20193032&lt;/url&gt;&lt;/related-urls&gt;&lt;/urls&gt;&lt;electronic-resource-num&gt;10.3133/fs20193032&lt;/electronic-resource-num&gt;&lt;remote-database-name&gt;USGS Publications Warehouse&lt;/remote-database-name&gt;&lt;language&gt;English&lt;/language&gt;&lt;/record&gt;&lt;/Cite&gt;&lt;/EndNote&gt;</w:instrText>
      </w:r>
      <w:r w:rsidRPr="002A422C">
        <w:fldChar w:fldCharType="separate"/>
      </w:r>
      <w:r w:rsidR="00935D4B">
        <w:rPr>
          <w:noProof/>
        </w:rPr>
        <w:t>[30]</w:t>
      </w:r>
      <w:r w:rsidRPr="002A422C">
        <w:fldChar w:fldCharType="end"/>
      </w:r>
      <w:r w:rsidRPr="002A422C">
        <w:t xml:space="preserve"> as 1 arcsecond (approximately 30 </w:t>
      </w:r>
      <w:r w:rsidR="00DF55B2">
        <w:t>m</w:t>
      </w:r>
      <w:r w:rsidR="00F5172D">
        <w:t>eters</w:t>
      </w:r>
      <w:r w:rsidRPr="002A422C">
        <w:t xml:space="preserve">) for all of the contiguous United States, and at 1/3 and 1/9 arcseconds (approximately 10 and 3 </w:t>
      </w:r>
      <w:r w:rsidR="00DF55B2">
        <w:t>m</w:t>
      </w:r>
      <w:r w:rsidR="00F5172D">
        <w:t>eters</w:t>
      </w:r>
      <w:r w:rsidRPr="002A422C">
        <w:t>, respectively) for parts of the United States.</w:t>
      </w:r>
      <w:r w:rsidR="00DF55B2">
        <w:t xml:space="preserve"> </w:t>
      </w:r>
      <w:r w:rsidRPr="002A422C">
        <w:t>For Alaska, it is available as 2 arcsecond.</w:t>
      </w:r>
      <w:r w:rsidR="00DF55B2">
        <w:t xml:space="preserve"> </w:t>
      </w:r>
      <w:r w:rsidRPr="002A422C">
        <w:t xml:space="preserve">NED data are distributed in a geographic projection and relative to mean sea level using the </w:t>
      </w:r>
      <w:r w:rsidR="00EF0DCF">
        <w:t>North American</w:t>
      </w:r>
      <w:r w:rsidRPr="002A422C">
        <w:t xml:space="preserve"> Vertical Datum of 1988</w:t>
      </w:r>
      <w:r w:rsidRPr="002A422C">
        <w:rPr>
          <w:color w:val="222222"/>
          <w:shd w:val="clear" w:color="auto" w:fill="FFFFFF"/>
        </w:rPr>
        <w:t xml:space="preserve"> (</w:t>
      </w:r>
      <w:r w:rsidRPr="002A422C">
        <w:t xml:space="preserve">NAVD88) geoid model for the United States and </w:t>
      </w:r>
      <w:r w:rsidR="00EF0DCF">
        <w:t xml:space="preserve">National Geodetic Vertical Datum (NGVD29) </w:t>
      </w:r>
      <w:r w:rsidRPr="002A422C">
        <w:t>in Alaska.</w:t>
      </w:r>
      <w:r w:rsidR="00DF55B2">
        <w:t xml:space="preserve"> </w:t>
      </w:r>
    </w:p>
    <w:p w14:paraId="683922FD" w14:textId="5115DE53" w:rsidR="002A422C" w:rsidRPr="0092460E" w:rsidRDefault="0092460E" w:rsidP="0092460E">
      <w:pPr>
        <w:pStyle w:val="MDPI23heading3"/>
      </w:pPr>
      <w:r w:rsidRPr="0092460E">
        <w:t xml:space="preserve">2.1.6. </w:t>
      </w:r>
      <w:r w:rsidR="002A422C" w:rsidRPr="0092460E">
        <w:t xml:space="preserve">Collection-1 DEMs </w:t>
      </w:r>
      <w:r w:rsidR="002C2D85" w:rsidRPr="0092460E">
        <w:rPr>
          <w:snapToGrid/>
        </w:rPr>
        <w:t xml:space="preserve">Used </w:t>
      </w:r>
      <w:r w:rsidR="002A422C" w:rsidRPr="0092460E">
        <w:rPr>
          <w:snapToGrid/>
        </w:rPr>
        <w:t>in Collection-2</w:t>
      </w:r>
    </w:p>
    <w:p w14:paraId="730024DD" w14:textId="6939CB5E" w:rsidR="002A422C" w:rsidRPr="002A422C" w:rsidRDefault="002A422C" w:rsidP="0092460E">
      <w:pPr>
        <w:pStyle w:val="MDPI31text"/>
      </w:pPr>
      <w:r w:rsidRPr="002A422C">
        <w:t>Four of the datasets used in Collection-2 were not updated from Collection-1.</w:t>
      </w:r>
      <w:r w:rsidR="00DF55B2">
        <w:t xml:space="preserve"> </w:t>
      </w:r>
      <w:r w:rsidRPr="002A422C">
        <w:t xml:space="preserve">This was the case when there </w:t>
      </w:r>
      <w:r w:rsidR="00F5172D">
        <w:t>were</w:t>
      </w:r>
      <w:r w:rsidR="00F5172D" w:rsidRPr="002A422C">
        <w:t xml:space="preserve"> </w:t>
      </w:r>
      <w:r w:rsidRPr="002A422C">
        <w:t xml:space="preserve">no newer, superior data that </w:t>
      </w:r>
      <w:r w:rsidR="00FB6B77">
        <w:t>were</w:t>
      </w:r>
      <w:r w:rsidR="00FB6B77" w:rsidRPr="002A422C">
        <w:t xml:space="preserve"> </w:t>
      </w:r>
      <w:r w:rsidRPr="002A422C">
        <w:t>readily available.</w:t>
      </w:r>
      <w:r w:rsidR="00DF55B2">
        <w:t xml:space="preserve"> </w:t>
      </w:r>
      <w:r w:rsidRPr="002A422C">
        <w:t>Those datasets were GMTED2010 in Russia, NPI in Svalbard, GIMP in Greenland and RAMP in Antarctica.</w:t>
      </w:r>
      <w:r w:rsidR="00DF55B2">
        <w:t xml:space="preserve"> </w:t>
      </w:r>
      <w:r w:rsidRPr="002A422C">
        <w:t>Since these datasets were used in Collection-1, they have all been previously formatted to 3</w:t>
      </w:r>
      <w:r w:rsidR="00F5172D">
        <w:t xml:space="preserve"> </w:t>
      </w:r>
      <w:r w:rsidR="00F6205B">
        <w:t>arcsecond</w:t>
      </w:r>
      <w:r w:rsidR="00F5172D">
        <w:t>ond</w:t>
      </w:r>
      <w:r w:rsidRPr="002A422C">
        <w:t xml:space="preserve"> resolution, projected to Lat/Long geographic and are relative to mean sea level using the EGM96 geoid.</w:t>
      </w:r>
      <w:r w:rsidR="00DF55B2">
        <w:t xml:space="preserve"> </w:t>
      </w:r>
      <w:r w:rsidRPr="002A422C">
        <w:t xml:space="preserve">The original data specifications and characteristics are provided in the references: GMTED </w:t>
      </w:r>
      <w:r w:rsidRPr="002A422C">
        <w:fldChar w:fldCharType="begin"/>
      </w:r>
      <w:r w:rsidR="00935D4B">
        <w:instrText xml:space="preserve"> ADDIN EN.CITE &lt;EndNote&gt;&lt;Cite&gt;&lt;Author&gt;Danielson&lt;/Author&gt;&lt;Year&gt;2011&lt;/Year&gt;&lt;RecNum&gt;51&lt;/RecNum&gt;&lt;DisplayText&gt;&lt;style size="10"&gt;[31]&lt;/style&gt;&lt;/DisplayText&gt;&lt;record&gt;&lt;rec-number&gt;51&lt;/rec-number&gt;&lt;foreign-keys&gt;&lt;key app="EN" db-id="spf0v9av3dsx5be9epe5r555t909r9ap5drr" timestamp="1598043585"&gt;51&lt;/key&gt;&lt;/foreign-keys&gt;&lt;ref-type name="Book"&gt;6&lt;/ref-type&gt;&lt;contributors&gt;&lt;authors&gt;&lt;author&gt;Danielson, Jeffrey J&lt;/author&gt;&lt;author&gt;Gesch, Dean B&lt;/author&gt;&lt;/authors&gt;&lt;/contributors&gt;&lt;titles&gt;&lt;title&gt;Global multi-resolution terrain elevation data 2010 (GMTED2010)&lt;/title&gt;&lt;/titles&gt;&lt;dates&gt;&lt;year&gt;2011&lt;/year&gt;&lt;/dates&gt;&lt;publisher&gt;US Department of the Interior, US Geological Survey&lt;/publisher&gt;&lt;urls&gt;&lt;/urls&gt;&lt;/record&gt;&lt;/Cite&gt;&lt;/EndNote&gt;</w:instrText>
      </w:r>
      <w:r w:rsidRPr="002A422C">
        <w:fldChar w:fldCharType="separate"/>
      </w:r>
      <w:r w:rsidR="00935D4B">
        <w:rPr>
          <w:noProof/>
        </w:rPr>
        <w:t>[31]</w:t>
      </w:r>
      <w:r w:rsidRPr="002A422C">
        <w:fldChar w:fldCharType="end"/>
      </w:r>
      <w:r w:rsidRPr="002A422C">
        <w:t>, NPI [26], GIMP [28] and RAMP [29].</w:t>
      </w:r>
    </w:p>
    <w:p w14:paraId="67933422" w14:textId="6F95DD41" w:rsidR="002A422C" w:rsidRPr="0092460E" w:rsidRDefault="0092460E" w:rsidP="0092460E">
      <w:pPr>
        <w:pStyle w:val="MDPI22heading2"/>
      </w:pPr>
      <w:r w:rsidRPr="0092460E">
        <w:t xml:space="preserve">2.2. </w:t>
      </w:r>
      <w:r w:rsidR="002A422C" w:rsidRPr="0092460E">
        <w:t xml:space="preserve">Datasets </w:t>
      </w:r>
      <w:r w:rsidR="002C2D85" w:rsidRPr="0092460E">
        <w:t xml:space="preserve">Used </w:t>
      </w:r>
      <w:r w:rsidR="002A422C" w:rsidRPr="0092460E">
        <w:t xml:space="preserve">for </w:t>
      </w:r>
      <w:r w:rsidR="002C2D85" w:rsidRPr="0092460E">
        <w:t>Comparison</w:t>
      </w:r>
    </w:p>
    <w:p w14:paraId="1543F451" w14:textId="77777777" w:rsidR="002A422C" w:rsidRPr="0092460E" w:rsidRDefault="0092460E" w:rsidP="0092460E">
      <w:pPr>
        <w:pStyle w:val="MDPI23heading3"/>
      </w:pPr>
      <w:r w:rsidRPr="0092460E">
        <w:t xml:space="preserve">2.2.1. </w:t>
      </w:r>
      <w:r w:rsidR="002A422C" w:rsidRPr="0092460E">
        <w:t xml:space="preserve">Landsat Collection-1 DEM (GLSDEM) </w:t>
      </w:r>
    </w:p>
    <w:p w14:paraId="6B00737B" w14:textId="61718194" w:rsidR="002A422C" w:rsidRPr="002A422C" w:rsidRDefault="002A422C" w:rsidP="0092460E">
      <w:pPr>
        <w:pStyle w:val="MDPI31text"/>
      </w:pPr>
      <w:r w:rsidRPr="002A422C">
        <w:t xml:space="preserve">Since 2007, Landsat imagery has been orthorectified using virtually the same Digital Elevation Model </w:t>
      </w:r>
      <w:r w:rsidR="00CB6B5F">
        <w:t>because</w:t>
      </w:r>
      <w:r w:rsidR="00CB6B5F" w:rsidRPr="002A422C">
        <w:t xml:space="preserve"> </w:t>
      </w:r>
      <w:r w:rsidRPr="002A422C">
        <w:t xml:space="preserve">the Collection-1 DEM was not </w:t>
      </w:r>
      <w:r w:rsidR="00CB6B5F">
        <w:t>all that</w:t>
      </w:r>
      <w:r w:rsidR="00CB6B5F" w:rsidRPr="002A422C">
        <w:t xml:space="preserve"> </w:t>
      </w:r>
      <w:r w:rsidRPr="002A422C">
        <w:t>different from the original GLSDEM.</w:t>
      </w:r>
      <w:r w:rsidR="00DF55B2">
        <w:t xml:space="preserve"> </w:t>
      </w:r>
      <w:r w:rsidRPr="002A422C">
        <w:t>Most of the elevation data for this dataset have come from the SRTM, which imaged the globe from 56</w:t>
      </w:r>
      <w:r w:rsidR="002C2D85">
        <w:t>°</w:t>
      </w:r>
      <w:r w:rsidRPr="002A422C">
        <w:t>S to 60</w:t>
      </w:r>
      <w:r w:rsidR="002C2D85">
        <w:t>°</w:t>
      </w:r>
      <w:r w:rsidRPr="002A422C">
        <w:t>N for 11 days consecutively in February of 2000 onboard the Space Shuttle Endeavor.</w:t>
      </w:r>
      <w:r w:rsidR="00DF55B2">
        <w:t xml:space="preserve"> </w:t>
      </w:r>
      <w:r w:rsidRPr="002A422C">
        <w:t>While the overall absolute accuracy is roughly 10 m</w:t>
      </w:r>
      <w:r w:rsidR="00CB6B5F">
        <w:t>eters</w:t>
      </w:r>
      <w:r w:rsidRPr="002A422C">
        <w:t xml:space="preserve"> for most of the world, for latitudes north of 60 degrees, various other datasets were used in a “best available” approach (see Figure 3) with worst</w:t>
      </w:r>
      <w:r w:rsidR="00CB6B5F">
        <w:t>-</w:t>
      </w:r>
      <w:r w:rsidRPr="002A422C">
        <w:t xml:space="preserve">case </w:t>
      </w:r>
      <w:r w:rsidRPr="002A422C">
        <w:lastRenderedPageBreak/>
        <w:t>accuracies being 2</w:t>
      </w:r>
      <w:r w:rsidR="00750AEC" w:rsidRPr="002A422C">
        <w:t>5</w:t>
      </w:r>
      <w:r w:rsidRPr="002A422C">
        <w:t xml:space="preserve"> to 4</w:t>
      </w:r>
      <w:r w:rsidR="00750AEC" w:rsidRPr="002A422C">
        <w:t>2</w:t>
      </w:r>
      <w:r w:rsidR="00750AEC">
        <w:t xml:space="preserve"> </w:t>
      </w:r>
      <w:r w:rsidR="00750AEC" w:rsidRPr="002A422C">
        <w:t>m</w:t>
      </w:r>
      <w:r w:rsidR="00CB6B5F">
        <w:t>eters root mean square error</w:t>
      </w:r>
      <w:r w:rsidRPr="002A422C">
        <w:t xml:space="preserve"> </w:t>
      </w:r>
      <w:r w:rsidR="00CB6B5F">
        <w:t>(</w:t>
      </w:r>
      <w:r w:rsidRPr="002A422C">
        <w:t>RMSE</w:t>
      </w:r>
      <w:r w:rsidR="00CB6B5F">
        <w:t>)</w:t>
      </w:r>
      <w:r w:rsidRPr="002A422C">
        <w:t xml:space="preserve"> for GMTED </w:t>
      </w:r>
      <w:r w:rsidRPr="002A422C">
        <w:fldChar w:fldCharType="begin"/>
      </w:r>
      <w:r w:rsidR="00935D4B">
        <w:instrText xml:space="preserve"> ADDIN EN.CITE &lt;EndNote&gt;&lt;Cite&gt;&lt;Author&gt;Danielson&lt;/Author&gt;&lt;Year&gt;2011&lt;/Year&gt;&lt;RecNum&gt;30&lt;/RecNum&gt;&lt;DisplayText&gt;&lt;style size="10"&gt;[31]&lt;/style&gt;&lt;/DisplayText&gt;&lt;record&gt;&lt;rec-number&gt;30&lt;/rec-number&gt;&lt;foreign-keys&gt;&lt;key app="EN" db-id="spf0v9av3dsx5be9epe5r555t909r9ap5drr" timestamp="1592929693"&gt;30&lt;/key&gt;&lt;/foreign-keys&gt;&lt;ref-type name="Book"&gt;6&lt;/ref-type&gt;&lt;contributors&gt;&lt;authors&gt;&lt;author&gt;Danielson, Jeffrey J&lt;/author&gt;&lt;author&gt;Gesch, Dean B&lt;/author&gt;&lt;/authors&gt;&lt;/contributors&gt;&lt;titles&gt;&lt;title&gt;Global multi-resolution terrain elevation data 2010 (GMTED2010)&lt;/title&gt;&lt;/titles&gt;&lt;dates&gt;&lt;year&gt;2011&lt;/year&gt;&lt;/dates&gt;&lt;publisher&gt;US Department of the Interior, US Geological Survey&lt;/publisher&gt;&lt;urls&gt;&lt;/urls&gt;&lt;/record&gt;&lt;/Cite&gt;&lt;/EndNote&gt;</w:instrText>
      </w:r>
      <w:r w:rsidRPr="002A422C">
        <w:fldChar w:fldCharType="separate"/>
      </w:r>
      <w:r w:rsidR="00935D4B">
        <w:rPr>
          <w:noProof/>
        </w:rPr>
        <w:t>[31]</w:t>
      </w:r>
      <w:r w:rsidRPr="002A422C">
        <w:fldChar w:fldCharType="end"/>
      </w:r>
      <w:r w:rsidRPr="002A422C">
        <w:t xml:space="preserve"> in the higher latitudes. This DEM was used to orthorectify the Global Land Survey 2000 (GLS2000), to which the entire Landsat archive was thereafter referenced </w:t>
      </w:r>
      <w:r w:rsidRPr="002A422C">
        <w:fldChar w:fldCharType="begin"/>
      </w:r>
      <w:r w:rsidR="00935D4B">
        <w:instrText xml:space="preserve"> ADDIN EN.CITE &lt;EndNote&gt;&lt;Cite&gt;&lt;Author&gt;Gutman&lt;/Author&gt;&lt;Year&gt;2008&lt;/Year&gt;&lt;RecNum&gt;21&lt;/RecNum&gt;&lt;DisplayText&gt;&lt;style size="10"&gt;[32]&lt;/style&gt;&lt;/DisplayText&gt;&lt;record&gt;&lt;rec-number&gt;21&lt;/rec-number&gt;&lt;foreign-keys&gt;&lt;key app="EN" db-id="spf0v9av3dsx5be9epe5r555t909r9ap5drr" timestamp="1591637014"&gt;21&lt;/key&gt;&lt;/foreign-keys&gt;&lt;ref-type name="Journal Article"&gt;17&lt;/ref-type&gt;&lt;contributors&gt;&lt;authors&gt;&lt;author&gt;Gutman, G&lt;/author&gt;&lt;author&gt;Byrnes, Raymond A&lt;/author&gt;&lt;author&gt;Masek, J&lt;/author&gt;&lt;author&gt;Covington, S&lt;/author&gt;&lt;author&gt;Justice, C&lt;/author&gt;&lt;author&gt;Franks, S&lt;/author&gt;&lt;author&gt;Headley, Rachel&lt;/author&gt;&lt;/authors&gt;&lt;/contributors&gt;&lt;titles&gt;&lt;title&gt;Towards monitoring land-cover and land-use changes at a global scale: The Global Land Survey 2005&lt;/title&gt;&lt;secondary-title&gt;Photogrammetric Engineering and Remote Sensing&lt;/secondary-title&gt;&lt;/titles&gt;&lt;periodical&gt;&lt;full-title&gt;Photogrammetric Engineering and Remote Sensing&lt;/full-title&gt;&lt;/periodical&gt;&lt;pages&gt;6-10&lt;/pages&gt;&lt;volume&gt;74&lt;/volume&gt;&lt;number&gt;1&lt;/number&gt;&lt;dates&gt;&lt;year&gt;2008&lt;/year&gt;&lt;/dates&gt;&lt;urls&gt;&lt;/urls&gt;&lt;/record&gt;&lt;/Cite&gt;&lt;/EndNote&gt;</w:instrText>
      </w:r>
      <w:r w:rsidRPr="002A422C">
        <w:fldChar w:fldCharType="separate"/>
      </w:r>
      <w:r w:rsidR="00935D4B">
        <w:rPr>
          <w:noProof/>
        </w:rPr>
        <w:t>[32]</w:t>
      </w:r>
      <w:r w:rsidRPr="002A422C">
        <w:fldChar w:fldCharType="end"/>
      </w:r>
      <w:r w:rsidRPr="002A422C">
        <w:t>.</w:t>
      </w:r>
      <w:r w:rsidR="00DF55B2">
        <w:t xml:space="preserve"> </w:t>
      </w:r>
      <w:r w:rsidRPr="002A422C">
        <w:t>The Collection-1 DEM will become a legacy dataset after the Landsat archive is reprocessed using Collection-2 sources.</w:t>
      </w:r>
    </w:p>
    <w:p w14:paraId="0B5B2E66" w14:textId="77777777" w:rsidR="002A422C" w:rsidRPr="002A422C" w:rsidRDefault="002A422C" w:rsidP="0092460E">
      <w:pPr>
        <w:pStyle w:val="MDPI52figure"/>
      </w:pPr>
      <w:r w:rsidRPr="002A422C">
        <w:rPr>
          <w:noProof/>
          <w:snapToGrid/>
          <w:lang w:eastAsia="zh-CN" w:bidi="ar-SA"/>
        </w:rPr>
        <w:drawing>
          <wp:inline distT="0" distB="0" distL="0" distR="0" wp14:anchorId="2E4B24D0" wp14:editId="04CA26AD">
            <wp:extent cx="5047524" cy="3669323"/>
            <wp:effectExtent l="0" t="0" r="1270" b="7620"/>
            <wp:docPr id="36"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66505" cy="3683121"/>
                    </a:xfrm>
                    <a:prstGeom prst="rect">
                      <a:avLst/>
                    </a:prstGeom>
                    <a:noFill/>
                    <a:ln>
                      <a:noFill/>
                    </a:ln>
                  </pic:spPr>
                </pic:pic>
              </a:graphicData>
            </a:graphic>
          </wp:inline>
        </w:drawing>
      </w:r>
    </w:p>
    <w:p w14:paraId="440FA425" w14:textId="77777777" w:rsidR="002A422C" w:rsidRPr="002A422C" w:rsidRDefault="0092460E" w:rsidP="00653D17">
      <w:pPr>
        <w:pStyle w:val="MDPI51figurecaption"/>
        <w:jc w:val="left"/>
      </w:pPr>
      <w:r w:rsidRPr="0092460E">
        <w:rPr>
          <w:b/>
        </w:rPr>
        <w:t>Figure 3.</w:t>
      </w:r>
      <w:r w:rsidR="002A422C" w:rsidRPr="0092460E">
        <w:rPr>
          <w:b/>
        </w:rPr>
        <w:t xml:space="preserve"> </w:t>
      </w:r>
      <w:r w:rsidR="002A422C" w:rsidRPr="002A422C">
        <w:t>Landsat Collection-1 data sources.</w:t>
      </w:r>
    </w:p>
    <w:p w14:paraId="2718F5E9" w14:textId="6A93D288" w:rsidR="002A422C" w:rsidRPr="002A422C" w:rsidRDefault="002A422C" w:rsidP="0092460E">
      <w:pPr>
        <w:pStyle w:val="MDPI31text"/>
      </w:pPr>
      <w:r w:rsidRPr="002A422C">
        <w:t>These DEM renditions were also used to geometrically correct the popular image datasets GeoCover and GLS.</w:t>
      </w:r>
      <w:r w:rsidR="00DF55B2">
        <w:t xml:space="preserve"> </w:t>
      </w:r>
      <w:r w:rsidRPr="002A422C">
        <w:t>These datasets were created for the epochs of the 197</w:t>
      </w:r>
      <w:r w:rsidR="00DF55B2" w:rsidRPr="002A422C">
        <w:t>0</w:t>
      </w:r>
      <w:r w:rsidRPr="002A422C">
        <w:t xml:space="preserve">s, circa 1990, circa 2000, circa 2005 and circa 2010 </w:t>
      </w:r>
      <w:r w:rsidRPr="002A422C">
        <w:fldChar w:fldCharType="begin">
          <w:fldData xml:space="preserve">PEVuZE5vdGU+PENpdGU+PEF1dGhvcj5UdWNrZXI8L0F1dGhvcj48WWVhcj4yMDA0PC9ZZWFyPjxS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</w:fldData>
        </w:fldChar>
      </w:r>
      <w:r w:rsidR="00935D4B">
        <w:instrText xml:space="preserve"> ADDIN EN.CITE </w:instrText>
      </w:r>
      <w:r w:rsidR="00935D4B">
        <w:fldChar w:fldCharType="begin">
          <w:fldData xml:space="preserve">PEVuZE5vdGU+PENpdGU+PEF1dGhvcj5UdWNrZXI8L0F1dGhvcj48WWVhcj4yMDA0PC9ZZWFyPjxS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</w:fldData>
        </w:fldChar>
      </w:r>
      <w:r w:rsidR="00935D4B">
        <w:instrText xml:space="preserve"> ADDIN EN.CITE.DATA </w:instrText>
      </w:r>
      <w:r w:rsidR="00935D4B">
        <w:fldChar w:fldCharType="end"/>
      </w:r>
      <w:r w:rsidRPr="002A422C">
        <w:fldChar w:fldCharType="separate"/>
      </w:r>
      <w:r w:rsidR="00935D4B">
        <w:rPr>
          <w:noProof/>
        </w:rPr>
        <w:t>[32-35]</w:t>
      </w:r>
      <w:r w:rsidRPr="002A422C">
        <w:fldChar w:fldCharType="end"/>
      </w:r>
      <w:r w:rsidRPr="002A422C">
        <w:t xml:space="preserve">. They were commonly used for studies of Land Use Land Cover Change (LULCC) before the complete Landsat archive was made publicly available at no cost in 2008 </w:t>
      </w:r>
      <w:r w:rsidRPr="002A422C">
        <w:fldChar w:fldCharType="begin">
          <w:fldData xml:space="preserve">PEVuZE5vdGU+PENpdGU+PEF1dGhvcj5XdWxkZXI8L0F1dGhvcj48WWVhcj4yMDE2PC9ZZWFyPjxS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</w:fldData>
        </w:fldChar>
      </w:r>
      <w:r w:rsidR="00935D4B">
        <w:instrText xml:space="preserve"> ADDIN EN.CITE </w:instrText>
      </w:r>
      <w:r w:rsidR="00935D4B">
        <w:fldChar w:fldCharType="begin">
          <w:fldData xml:space="preserve">PEVuZE5vdGU+PENpdGU+PEF1dGhvcj5XdWxkZXI8L0F1dGhvcj48WWVhcj4yMDE2PC9ZZWFyPjxS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</w:fldData>
        </w:fldChar>
      </w:r>
      <w:r w:rsidR="00935D4B">
        <w:instrText xml:space="preserve"> ADDIN EN.CITE.DATA </w:instrText>
      </w:r>
      <w:r w:rsidR="00935D4B">
        <w:fldChar w:fldCharType="end"/>
      </w:r>
      <w:r w:rsidRPr="002A422C">
        <w:fldChar w:fldCharType="separate"/>
      </w:r>
      <w:r w:rsidR="00935D4B">
        <w:rPr>
          <w:noProof/>
        </w:rPr>
        <w:t>[36-38]</w:t>
      </w:r>
      <w:r w:rsidRPr="002A422C">
        <w:fldChar w:fldCharType="end"/>
      </w:r>
      <w:r w:rsidRPr="002A422C">
        <w:t>.</w:t>
      </w:r>
      <w:r w:rsidR="00DF55B2">
        <w:t xml:space="preserve"> </w:t>
      </w:r>
      <w:r w:rsidRPr="002A422C">
        <w:t xml:space="preserve">While these datasets mostly include the same elevation sources for orthorectification, the name was changed from GeoCover to </w:t>
      </w:r>
      <w:r w:rsidR="00C45400">
        <w:t>the Global Land Survey (</w:t>
      </w:r>
      <w:r w:rsidRPr="002A422C">
        <w:t>GLS</w:t>
      </w:r>
      <w:r w:rsidR="00C45400">
        <w:t>)</w:t>
      </w:r>
      <w:r w:rsidRPr="002A422C">
        <w:t xml:space="preserve"> in 2007. That year</w:t>
      </w:r>
      <w:r w:rsidR="00C45400">
        <w:t>,</w:t>
      </w:r>
      <w:r w:rsidRPr="002A422C">
        <w:t xml:space="preserve"> the GeoCover 2000 dataset was reprocessed to improve the geometric accuracy by using all available ground control points, Landsat-7 definitive ephemeris and tie points in a block configuration to create the GLS 2000 reference dataset </w:t>
      </w:r>
      <w:r w:rsidRPr="002A422C">
        <w:fldChar w:fldCharType="begin"/>
      </w:r>
      <w:r w:rsidR="00935D4B">
        <w:instrText xml:space="preserve"> ADDIN EN.CITE &lt;EndNote&gt;&lt;Cite&gt;&lt;Author&gt;Rengarajan&lt;/Author&gt;&lt;Year&gt;2015&lt;/Year&gt;&lt;RecNum&gt;19&lt;/RecNum&gt;&lt;DisplayText&gt;&lt;style size="10"&gt;[39]&lt;/style&gt;&lt;/DisplayText&gt;&lt;record&gt;&lt;rec-number&gt;19&lt;/rec-number&gt;&lt;foreign-keys&gt;&lt;key app="EN" db-id="spf0v9av3dsx5be9epe5r555t909r9ap5drr" timestamp="1591630290"&gt;19&lt;/key&gt;&lt;/foreign-keys&gt;&lt;ref-type name="Journal Article"&gt;17&lt;/ref-type&gt;&lt;contributors&gt;&lt;authors&gt;&lt;author&gt;Rengarajan, Rajagopalan&lt;/author&gt;&lt;author&gt;Sampath, Aparajithan&lt;/author&gt;&lt;author&gt;Storey, James&lt;/author&gt;&lt;author&gt;Choate, Michael&lt;/author&gt;&lt;/authors&gt;&lt;/contributors&gt;&lt;titles&gt;&lt;title&gt;Validation of geometric accuracy of global land survey (GLS) 2000 data&lt;/title&gt;&lt;secondary-title&gt;Photogrammetric Engineering &amp;amp; Remote Sensing&lt;/secondary-title&gt;&lt;/titles&gt;&lt;periodical&gt;&lt;full-title&gt;Photogrammetric Engineering &amp;amp; Remote Sensing&lt;/full-title&gt;&lt;/periodical&gt;&lt;pages&gt;131-141&lt;/pages&gt;&lt;volume&gt;81&lt;/volume&gt;&lt;number&gt;2&lt;/number&gt;&lt;dates&gt;&lt;year&gt;2015&lt;/year&gt;&lt;/dates&gt;&lt;isbn&gt;0099-1112&lt;/isbn&gt;&lt;urls&gt;&lt;/urls&gt;&lt;/record&gt;&lt;/Cite&gt;&lt;/EndNote&gt;</w:instrText>
      </w:r>
      <w:r w:rsidRPr="002A422C">
        <w:fldChar w:fldCharType="separate"/>
      </w:r>
      <w:r w:rsidR="00935D4B">
        <w:rPr>
          <w:noProof/>
        </w:rPr>
        <w:t>[39]</w:t>
      </w:r>
      <w:r w:rsidRPr="002A422C">
        <w:fldChar w:fldCharType="end"/>
      </w:r>
      <w:r w:rsidRPr="002A422C">
        <w:t>.</w:t>
      </w:r>
      <w:r w:rsidR="00DF55B2">
        <w:t xml:space="preserve"> </w:t>
      </w:r>
      <w:r w:rsidRPr="002A422C">
        <w:t xml:space="preserve">Additionally, more widespread use of SRTM data was employed for the GLS, whereas for GeoCover it was only used in the continental United States and Alaska due to its provisional status </w:t>
      </w:r>
      <w:r w:rsidRPr="002A422C">
        <w:fldChar w:fldCharType="begin"/>
      </w:r>
      <w:r w:rsidR="00935D4B">
        <w:instrText xml:space="preserve"> ADDIN EN.CITE &lt;EndNote&gt;&lt;Cite&gt;&lt;Author&gt;Gesch&lt;/Author&gt;&lt;Year&gt;2006&lt;/Year&gt;&lt;RecNum&gt;22&lt;/RecNum&gt;&lt;DisplayText&gt;&lt;style size="10"&gt;[40]&lt;/style&gt;&lt;/DisplayText&gt;&lt;record&gt;&lt;rec-number&gt;22&lt;/rec-number&gt;&lt;foreign-keys&gt;&lt;key app="EN" db-id="spf0v9av3dsx5be9epe5r555t909r9ap5drr" timestamp="1591638930"&gt;22&lt;/key&gt;&lt;/foreign-keys&gt;&lt;ref-type name="Journal Article"&gt;17&lt;/ref-type&gt;&lt;contributors&gt;&lt;authors&gt;&lt;author&gt;Gesch, B&lt;/author&gt;&lt;author&gt;Muller, J&lt;/author&gt;&lt;author&gt;Farr, Tom G&lt;/author&gt;&lt;/authors&gt;&lt;/contributors&gt;&lt;titles&gt;&lt;title&gt;The shuttle radar topography mission-Data validation and applications&lt;/title&gt;&lt;secondary-title&gt;Photogrammetric Engineering and Remote Sensing&lt;/secondary-title&gt;&lt;/titles&gt;&lt;periodical&gt;&lt;full-title&gt;Photogrammetric Engineering and Remote Sensing&lt;/full-title&gt;&lt;/periodical&gt;&lt;pages&gt;233&lt;/pages&gt;&lt;volume&gt;72&lt;/volume&gt;&lt;number&gt;3&lt;/number&gt;&lt;dates&gt;&lt;year&gt;2006&lt;/year&gt;&lt;/dates&gt;&lt;isbn&gt;0099-1112&lt;/isbn&gt;&lt;urls&gt;&lt;/urls&gt;&lt;/record&gt;&lt;/Cite&gt;&lt;/EndNote&gt;</w:instrText>
      </w:r>
      <w:r w:rsidRPr="002A422C">
        <w:fldChar w:fldCharType="separate"/>
      </w:r>
      <w:r w:rsidR="00935D4B">
        <w:rPr>
          <w:noProof/>
        </w:rPr>
        <w:t>[40]</w:t>
      </w:r>
      <w:r w:rsidRPr="002A422C">
        <w:fldChar w:fldCharType="end"/>
      </w:r>
      <w:r w:rsidRPr="002A422C">
        <w:t>.</w:t>
      </w:r>
      <w:r w:rsidR="00DF55B2">
        <w:t xml:space="preserve"> </w:t>
      </w:r>
      <w:r w:rsidRPr="002A422C">
        <w:t xml:space="preserve">After reprocessing using the improved geodetic information, the GeoCover datasets were renamed GLS </w:t>
      </w:r>
      <w:r w:rsidRPr="002A422C">
        <w:fldChar w:fldCharType="begin"/>
      </w:r>
      <w:r w:rsidR="00935D4B">
        <w:instrText xml:space="preserve"> ADDIN EN.CITE &lt;EndNote&gt;&lt;Cite&gt;&lt;Author&gt;Franks&lt;/Author&gt;&lt;Year&gt;2009&lt;/Year&gt;&lt;RecNum&gt;18&lt;/RecNum&gt;&lt;DisplayText&gt;&lt;style size="10"&gt;[35]&lt;/style&gt;&lt;/DisplayText&gt;&lt;record&gt;&lt;rec-number&gt;18&lt;/rec-number&gt;&lt;foreign-keys&gt;&lt;key app="EN" db-id="spf0v9av3dsx5be9epe5r555t909r9ap5drr" timestamp="1591630268"&gt;18&lt;/key&gt;&lt;/foreign-keys&gt;&lt;ref-type name="Journal Article"&gt;17&lt;/ref-type&gt;&lt;contributors&gt;&lt;authors&gt;&lt;author&gt;Franks, Shannon&lt;/author&gt;&lt;author&gt;Masek, Jeffrey G&lt;/author&gt;&lt;author&gt;Headley, Rachel MK&lt;/author&gt;&lt;author&gt;Gasch, John&lt;/author&gt;&lt;author&gt;Arvidson, Terry&lt;/author&gt;&lt;/authors&gt;&lt;/contributors&gt;&lt;titles&gt;&lt;title&gt;Large Area Scene Selection Interface (LASSI)&lt;/title&gt;&lt;secondary-title&gt;Photogrammetric Engineering &amp;amp; Remote Sensing&lt;/secondary-title&gt;&lt;/titles&gt;&lt;periodical&gt;&lt;full-title&gt;Photogrammetric Engineering &amp;amp; Remote Sensing&lt;/full-title&gt;&lt;/periodical&gt;&lt;pages&gt;1287-1296&lt;/pages&gt;&lt;volume&gt;75&lt;/volume&gt;&lt;number&gt;11&lt;/number&gt;&lt;dates&gt;&lt;year&gt;2009&lt;/year&gt;&lt;/dates&gt;&lt;isbn&gt;0099-1112&lt;/isbn&gt;&lt;urls&gt;&lt;/urls&gt;&lt;/record&gt;&lt;/Cite&gt;&lt;/EndNote&gt;</w:instrText>
      </w:r>
      <w:r w:rsidRPr="002A422C">
        <w:fldChar w:fldCharType="separate"/>
      </w:r>
      <w:r w:rsidR="00935D4B">
        <w:rPr>
          <w:noProof/>
        </w:rPr>
        <w:t>[35]</w:t>
      </w:r>
      <w:r w:rsidRPr="002A422C">
        <w:fldChar w:fldCharType="end"/>
      </w:r>
      <w:r w:rsidRPr="002A422C">
        <w:t>.</w:t>
      </w:r>
    </w:p>
    <w:p w14:paraId="039EB6A7" w14:textId="3787DCE1" w:rsidR="002A422C" w:rsidRPr="002A422C" w:rsidRDefault="002A422C" w:rsidP="0092460E">
      <w:pPr>
        <w:pStyle w:val="MDPI31text"/>
      </w:pPr>
      <w:r w:rsidRPr="002A422C">
        <w:t>From 2007 to 2020, the GLSDEM was used for all Landsat processing.</w:t>
      </w:r>
      <w:r w:rsidR="00DF55B2">
        <w:t xml:space="preserve"> </w:t>
      </w:r>
      <w:r w:rsidRPr="002A422C">
        <w:t xml:space="preserve">This dataset has been stored in 1-degree tiles, 3 </w:t>
      </w:r>
      <w:r w:rsidR="00F6205B">
        <w:t>arcsecond</w:t>
      </w:r>
      <w:r w:rsidR="00C45400">
        <w:t>ond</w:t>
      </w:r>
      <w:r w:rsidRPr="002A422C">
        <w:t xml:space="preserve"> pixel spacing and referenced to mean sea level (MSL) using the EGM96 geoid.</w:t>
      </w:r>
      <w:r w:rsidR="00DF55B2">
        <w:t xml:space="preserve"> </w:t>
      </w:r>
      <w:r w:rsidRPr="002A422C">
        <w:t>All the Landsat products in Collection-1 are corrected for terrain elevation effects using the GLSDEM, which is a mosaic of multiple sources of DEMs.</w:t>
      </w:r>
      <w:r w:rsidR="00DF55B2">
        <w:t xml:space="preserve"> </w:t>
      </w:r>
      <w:r w:rsidRPr="002A422C">
        <w:t xml:space="preserve">Since the USGS is transitioning to a “Collection” version of this DEM, the “GLS” name will </w:t>
      </w:r>
      <w:r w:rsidR="00C45400">
        <w:t>be replaced with</w:t>
      </w:r>
      <w:r w:rsidRPr="002A422C">
        <w:t xml:space="preserve"> “Collection-1”.</w:t>
      </w:r>
    </w:p>
    <w:p w14:paraId="7AD1D152" w14:textId="723166F2" w:rsidR="002A422C" w:rsidRPr="0092460E" w:rsidRDefault="0092460E" w:rsidP="0092460E">
      <w:pPr>
        <w:pStyle w:val="MDPI23heading3"/>
        <w:rPr>
          <w:highlight w:val="yellow"/>
        </w:rPr>
      </w:pPr>
      <w:r w:rsidRPr="0092460E">
        <w:t xml:space="preserve">2.2.2. </w:t>
      </w:r>
      <w:r w:rsidR="00241888">
        <w:t>Esri</w:t>
      </w:r>
      <w:r w:rsidR="002A422C" w:rsidRPr="0092460E">
        <w:t>-</w:t>
      </w:r>
      <w:r w:rsidR="002C2D85" w:rsidRPr="0092460E">
        <w:t xml:space="preserve">Served </w:t>
      </w:r>
      <w:r w:rsidR="002A422C" w:rsidRPr="0092460E">
        <w:t>Airbus WorldDEM</w:t>
      </w:r>
    </w:p>
    <w:p w14:paraId="5E5840E1" w14:textId="06C17F1A" w:rsidR="002A422C" w:rsidRPr="002A422C" w:rsidRDefault="002A422C" w:rsidP="0092460E">
      <w:pPr>
        <w:pStyle w:val="MDPI31text"/>
      </w:pPr>
      <w:r w:rsidRPr="002A422C">
        <w:t xml:space="preserve">The primary reference data used in this study to estimate error </w:t>
      </w:r>
      <w:r w:rsidR="006248B0">
        <w:t>were</w:t>
      </w:r>
      <w:r w:rsidR="006248B0" w:rsidRPr="002A422C">
        <w:t xml:space="preserve"> </w:t>
      </w:r>
      <w:r w:rsidRPr="002A422C">
        <w:t xml:space="preserve">from the Airbus WorldDEM elevation model served by the </w:t>
      </w:r>
      <w:r w:rsidR="00241888">
        <w:t>Environmental Systems Research Institute, Inc. (Esri)</w:t>
      </w:r>
      <w:r w:rsidRPr="002A422C">
        <w:t xml:space="preserve"> through their Geographic Information System (GIS) platforms.</w:t>
      </w:r>
      <w:r w:rsidR="00DF55B2">
        <w:t xml:space="preserve"> </w:t>
      </w:r>
      <w:r w:rsidRPr="002A422C">
        <w:t xml:space="preserve">This DEM product is based on radar satellite data acquired during the TanDEM-X Mission, which is funded by the German Aerospace Centre (DLR) </w:t>
      </w:r>
      <w:r w:rsidRPr="002A422C">
        <w:lastRenderedPageBreak/>
        <w:t>and Airbus Defense and Space.</w:t>
      </w:r>
      <w:r w:rsidR="00DF55B2">
        <w:t xml:space="preserve"> </w:t>
      </w:r>
      <w:r w:rsidRPr="002A422C">
        <w:t>In regions of voids, the dataset was filled on a local basis with the following DEMs: Advanced Spaceborne Thermal Emission and Reflection Radiometer (ASTER), SRTM, SRTM90, SRTM30, SRTM30plus, GMTED2010, TerraSAR-X Radargrammetric DEM and the Advanced Land Observation Satellite (ALOS) World 3D</w:t>
      </w:r>
      <w:r w:rsidR="006248B0">
        <w:t xml:space="preserve"> </w:t>
      </w:r>
      <w:r w:rsidRPr="002A422C">
        <w:t>3</w:t>
      </w:r>
      <w:r w:rsidR="00750AEC" w:rsidRPr="002A422C">
        <w:t>0</w:t>
      </w:r>
      <w:r w:rsidR="006248B0">
        <w:t>-</w:t>
      </w:r>
      <w:r w:rsidR="00750AEC" w:rsidRPr="002A422C">
        <w:t>m</w:t>
      </w:r>
      <w:r w:rsidRPr="002A422C">
        <w:t>.</w:t>
      </w:r>
      <w:r w:rsidR="00DF55B2">
        <w:t xml:space="preserve"> </w:t>
      </w:r>
      <w:r w:rsidRPr="002A422C">
        <w:t>Published vertical accuracy is 2</w:t>
      </w:r>
      <w:r w:rsidR="006248B0">
        <w:t>-</w:t>
      </w:r>
      <w:r w:rsidR="00DF55B2">
        <w:t>m</w:t>
      </w:r>
      <w:r w:rsidRPr="002A422C">
        <w:t xml:space="preserve"> relative and 4</w:t>
      </w:r>
      <w:r w:rsidR="006248B0">
        <w:t>-</w:t>
      </w:r>
      <w:r w:rsidR="00DF55B2">
        <w:t>m</w:t>
      </w:r>
      <w:r w:rsidRPr="002A422C">
        <w:t xml:space="preserve"> absolute </w:t>
      </w:r>
      <w:r w:rsidRPr="002A422C">
        <w:fldChar w:fldCharType="begin"/>
      </w:r>
      <w:r w:rsidR="00935D4B">
        <w:instrText xml:space="preserve"> ADDIN EN.CITE &lt;EndNote&gt;&lt;Cite ExcludeAuth="1" ExcludeYear="1"&gt;&lt;RecNum&gt;16&lt;/RecNum&gt;&lt;DisplayText&gt;&lt;style size="10"&gt;[41]&lt;/style&gt;&lt;/DisplayText&gt;&lt;record&gt;&lt;rec-number&gt;16&lt;/rec-number&gt;&lt;foreign-keys&gt;&lt;key app="EN" db-id="spf0v9av3dsx5be9epe5r555t909r9ap5drr" timestamp="1591383039"&gt;16&lt;/key&gt;&lt;/foreign-keys&gt;&lt;ref-type name="Web Page"&gt;12&lt;/ref-type&gt;&lt;contributors&gt;&lt;/contributors&gt;&lt;titles&gt;&lt;title&gt;WorldDEM&lt;/title&gt;&lt;/titles&gt;&lt;number&gt;5 June 2020&lt;/number&gt;&lt;dates&gt;&lt;/dates&gt;&lt;publisher&gt;Airbus Defense and Space&lt;/publisher&gt;&lt;urls&gt;&lt;related-urls&gt;&lt;url&gt;https://www.intelligence-airbusds.com/en/8703-worlddem&lt;/url&gt;&lt;/related-urls&gt;&lt;/urls&gt;&lt;/record&gt;&lt;/Cite&gt;&lt;/EndNote&gt;</w:instrText>
      </w:r>
      <w:r w:rsidRPr="002A422C">
        <w:fldChar w:fldCharType="separate"/>
      </w:r>
      <w:r w:rsidR="00935D4B">
        <w:rPr>
          <w:noProof/>
        </w:rPr>
        <w:t>[41]</w:t>
      </w:r>
      <w:r w:rsidRPr="002A422C">
        <w:fldChar w:fldCharType="end"/>
      </w:r>
      <w:r w:rsidRPr="002A422C">
        <w:t xml:space="preserve">. </w:t>
      </w:r>
    </w:p>
    <w:p w14:paraId="7ABDEEF2" w14:textId="1585B55A" w:rsidR="002A422C" w:rsidRPr="002A422C" w:rsidRDefault="002A422C" w:rsidP="0092460E">
      <w:pPr>
        <w:pStyle w:val="MDPI31text"/>
      </w:pPr>
      <w:r w:rsidRPr="002A422C">
        <w:t xml:space="preserve">The </w:t>
      </w:r>
      <w:r w:rsidR="00241888">
        <w:t>Esri</w:t>
      </w:r>
      <w:r w:rsidRPr="002A422C">
        <w:t>-served WorldDEM consists of the Airbus “WorldDEM4Ortho” data, an automatically generated elevation product created from WorldDEM DSM raw data, which is a hybrid between a DSM and DTM (Digital Surface/Terrain Model)</w:t>
      </w:r>
      <w:r w:rsidR="002C2D85">
        <w:t xml:space="preserve"> </w:t>
      </w:r>
      <w:r w:rsidRPr="002A422C">
        <w:fldChar w:fldCharType="begin"/>
      </w:r>
      <w:r w:rsidR="00935D4B">
        <w:instrText xml:space="preserve"> ADDIN EN.CITE &lt;EndNote&gt;&lt;Cite&gt;&lt;Author&gt;Chandelier&lt;/Author&gt;&lt;Year&gt;2020&lt;/Year&gt;&lt;RecNum&gt;43&lt;/RecNum&gt;&lt;DisplayText&gt;&lt;style size="10"&gt;[42,43]&lt;/style&gt;&lt;/DisplayText&gt;&lt;record&gt;&lt;rec-number&gt;43&lt;/rec-number&gt;&lt;foreign-keys&gt;&lt;key app="EN" db-id="spf0v9av3dsx5be9epe5r555t909r9ap5drr" timestamp="1597416026"&gt;43&lt;/key&gt;&lt;/foreign-keys&gt;&lt;ref-type name="Journal Article"&gt;17&lt;/ref-type&gt;&lt;contributors&gt;&lt;authors&gt;&lt;author&gt;Chandelier, L&lt;/author&gt;&lt;author&gt;Coeurdevey, L&lt;/author&gt;&lt;author&gt;Bosch, S&lt;/author&gt;&lt;author&gt;Favé, P&lt;/author&gt;&lt;author&gt;Gachet, R&lt;/author&gt;&lt;author&gt;Orsoni, A&lt;/author&gt;&lt;author&gt;Tilak, T&lt;/author&gt;&lt;author&gt;Barot, A&lt;/author&gt;&lt;/authors&gt;&lt;/contributors&gt;&lt;titles&gt;&lt;title&gt;A WORLDWIDE 3D GCP DATABASE INHERITED FROM 20 YEARS OF MASSIVE MULTI-SATELLITE OBSERVATIONS&lt;/title&gt;&lt;secondary-title&gt;ISPRS Annals of the Photogrammetry, Remote Sensing and Spatial Information Sciences&lt;/secondary-title&gt;&lt;/titles&gt;&lt;periodical&gt;&lt;full-title&gt;ISPRS Annals of the Photogrammetry, Remote Sensing and Spatial Information Sciences&lt;/full-title&gt;&lt;/periodical&gt;&lt;pages&gt;15-23&lt;/pages&gt;&lt;volume&gt;2&lt;/volume&gt;&lt;dates&gt;&lt;year&gt;2020&lt;/year&gt;&lt;/dates&gt;&lt;isbn&gt;2194-9042&lt;/isbn&gt;&lt;urls&gt;&lt;/urls&gt;&lt;/record&gt;&lt;/Cite&gt;&lt;Cite&gt;&lt;Author&gt;Nagi&lt;/Author&gt;&lt;RecNum&gt;44&lt;/RecNum&gt;&lt;record&gt;&lt;rec-number&gt;44&lt;/rec-number&gt;&lt;foreign-keys&gt;&lt;key app="EN" db-id="spf0v9av3dsx5be9epe5r555t909r9ap5drr" timestamp="1597416327"&gt;44&lt;/key&gt;&lt;/foreign-keys&gt;&lt;ref-type name="Blog"&gt;56&lt;/ref-type&gt;&lt;contributors&gt;&lt;authors&gt;&lt;author&gt;Nagi, Rajinder&lt;/author&gt;&lt;/authors&gt;&lt;secondary-authors&gt;&lt;author&gt;ESRI&lt;/author&gt;&lt;/secondary-authors&gt;&lt;/contributors&gt;&lt;titles&gt;&lt;title&gt;Airbus WorldDEM4Ortho in ArcGIS Living Atlas of the World&lt;/title&gt;&lt;/titles&gt;&lt;number&gt;18 January 2018&lt;/number&gt;&lt;dates&gt;&lt;year&gt;2018&lt;/year&gt;&lt;/dates&gt;&lt;urls&gt;&lt;related-urls&gt;&lt;url&gt;https://www.esri.com/arcgis-blog/products/arcgis-living-atlas/imagery/airbus-worlddem4ortho-in-arcgis-living-atlas-of-the-world/&lt;/url&gt;&lt;/related-urls&gt;&lt;/urls&gt;&lt;access-date&gt;14 August 2020&lt;/access-date&gt;&lt;/record&gt;&lt;/Cite&gt;&lt;/EndNote&gt;</w:instrText>
      </w:r>
      <w:r w:rsidRPr="002A422C">
        <w:fldChar w:fldCharType="separate"/>
      </w:r>
      <w:r w:rsidR="00935D4B">
        <w:rPr>
          <w:noProof/>
        </w:rPr>
        <w:t>[42,43]</w:t>
      </w:r>
      <w:r w:rsidRPr="002A422C">
        <w:fldChar w:fldCharType="end"/>
      </w:r>
      <w:r w:rsidRPr="002A422C">
        <w:t>.</w:t>
      </w:r>
      <w:r w:rsidR="00DF55B2">
        <w:t xml:space="preserve"> </w:t>
      </w:r>
      <w:r w:rsidRPr="002A422C">
        <w:t xml:space="preserve">This dataset is served at 0.8 arcsecond (approx. 24 </w:t>
      </w:r>
      <w:r w:rsidR="00DF55B2">
        <w:t>m</w:t>
      </w:r>
      <w:r w:rsidRPr="002A422C">
        <w:t xml:space="preserve">), and covers the entire </w:t>
      </w:r>
      <w:r w:rsidR="00241888">
        <w:t>E</w:t>
      </w:r>
      <w:r w:rsidRPr="002A422C">
        <w:t>arth</w:t>
      </w:r>
      <w:r w:rsidR="00DF55B2" w:rsidRPr="00F077AC">
        <w:t>’</w:t>
      </w:r>
      <w:r w:rsidRPr="002A422C">
        <w:t>s land surface, with pole-to-pole coverage.</w:t>
      </w:r>
      <w:r w:rsidR="00DF55B2">
        <w:t xml:space="preserve"> </w:t>
      </w:r>
      <w:r w:rsidRPr="002A422C">
        <w:t xml:space="preserve">Access to this layer is provided as part of the </w:t>
      </w:r>
      <w:r w:rsidR="00241888">
        <w:t>Esri</w:t>
      </w:r>
      <w:r w:rsidRPr="002A422C">
        <w:t xml:space="preserve"> World Elevation Services dataset </w:t>
      </w:r>
      <w:r w:rsidRPr="002A422C">
        <w:fldChar w:fldCharType="begin"/>
      </w:r>
      <w:r w:rsidR="00935D4B">
        <w:instrText xml:space="preserve"> ADDIN EN.CITE &lt;EndNote&gt;&lt;Cite&gt;&lt;RecNum&gt;17&lt;/RecNum&gt;&lt;DisplayText&gt;&lt;style size="10"&gt;[44]&lt;/style&gt;&lt;/DisplayText&gt;&lt;record&gt;&lt;rec-number&gt;17&lt;/rec-number&gt;&lt;foreign-keys&gt;&lt;key app="EN" db-id="spf0v9av3dsx5be9epe5r555t909r9ap5drr" timestamp="1591384209"&gt;17&lt;/key&gt;&lt;/foreign-keys&gt;&lt;ref-type name="Web Page"&gt;12&lt;/ref-type&gt;&lt;contributors&gt;&lt;/contributors&gt;&lt;titles&gt;&lt;title&gt;ESRI World Elevation Services: Terrain Layer&lt;/title&gt;&lt;/titles&gt;&lt;number&gt;5 June 2020&lt;/number&gt;&lt;dates&gt;&lt;/dates&gt;&lt;publisher&gt;ESRI&lt;/publisher&gt;&lt;urls&gt;&lt;related-urls&gt;&lt;url&gt;https://www.arcgis.com/home/item.html?id=58a541efc59545e6b7137f961d7de883&lt;/url&gt;&lt;/related-urls&gt;&lt;/urls&gt;&lt;/record&gt;&lt;/Cite&gt;&lt;/EndNote&gt;</w:instrText>
      </w:r>
      <w:r w:rsidRPr="002A422C">
        <w:fldChar w:fldCharType="separate"/>
      </w:r>
      <w:r w:rsidR="00935D4B">
        <w:rPr>
          <w:noProof/>
        </w:rPr>
        <w:t>[44]</w:t>
      </w:r>
      <w:r w:rsidRPr="002A422C">
        <w:fldChar w:fldCharType="end"/>
      </w:r>
      <w:r w:rsidRPr="002A422C">
        <w:t xml:space="preserve">, through their </w:t>
      </w:r>
      <w:r w:rsidR="00291E6D" w:rsidRPr="00291E6D">
        <w:t>“</w:t>
      </w:r>
      <w:r w:rsidRPr="00E22062">
        <w:t>Terrain</w:t>
      </w:r>
      <w:r w:rsidR="00291E6D" w:rsidRPr="00E22062">
        <w:t>”</w:t>
      </w:r>
      <w:r w:rsidRPr="00E22062">
        <w:t xml:space="preserve"> </w:t>
      </w:r>
      <w:r w:rsidRPr="002A422C">
        <w:t>layer and was parsed to only include the WorldDEM data source.</w:t>
      </w:r>
      <w:r w:rsidR="00DF55B2">
        <w:t xml:space="preserve"> </w:t>
      </w:r>
      <w:r w:rsidRPr="002A422C">
        <w:t>Since these data are pulled from a server (as opposed to downloaded locally), changes can be made on the fly so there are many options to view and analyze.</w:t>
      </w:r>
      <w:r w:rsidR="00DF55B2">
        <w:t xml:space="preserve"> </w:t>
      </w:r>
      <w:r w:rsidRPr="002A422C">
        <w:t xml:space="preserve">To most closely match the compared datasets, along with the base Collection-1 DEM, the format of the </w:t>
      </w:r>
      <w:r w:rsidR="00241888">
        <w:t>Esri</w:t>
      </w:r>
      <w:r w:rsidRPr="002A422C">
        <w:t xml:space="preserve"> WorldDEM data used in the study </w:t>
      </w:r>
      <w:r w:rsidR="00241888">
        <w:t>were</w:t>
      </w:r>
      <w:r w:rsidR="00241888" w:rsidRPr="002A422C">
        <w:t xml:space="preserve"> </w:t>
      </w:r>
      <w:r w:rsidRPr="002A422C">
        <w:t>referenced to mean sea level (i.e.</w:t>
      </w:r>
      <w:r w:rsidR="00DF55B2">
        <w:t>,</w:t>
      </w:r>
      <w:r w:rsidRPr="002A422C">
        <w:t xml:space="preserve"> Orthometric) using the Earth Gravitational Model of 2008 (EGM08) geoid.</w:t>
      </w:r>
    </w:p>
    <w:p w14:paraId="6384B9BD" w14:textId="648E9DA9" w:rsidR="002A422C" w:rsidRPr="002A422C" w:rsidRDefault="00291E6D" w:rsidP="0092460E">
      <w:pPr>
        <w:pStyle w:val="MDPI31text"/>
      </w:pPr>
      <w:r>
        <w:t>D</w:t>
      </w:r>
      <w:r w:rsidR="002A422C" w:rsidRPr="002A422C">
        <w:t xml:space="preserve">ownloading the dataset is not possible; however, comparisons for testing purposes could be made using the </w:t>
      </w:r>
      <w:r w:rsidR="00241888">
        <w:t>Esri</w:t>
      </w:r>
      <w:r w:rsidR="002A422C" w:rsidRPr="002A422C">
        <w:t xml:space="preserve"> ArcGIS platforms.</w:t>
      </w:r>
      <w:r w:rsidR="00DF55B2">
        <w:t xml:space="preserve"> </w:t>
      </w:r>
      <w:r w:rsidR="002A422C" w:rsidRPr="002A422C">
        <w:t>This dataset, with its global coverage, uniform collection methods and dependable accuracy, proved essential to this study for developing the accuracy statistics and for finding and analyzing artifacts.</w:t>
      </w:r>
      <w:r w:rsidR="00DF55B2">
        <w:t xml:space="preserve"> </w:t>
      </w:r>
    </w:p>
    <w:p w14:paraId="75D6835D" w14:textId="157FC61D" w:rsidR="002A422C" w:rsidRPr="0092460E" w:rsidRDefault="0092460E" w:rsidP="0092460E">
      <w:pPr>
        <w:pStyle w:val="MDPI23heading3"/>
        <w:rPr>
          <w:rStyle w:val="Hyperlink"/>
          <w:rFonts w:ascii="Calibri" w:hAnsi="Calibri" w:cs="Calibri"/>
          <w:szCs w:val="20"/>
        </w:rPr>
      </w:pPr>
      <w:r w:rsidRPr="0092460E">
        <w:t xml:space="preserve">2.2.3. </w:t>
      </w:r>
      <w:r w:rsidR="002A422C" w:rsidRPr="0092460E">
        <w:t xml:space="preserve">Ice, Cloud, and </w:t>
      </w:r>
      <w:r w:rsidR="00F077AC" w:rsidRPr="0092460E">
        <w:t xml:space="preserve">Land </w:t>
      </w:r>
      <w:r w:rsidR="002A422C" w:rsidRPr="0092460E">
        <w:t>Elevation Satellite (ICESat) Data</w:t>
      </w:r>
    </w:p>
    <w:p w14:paraId="417A82B8" w14:textId="08CE508F" w:rsidR="002A422C" w:rsidRPr="002A422C" w:rsidRDefault="002A422C" w:rsidP="0092460E">
      <w:pPr>
        <w:pStyle w:val="MDPI31text"/>
      </w:pPr>
      <w:r w:rsidRPr="002A422C">
        <w:t>ICESat is the benchmark NASA Earth Observing System (EOS) mission for measuring ice sheet mass balance, cloud and aerosol heights, land topography and vegetation characteristics.</w:t>
      </w:r>
      <w:r w:rsidR="00DF55B2">
        <w:t xml:space="preserve"> </w:t>
      </w:r>
      <w:r w:rsidRPr="002A422C">
        <w:t xml:space="preserve">From 2003 to 2009, the ICESat-1 mission provided multi-year elevation data for not only polar regions, but other areas including vegetation data around the globe. The ICESat-1 satellite was decommissioned in August 2010 </w:t>
      </w:r>
      <w:r w:rsidRPr="002A422C">
        <w:fldChar w:fldCharType="begin"/>
      </w:r>
      <w:r w:rsidR="00935D4B">
        <w:instrText xml:space="preserve"> ADDIN EN.CITE &lt;EndNote&gt;&lt;Cite&gt;&lt;RecNum&gt;11&lt;/RecNum&gt;&lt;DisplayText&gt;&lt;style size="10"&gt;[45]&lt;/style&gt;&lt;/DisplayText&gt;&lt;record&gt;&lt;rec-number&gt;11&lt;/rec-number&gt;&lt;foreign-keys&gt;&lt;key app="EN" db-id="spf0v9av3dsx5be9epe5r555t909r9ap5drr" timestamp="1591289084"&gt;11&lt;/key&gt;&lt;/foreign-keys&gt;&lt;ref-type name="Web Page"&gt;12&lt;/ref-type&gt;&lt;contributors&gt;&lt;/contributors&gt;&lt;titles&gt;&lt;title&gt;GLAH14 Product Data Dictionary&lt;/title&gt;&lt;/titles&gt;&lt;number&gt;4 June 2020&lt;/number&gt;&lt;dates&gt;&lt;/dates&gt;&lt;publisher&gt;National Snow and Ice data center&lt;/publisher&gt;&lt;urls&gt;&lt;related-urls&gt;&lt;url&gt;https://nsidc.org/data/glas/data-dictionary-glah14&lt;/url&gt;&lt;/related-urls&gt;&lt;/urls&gt;&lt;/record&gt;&lt;/Cite&gt;&lt;/EndNote&gt;</w:instrText>
      </w:r>
      <w:r w:rsidRPr="002A422C">
        <w:fldChar w:fldCharType="separate"/>
      </w:r>
      <w:r w:rsidR="00935D4B">
        <w:rPr>
          <w:noProof/>
        </w:rPr>
        <w:t>[45]</w:t>
      </w:r>
      <w:r w:rsidRPr="002A422C">
        <w:fldChar w:fldCharType="end"/>
      </w:r>
      <w:r w:rsidRPr="002A422C">
        <w:t xml:space="preserve">. The ICESat-1 time series product used in our analysis was GLAH14: GLAS/ICESat L2 Global Land Surface Altimetry Data. GLAH14 contains the land elevation and elevation distribution corrected for geodetic and atmospheric effects calculated from algorithms fine-tuned for over-land returns </w:t>
      </w:r>
      <w:r w:rsidRPr="002A422C">
        <w:fldChar w:fldCharType="begin"/>
      </w:r>
      <w:r w:rsidR="00935D4B">
        <w:instrText xml:space="preserve"> ADDIN EN.CITE &lt;EndNote&gt;&lt;Cite&gt;&lt;RecNum&gt;12&lt;/RecNum&gt;&lt;DisplayText&gt;&lt;style size="10"&gt;[46]&lt;/style&gt;&lt;/DisplayText&gt;&lt;record&gt;&lt;rec-number&gt;12&lt;/rec-number&gt;&lt;foreign-keys&gt;&lt;key app="EN" db-id="spf0v9av3dsx5be9epe5r555t909r9ap5drr" timestamp="1591289263"&gt;12&lt;/key&gt;&lt;/foreign-keys&gt;&lt;ref-type name="Web Page"&gt;12&lt;/ref-type&gt;&lt;contributors&gt;&lt;/contributors&gt;&lt;titles&gt;&lt;title&gt;ICESat and ICESat-2&lt;/title&gt;&lt;/titles&gt;&lt;number&gt;4 June 2020&lt;/number&gt;&lt;dates&gt;&lt;/dates&gt;&lt;publisher&gt;National Aeronautics and Space Administration (NASA)&lt;/publisher&gt;&lt;urls&gt;&lt;related-urls&gt;&lt;url&gt;https://icesat.gsfc.nasa.gov/&lt;/url&gt;&lt;/related-urls&gt;&lt;/urls&gt;&lt;/record&gt;&lt;/Cite&gt;&lt;/EndNote&gt;</w:instrText>
      </w:r>
      <w:r w:rsidRPr="002A422C">
        <w:fldChar w:fldCharType="separate"/>
      </w:r>
      <w:r w:rsidR="00935D4B">
        <w:rPr>
          <w:noProof/>
        </w:rPr>
        <w:t>[46]</w:t>
      </w:r>
      <w:r w:rsidRPr="002A422C">
        <w:fldChar w:fldCharType="end"/>
      </w:r>
      <w:r w:rsidRPr="002A422C">
        <w:t>.</w:t>
      </w:r>
      <w:r w:rsidR="00DF55B2">
        <w:t xml:space="preserve"> </w:t>
      </w:r>
      <w:r w:rsidRPr="002A422C">
        <w:t xml:space="preserve">GLAH14 provides the surface height at a given point on </w:t>
      </w:r>
      <w:r w:rsidR="002538C5">
        <w:t xml:space="preserve">the </w:t>
      </w:r>
      <w:r w:rsidRPr="002A422C">
        <w:t>Earth’s surface at a given time relative to the WGS84 ellipsoid.</w:t>
      </w:r>
      <w:r w:rsidR="00DF55B2">
        <w:t xml:space="preserve"> </w:t>
      </w:r>
      <w:r w:rsidRPr="002A422C">
        <w:t xml:space="preserve">To convert the elevation points to be relative to the geoid, the heights were converted using provided ancillary data. </w:t>
      </w:r>
    </w:p>
    <w:p w14:paraId="13F5911B" w14:textId="4B16E69D" w:rsidR="002A422C" w:rsidRPr="002A422C" w:rsidRDefault="002A422C" w:rsidP="0092460E">
      <w:pPr>
        <w:pStyle w:val="MDPI31text"/>
      </w:pPr>
      <w:r w:rsidRPr="002A422C">
        <w:t xml:space="preserve">The ICESat-2 satellite, which was launched in 2018 </w:t>
      </w:r>
      <w:r w:rsidRPr="00F077AC">
        <w:fldChar w:fldCharType="begin"/>
      </w:r>
      <w:r w:rsidR="00935D4B">
        <w:instrText xml:space="preserve"> ADDIN EN.CITE &lt;EndNote&gt;&lt;Cite&gt;&lt;RecNum&gt;12&lt;/RecNum&gt;&lt;DisplayText&gt;&lt;style size="10"&gt;[46]&lt;/style&gt;&lt;/DisplayText&gt;&lt;record&gt;&lt;rec-number&gt;12&lt;/rec-number&gt;&lt;foreign-keys&gt;&lt;key app="EN" db-id="spf0v9av3dsx5be9epe5r555t909r9ap5drr" timestamp="1591289263"&gt;12&lt;/key&gt;&lt;/foreign-keys&gt;&lt;ref-type name="Web Page"&gt;12&lt;/ref-type&gt;&lt;contributors&gt;&lt;/contributors&gt;&lt;titles&gt;&lt;title&gt;ICESat and ICESat-2&lt;/title&gt;&lt;/titles&gt;&lt;number&gt;4 June 2020&lt;/number&gt;&lt;dates&gt;&lt;/dates&gt;&lt;publisher&gt;National Aeronautics and Space Administration (NASA)&lt;/publisher&gt;&lt;urls&gt;&lt;related-urls&gt;&lt;url&gt;https://icesat.gsfc.nasa.gov/&lt;/url&gt;&lt;/related-urls&gt;&lt;/urls&gt;&lt;/record&gt;&lt;/Cite&gt;&lt;/EndNote&gt;</w:instrText>
      </w:r>
      <w:r w:rsidRPr="00F077AC">
        <w:fldChar w:fldCharType="separate"/>
      </w:r>
      <w:r w:rsidR="00935D4B">
        <w:rPr>
          <w:noProof/>
        </w:rPr>
        <w:t>[46]</w:t>
      </w:r>
      <w:r w:rsidRPr="00F077AC">
        <w:fldChar w:fldCharType="end"/>
      </w:r>
      <w:r w:rsidRPr="00F077AC">
        <w:t>, h</w:t>
      </w:r>
      <w:r w:rsidRPr="002A422C">
        <w:t xml:space="preserve">as much better absolute accuracy </w:t>
      </w:r>
      <w:r w:rsidRPr="002A422C">
        <w:fldChar w:fldCharType="begin"/>
      </w:r>
      <w:r w:rsidR="00935D4B">
        <w:instrText xml:space="preserve"> ADDIN EN.CITE &lt;EndNote&gt;&lt;Cite&gt;&lt;Author&gt;Wang&lt;/Author&gt;&lt;Year&gt;2019&lt;/Year&gt;&lt;RecNum&gt;15&lt;/RecNum&gt;&lt;DisplayText&gt;&lt;style size="10"&gt;[47]&lt;/style&gt;&lt;/DisplayText&gt;&lt;record&gt;&lt;rec-number&gt;15&lt;/rec-number&gt;&lt;foreign-keys&gt;&lt;key app="EN" db-id="spf0v9av3dsx5be9epe5r555t909r9ap5drr" timestamp="1591291027"&gt;15&lt;/key&gt;&lt;/foreign-keys&gt;&lt;ref-type name="Journal Article"&gt;17&lt;/ref-type&gt;&lt;contributors&gt;&lt;authors&gt;&lt;author&gt;Wang, Cheng&lt;/author&gt;&lt;author&gt;Zhu, Xiaoxiao&lt;/author&gt;&lt;author&gt;Nie, Sheng&lt;/author&gt;&lt;author&gt;Xi, Xiaohuan&lt;/author&gt;&lt;author&gt;Li, Dong&lt;/author&gt;&lt;author&gt;Zheng, Wenwu&lt;/author&gt;&lt;author&gt;Chen, Shichao&lt;/author&gt;&lt;/authors&gt;&lt;/contributors&gt;&lt;titles&gt;&lt;title&gt;Ground elevation accuracy verification of ICESat-2 data: a case study in Alaska, USA&lt;/title&gt;&lt;secondary-title&gt;Optics Express&lt;/secondary-title&gt;&lt;/titles&gt;&lt;periodical&gt;&lt;full-title&gt;Optics Express&lt;/full-title&gt;&lt;/periodical&gt;&lt;pages&gt;38168-38179&lt;/pages&gt;&lt;volume&gt;27&lt;/volume&gt;&lt;number&gt;26&lt;/number&gt;&lt;dates&gt;&lt;year&gt;2019&lt;/year&gt;&lt;/dates&gt;&lt;isbn&gt;1094-4087&lt;/isbn&gt;&lt;urls&gt;&lt;/urls&gt;&lt;/record&gt;&lt;/Cite&gt;&lt;/EndNote&gt;</w:instrText>
      </w:r>
      <w:r w:rsidRPr="002A422C">
        <w:fldChar w:fldCharType="separate"/>
      </w:r>
      <w:r w:rsidR="00935D4B">
        <w:rPr>
          <w:noProof/>
        </w:rPr>
        <w:t>[47]</w:t>
      </w:r>
      <w:r w:rsidRPr="002A422C">
        <w:fldChar w:fldCharType="end"/>
      </w:r>
      <w:r w:rsidRPr="002A422C">
        <w:t xml:space="preserve">, carrying the more advanced ATLAS sensor. However, due to its limited coverage at that time (our study started not long after </w:t>
      </w:r>
      <w:r w:rsidR="00B32B34">
        <w:t>the satellite was</w:t>
      </w:r>
      <w:r w:rsidR="00B32B34" w:rsidRPr="002A422C">
        <w:t xml:space="preserve"> </w:t>
      </w:r>
      <w:r w:rsidRPr="002A422C">
        <w:t>launch</w:t>
      </w:r>
      <w:r w:rsidR="00B32B34">
        <w:t>ed</w:t>
      </w:r>
      <w:r w:rsidRPr="002A422C">
        <w:t xml:space="preserve">) </w:t>
      </w:r>
      <w:r w:rsidR="00B32B34">
        <w:t>we</w:t>
      </w:r>
      <w:r w:rsidRPr="002A422C">
        <w:t xml:space="preserve"> decided against using it.</w:t>
      </w:r>
      <w:r w:rsidR="00DF55B2">
        <w:t xml:space="preserve"> </w:t>
      </w:r>
      <w:r w:rsidRPr="002A422C">
        <w:t xml:space="preserve">We were able to use the ICESat-1 sensor to some extent, but due to problems encountered with bad laser collects and </w:t>
      </w:r>
      <w:r w:rsidR="00B32B34">
        <w:t>because the sensors</w:t>
      </w:r>
      <w:r w:rsidRPr="002A422C">
        <w:t xml:space="preserve"> estimates heights of the Earth’s surface (i.e.</w:t>
      </w:r>
      <w:r w:rsidR="00DF55B2">
        <w:t>,</w:t>
      </w:r>
      <w:r w:rsidRPr="002A422C">
        <w:t xml:space="preserve"> DSM) and not the Earth’s terrain (i.e.</w:t>
      </w:r>
      <w:r w:rsidR="00DF55B2">
        <w:t>,</w:t>
      </w:r>
      <w:r w:rsidRPr="002A422C">
        <w:t xml:space="preserve"> DTM or DEM), we used it on a more limited basis than originally anticipated.</w:t>
      </w:r>
      <w:r w:rsidR="00DF55B2">
        <w:t xml:space="preserve"> </w:t>
      </w:r>
      <w:r w:rsidRPr="002A422C">
        <w:t xml:space="preserve">Additionally, and while the effect is relatively small, both sensors onboard the ICESat-1 and ICESat-2 satellites suffer from unreliable height estimates with increasing slope and vegetation cover </w:t>
      </w:r>
      <w:r w:rsidRPr="002A422C">
        <w:fldChar w:fldCharType="begin">
          <w:fldData xml:space="preserve">PEVuZE5vdGU+PENpdGU+PEF1dGhvcj5CcnVudDwvQXV0aG9yPjxZZWFyPjIwMTk8L1llYXI+PFJl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</w:fldData>
        </w:fldChar>
      </w:r>
      <w:r w:rsidR="00935D4B">
        <w:instrText xml:space="preserve"> ADDIN EN.CITE </w:instrText>
      </w:r>
      <w:r w:rsidR="00935D4B">
        <w:fldChar w:fldCharType="begin">
          <w:fldData xml:space="preserve">PEVuZE5vdGU+PENpdGU+PEF1dGhvcj5CcnVudDwvQXV0aG9yPjxZZWFyPjIwMTk8L1llYXI+PFJl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</w:fldData>
        </w:fldChar>
      </w:r>
      <w:r w:rsidR="00935D4B">
        <w:instrText xml:space="preserve"> ADDIN EN.CITE.DATA </w:instrText>
      </w:r>
      <w:r w:rsidR="00935D4B">
        <w:fldChar w:fldCharType="end"/>
      </w:r>
      <w:r w:rsidRPr="002A422C">
        <w:fldChar w:fldCharType="separate"/>
      </w:r>
      <w:r w:rsidR="00935D4B">
        <w:rPr>
          <w:noProof/>
        </w:rPr>
        <w:t>[47-49]</w:t>
      </w:r>
      <w:r w:rsidRPr="002A422C">
        <w:fldChar w:fldCharType="end"/>
      </w:r>
      <w:r w:rsidRPr="002A422C">
        <w:t>, which this study focused on. Lastly, these systems had limited ability to find surface imperfections and artifacts since it only samples the Earth with laser shots, rather than modeling the whole surface.</w:t>
      </w:r>
      <w:r w:rsidR="00DF55B2">
        <w:t xml:space="preserve"> </w:t>
      </w:r>
    </w:p>
    <w:p w14:paraId="4ECC7E7E" w14:textId="6598D645" w:rsidR="002A422C" w:rsidRPr="002A422C" w:rsidRDefault="002A422C" w:rsidP="0092460E">
      <w:pPr>
        <w:pStyle w:val="MDPI31text"/>
      </w:pPr>
      <w:r w:rsidRPr="002A422C">
        <w:t xml:space="preserve">In an attempt to quantify how much impact the ICESat limitations would have on accuracy, we compared ArcticDEM, WorldDEM and ICESat-1 data over Iceland </w:t>
      </w:r>
      <w:r w:rsidR="00B32B34">
        <w:t>with</w:t>
      </w:r>
      <w:r w:rsidR="00B32B34" w:rsidRPr="002A422C">
        <w:t xml:space="preserve"> </w:t>
      </w:r>
      <w:r w:rsidRPr="002A422C">
        <w:t>one another to see if any of the datasets showed disagreement.</w:t>
      </w:r>
      <w:r w:rsidR="00DF55B2">
        <w:t xml:space="preserve"> </w:t>
      </w:r>
      <w:r w:rsidRPr="002A422C">
        <w:t xml:space="preserve">The results </w:t>
      </w:r>
      <w:r w:rsidR="00B32B34">
        <w:t>indicated</w:t>
      </w:r>
      <w:r w:rsidR="00B32B34" w:rsidRPr="002A422C">
        <w:t xml:space="preserve"> </w:t>
      </w:r>
      <w:r w:rsidRPr="002A422C">
        <w:t>(Table 3) that the difference between ArcticDEM and WorldDEM was less than that of the difference between ICESat-1 and WorldDEM or ICESat-1 and ArcticDEM.</w:t>
      </w:r>
      <w:r w:rsidR="00DF55B2">
        <w:t xml:space="preserve"> </w:t>
      </w:r>
      <w:r w:rsidRPr="002A422C">
        <w:t xml:space="preserve">Therefore, </w:t>
      </w:r>
      <w:r w:rsidR="00B32B34">
        <w:t>we concluded</w:t>
      </w:r>
      <w:r w:rsidRPr="002A422C">
        <w:t xml:space="preserve"> that it was better to use WorldDEM as the reference than ICESat-1 since ICESat-1 did not agree well with either of the other two datasets.</w:t>
      </w:r>
      <w:r w:rsidR="00DF55B2">
        <w:t xml:space="preserve"> </w:t>
      </w:r>
      <w:r w:rsidRPr="002A422C">
        <w:t xml:space="preserve">This </w:t>
      </w:r>
      <w:r w:rsidR="00B32B34">
        <w:t xml:space="preserve">poor agreement </w:t>
      </w:r>
      <w:r w:rsidRPr="002A422C">
        <w:t xml:space="preserve">probably is due to the limitations we mentioned above. Nonetheless, ICESat-1 data </w:t>
      </w:r>
      <w:r w:rsidR="006248B0">
        <w:t>were</w:t>
      </w:r>
      <w:r w:rsidR="006248B0" w:rsidRPr="002A422C">
        <w:t xml:space="preserve"> </w:t>
      </w:r>
      <w:r w:rsidRPr="002A422C">
        <w:t>still useful as an independent evaluation of vertical accuracy, albeit not the primary source.</w:t>
      </w:r>
    </w:p>
    <w:p w14:paraId="24F1810A" w14:textId="77777777" w:rsidR="00F077AC" w:rsidRDefault="00F077AC">
      <w:pPr>
        <w:spacing w:line="240" w:lineRule="auto"/>
        <w:jc w:val="left"/>
        <w:rPr>
          <w:rFonts w:ascii="Palatino Linotype" w:hAnsi="Palatino Linotype" w:cstheme="minorBidi"/>
          <w:b/>
          <w:bCs/>
          <w:sz w:val="18"/>
          <w:szCs w:val="22"/>
          <w:lang w:bidi="en-US"/>
        </w:rPr>
      </w:pPr>
      <w:r>
        <w:rPr>
          <w:b/>
          <w:bCs/>
        </w:rPr>
        <w:br w:type="page"/>
      </w:r>
    </w:p>
    <w:p w14:paraId="161D7EC5" w14:textId="7C47C6DC" w:rsidR="002A422C" w:rsidRPr="002A422C" w:rsidRDefault="0092460E" w:rsidP="0092460E">
      <w:pPr>
        <w:pStyle w:val="MDPI41tablecaption"/>
      </w:pPr>
      <w:r w:rsidRPr="0092460E">
        <w:rPr>
          <w:b/>
          <w:bCs/>
        </w:rPr>
        <w:lastRenderedPageBreak/>
        <w:t>Table 3.</w:t>
      </w:r>
      <w:r w:rsidR="002A422C" w:rsidRPr="0092460E">
        <w:rPr>
          <w:b/>
        </w:rPr>
        <w:t xml:space="preserve"> </w:t>
      </w:r>
      <w:r w:rsidR="002A422C" w:rsidRPr="002A422C">
        <w:t xml:space="preserve">Relative </w:t>
      </w:r>
      <w:r w:rsidR="006248B0">
        <w:t>a</w:t>
      </w:r>
      <w:r w:rsidR="002A422C" w:rsidRPr="002A422C">
        <w:t>ccuracy of ICESat-1 data over Iceland, compared to WorldDEM and ArcticDEM.</w:t>
      </w:r>
      <w:r w:rsidR="00DF55B2">
        <w:t xml:space="preserve"> </w:t>
      </w:r>
      <w:r w:rsidR="002A422C" w:rsidRPr="002A422C">
        <w:t>No artifacts were removed (number of points = 96,381).</w:t>
      </w:r>
    </w:p>
    <w:tbl>
      <w:tblPr>
        <w:tblW w:w="6141" w:type="dxa"/>
        <w:jc w:val="center"/>
        <w:tblLook w:val="04A0" w:firstRow="1" w:lastRow="0" w:firstColumn="1" w:lastColumn="0" w:noHBand="0" w:noVBand="1"/>
      </w:tblPr>
      <w:tblGrid>
        <w:gridCol w:w="2916"/>
        <w:gridCol w:w="897"/>
        <w:gridCol w:w="780"/>
        <w:gridCol w:w="1548"/>
      </w:tblGrid>
      <w:tr w:rsidR="002A422C" w:rsidRPr="0092460E" w14:paraId="386450E9" w14:textId="77777777" w:rsidTr="0092460E">
        <w:trPr>
          <w:jc w:val="center"/>
        </w:trPr>
        <w:tc>
          <w:tcPr>
            <w:tcW w:w="0" w:type="auto"/>
            <w:tcBorders>
              <w:top w:val="single" w:sz="8" w:space="0" w:color="auto"/>
              <w:left w:val="nil"/>
              <w:bottom w:val="single" w:sz="4" w:space="0" w:color="auto"/>
              <w:right w:val="nil"/>
            </w:tcBorders>
            <w:shd w:val="clear" w:color="auto" w:fill="auto"/>
            <w:noWrap/>
            <w:vAlign w:val="center"/>
            <w:hideMark/>
          </w:tcPr>
          <w:p w14:paraId="0494FAA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color w:val="auto"/>
                <w:sz w:val="18"/>
                <w:lang w:eastAsia="en-US"/>
              </w:rPr>
            </w:pPr>
          </w:p>
        </w:tc>
        <w:tc>
          <w:tcPr>
            <w:tcW w:w="0" w:type="auto"/>
            <w:tcBorders>
              <w:top w:val="single" w:sz="8" w:space="0" w:color="auto"/>
              <w:left w:val="nil"/>
              <w:bottom w:val="single" w:sz="4" w:space="0" w:color="auto"/>
              <w:right w:val="nil"/>
            </w:tcBorders>
            <w:shd w:val="clear" w:color="auto" w:fill="auto"/>
            <w:noWrap/>
            <w:vAlign w:val="center"/>
            <w:hideMark/>
          </w:tcPr>
          <w:p w14:paraId="625F824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Mean</w:t>
            </w:r>
          </w:p>
        </w:tc>
        <w:tc>
          <w:tcPr>
            <w:tcW w:w="0" w:type="auto"/>
            <w:tcBorders>
              <w:top w:val="single" w:sz="8" w:space="0" w:color="auto"/>
              <w:left w:val="nil"/>
              <w:bottom w:val="single" w:sz="4" w:space="0" w:color="auto"/>
              <w:right w:val="nil"/>
            </w:tcBorders>
            <w:shd w:val="clear" w:color="auto" w:fill="auto"/>
            <w:noWrap/>
            <w:vAlign w:val="center"/>
            <w:hideMark/>
          </w:tcPr>
          <w:p w14:paraId="051683F7"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STD</w:t>
            </w:r>
          </w:p>
        </w:tc>
        <w:tc>
          <w:tcPr>
            <w:tcW w:w="0" w:type="auto"/>
            <w:tcBorders>
              <w:top w:val="single" w:sz="8" w:space="0" w:color="auto"/>
              <w:left w:val="nil"/>
              <w:bottom w:val="single" w:sz="4" w:space="0" w:color="auto"/>
              <w:right w:val="nil"/>
            </w:tcBorders>
            <w:shd w:val="clear" w:color="auto" w:fill="auto"/>
            <w:noWrap/>
            <w:vAlign w:val="center"/>
            <w:hideMark/>
          </w:tcPr>
          <w:p w14:paraId="4BD152D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Range</w:t>
            </w:r>
          </w:p>
        </w:tc>
      </w:tr>
      <w:tr w:rsidR="002A422C" w:rsidRPr="0092460E" w14:paraId="2BEB18C8" w14:textId="77777777" w:rsidTr="0092460E">
        <w:trPr>
          <w:jc w:val="center"/>
        </w:trPr>
        <w:tc>
          <w:tcPr>
            <w:tcW w:w="0" w:type="auto"/>
            <w:tcBorders>
              <w:top w:val="single" w:sz="4" w:space="0" w:color="auto"/>
              <w:left w:val="nil"/>
              <w:bottom w:val="nil"/>
              <w:right w:val="nil"/>
            </w:tcBorders>
            <w:shd w:val="clear" w:color="auto" w:fill="auto"/>
            <w:noWrap/>
            <w:vAlign w:val="center"/>
            <w:hideMark/>
          </w:tcPr>
          <w:p w14:paraId="7B80BAB4" w14:textId="044E36BC" w:rsidR="002A422C" w:rsidRPr="0092460E" w:rsidRDefault="002A422C" w:rsidP="00F077AC">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WorldDEM</w:t>
            </w:r>
            <w:r w:rsidR="00F077AC">
              <w:rPr>
                <w:rFonts w:ascii="Palatino Linotype" w:hAnsi="Palatino Linotype" w:cs="Calibri"/>
                <w:sz w:val="18"/>
                <w:lang w:eastAsia="en-US"/>
              </w:rPr>
              <w:t>—</w:t>
            </w:r>
            <w:r w:rsidRPr="0092460E">
              <w:rPr>
                <w:rFonts w:ascii="Palatino Linotype" w:hAnsi="Palatino Linotype" w:cs="Calibri"/>
                <w:sz w:val="18"/>
                <w:lang w:eastAsia="en-US"/>
              </w:rPr>
              <w:t>ICESat</w:t>
            </w:r>
          </w:p>
        </w:tc>
        <w:tc>
          <w:tcPr>
            <w:tcW w:w="0" w:type="auto"/>
            <w:tcBorders>
              <w:top w:val="single" w:sz="4" w:space="0" w:color="auto"/>
              <w:left w:val="nil"/>
              <w:bottom w:val="nil"/>
              <w:right w:val="nil"/>
            </w:tcBorders>
            <w:shd w:val="clear" w:color="auto" w:fill="auto"/>
            <w:noWrap/>
            <w:vAlign w:val="center"/>
            <w:hideMark/>
          </w:tcPr>
          <w:p w14:paraId="14879736" w14:textId="0ADA8BC2" w:rsidR="002A422C" w:rsidRPr="0092460E" w:rsidRDefault="00F077A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3.8</w:t>
            </w:r>
          </w:p>
        </w:tc>
        <w:tc>
          <w:tcPr>
            <w:tcW w:w="0" w:type="auto"/>
            <w:tcBorders>
              <w:top w:val="single" w:sz="4" w:space="0" w:color="auto"/>
              <w:left w:val="nil"/>
              <w:bottom w:val="nil"/>
              <w:right w:val="nil"/>
            </w:tcBorders>
            <w:shd w:val="clear" w:color="auto" w:fill="auto"/>
            <w:noWrap/>
            <w:vAlign w:val="center"/>
            <w:hideMark/>
          </w:tcPr>
          <w:p w14:paraId="30C0A3F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53.8</w:t>
            </w:r>
          </w:p>
        </w:tc>
        <w:tc>
          <w:tcPr>
            <w:tcW w:w="0" w:type="auto"/>
            <w:tcBorders>
              <w:top w:val="single" w:sz="4" w:space="0" w:color="auto"/>
              <w:left w:val="nil"/>
              <w:bottom w:val="nil"/>
              <w:right w:val="nil"/>
            </w:tcBorders>
            <w:shd w:val="clear" w:color="auto" w:fill="auto"/>
            <w:noWrap/>
            <w:vAlign w:val="center"/>
            <w:hideMark/>
          </w:tcPr>
          <w:p w14:paraId="69603C02" w14:textId="30B841DB" w:rsidR="002A422C" w:rsidRPr="0092460E" w:rsidRDefault="00F077A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2246 to 857</w:t>
            </w:r>
          </w:p>
        </w:tc>
      </w:tr>
      <w:tr w:rsidR="002A422C" w:rsidRPr="0092460E" w14:paraId="698EB56B" w14:textId="77777777" w:rsidTr="0092460E">
        <w:trPr>
          <w:jc w:val="center"/>
        </w:trPr>
        <w:tc>
          <w:tcPr>
            <w:tcW w:w="0" w:type="auto"/>
            <w:tcBorders>
              <w:top w:val="nil"/>
              <w:left w:val="nil"/>
              <w:bottom w:val="nil"/>
              <w:right w:val="nil"/>
            </w:tcBorders>
            <w:shd w:val="clear" w:color="auto" w:fill="auto"/>
            <w:noWrap/>
            <w:vAlign w:val="center"/>
            <w:hideMark/>
          </w:tcPr>
          <w:p w14:paraId="75227463" w14:textId="598939AF"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ArcticDEM</w:t>
            </w:r>
            <w:r w:rsidR="00F077AC">
              <w:rPr>
                <w:rFonts w:ascii="Palatino Linotype" w:hAnsi="Palatino Linotype" w:cs="Calibri"/>
                <w:sz w:val="18"/>
                <w:lang w:eastAsia="en-US"/>
              </w:rPr>
              <w:t>—</w:t>
            </w:r>
            <w:r w:rsidRPr="0092460E">
              <w:rPr>
                <w:rFonts w:ascii="Palatino Linotype" w:hAnsi="Palatino Linotype" w:cs="Calibri"/>
                <w:sz w:val="18"/>
                <w:lang w:eastAsia="en-US"/>
              </w:rPr>
              <w:t>ICESat</w:t>
            </w:r>
          </w:p>
        </w:tc>
        <w:tc>
          <w:tcPr>
            <w:tcW w:w="0" w:type="auto"/>
            <w:tcBorders>
              <w:top w:val="nil"/>
              <w:left w:val="nil"/>
              <w:bottom w:val="nil"/>
              <w:right w:val="nil"/>
            </w:tcBorders>
            <w:shd w:val="clear" w:color="auto" w:fill="auto"/>
            <w:noWrap/>
            <w:vAlign w:val="center"/>
            <w:hideMark/>
          </w:tcPr>
          <w:p w14:paraId="45D801F6" w14:textId="463D2BC7" w:rsidR="002A422C" w:rsidRPr="0092460E" w:rsidRDefault="00F077A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4.3</w:t>
            </w:r>
          </w:p>
        </w:tc>
        <w:tc>
          <w:tcPr>
            <w:tcW w:w="0" w:type="auto"/>
            <w:tcBorders>
              <w:top w:val="nil"/>
              <w:left w:val="nil"/>
              <w:bottom w:val="nil"/>
              <w:right w:val="nil"/>
            </w:tcBorders>
            <w:shd w:val="clear" w:color="auto" w:fill="auto"/>
            <w:noWrap/>
            <w:vAlign w:val="center"/>
            <w:hideMark/>
          </w:tcPr>
          <w:p w14:paraId="0AD007E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54.0</w:t>
            </w:r>
          </w:p>
        </w:tc>
        <w:tc>
          <w:tcPr>
            <w:tcW w:w="0" w:type="auto"/>
            <w:tcBorders>
              <w:top w:val="nil"/>
              <w:left w:val="nil"/>
              <w:bottom w:val="nil"/>
              <w:right w:val="nil"/>
            </w:tcBorders>
            <w:shd w:val="clear" w:color="auto" w:fill="auto"/>
            <w:noWrap/>
            <w:vAlign w:val="center"/>
            <w:hideMark/>
          </w:tcPr>
          <w:p w14:paraId="69CC9C22" w14:textId="07841C56" w:rsidR="002A422C" w:rsidRPr="0092460E" w:rsidRDefault="00F077A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2250 to 855</w:t>
            </w:r>
          </w:p>
        </w:tc>
      </w:tr>
      <w:tr w:rsidR="002A422C" w:rsidRPr="0092460E" w14:paraId="74B36970" w14:textId="77777777" w:rsidTr="0092460E">
        <w:trPr>
          <w:jc w:val="center"/>
        </w:trPr>
        <w:tc>
          <w:tcPr>
            <w:tcW w:w="0" w:type="auto"/>
            <w:tcBorders>
              <w:top w:val="nil"/>
              <w:left w:val="nil"/>
              <w:bottom w:val="single" w:sz="8" w:space="0" w:color="auto"/>
              <w:right w:val="nil"/>
            </w:tcBorders>
            <w:shd w:val="clear" w:color="auto" w:fill="auto"/>
            <w:noWrap/>
            <w:vAlign w:val="center"/>
            <w:hideMark/>
          </w:tcPr>
          <w:p w14:paraId="22D2A762" w14:textId="6A6E9F99"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WorldDEM</w:t>
            </w:r>
            <w:r w:rsidR="00F077AC">
              <w:rPr>
                <w:rFonts w:ascii="Palatino Linotype" w:hAnsi="Palatino Linotype" w:cs="Calibri"/>
                <w:sz w:val="18"/>
                <w:lang w:eastAsia="en-US"/>
              </w:rPr>
              <w:t>—</w:t>
            </w:r>
            <w:r w:rsidRPr="0092460E">
              <w:rPr>
                <w:rFonts w:ascii="Palatino Linotype" w:hAnsi="Palatino Linotype" w:cs="Calibri"/>
                <w:sz w:val="18"/>
                <w:lang w:eastAsia="en-US"/>
              </w:rPr>
              <w:t>ArcticDEM</w:t>
            </w:r>
          </w:p>
        </w:tc>
        <w:tc>
          <w:tcPr>
            <w:tcW w:w="0" w:type="auto"/>
            <w:tcBorders>
              <w:top w:val="nil"/>
              <w:left w:val="nil"/>
              <w:bottom w:val="single" w:sz="8" w:space="0" w:color="auto"/>
              <w:right w:val="nil"/>
            </w:tcBorders>
            <w:shd w:val="clear" w:color="auto" w:fill="auto"/>
            <w:noWrap/>
            <w:vAlign w:val="center"/>
            <w:hideMark/>
          </w:tcPr>
          <w:p w14:paraId="066C287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0.6</w:t>
            </w:r>
          </w:p>
        </w:tc>
        <w:tc>
          <w:tcPr>
            <w:tcW w:w="0" w:type="auto"/>
            <w:tcBorders>
              <w:top w:val="nil"/>
              <w:left w:val="nil"/>
              <w:bottom w:val="single" w:sz="8" w:space="0" w:color="auto"/>
              <w:right w:val="nil"/>
            </w:tcBorders>
            <w:shd w:val="clear" w:color="auto" w:fill="auto"/>
            <w:noWrap/>
            <w:vAlign w:val="center"/>
            <w:hideMark/>
          </w:tcPr>
          <w:p w14:paraId="7E58B96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6.3</w:t>
            </w:r>
          </w:p>
        </w:tc>
        <w:tc>
          <w:tcPr>
            <w:tcW w:w="0" w:type="auto"/>
            <w:tcBorders>
              <w:top w:val="nil"/>
              <w:left w:val="nil"/>
              <w:bottom w:val="single" w:sz="8" w:space="0" w:color="auto"/>
              <w:right w:val="nil"/>
            </w:tcBorders>
            <w:shd w:val="clear" w:color="auto" w:fill="auto"/>
            <w:noWrap/>
            <w:vAlign w:val="center"/>
            <w:hideMark/>
          </w:tcPr>
          <w:p w14:paraId="2CCDF818" w14:textId="14994D73" w:rsidR="002A422C" w:rsidRPr="0092460E" w:rsidRDefault="00F077A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482 to 929</w:t>
            </w:r>
          </w:p>
        </w:tc>
      </w:tr>
    </w:tbl>
    <w:p w14:paraId="21E0DAC9" w14:textId="77777777" w:rsidR="002A422C" w:rsidRPr="002A422C" w:rsidRDefault="0092460E" w:rsidP="0092460E">
      <w:pPr>
        <w:pStyle w:val="MDPI21heading1"/>
      </w:pPr>
      <w:r>
        <w:t xml:space="preserve">3. </w:t>
      </w:r>
      <w:r w:rsidR="002A422C" w:rsidRPr="002A422C">
        <w:t xml:space="preserve">Methodology </w:t>
      </w:r>
    </w:p>
    <w:p w14:paraId="4A36167A" w14:textId="33610250" w:rsidR="002A422C" w:rsidRPr="002A422C" w:rsidRDefault="002A422C" w:rsidP="0092460E">
      <w:pPr>
        <w:pStyle w:val="MDPI31text"/>
      </w:pPr>
      <w:r w:rsidRPr="002A422C">
        <w:t xml:space="preserve">To gauge improvement, the datasets were evaluated in two ways: </w:t>
      </w:r>
      <w:r w:rsidR="000E5269">
        <w:t>(</w:t>
      </w:r>
      <w:r w:rsidRPr="002A422C">
        <w:t xml:space="preserve">1) quantitatively, where the respective datasets were differenced from </w:t>
      </w:r>
      <w:r w:rsidR="00241888">
        <w:t>Esri</w:t>
      </w:r>
      <w:r w:rsidRPr="002A422C">
        <w:t>-served Airbus WorldDEM data to ascertain how accurate the vertical estimations are</w:t>
      </w:r>
      <w:r w:rsidR="006248B0">
        <w:t>;</w:t>
      </w:r>
      <w:r w:rsidRPr="002A422C">
        <w:t xml:space="preserve"> and </w:t>
      </w:r>
      <w:r w:rsidR="000E5269">
        <w:t>(</w:t>
      </w:r>
      <w:r w:rsidRPr="002A422C">
        <w:t>2) qualitatively, which looked for artifacts or data irregularities that would degrade the quality of the product orthorectification. In addition to the accuracy and quality assessments of the datasets, the potential for their inclusion was evaluated based on availability, consistency, and the difficulty of processing each dataset to the standards of the Collection-2 DEM.</w:t>
      </w:r>
      <w:r w:rsidR="00DF55B2">
        <w:t xml:space="preserve"> </w:t>
      </w:r>
      <w:r w:rsidRPr="002A422C">
        <w:t>The Collection-1 DEM was also compared to the reference dataset and those results were compared to the results of the new DEMs to determine if the new datasets were an improvement over the Collection-1 DEM.</w:t>
      </w:r>
    </w:p>
    <w:p w14:paraId="18092EC6" w14:textId="47407EF2" w:rsidR="002A422C" w:rsidRPr="002A422C" w:rsidRDefault="002A422C" w:rsidP="0092460E">
      <w:pPr>
        <w:pStyle w:val="MDPI31text"/>
      </w:pPr>
      <w:r w:rsidRPr="002A422C">
        <w:t xml:space="preserve">Since the Landsat Collection-2 DEM will have the same specifications as the Collection-1 DEM, all prospective datasets that were evaluated for their improvements </w:t>
      </w:r>
      <w:r w:rsidR="00F6205B">
        <w:t xml:space="preserve">first </w:t>
      </w:r>
      <w:r w:rsidRPr="002A422C">
        <w:t>needed to be processed in various ways, depending on their original specifications (Table 2), to match that of the Collection-1 DEM.</w:t>
      </w:r>
      <w:r w:rsidR="00DF55B2">
        <w:t xml:space="preserve"> </w:t>
      </w:r>
      <w:r w:rsidRPr="002A422C">
        <w:t xml:space="preserve">The Collection-1 DEM pixel size is 3 </w:t>
      </w:r>
      <w:r w:rsidR="00F6205B">
        <w:t>arcsecond</w:t>
      </w:r>
      <w:r w:rsidRPr="002A422C">
        <w:t>, which is equal angle grid spacing in both longitude and latitude.</w:t>
      </w:r>
      <w:r w:rsidR="00DF55B2">
        <w:t xml:space="preserve"> </w:t>
      </w:r>
      <w:r w:rsidRPr="002A422C">
        <w:t xml:space="preserve">All datasets evaluated for their improvement needed to be resampled to </w:t>
      </w:r>
      <w:r w:rsidR="00F6205B" w:rsidRPr="002A422C">
        <w:t xml:space="preserve">3 </w:t>
      </w:r>
      <w:r w:rsidR="00F6205B">
        <w:t>arcsecond</w:t>
      </w:r>
      <w:r w:rsidR="00F6205B" w:rsidRPr="002A422C" w:rsidDel="00F6205B">
        <w:t xml:space="preserve"> </w:t>
      </w:r>
      <w:r w:rsidRPr="002A422C">
        <w:t>from their original pixel spacing and map projection. Some datasets needed cosmetic touch</w:t>
      </w:r>
      <w:r w:rsidR="006248B0">
        <w:t>-</w:t>
      </w:r>
      <w:r w:rsidRPr="002A422C">
        <w:t>ups</w:t>
      </w:r>
      <w:r w:rsidR="006248B0">
        <w:t>,</w:t>
      </w:r>
      <w:r w:rsidRPr="002A422C">
        <w:t xml:space="preserve"> such as cleaning up inconsistent tile edges or converting water values to zero. Lastly, ArcticDEM data needed voids filled and the vertical datum converted to orthometric (see Table 4 for the complete list of processing steps for each dataset).</w:t>
      </w:r>
      <w:r w:rsidR="00DF55B2">
        <w:t xml:space="preserve"> </w:t>
      </w:r>
      <w:r w:rsidRPr="002A422C">
        <w:t>The only specification that was not always met was that the geoid model used for conversion did not always match.</w:t>
      </w:r>
      <w:r w:rsidR="00DF55B2">
        <w:t xml:space="preserve"> </w:t>
      </w:r>
      <w:r w:rsidRPr="002A422C">
        <w:t>Since most datasets (all except ArcticDEM) were provided in orthometric standards, no conversion was needed.</w:t>
      </w:r>
      <w:r w:rsidR="00DF55B2">
        <w:t xml:space="preserve"> </w:t>
      </w:r>
      <w:r w:rsidRPr="002A422C">
        <w:t>However, those datasets were not all referenced using the same geoid model as the Collection-1 GLS DEM, which was EGM96. CDEM used CGVD28, NED used N</w:t>
      </w:r>
      <w:r w:rsidR="00EF0DCF">
        <w:t>G</w:t>
      </w:r>
      <w:r w:rsidRPr="002A422C">
        <w:t>VD29 and ArcticDEM was converted to orthometric using EGM08.</w:t>
      </w:r>
      <w:r w:rsidR="00DF55B2">
        <w:t xml:space="preserve"> </w:t>
      </w:r>
      <w:r w:rsidRPr="002A422C">
        <w:t xml:space="preserve">Additionally, the two reference datasets that were used, WorldDEM and ICESat-1, were relative to the EGM08 geoid model </w:t>
      </w:r>
      <w:r w:rsidRPr="002A422C">
        <w:fldChar w:fldCharType="begin"/>
      </w:r>
      <w:r w:rsidR="00935D4B">
        <w:instrText xml:space="preserve"> ADDIN EN.CITE &lt;EndNote&gt;&lt;Cite&gt;&lt;Author&gt;Pavlis&lt;/Author&gt;&lt;Year&gt;2012&lt;/Year&gt;&lt;RecNum&gt;29&lt;/RecNum&gt;&lt;DisplayText&gt;&lt;style size="10"&gt;[50]&lt;/style&gt;&lt;/DisplayText&gt;&lt;record&gt;&lt;rec-number&gt;29&lt;/rec-number&gt;&lt;foreign-keys&gt;&lt;key app="EN" db-id="spf0v9av3dsx5be9epe5r555t909r9ap5drr" timestamp="1592865569"&gt;29&lt;/key&gt;&lt;/foreign-keys&gt;&lt;ref-type name="Journal Article"&gt;17&lt;/ref-type&gt;&lt;contributors&gt;&lt;authors&gt;&lt;author&gt;Pavlis, Nikolaos K.&lt;/author&gt;&lt;author&gt;Holmes, Simon A.&lt;/author&gt;&lt;author&gt;Kenyon, Steve C.&lt;/author&gt;&lt;author&gt;Factor, John K.&lt;/author&gt;&lt;/authors&gt;&lt;/contributors&gt;&lt;titles&gt;&lt;title&gt;The development and evaluation of the Earth Gravitational Model 2008 (EGM2008)&lt;/title&gt;&lt;secondary-title&gt;Journal of Geophysical Research: Solid Earth&lt;/secondary-title&gt;&lt;/titles&gt;&lt;periodical&gt;&lt;full-title&gt;Journal of Geophysical Research: Solid Earth&lt;/full-title&gt;&lt;/periodical&gt;&lt;volume&gt;117&lt;/volume&gt;&lt;number&gt;B4&lt;/number&gt;&lt;dates&gt;&lt;year&gt;2012&lt;/year&gt;&lt;/dates&gt;&lt;isbn&gt;0148-0227&lt;/isbn&gt;&lt;urls&gt;&lt;related-urls&gt;&lt;url&gt;https://agupubs.onlinelibrary.wiley.com/doi/abs/10.1029/2011JB008916&lt;/url&gt;&lt;/related-urls&gt;&lt;/urls&gt;&lt;electronic-resource-num&gt;10.1029/2011jb008916&lt;/electronic-resource-num&gt;&lt;/record&gt;&lt;/Cite&gt;&lt;/EndNote&gt;</w:instrText>
      </w:r>
      <w:r w:rsidRPr="002A422C">
        <w:fldChar w:fldCharType="separate"/>
      </w:r>
      <w:r w:rsidR="00935D4B">
        <w:rPr>
          <w:noProof/>
        </w:rPr>
        <w:t>[50]</w:t>
      </w:r>
      <w:r w:rsidRPr="002A422C">
        <w:fldChar w:fldCharType="end"/>
      </w:r>
      <w:r w:rsidRPr="002A422C">
        <w:t>.</w:t>
      </w:r>
      <w:r w:rsidR="00DF55B2">
        <w:t xml:space="preserve"> </w:t>
      </w:r>
      <w:r w:rsidRPr="002A422C">
        <w:t xml:space="preserve">Globally, the differences between EGM96 and EGM08 </w:t>
      </w:r>
      <w:r w:rsidR="00F6205B">
        <w:t xml:space="preserve">rarely </w:t>
      </w:r>
      <w:r w:rsidRPr="002A422C">
        <w:t xml:space="preserve">exceed 5 </w:t>
      </w:r>
      <w:r w:rsidR="00DF55B2">
        <w:t>m</w:t>
      </w:r>
      <w:r w:rsidR="00F6205B">
        <w:t>eters</w:t>
      </w:r>
      <w:r w:rsidRPr="002A422C">
        <w:t xml:space="preserve">, mostly in Antarctica (see Figure 4). Nowhere do the differences exceed 11 </w:t>
      </w:r>
      <w:r w:rsidR="00DF55B2">
        <w:t>m</w:t>
      </w:r>
      <w:r w:rsidRPr="002A422C">
        <w:t>. As such, we did not expect this small difference in the reference geoid models to affect the analysis and the results shown in this study.</w:t>
      </w:r>
      <w:r w:rsidR="00DF55B2">
        <w:t xml:space="preserve"> </w:t>
      </w:r>
      <w:r w:rsidRPr="002A422C">
        <w:t xml:space="preserve">For example, in the high latitude regions where ArcticDEM was used, the differences between EGM96 and EGM08 geoids is less than 3.5 </w:t>
      </w:r>
      <w:r w:rsidR="00DF55B2">
        <w:t>m</w:t>
      </w:r>
      <w:r w:rsidR="00F6205B">
        <w:t>eters</w:t>
      </w:r>
      <w:r w:rsidRPr="002A422C">
        <w:t xml:space="preserve">. In contrast, the differences between the Collection-1 and Collection-2 dataset sources were greater than 35 </w:t>
      </w:r>
      <w:r w:rsidR="00DF55B2">
        <w:t>m</w:t>
      </w:r>
      <w:r w:rsidR="00F6205B">
        <w:t>eters</w:t>
      </w:r>
      <w:r w:rsidRPr="002A422C">
        <w:t>.</w:t>
      </w:r>
      <w:r w:rsidR="00DF55B2">
        <w:t xml:space="preserve"> </w:t>
      </w:r>
      <w:r w:rsidRPr="002A422C">
        <w:t>The differences between the EGM08 geoid and CGVD28 or N</w:t>
      </w:r>
      <w:r w:rsidR="00EF0DCF">
        <w:t>G</w:t>
      </w:r>
      <w:r w:rsidRPr="002A422C">
        <w:t xml:space="preserve">VD29 are likewise small, being less than 2.5 </w:t>
      </w:r>
      <w:r w:rsidR="00DF55B2">
        <w:t>m</w:t>
      </w:r>
      <w:r w:rsidR="00F6205B">
        <w:t>eters</w:t>
      </w:r>
      <w:r w:rsidRPr="002A422C">
        <w:t xml:space="preserve"> in Canada and </w:t>
      </w:r>
      <w:r w:rsidR="00F6205B">
        <w:t>the United States,</w:t>
      </w:r>
      <w:r w:rsidRPr="002A422C">
        <w:t xml:space="preserve"> where they were used </w:t>
      </w:r>
      <w:r w:rsidRPr="002A422C">
        <w:fldChar w:fldCharType="begin"/>
      </w:r>
      <w:r w:rsidR="00935D4B">
        <w:instrText xml:space="preserve"> ADDIN EN.CITE &lt;EndNote&gt;&lt;Cite&gt;&lt;Author&gt;Amjadiparvar&lt;/Author&gt;&lt;Year&gt;2013&lt;/Year&gt;&lt;RecNum&gt;52&lt;/RecNum&gt;&lt;DisplayText&gt;&lt;style size="10"&gt;[51]&lt;/style&gt;&lt;/DisplayText&gt;&lt;record&gt;&lt;rec-number&gt;52&lt;/rec-number&gt;&lt;foreign-keys&gt;&lt;key app="EN" db-id="spf0v9av3dsx5be9epe5r555t909r9ap5drr" timestamp="1598306202"&gt;52&lt;/key&gt;&lt;/foreign-keys&gt;&lt;ref-type name="Journal Article"&gt;17&lt;/ref-type&gt;&lt;contributors&gt;&lt;authors&gt;&lt;author&gt;Amjadiparvar, Babak&lt;/author&gt;&lt;author&gt;Rangelova, Elena V&lt;/author&gt;&lt;author&gt;Sideris, Michael G&lt;/author&gt;&lt;author&gt;Véronneau, Marc&lt;/author&gt;&lt;/authors&gt;&lt;/contributors&gt;&lt;titles&gt;&lt;title&gt;North American height datums and their offsets: The effect of GOCE omission errors and systematic levelling effects&lt;/title&gt;&lt;secondary-title&gt;Journal of Applied Geodesy&lt;/secondary-title&gt;&lt;/titles&gt;&lt;periodical&gt;&lt;full-title&gt;Journal of Applied Geodesy&lt;/full-title&gt;&lt;/periodical&gt;&lt;pages&gt;39-50&lt;/pages&gt;&lt;volume&gt;7&lt;/volume&gt;&lt;number&gt;1&lt;/number&gt;&lt;dates&gt;&lt;year&gt;2013&lt;/year&gt;&lt;/dates&gt;&lt;isbn&gt;1862-9024&lt;/isbn&gt;&lt;urls&gt;&lt;/urls&gt;&lt;/record&gt;&lt;/Cite&gt;&lt;/EndNote&gt;</w:instrText>
      </w:r>
      <w:r w:rsidRPr="002A422C">
        <w:fldChar w:fldCharType="separate"/>
      </w:r>
      <w:r w:rsidR="00935D4B">
        <w:rPr>
          <w:noProof/>
        </w:rPr>
        <w:t>[51]</w:t>
      </w:r>
      <w:r w:rsidRPr="002A422C">
        <w:fldChar w:fldCharType="end"/>
      </w:r>
      <w:r w:rsidRPr="002A422C">
        <w:t>.</w:t>
      </w:r>
      <w:r w:rsidR="00DF55B2">
        <w:t xml:space="preserve"> </w:t>
      </w:r>
      <w:r w:rsidRPr="002A422C">
        <w:t>The main features of the reference data used in the analysis can be found in Table 5.</w:t>
      </w:r>
      <w:r w:rsidR="00DF55B2">
        <w:t xml:space="preserve"> </w:t>
      </w:r>
    </w:p>
    <w:p w14:paraId="33541D59" w14:textId="4C54353C" w:rsidR="002A422C" w:rsidRPr="002A422C" w:rsidRDefault="0092460E" w:rsidP="0092460E">
      <w:pPr>
        <w:pStyle w:val="MDPI41tablecaption"/>
        <w:jc w:val="center"/>
      </w:pPr>
      <w:r w:rsidRPr="0092460E">
        <w:rPr>
          <w:b/>
        </w:rPr>
        <w:t>Table 4.</w:t>
      </w:r>
      <w:r w:rsidR="00DF55B2">
        <w:rPr>
          <w:b/>
        </w:rPr>
        <w:t xml:space="preserve"> </w:t>
      </w:r>
      <w:r w:rsidR="002A422C" w:rsidRPr="002A422C">
        <w:t>Dataset processing steps for each dataset to match Collection-1 DEM standards</w:t>
      </w:r>
      <w:r>
        <w:rPr>
          <w:b/>
          <w:bCs/>
        </w:rPr>
        <w:t>.</w:t>
      </w:r>
    </w:p>
    <w:tbl>
      <w:tblPr>
        <w:tblW w:w="8748" w:type="dxa"/>
        <w:jc w:val="center"/>
        <w:tblLook w:val="04A0" w:firstRow="1" w:lastRow="0" w:firstColumn="1" w:lastColumn="0" w:noHBand="0" w:noVBand="1"/>
      </w:tblPr>
      <w:tblGrid>
        <w:gridCol w:w="1056"/>
        <w:gridCol w:w="1249"/>
        <w:gridCol w:w="1356"/>
        <w:gridCol w:w="1633"/>
        <w:gridCol w:w="1307"/>
        <w:gridCol w:w="864"/>
        <w:gridCol w:w="1283"/>
      </w:tblGrid>
      <w:tr w:rsidR="0092460E" w:rsidRPr="00E529DB" w14:paraId="479B218D" w14:textId="77777777" w:rsidTr="00E529DB">
        <w:trPr>
          <w:jc w:val="center"/>
        </w:trPr>
        <w:tc>
          <w:tcPr>
            <w:tcW w:w="0" w:type="auto"/>
            <w:tcBorders>
              <w:top w:val="single" w:sz="8" w:space="0" w:color="auto"/>
              <w:left w:val="nil"/>
              <w:bottom w:val="single" w:sz="4" w:space="0" w:color="auto"/>
              <w:right w:val="nil"/>
            </w:tcBorders>
            <w:shd w:val="clear" w:color="auto" w:fill="auto"/>
            <w:vAlign w:val="center"/>
            <w:hideMark/>
          </w:tcPr>
          <w:p w14:paraId="3CF6BABF"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b/>
                <w:bCs/>
                <w:sz w:val="16"/>
                <w:szCs w:val="16"/>
                <w:lang w:eastAsia="en-US"/>
              </w:rPr>
            </w:pPr>
            <w:r w:rsidRPr="00E529DB">
              <w:rPr>
                <w:rFonts w:ascii="Palatino Linotype" w:hAnsi="Palatino Linotype" w:cs="Calibri"/>
                <w:b/>
                <w:bCs/>
                <w:sz w:val="16"/>
                <w:szCs w:val="16"/>
                <w:lang w:eastAsia="en-US"/>
              </w:rPr>
              <w:t>Dataset</w:t>
            </w:r>
          </w:p>
        </w:tc>
        <w:tc>
          <w:tcPr>
            <w:tcW w:w="1249" w:type="dxa"/>
            <w:tcBorders>
              <w:top w:val="single" w:sz="8" w:space="0" w:color="auto"/>
              <w:left w:val="nil"/>
              <w:bottom w:val="single" w:sz="4" w:space="0" w:color="auto"/>
              <w:right w:val="nil"/>
            </w:tcBorders>
            <w:shd w:val="clear" w:color="auto" w:fill="auto"/>
            <w:vAlign w:val="center"/>
            <w:hideMark/>
          </w:tcPr>
          <w:p w14:paraId="6066FBF0" w14:textId="224098EE" w:rsidR="002A422C" w:rsidRPr="00E529DB" w:rsidRDefault="002A422C" w:rsidP="0092460E">
            <w:pPr>
              <w:autoSpaceDE w:val="0"/>
              <w:autoSpaceDN w:val="0"/>
              <w:adjustRightInd w:val="0"/>
              <w:snapToGrid w:val="0"/>
              <w:spacing w:line="240" w:lineRule="auto"/>
              <w:jc w:val="center"/>
              <w:rPr>
                <w:rFonts w:ascii="Palatino Linotype" w:hAnsi="Palatino Linotype" w:cs="Calibri"/>
                <w:b/>
                <w:sz w:val="16"/>
                <w:szCs w:val="16"/>
                <w:lang w:eastAsia="en-US"/>
              </w:rPr>
            </w:pPr>
            <w:r w:rsidRPr="00E529DB">
              <w:rPr>
                <w:rFonts w:ascii="Palatino Linotype" w:hAnsi="Palatino Linotype" w:cs="Calibri"/>
                <w:b/>
                <w:sz w:val="16"/>
                <w:szCs w:val="16"/>
                <w:lang w:eastAsia="en-US"/>
              </w:rPr>
              <w:t>Resampled</w:t>
            </w:r>
            <w:r w:rsidR="00E529DB" w:rsidRPr="00E529DB">
              <w:rPr>
                <w:rFonts w:ascii="Palatino Linotype" w:hAnsi="Palatino Linotype" w:cs="Calibri"/>
                <w:b/>
                <w:sz w:val="16"/>
                <w:szCs w:val="16"/>
                <w:lang w:eastAsia="en-US"/>
              </w:rPr>
              <w:t xml:space="preserve"> </w:t>
            </w:r>
            <w:r w:rsidRPr="00E529DB">
              <w:rPr>
                <w:rFonts w:ascii="Palatino Linotype" w:hAnsi="Palatino Linotype" w:cs="Calibri"/>
                <w:b/>
                <w:sz w:val="16"/>
                <w:szCs w:val="16"/>
                <w:vertAlign w:val="superscript"/>
                <w:lang w:eastAsia="en-US"/>
              </w:rPr>
              <w:t>1</w:t>
            </w:r>
          </w:p>
        </w:tc>
        <w:tc>
          <w:tcPr>
            <w:tcW w:w="1356" w:type="dxa"/>
            <w:tcBorders>
              <w:top w:val="single" w:sz="8" w:space="0" w:color="auto"/>
              <w:left w:val="nil"/>
              <w:bottom w:val="single" w:sz="4" w:space="0" w:color="auto"/>
              <w:right w:val="nil"/>
            </w:tcBorders>
            <w:shd w:val="clear" w:color="auto" w:fill="auto"/>
            <w:vAlign w:val="center"/>
            <w:hideMark/>
          </w:tcPr>
          <w:p w14:paraId="69DC1C1F"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b/>
                <w:sz w:val="16"/>
                <w:szCs w:val="16"/>
                <w:lang w:eastAsia="en-US"/>
              </w:rPr>
            </w:pPr>
            <w:r w:rsidRPr="00E529DB">
              <w:rPr>
                <w:rFonts w:ascii="Palatino Linotype" w:hAnsi="Palatino Linotype" w:cs="Calibri"/>
                <w:b/>
                <w:sz w:val="16"/>
                <w:szCs w:val="16"/>
                <w:lang w:eastAsia="en-US"/>
              </w:rPr>
              <w:t>Reprojected to Lat/Long</w:t>
            </w:r>
          </w:p>
        </w:tc>
        <w:tc>
          <w:tcPr>
            <w:tcW w:w="0" w:type="auto"/>
            <w:tcBorders>
              <w:top w:val="single" w:sz="8" w:space="0" w:color="auto"/>
              <w:left w:val="nil"/>
              <w:bottom w:val="single" w:sz="4" w:space="0" w:color="auto"/>
              <w:right w:val="nil"/>
            </w:tcBorders>
            <w:shd w:val="clear" w:color="auto" w:fill="auto"/>
            <w:vAlign w:val="center"/>
            <w:hideMark/>
          </w:tcPr>
          <w:p w14:paraId="3C2FCDB8" w14:textId="50961A58" w:rsidR="002A422C" w:rsidRPr="00E529DB" w:rsidRDefault="002A422C" w:rsidP="0092460E">
            <w:pPr>
              <w:autoSpaceDE w:val="0"/>
              <w:autoSpaceDN w:val="0"/>
              <w:adjustRightInd w:val="0"/>
              <w:snapToGrid w:val="0"/>
              <w:spacing w:line="240" w:lineRule="auto"/>
              <w:jc w:val="center"/>
              <w:rPr>
                <w:rFonts w:ascii="Palatino Linotype" w:hAnsi="Palatino Linotype" w:cs="Calibri"/>
                <w:b/>
                <w:sz w:val="16"/>
                <w:szCs w:val="16"/>
                <w:lang w:eastAsia="en-US"/>
              </w:rPr>
            </w:pPr>
            <w:r w:rsidRPr="00E529DB">
              <w:rPr>
                <w:rFonts w:ascii="Palatino Linotype" w:hAnsi="Palatino Linotype" w:cs="Calibri"/>
                <w:b/>
                <w:sz w:val="16"/>
                <w:szCs w:val="16"/>
                <w:lang w:eastAsia="en-US"/>
              </w:rPr>
              <w:t xml:space="preserve">Converted </w:t>
            </w:r>
            <w:r w:rsidR="00E529DB" w:rsidRPr="00E529DB">
              <w:rPr>
                <w:rFonts w:ascii="Palatino Linotype" w:hAnsi="Palatino Linotype" w:cs="Calibri"/>
                <w:b/>
                <w:sz w:val="16"/>
                <w:szCs w:val="16"/>
                <w:lang w:eastAsia="en-US"/>
              </w:rPr>
              <w:t xml:space="preserve">Water </w:t>
            </w:r>
            <w:r w:rsidRPr="00E529DB">
              <w:rPr>
                <w:rFonts w:ascii="Palatino Linotype" w:hAnsi="Palatino Linotype" w:cs="Calibri"/>
                <w:b/>
                <w:sz w:val="16"/>
                <w:szCs w:val="16"/>
                <w:lang w:eastAsia="en-US"/>
              </w:rPr>
              <w:t xml:space="preserve">from Null to </w:t>
            </w:r>
            <w:r w:rsidR="00DF55B2" w:rsidRPr="00E529DB">
              <w:rPr>
                <w:rFonts w:ascii="Palatino Linotype" w:hAnsi="Palatino Linotype" w:cs="Calibri"/>
                <w:b/>
                <w:sz w:val="16"/>
                <w:szCs w:val="16"/>
                <w:lang w:eastAsia="en-US"/>
              </w:rPr>
              <w:t>“</w:t>
            </w:r>
            <w:r w:rsidRPr="00E529DB">
              <w:rPr>
                <w:rFonts w:ascii="Palatino Linotype" w:hAnsi="Palatino Linotype" w:cs="Calibri"/>
                <w:b/>
                <w:sz w:val="16"/>
                <w:szCs w:val="16"/>
                <w:lang w:eastAsia="en-US"/>
              </w:rPr>
              <w:t>0</w:t>
            </w:r>
            <w:r w:rsidR="00DF55B2" w:rsidRPr="00E529DB">
              <w:rPr>
                <w:rFonts w:ascii="Palatino Linotype" w:hAnsi="Palatino Linotype" w:cs="Calibri"/>
                <w:b/>
                <w:sz w:val="16"/>
                <w:szCs w:val="16"/>
                <w:lang w:eastAsia="en-US"/>
              </w:rPr>
              <w:t>”</w:t>
            </w:r>
          </w:p>
        </w:tc>
        <w:tc>
          <w:tcPr>
            <w:tcW w:w="0" w:type="auto"/>
            <w:tcBorders>
              <w:top w:val="single" w:sz="8" w:space="0" w:color="auto"/>
              <w:left w:val="nil"/>
              <w:bottom w:val="single" w:sz="4" w:space="0" w:color="auto"/>
              <w:right w:val="nil"/>
            </w:tcBorders>
            <w:shd w:val="clear" w:color="auto" w:fill="auto"/>
            <w:vAlign w:val="center"/>
            <w:hideMark/>
          </w:tcPr>
          <w:p w14:paraId="10F3DA5F" w14:textId="6B14B688" w:rsidR="002A422C" w:rsidRPr="00E529DB" w:rsidRDefault="002A422C" w:rsidP="0092460E">
            <w:pPr>
              <w:autoSpaceDE w:val="0"/>
              <w:autoSpaceDN w:val="0"/>
              <w:adjustRightInd w:val="0"/>
              <w:snapToGrid w:val="0"/>
              <w:spacing w:line="240" w:lineRule="auto"/>
              <w:jc w:val="center"/>
              <w:rPr>
                <w:rFonts w:ascii="Palatino Linotype" w:hAnsi="Palatino Linotype" w:cs="Calibri"/>
                <w:b/>
                <w:sz w:val="16"/>
                <w:szCs w:val="16"/>
                <w:lang w:eastAsia="en-US"/>
              </w:rPr>
            </w:pPr>
            <w:r w:rsidRPr="00E529DB">
              <w:rPr>
                <w:rFonts w:ascii="Palatino Linotype" w:hAnsi="Palatino Linotype" w:cs="Calibri"/>
                <w:b/>
                <w:sz w:val="16"/>
                <w:szCs w:val="16"/>
                <w:lang w:eastAsia="en-US"/>
              </w:rPr>
              <w:t xml:space="preserve">Cleaned up </w:t>
            </w:r>
            <w:r w:rsidR="00E529DB" w:rsidRPr="00E529DB">
              <w:rPr>
                <w:rFonts w:ascii="Palatino Linotype" w:hAnsi="Palatino Linotype" w:cs="Calibri"/>
                <w:b/>
                <w:sz w:val="16"/>
                <w:szCs w:val="16"/>
                <w:lang w:eastAsia="en-US"/>
              </w:rPr>
              <w:t xml:space="preserve">Water Edges </w:t>
            </w:r>
            <w:r w:rsidR="00E529DB" w:rsidRPr="00E529DB">
              <w:rPr>
                <w:rFonts w:ascii="Palatino Linotype" w:hAnsi="Palatino Linotype" w:cs="Calibri"/>
                <w:b/>
                <w:sz w:val="16"/>
                <w:szCs w:val="16"/>
                <w:vertAlign w:val="superscript"/>
                <w:lang w:eastAsia="en-US"/>
              </w:rPr>
              <w:t>2</w:t>
            </w:r>
          </w:p>
        </w:tc>
        <w:tc>
          <w:tcPr>
            <w:tcW w:w="0" w:type="auto"/>
            <w:tcBorders>
              <w:top w:val="single" w:sz="8" w:space="0" w:color="auto"/>
              <w:left w:val="nil"/>
              <w:bottom w:val="single" w:sz="4" w:space="0" w:color="auto"/>
              <w:right w:val="nil"/>
            </w:tcBorders>
            <w:shd w:val="clear" w:color="auto" w:fill="auto"/>
            <w:vAlign w:val="center"/>
            <w:hideMark/>
          </w:tcPr>
          <w:p w14:paraId="760D2FC5" w14:textId="0A1B7C73" w:rsidR="002A422C" w:rsidRPr="00E529DB" w:rsidRDefault="002A422C" w:rsidP="0092460E">
            <w:pPr>
              <w:autoSpaceDE w:val="0"/>
              <w:autoSpaceDN w:val="0"/>
              <w:adjustRightInd w:val="0"/>
              <w:snapToGrid w:val="0"/>
              <w:spacing w:line="240" w:lineRule="auto"/>
              <w:jc w:val="center"/>
              <w:rPr>
                <w:rFonts w:ascii="Palatino Linotype" w:hAnsi="Palatino Linotype" w:cs="Calibri"/>
                <w:b/>
                <w:sz w:val="16"/>
                <w:szCs w:val="16"/>
                <w:lang w:eastAsia="en-US"/>
              </w:rPr>
            </w:pPr>
            <w:r w:rsidRPr="00E529DB">
              <w:rPr>
                <w:rFonts w:ascii="Palatino Linotype" w:hAnsi="Palatino Linotype" w:cs="Calibri"/>
                <w:b/>
                <w:sz w:val="16"/>
                <w:szCs w:val="16"/>
                <w:lang w:eastAsia="en-US"/>
              </w:rPr>
              <w:t xml:space="preserve">Filled </w:t>
            </w:r>
            <w:r w:rsidR="00E529DB" w:rsidRPr="00E529DB">
              <w:rPr>
                <w:rFonts w:ascii="Palatino Linotype" w:hAnsi="Palatino Linotype" w:cs="Calibri"/>
                <w:b/>
                <w:sz w:val="16"/>
                <w:szCs w:val="16"/>
                <w:lang w:eastAsia="en-US"/>
              </w:rPr>
              <w:t xml:space="preserve">Voids </w:t>
            </w:r>
            <w:r w:rsidR="00E529DB" w:rsidRPr="00E529DB">
              <w:rPr>
                <w:rFonts w:ascii="Palatino Linotype" w:hAnsi="Palatino Linotype" w:cs="Calibri"/>
                <w:b/>
                <w:sz w:val="16"/>
                <w:szCs w:val="16"/>
                <w:vertAlign w:val="superscript"/>
                <w:lang w:eastAsia="en-US"/>
              </w:rPr>
              <w:t>3</w:t>
            </w:r>
          </w:p>
        </w:tc>
        <w:tc>
          <w:tcPr>
            <w:tcW w:w="0" w:type="auto"/>
            <w:tcBorders>
              <w:top w:val="single" w:sz="8" w:space="0" w:color="auto"/>
              <w:left w:val="nil"/>
              <w:bottom w:val="single" w:sz="4" w:space="0" w:color="auto"/>
              <w:right w:val="nil"/>
            </w:tcBorders>
            <w:shd w:val="clear" w:color="auto" w:fill="auto"/>
            <w:vAlign w:val="center"/>
            <w:hideMark/>
          </w:tcPr>
          <w:p w14:paraId="72EEA0C9" w14:textId="5B81EBD1" w:rsidR="002A422C" w:rsidRPr="00E529DB" w:rsidRDefault="002A422C" w:rsidP="0092460E">
            <w:pPr>
              <w:autoSpaceDE w:val="0"/>
              <w:autoSpaceDN w:val="0"/>
              <w:adjustRightInd w:val="0"/>
              <w:snapToGrid w:val="0"/>
              <w:spacing w:line="240" w:lineRule="auto"/>
              <w:jc w:val="center"/>
              <w:rPr>
                <w:rFonts w:ascii="Palatino Linotype" w:hAnsi="Palatino Linotype" w:cs="Calibri"/>
                <w:b/>
                <w:sz w:val="16"/>
                <w:szCs w:val="16"/>
                <w:lang w:eastAsia="en-US"/>
              </w:rPr>
            </w:pPr>
            <w:r w:rsidRPr="00E529DB">
              <w:rPr>
                <w:rFonts w:ascii="Palatino Linotype" w:hAnsi="Palatino Linotype" w:cs="Calibri"/>
                <w:b/>
                <w:sz w:val="16"/>
                <w:szCs w:val="16"/>
                <w:lang w:eastAsia="en-US"/>
              </w:rPr>
              <w:t>Geoid Conversion</w:t>
            </w:r>
            <w:r w:rsidR="00E529DB" w:rsidRPr="00E529DB">
              <w:rPr>
                <w:rFonts w:ascii="Palatino Linotype" w:hAnsi="Palatino Linotype" w:cs="Calibri"/>
                <w:b/>
                <w:sz w:val="16"/>
                <w:szCs w:val="16"/>
                <w:lang w:eastAsia="en-US"/>
              </w:rPr>
              <w:t xml:space="preserve"> </w:t>
            </w:r>
            <w:r w:rsidRPr="00E529DB">
              <w:rPr>
                <w:rFonts w:ascii="Palatino Linotype" w:hAnsi="Palatino Linotype" w:cs="Calibri"/>
                <w:b/>
                <w:sz w:val="16"/>
                <w:szCs w:val="16"/>
                <w:vertAlign w:val="superscript"/>
                <w:lang w:eastAsia="en-US"/>
              </w:rPr>
              <w:t>4</w:t>
            </w:r>
          </w:p>
        </w:tc>
      </w:tr>
      <w:tr w:rsidR="0092460E" w:rsidRPr="00E529DB" w14:paraId="7132D454" w14:textId="77777777" w:rsidTr="00E529DB">
        <w:trPr>
          <w:jc w:val="center"/>
        </w:trPr>
        <w:tc>
          <w:tcPr>
            <w:tcW w:w="0" w:type="auto"/>
            <w:tcBorders>
              <w:top w:val="single" w:sz="4" w:space="0" w:color="auto"/>
              <w:left w:val="nil"/>
              <w:bottom w:val="nil"/>
              <w:right w:val="nil"/>
            </w:tcBorders>
            <w:shd w:val="clear" w:color="auto" w:fill="auto"/>
            <w:noWrap/>
            <w:vAlign w:val="center"/>
          </w:tcPr>
          <w:p w14:paraId="2562F2AB"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NASADEM</w:t>
            </w:r>
          </w:p>
        </w:tc>
        <w:tc>
          <w:tcPr>
            <w:tcW w:w="1249" w:type="dxa"/>
            <w:tcBorders>
              <w:top w:val="single" w:sz="4" w:space="0" w:color="auto"/>
              <w:left w:val="nil"/>
              <w:bottom w:val="nil"/>
              <w:right w:val="nil"/>
            </w:tcBorders>
            <w:shd w:val="clear" w:color="auto" w:fill="auto"/>
            <w:noWrap/>
            <w:vAlign w:val="center"/>
          </w:tcPr>
          <w:p w14:paraId="600458CB"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1356" w:type="dxa"/>
            <w:tcBorders>
              <w:top w:val="single" w:sz="4" w:space="0" w:color="auto"/>
              <w:left w:val="nil"/>
              <w:bottom w:val="nil"/>
              <w:right w:val="nil"/>
            </w:tcBorders>
            <w:shd w:val="clear" w:color="auto" w:fill="auto"/>
            <w:noWrap/>
            <w:vAlign w:val="center"/>
          </w:tcPr>
          <w:p w14:paraId="21CF5950"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single" w:sz="4" w:space="0" w:color="auto"/>
              <w:left w:val="nil"/>
              <w:bottom w:val="nil"/>
              <w:right w:val="nil"/>
            </w:tcBorders>
            <w:shd w:val="clear" w:color="auto" w:fill="auto"/>
            <w:noWrap/>
            <w:vAlign w:val="center"/>
          </w:tcPr>
          <w:p w14:paraId="2AA20551"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single" w:sz="4" w:space="0" w:color="auto"/>
              <w:left w:val="nil"/>
              <w:bottom w:val="nil"/>
              <w:right w:val="nil"/>
            </w:tcBorders>
            <w:shd w:val="clear" w:color="auto" w:fill="auto"/>
            <w:noWrap/>
            <w:vAlign w:val="center"/>
          </w:tcPr>
          <w:p w14:paraId="24B2B132"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single" w:sz="4" w:space="0" w:color="auto"/>
              <w:left w:val="nil"/>
              <w:bottom w:val="nil"/>
              <w:right w:val="nil"/>
            </w:tcBorders>
            <w:shd w:val="clear" w:color="auto" w:fill="auto"/>
            <w:noWrap/>
            <w:vAlign w:val="center"/>
          </w:tcPr>
          <w:p w14:paraId="76448A8D"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single" w:sz="4" w:space="0" w:color="auto"/>
              <w:left w:val="nil"/>
              <w:bottom w:val="nil"/>
              <w:right w:val="nil"/>
            </w:tcBorders>
            <w:shd w:val="clear" w:color="auto" w:fill="auto"/>
            <w:noWrap/>
            <w:vAlign w:val="center"/>
          </w:tcPr>
          <w:p w14:paraId="3E8436B0"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r>
      <w:tr w:rsidR="0092460E" w:rsidRPr="00E529DB" w14:paraId="419215E0" w14:textId="77777777" w:rsidTr="00E529DB">
        <w:trPr>
          <w:jc w:val="center"/>
        </w:trPr>
        <w:tc>
          <w:tcPr>
            <w:tcW w:w="0" w:type="auto"/>
            <w:tcBorders>
              <w:top w:val="nil"/>
              <w:left w:val="nil"/>
              <w:bottom w:val="nil"/>
              <w:right w:val="nil"/>
            </w:tcBorders>
            <w:shd w:val="clear" w:color="auto" w:fill="auto"/>
            <w:noWrap/>
            <w:vAlign w:val="center"/>
            <w:hideMark/>
          </w:tcPr>
          <w:p w14:paraId="460884EA"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ArcticDEM</w:t>
            </w:r>
          </w:p>
        </w:tc>
        <w:tc>
          <w:tcPr>
            <w:tcW w:w="1249" w:type="dxa"/>
            <w:tcBorders>
              <w:top w:val="nil"/>
              <w:left w:val="nil"/>
              <w:bottom w:val="nil"/>
              <w:right w:val="nil"/>
            </w:tcBorders>
            <w:shd w:val="clear" w:color="auto" w:fill="auto"/>
            <w:noWrap/>
            <w:vAlign w:val="center"/>
            <w:hideMark/>
          </w:tcPr>
          <w:p w14:paraId="4FDFDC26"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1356" w:type="dxa"/>
            <w:tcBorders>
              <w:top w:val="nil"/>
              <w:left w:val="nil"/>
              <w:bottom w:val="nil"/>
              <w:right w:val="nil"/>
            </w:tcBorders>
            <w:shd w:val="clear" w:color="auto" w:fill="auto"/>
            <w:noWrap/>
            <w:vAlign w:val="center"/>
            <w:hideMark/>
          </w:tcPr>
          <w:p w14:paraId="5A0D8129"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0" w:type="auto"/>
            <w:tcBorders>
              <w:top w:val="nil"/>
              <w:left w:val="nil"/>
              <w:bottom w:val="nil"/>
              <w:right w:val="nil"/>
            </w:tcBorders>
            <w:shd w:val="clear" w:color="auto" w:fill="auto"/>
            <w:noWrap/>
            <w:vAlign w:val="center"/>
            <w:hideMark/>
          </w:tcPr>
          <w:p w14:paraId="5320D630"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nil"/>
              <w:left w:val="nil"/>
              <w:bottom w:val="nil"/>
              <w:right w:val="nil"/>
            </w:tcBorders>
            <w:shd w:val="clear" w:color="auto" w:fill="auto"/>
            <w:noWrap/>
            <w:vAlign w:val="center"/>
            <w:hideMark/>
          </w:tcPr>
          <w:p w14:paraId="2DC5D68A"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0" w:type="auto"/>
            <w:tcBorders>
              <w:top w:val="nil"/>
              <w:left w:val="nil"/>
              <w:bottom w:val="nil"/>
              <w:right w:val="nil"/>
            </w:tcBorders>
            <w:shd w:val="clear" w:color="auto" w:fill="auto"/>
            <w:noWrap/>
            <w:vAlign w:val="center"/>
            <w:hideMark/>
          </w:tcPr>
          <w:p w14:paraId="19C44394"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0" w:type="auto"/>
            <w:tcBorders>
              <w:top w:val="nil"/>
              <w:left w:val="nil"/>
              <w:bottom w:val="nil"/>
              <w:right w:val="nil"/>
            </w:tcBorders>
            <w:shd w:val="clear" w:color="auto" w:fill="auto"/>
            <w:noWrap/>
            <w:vAlign w:val="center"/>
            <w:hideMark/>
          </w:tcPr>
          <w:p w14:paraId="19613745"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r>
      <w:tr w:rsidR="0092460E" w:rsidRPr="00E529DB" w14:paraId="60FC38C4" w14:textId="77777777" w:rsidTr="00E529DB">
        <w:trPr>
          <w:jc w:val="center"/>
        </w:trPr>
        <w:tc>
          <w:tcPr>
            <w:tcW w:w="0" w:type="auto"/>
            <w:tcBorders>
              <w:top w:val="nil"/>
              <w:left w:val="nil"/>
              <w:bottom w:val="nil"/>
              <w:right w:val="nil"/>
            </w:tcBorders>
            <w:shd w:val="clear" w:color="auto" w:fill="auto"/>
            <w:noWrap/>
            <w:vAlign w:val="center"/>
            <w:hideMark/>
          </w:tcPr>
          <w:p w14:paraId="1C5E1AFA"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SNF</w:t>
            </w:r>
          </w:p>
        </w:tc>
        <w:tc>
          <w:tcPr>
            <w:tcW w:w="1249" w:type="dxa"/>
            <w:tcBorders>
              <w:top w:val="nil"/>
              <w:left w:val="nil"/>
              <w:bottom w:val="nil"/>
              <w:right w:val="nil"/>
            </w:tcBorders>
            <w:shd w:val="clear" w:color="auto" w:fill="auto"/>
            <w:noWrap/>
            <w:vAlign w:val="center"/>
            <w:hideMark/>
          </w:tcPr>
          <w:p w14:paraId="613DB22C"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1356" w:type="dxa"/>
            <w:tcBorders>
              <w:top w:val="nil"/>
              <w:left w:val="nil"/>
              <w:bottom w:val="nil"/>
              <w:right w:val="nil"/>
            </w:tcBorders>
            <w:shd w:val="clear" w:color="auto" w:fill="auto"/>
            <w:noWrap/>
            <w:vAlign w:val="center"/>
            <w:hideMark/>
          </w:tcPr>
          <w:p w14:paraId="16E93B85"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0" w:type="auto"/>
            <w:tcBorders>
              <w:top w:val="nil"/>
              <w:left w:val="nil"/>
              <w:bottom w:val="nil"/>
              <w:right w:val="nil"/>
            </w:tcBorders>
            <w:shd w:val="clear" w:color="auto" w:fill="auto"/>
            <w:noWrap/>
            <w:vAlign w:val="center"/>
            <w:hideMark/>
          </w:tcPr>
          <w:p w14:paraId="0C9D289F"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0" w:type="auto"/>
            <w:tcBorders>
              <w:top w:val="nil"/>
              <w:left w:val="nil"/>
              <w:bottom w:val="nil"/>
              <w:right w:val="nil"/>
            </w:tcBorders>
            <w:shd w:val="clear" w:color="auto" w:fill="auto"/>
            <w:noWrap/>
            <w:vAlign w:val="center"/>
            <w:hideMark/>
          </w:tcPr>
          <w:p w14:paraId="042C244C"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nil"/>
              <w:left w:val="nil"/>
              <w:bottom w:val="nil"/>
              <w:right w:val="nil"/>
            </w:tcBorders>
            <w:shd w:val="clear" w:color="auto" w:fill="auto"/>
            <w:noWrap/>
            <w:vAlign w:val="center"/>
            <w:hideMark/>
          </w:tcPr>
          <w:p w14:paraId="2C79247E"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c>
          <w:tcPr>
            <w:tcW w:w="0" w:type="auto"/>
            <w:tcBorders>
              <w:top w:val="nil"/>
              <w:left w:val="nil"/>
              <w:bottom w:val="nil"/>
              <w:right w:val="nil"/>
            </w:tcBorders>
            <w:shd w:val="clear" w:color="auto" w:fill="auto"/>
            <w:noWrap/>
            <w:vAlign w:val="center"/>
            <w:hideMark/>
          </w:tcPr>
          <w:p w14:paraId="3E79C80C"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r>
      <w:tr w:rsidR="0092460E" w:rsidRPr="00E529DB" w14:paraId="12DDBE80" w14:textId="77777777" w:rsidTr="00E529DB">
        <w:trPr>
          <w:jc w:val="center"/>
        </w:trPr>
        <w:tc>
          <w:tcPr>
            <w:tcW w:w="0" w:type="auto"/>
            <w:tcBorders>
              <w:top w:val="nil"/>
              <w:left w:val="nil"/>
              <w:right w:val="nil"/>
            </w:tcBorders>
            <w:shd w:val="clear" w:color="auto" w:fill="auto"/>
            <w:noWrap/>
            <w:vAlign w:val="center"/>
            <w:hideMark/>
          </w:tcPr>
          <w:p w14:paraId="471AB130"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CDEM</w:t>
            </w:r>
          </w:p>
        </w:tc>
        <w:tc>
          <w:tcPr>
            <w:tcW w:w="1249" w:type="dxa"/>
            <w:tcBorders>
              <w:top w:val="nil"/>
              <w:left w:val="nil"/>
              <w:right w:val="nil"/>
            </w:tcBorders>
            <w:shd w:val="clear" w:color="auto" w:fill="auto"/>
            <w:noWrap/>
            <w:vAlign w:val="center"/>
            <w:hideMark/>
          </w:tcPr>
          <w:p w14:paraId="660C4D2F"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1356" w:type="dxa"/>
            <w:tcBorders>
              <w:top w:val="nil"/>
              <w:left w:val="nil"/>
              <w:right w:val="nil"/>
            </w:tcBorders>
            <w:shd w:val="clear" w:color="auto" w:fill="auto"/>
            <w:noWrap/>
            <w:vAlign w:val="center"/>
            <w:hideMark/>
          </w:tcPr>
          <w:p w14:paraId="00FA009C"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nil"/>
              <w:left w:val="nil"/>
              <w:right w:val="nil"/>
            </w:tcBorders>
            <w:shd w:val="clear" w:color="auto" w:fill="auto"/>
            <w:noWrap/>
            <w:vAlign w:val="center"/>
            <w:hideMark/>
          </w:tcPr>
          <w:p w14:paraId="11F60FCE"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nil"/>
              <w:left w:val="nil"/>
              <w:right w:val="nil"/>
            </w:tcBorders>
            <w:shd w:val="clear" w:color="auto" w:fill="auto"/>
            <w:noWrap/>
            <w:vAlign w:val="center"/>
            <w:hideMark/>
          </w:tcPr>
          <w:p w14:paraId="27C90EFB"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c>
          <w:tcPr>
            <w:tcW w:w="0" w:type="auto"/>
            <w:tcBorders>
              <w:top w:val="nil"/>
              <w:left w:val="nil"/>
              <w:right w:val="nil"/>
            </w:tcBorders>
            <w:shd w:val="clear" w:color="auto" w:fill="auto"/>
            <w:noWrap/>
            <w:vAlign w:val="center"/>
            <w:hideMark/>
          </w:tcPr>
          <w:p w14:paraId="67507A8D"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c>
          <w:tcPr>
            <w:tcW w:w="0" w:type="auto"/>
            <w:tcBorders>
              <w:top w:val="nil"/>
              <w:left w:val="nil"/>
              <w:right w:val="nil"/>
            </w:tcBorders>
            <w:shd w:val="clear" w:color="auto" w:fill="auto"/>
            <w:noWrap/>
            <w:vAlign w:val="center"/>
            <w:hideMark/>
          </w:tcPr>
          <w:p w14:paraId="157A60BC"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r>
      <w:tr w:rsidR="0092460E" w:rsidRPr="00E529DB" w14:paraId="739DE49F" w14:textId="77777777" w:rsidTr="00E529DB">
        <w:trPr>
          <w:jc w:val="center"/>
        </w:trPr>
        <w:tc>
          <w:tcPr>
            <w:tcW w:w="0" w:type="auto"/>
            <w:tcBorders>
              <w:top w:val="nil"/>
              <w:left w:val="nil"/>
              <w:bottom w:val="single" w:sz="8" w:space="0" w:color="auto"/>
              <w:right w:val="nil"/>
            </w:tcBorders>
            <w:shd w:val="clear" w:color="auto" w:fill="auto"/>
            <w:noWrap/>
            <w:vAlign w:val="center"/>
            <w:hideMark/>
          </w:tcPr>
          <w:p w14:paraId="5FE202CC"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AK_NED</w:t>
            </w:r>
          </w:p>
        </w:tc>
        <w:tc>
          <w:tcPr>
            <w:tcW w:w="1249" w:type="dxa"/>
            <w:tcBorders>
              <w:top w:val="nil"/>
              <w:left w:val="nil"/>
              <w:bottom w:val="single" w:sz="8" w:space="0" w:color="auto"/>
              <w:right w:val="nil"/>
            </w:tcBorders>
            <w:shd w:val="clear" w:color="auto" w:fill="auto"/>
            <w:noWrap/>
            <w:vAlign w:val="center"/>
            <w:hideMark/>
          </w:tcPr>
          <w:p w14:paraId="7C924531"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r w:rsidRPr="00E529DB">
              <w:rPr>
                <w:rFonts w:ascii="Palatino Linotype" w:hAnsi="Palatino Linotype" w:cs="Calibri"/>
                <w:sz w:val="16"/>
                <w:szCs w:val="16"/>
                <w:lang w:eastAsia="en-US"/>
              </w:rPr>
              <w:t>x</w:t>
            </w:r>
          </w:p>
        </w:tc>
        <w:tc>
          <w:tcPr>
            <w:tcW w:w="1356" w:type="dxa"/>
            <w:tcBorders>
              <w:top w:val="nil"/>
              <w:left w:val="nil"/>
              <w:bottom w:val="single" w:sz="8" w:space="0" w:color="auto"/>
              <w:right w:val="nil"/>
            </w:tcBorders>
            <w:shd w:val="clear" w:color="auto" w:fill="auto"/>
            <w:noWrap/>
            <w:vAlign w:val="center"/>
            <w:hideMark/>
          </w:tcPr>
          <w:p w14:paraId="12755706"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sz w:val="16"/>
                <w:szCs w:val="16"/>
                <w:lang w:eastAsia="en-US"/>
              </w:rPr>
            </w:pPr>
          </w:p>
        </w:tc>
        <w:tc>
          <w:tcPr>
            <w:tcW w:w="0" w:type="auto"/>
            <w:tcBorders>
              <w:top w:val="nil"/>
              <w:left w:val="nil"/>
              <w:bottom w:val="single" w:sz="8" w:space="0" w:color="auto"/>
              <w:right w:val="nil"/>
            </w:tcBorders>
            <w:shd w:val="clear" w:color="auto" w:fill="auto"/>
            <w:noWrap/>
            <w:vAlign w:val="center"/>
            <w:hideMark/>
          </w:tcPr>
          <w:p w14:paraId="3A983C26"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c>
          <w:tcPr>
            <w:tcW w:w="0" w:type="auto"/>
            <w:tcBorders>
              <w:top w:val="nil"/>
              <w:left w:val="nil"/>
              <w:bottom w:val="single" w:sz="8" w:space="0" w:color="auto"/>
              <w:right w:val="nil"/>
            </w:tcBorders>
            <w:shd w:val="clear" w:color="auto" w:fill="auto"/>
            <w:noWrap/>
            <w:vAlign w:val="center"/>
            <w:hideMark/>
          </w:tcPr>
          <w:p w14:paraId="7D4855C4"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c>
          <w:tcPr>
            <w:tcW w:w="0" w:type="auto"/>
            <w:tcBorders>
              <w:top w:val="nil"/>
              <w:left w:val="nil"/>
              <w:bottom w:val="single" w:sz="8" w:space="0" w:color="auto"/>
              <w:right w:val="nil"/>
            </w:tcBorders>
            <w:shd w:val="clear" w:color="auto" w:fill="auto"/>
            <w:noWrap/>
            <w:vAlign w:val="center"/>
            <w:hideMark/>
          </w:tcPr>
          <w:p w14:paraId="5B0F49D8"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c>
          <w:tcPr>
            <w:tcW w:w="0" w:type="auto"/>
            <w:tcBorders>
              <w:top w:val="nil"/>
              <w:left w:val="nil"/>
              <w:bottom w:val="single" w:sz="8" w:space="0" w:color="auto"/>
              <w:right w:val="nil"/>
            </w:tcBorders>
            <w:shd w:val="clear" w:color="auto" w:fill="auto"/>
            <w:noWrap/>
            <w:vAlign w:val="center"/>
            <w:hideMark/>
          </w:tcPr>
          <w:p w14:paraId="7490D73B" w14:textId="77777777" w:rsidR="002A422C" w:rsidRPr="00E529DB" w:rsidRDefault="002A422C" w:rsidP="0092460E">
            <w:pPr>
              <w:autoSpaceDE w:val="0"/>
              <w:autoSpaceDN w:val="0"/>
              <w:adjustRightInd w:val="0"/>
              <w:snapToGrid w:val="0"/>
              <w:spacing w:line="240" w:lineRule="auto"/>
              <w:jc w:val="center"/>
              <w:rPr>
                <w:rFonts w:ascii="Palatino Linotype" w:hAnsi="Palatino Linotype" w:cs="Calibri"/>
                <w:color w:val="auto"/>
                <w:sz w:val="16"/>
                <w:szCs w:val="16"/>
                <w:lang w:eastAsia="en-US"/>
              </w:rPr>
            </w:pPr>
          </w:p>
        </w:tc>
      </w:tr>
    </w:tbl>
    <w:p w14:paraId="7C58E324" w14:textId="1D53B9AA" w:rsidR="00097A97" w:rsidRPr="007145B1" w:rsidRDefault="002A422C" w:rsidP="007145B1">
      <w:pPr>
        <w:pStyle w:val="MDPI43tablefooter"/>
        <w:spacing w:after="0" w:line="0" w:lineRule="atLeast"/>
        <w:ind w:left="432" w:right="432"/>
        <w:rPr>
          <w:bCs/>
          <w:sz w:val="16"/>
          <w:szCs w:val="16"/>
        </w:rPr>
      </w:pPr>
      <w:r w:rsidRPr="007145B1">
        <w:rPr>
          <w:sz w:val="16"/>
          <w:szCs w:val="16"/>
          <w:vertAlign w:val="superscript"/>
        </w:rPr>
        <w:t>1.</w:t>
      </w:r>
      <w:r w:rsidR="001C519A" w:rsidRPr="007145B1">
        <w:rPr>
          <w:sz w:val="16"/>
          <w:szCs w:val="16"/>
        </w:rPr>
        <w:t xml:space="preserve"> </w:t>
      </w:r>
      <w:r w:rsidRPr="007145B1">
        <w:rPr>
          <w:sz w:val="16"/>
          <w:szCs w:val="16"/>
        </w:rPr>
        <w:t>Resampling was done using cubic convolution</w:t>
      </w:r>
    </w:p>
    <w:p w14:paraId="4A874381" w14:textId="59C09D65" w:rsidR="00097A97" w:rsidRPr="007145B1" w:rsidRDefault="002A422C" w:rsidP="007145B1">
      <w:pPr>
        <w:pStyle w:val="MDPI43tablefooter"/>
        <w:spacing w:after="0" w:line="0" w:lineRule="atLeast"/>
        <w:ind w:left="432" w:right="432"/>
        <w:rPr>
          <w:sz w:val="16"/>
          <w:szCs w:val="16"/>
        </w:rPr>
      </w:pPr>
      <w:r w:rsidRPr="007145B1">
        <w:rPr>
          <w:sz w:val="16"/>
          <w:szCs w:val="16"/>
          <w:vertAlign w:val="superscript"/>
        </w:rPr>
        <w:t>2.</w:t>
      </w:r>
      <w:r w:rsidRPr="007145B1">
        <w:rPr>
          <w:sz w:val="16"/>
          <w:szCs w:val="16"/>
        </w:rPr>
        <w:t xml:space="preserve"> Edges were cleaned up using land water shapefiles</w:t>
      </w:r>
      <w:r w:rsidR="0092460E" w:rsidRPr="007145B1">
        <w:rPr>
          <w:sz w:val="16"/>
          <w:szCs w:val="16"/>
        </w:rPr>
        <w:t xml:space="preserve"> </w:t>
      </w:r>
    </w:p>
    <w:p w14:paraId="7C527B00" w14:textId="4D632048" w:rsidR="007145B1" w:rsidRPr="007145B1" w:rsidRDefault="002A422C" w:rsidP="007145B1">
      <w:pPr>
        <w:pStyle w:val="MDPI43tablefooter"/>
        <w:spacing w:after="0" w:line="0" w:lineRule="atLeast"/>
        <w:ind w:left="432" w:right="432"/>
        <w:rPr>
          <w:sz w:val="16"/>
          <w:szCs w:val="16"/>
        </w:rPr>
      </w:pPr>
      <w:r w:rsidRPr="007145B1">
        <w:rPr>
          <w:sz w:val="16"/>
          <w:szCs w:val="16"/>
          <w:vertAlign w:val="superscript"/>
        </w:rPr>
        <w:t>3.</w:t>
      </w:r>
      <w:r w:rsidRPr="007145B1">
        <w:rPr>
          <w:sz w:val="16"/>
          <w:szCs w:val="16"/>
        </w:rPr>
        <w:t xml:space="preserve"> Voids were filled following methods detailed in </w:t>
      </w:r>
      <w:r w:rsidR="00DF55B2" w:rsidRPr="007145B1">
        <w:rPr>
          <w:sz w:val="16"/>
          <w:szCs w:val="16"/>
        </w:rPr>
        <w:t>Section 3</w:t>
      </w:r>
      <w:r w:rsidRPr="007145B1">
        <w:rPr>
          <w:sz w:val="16"/>
          <w:szCs w:val="16"/>
        </w:rPr>
        <w:t>.2</w:t>
      </w:r>
      <w:r w:rsidR="0092460E" w:rsidRPr="007145B1">
        <w:rPr>
          <w:sz w:val="16"/>
          <w:szCs w:val="16"/>
        </w:rPr>
        <w:t xml:space="preserve"> </w:t>
      </w:r>
    </w:p>
    <w:p w14:paraId="0B58A113" w14:textId="6EDA35E8" w:rsidR="002A422C" w:rsidRPr="007145B1" w:rsidRDefault="002A422C" w:rsidP="007145B1">
      <w:pPr>
        <w:pStyle w:val="MDPI43tablefooter"/>
        <w:spacing w:after="0" w:line="0" w:lineRule="atLeast"/>
        <w:ind w:left="432" w:right="432"/>
        <w:rPr>
          <w:sz w:val="16"/>
          <w:szCs w:val="16"/>
        </w:rPr>
      </w:pPr>
      <w:r w:rsidRPr="007145B1">
        <w:rPr>
          <w:sz w:val="16"/>
          <w:szCs w:val="16"/>
          <w:vertAlign w:val="superscript"/>
        </w:rPr>
        <w:t>4.</w:t>
      </w:r>
      <w:r w:rsidRPr="007145B1">
        <w:rPr>
          <w:sz w:val="16"/>
          <w:szCs w:val="16"/>
        </w:rPr>
        <w:t xml:space="preserve"> GDAL was used to convert to Orthometric units using the EGM08 geoid</w:t>
      </w:r>
    </w:p>
    <w:p w14:paraId="62280C60" w14:textId="77777777" w:rsidR="002A422C" w:rsidRPr="002A422C" w:rsidRDefault="002A422C" w:rsidP="0092460E">
      <w:pPr>
        <w:pStyle w:val="MDPI52figure"/>
      </w:pPr>
      <w:r w:rsidRPr="002A422C">
        <w:rPr>
          <w:noProof/>
          <w:snapToGrid/>
          <w:lang w:eastAsia="zh-CN" w:bidi="ar-SA"/>
        </w:rPr>
        <w:lastRenderedPageBreak/>
        <w:drawing>
          <wp:inline distT="0" distB="0" distL="0" distR="0" wp14:anchorId="3018255A" wp14:editId="295DBAA6">
            <wp:extent cx="5339080" cy="2985770"/>
            <wp:effectExtent l="0" t="0" r="0" b="5080"/>
            <wp:docPr id="3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1">
                      <a:extLst>
                        <a:ext uri="{28A0092B-C50C-407E-A947-70E740481C1C}">
                          <a14:useLocalDpi xmlns:a14="http://schemas.microsoft.com/office/drawing/2010/main" val="0"/>
                        </a:ext>
                      </a:extLst>
                    </a:blip>
                    <a:srcRect b="13956"/>
                    <a:stretch>
                      <a:fillRect/>
                    </a:stretch>
                  </pic:blipFill>
                  <pic:spPr bwMode="auto">
                    <a:xfrm>
                      <a:off x="0" y="0"/>
                      <a:ext cx="5339080" cy="2985770"/>
                    </a:xfrm>
                    <a:prstGeom prst="rect">
                      <a:avLst/>
                    </a:prstGeom>
                    <a:noFill/>
                    <a:ln>
                      <a:noFill/>
                    </a:ln>
                  </pic:spPr>
                </pic:pic>
              </a:graphicData>
            </a:graphic>
          </wp:inline>
        </w:drawing>
      </w:r>
    </w:p>
    <w:p w14:paraId="356F9ABD" w14:textId="1052D3B9" w:rsidR="002A422C" w:rsidRPr="002A422C" w:rsidRDefault="0092460E" w:rsidP="0092460E">
      <w:pPr>
        <w:pStyle w:val="MDPI51figurecaption"/>
      </w:pPr>
      <w:r w:rsidRPr="0092460E">
        <w:rPr>
          <w:b/>
          <w:bCs/>
        </w:rPr>
        <w:t>Figure 4.</w:t>
      </w:r>
      <w:r w:rsidR="002A422C" w:rsidRPr="0092460E">
        <w:rPr>
          <w:b/>
        </w:rPr>
        <w:t xml:space="preserve"> </w:t>
      </w:r>
      <w:r w:rsidR="002A422C" w:rsidRPr="002A422C">
        <w:t xml:space="preserve">Locations on Earth (in </w:t>
      </w:r>
      <w:r w:rsidR="006248B0">
        <w:t>b</w:t>
      </w:r>
      <w:r w:rsidR="002A422C" w:rsidRPr="002A422C">
        <w:t xml:space="preserve">lack) where the differences between the EGM96 and EGM08 geoid models differ </w:t>
      </w:r>
      <w:r w:rsidR="00F6205B">
        <w:t>are between</w:t>
      </w:r>
      <w:r w:rsidR="002A422C" w:rsidRPr="002A422C">
        <w:t xml:space="preserve"> 5 and 11 </w:t>
      </w:r>
      <w:r w:rsidR="00DF55B2">
        <w:t>m</w:t>
      </w:r>
      <w:r w:rsidR="00F6205B">
        <w:t>eters</w:t>
      </w:r>
      <w:r w:rsidR="002A422C" w:rsidRPr="002A422C">
        <w:t>.</w:t>
      </w:r>
    </w:p>
    <w:p w14:paraId="159012AA" w14:textId="77777777" w:rsidR="002A422C" w:rsidRPr="002A422C" w:rsidRDefault="0092460E" w:rsidP="0092460E">
      <w:pPr>
        <w:pStyle w:val="MDPI41tablecaption"/>
        <w:jc w:val="center"/>
      </w:pPr>
      <w:r w:rsidRPr="0092460E">
        <w:rPr>
          <w:b/>
          <w:bCs/>
        </w:rPr>
        <w:t>Table 5.</w:t>
      </w:r>
      <w:r w:rsidR="002A422C" w:rsidRPr="0092460E">
        <w:rPr>
          <w:b/>
        </w:rPr>
        <w:t xml:space="preserve"> </w:t>
      </w:r>
      <w:r w:rsidR="002A422C" w:rsidRPr="002A422C">
        <w:t>The main features of the reference data</w:t>
      </w:r>
      <w:r>
        <w:t>.</w:t>
      </w:r>
    </w:p>
    <w:tbl>
      <w:tblPr>
        <w:tblW w:w="8831" w:type="dxa"/>
        <w:jc w:val="center"/>
        <w:tblLook w:val="04A0" w:firstRow="1" w:lastRow="0" w:firstColumn="1" w:lastColumn="0" w:noHBand="0" w:noVBand="1"/>
      </w:tblPr>
      <w:tblGrid>
        <w:gridCol w:w="1595"/>
        <w:gridCol w:w="1206"/>
        <w:gridCol w:w="1203"/>
        <w:gridCol w:w="2186"/>
        <w:gridCol w:w="1786"/>
        <w:gridCol w:w="855"/>
      </w:tblGrid>
      <w:tr w:rsidR="0092460E" w:rsidRPr="0092460E" w14:paraId="72C5DDF2" w14:textId="77777777" w:rsidTr="0092460E">
        <w:trPr>
          <w:jc w:val="center"/>
        </w:trPr>
        <w:tc>
          <w:tcPr>
            <w:tcW w:w="0" w:type="auto"/>
            <w:tcBorders>
              <w:top w:val="single" w:sz="8" w:space="0" w:color="auto"/>
              <w:left w:val="nil"/>
              <w:bottom w:val="single" w:sz="4" w:space="0" w:color="auto"/>
              <w:right w:val="nil"/>
            </w:tcBorders>
            <w:shd w:val="clear" w:color="auto" w:fill="auto"/>
            <w:vAlign w:val="center"/>
            <w:hideMark/>
          </w:tcPr>
          <w:p w14:paraId="5328BA9B"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Reference DEM</w:t>
            </w:r>
          </w:p>
        </w:tc>
        <w:tc>
          <w:tcPr>
            <w:tcW w:w="0" w:type="auto"/>
            <w:tcBorders>
              <w:top w:val="single" w:sz="8" w:space="0" w:color="auto"/>
              <w:left w:val="nil"/>
              <w:bottom w:val="single" w:sz="4" w:space="0" w:color="auto"/>
              <w:right w:val="nil"/>
            </w:tcBorders>
            <w:shd w:val="clear" w:color="auto" w:fill="auto"/>
            <w:vAlign w:val="center"/>
            <w:hideMark/>
          </w:tcPr>
          <w:p w14:paraId="5C8BA4A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Pixel Size</w:t>
            </w:r>
          </w:p>
        </w:tc>
        <w:tc>
          <w:tcPr>
            <w:tcW w:w="0" w:type="auto"/>
            <w:tcBorders>
              <w:top w:val="single" w:sz="8" w:space="0" w:color="auto"/>
              <w:left w:val="nil"/>
              <w:bottom w:val="single" w:sz="4" w:space="0" w:color="auto"/>
              <w:right w:val="nil"/>
            </w:tcBorders>
            <w:shd w:val="clear" w:color="auto" w:fill="auto"/>
            <w:vAlign w:val="center"/>
            <w:hideMark/>
          </w:tcPr>
          <w:p w14:paraId="7438540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Projection</w:t>
            </w:r>
          </w:p>
        </w:tc>
        <w:tc>
          <w:tcPr>
            <w:tcW w:w="0" w:type="auto"/>
            <w:tcBorders>
              <w:top w:val="single" w:sz="8" w:space="0" w:color="auto"/>
              <w:left w:val="nil"/>
              <w:bottom w:val="single" w:sz="4" w:space="0" w:color="auto"/>
              <w:right w:val="nil"/>
            </w:tcBorders>
            <w:shd w:val="clear" w:color="auto" w:fill="auto"/>
            <w:vAlign w:val="center"/>
            <w:hideMark/>
          </w:tcPr>
          <w:p w14:paraId="2FFDC8E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Statistical Comparison</w:t>
            </w:r>
          </w:p>
        </w:tc>
        <w:tc>
          <w:tcPr>
            <w:tcW w:w="0" w:type="auto"/>
            <w:tcBorders>
              <w:top w:val="single" w:sz="8" w:space="0" w:color="auto"/>
              <w:left w:val="nil"/>
              <w:bottom w:val="single" w:sz="4" w:space="0" w:color="auto"/>
              <w:right w:val="nil"/>
            </w:tcBorders>
            <w:shd w:val="clear" w:color="auto" w:fill="auto"/>
            <w:vAlign w:val="center"/>
            <w:hideMark/>
          </w:tcPr>
          <w:p w14:paraId="3610E65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Surface Reference</w:t>
            </w:r>
          </w:p>
        </w:tc>
        <w:tc>
          <w:tcPr>
            <w:tcW w:w="0" w:type="auto"/>
            <w:tcBorders>
              <w:top w:val="single" w:sz="8" w:space="0" w:color="auto"/>
              <w:left w:val="nil"/>
              <w:bottom w:val="single" w:sz="4" w:space="0" w:color="auto"/>
              <w:right w:val="nil"/>
            </w:tcBorders>
            <w:shd w:val="clear" w:color="auto" w:fill="auto"/>
            <w:vAlign w:val="center"/>
            <w:hideMark/>
          </w:tcPr>
          <w:p w14:paraId="41624A3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sz w:val="18"/>
                <w:lang w:eastAsia="en-US"/>
              </w:rPr>
            </w:pPr>
            <w:r w:rsidRPr="0092460E">
              <w:rPr>
                <w:rFonts w:ascii="Palatino Linotype" w:hAnsi="Palatino Linotype" w:cs="Calibri"/>
                <w:b/>
                <w:sz w:val="18"/>
                <w:lang w:eastAsia="en-US"/>
              </w:rPr>
              <w:t xml:space="preserve">Geoid </w:t>
            </w:r>
          </w:p>
        </w:tc>
      </w:tr>
      <w:tr w:rsidR="002A422C" w:rsidRPr="0092460E" w14:paraId="654AB820" w14:textId="77777777" w:rsidTr="0092460E">
        <w:trPr>
          <w:jc w:val="center"/>
        </w:trPr>
        <w:tc>
          <w:tcPr>
            <w:tcW w:w="0" w:type="auto"/>
            <w:tcBorders>
              <w:top w:val="single" w:sz="4" w:space="0" w:color="auto"/>
              <w:left w:val="nil"/>
              <w:bottom w:val="nil"/>
            </w:tcBorders>
            <w:shd w:val="clear" w:color="auto" w:fill="auto"/>
            <w:noWrap/>
            <w:vAlign w:val="center"/>
            <w:hideMark/>
          </w:tcPr>
          <w:p w14:paraId="2BE06F12" w14:textId="54911076" w:rsidR="002A422C" w:rsidRPr="0092460E" w:rsidRDefault="00241888" w:rsidP="0092460E">
            <w:pPr>
              <w:autoSpaceDE w:val="0"/>
              <w:autoSpaceDN w:val="0"/>
              <w:adjustRightInd w:val="0"/>
              <w:snapToGrid w:val="0"/>
              <w:spacing w:line="240" w:lineRule="auto"/>
              <w:jc w:val="center"/>
              <w:rPr>
                <w:rFonts w:ascii="Palatino Linotype" w:hAnsi="Palatino Linotype" w:cs="Calibri"/>
                <w:sz w:val="18"/>
                <w:lang w:eastAsia="en-US"/>
              </w:rPr>
            </w:pPr>
            <w:r>
              <w:rPr>
                <w:rFonts w:ascii="Palatino Linotype" w:hAnsi="Palatino Linotype" w:cs="Calibri"/>
                <w:sz w:val="18"/>
                <w:lang w:eastAsia="en-US"/>
              </w:rPr>
              <w:t>Esri</w:t>
            </w:r>
            <w:r w:rsidR="002A422C" w:rsidRPr="0092460E">
              <w:rPr>
                <w:rFonts w:ascii="Palatino Linotype" w:hAnsi="Palatino Linotype" w:cs="Calibri"/>
                <w:sz w:val="18"/>
                <w:lang w:eastAsia="en-US"/>
              </w:rPr>
              <w:t xml:space="preserve"> WorldDEM</w:t>
            </w:r>
          </w:p>
        </w:tc>
        <w:tc>
          <w:tcPr>
            <w:tcW w:w="0" w:type="auto"/>
            <w:tcBorders>
              <w:top w:val="single" w:sz="4" w:space="0" w:color="auto"/>
              <w:bottom w:val="nil"/>
              <w:right w:val="nil"/>
            </w:tcBorders>
            <w:shd w:val="clear" w:color="auto" w:fill="auto"/>
            <w:noWrap/>
            <w:vAlign w:val="center"/>
            <w:hideMark/>
          </w:tcPr>
          <w:p w14:paraId="5C11DD94" w14:textId="5C3157CE"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3 </w:t>
            </w:r>
            <w:r w:rsidR="00F6205B">
              <w:rPr>
                <w:rFonts w:ascii="Palatino Linotype" w:hAnsi="Palatino Linotype" w:cs="Calibri"/>
                <w:sz w:val="18"/>
                <w:lang w:eastAsia="en-US"/>
              </w:rPr>
              <w:t>arcsecond</w:t>
            </w:r>
          </w:p>
        </w:tc>
        <w:tc>
          <w:tcPr>
            <w:tcW w:w="0" w:type="auto"/>
            <w:tcBorders>
              <w:top w:val="single" w:sz="4" w:space="0" w:color="auto"/>
              <w:left w:val="nil"/>
              <w:bottom w:val="nil"/>
              <w:right w:val="nil"/>
            </w:tcBorders>
            <w:shd w:val="clear" w:color="auto" w:fill="auto"/>
            <w:noWrap/>
            <w:vAlign w:val="center"/>
            <w:hideMark/>
          </w:tcPr>
          <w:p w14:paraId="346E610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Geographic</w:t>
            </w:r>
          </w:p>
        </w:tc>
        <w:tc>
          <w:tcPr>
            <w:tcW w:w="0" w:type="auto"/>
            <w:tcBorders>
              <w:top w:val="single" w:sz="4" w:space="0" w:color="auto"/>
              <w:left w:val="nil"/>
              <w:bottom w:val="nil"/>
              <w:right w:val="nil"/>
            </w:tcBorders>
            <w:shd w:val="clear" w:color="auto" w:fill="auto"/>
            <w:noWrap/>
            <w:vAlign w:val="center"/>
            <w:hideMark/>
          </w:tcPr>
          <w:p w14:paraId="098C9FA9" w14:textId="1AE4E836"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Raster </w:t>
            </w:r>
            <w:r w:rsidR="0079721D">
              <w:rPr>
                <w:rFonts w:ascii="Palatino Linotype" w:hAnsi="Palatino Linotype" w:cs="Calibri"/>
                <w:sz w:val="18"/>
                <w:lang w:eastAsia="en-US"/>
              </w:rPr>
              <w:t>d</w:t>
            </w:r>
            <w:r w:rsidRPr="0092460E">
              <w:rPr>
                <w:rFonts w:ascii="Palatino Linotype" w:hAnsi="Palatino Linotype" w:cs="Calibri"/>
                <w:sz w:val="18"/>
                <w:lang w:eastAsia="en-US"/>
              </w:rPr>
              <w:t>ifferencing</w:t>
            </w:r>
          </w:p>
        </w:tc>
        <w:tc>
          <w:tcPr>
            <w:tcW w:w="0" w:type="auto"/>
            <w:tcBorders>
              <w:top w:val="single" w:sz="4" w:space="0" w:color="auto"/>
              <w:left w:val="nil"/>
              <w:bottom w:val="nil"/>
              <w:right w:val="nil"/>
            </w:tcBorders>
            <w:shd w:val="clear" w:color="auto" w:fill="auto"/>
            <w:noWrap/>
            <w:vAlign w:val="center"/>
            <w:hideMark/>
          </w:tcPr>
          <w:p w14:paraId="72D5DBA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DSM/DTM</w:t>
            </w:r>
          </w:p>
        </w:tc>
        <w:tc>
          <w:tcPr>
            <w:tcW w:w="0" w:type="auto"/>
            <w:tcBorders>
              <w:top w:val="single" w:sz="4" w:space="0" w:color="auto"/>
              <w:left w:val="nil"/>
              <w:bottom w:val="nil"/>
              <w:right w:val="nil"/>
            </w:tcBorders>
            <w:shd w:val="clear" w:color="auto" w:fill="auto"/>
            <w:noWrap/>
            <w:vAlign w:val="center"/>
            <w:hideMark/>
          </w:tcPr>
          <w:p w14:paraId="1157830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EGM08</w:t>
            </w:r>
          </w:p>
        </w:tc>
      </w:tr>
      <w:tr w:rsidR="002A422C" w:rsidRPr="0092460E" w14:paraId="6F601F86" w14:textId="77777777" w:rsidTr="0092460E">
        <w:trPr>
          <w:jc w:val="center"/>
        </w:trPr>
        <w:tc>
          <w:tcPr>
            <w:tcW w:w="0" w:type="auto"/>
            <w:tcBorders>
              <w:top w:val="nil"/>
              <w:left w:val="nil"/>
              <w:bottom w:val="single" w:sz="8" w:space="0" w:color="auto"/>
            </w:tcBorders>
            <w:shd w:val="clear" w:color="auto" w:fill="auto"/>
            <w:noWrap/>
            <w:vAlign w:val="center"/>
            <w:hideMark/>
          </w:tcPr>
          <w:p w14:paraId="7E8684E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ICESat-1 GLAS</w:t>
            </w:r>
          </w:p>
        </w:tc>
        <w:tc>
          <w:tcPr>
            <w:tcW w:w="0" w:type="auto"/>
            <w:tcBorders>
              <w:top w:val="nil"/>
              <w:bottom w:val="single" w:sz="8" w:space="0" w:color="auto"/>
              <w:right w:val="nil"/>
            </w:tcBorders>
            <w:shd w:val="clear" w:color="auto" w:fill="auto"/>
            <w:noWrap/>
            <w:vAlign w:val="center"/>
            <w:hideMark/>
          </w:tcPr>
          <w:p w14:paraId="09A4A31A" w14:textId="447AB966"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70 </w:t>
            </w:r>
            <w:r w:rsidR="00DF55B2">
              <w:rPr>
                <w:rFonts w:ascii="Palatino Linotype" w:hAnsi="Palatino Linotype" w:cs="Calibri"/>
                <w:sz w:val="18"/>
                <w:lang w:eastAsia="en-US"/>
              </w:rPr>
              <w:t>m</w:t>
            </w:r>
            <w:r w:rsidR="00F6205B">
              <w:rPr>
                <w:rFonts w:ascii="Palatino Linotype" w:hAnsi="Palatino Linotype" w:cs="Calibri"/>
                <w:sz w:val="18"/>
                <w:lang w:eastAsia="en-US"/>
              </w:rPr>
              <w:t>eters</w:t>
            </w:r>
          </w:p>
        </w:tc>
        <w:tc>
          <w:tcPr>
            <w:tcW w:w="0" w:type="auto"/>
            <w:tcBorders>
              <w:top w:val="nil"/>
              <w:left w:val="nil"/>
              <w:bottom w:val="single" w:sz="8" w:space="0" w:color="auto"/>
              <w:right w:val="nil"/>
            </w:tcBorders>
            <w:shd w:val="clear" w:color="auto" w:fill="auto"/>
            <w:noWrap/>
            <w:vAlign w:val="center"/>
            <w:hideMark/>
          </w:tcPr>
          <w:p w14:paraId="0C11DD9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UTM</w:t>
            </w:r>
          </w:p>
        </w:tc>
        <w:tc>
          <w:tcPr>
            <w:tcW w:w="0" w:type="auto"/>
            <w:tcBorders>
              <w:top w:val="nil"/>
              <w:left w:val="nil"/>
              <w:bottom w:val="single" w:sz="8" w:space="0" w:color="auto"/>
              <w:right w:val="nil"/>
            </w:tcBorders>
            <w:shd w:val="clear" w:color="auto" w:fill="auto"/>
            <w:noWrap/>
            <w:vAlign w:val="center"/>
            <w:hideMark/>
          </w:tcPr>
          <w:p w14:paraId="246D8ADF" w14:textId="5AAD1EB5"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Point </w:t>
            </w:r>
            <w:r w:rsidR="0079721D">
              <w:rPr>
                <w:rFonts w:ascii="Palatino Linotype" w:hAnsi="Palatino Linotype" w:cs="Calibri"/>
                <w:sz w:val="18"/>
                <w:lang w:eastAsia="en-US"/>
              </w:rPr>
              <w:t>d</w:t>
            </w:r>
            <w:r w:rsidRPr="0092460E">
              <w:rPr>
                <w:rFonts w:ascii="Palatino Linotype" w:hAnsi="Palatino Linotype" w:cs="Calibri"/>
                <w:sz w:val="18"/>
                <w:lang w:eastAsia="en-US"/>
              </w:rPr>
              <w:t>ifferencing</w:t>
            </w:r>
          </w:p>
        </w:tc>
        <w:tc>
          <w:tcPr>
            <w:tcW w:w="0" w:type="auto"/>
            <w:tcBorders>
              <w:top w:val="nil"/>
              <w:left w:val="nil"/>
              <w:bottom w:val="single" w:sz="8" w:space="0" w:color="auto"/>
              <w:right w:val="nil"/>
            </w:tcBorders>
            <w:shd w:val="clear" w:color="auto" w:fill="auto"/>
            <w:noWrap/>
            <w:vAlign w:val="center"/>
            <w:hideMark/>
          </w:tcPr>
          <w:p w14:paraId="1975514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DSM</w:t>
            </w:r>
          </w:p>
        </w:tc>
        <w:tc>
          <w:tcPr>
            <w:tcW w:w="0" w:type="auto"/>
            <w:tcBorders>
              <w:top w:val="nil"/>
              <w:left w:val="nil"/>
              <w:bottom w:val="single" w:sz="8" w:space="0" w:color="auto"/>
              <w:right w:val="nil"/>
            </w:tcBorders>
            <w:shd w:val="clear" w:color="auto" w:fill="auto"/>
            <w:noWrap/>
            <w:vAlign w:val="center"/>
            <w:hideMark/>
          </w:tcPr>
          <w:p w14:paraId="44BBB01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EGM08</w:t>
            </w:r>
          </w:p>
        </w:tc>
      </w:tr>
    </w:tbl>
    <w:p w14:paraId="55A65376" w14:textId="77777777" w:rsidR="002A422C" w:rsidRPr="0092460E" w:rsidRDefault="0092460E" w:rsidP="0092460E">
      <w:pPr>
        <w:pStyle w:val="MDPI22heading2"/>
      </w:pPr>
      <w:r w:rsidRPr="0092460E">
        <w:t xml:space="preserve">3.1. </w:t>
      </w:r>
      <w:r w:rsidR="002A422C" w:rsidRPr="0092460E">
        <w:t>Methods Used to Access, Prepare, and Use Reference Datasets</w:t>
      </w:r>
    </w:p>
    <w:p w14:paraId="68DCB267" w14:textId="1B05B295" w:rsidR="002A422C" w:rsidRPr="0092460E" w:rsidRDefault="0092460E" w:rsidP="0092460E">
      <w:pPr>
        <w:pStyle w:val="MDPI23heading3"/>
      </w:pPr>
      <w:r w:rsidRPr="0092460E">
        <w:t xml:space="preserve">3.1.1. </w:t>
      </w:r>
      <w:r w:rsidR="002A422C" w:rsidRPr="0092460E">
        <w:t xml:space="preserve">Airbus WorldDEM </w:t>
      </w:r>
      <w:r w:rsidR="00E529DB" w:rsidRPr="0092460E">
        <w:t>Data</w:t>
      </w:r>
    </w:p>
    <w:p w14:paraId="75B4FFC4" w14:textId="220C9CC7" w:rsidR="002A422C" w:rsidRPr="002A422C" w:rsidRDefault="002A422C" w:rsidP="0092460E">
      <w:pPr>
        <w:pStyle w:val="MDPI31text"/>
      </w:pPr>
      <w:r w:rsidRPr="002A422C">
        <w:t xml:space="preserve">The </w:t>
      </w:r>
      <w:r w:rsidR="00241888">
        <w:t>Esri</w:t>
      </w:r>
      <w:r w:rsidRPr="002A422C">
        <w:t xml:space="preserve">-served WorldDEM data </w:t>
      </w:r>
      <w:r w:rsidR="0079721D">
        <w:t>are</w:t>
      </w:r>
      <w:r w:rsidR="0079721D" w:rsidRPr="002A422C">
        <w:t xml:space="preserve"> </w:t>
      </w:r>
      <w:r w:rsidRPr="002A422C">
        <w:t xml:space="preserve">available through </w:t>
      </w:r>
      <w:r w:rsidR="00241888">
        <w:t>Esri</w:t>
      </w:r>
      <w:r w:rsidRPr="002A422C">
        <w:t xml:space="preserve"> World Elevation Services for use within the ArcGIS Online platform and are part of the </w:t>
      </w:r>
      <w:hyperlink r:id="rId12" w:tgtFrame="_blank" w:tooltip="The Living Atlas" w:history="1">
        <w:r w:rsidRPr="002A422C">
          <w:t>Living Atlas</w:t>
        </w:r>
      </w:hyperlink>
      <w:r w:rsidRPr="002A422C">
        <w:t>.</w:t>
      </w:r>
      <w:r w:rsidR="00DF55B2">
        <w:t xml:space="preserve"> </w:t>
      </w:r>
      <w:r w:rsidRPr="002A422C">
        <w:t xml:space="preserve">The entire collection of layers can be accessed from within the </w:t>
      </w:r>
      <w:hyperlink r:id="rId13" w:tgtFrame="_blank" w:history="1">
        <w:r w:rsidRPr="002A422C">
          <w:t>Elevation Layers Group</w:t>
        </w:r>
      </w:hyperlink>
      <w:r w:rsidRPr="002A422C">
        <w:t xml:space="preserve"> on ArcGIS </w:t>
      </w:r>
      <w:r w:rsidR="0079721D">
        <w:t>o</w:t>
      </w:r>
      <w:r w:rsidRPr="002A422C">
        <w:t>nline.</w:t>
      </w:r>
      <w:r w:rsidR="00DF55B2">
        <w:t xml:space="preserve"> </w:t>
      </w:r>
      <w:r w:rsidRPr="002A422C">
        <w:t xml:space="preserve">Access to these global layers is free, but an ArcGIS </w:t>
      </w:r>
      <w:r w:rsidR="0079721D">
        <w:t>o</w:t>
      </w:r>
      <w:r w:rsidRPr="002A422C">
        <w:t>rganizational account is needed.</w:t>
      </w:r>
      <w:r w:rsidR="00DF55B2">
        <w:t xml:space="preserve"> </w:t>
      </w:r>
      <w:r w:rsidRPr="002A422C">
        <w:t>Once within the Elevation Layers group</w:t>
      </w:r>
      <w:r w:rsidR="00310A6B">
        <w:t>,</w:t>
      </w:r>
      <w:r w:rsidRPr="002A422C">
        <w:t xml:space="preserve"> the “Terrain” layer was accessed, which is a dynamic collection of elevation datasets.</w:t>
      </w:r>
      <w:r w:rsidR="00DF55B2">
        <w:t xml:space="preserve"> </w:t>
      </w:r>
      <w:r w:rsidRPr="002A422C">
        <w:t>The</w:t>
      </w:r>
      <w:r w:rsidR="00310A6B">
        <w:t>se datasets</w:t>
      </w:r>
      <w:r w:rsidRPr="002A422C">
        <w:t xml:space="preserve"> are based on multiple sources at multiple resolutions (See Figure 5 for a subset of the sources).</w:t>
      </w:r>
      <w:r w:rsidR="00DF55B2">
        <w:t xml:space="preserve"> </w:t>
      </w:r>
      <w:r w:rsidRPr="002A422C">
        <w:t>The mosaic was stacked with all available elevation layers, such that higher resolution datasets were displayed at higher priority.</w:t>
      </w:r>
      <w:r w:rsidR="00DF55B2">
        <w:t xml:space="preserve"> </w:t>
      </w:r>
      <w:r w:rsidRPr="002A422C">
        <w:t xml:space="preserve">To “lock” the layers to only evaluate Airbus WorldDEM, a definition query was set to only use data from that source. This was done to assure that when differencing the datasets, it was against the WorldDEM data and not from one of the other layers in the dataset. </w:t>
      </w:r>
    </w:p>
    <w:p w14:paraId="3BC5070D" w14:textId="58E754E9" w:rsidR="002A422C" w:rsidRPr="002A422C" w:rsidRDefault="002A422C" w:rsidP="0092460E">
      <w:pPr>
        <w:pStyle w:val="MDPI31text"/>
      </w:pPr>
      <w:r w:rsidRPr="002A422C">
        <w:t xml:space="preserve">Once the WorldDEM layer was isolated for analysis in ArcGIS, it was differenced from the various datasets of interest, giving statistics of the mean, standard deviation and the range of the differences between the DEM of interest and the WorldDEM. The statistics from the differenced datasets </w:t>
      </w:r>
      <w:r w:rsidR="00310A6B">
        <w:t>were</w:t>
      </w:r>
      <w:r w:rsidRPr="002A422C">
        <w:t xml:space="preserve"> used to determine the relative accuracy, since the Airbus WorldDEM was being used as the main reference.</w:t>
      </w:r>
      <w:r w:rsidR="00DF55B2">
        <w:t xml:space="preserve"> </w:t>
      </w:r>
      <w:r w:rsidRPr="002A422C">
        <w:t>For those same regions for each new DEM, the Collection-1 DEM was also differenced from WorldDEM and those statistics were compared against the ones derived from differencing the new DEMs.</w:t>
      </w:r>
      <w:r w:rsidR="00DF55B2">
        <w:t xml:space="preserve"> </w:t>
      </w:r>
      <w:r w:rsidRPr="002A422C">
        <w:t xml:space="preserve">It was those comparative statistics that determined which DEM (the new DEMs or the Collection-1 DEM) was more accurate. </w:t>
      </w:r>
    </w:p>
    <w:p w14:paraId="10AC5983" w14:textId="77777777" w:rsidR="002A422C" w:rsidRPr="002A422C" w:rsidRDefault="002A422C" w:rsidP="0092460E">
      <w:pPr>
        <w:pStyle w:val="MDPI52figure"/>
      </w:pPr>
      <w:r w:rsidRPr="002A422C">
        <w:rPr>
          <w:noProof/>
          <w:snapToGrid/>
          <w:lang w:eastAsia="zh-CN" w:bidi="ar-SA"/>
        </w:rPr>
        <w:lastRenderedPageBreak/>
        <w:drawing>
          <wp:inline distT="0" distB="0" distL="0" distR="0" wp14:anchorId="0BCE3AB0" wp14:editId="01AE3740">
            <wp:extent cx="5317490" cy="2955290"/>
            <wp:effectExtent l="0" t="0" r="0" b="0"/>
            <wp:docPr id="3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17490" cy="2955290"/>
                    </a:xfrm>
                    <a:prstGeom prst="rect">
                      <a:avLst/>
                    </a:prstGeom>
                    <a:noFill/>
                    <a:ln>
                      <a:noFill/>
                    </a:ln>
                  </pic:spPr>
                </pic:pic>
              </a:graphicData>
            </a:graphic>
          </wp:inline>
        </w:drawing>
      </w:r>
    </w:p>
    <w:p w14:paraId="3EF2BD9F" w14:textId="3DB14796" w:rsidR="002A422C" w:rsidRPr="002A422C" w:rsidRDefault="0092460E" w:rsidP="00653D17">
      <w:pPr>
        <w:pStyle w:val="MDPI51figurecaption"/>
        <w:jc w:val="left"/>
      </w:pPr>
      <w:r w:rsidRPr="0092460E">
        <w:rPr>
          <w:b/>
          <w:bCs/>
        </w:rPr>
        <w:t>Figure 5.</w:t>
      </w:r>
      <w:r w:rsidR="002A422C" w:rsidRPr="0092460E">
        <w:rPr>
          <w:b/>
        </w:rPr>
        <w:t xml:space="preserve"> </w:t>
      </w:r>
      <w:r w:rsidR="002A422C" w:rsidRPr="002A422C">
        <w:t xml:space="preserve">Subset of </w:t>
      </w:r>
      <w:r w:rsidR="00241888">
        <w:t>Esri</w:t>
      </w:r>
      <w:r w:rsidR="002A422C" w:rsidRPr="002A422C">
        <w:t xml:space="preserve"> elevation sources included in “Terrain” layer [44].</w:t>
      </w:r>
    </w:p>
    <w:p w14:paraId="44A0B5F4" w14:textId="0F061785" w:rsidR="00E529DB" w:rsidRPr="00E22062" w:rsidRDefault="0092460E" w:rsidP="0092460E">
      <w:pPr>
        <w:pStyle w:val="MDPI23heading3"/>
      </w:pPr>
      <w:r w:rsidRPr="00E22062">
        <w:t xml:space="preserve">3.1.2. </w:t>
      </w:r>
      <w:r w:rsidR="00F070F4">
        <w:t>ICESat-1 data</w:t>
      </w:r>
    </w:p>
    <w:p w14:paraId="01615E19" w14:textId="71E4C396" w:rsidR="002A422C" w:rsidRPr="0092460E" w:rsidRDefault="00F070F4" w:rsidP="00E529DB">
      <w:pPr>
        <w:pStyle w:val="MDPI31text"/>
      </w:pPr>
      <w:r>
        <w:t>Preparing</w:t>
      </w:r>
      <w:r w:rsidRPr="0092460E">
        <w:t xml:space="preserve"> </w:t>
      </w:r>
      <w:r w:rsidR="002A422C" w:rsidRPr="0092460E">
        <w:t xml:space="preserve">the ICESat data where </w:t>
      </w:r>
      <w:r>
        <w:t>they</w:t>
      </w:r>
      <w:r w:rsidRPr="0092460E">
        <w:t xml:space="preserve"> </w:t>
      </w:r>
      <w:r w:rsidR="002A422C" w:rsidRPr="0092460E">
        <w:t>could be used in our analysis had many steps.</w:t>
      </w:r>
      <w:r w:rsidR="00DF55B2">
        <w:t xml:space="preserve"> </w:t>
      </w:r>
      <w:r w:rsidR="002A422C" w:rsidRPr="0092460E">
        <w:t xml:space="preserve">The data </w:t>
      </w:r>
      <w:r w:rsidR="0079721D">
        <w:t>were</w:t>
      </w:r>
      <w:r w:rsidR="0079721D" w:rsidRPr="0092460E">
        <w:t xml:space="preserve"> </w:t>
      </w:r>
      <w:r w:rsidR="002A422C" w:rsidRPr="0092460E">
        <w:t xml:space="preserve">first downloaded as ACSCII files from NASA’s Earthdata website </w:t>
      </w:r>
      <w:r w:rsidR="002A422C" w:rsidRPr="0092460E">
        <w:fldChar w:fldCharType="begin"/>
      </w:r>
      <w:r w:rsidR="00935D4B">
        <w:instrText xml:space="preserve"> ADDIN EN.CITE &lt;EndNote&gt;&lt;Cite&gt;&lt;RecNum&gt;24&lt;/RecNum&gt;&lt;DisplayText&gt;&lt;style size="10"&gt;[52]&lt;/style&gt;&lt;/DisplayText&gt;&lt;record&gt;&lt;rec-number&gt;24&lt;/rec-number&gt;&lt;foreign-keys&gt;&lt;key app="EN" db-id="spf0v9av3dsx5be9epe5r555t909r9ap5drr" timestamp="1591907046"&gt;24&lt;/key&gt;&lt;/foreign-keys&gt;&lt;ref-type name="Web Page"&gt;12&lt;/ref-type&gt;&lt;contributors&gt;&lt;/contributors&gt;&lt;titles&gt;&lt;title&gt;NASA EARTHDATA&lt;/title&gt;&lt;/titles&gt;&lt;number&gt;11 June 2020&lt;/number&gt;&lt;dates&gt;&lt;/dates&gt;&lt;publisher&gt;National Aeronautics and Space Administration (NASA)&lt;/publisher&gt;&lt;urls&gt;&lt;related-urls&gt;&lt;url&gt;https://earthdata.nasa.gov/&lt;/url&gt;&lt;/related-urls&gt;&lt;/urls&gt;&lt;/record&gt;&lt;/Cite&gt;&lt;/EndNote&gt;</w:instrText>
      </w:r>
      <w:r w:rsidR="002A422C" w:rsidRPr="0092460E">
        <w:fldChar w:fldCharType="separate"/>
      </w:r>
      <w:r w:rsidR="00935D4B">
        <w:rPr>
          <w:noProof/>
        </w:rPr>
        <w:t>[52]</w:t>
      </w:r>
      <w:r w:rsidR="002A422C" w:rsidRPr="0092460E">
        <w:fldChar w:fldCharType="end"/>
      </w:r>
      <w:r w:rsidR="002A422C" w:rsidRPr="0092460E">
        <w:t>.</w:t>
      </w:r>
      <w:r w:rsidR="00DF55B2">
        <w:t xml:space="preserve"> </w:t>
      </w:r>
      <w:r w:rsidR="002A422C" w:rsidRPr="0092460E">
        <w:t>To eliminate problematic returns, the data points were filtered for cloud-contamination, saturation and fill values (from the quality flags). To match the vertical reference frame of the Collection-1 DEM, ellipsoidal heights were converted to orthometric by applying the geoid separation value (found in “d_gtHt” file) for each point using the accompanying ancillary data (found in the “Geophysical” folder).</w:t>
      </w:r>
    </w:p>
    <w:p w14:paraId="0F6396B0" w14:textId="70304780" w:rsidR="002A422C" w:rsidRPr="002A422C" w:rsidRDefault="002A422C" w:rsidP="0092460E">
      <w:pPr>
        <w:pStyle w:val="MDPI31text"/>
      </w:pPr>
      <w:r w:rsidRPr="002A422C">
        <w:t xml:space="preserve">Even after the filtering, there still were points with erroneous values, mostly close to filtered-out clouds, high vegetation, or regions with steep topography. Those points were further screened by comparing them to the Airbus WorldDEM and removed if the ICESat data points were inconsistent with WorldDEM by more than 50 </w:t>
      </w:r>
      <w:r w:rsidR="00DF55B2">
        <w:t>m</w:t>
      </w:r>
      <w:r w:rsidRPr="002A422C">
        <w:t xml:space="preserve"> (i.e., difference</w:t>
      </w:r>
      <w:r w:rsidR="007B452F">
        <w:t>s &gt;</w:t>
      </w:r>
      <w:r w:rsidRPr="002A422C">
        <w:t xml:space="preserve">50 </w:t>
      </w:r>
      <w:r w:rsidR="00DF55B2">
        <w:t>m</w:t>
      </w:r>
      <w:r w:rsidRPr="002A422C">
        <w:t xml:space="preserve"> are probable errors in the ICESat data). </w:t>
      </w:r>
    </w:p>
    <w:p w14:paraId="7A989ADA" w14:textId="02B1AAD6" w:rsidR="002A422C" w:rsidRPr="002A422C" w:rsidRDefault="002A422C" w:rsidP="0092460E">
      <w:pPr>
        <w:pStyle w:val="MDPI31text"/>
      </w:pPr>
      <w:r w:rsidRPr="002A422C">
        <w:t>Northeast Russia</w:t>
      </w:r>
      <w:r w:rsidR="00F070F4">
        <w:t xml:space="preserve"> is an example where ICESat data were used</w:t>
      </w:r>
      <w:r w:rsidRPr="002A422C">
        <w:t xml:space="preserve">, </w:t>
      </w:r>
      <w:r w:rsidR="00F070F4">
        <w:t xml:space="preserve">and </w:t>
      </w:r>
      <w:r w:rsidRPr="002A422C">
        <w:t>where it was suspected that the Collection-1 DEM was unreliable due to the presence of apparent artifacts such as large tile-to-tile discontinuities. In this area we wanted to test for improvement using ArcticDEM, but we also knew that processing the ArcticDEM would be difficult since it had many voids in that region.</w:t>
      </w:r>
      <w:r w:rsidR="00DF55B2">
        <w:t xml:space="preserve"> </w:t>
      </w:r>
      <w:r w:rsidRPr="002A422C">
        <w:t xml:space="preserve">Instead of solely trusting WorldDEM data in that area, we wanted confirmation that by switching to ArcticDEM it would be a significant improvement, so we used ICESat data for this confirmation. </w:t>
      </w:r>
      <w:r w:rsidR="00F070F4">
        <w:t xml:space="preserve"> T</w:t>
      </w:r>
      <w:r w:rsidRPr="002A422C">
        <w:t xml:space="preserve">he Collection-1 DEM was </w:t>
      </w:r>
      <w:r w:rsidR="00F070F4">
        <w:t xml:space="preserve">first </w:t>
      </w:r>
      <w:r w:rsidRPr="002A422C">
        <w:t xml:space="preserve">differenced from WorldDEM and </w:t>
      </w:r>
      <w:r w:rsidR="00F070F4">
        <w:t xml:space="preserve">then </w:t>
      </w:r>
      <w:r w:rsidRPr="002A422C">
        <w:t>was compared to the difference between void-filled ArcticDEM and WorldDEM.</w:t>
      </w:r>
      <w:r w:rsidR="00DF55B2">
        <w:t xml:space="preserve"> </w:t>
      </w:r>
      <w:r w:rsidRPr="002A422C">
        <w:t xml:space="preserve">Noting that this showed a significant improvement, we then confirmed that result by making the same comparison using the ICESat-1 layer (see Figure 6 </w:t>
      </w:r>
      <w:r w:rsidR="0079721D">
        <w:t>and</w:t>
      </w:r>
      <w:r w:rsidRPr="002A422C">
        <w:t xml:space="preserve"> Table 6).</w:t>
      </w:r>
      <w:r w:rsidR="00DF55B2">
        <w:t xml:space="preserve"> </w:t>
      </w:r>
      <w:r w:rsidRPr="002A422C">
        <w:t>Note that the reason the ICESat-1 data in Table 6 show</w:t>
      </w:r>
      <w:r w:rsidR="00171663">
        <w:t>s</w:t>
      </w:r>
      <w:r w:rsidRPr="002A422C">
        <w:t xml:space="preserve"> more agreement with ArcticDEM, while in Table 3 </w:t>
      </w:r>
      <w:r w:rsidR="0079721D">
        <w:t>they</w:t>
      </w:r>
      <w:r w:rsidR="0079721D" w:rsidRPr="002A422C">
        <w:t xml:space="preserve"> </w:t>
      </w:r>
      <w:r w:rsidRPr="002A422C">
        <w:t>show much less agreement is that the ICESat points that were used in Table 6 had the secondary filtering done, where the additional bad (i.e.</w:t>
      </w:r>
      <w:r w:rsidR="00DF55B2">
        <w:t>,</w:t>
      </w:r>
      <w:r w:rsidR="00662BC9">
        <w:t xml:space="preserve"> &gt;</w:t>
      </w:r>
      <w:r w:rsidR="00171663">
        <w:t xml:space="preserve"> </w:t>
      </w:r>
      <w:r w:rsidRPr="002A422C">
        <w:t>50 m</w:t>
      </w:r>
      <w:r w:rsidR="00171663">
        <w:t>eters</w:t>
      </w:r>
      <w:r w:rsidRPr="002A422C">
        <w:t xml:space="preserve"> from WorldDEM) returns were eliminated.</w:t>
      </w:r>
    </w:p>
    <w:p w14:paraId="4B799C63" w14:textId="77777777" w:rsidR="002A422C" w:rsidRPr="002A422C" w:rsidRDefault="002A422C" w:rsidP="0092460E">
      <w:pPr>
        <w:pStyle w:val="MDPI52figure"/>
      </w:pPr>
      <w:r w:rsidRPr="002A422C">
        <w:rPr>
          <w:noProof/>
          <w:snapToGrid/>
          <w:lang w:eastAsia="zh-CN" w:bidi="ar-SA"/>
        </w:rPr>
        <w:lastRenderedPageBreak/>
        <w:drawing>
          <wp:inline distT="0" distB="0" distL="0" distR="0" wp14:anchorId="138A4667" wp14:editId="3ABBA115">
            <wp:extent cx="5321935" cy="2795270"/>
            <wp:effectExtent l="0" t="0" r="0" b="5080"/>
            <wp:docPr id="3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1935" cy="2795270"/>
                    </a:xfrm>
                    <a:prstGeom prst="rect">
                      <a:avLst/>
                    </a:prstGeom>
                    <a:noFill/>
                    <a:ln>
                      <a:noFill/>
                    </a:ln>
                  </pic:spPr>
                </pic:pic>
              </a:graphicData>
            </a:graphic>
          </wp:inline>
        </w:drawing>
      </w:r>
    </w:p>
    <w:p w14:paraId="13715583" w14:textId="27962F5C" w:rsidR="002A422C" w:rsidRPr="002A422C" w:rsidRDefault="0092460E" w:rsidP="00653D17">
      <w:pPr>
        <w:pStyle w:val="MDPI51figurecaption"/>
        <w:jc w:val="left"/>
      </w:pPr>
      <w:r w:rsidRPr="0092460E">
        <w:rPr>
          <w:b/>
          <w:bCs/>
        </w:rPr>
        <w:t>Figure 6.</w:t>
      </w:r>
      <w:r w:rsidR="002A422C" w:rsidRPr="0092460E">
        <w:rPr>
          <w:b/>
        </w:rPr>
        <w:t xml:space="preserve"> </w:t>
      </w:r>
      <w:r w:rsidR="002A422C" w:rsidRPr="002A422C">
        <w:t>ICESat-1 points that were used to confirm WorldDE</w:t>
      </w:r>
      <w:r w:rsidR="002A422C" w:rsidRPr="00662BC9">
        <w:t>M</w:t>
      </w:r>
      <w:r w:rsidR="00DF55B2" w:rsidRPr="00662BC9">
        <w:t>’</w:t>
      </w:r>
      <w:r w:rsidR="002A422C" w:rsidRPr="00662BC9">
        <w:t>s</w:t>
      </w:r>
      <w:r w:rsidR="002A422C" w:rsidRPr="002A422C">
        <w:t xml:space="preserve"> accuracy in northeast Russia.</w:t>
      </w:r>
    </w:p>
    <w:p w14:paraId="7DEA4A5E" w14:textId="77777777" w:rsidR="002A422C" w:rsidRPr="002A422C" w:rsidRDefault="0092460E" w:rsidP="0092460E">
      <w:pPr>
        <w:pStyle w:val="MDPI41tablecaption"/>
        <w:rPr>
          <w:snapToGrid w:val="0"/>
        </w:rPr>
      </w:pPr>
      <w:r w:rsidRPr="0092460E">
        <w:rPr>
          <w:b/>
        </w:rPr>
        <w:t>Table 6.</w:t>
      </w:r>
      <w:r w:rsidR="002A422C" w:rsidRPr="0092460E">
        <w:rPr>
          <w:b/>
        </w:rPr>
        <w:t xml:space="preserve"> </w:t>
      </w:r>
      <w:r w:rsidR="002A422C" w:rsidRPr="002A422C">
        <w:rPr>
          <w:snapToGrid w:val="0"/>
        </w:rPr>
        <w:t>Comparative results using WorldDEM and ICESat-1 as reference datasets in northeast Russia.</w:t>
      </w:r>
    </w:p>
    <w:tbl>
      <w:tblPr>
        <w:tblW w:w="8952" w:type="dxa"/>
        <w:jc w:val="center"/>
        <w:tblBorders>
          <w:top w:val="single" w:sz="8" w:space="0" w:color="auto"/>
          <w:bottom w:val="single" w:sz="8" w:space="0" w:color="auto"/>
          <w:insideH w:val="single" w:sz="4" w:space="0" w:color="auto"/>
        </w:tblBorders>
        <w:tblLook w:val="04A0" w:firstRow="1" w:lastRow="0" w:firstColumn="1" w:lastColumn="0" w:noHBand="0" w:noVBand="1"/>
      </w:tblPr>
      <w:tblGrid>
        <w:gridCol w:w="1741"/>
        <w:gridCol w:w="1277"/>
        <w:gridCol w:w="1177"/>
        <w:gridCol w:w="1277"/>
        <w:gridCol w:w="1177"/>
        <w:gridCol w:w="1277"/>
        <w:gridCol w:w="1177"/>
      </w:tblGrid>
      <w:tr w:rsidR="002A422C" w:rsidRPr="0092460E" w14:paraId="26FFA298" w14:textId="77777777" w:rsidTr="00757C0B">
        <w:trPr>
          <w:jc w:val="center"/>
        </w:trPr>
        <w:tc>
          <w:tcPr>
            <w:tcW w:w="0" w:type="auto"/>
            <w:tcBorders>
              <w:top w:val="nil"/>
              <w:bottom w:val="nil"/>
            </w:tcBorders>
            <w:shd w:val="clear" w:color="auto" w:fill="auto"/>
            <w:noWrap/>
            <w:vAlign w:val="center"/>
            <w:hideMark/>
          </w:tcPr>
          <w:p w14:paraId="2033F8C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c>
          <w:tcPr>
            <w:tcW w:w="0" w:type="auto"/>
            <w:gridSpan w:val="2"/>
            <w:tcBorders>
              <w:top w:val="nil"/>
              <w:bottom w:val="single" w:sz="4" w:space="0" w:color="auto"/>
            </w:tcBorders>
            <w:shd w:val="clear" w:color="auto" w:fill="auto"/>
            <w:noWrap/>
            <w:vAlign w:val="center"/>
            <w:hideMark/>
          </w:tcPr>
          <w:p w14:paraId="04DCA5A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Mean</w:t>
            </w:r>
          </w:p>
        </w:tc>
        <w:tc>
          <w:tcPr>
            <w:tcW w:w="0" w:type="auto"/>
            <w:gridSpan w:val="2"/>
            <w:tcBorders>
              <w:top w:val="nil"/>
              <w:bottom w:val="single" w:sz="4" w:space="0" w:color="auto"/>
            </w:tcBorders>
            <w:shd w:val="clear" w:color="auto" w:fill="auto"/>
            <w:noWrap/>
            <w:vAlign w:val="center"/>
            <w:hideMark/>
          </w:tcPr>
          <w:p w14:paraId="1FCC58C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STD</w:t>
            </w:r>
          </w:p>
        </w:tc>
        <w:tc>
          <w:tcPr>
            <w:tcW w:w="0" w:type="auto"/>
            <w:gridSpan w:val="2"/>
            <w:tcBorders>
              <w:top w:val="nil"/>
              <w:bottom w:val="single" w:sz="4" w:space="0" w:color="auto"/>
            </w:tcBorders>
            <w:shd w:val="clear" w:color="auto" w:fill="auto"/>
            <w:noWrap/>
            <w:vAlign w:val="center"/>
            <w:hideMark/>
          </w:tcPr>
          <w:p w14:paraId="7D75B07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Range</w:t>
            </w:r>
          </w:p>
        </w:tc>
      </w:tr>
      <w:tr w:rsidR="002A422C" w:rsidRPr="0092460E" w14:paraId="34156075" w14:textId="77777777" w:rsidTr="00757C0B">
        <w:trPr>
          <w:jc w:val="center"/>
        </w:trPr>
        <w:tc>
          <w:tcPr>
            <w:tcW w:w="0" w:type="auto"/>
            <w:tcBorders>
              <w:top w:val="nil"/>
              <w:bottom w:val="single" w:sz="4" w:space="0" w:color="auto"/>
            </w:tcBorders>
            <w:shd w:val="clear" w:color="auto" w:fill="auto"/>
            <w:noWrap/>
            <w:vAlign w:val="center"/>
            <w:hideMark/>
          </w:tcPr>
          <w:p w14:paraId="380D6149" w14:textId="77777777" w:rsidR="002A422C" w:rsidRPr="0092460E" w:rsidRDefault="002A422C" w:rsidP="00F42C60">
            <w:pPr>
              <w:autoSpaceDE w:val="0"/>
              <w:autoSpaceDN w:val="0"/>
              <w:adjustRightInd w:val="0"/>
              <w:snapToGrid w:val="0"/>
              <w:spacing w:line="240" w:lineRule="auto"/>
              <w:jc w:val="left"/>
              <w:rPr>
                <w:rFonts w:ascii="Palatino Linotype" w:hAnsi="Palatino Linotype" w:cs="Calibri"/>
                <w:sz w:val="18"/>
                <w:szCs w:val="18"/>
                <w:lang w:eastAsia="en-US"/>
              </w:rPr>
            </w:pPr>
            <w:r w:rsidRPr="0092460E">
              <w:rPr>
                <w:rFonts w:ascii="Palatino Linotype" w:hAnsi="Palatino Linotype" w:cs="Calibri"/>
                <w:sz w:val="18"/>
                <w:szCs w:val="18"/>
                <w:lang w:eastAsia="en-US"/>
              </w:rPr>
              <w:t>Reference Dataset</w:t>
            </w:r>
          </w:p>
        </w:tc>
        <w:tc>
          <w:tcPr>
            <w:tcW w:w="0" w:type="auto"/>
            <w:tcBorders>
              <w:top w:val="single" w:sz="4" w:space="0" w:color="auto"/>
              <w:bottom w:val="single" w:sz="4" w:space="0" w:color="auto"/>
            </w:tcBorders>
            <w:shd w:val="clear" w:color="auto" w:fill="auto"/>
            <w:noWrap/>
            <w:vAlign w:val="center"/>
            <w:hideMark/>
          </w:tcPr>
          <w:p w14:paraId="7459EC9B" w14:textId="53D1146B"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szCs w:val="18"/>
                <w:lang w:eastAsia="en-US"/>
              </w:rPr>
            </w:pPr>
            <w:r w:rsidRPr="0092460E">
              <w:rPr>
                <w:rFonts w:ascii="Palatino Linotype" w:hAnsi="Palatino Linotype" w:cs="Calibri"/>
                <w:sz w:val="18"/>
                <w:szCs w:val="18"/>
                <w:lang w:eastAsia="en-US"/>
              </w:rPr>
              <w:t>Collection-2</w:t>
            </w:r>
            <w:r w:rsidR="00662BC9">
              <w:rPr>
                <w:rFonts w:ascii="Palatino Linotype" w:hAnsi="Palatino Linotype" w:cs="Calibri"/>
                <w:sz w:val="18"/>
                <w:szCs w:val="18"/>
                <w:lang w:eastAsia="en-US"/>
              </w:rPr>
              <w:t xml:space="preserve"> </w:t>
            </w:r>
            <w:r w:rsidRPr="0092460E">
              <w:rPr>
                <w:rFonts w:ascii="Palatino Linotype" w:hAnsi="Palatino Linotype" w:cs="Calibri"/>
                <w:sz w:val="18"/>
                <w:szCs w:val="18"/>
                <w:vertAlign w:val="superscript"/>
                <w:lang w:eastAsia="en-US"/>
              </w:rPr>
              <w:t>1</w:t>
            </w:r>
          </w:p>
        </w:tc>
        <w:tc>
          <w:tcPr>
            <w:tcW w:w="0" w:type="auto"/>
            <w:tcBorders>
              <w:top w:val="single" w:sz="4" w:space="0" w:color="auto"/>
              <w:bottom w:val="single" w:sz="4" w:space="0" w:color="auto"/>
            </w:tcBorders>
            <w:shd w:val="clear" w:color="auto" w:fill="auto"/>
            <w:noWrap/>
            <w:vAlign w:val="center"/>
            <w:hideMark/>
          </w:tcPr>
          <w:p w14:paraId="38D6F44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szCs w:val="18"/>
                <w:lang w:eastAsia="en-US"/>
              </w:rPr>
            </w:pPr>
            <w:r w:rsidRPr="0092460E">
              <w:rPr>
                <w:rFonts w:ascii="Palatino Linotype" w:hAnsi="Palatino Linotype" w:cs="Calibri"/>
                <w:sz w:val="18"/>
                <w:szCs w:val="18"/>
                <w:lang w:eastAsia="en-US"/>
              </w:rPr>
              <w:t>Collection-1</w:t>
            </w:r>
          </w:p>
        </w:tc>
        <w:tc>
          <w:tcPr>
            <w:tcW w:w="0" w:type="auto"/>
            <w:tcBorders>
              <w:top w:val="single" w:sz="4" w:space="0" w:color="auto"/>
              <w:bottom w:val="single" w:sz="4" w:space="0" w:color="auto"/>
            </w:tcBorders>
            <w:shd w:val="clear" w:color="auto" w:fill="auto"/>
            <w:noWrap/>
            <w:vAlign w:val="center"/>
            <w:hideMark/>
          </w:tcPr>
          <w:p w14:paraId="29659538" w14:textId="17094163"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szCs w:val="18"/>
                <w:lang w:eastAsia="en-US"/>
              </w:rPr>
            </w:pPr>
            <w:r w:rsidRPr="0092460E">
              <w:rPr>
                <w:rFonts w:ascii="Palatino Linotype" w:hAnsi="Palatino Linotype" w:cs="Calibri"/>
                <w:sz w:val="18"/>
                <w:szCs w:val="18"/>
                <w:lang w:eastAsia="en-US"/>
              </w:rPr>
              <w:t>Collection-2</w:t>
            </w:r>
            <w:r w:rsidR="00662BC9">
              <w:rPr>
                <w:rFonts w:ascii="Palatino Linotype" w:hAnsi="Palatino Linotype" w:cs="Calibri"/>
                <w:sz w:val="18"/>
                <w:szCs w:val="18"/>
                <w:lang w:eastAsia="en-US"/>
              </w:rPr>
              <w:t xml:space="preserve"> </w:t>
            </w:r>
            <w:r w:rsidRPr="0092460E">
              <w:rPr>
                <w:rFonts w:ascii="Palatino Linotype" w:hAnsi="Palatino Linotype" w:cs="Calibri"/>
                <w:sz w:val="18"/>
                <w:szCs w:val="18"/>
                <w:vertAlign w:val="superscript"/>
                <w:lang w:eastAsia="en-US"/>
              </w:rPr>
              <w:t>1</w:t>
            </w:r>
          </w:p>
        </w:tc>
        <w:tc>
          <w:tcPr>
            <w:tcW w:w="0" w:type="auto"/>
            <w:tcBorders>
              <w:top w:val="single" w:sz="4" w:space="0" w:color="auto"/>
              <w:bottom w:val="single" w:sz="4" w:space="0" w:color="auto"/>
            </w:tcBorders>
            <w:shd w:val="clear" w:color="auto" w:fill="auto"/>
            <w:noWrap/>
            <w:vAlign w:val="center"/>
            <w:hideMark/>
          </w:tcPr>
          <w:p w14:paraId="391A47E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szCs w:val="18"/>
                <w:lang w:eastAsia="en-US"/>
              </w:rPr>
            </w:pPr>
            <w:r w:rsidRPr="0092460E">
              <w:rPr>
                <w:rFonts w:ascii="Palatino Linotype" w:hAnsi="Palatino Linotype" w:cs="Calibri"/>
                <w:sz w:val="18"/>
                <w:szCs w:val="18"/>
                <w:lang w:eastAsia="en-US"/>
              </w:rPr>
              <w:t>Collection-1</w:t>
            </w:r>
          </w:p>
        </w:tc>
        <w:tc>
          <w:tcPr>
            <w:tcW w:w="0" w:type="auto"/>
            <w:tcBorders>
              <w:top w:val="single" w:sz="4" w:space="0" w:color="auto"/>
              <w:bottom w:val="single" w:sz="4" w:space="0" w:color="auto"/>
            </w:tcBorders>
            <w:shd w:val="clear" w:color="auto" w:fill="auto"/>
            <w:noWrap/>
            <w:vAlign w:val="center"/>
            <w:hideMark/>
          </w:tcPr>
          <w:p w14:paraId="404467F7" w14:textId="591E37BF"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szCs w:val="18"/>
                <w:lang w:eastAsia="en-US"/>
              </w:rPr>
            </w:pPr>
            <w:r w:rsidRPr="0092460E">
              <w:rPr>
                <w:rFonts w:ascii="Palatino Linotype" w:hAnsi="Palatino Linotype" w:cs="Calibri"/>
                <w:sz w:val="18"/>
                <w:szCs w:val="18"/>
                <w:lang w:eastAsia="en-US"/>
              </w:rPr>
              <w:t>Collection-2</w:t>
            </w:r>
            <w:r w:rsidR="00662BC9">
              <w:rPr>
                <w:rFonts w:ascii="Palatino Linotype" w:hAnsi="Palatino Linotype" w:cs="Calibri"/>
                <w:sz w:val="18"/>
                <w:szCs w:val="18"/>
                <w:lang w:eastAsia="en-US"/>
              </w:rPr>
              <w:t xml:space="preserve"> </w:t>
            </w:r>
            <w:r w:rsidRPr="0092460E">
              <w:rPr>
                <w:rFonts w:ascii="Palatino Linotype" w:hAnsi="Palatino Linotype" w:cs="Calibri"/>
                <w:sz w:val="18"/>
                <w:szCs w:val="18"/>
                <w:vertAlign w:val="superscript"/>
                <w:lang w:eastAsia="en-US"/>
              </w:rPr>
              <w:t>1</w:t>
            </w:r>
          </w:p>
        </w:tc>
        <w:tc>
          <w:tcPr>
            <w:tcW w:w="0" w:type="auto"/>
            <w:tcBorders>
              <w:top w:val="single" w:sz="4" w:space="0" w:color="auto"/>
              <w:bottom w:val="single" w:sz="4" w:space="0" w:color="auto"/>
            </w:tcBorders>
            <w:shd w:val="clear" w:color="auto" w:fill="auto"/>
            <w:noWrap/>
            <w:vAlign w:val="center"/>
            <w:hideMark/>
          </w:tcPr>
          <w:p w14:paraId="1B5557C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szCs w:val="18"/>
                <w:lang w:eastAsia="en-US"/>
              </w:rPr>
            </w:pPr>
            <w:r w:rsidRPr="0092460E">
              <w:rPr>
                <w:rFonts w:ascii="Palatino Linotype" w:hAnsi="Palatino Linotype" w:cs="Calibri"/>
                <w:sz w:val="18"/>
                <w:szCs w:val="18"/>
                <w:lang w:eastAsia="en-US"/>
              </w:rPr>
              <w:t>Collection-1</w:t>
            </w:r>
          </w:p>
        </w:tc>
      </w:tr>
      <w:tr w:rsidR="002A422C" w:rsidRPr="0092460E" w14:paraId="26EA987A" w14:textId="77777777" w:rsidTr="00757C0B">
        <w:trPr>
          <w:jc w:val="center"/>
        </w:trPr>
        <w:tc>
          <w:tcPr>
            <w:tcW w:w="0" w:type="auto"/>
            <w:tcBorders>
              <w:top w:val="single" w:sz="4" w:space="0" w:color="auto"/>
              <w:bottom w:val="nil"/>
            </w:tcBorders>
            <w:shd w:val="clear" w:color="auto" w:fill="auto"/>
            <w:noWrap/>
            <w:vAlign w:val="center"/>
            <w:hideMark/>
          </w:tcPr>
          <w:p w14:paraId="33224950" w14:textId="77777777" w:rsidR="002A422C" w:rsidRPr="0092460E" w:rsidRDefault="002A422C" w:rsidP="00F42C60">
            <w:pPr>
              <w:autoSpaceDE w:val="0"/>
              <w:autoSpaceDN w:val="0"/>
              <w:adjustRightInd w:val="0"/>
              <w:snapToGrid w:val="0"/>
              <w:spacing w:line="240" w:lineRule="auto"/>
              <w:jc w:val="left"/>
              <w:rPr>
                <w:rFonts w:ascii="Palatino Linotype" w:hAnsi="Palatino Linotype" w:cs="Calibri"/>
                <w:sz w:val="18"/>
                <w:lang w:eastAsia="en-US"/>
              </w:rPr>
            </w:pPr>
            <w:r w:rsidRPr="0092460E">
              <w:rPr>
                <w:rFonts w:ascii="Palatino Linotype" w:hAnsi="Palatino Linotype" w:cs="Calibri"/>
                <w:sz w:val="18"/>
                <w:lang w:eastAsia="en-US"/>
              </w:rPr>
              <w:t>Airbus WorldDEM</w:t>
            </w:r>
          </w:p>
        </w:tc>
        <w:tc>
          <w:tcPr>
            <w:tcW w:w="0" w:type="auto"/>
            <w:tcBorders>
              <w:top w:val="single" w:sz="4" w:space="0" w:color="auto"/>
              <w:bottom w:val="nil"/>
            </w:tcBorders>
            <w:shd w:val="clear" w:color="auto" w:fill="auto"/>
            <w:noWrap/>
            <w:vAlign w:val="center"/>
            <w:hideMark/>
          </w:tcPr>
          <w:p w14:paraId="45634F9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1.0</w:t>
            </w:r>
          </w:p>
        </w:tc>
        <w:tc>
          <w:tcPr>
            <w:tcW w:w="0" w:type="auto"/>
            <w:tcBorders>
              <w:top w:val="single" w:sz="4" w:space="0" w:color="auto"/>
              <w:bottom w:val="nil"/>
            </w:tcBorders>
            <w:shd w:val="clear" w:color="auto" w:fill="auto"/>
            <w:noWrap/>
            <w:vAlign w:val="center"/>
            <w:hideMark/>
          </w:tcPr>
          <w:p w14:paraId="0DF213C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2.7</w:t>
            </w:r>
          </w:p>
        </w:tc>
        <w:tc>
          <w:tcPr>
            <w:tcW w:w="0" w:type="auto"/>
            <w:tcBorders>
              <w:top w:val="single" w:sz="4" w:space="0" w:color="auto"/>
              <w:bottom w:val="nil"/>
            </w:tcBorders>
            <w:shd w:val="clear" w:color="auto" w:fill="auto"/>
            <w:noWrap/>
            <w:vAlign w:val="center"/>
            <w:hideMark/>
          </w:tcPr>
          <w:p w14:paraId="1AEE6A2E"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8.5</w:t>
            </w:r>
          </w:p>
        </w:tc>
        <w:tc>
          <w:tcPr>
            <w:tcW w:w="0" w:type="auto"/>
            <w:tcBorders>
              <w:top w:val="single" w:sz="4" w:space="0" w:color="auto"/>
              <w:bottom w:val="nil"/>
            </w:tcBorders>
            <w:shd w:val="clear" w:color="auto" w:fill="auto"/>
            <w:noWrap/>
            <w:vAlign w:val="center"/>
            <w:hideMark/>
          </w:tcPr>
          <w:p w14:paraId="476C1DD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37.0</w:t>
            </w:r>
          </w:p>
        </w:tc>
        <w:tc>
          <w:tcPr>
            <w:tcW w:w="0" w:type="auto"/>
            <w:tcBorders>
              <w:top w:val="single" w:sz="4" w:space="0" w:color="auto"/>
              <w:bottom w:val="nil"/>
            </w:tcBorders>
            <w:shd w:val="clear" w:color="auto" w:fill="auto"/>
            <w:noWrap/>
            <w:vAlign w:val="center"/>
            <w:hideMark/>
          </w:tcPr>
          <w:p w14:paraId="19C24EC6" w14:textId="2897C6E1" w:rsidR="002A422C" w:rsidRPr="0092460E" w:rsidRDefault="00662BC9"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467 to 456</w:t>
            </w:r>
          </w:p>
        </w:tc>
        <w:tc>
          <w:tcPr>
            <w:tcW w:w="0" w:type="auto"/>
            <w:tcBorders>
              <w:top w:val="single" w:sz="4" w:space="0" w:color="auto"/>
              <w:bottom w:val="nil"/>
            </w:tcBorders>
            <w:shd w:val="clear" w:color="auto" w:fill="auto"/>
            <w:noWrap/>
            <w:vAlign w:val="center"/>
            <w:hideMark/>
          </w:tcPr>
          <w:p w14:paraId="4E54D134" w14:textId="35F1EBC6" w:rsidR="002A422C" w:rsidRPr="0092460E" w:rsidRDefault="00662BC9" w:rsidP="00EE0ED0">
            <w:pPr>
              <w:autoSpaceDE w:val="0"/>
              <w:autoSpaceDN w:val="0"/>
              <w:adjustRightInd w:val="0"/>
              <w:snapToGrid w:val="0"/>
              <w:spacing w:line="240" w:lineRule="auto"/>
              <w:jc w:val="center"/>
              <w:rPr>
                <w:rFonts w:ascii="Palatino Linotype" w:hAnsi="Palatino Linotype" w:cs="Calibri"/>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sz w:val="18"/>
                <w:lang w:eastAsia="en-US"/>
              </w:rPr>
              <w:t>634</w:t>
            </w:r>
            <w:r w:rsidR="00F42C60">
              <w:rPr>
                <w:rFonts w:ascii="Palatino Linotype" w:hAnsi="Palatino Linotype" w:cs="Calibri"/>
                <w:sz w:val="18"/>
                <w:lang w:eastAsia="en-US"/>
              </w:rPr>
              <w:t xml:space="preserve"> to </w:t>
            </w:r>
            <w:r w:rsidR="002A422C" w:rsidRPr="0092460E">
              <w:rPr>
                <w:rFonts w:ascii="Palatino Linotype" w:hAnsi="Palatino Linotype" w:cs="Calibri"/>
                <w:sz w:val="18"/>
                <w:lang w:eastAsia="en-US"/>
              </w:rPr>
              <w:t>450</w:t>
            </w:r>
          </w:p>
        </w:tc>
      </w:tr>
      <w:tr w:rsidR="0092460E" w:rsidRPr="0092460E" w14:paraId="3231FCD6" w14:textId="77777777" w:rsidTr="00662BC9">
        <w:trPr>
          <w:jc w:val="center"/>
        </w:trPr>
        <w:tc>
          <w:tcPr>
            <w:tcW w:w="0" w:type="auto"/>
            <w:tcBorders>
              <w:top w:val="nil"/>
              <w:bottom w:val="single" w:sz="8" w:space="0" w:color="auto"/>
            </w:tcBorders>
            <w:shd w:val="clear" w:color="auto" w:fill="auto"/>
            <w:noWrap/>
            <w:vAlign w:val="center"/>
            <w:hideMark/>
          </w:tcPr>
          <w:p w14:paraId="10E838F8" w14:textId="77777777" w:rsidR="002A422C" w:rsidRPr="0092460E" w:rsidRDefault="002A422C" w:rsidP="00F42C60">
            <w:pPr>
              <w:autoSpaceDE w:val="0"/>
              <w:autoSpaceDN w:val="0"/>
              <w:adjustRightInd w:val="0"/>
              <w:snapToGrid w:val="0"/>
              <w:spacing w:line="240" w:lineRule="auto"/>
              <w:jc w:val="left"/>
              <w:rPr>
                <w:rFonts w:ascii="Palatino Linotype" w:hAnsi="Palatino Linotype" w:cs="Calibri"/>
                <w:sz w:val="18"/>
                <w:lang w:eastAsia="en-US"/>
              </w:rPr>
            </w:pPr>
            <w:r w:rsidRPr="0092460E">
              <w:rPr>
                <w:rFonts w:ascii="Palatino Linotype" w:hAnsi="Palatino Linotype" w:cs="Calibri"/>
                <w:sz w:val="18"/>
                <w:lang w:eastAsia="en-US"/>
              </w:rPr>
              <w:t>ICESat-1 data</w:t>
            </w:r>
          </w:p>
        </w:tc>
        <w:tc>
          <w:tcPr>
            <w:tcW w:w="0" w:type="auto"/>
            <w:tcBorders>
              <w:top w:val="nil"/>
              <w:bottom w:val="single" w:sz="8" w:space="0" w:color="auto"/>
            </w:tcBorders>
            <w:shd w:val="clear" w:color="auto" w:fill="auto"/>
            <w:noWrap/>
            <w:vAlign w:val="center"/>
            <w:hideMark/>
          </w:tcPr>
          <w:p w14:paraId="37DE41D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0.7</w:t>
            </w:r>
          </w:p>
        </w:tc>
        <w:tc>
          <w:tcPr>
            <w:tcW w:w="0" w:type="auto"/>
            <w:tcBorders>
              <w:top w:val="nil"/>
              <w:bottom w:val="single" w:sz="8" w:space="0" w:color="auto"/>
            </w:tcBorders>
            <w:shd w:val="clear" w:color="auto" w:fill="auto"/>
            <w:noWrap/>
            <w:vAlign w:val="center"/>
            <w:hideMark/>
          </w:tcPr>
          <w:p w14:paraId="64915E80" w14:textId="23E91147" w:rsidR="002A422C" w:rsidRPr="0092460E" w:rsidRDefault="00662BC9"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2.0</w:t>
            </w:r>
          </w:p>
        </w:tc>
        <w:tc>
          <w:tcPr>
            <w:tcW w:w="0" w:type="auto"/>
            <w:tcBorders>
              <w:top w:val="nil"/>
              <w:bottom w:val="single" w:sz="8" w:space="0" w:color="auto"/>
            </w:tcBorders>
            <w:shd w:val="clear" w:color="auto" w:fill="auto"/>
            <w:noWrap/>
            <w:vAlign w:val="center"/>
            <w:hideMark/>
          </w:tcPr>
          <w:p w14:paraId="37E33C9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3.7</w:t>
            </w:r>
          </w:p>
        </w:tc>
        <w:tc>
          <w:tcPr>
            <w:tcW w:w="0" w:type="auto"/>
            <w:tcBorders>
              <w:top w:val="nil"/>
              <w:bottom w:val="single" w:sz="8" w:space="0" w:color="auto"/>
            </w:tcBorders>
            <w:shd w:val="clear" w:color="auto" w:fill="auto"/>
            <w:noWrap/>
            <w:vAlign w:val="center"/>
            <w:hideMark/>
          </w:tcPr>
          <w:p w14:paraId="2397B8B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19.7</w:t>
            </w:r>
          </w:p>
        </w:tc>
        <w:tc>
          <w:tcPr>
            <w:tcW w:w="0" w:type="auto"/>
            <w:tcBorders>
              <w:top w:val="nil"/>
              <w:bottom w:val="single" w:sz="8" w:space="0" w:color="auto"/>
            </w:tcBorders>
            <w:shd w:val="clear" w:color="auto" w:fill="auto"/>
            <w:noWrap/>
            <w:vAlign w:val="center"/>
            <w:hideMark/>
          </w:tcPr>
          <w:p w14:paraId="0E95C169" w14:textId="6100F693" w:rsidR="002A422C" w:rsidRPr="0092460E" w:rsidRDefault="00662BC9"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36 to 35</w:t>
            </w:r>
          </w:p>
        </w:tc>
        <w:tc>
          <w:tcPr>
            <w:tcW w:w="0" w:type="auto"/>
            <w:tcBorders>
              <w:top w:val="nil"/>
              <w:bottom w:val="single" w:sz="8" w:space="0" w:color="auto"/>
            </w:tcBorders>
            <w:shd w:val="clear" w:color="auto" w:fill="auto"/>
            <w:noWrap/>
            <w:vAlign w:val="center"/>
            <w:hideMark/>
          </w:tcPr>
          <w:p w14:paraId="2229A1D4" w14:textId="20D010D2" w:rsidR="002A422C" w:rsidRPr="0092460E" w:rsidRDefault="00662BC9" w:rsidP="00EE0ED0">
            <w:pPr>
              <w:autoSpaceDE w:val="0"/>
              <w:autoSpaceDN w:val="0"/>
              <w:adjustRightInd w:val="0"/>
              <w:snapToGrid w:val="0"/>
              <w:spacing w:line="240" w:lineRule="auto"/>
              <w:jc w:val="center"/>
              <w:rPr>
                <w:rFonts w:ascii="Palatino Linotype" w:hAnsi="Palatino Linotype" w:cs="Calibri"/>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sz w:val="18"/>
                <w:lang w:eastAsia="en-US"/>
              </w:rPr>
              <w:t>887</w:t>
            </w:r>
            <w:r w:rsidR="00F42C60">
              <w:rPr>
                <w:rFonts w:ascii="Palatino Linotype" w:hAnsi="Palatino Linotype" w:cs="Calibri"/>
                <w:sz w:val="18"/>
                <w:lang w:eastAsia="en-US"/>
              </w:rPr>
              <w:t xml:space="preserve"> to </w:t>
            </w:r>
            <w:r w:rsidR="002A422C" w:rsidRPr="0092460E">
              <w:rPr>
                <w:rFonts w:ascii="Palatino Linotype" w:hAnsi="Palatino Linotype" w:cs="Calibri"/>
                <w:sz w:val="18"/>
                <w:lang w:eastAsia="en-US"/>
              </w:rPr>
              <w:t>210</w:t>
            </w:r>
          </w:p>
        </w:tc>
      </w:tr>
    </w:tbl>
    <w:p w14:paraId="42BD67C6" w14:textId="74F37BAD" w:rsidR="002A422C" w:rsidRPr="002A422C" w:rsidRDefault="002A422C" w:rsidP="00E22062">
      <w:pPr>
        <w:pStyle w:val="MDPI43tablefooter"/>
        <w:jc w:val="left"/>
      </w:pPr>
      <w:r w:rsidRPr="00F1648D">
        <w:rPr>
          <w:vertAlign w:val="superscript"/>
        </w:rPr>
        <w:t>1</w:t>
      </w:r>
      <w:r w:rsidRPr="00324428">
        <w:rPr>
          <w:vertAlign w:val="superscript"/>
        </w:rPr>
        <w:t>.</w:t>
      </w:r>
      <w:r w:rsidRPr="002A422C">
        <w:t xml:space="preserve"> In this region, the Collection-2 data </w:t>
      </w:r>
      <w:r w:rsidR="0079721D" w:rsidRPr="002A422C">
        <w:t xml:space="preserve">source </w:t>
      </w:r>
      <w:r w:rsidR="005E43A7">
        <w:t>are</w:t>
      </w:r>
      <w:r w:rsidR="005E43A7" w:rsidRPr="002A422C">
        <w:t xml:space="preserve"> </w:t>
      </w:r>
      <w:r w:rsidRPr="002A422C">
        <w:t>ArcticDEM</w:t>
      </w:r>
      <w:r w:rsidR="0092460E">
        <w:t>.</w:t>
      </w:r>
    </w:p>
    <w:p w14:paraId="7742DC16" w14:textId="7FB4A8AA" w:rsidR="002A422C" w:rsidRPr="0092460E" w:rsidRDefault="0092460E" w:rsidP="0092460E">
      <w:pPr>
        <w:pStyle w:val="MDPI22heading2"/>
      </w:pPr>
      <w:r w:rsidRPr="0092460E">
        <w:t xml:space="preserve">3.2. </w:t>
      </w:r>
      <w:r w:rsidR="002A422C" w:rsidRPr="0092460E">
        <w:t xml:space="preserve">ArcticDEM </w:t>
      </w:r>
      <w:r w:rsidR="00F1648D" w:rsidRPr="0092460E">
        <w:t>Void Filling</w:t>
      </w:r>
    </w:p>
    <w:p w14:paraId="5B022AEE" w14:textId="098312EB" w:rsidR="002A422C" w:rsidRPr="002A422C" w:rsidRDefault="002A422C" w:rsidP="0092460E">
      <w:pPr>
        <w:pStyle w:val="MDPI31text"/>
      </w:pPr>
      <w:r w:rsidRPr="002A422C">
        <w:t xml:space="preserve">Void filling of the ArcticDEM data </w:t>
      </w:r>
      <w:r w:rsidR="0079721D">
        <w:t>were</w:t>
      </w:r>
      <w:r w:rsidR="0079721D" w:rsidRPr="002A422C">
        <w:t xml:space="preserve"> </w:t>
      </w:r>
      <w:r w:rsidRPr="002A422C">
        <w:t>necessary to have a complete dataset without holes where data are missing.</w:t>
      </w:r>
      <w:r w:rsidR="00DF55B2">
        <w:t xml:space="preserve"> </w:t>
      </w:r>
      <w:r w:rsidRPr="002A422C">
        <w:t xml:space="preserve">The smaller voids were interpolated over using a plane fitting/inverse distance weighted (IDW) interpolation method offered by </w:t>
      </w:r>
      <w:r w:rsidR="00241888">
        <w:t>Esri</w:t>
      </w:r>
      <w:r w:rsidRPr="002A422C">
        <w:t xml:space="preserve"> software specifically designed for filling DEM voids </w:t>
      </w:r>
      <w:r w:rsidRPr="002A422C">
        <w:fldChar w:fldCharType="begin"/>
      </w:r>
      <w:r w:rsidR="00935D4B">
        <w:instrText xml:space="preserve"> ADDIN EN.CITE &lt;EndNote&gt;&lt;Cite&gt;&lt;RecNum&gt;10&lt;/RecNum&gt;&lt;DisplayText&gt;&lt;style size="10"&gt;[53]&lt;/style&gt;&lt;/DisplayText&gt;&lt;record&gt;&lt;rec-number&gt;10&lt;/rec-number&gt;&lt;foreign-keys&gt;&lt;key app="EN" db-id="spf0v9av3dsx5be9epe5r555t909r9ap5drr" timestamp="1591217099"&gt;10&lt;/key&gt;&lt;/foreign-keys&gt;&lt;ref-type name="Computer Program"&gt;9&lt;/ref-type&gt;&lt;contributors&gt;&lt;/contributors&gt;&lt;titles&gt;&lt;title&gt;Elevation Void Fill function&lt;/title&gt;&lt;/titles&gt;&lt;edition&gt;ArcGIS Pro&lt;/edition&gt;&lt;dates&gt;&lt;year&gt;2018&lt;/year&gt;&lt;/dates&gt;&lt;publisher&gt;ESRI&lt;/publisher&gt;&lt;urls&gt;&lt;related-urls&gt;&lt;url&gt;https://atlas.npdc.govt.nz/arcgis/home/item.html?id=82e7723acab04e33af28daa4310a6f85&lt;/url&gt;&lt;/related-urls&gt;&lt;/urls&gt;&lt;/record&gt;&lt;/Cite&gt;&lt;/EndNote&gt;</w:instrText>
      </w:r>
      <w:r w:rsidRPr="002A422C">
        <w:fldChar w:fldCharType="separate"/>
      </w:r>
      <w:r w:rsidR="00935D4B">
        <w:rPr>
          <w:noProof/>
        </w:rPr>
        <w:t>[53]</w:t>
      </w:r>
      <w:r w:rsidRPr="002A422C">
        <w:fldChar w:fldCharType="end"/>
      </w:r>
      <w:r w:rsidRPr="002A422C">
        <w:t>.</w:t>
      </w:r>
      <w:r w:rsidR="00DF55B2">
        <w:t xml:space="preserve"> </w:t>
      </w:r>
      <w:r w:rsidRPr="002A422C">
        <w:t>For larger voids, where the interpolation method could not successfully cover, we employed a fill method that used ASTER GDEM (Global Digital Elevation Model) and the original Collection-1 DEM.</w:t>
      </w:r>
      <w:r w:rsidR="00DF55B2">
        <w:t xml:space="preserve"> </w:t>
      </w:r>
      <w:r w:rsidRPr="002A422C">
        <w:t>The procedure used was to bias the hole filling dataset (e.g., GDEM) to match the ArcticDEM data using common points around the perimeter of the void area, insert the biased fill data to replace the void areas and then smooth the patched area to suppress discontinuities at the seams.</w:t>
      </w:r>
      <w:r w:rsidR="00DF55B2">
        <w:t xml:space="preserve"> </w:t>
      </w:r>
      <w:r w:rsidRPr="002A422C">
        <w:t xml:space="preserve">In addition to treating voids in this manner, this process was also used </w:t>
      </w:r>
      <w:r w:rsidR="0079721D">
        <w:t>for</w:t>
      </w:r>
      <w:r w:rsidR="0079721D" w:rsidRPr="002A422C">
        <w:t xml:space="preserve"> </w:t>
      </w:r>
      <w:r w:rsidRPr="002A422C">
        <w:t xml:space="preserve">WorldDEM identified artifacts (regions where differences were greater than 50 </w:t>
      </w:r>
      <w:r w:rsidR="00DF55B2">
        <w:t>m</w:t>
      </w:r>
      <w:r w:rsidRPr="002A422C">
        <w:t>) in the ArcticDEM data.</w:t>
      </w:r>
      <w:r w:rsidR="00DF55B2">
        <w:t xml:space="preserve"> </w:t>
      </w:r>
      <w:r w:rsidRPr="002A422C">
        <w:t xml:space="preserve">Those identified regions were extracted and then refilled using the same </w:t>
      </w:r>
      <w:r w:rsidR="005E43A7">
        <w:t>i</w:t>
      </w:r>
      <w:r w:rsidRPr="002A422C">
        <w:t>nterpolation/</w:t>
      </w:r>
      <w:r w:rsidR="005E43A7">
        <w:t>f</w:t>
      </w:r>
      <w:r w:rsidRPr="002A422C">
        <w:t>illing method. An example of the process is shown in Figure 7 of the Zemlya Gorga Islands off the northern coast of Russia.</w:t>
      </w:r>
      <w:r w:rsidR="00DF55B2">
        <w:t xml:space="preserve"> </w:t>
      </w:r>
      <w:r w:rsidRPr="002A422C">
        <w:t xml:space="preserve">First the ArcticDEM layer was differenced from WorldDEM to </w:t>
      </w:r>
      <w:r w:rsidR="005E43A7">
        <w:t>obtain</w:t>
      </w:r>
      <w:r w:rsidR="005E43A7" w:rsidRPr="002A422C">
        <w:t xml:space="preserve"> </w:t>
      </w:r>
      <w:r w:rsidRPr="002A422C">
        <w:t>initial statistics, then the voids and large errors were identified and fixed and lastly the difference statistics were re-calculated.</w:t>
      </w:r>
      <w:r w:rsidR="00DF55B2">
        <w:t xml:space="preserve"> </w:t>
      </w:r>
      <w:r w:rsidRPr="002A422C">
        <w:t>In this example</w:t>
      </w:r>
      <w:r w:rsidR="005E43A7">
        <w:t>,</w:t>
      </w:r>
      <w:r w:rsidRPr="002A422C">
        <w:t xml:space="preserve"> there were no holes in the ArcticDEM data that were not able to be fixed by interpolation, so filling was not necessary.</w:t>
      </w:r>
      <w:r w:rsidR="00DF55B2">
        <w:t xml:space="preserve"> </w:t>
      </w:r>
      <w:r w:rsidRPr="002A422C">
        <w:t>The improvement in the difference statistics (Table 7) were not large, but the objective was mostly to fill the voids, not to improve the statistics.</w:t>
      </w:r>
    </w:p>
    <w:p w14:paraId="7D35DEDF" w14:textId="77777777" w:rsidR="002A422C" w:rsidRPr="002A422C" w:rsidRDefault="002A422C" w:rsidP="0092460E">
      <w:pPr>
        <w:pStyle w:val="MDPI52figure"/>
      </w:pPr>
      <w:r w:rsidRPr="002A422C">
        <w:rPr>
          <w:noProof/>
          <w:snapToGrid/>
          <w:lang w:eastAsia="zh-CN" w:bidi="ar-SA"/>
        </w:rPr>
        <w:lastRenderedPageBreak/>
        <w:drawing>
          <wp:inline distT="0" distB="0" distL="0" distR="0" wp14:anchorId="4B1F6DEE" wp14:editId="0FC9325C">
            <wp:extent cx="3952240" cy="2409825"/>
            <wp:effectExtent l="0" t="0" r="0" b="9525"/>
            <wp:docPr id="29" name="Picture 3"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map&#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52240" cy="2409825"/>
                    </a:xfrm>
                    <a:prstGeom prst="rect">
                      <a:avLst/>
                    </a:prstGeom>
                    <a:noFill/>
                    <a:ln>
                      <a:noFill/>
                    </a:ln>
                  </pic:spPr>
                </pic:pic>
              </a:graphicData>
            </a:graphic>
          </wp:inline>
        </w:drawing>
      </w:r>
    </w:p>
    <w:p w14:paraId="16B41F3A" w14:textId="77777777" w:rsidR="002A422C" w:rsidRPr="002A422C" w:rsidRDefault="0092460E" w:rsidP="0092460E">
      <w:pPr>
        <w:pStyle w:val="MDPI51figurecaption"/>
      </w:pPr>
      <w:r w:rsidRPr="0092460E">
        <w:rPr>
          <w:b/>
          <w:bCs/>
        </w:rPr>
        <w:t>Figure 7.</w:t>
      </w:r>
      <w:r w:rsidR="002A422C" w:rsidRPr="0092460E">
        <w:rPr>
          <w:b/>
        </w:rPr>
        <w:t xml:space="preserve"> </w:t>
      </w:r>
      <w:r w:rsidR="002A422C" w:rsidRPr="002A422C">
        <w:t>Void filling example of ArcticDEM data of the Zemlya Gorga Islands. Red denotes regions of voids or large errors.</w:t>
      </w:r>
    </w:p>
    <w:p w14:paraId="171EC49F" w14:textId="77777777" w:rsidR="002A422C" w:rsidRPr="002A422C" w:rsidRDefault="0092460E" w:rsidP="0092460E">
      <w:pPr>
        <w:pStyle w:val="MDPI41tablecaption"/>
        <w:rPr>
          <w:szCs w:val="20"/>
        </w:rPr>
      </w:pPr>
      <w:r w:rsidRPr="0092460E">
        <w:rPr>
          <w:b/>
          <w:bCs/>
        </w:rPr>
        <w:t>Table 7.</w:t>
      </w:r>
      <w:r w:rsidR="002A422C" w:rsidRPr="0092460E">
        <w:rPr>
          <w:b/>
        </w:rPr>
        <w:t xml:space="preserve"> </w:t>
      </w:r>
      <w:r w:rsidR="002A422C" w:rsidRPr="002A422C">
        <w:t xml:space="preserve">Difference statistics, in meters, between </w:t>
      </w:r>
      <w:r w:rsidR="002A422C" w:rsidRPr="002A422C">
        <w:rPr>
          <w:szCs w:val="20"/>
        </w:rPr>
        <w:t xml:space="preserve">ArcticDEM and WorldDEM </w:t>
      </w:r>
      <w:r w:rsidR="002A422C" w:rsidRPr="002A422C">
        <w:t>before and after filling voids in ArcticDEM data of Zemlya Gorga Islands</w:t>
      </w:r>
      <w:r>
        <w:t>.</w:t>
      </w:r>
    </w:p>
    <w:tbl>
      <w:tblPr>
        <w:tblW w:w="5490" w:type="dxa"/>
        <w:jc w:val="center"/>
        <w:tblLook w:val="04A0" w:firstRow="1" w:lastRow="0" w:firstColumn="1" w:lastColumn="0" w:noHBand="0" w:noVBand="1"/>
      </w:tblPr>
      <w:tblGrid>
        <w:gridCol w:w="2150"/>
        <w:gridCol w:w="965"/>
        <w:gridCol w:w="838"/>
        <w:gridCol w:w="1537"/>
      </w:tblGrid>
      <w:tr w:rsidR="002A422C" w:rsidRPr="0092460E" w14:paraId="6FED494F" w14:textId="77777777" w:rsidTr="0092460E">
        <w:trPr>
          <w:jc w:val="center"/>
        </w:trPr>
        <w:tc>
          <w:tcPr>
            <w:tcW w:w="0" w:type="auto"/>
            <w:tcBorders>
              <w:top w:val="single" w:sz="8" w:space="0" w:color="auto"/>
              <w:left w:val="nil"/>
              <w:bottom w:val="single" w:sz="4" w:space="0" w:color="auto"/>
              <w:right w:val="nil"/>
            </w:tcBorders>
            <w:shd w:val="clear" w:color="auto" w:fill="auto"/>
            <w:noWrap/>
            <w:vAlign w:val="center"/>
            <w:hideMark/>
          </w:tcPr>
          <w:p w14:paraId="1269C55B"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color w:val="auto"/>
                <w:sz w:val="18"/>
                <w:lang w:eastAsia="en-US"/>
              </w:rPr>
            </w:pPr>
          </w:p>
        </w:tc>
        <w:tc>
          <w:tcPr>
            <w:tcW w:w="0" w:type="auto"/>
            <w:tcBorders>
              <w:top w:val="single" w:sz="8" w:space="0" w:color="auto"/>
              <w:left w:val="nil"/>
              <w:bottom w:val="single" w:sz="4" w:space="0" w:color="auto"/>
              <w:right w:val="nil"/>
            </w:tcBorders>
            <w:shd w:val="clear" w:color="auto" w:fill="auto"/>
            <w:noWrap/>
            <w:vAlign w:val="center"/>
            <w:hideMark/>
          </w:tcPr>
          <w:p w14:paraId="7EC4F35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Mean</w:t>
            </w:r>
          </w:p>
        </w:tc>
        <w:tc>
          <w:tcPr>
            <w:tcW w:w="0" w:type="auto"/>
            <w:tcBorders>
              <w:top w:val="single" w:sz="8" w:space="0" w:color="auto"/>
              <w:left w:val="nil"/>
              <w:bottom w:val="single" w:sz="4" w:space="0" w:color="auto"/>
              <w:right w:val="nil"/>
            </w:tcBorders>
            <w:shd w:val="clear" w:color="auto" w:fill="auto"/>
            <w:noWrap/>
            <w:vAlign w:val="center"/>
            <w:hideMark/>
          </w:tcPr>
          <w:p w14:paraId="64B97002"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STD</w:t>
            </w:r>
          </w:p>
        </w:tc>
        <w:tc>
          <w:tcPr>
            <w:tcW w:w="0" w:type="auto"/>
            <w:tcBorders>
              <w:top w:val="single" w:sz="8" w:space="0" w:color="auto"/>
              <w:left w:val="nil"/>
              <w:bottom w:val="single" w:sz="4" w:space="0" w:color="auto"/>
              <w:right w:val="nil"/>
            </w:tcBorders>
            <w:shd w:val="clear" w:color="auto" w:fill="auto"/>
            <w:noWrap/>
            <w:vAlign w:val="center"/>
            <w:hideMark/>
          </w:tcPr>
          <w:p w14:paraId="390AD72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bCs/>
                <w:sz w:val="18"/>
                <w:lang w:eastAsia="en-US"/>
              </w:rPr>
            </w:pPr>
            <w:r w:rsidRPr="0092460E">
              <w:rPr>
                <w:rFonts w:ascii="Palatino Linotype" w:hAnsi="Palatino Linotype" w:cs="Calibri"/>
                <w:b/>
                <w:bCs/>
                <w:sz w:val="18"/>
                <w:lang w:eastAsia="en-US"/>
              </w:rPr>
              <w:t>Range</w:t>
            </w:r>
          </w:p>
        </w:tc>
      </w:tr>
      <w:tr w:rsidR="002A422C" w:rsidRPr="0092460E" w14:paraId="5BC587BC" w14:textId="77777777" w:rsidTr="0092460E">
        <w:trPr>
          <w:jc w:val="center"/>
        </w:trPr>
        <w:tc>
          <w:tcPr>
            <w:tcW w:w="0" w:type="auto"/>
            <w:tcBorders>
              <w:top w:val="single" w:sz="4" w:space="0" w:color="auto"/>
              <w:left w:val="nil"/>
              <w:bottom w:val="nil"/>
              <w:right w:val="nil"/>
            </w:tcBorders>
            <w:shd w:val="clear" w:color="auto" w:fill="auto"/>
            <w:noWrap/>
            <w:vAlign w:val="center"/>
            <w:hideMark/>
          </w:tcPr>
          <w:p w14:paraId="7D2260D8" w14:textId="56E82EE3"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Initial </w:t>
            </w:r>
            <w:r w:rsidR="0079721D">
              <w:rPr>
                <w:rFonts w:ascii="Palatino Linotype" w:hAnsi="Palatino Linotype" w:cs="Calibri"/>
                <w:sz w:val="18"/>
                <w:lang w:eastAsia="en-US"/>
              </w:rPr>
              <w:t>d</w:t>
            </w:r>
            <w:r w:rsidRPr="0092460E">
              <w:rPr>
                <w:rFonts w:ascii="Palatino Linotype" w:hAnsi="Palatino Linotype" w:cs="Calibri"/>
                <w:sz w:val="18"/>
                <w:lang w:eastAsia="en-US"/>
              </w:rPr>
              <w:t>ifference</w:t>
            </w:r>
          </w:p>
        </w:tc>
        <w:tc>
          <w:tcPr>
            <w:tcW w:w="0" w:type="auto"/>
            <w:tcBorders>
              <w:top w:val="single" w:sz="4" w:space="0" w:color="auto"/>
              <w:left w:val="nil"/>
              <w:bottom w:val="nil"/>
              <w:right w:val="nil"/>
            </w:tcBorders>
            <w:shd w:val="clear" w:color="auto" w:fill="auto"/>
            <w:noWrap/>
            <w:vAlign w:val="center"/>
            <w:hideMark/>
          </w:tcPr>
          <w:p w14:paraId="2AEA362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0.95</w:t>
            </w:r>
          </w:p>
        </w:tc>
        <w:tc>
          <w:tcPr>
            <w:tcW w:w="0" w:type="auto"/>
            <w:tcBorders>
              <w:top w:val="single" w:sz="4" w:space="0" w:color="auto"/>
              <w:left w:val="nil"/>
              <w:bottom w:val="nil"/>
              <w:right w:val="nil"/>
            </w:tcBorders>
            <w:shd w:val="clear" w:color="auto" w:fill="auto"/>
            <w:noWrap/>
            <w:vAlign w:val="center"/>
            <w:hideMark/>
          </w:tcPr>
          <w:p w14:paraId="762B6CF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6.3</w:t>
            </w:r>
          </w:p>
        </w:tc>
        <w:tc>
          <w:tcPr>
            <w:tcW w:w="0" w:type="auto"/>
            <w:tcBorders>
              <w:top w:val="single" w:sz="4" w:space="0" w:color="auto"/>
              <w:left w:val="nil"/>
              <w:bottom w:val="nil"/>
              <w:right w:val="nil"/>
            </w:tcBorders>
            <w:shd w:val="clear" w:color="auto" w:fill="auto"/>
            <w:noWrap/>
            <w:vAlign w:val="center"/>
            <w:hideMark/>
          </w:tcPr>
          <w:p w14:paraId="7B007641" w14:textId="27A8F2A8" w:rsidR="002A422C" w:rsidRPr="0092460E" w:rsidRDefault="00F1648D"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886 to 224</w:t>
            </w:r>
          </w:p>
        </w:tc>
      </w:tr>
      <w:tr w:rsidR="002A422C" w:rsidRPr="0092460E" w14:paraId="265B7DF0" w14:textId="77777777" w:rsidTr="0092460E">
        <w:trPr>
          <w:jc w:val="center"/>
        </w:trPr>
        <w:tc>
          <w:tcPr>
            <w:tcW w:w="0" w:type="auto"/>
            <w:tcBorders>
              <w:top w:val="nil"/>
              <w:left w:val="nil"/>
              <w:bottom w:val="single" w:sz="8" w:space="0" w:color="auto"/>
              <w:right w:val="nil"/>
            </w:tcBorders>
            <w:shd w:val="clear" w:color="auto" w:fill="auto"/>
            <w:noWrap/>
            <w:vAlign w:val="center"/>
            <w:hideMark/>
          </w:tcPr>
          <w:p w14:paraId="43F51555" w14:textId="245B9AAD"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 xml:space="preserve">Final </w:t>
            </w:r>
            <w:r w:rsidR="0079721D">
              <w:rPr>
                <w:rFonts w:ascii="Palatino Linotype" w:hAnsi="Palatino Linotype" w:cs="Calibri"/>
                <w:sz w:val="18"/>
                <w:lang w:eastAsia="en-US"/>
              </w:rPr>
              <w:t>d</w:t>
            </w:r>
            <w:r w:rsidRPr="0092460E">
              <w:rPr>
                <w:rFonts w:ascii="Palatino Linotype" w:hAnsi="Palatino Linotype" w:cs="Calibri"/>
                <w:sz w:val="18"/>
                <w:lang w:eastAsia="en-US"/>
              </w:rPr>
              <w:t>ifference</w:t>
            </w:r>
          </w:p>
        </w:tc>
        <w:tc>
          <w:tcPr>
            <w:tcW w:w="0" w:type="auto"/>
            <w:tcBorders>
              <w:top w:val="nil"/>
              <w:left w:val="nil"/>
              <w:bottom w:val="single" w:sz="8" w:space="0" w:color="auto"/>
              <w:right w:val="nil"/>
            </w:tcBorders>
            <w:shd w:val="clear" w:color="auto" w:fill="auto"/>
            <w:noWrap/>
            <w:vAlign w:val="center"/>
            <w:hideMark/>
          </w:tcPr>
          <w:p w14:paraId="2C40362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0.96</w:t>
            </w:r>
          </w:p>
        </w:tc>
        <w:tc>
          <w:tcPr>
            <w:tcW w:w="0" w:type="auto"/>
            <w:tcBorders>
              <w:top w:val="nil"/>
              <w:left w:val="nil"/>
              <w:bottom w:val="single" w:sz="8" w:space="0" w:color="auto"/>
              <w:right w:val="nil"/>
            </w:tcBorders>
            <w:shd w:val="clear" w:color="auto" w:fill="auto"/>
            <w:noWrap/>
            <w:vAlign w:val="center"/>
            <w:hideMark/>
          </w:tcPr>
          <w:p w14:paraId="366A023B"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5.9</w:t>
            </w:r>
          </w:p>
        </w:tc>
        <w:tc>
          <w:tcPr>
            <w:tcW w:w="0" w:type="auto"/>
            <w:tcBorders>
              <w:top w:val="nil"/>
              <w:left w:val="nil"/>
              <w:bottom w:val="single" w:sz="8" w:space="0" w:color="auto"/>
              <w:right w:val="nil"/>
            </w:tcBorders>
            <w:shd w:val="clear" w:color="auto" w:fill="auto"/>
            <w:noWrap/>
            <w:vAlign w:val="center"/>
            <w:hideMark/>
          </w:tcPr>
          <w:p w14:paraId="1BE474A4" w14:textId="047E02E0" w:rsidR="002A422C" w:rsidRPr="0092460E" w:rsidRDefault="00F1648D"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128 to 126</w:t>
            </w:r>
          </w:p>
        </w:tc>
      </w:tr>
    </w:tbl>
    <w:p w14:paraId="1EFB292C" w14:textId="77777777" w:rsidR="002A422C" w:rsidRPr="0092460E" w:rsidRDefault="0092460E" w:rsidP="0092460E">
      <w:pPr>
        <w:pStyle w:val="MDPI22heading2"/>
      </w:pPr>
      <w:r w:rsidRPr="0092460E">
        <w:t xml:space="preserve">3.3. </w:t>
      </w:r>
      <w:r w:rsidR="002A422C" w:rsidRPr="0092460E">
        <w:t>Artifact Detection</w:t>
      </w:r>
    </w:p>
    <w:p w14:paraId="24672D51" w14:textId="449B2273" w:rsidR="002A422C" w:rsidRPr="00F8410A" w:rsidRDefault="002A422C" w:rsidP="0092460E">
      <w:pPr>
        <w:pStyle w:val="MDPI31text"/>
      </w:pPr>
      <w:r w:rsidRPr="002A422C">
        <w:t xml:space="preserve">Since most of the Collection-1 DEM consisted of SRTM data, which </w:t>
      </w:r>
      <w:r w:rsidR="0079721D">
        <w:t>are</w:t>
      </w:r>
      <w:r w:rsidR="0079721D" w:rsidRPr="002A422C">
        <w:t xml:space="preserve"> </w:t>
      </w:r>
      <w:r w:rsidRPr="002A422C">
        <w:t>known to have artifacts, it was necessary to develop an algorithm to search for the artifacts rather than visually review the images.</w:t>
      </w:r>
      <w:r w:rsidR="00DF55B2">
        <w:t xml:space="preserve"> </w:t>
      </w:r>
      <w:bookmarkStart w:id="2" w:name="_Hlk42595509"/>
      <w:r w:rsidRPr="002A422C">
        <w:t xml:space="preserve">This was accomplished by using a topographic modeling tool </w:t>
      </w:r>
      <w:r w:rsidRPr="002A422C">
        <w:fldChar w:fldCharType="begin"/>
      </w:r>
      <w:r w:rsidR="00935D4B">
        <w:instrText xml:space="preserve"> ADDIN EN.CITE &lt;EndNote&gt;&lt;Cite&gt;&lt;RecNum&gt;5&lt;/RecNum&gt;&lt;DisplayText&gt;&lt;style size="10"&gt;[54]&lt;/style&gt;&lt;/DisplayText&gt;&lt;record&gt;&lt;rec-number&gt;5&lt;/rec-number&gt;&lt;foreign-keys&gt;&lt;key app="EN" db-id="spf0v9av3dsx5be9epe5r555t909r9ap5drr" timestamp="1591042355"&gt;5&lt;/key&gt;&lt;/foreign-keys&gt;&lt;ref-type name="Web Page"&gt;12&lt;/ref-type&gt;&lt;contributors&gt;&lt;/contributors&gt;&lt;titles&gt;&lt;title&gt;Topographic Modeling&lt;/title&gt;&lt;/titles&gt;&lt;number&gt;27 November 2020&lt;/number&gt;&lt;edition&gt;ENVI 5.5.3&lt;/edition&gt;&lt;dates&gt;&lt;/dates&gt;&lt;pub-location&gt;Boulder, Colorado&lt;/pub-location&gt;&lt;publisher&gt;L3 Harris Geospatial Solutions&lt;/publisher&gt;&lt;urls&gt;&lt;related-urls&gt;&lt;url&gt;https://www.harrisgeospatial.com/docs/ModelTopographicFeatures.html#Referenc&lt;/url&gt;&lt;/related-urls&gt;&lt;/urls&gt;&lt;/record&gt;&lt;/Cite&gt;&lt;/EndNote&gt;</w:instrText>
      </w:r>
      <w:r w:rsidRPr="002A422C">
        <w:fldChar w:fldCharType="separate"/>
      </w:r>
      <w:r w:rsidR="00935D4B">
        <w:rPr>
          <w:noProof/>
        </w:rPr>
        <w:t>[54]</w:t>
      </w:r>
      <w:r w:rsidRPr="002A422C">
        <w:fldChar w:fldCharType="end"/>
      </w:r>
      <w:r w:rsidRPr="002A422C">
        <w:t xml:space="preserve"> in ENVI</w:t>
      </w:r>
      <w:r w:rsidR="00681B34" w:rsidRPr="00E22062">
        <w:rPr>
          <w:vertAlign w:val="superscript"/>
        </w:rPr>
        <w:t>®</w:t>
      </w:r>
      <w:r w:rsidR="00681B34">
        <w:t xml:space="preserve"> software</w:t>
      </w:r>
      <w:r w:rsidRPr="002A422C">
        <w:t xml:space="preserve"> to calculate slopes within the DEMs, </w:t>
      </w:r>
      <w:r w:rsidR="00681B34">
        <w:t>based on</w:t>
      </w:r>
      <w:r w:rsidR="00681B34" w:rsidRPr="002A422C">
        <w:t xml:space="preserve"> </w:t>
      </w:r>
      <w:r w:rsidRPr="002A422C">
        <w:t>the premise that irregularly high slopes found in an image are probably attributed to an artifact of some sort, like a pit, spike, or void.</w:t>
      </w:r>
      <w:r w:rsidR="00DF55B2">
        <w:t xml:space="preserve"> </w:t>
      </w:r>
      <w:r w:rsidRPr="002A422C">
        <w:t>This tool was scripted in IDL to calculate the slope values (Equation (1)) found for each pixel in each image and create a flag if that value was greater than a threshold</w:t>
      </w:r>
      <w:r w:rsidR="0079721D">
        <w:t>:</w:t>
      </w:r>
      <w:r w:rsidR="00DF55B2" w:rsidRPr="00F8410A">
        <w:t xml:space="preserve"> </w:t>
      </w:r>
    </w:p>
    <w:tbl>
      <w:tblPr>
        <w:tblW w:w="0" w:type="auto"/>
        <w:jc w:val="center"/>
        <w:tblLayout w:type="fixed"/>
        <w:tblLook w:val="0000" w:firstRow="0" w:lastRow="0" w:firstColumn="0" w:lastColumn="0" w:noHBand="0" w:noVBand="0"/>
      </w:tblPr>
      <w:tblGrid>
        <w:gridCol w:w="8220"/>
        <w:gridCol w:w="646"/>
      </w:tblGrid>
      <w:tr w:rsidR="0092460E" w:rsidRPr="00F8410A" w14:paraId="18CA3564" w14:textId="77777777" w:rsidTr="0092460E">
        <w:trPr>
          <w:trHeight w:val="340"/>
          <w:jc w:val="center"/>
        </w:trPr>
        <w:tc>
          <w:tcPr>
            <w:tcW w:w="8220" w:type="dxa"/>
            <w:shd w:val="clear" w:color="auto" w:fill="auto"/>
            <w:vAlign w:val="center"/>
          </w:tcPr>
          <w:p w14:paraId="254235F9" w14:textId="77777777" w:rsidR="0092460E" w:rsidRPr="00F8410A" w:rsidRDefault="0092460E" w:rsidP="0092460E">
            <w:pPr>
              <w:pStyle w:val="MDPI31text"/>
              <w:spacing w:before="120" w:after="120"/>
              <w:ind w:left="706" w:firstLine="0"/>
              <w:jc w:val="center"/>
            </w:pPr>
            <m:oMath>
              <m:r>
                <w:rPr>
                  <w:rFonts w:ascii="Cambria Math" w:hAnsi="Cambria Math" w:cs="Calibri"/>
                </w:rPr>
                <m:t>slope (percent)=100*</m:t>
              </m:r>
              <m:rad>
                <m:radPr>
                  <m:degHide m:val="1"/>
                  <m:ctrlPr>
                    <w:rPr>
                      <w:rFonts w:ascii="Cambria Math" w:hAnsi="Cambria Math" w:cs="Calibri"/>
                      <w:i/>
                    </w:rPr>
                  </m:ctrlPr>
                </m:radPr>
                <m:deg/>
                <m:e>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r>
                                <w:rPr>
                                  <w:rFonts w:ascii="Cambria Math" w:hAnsi="Cambria Math" w:cs="Calibri"/>
                                </w:rPr>
                                <m:t>dz</m:t>
                              </m:r>
                            </m:num>
                            <m:den>
                              <m:r>
                                <w:rPr>
                                  <w:rFonts w:ascii="Cambria Math" w:hAnsi="Cambria Math" w:cs="Calibri"/>
                                </w:rPr>
                                <m:t>dx</m:t>
                              </m:r>
                            </m:den>
                          </m:f>
                        </m:e>
                      </m:d>
                    </m:e>
                    <m:sup>
                      <m:r>
                        <w:rPr>
                          <w:rFonts w:ascii="Cambria Math" w:hAnsi="Cambria Math" w:cs="Calibri"/>
                        </w:rPr>
                        <m:t>2</m:t>
                      </m:r>
                    </m:sup>
                  </m:sSup>
                  <m:r>
                    <w:rPr>
                      <w:rFonts w:ascii="Cambria Math" w:hAnsi="Cambria Math" w:cs="Calibri"/>
                    </w:rPr>
                    <m:t>+</m:t>
                  </m:r>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r>
                                <w:rPr>
                                  <w:rFonts w:ascii="Cambria Math" w:hAnsi="Cambria Math" w:cs="Calibri"/>
                                </w:rPr>
                                <m:t>dz</m:t>
                              </m:r>
                            </m:num>
                            <m:den>
                              <m:r>
                                <w:rPr>
                                  <w:rFonts w:ascii="Cambria Math" w:hAnsi="Cambria Math" w:cs="Calibri"/>
                                </w:rPr>
                                <m:t>dy</m:t>
                              </m:r>
                            </m:den>
                          </m:f>
                        </m:e>
                      </m:d>
                    </m:e>
                    <m:sup>
                      <m:r>
                        <w:rPr>
                          <w:rFonts w:ascii="Cambria Math" w:hAnsi="Cambria Math" w:cs="Calibri"/>
                        </w:rPr>
                        <m:t>2</m:t>
                      </m:r>
                    </m:sup>
                  </m:sSup>
                </m:e>
              </m:rad>
            </m:oMath>
            <w:r w:rsidRPr="00F8410A">
              <w:t>,</w:t>
            </w:r>
          </w:p>
        </w:tc>
        <w:tc>
          <w:tcPr>
            <w:tcW w:w="646" w:type="dxa"/>
            <w:shd w:val="clear" w:color="auto" w:fill="auto"/>
            <w:vAlign w:val="center"/>
          </w:tcPr>
          <w:p w14:paraId="781D581C" w14:textId="5E4B09C6" w:rsidR="0092460E" w:rsidRPr="00F8410A" w:rsidRDefault="0092460E" w:rsidP="0092460E">
            <w:pPr>
              <w:pStyle w:val="MDPI31text"/>
              <w:spacing w:before="120" w:after="120"/>
              <w:ind w:firstLine="0"/>
              <w:jc w:val="right"/>
            </w:pPr>
            <w:r w:rsidRPr="00F8410A">
              <w:t>(</w:t>
            </w:r>
            <w:r w:rsidR="00E04FE3">
              <w:fldChar w:fldCharType="begin"/>
            </w:r>
            <w:r w:rsidR="00E04FE3">
              <w:instrText xml:space="preserve"> seq EquationSeq \* \Arabic </w:instrText>
            </w:r>
            <w:r w:rsidR="00E04FE3">
              <w:fldChar w:fldCharType="separate"/>
            </w:r>
            <w:r w:rsidR="00EA0C53">
              <w:rPr>
                <w:noProof/>
              </w:rPr>
              <w:t>1</w:t>
            </w:r>
            <w:r w:rsidR="00E04FE3">
              <w:rPr>
                <w:noProof/>
              </w:rPr>
              <w:fldChar w:fldCharType="end"/>
            </w:r>
            <w:r w:rsidRPr="00F8410A">
              <w:t>)</w:t>
            </w:r>
          </w:p>
        </w:tc>
      </w:tr>
    </w:tbl>
    <w:p w14:paraId="206F03B0" w14:textId="1474B25D" w:rsidR="002A422C" w:rsidRPr="002A422C" w:rsidRDefault="002A422C" w:rsidP="0092460E">
      <w:pPr>
        <w:pStyle w:val="MDPI32textnoindent"/>
      </w:pPr>
      <w:r w:rsidRPr="00F8410A">
        <w:t xml:space="preserve">where </w:t>
      </w:r>
      <w:r w:rsidRPr="00F8410A">
        <w:rPr>
          <w:i/>
        </w:rPr>
        <w:t>d</w:t>
      </w:r>
      <w:r w:rsidRPr="00F8410A">
        <w:rPr>
          <w:i/>
          <w:vertAlign w:val="subscript"/>
        </w:rPr>
        <w:t>z</w:t>
      </w:r>
      <w:r w:rsidRPr="00F8410A">
        <w:t xml:space="preserve"> is the change in elevation over a given distance in longitude</w:t>
      </w:r>
      <w:r w:rsidRPr="002A422C">
        <w:t xml:space="preserve">, </w:t>
      </w:r>
      <w:r w:rsidRPr="00F8410A">
        <w:rPr>
          <w:i/>
        </w:rPr>
        <w:t>d</w:t>
      </w:r>
      <w:r w:rsidRPr="00F8410A">
        <w:rPr>
          <w:i/>
          <w:vertAlign w:val="subscript"/>
        </w:rPr>
        <w:t>x</w:t>
      </w:r>
      <w:r w:rsidRPr="002A422C">
        <w:t xml:space="preserve"> and latitude, </w:t>
      </w:r>
      <w:r w:rsidRPr="00F8410A">
        <w:rPr>
          <w:i/>
        </w:rPr>
        <w:t>d</w:t>
      </w:r>
      <w:r w:rsidRPr="00F8410A">
        <w:rPr>
          <w:i/>
          <w:vertAlign w:val="subscript"/>
        </w:rPr>
        <w:t>y</w:t>
      </w:r>
      <w:r w:rsidRPr="002A422C">
        <w:t>.</w:t>
      </w:r>
    </w:p>
    <w:bookmarkEnd w:id="2"/>
    <w:p w14:paraId="5DED3FEB" w14:textId="69D95DE7" w:rsidR="002A422C" w:rsidRPr="002A422C" w:rsidRDefault="002A422C" w:rsidP="0092460E">
      <w:pPr>
        <w:pStyle w:val="MDPI31text"/>
      </w:pPr>
      <w:r w:rsidRPr="002A422C">
        <w:t>For the SRTM tiles that were flagged, the same script was run on the corresponding NASADEM tiles to learn if similar slope values were present, with the assumption being that if the high slope values were only present in the Collection-1 DEM, then an artifact is the most likely cause.</w:t>
      </w:r>
      <w:r w:rsidR="00DF55B2">
        <w:t xml:space="preserve"> </w:t>
      </w:r>
      <w:r w:rsidRPr="002A422C">
        <w:t>Additional statistics for the flagged tiles were printed, giving information about the normal distribution of values and helping to determine what other slopes were found in the tile. Because of the high degree of variability around the globe, the slope thresholds varied depending upon the region of interest and other slope values found in the region, but they varied from 350% to 600% (74° to 80° angle).</w:t>
      </w:r>
      <w:r w:rsidR="00DF55B2">
        <w:t xml:space="preserve"> </w:t>
      </w:r>
      <w:r w:rsidRPr="002A422C">
        <w:t>A flow diagram of the artifact detection algorithm can be found in Figure 8.</w:t>
      </w:r>
      <w:r w:rsidR="00DF55B2">
        <w:t xml:space="preserve"> </w:t>
      </w:r>
      <w:r w:rsidRPr="002A422C">
        <w:t>Furthermore, mapping the maximum slope values found in each tile helped to isolate unusual values, as surrounding tiles in the same geographic region should typically have similar steepness.</w:t>
      </w:r>
      <w:r w:rsidR="00DF55B2">
        <w:t xml:space="preserve"> </w:t>
      </w:r>
      <w:r w:rsidRPr="002A422C">
        <w:t xml:space="preserve">Figure 9 shows an example in the </w:t>
      </w:r>
      <w:r w:rsidR="00681B34">
        <w:t>United States</w:t>
      </w:r>
      <w:r w:rsidR="00681B34" w:rsidRPr="002A422C">
        <w:t xml:space="preserve"> </w:t>
      </w:r>
      <w:r w:rsidRPr="002A422C">
        <w:t>where several tiles exhibit outlier behavior when compared to the slope values of its neighbors.</w:t>
      </w:r>
      <w:r w:rsidR="00DF55B2">
        <w:t xml:space="preserve"> </w:t>
      </w:r>
      <w:r w:rsidRPr="002A422C">
        <w:t>Between flagging high values of slopes within the imagery, comparing those slopes to the normal distribution of values and mapping the maximum slopes of its neighbor</w:t>
      </w:r>
      <w:r w:rsidR="00AA0B9D">
        <w:t>ing tiles</w:t>
      </w:r>
      <w:r w:rsidRPr="002A422C">
        <w:t>, we were able to identify tiles that were suspect and should be further inspected for artifacts.</w:t>
      </w:r>
    </w:p>
    <w:p w14:paraId="71B9F10F" w14:textId="37E15267" w:rsidR="002A422C" w:rsidRPr="00151BD4" w:rsidRDefault="008F19AA" w:rsidP="0092460E">
      <w:pPr>
        <w:pStyle w:val="MDPI52figure"/>
      </w:pPr>
      <w:r>
        <w:rPr>
          <w:noProof/>
          <w:lang w:eastAsia="zh-CN" w:bidi="ar-SA"/>
        </w:rPr>
        <w:lastRenderedPageBreak/>
        <mc:AlternateContent>
          <mc:Choice Requires="wps">
            <w:drawing>
              <wp:anchor distT="0" distB="0" distL="114300" distR="114300" simplePos="0" relativeHeight="251665408" behindDoc="0" locked="0" layoutInCell="1" allowOverlap="1" wp14:anchorId="1BA61201" wp14:editId="21CF9425">
                <wp:simplePos x="0" y="0"/>
                <wp:positionH relativeFrom="column">
                  <wp:posOffset>4247515</wp:posOffset>
                </wp:positionH>
                <wp:positionV relativeFrom="paragraph">
                  <wp:posOffset>1583690</wp:posOffset>
                </wp:positionV>
                <wp:extent cx="1009650" cy="495300"/>
                <wp:effectExtent l="0" t="0" r="0" b="0"/>
                <wp:wrapNone/>
                <wp:docPr id="4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495300"/>
                        </a:xfrm>
                        <a:prstGeom prst="rect">
                          <a:avLst/>
                        </a:prstGeom>
                        <a:noFill/>
                        <a:ln w="6350">
                          <a:noFill/>
                        </a:ln>
                      </wps:spPr>
                      <wps:txbx>
                        <w:txbxContent>
                          <w:p w14:paraId="748AFAF4" w14:textId="77777777" w:rsidR="00097A97" w:rsidRPr="002A422C" w:rsidRDefault="00097A97" w:rsidP="002A422C">
                            <w:pPr>
                              <w:spacing w:line="240" w:lineRule="auto"/>
                              <w:jc w:val="center"/>
                              <w:rPr>
                                <w:color w:val="FFFFFF"/>
                                <w:sz w:val="20"/>
                              </w:rPr>
                            </w:pPr>
                            <w:r w:rsidRPr="002A422C">
                              <w:rPr>
                                <w:rFonts w:ascii="Calibri" w:hAnsi="Calibri"/>
                                <w:color w:val="FFFFFF"/>
                                <w:sz w:val="20"/>
                              </w:rPr>
                              <w:t>Additional</w:t>
                            </w:r>
                            <w:r w:rsidRPr="002A422C">
                              <w:rPr>
                                <w:color w:val="FFFFFF"/>
                                <w:sz w:val="20"/>
                              </w:rPr>
                              <w:t xml:space="preserve"> stats get printed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BA61201" id="_x0000_t202" coordsize="21600,21600" o:spt="202" path="m,l,21600r21600,l21600,xe">
                <v:stroke joinstyle="miter"/>
                <v:path gradientshapeok="t" o:connecttype="rect"/>
              </v:shapetype>
              <v:shape id="Text Box 39" o:spid="_x0000_s1026" type="#_x0000_t202" style="position:absolute;left:0;text-align:left;margin-left:334.45pt;margin-top:124.7pt;width:79.5pt;height:3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" filled="f" stroked="f" strokeweight=".5pt">
                <v:textbox>
                  <w:txbxContent>
                    <w:p w14:paraId="748AFAF4" w14:textId="77777777" w:rsidR="00097A97" w:rsidRPr="002A422C" w:rsidRDefault="00097A97" w:rsidP="002A422C">
                      <w:pPr>
                        <w:spacing w:line="240" w:lineRule="auto"/>
                        <w:jc w:val="center"/>
                        <w:rPr>
                          <w:color w:val="FFFFFF"/>
                          <w:sz w:val="20"/>
                        </w:rPr>
                      </w:pPr>
                      <w:r w:rsidRPr="002A422C">
                        <w:rPr>
                          <w:rFonts w:ascii="Calibri" w:hAnsi="Calibri"/>
                          <w:color w:val="FFFFFF"/>
                          <w:sz w:val="20"/>
                        </w:rPr>
                        <w:t>Additional</w:t>
                      </w:r>
                      <w:r w:rsidRPr="002A422C">
                        <w:rPr>
                          <w:color w:val="FFFFFF"/>
                          <w:sz w:val="20"/>
                        </w:rPr>
                        <w:t xml:space="preserve"> stats get printed</w:t>
                      </w:r>
                    </w:p>
                  </w:txbxContent>
                </v:textbox>
              </v:shape>
            </w:pict>
          </mc:Fallback>
        </mc:AlternateContent>
      </w:r>
      <w:r>
        <w:rPr>
          <w:noProof/>
          <w:lang w:eastAsia="zh-CN" w:bidi="ar-SA"/>
        </w:rPr>
        <mc:AlternateContent>
          <mc:Choice Requires="wps">
            <w:drawing>
              <wp:anchor distT="0" distB="0" distL="114300" distR="114300" simplePos="0" relativeHeight="251664384" behindDoc="0" locked="0" layoutInCell="1" allowOverlap="1" wp14:anchorId="152F271E" wp14:editId="108A3994">
                <wp:simplePos x="0" y="0"/>
                <wp:positionH relativeFrom="column">
                  <wp:posOffset>4164965</wp:posOffset>
                </wp:positionH>
                <wp:positionV relativeFrom="paragraph">
                  <wp:posOffset>1469878</wp:posOffset>
                </wp:positionV>
                <wp:extent cx="1174750" cy="723900"/>
                <wp:effectExtent l="0" t="0" r="25400" b="19050"/>
                <wp:wrapNone/>
                <wp:docPr id="47"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0" cy="72390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79E2A2C4" w14:textId="77777777" w:rsidR="00097A97" w:rsidRPr="002A422C" w:rsidRDefault="00097A97" w:rsidP="002A422C">
                            <w:pPr>
                              <w:jc w:val="center"/>
                              <w:rPr>
                                <w:color w:val="FFFFFF"/>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2F271E" id="Oval 38" o:spid="_x0000_s1027" style="position:absolute;left:0;text-align:left;margin-left:327.95pt;margin-top:115.75pt;width:92.5pt;height:5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" fillcolor="#5b9bd5" strokecolor="#41719c" strokeweight="1pt">
                <v:stroke joinstyle="miter"/>
                <v:path arrowok="t"/>
                <v:textbox>
                  <w:txbxContent>
                    <w:p w14:paraId="79E2A2C4" w14:textId="77777777" w:rsidR="00097A97" w:rsidRPr="002A422C" w:rsidRDefault="00097A97" w:rsidP="002A422C">
                      <w:pPr>
                        <w:jc w:val="center"/>
                        <w:rPr>
                          <w:color w:val="FFFFFF"/>
                          <w:sz w:val="18"/>
                          <w:szCs w:val="18"/>
                        </w:rPr>
                      </w:pPr>
                    </w:p>
                  </w:txbxContent>
                </v:textbox>
              </v:oval>
            </w:pict>
          </mc:Fallback>
        </mc:AlternateContent>
      </w:r>
      <w:r>
        <w:rPr>
          <w:noProof/>
          <w:lang w:eastAsia="zh-CN" w:bidi="ar-SA"/>
        </w:rPr>
        <mc:AlternateContent>
          <mc:Choice Requires="wps">
            <w:drawing>
              <wp:anchor distT="0" distB="0" distL="114300" distR="114300" simplePos="0" relativeHeight="251666432" behindDoc="0" locked="0" layoutInCell="1" allowOverlap="1" wp14:anchorId="2539FF15" wp14:editId="59F525AE">
                <wp:simplePos x="0" y="0"/>
                <wp:positionH relativeFrom="column">
                  <wp:posOffset>2305050</wp:posOffset>
                </wp:positionH>
                <wp:positionV relativeFrom="paragraph">
                  <wp:posOffset>1564640</wp:posOffset>
                </wp:positionV>
                <wp:extent cx="1009650" cy="495300"/>
                <wp:effectExtent l="0" t="0" r="0" b="0"/>
                <wp:wrapNone/>
                <wp:docPr id="4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495300"/>
                        </a:xfrm>
                        <a:prstGeom prst="rect">
                          <a:avLst/>
                        </a:prstGeom>
                        <a:noFill/>
                        <a:ln w="6350">
                          <a:noFill/>
                        </a:ln>
                      </wps:spPr>
                      <wps:txbx>
                        <w:txbxContent>
                          <w:p w14:paraId="654889D6" w14:textId="77777777" w:rsidR="00097A97" w:rsidRPr="002A422C" w:rsidRDefault="00097A97" w:rsidP="002A422C">
                            <w:pPr>
                              <w:spacing w:line="240" w:lineRule="auto"/>
                              <w:jc w:val="center"/>
                              <w:rPr>
                                <w:color w:val="FFFFFF"/>
                                <w:sz w:val="20"/>
                              </w:rPr>
                            </w:pPr>
                            <w:r w:rsidRPr="002A422C">
                              <w:rPr>
                                <w:rFonts w:ascii="Calibri" w:hAnsi="Calibri"/>
                                <w:color w:val="FFFFFF"/>
                                <w:sz w:val="20"/>
                              </w:rPr>
                              <w:t>Additional</w:t>
                            </w:r>
                            <w:r w:rsidRPr="002A422C">
                              <w:rPr>
                                <w:color w:val="FFFFFF"/>
                                <w:sz w:val="20"/>
                              </w:rPr>
                              <w:t xml:space="preserve"> stats get printed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539FF15" id="Text Box 40" o:spid="_x0000_s1028" type="#_x0000_t202" style="position:absolute;left:0;text-align:left;margin-left:181.5pt;margin-top:123.2pt;width:79.5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" filled="f" stroked="f" strokeweight=".5pt">
                <v:textbox>
                  <w:txbxContent>
                    <w:p w14:paraId="654889D6" w14:textId="77777777" w:rsidR="00097A97" w:rsidRPr="002A422C" w:rsidRDefault="00097A97" w:rsidP="002A422C">
                      <w:pPr>
                        <w:spacing w:line="240" w:lineRule="auto"/>
                        <w:jc w:val="center"/>
                        <w:rPr>
                          <w:color w:val="FFFFFF"/>
                          <w:sz w:val="20"/>
                        </w:rPr>
                      </w:pPr>
                      <w:r w:rsidRPr="002A422C">
                        <w:rPr>
                          <w:rFonts w:ascii="Calibri" w:hAnsi="Calibri"/>
                          <w:color w:val="FFFFFF"/>
                          <w:sz w:val="20"/>
                        </w:rPr>
                        <w:t>Additional</w:t>
                      </w:r>
                      <w:r w:rsidRPr="002A422C">
                        <w:rPr>
                          <w:color w:val="FFFFFF"/>
                          <w:sz w:val="20"/>
                        </w:rPr>
                        <w:t xml:space="preserve"> stats get printed</w:t>
                      </w:r>
                    </w:p>
                  </w:txbxContent>
                </v:textbox>
              </v:shape>
            </w:pict>
          </mc:Fallback>
        </mc:AlternateContent>
      </w:r>
      <w:r>
        <w:rPr>
          <w:noProof/>
          <w:lang w:eastAsia="zh-CN" w:bidi="ar-SA"/>
        </w:rPr>
        <mc:AlternateContent>
          <mc:Choice Requires="wps">
            <w:drawing>
              <wp:anchor distT="0" distB="0" distL="114300" distR="114300" simplePos="0" relativeHeight="251663360" behindDoc="0" locked="0" layoutInCell="1" allowOverlap="1" wp14:anchorId="349DA04E" wp14:editId="2CB3670B">
                <wp:simplePos x="0" y="0"/>
                <wp:positionH relativeFrom="column">
                  <wp:posOffset>2222500</wp:posOffset>
                </wp:positionH>
                <wp:positionV relativeFrom="paragraph">
                  <wp:posOffset>1450828</wp:posOffset>
                </wp:positionV>
                <wp:extent cx="1174750" cy="723900"/>
                <wp:effectExtent l="0" t="0" r="25400" b="19050"/>
                <wp:wrapNone/>
                <wp:docPr id="50"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0" cy="723900"/>
                        </a:xfrm>
                        <a:prstGeom prst="ellipse">
                          <a:avLst/>
                        </a:prstGeom>
                        <a:solidFill>
                          <a:srgbClr val="5B9BD5"/>
                        </a:solidFill>
                        <a:ln w="12700" cap="flat" cmpd="sng" algn="ctr">
                          <a:solidFill>
                            <a:srgbClr val="5B9BD5">
                              <a:shade val="50000"/>
                            </a:srgbClr>
                          </a:solidFill>
                          <a:prstDash val="solid"/>
                          <a:miter lim="800000"/>
                        </a:ln>
                        <a:effectLst/>
                      </wps:spPr>
                      <wps:txbx>
                        <w:txbxContent>
                          <w:p w14:paraId="7CE48A23" w14:textId="77777777" w:rsidR="00097A97" w:rsidRPr="002A422C" w:rsidRDefault="00097A97" w:rsidP="002A422C">
                            <w:pPr>
                              <w:rPr>
                                <w:rFonts w:ascii="Calibri" w:hAnsi="Calibri"/>
                                <w:color w:val="FFFFFF"/>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9DA04E" id="Oval 37" o:spid="_x0000_s1029" style="position:absolute;left:0;text-align:left;margin-left:175pt;margin-top:114.25pt;width:92.5pt;height:5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" fillcolor="#5b9bd5" strokecolor="#41719c" strokeweight="1pt">
                <v:stroke joinstyle="miter"/>
                <v:path arrowok="t"/>
                <v:textbox>
                  <w:txbxContent>
                    <w:p w14:paraId="7CE48A23" w14:textId="77777777" w:rsidR="00097A97" w:rsidRPr="002A422C" w:rsidRDefault="00097A97" w:rsidP="002A422C">
                      <w:pPr>
                        <w:rPr>
                          <w:rFonts w:ascii="Calibri" w:hAnsi="Calibri"/>
                          <w:color w:val="FFFFFF"/>
                          <w:sz w:val="20"/>
                        </w:rPr>
                      </w:pPr>
                    </w:p>
                  </w:txbxContent>
                </v:textbox>
              </v:oval>
            </w:pict>
          </mc:Fallback>
        </mc:AlternateContent>
      </w:r>
      <w:r>
        <w:rPr>
          <w:noProof/>
          <w:lang w:eastAsia="zh-CN" w:bidi="ar-SA"/>
        </w:rPr>
        <mc:AlternateContent>
          <mc:Choice Requires="wps">
            <w:drawing>
              <wp:anchor distT="0" distB="0" distL="114300" distR="114300" simplePos="0" relativeHeight="251661312" behindDoc="0" locked="0" layoutInCell="1" allowOverlap="1" wp14:anchorId="0A09CCDE" wp14:editId="7984DADF">
                <wp:simplePos x="0" y="0"/>
                <wp:positionH relativeFrom="column">
                  <wp:posOffset>4627392</wp:posOffset>
                </wp:positionH>
                <wp:positionV relativeFrom="paragraph">
                  <wp:posOffset>948690</wp:posOffset>
                </wp:positionV>
                <wp:extent cx="260350" cy="400050"/>
                <wp:effectExtent l="19050" t="0" r="44450" b="38100"/>
                <wp:wrapNone/>
                <wp:docPr id="46" name="Arrow: Down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40005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28EEE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4" o:spid="_x0000_s1026" type="#_x0000_t67" style="position:absolute;margin-left:364.35pt;margin-top:74.7pt;width:20.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" adj="14571" fillcolor="#5b9bd5" strokecolor="#41719c" strokeweight="1pt">
                <v:path arrowok="t"/>
              </v:shape>
            </w:pict>
          </mc:Fallback>
        </mc:AlternateContent>
      </w:r>
      <w:r w:rsidR="00985B60">
        <w:rPr>
          <w:noProof/>
          <w:lang w:eastAsia="zh-CN" w:bidi="ar-SA"/>
        </w:rPr>
        <mc:AlternateContent>
          <mc:Choice Requires="wps">
            <w:drawing>
              <wp:anchor distT="0" distB="0" distL="114300" distR="114300" simplePos="0" relativeHeight="251662336" behindDoc="0" locked="0" layoutInCell="1" allowOverlap="1" wp14:anchorId="1FA278A2" wp14:editId="78CDA0F5">
                <wp:simplePos x="0" y="0"/>
                <wp:positionH relativeFrom="column">
                  <wp:posOffset>2685903</wp:posOffset>
                </wp:positionH>
                <wp:positionV relativeFrom="paragraph">
                  <wp:posOffset>948690</wp:posOffset>
                </wp:positionV>
                <wp:extent cx="260350" cy="400050"/>
                <wp:effectExtent l="19050" t="0" r="44450" b="38100"/>
                <wp:wrapNone/>
                <wp:docPr id="45" name="Arrow: Down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400050"/>
                        </a:xfrm>
                        <a:prstGeom prst="down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F8C802" id="Arrow: Down 35" o:spid="_x0000_s1026" type="#_x0000_t67" style="position:absolute;margin-left:211.5pt;margin-top:74.7pt;width:20.5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" adj="14571" fillcolor="#5b9bd5" strokecolor="#41719c" strokeweight="1pt">
                <v:path arrowok="t"/>
              </v:shape>
            </w:pict>
          </mc:Fallback>
        </mc:AlternateContent>
      </w:r>
      <w:r w:rsidR="002A422C" w:rsidRPr="002A422C">
        <w:rPr>
          <w:rFonts w:ascii="Calibri" w:hAnsi="Calibri" w:cs="Calibri"/>
          <w:noProof/>
          <w:snapToGrid/>
          <w:lang w:eastAsia="zh-CN" w:bidi="ar-SA"/>
        </w:rPr>
        <w:drawing>
          <wp:inline distT="0" distB="0" distL="0" distR="0" wp14:anchorId="4A589DCF" wp14:editId="44AAFA8C">
            <wp:extent cx="5230495" cy="2312035"/>
            <wp:effectExtent l="0" t="0" r="8255" b="0"/>
            <wp:docPr id="28" name="Diagram 3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561D2BA" w14:textId="77777777" w:rsidR="002A422C" w:rsidRPr="002A422C" w:rsidRDefault="0092460E" w:rsidP="00653D17">
      <w:pPr>
        <w:pStyle w:val="MDPI51figurecaption"/>
        <w:jc w:val="left"/>
      </w:pPr>
      <w:r w:rsidRPr="0092460E">
        <w:rPr>
          <w:b/>
          <w:bCs/>
        </w:rPr>
        <w:t>Figure 8.</w:t>
      </w:r>
      <w:r w:rsidR="002A422C" w:rsidRPr="0092460E">
        <w:rPr>
          <w:b/>
        </w:rPr>
        <w:t xml:space="preserve"> </w:t>
      </w:r>
      <w:r w:rsidR="002A422C" w:rsidRPr="002A422C">
        <w:t>Schematic flow of the slope detection algorithm</w:t>
      </w:r>
      <w:r>
        <w:t>.</w:t>
      </w:r>
    </w:p>
    <w:p w14:paraId="14DDC9DE" w14:textId="77777777" w:rsidR="002A422C" w:rsidRPr="002A422C" w:rsidRDefault="002A422C" w:rsidP="0092460E">
      <w:pPr>
        <w:pStyle w:val="MDPI52figure"/>
      </w:pPr>
      <w:r w:rsidRPr="002A422C">
        <w:rPr>
          <w:noProof/>
          <w:snapToGrid/>
          <w:lang w:eastAsia="zh-CN" w:bidi="ar-SA"/>
        </w:rPr>
        <w:drawing>
          <wp:inline distT="0" distB="0" distL="0" distR="0" wp14:anchorId="6E5A995C" wp14:editId="744C8A6C">
            <wp:extent cx="5325745" cy="2396490"/>
            <wp:effectExtent l="0" t="0" r="8255" b="3810"/>
            <wp:docPr id="25"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25745" cy="2396490"/>
                    </a:xfrm>
                    <a:prstGeom prst="rect">
                      <a:avLst/>
                    </a:prstGeom>
                    <a:noFill/>
                    <a:ln>
                      <a:noFill/>
                    </a:ln>
                  </pic:spPr>
                </pic:pic>
              </a:graphicData>
            </a:graphic>
          </wp:inline>
        </w:drawing>
      </w:r>
    </w:p>
    <w:p w14:paraId="1B960824" w14:textId="2D9A972B" w:rsidR="002A422C" w:rsidRPr="002A422C" w:rsidRDefault="0092460E" w:rsidP="00653D17">
      <w:pPr>
        <w:pStyle w:val="MDPI51figurecaption"/>
        <w:jc w:val="left"/>
      </w:pPr>
      <w:r w:rsidRPr="0092460E">
        <w:rPr>
          <w:b/>
          <w:bCs/>
        </w:rPr>
        <w:t>Figure 9.</w:t>
      </w:r>
      <w:r w:rsidR="002A422C" w:rsidRPr="0092460E">
        <w:rPr>
          <w:b/>
        </w:rPr>
        <w:t xml:space="preserve"> </w:t>
      </w:r>
      <w:r w:rsidR="002A422C" w:rsidRPr="002A422C">
        <w:t xml:space="preserve">Map of maximum percent slope values found in </w:t>
      </w:r>
      <w:r w:rsidR="0079721D" w:rsidRPr="002A422C">
        <w:t xml:space="preserve">Shuttle Radar Topography Mission </w:t>
      </w:r>
      <w:r w:rsidR="0079721D">
        <w:t>(</w:t>
      </w:r>
      <w:r w:rsidR="002A422C" w:rsidRPr="002A422C">
        <w:t>SRTM</w:t>
      </w:r>
      <w:r w:rsidR="0079721D">
        <w:t>)</w:t>
      </w:r>
      <w:r w:rsidR="002A422C" w:rsidRPr="002A422C">
        <w:t xml:space="preserve"> DEM of the USA. Suspicious</w:t>
      </w:r>
      <w:r w:rsidR="00E643DF">
        <w:t>ly</w:t>
      </w:r>
      <w:r w:rsidR="002A422C" w:rsidRPr="002A422C">
        <w:t xml:space="preserve"> high values are circled.</w:t>
      </w:r>
    </w:p>
    <w:p w14:paraId="65C31349" w14:textId="77777777" w:rsidR="002A422C" w:rsidRPr="002A422C" w:rsidRDefault="0092460E" w:rsidP="0092460E">
      <w:pPr>
        <w:pStyle w:val="MDPI21heading1"/>
      </w:pPr>
      <w:r>
        <w:t xml:space="preserve">4. </w:t>
      </w:r>
      <w:r w:rsidR="002A422C" w:rsidRPr="002A422C">
        <w:t>Results and Discussion</w:t>
      </w:r>
    </w:p>
    <w:p w14:paraId="07C7B8EE" w14:textId="52F44F4B" w:rsidR="002A422C" w:rsidRPr="002A422C" w:rsidRDefault="002A422C" w:rsidP="0092460E">
      <w:pPr>
        <w:pStyle w:val="MDPI31text"/>
      </w:pPr>
      <w:r w:rsidRPr="002A422C">
        <w:t xml:space="preserve">The goal of this study was to evaluate newly available digital elevation datasets for their improvement over the current Collection-1 DEM and their potential for inclusion into a newer Collection-2 DEM that is </w:t>
      </w:r>
      <w:r w:rsidR="00B03142">
        <w:t>currently under development</w:t>
      </w:r>
      <w:r w:rsidRPr="002A422C">
        <w:t>.</w:t>
      </w:r>
      <w:r w:rsidR="00DF55B2">
        <w:t xml:space="preserve"> </w:t>
      </w:r>
    </w:p>
    <w:p w14:paraId="140E3B09" w14:textId="77777777" w:rsidR="002A422C" w:rsidRPr="0092460E" w:rsidRDefault="0092460E" w:rsidP="0092460E">
      <w:pPr>
        <w:pStyle w:val="MDPI22heading2"/>
        <w:rPr>
          <w:iCs/>
          <w:highlight w:val="yellow"/>
        </w:rPr>
      </w:pPr>
      <w:r w:rsidRPr="0092460E">
        <w:t xml:space="preserve">4.1. </w:t>
      </w:r>
      <w:r w:rsidR="002A422C" w:rsidRPr="0092460E">
        <w:t>Qualitative Assessment</w:t>
      </w:r>
    </w:p>
    <w:p w14:paraId="00FB8112" w14:textId="24E4E20A" w:rsidR="002A422C" w:rsidRPr="002A422C" w:rsidRDefault="002A422C" w:rsidP="0092460E">
      <w:pPr>
        <w:pStyle w:val="MDPI31text"/>
      </w:pPr>
      <w:r w:rsidRPr="002A422C">
        <w:t>As the various elevation datasets were being evaluated, special attention was paid to irregularities that would hinder or otherwise degrade the value of each source when compiling the global dataset that will be used for Landsat orthorectification.</w:t>
      </w:r>
      <w:r w:rsidR="00DF55B2">
        <w:t xml:space="preserve"> </w:t>
      </w:r>
      <w:r w:rsidRPr="002A422C">
        <w:t>Artifacts play a</w:t>
      </w:r>
      <w:r w:rsidR="00B03142">
        <w:t>n</w:t>
      </w:r>
      <w:r w:rsidRPr="002A422C">
        <w:t xml:space="preserve"> </w:t>
      </w:r>
      <w:r w:rsidR="00B03142">
        <w:t>important</w:t>
      </w:r>
      <w:r w:rsidR="00B03142" w:rsidRPr="002A422C">
        <w:t xml:space="preserve"> </w:t>
      </w:r>
      <w:r w:rsidRPr="002A422C">
        <w:t xml:space="preserve">role in the orthorectification process </w:t>
      </w:r>
      <w:r w:rsidR="00B03142">
        <w:t>because</w:t>
      </w:r>
      <w:r w:rsidR="00B03142" w:rsidRPr="002A422C">
        <w:t xml:space="preserve"> </w:t>
      </w:r>
      <w:r w:rsidRPr="002A422C">
        <w:t>large irregular errors in the elevations develop into large horizontal geodetic errors, locating pixels in the wrong places and causing visual image discontinuities.</w:t>
      </w:r>
      <w:r w:rsidR="00DF55B2">
        <w:t xml:space="preserve"> </w:t>
      </w:r>
      <w:r w:rsidRPr="002A422C">
        <w:t xml:space="preserve">Note that artifacts were discovered in different ways since </w:t>
      </w:r>
      <w:r w:rsidR="00B03142">
        <w:t>no single</w:t>
      </w:r>
      <w:r w:rsidRPr="002A422C">
        <w:t xml:space="preserve"> method proved successful in detecting all DEM flaws.</w:t>
      </w:r>
      <w:r w:rsidR="00DF55B2">
        <w:t xml:space="preserve"> </w:t>
      </w:r>
      <w:r w:rsidRPr="002A422C">
        <w:t>For example, the slope detection algorithm proved effective for finding the pits, spikes and voids, but it did not work well for artifacts that did not cause sharp slopes as in the case of washouts</w:t>
      </w:r>
      <w:r w:rsidR="006B0A55">
        <w:t>.</w:t>
      </w:r>
      <w:r w:rsidRPr="002A422C">
        <w:t xml:space="preserve"> Those types of artifacts predominately appeared in mountainous regions and were found easily by visual assessment.</w:t>
      </w:r>
      <w:r w:rsidR="00DF55B2">
        <w:t xml:space="preserve"> </w:t>
      </w:r>
      <w:r w:rsidRPr="002A422C">
        <w:t>Additionally, other artifacts such as the tiling pattern that was discovered in Scandinavia was only discovered by differencing two layers.</w:t>
      </w:r>
      <w:r w:rsidR="00DF55B2">
        <w:t xml:space="preserve"> </w:t>
      </w:r>
      <w:r w:rsidRPr="002A422C">
        <w:t xml:space="preserve">In summary, some artifacts were found by searching for them using a developed method, like that of </w:t>
      </w:r>
      <w:r w:rsidRPr="002A422C">
        <w:lastRenderedPageBreak/>
        <w:t>the slope detection algorithm, while others were discovered in a less formal fashion either when visually looking at the DEM or when differencing layers and noticing odd patterns.</w:t>
      </w:r>
      <w:r w:rsidR="00DF55B2">
        <w:t xml:space="preserve"> </w:t>
      </w:r>
      <w:r w:rsidRPr="002A422C">
        <w:t>Below are some of the more striking examples that were found.</w:t>
      </w:r>
      <w:r w:rsidR="00DF55B2">
        <w:t xml:space="preserve"> </w:t>
      </w:r>
    </w:p>
    <w:p w14:paraId="4B9336E0" w14:textId="4E5F7C33" w:rsidR="002A422C" w:rsidRPr="002A422C" w:rsidRDefault="002A422C" w:rsidP="0092460E">
      <w:pPr>
        <w:pStyle w:val="MDPI31text"/>
      </w:pPr>
      <w:r w:rsidRPr="002A422C">
        <w:t>When differencing the Scandinavian (SNF) dataset against the Collection-1 DEM, a significant tiling pattern was distinguished in Sweden (Figure 10).</w:t>
      </w:r>
      <w:r w:rsidR="00DF55B2">
        <w:t xml:space="preserve"> </w:t>
      </w:r>
      <w:r w:rsidRPr="002A422C">
        <w:t>To determine if the tile pattern was due to irregularities in the SNF dataset or the Collection-1 dataset, looking at the datasets individually and zooming into the most dramatic areas revealed that the tiling pattern lay within the Collection-1 DEM.</w:t>
      </w:r>
      <w:r w:rsidR="00DF55B2">
        <w:t xml:space="preserve"> </w:t>
      </w:r>
      <w:r w:rsidRPr="002A422C">
        <w:t>Looking at the differenced layer (Figure 10) of the datasets also highlighted where the source data for the Collection-1 DEM dataset changed.</w:t>
      </w:r>
      <w:r w:rsidR="00DF55B2">
        <w:t xml:space="preserve"> </w:t>
      </w:r>
      <w:r w:rsidRPr="002A422C">
        <w:t xml:space="preserve">Above 60° </w:t>
      </w:r>
      <w:r w:rsidR="006B0A55">
        <w:t>north</w:t>
      </w:r>
      <w:r w:rsidRPr="002A422C">
        <w:t xml:space="preserve"> latitude, not only was there the tiling artifact, but substantially more variability between the datasets was found.</w:t>
      </w:r>
      <w:r w:rsidR="00DF55B2">
        <w:t xml:space="preserve"> </w:t>
      </w:r>
      <w:r w:rsidR="006B0A55">
        <w:t>The variability is</w:t>
      </w:r>
      <w:r w:rsidRPr="002A422C">
        <w:t xml:space="preserve"> because above 60° </w:t>
      </w:r>
      <w:r w:rsidR="006B0A55">
        <w:t>north</w:t>
      </w:r>
      <w:r w:rsidR="006B0A55" w:rsidRPr="002A422C">
        <w:t xml:space="preserve"> </w:t>
      </w:r>
      <w:r w:rsidRPr="002A422C">
        <w:t xml:space="preserve">the source data for the Collection-1 DEM is GMTED, whereas below 60° </w:t>
      </w:r>
      <w:r w:rsidR="006B0A55" w:rsidRPr="00E22062">
        <w:t xml:space="preserve">north </w:t>
      </w:r>
      <w:r w:rsidRPr="002A422C">
        <w:t>it is SRTM, which shows much more uniformity and consistency.</w:t>
      </w:r>
      <w:r w:rsidR="00DF55B2">
        <w:t xml:space="preserve"> </w:t>
      </w:r>
      <w:r w:rsidRPr="002A422C">
        <w:t xml:space="preserve">In summary, although this tiling pattern was found when analyzing the SNF dataset, </w:t>
      </w:r>
      <w:r w:rsidR="006B0A55">
        <w:t>the pattern</w:t>
      </w:r>
      <w:r w:rsidR="006B0A55" w:rsidRPr="002A422C">
        <w:t xml:space="preserve"> </w:t>
      </w:r>
      <w:r w:rsidRPr="002A422C">
        <w:t>was due to the irregularities in the Collection-1 DEM source data (GMTED) for this region.</w:t>
      </w:r>
      <w:r w:rsidR="00DF55B2">
        <w:t xml:space="preserve"> </w:t>
      </w:r>
      <w:r w:rsidRPr="002A422C">
        <w:t>As such, this substantiated that a switch to the SNF DEM for Scandinavia was warranted.</w:t>
      </w:r>
    </w:p>
    <w:p w14:paraId="69AD1713" w14:textId="77777777" w:rsidR="002A422C" w:rsidRPr="002A422C" w:rsidRDefault="002A422C" w:rsidP="0092460E">
      <w:pPr>
        <w:pStyle w:val="MDPI52figure"/>
      </w:pPr>
      <w:r w:rsidRPr="002A422C">
        <w:rPr>
          <w:noProof/>
          <w:snapToGrid/>
          <w:lang w:eastAsia="zh-CN" w:bidi="ar-SA"/>
        </w:rPr>
        <w:drawing>
          <wp:inline distT="0" distB="0" distL="0" distR="0" wp14:anchorId="19AAF5E2" wp14:editId="4EA79101">
            <wp:extent cx="3375660" cy="3822065"/>
            <wp:effectExtent l="0" t="0" r="0" b="6985"/>
            <wp:docPr id="2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75660" cy="3822065"/>
                    </a:xfrm>
                    <a:prstGeom prst="rect">
                      <a:avLst/>
                    </a:prstGeom>
                    <a:noFill/>
                    <a:ln>
                      <a:noFill/>
                    </a:ln>
                  </pic:spPr>
                </pic:pic>
              </a:graphicData>
            </a:graphic>
          </wp:inline>
        </w:drawing>
      </w:r>
    </w:p>
    <w:p w14:paraId="305B2831" w14:textId="71CAB3A7" w:rsidR="002A422C" w:rsidRPr="002A422C" w:rsidRDefault="0092460E" w:rsidP="00653D17">
      <w:pPr>
        <w:pStyle w:val="MDPI51figurecaption"/>
        <w:jc w:val="left"/>
      </w:pPr>
      <w:r w:rsidRPr="0092460E">
        <w:rPr>
          <w:b/>
          <w:bCs/>
        </w:rPr>
        <w:t>Figure 10.</w:t>
      </w:r>
      <w:r w:rsidR="002A422C" w:rsidRPr="0092460E">
        <w:rPr>
          <w:b/>
        </w:rPr>
        <w:t xml:space="preserve"> </w:t>
      </w:r>
      <w:r w:rsidR="00E643DF" w:rsidRPr="002A422C">
        <w:t xml:space="preserve">Sweden, Norway and Finland </w:t>
      </w:r>
      <w:r w:rsidR="00E643DF">
        <w:t>(</w:t>
      </w:r>
      <w:r w:rsidR="002A422C" w:rsidRPr="002A422C">
        <w:t>SNF</w:t>
      </w:r>
      <w:r w:rsidR="00E643DF">
        <w:t>)</w:t>
      </w:r>
      <w:r w:rsidR="002A422C" w:rsidRPr="002A422C">
        <w:t xml:space="preserve"> minus Collection-1 DEM difference image.</w:t>
      </w:r>
    </w:p>
    <w:p w14:paraId="3421B60B" w14:textId="4D79AB5F" w:rsidR="002A422C" w:rsidRPr="002A422C" w:rsidRDefault="002A422C" w:rsidP="0092460E">
      <w:pPr>
        <w:pStyle w:val="MDPI31text"/>
      </w:pPr>
      <w:r w:rsidRPr="002A422C">
        <w:t xml:space="preserve">ArcticDEM data </w:t>
      </w:r>
      <w:r w:rsidR="00E643DF">
        <w:t>were</w:t>
      </w:r>
      <w:r w:rsidR="00E643DF" w:rsidRPr="002A422C">
        <w:t xml:space="preserve"> </w:t>
      </w:r>
      <w:r w:rsidRPr="002A422C">
        <w:t>one of the most anticipated new datasets being considered for inclusion in the Collection-2 DEM.</w:t>
      </w:r>
      <w:r w:rsidR="00DF55B2">
        <w:t xml:space="preserve"> </w:t>
      </w:r>
      <w:r w:rsidRPr="002A422C">
        <w:t xml:space="preserve">Not only does </w:t>
      </w:r>
      <w:r w:rsidR="00033D64">
        <w:t>this dataset</w:t>
      </w:r>
      <w:r w:rsidR="00033D64" w:rsidRPr="002A422C">
        <w:t xml:space="preserve"> </w:t>
      </w:r>
      <w:r w:rsidRPr="002A422C">
        <w:t>have extremely high accuracy, on par with WorldDEM when resampled to 3</w:t>
      </w:r>
      <w:r w:rsidR="00033D64">
        <w:t xml:space="preserve"> arcsecond</w:t>
      </w:r>
      <w:r w:rsidRPr="002A422C">
        <w:t xml:space="preserve">, but above 60° </w:t>
      </w:r>
      <w:r w:rsidR="00033D64">
        <w:t>n</w:t>
      </w:r>
      <w:r w:rsidRPr="00E22062">
        <w:t>orth</w:t>
      </w:r>
      <w:r w:rsidRPr="002A422C">
        <w:t xml:space="preserve"> latitude is the zone where the Collection-1 DEM is most challenged due to the use of many different datasets with varying levels of quality and source resolutions. ArcticDEM was completed and updated in phases (called “releases” by PGC) as more regions were processed and more voids were filled.</w:t>
      </w:r>
      <w:r w:rsidR="00DF55B2">
        <w:t xml:space="preserve"> </w:t>
      </w:r>
      <w:r w:rsidRPr="002A422C">
        <w:t>Their final release (release 7) was the version that was evaluated in this study and used in the generation of the Collection-2 DEM.</w:t>
      </w:r>
      <w:r w:rsidR="00DF55B2">
        <w:t xml:space="preserve"> </w:t>
      </w:r>
      <w:r w:rsidRPr="002A422C">
        <w:t>While many of the voids were filled in comparison to earlier versions of the dataset, there remained a substantial amount of void area</w:t>
      </w:r>
      <w:r w:rsidR="00033D64">
        <w:t>,</w:t>
      </w:r>
      <w:r w:rsidRPr="002A422C">
        <w:t xml:space="preserve"> which made </w:t>
      </w:r>
      <w:r w:rsidR="00033D64" w:rsidRPr="002A422C">
        <w:t xml:space="preserve">ArcticDEM </w:t>
      </w:r>
      <w:r w:rsidRPr="002A422C">
        <w:t>unsuitable for wholesale replacement.</w:t>
      </w:r>
      <w:r w:rsidR="00DF55B2">
        <w:t xml:space="preserve"> </w:t>
      </w:r>
      <w:r w:rsidRPr="002A422C">
        <w:t>Figure 11 shows an example of where ArcticDEM was used over Iceland and the voids are still present in release 7.</w:t>
      </w:r>
      <w:r w:rsidR="00DF55B2">
        <w:t xml:space="preserve"> </w:t>
      </w:r>
      <w:r w:rsidRPr="002A422C">
        <w:t>Without zooming closely into the DEM image only a handful of the voids in the figure can be visually observed, but the voids were numerous.</w:t>
      </w:r>
      <w:r w:rsidR="00DF55B2">
        <w:t xml:space="preserve"> </w:t>
      </w:r>
      <w:r w:rsidRPr="002A422C">
        <w:t xml:space="preserve">In the Iceland example, the number of </w:t>
      </w:r>
      <w:r w:rsidRPr="002A422C">
        <w:lastRenderedPageBreak/>
        <w:t>voids that needed to be filled was 863.</w:t>
      </w:r>
      <w:r w:rsidR="00DF55B2">
        <w:t xml:space="preserve"> </w:t>
      </w:r>
      <w:r w:rsidRPr="002A422C">
        <w:t xml:space="preserve">While a method was developed to compensate for the voids, the labor involved in this process limited the usability to smaller regions where newer data </w:t>
      </w:r>
      <w:r w:rsidR="00E643DF">
        <w:t>were</w:t>
      </w:r>
      <w:r w:rsidR="00E643DF" w:rsidRPr="002A422C">
        <w:t xml:space="preserve"> </w:t>
      </w:r>
      <w:r w:rsidRPr="002A422C">
        <w:t>most needed.</w:t>
      </w:r>
      <w:r w:rsidR="00DF55B2">
        <w:t xml:space="preserve"> </w:t>
      </w:r>
      <w:r w:rsidR="00033D64">
        <w:t>The hope is that i</w:t>
      </w:r>
      <w:r w:rsidRPr="002A422C">
        <w:t xml:space="preserve">n the near future, producers of the ArcticDEM dataset </w:t>
      </w:r>
      <w:r w:rsidR="00033D64">
        <w:t xml:space="preserve">will be able to </w:t>
      </w:r>
      <w:r w:rsidRPr="002A422C">
        <w:t xml:space="preserve">ensure that their dataset is void free for all regions north of 60 degrees where SRTM is unavailable. </w:t>
      </w:r>
      <w:r w:rsidR="00033D64">
        <w:t>Doing so</w:t>
      </w:r>
      <w:r w:rsidR="00033D64" w:rsidRPr="002A422C">
        <w:t xml:space="preserve"> </w:t>
      </w:r>
      <w:r w:rsidRPr="002A422C">
        <w:t xml:space="preserve">will certainly benefit the scientific community as there are not many freely </w:t>
      </w:r>
      <w:r w:rsidR="00033D64">
        <w:t>accessible</w:t>
      </w:r>
      <w:r w:rsidR="00033D64" w:rsidRPr="002A422C">
        <w:t xml:space="preserve"> </w:t>
      </w:r>
      <w:r w:rsidRPr="002A422C">
        <w:t>datasets available in these regions that are as accurate as the ArcticDEM.</w:t>
      </w:r>
    </w:p>
    <w:p w14:paraId="0C51A076" w14:textId="77777777" w:rsidR="002A422C" w:rsidRPr="002A422C" w:rsidRDefault="002A422C" w:rsidP="0092460E">
      <w:pPr>
        <w:pStyle w:val="MDPI52figure"/>
      </w:pPr>
      <w:r w:rsidRPr="002A422C">
        <w:rPr>
          <w:noProof/>
          <w:snapToGrid/>
          <w:lang w:eastAsia="zh-CN" w:bidi="ar-SA"/>
        </w:rPr>
        <w:drawing>
          <wp:inline distT="0" distB="0" distL="0" distR="0" wp14:anchorId="0D72AC28" wp14:editId="03433761">
            <wp:extent cx="3354070" cy="2088515"/>
            <wp:effectExtent l="0" t="0" r="0" b="6985"/>
            <wp:docPr id="23"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4">
                      <a:extLst>
                        <a:ext uri="{28A0092B-C50C-407E-A947-70E740481C1C}">
                          <a14:useLocalDpi xmlns:a14="http://schemas.microsoft.com/office/drawing/2010/main" val="0"/>
                        </a:ext>
                      </a:extLst>
                    </a:blip>
                    <a:srcRect r="48627"/>
                    <a:stretch>
                      <a:fillRect/>
                    </a:stretch>
                  </pic:blipFill>
                  <pic:spPr bwMode="auto">
                    <a:xfrm>
                      <a:off x="0" y="0"/>
                      <a:ext cx="3354070" cy="2088515"/>
                    </a:xfrm>
                    <a:prstGeom prst="rect">
                      <a:avLst/>
                    </a:prstGeom>
                    <a:noFill/>
                    <a:ln>
                      <a:noFill/>
                    </a:ln>
                  </pic:spPr>
                </pic:pic>
              </a:graphicData>
            </a:graphic>
          </wp:inline>
        </w:drawing>
      </w:r>
    </w:p>
    <w:p w14:paraId="317B6C35" w14:textId="2920F729" w:rsidR="00DF55B2" w:rsidRPr="002A422C" w:rsidRDefault="0092460E" w:rsidP="00653D17">
      <w:pPr>
        <w:pStyle w:val="MDPI51figurecaption"/>
        <w:jc w:val="left"/>
      </w:pPr>
      <w:r w:rsidRPr="00033D64">
        <w:rPr>
          <w:b/>
          <w:bCs/>
        </w:rPr>
        <w:t>Figure 11.</w:t>
      </w:r>
      <w:r w:rsidR="002A422C" w:rsidRPr="00033D64">
        <w:rPr>
          <w:b/>
        </w:rPr>
        <w:t xml:space="preserve"> </w:t>
      </w:r>
      <w:r w:rsidR="002A422C" w:rsidRPr="002A422C">
        <w:t>Iceland with red background used to highlight voids.</w:t>
      </w:r>
    </w:p>
    <w:p w14:paraId="47BAF212" w14:textId="4FB0326E" w:rsidR="002A422C" w:rsidRPr="002A422C" w:rsidRDefault="002A422C" w:rsidP="0092460E">
      <w:pPr>
        <w:pStyle w:val="MDPI31text"/>
      </w:pPr>
      <w:r w:rsidRPr="002A422C">
        <w:t xml:space="preserve">The Collection-1 DEM uses SRTM data as its primary elevation source for most of the globe, covering everything from 56° </w:t>
      </w:r>
      <w:r w:rsidRPr="00E22062">
        <w:t>south</w:t>
      </w:r>
      <w:r w:rsidRPr="002A422C">
        <w:t xml:space="preserve"> to 60° </w:t>
      </w:r>
      <w:r w:rsidRPr="00E22062">
        <w:t>north</w:t>
      </w:r>
      <w:r w:rsidRPr="002A422C">
        <w:t xml:space="preserve"> latitude.</w:t>
      </w:r>
      <w:r w:rsidR="00DF55B2">
        <w:t xml:space="preserve"> </w:t>
      </w:r>
      <w:r w:rsidRPr="002A422C">
        <w:t>With such a vast landscape, finding artifacts in the SRTM imagery benefited by using an artifact detection algorithm that calculated slopes to highlight tiles with potential problems.</w:t>
      </w:r>
      <w:r w:rsidR="00DF55B2">
        <w:t xml:space="preserve"> </w:t>
      </w:r>
      <w:r w:rsidRPr="002A422C">
        <w:t xml:space="preserve">Numerous artifacts in the SRTM imagery were highlighted and corrected in NASADEM reprocessing, including voids (Figure 12a), pits (Figure 12b), </w:t>
      </w:r>
      <w:r w:rsidR="00033D64">
        <w:t xml:space="preserve">and </w:t>
      </w:r>
      <w:r w:rsidRPr="002A422C">
        <w:t xml:space="preserve">spikes (Figure 12c), </w:t>
      </w:r>
      <w:r w:rsidR="00033D64">
        <w:t xml:space="preserve">all of </w:t>
      </w:r>
      <w:r w:rsidRPr="002A422C">
        <w:t>which were found using the artifact detection algorithm.</w:t>
      </w:r>
      <w:r w:rsidR="00DF55B2">
        <w:t xml:space="preserve"> </w:t>
      </w:r>
      <w:r w:rsidRPr="002A422C">
        <w:t>Other types of artifacts that were found by other means where washouts (Figure 13a) and other minor artifacts (Figure 13b).</w:t>
      </w:r>
      <w:r w:rsidR="00DF55B2">
        <w:t xml:space="preserve"> </w:t>
      </w:r>
      <w:r w:rsidRPr="002A422C">
        <w:t>In total, 21 tiles containing artifacts were found in the SRTM data using the artifact detection algorithm (Table 8). Many of the artifacts were found in high elevations of Asia where there is a more widespread benefit to using NASADEM due to its higher fidelity in regions with steep slopes. The least number of artifacts were found in regions of lower elevations, including the South Pacific, where no such artifacts were found.</w:t>
      </w:r>
      <w:r w:rsidR="00DF55B2">
        <w:t xml:space="preserve"> </w:t>
      </w:r>
      <w:r w:rsidRPr="002A422C">
        <w:t>The increased quality of NASADEM, especially in the mountainous regions, was the largest reason why it was accepted into the new Collection-2 DEM, as no evidence of an overall improvement in accuracy was found.</w:t>
      </w:r>
    </w:p>
    <w:p w14:paraId="69E577E0" w14:textId="77777777" w:rsidR="002A422C" w:rsidRPr="002A422C" w:rsidRDefault="002A422C" w:rsidP="0092460E">
      <w:pPr>
        <w:pStyle w:val="MDPI52figure"/>
      </w:pPr>
      <w:r w:rsidRPr="002A422C">
        <w:rPr>
          <w:noProof/>
          <w:snapToGrid/>
          <w:lang w:eastAsia="zh-CN" w:bidi="ar-SA"/>
        </w:rPr>
        <w:lastRenderedPageBreak/>
        <w:drawing>
          <wp:inline distT="0" distB="0" distL="0" distR="0" wp14:anchorId="44B0243C" wp14:editId="346ADAC8">
            <wp:extent cx="5001260" cy="6491605"/>
            <wp:effectExtent l="0" t="0" r="8890" b="4445"/>
            <wp:docPr id="16" name="Picture 17" descr="A picture containing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picture containing website&#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01260" cy="6491605"/>
                    </a:xfrm>
                    <a:prstGeom prst="rect">
                      <a:avLst/>
                    </a:prstGeom>
                    <a:noFill/>
                    <a:ln>
                      <a:noFill/>
                    </a:ln>
                  </pic:spPr>
                </pic:pic>
              </a:graphicData>
            </a:graphic>
          </wp:inline>
        </w:drawing>
      </w:r>
    </w:p>
    <w:p w14:paraId="2334B653" w14:textId="72F0AEA0" w:rsidR="002A422C" w:rsidRPr="002A422C" w:rsidRDefault="0092460E" w:rsidP="0092460E">
      <w:pPr>
        <w:pStyle w:val="MDPI51figurecaption"/>
      </w:pPr>
      <w:r w:rsidRPr="0092460E">
        <w:rPr>
          <w:b/>
          <w:bCs/>
        </w:rPr>
        <w:t>Figure 12.</w:t>
      </w:r>
      <w:r w:rsidR="002A422C" w:rsidRPr="0092460E">
        <w:rPr>
          <w:b/>
        </w:rPr>
        <w:t xml:space="preserve"> </w:t>
      </w:r>
      <w:r w:rsidR="002A422C" w:rsidRPr="002A422C">
        <w:t>Artifacts found in SRTM data using artifact detection algorithm. (</w:t>
      </w:r>
      <w:r w:rsidR="002A422C" w:rsidRPr="00F8410A">
        <w:rPr>
          <w:b/>
        </w:rPr>
        <w:t>a</w:t>
      </w:r>
      <w:r w:rsidR="002A422C" w:rsidRPr="002A422C">
        <w:t>) Voids, (</w:t>
      </w:r>
      <w:r w:rsidR="002A422C" w:rsidRPr="00F8410A">
        <w:rPr>
          <w:b/>
        </w:rPr>
        <w:t>b</w:t>
      </w:r>
      <w:r w:rsidR="002A422C" w:rsidRPr="002A422C">
        <w:t xml:space="preserve">) </w:t>
      </w:r>
      <w:r w:rsidR="00E643DF">
        <w:t>p</w:t>
      </w:r>
      <w:r w:rsidR="002A422C" w:rsidRPr="002A422C">
        <w:t>its and (</w:t>
      </w:r>
      <w:r w:rsidR="002A422C" w:rsidRPr="00F8410A">
        <w:rPr>
          <w:b/>
        </w:rPr>
        <w:t>c</w:t>
      </w:r>
      <w:r w:rsidR="002A422C" w:rsidRPr="002A422C">
        <w:t xml:space="preserve">) </w:t>
      </w:r>
      <w:r w:rsidR="00E643DF">
        <w:t>s</w:t>
      </w:r>
      <w:r w:rsidR="002A422C" w:rsidRPr="002A422C">
        <w:t>pikes</w:t>
      </w:r>
      <w:r>
        <w:t>.</w:t>
      </w:r>
    </w:p>
    <w:p w14:paraId="384361D9" w14:textId="77777777" w:rsidR="002A422C" w:rsidRPr="002A422C" w:rsidRDefault="002A422C" w:rsidP="0092460E">
      <w:pPr>
        <w:pStyle w:val="MDPI52figure"/>
      </w:pPr>
      <w:r w:rsidRPr="002A422C">
        <w:rPr>
          <w:noProof/>
          <w:snapToGrid/>
          <w:lang w:eastAsia="zh-CN" w:bidi="ar-SA"/>
        </w:rPr>
        <w:lastRenderedPageBreak/>
        <w:drawing>
          <wp:inline distT="0" distB="0" distL="0" distR="0" wp14:anchorId="0257F1FE" wp14:editId="02EB4DC2">
            <wp:extent cx="5048885" cy="5027295"/>
            <wp:effectExtent l="0" t="0" r="0" b="1905"/>
            <wp:docPr id="15"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48885" cy="5027295"/>
                    </a:xfrm>
                    <a:prstGeom prst="rect">
                      <a:avLst/>
                    </a:prstGeom>
                    <a:noFill/>
                    <a:ln>
                      <a:noFill/>
                    </a:ln>
                  </pic:spPr>
                </pic:pic>
              </a:graphicData>
            </a:graphic>
          </wp:inline>
        </w:drawing>
      </w:r>
    </w:p>
    <w:p w14:paraId="0C0D978E" w14:textId="16683008" w:rsidR="002A422C" w:rsidRPr="002A422C" w:rsidRDefault="0092460E" w:rsidP="00653D17">
      <w:pPr>
        <w:pStyle w:val="MDPI51figurecaption"/>
        <w:jc w:val="left"/>
      </w:pPr>
      <w:r w:rsidRPr="0092460E">
        <w:rPr>
          <w:b/>
          <w:bCs/>
        </w:rPr>
        <w:t>Figure 13.</w:t>
      </w:r>
      <w:r w:rsidR="002A422C" w:rsidRPr="0092460E">
        <w:rPr>
          <w:b/>
        </w:rPr>
        <w:t xml:space="preserve"> </w:t>
      </w:r>
      <w:r w:rsidR="002A422C" w:rsidRPr="002A422C">
        <w:t>Artifacts in SRTM data found by visual assessment</w:t>
      </w:r>
      <w:r w:rsidR="00E643DF">
        <w:t>:</w:t>
      </w:r>
      <w:r w:rsidR="002A422C" w:rsidRPr="002A422C">
        <w:t xml:space="preserve"> (</w:t>
      </w:r>
      <w:r w:rsidR="002A422C" w:rsidRPr="0092460E">
        <w:rPr>
          <w:b/>
        </w:rPr>
        <w:t>a</w:t>
      </w:r>
      <w:r w:rsidR="002A422C" w:rsidRPr="002A422C">
        <w:t>) washout, (</w:t>
      </w:r>
      <w:r w:rsidR="002A422C" w:rsidRPr="0092460E">
        <w:rPr>
          <w:b/>
        </w:rPr>
        <w:t>b</w:t>
      </w:r>
      <w:r w:rsidR="002A422C" w:rsidRPr="002A422C">
        <w:t>) missing data</w:t>
      </w:r>
      <w:r>
        <w:t>.</w:t>
      </w:r>
    </w:p>
    <w:p w14:paraId="007BCE46" w14:textId="62FA97D3" w:rsidR="002A422C" w:rsidRPr="002A422C" w:rsidRDefault="0092460E" w:rsidP="0092460E">
      <w:pPr>
        <w:pStyle w:val="MDPI41tablecaption"/>
        <w:jc w:val="center"/>
        <w:rPr>
          <w:snapToGrid w:val="0"/>
        </w:rPr>
      </w:pPr>
      <w:r w:rsidRPr="0092460E">
        <w:rPr>
          <w:b/>
          <w:snapToGrid w:val="0"/>
        </w:rPr>
        <w:t>Table 8.</w:t>
      </w:r>
      <w:r w:rsidR="002A422C" w:rsidRPr="0092460E">
        <w:rPr>
          <w:b/>
          <w:snapToGrid w:val="0"/>
        </w:rPr>
        <w:t xml:space="preserve"> </w:t>
      </w:r>
      <w:r w:rsidR="002A422C" w:rsidRPr="002A422C">
        <w:rPr>
          <w:snapToGrid w:val="0"/>
        </w:rPr>
        <w:t>Artifacts found in SRTM data using slope analysis algorithm</w:t>
      </w:r>
      <w:r w:rsidR="00033D64">
        <w:rPr>
          <w:snapToGrid w:val="0"/>
        </w:rPr>
        <w:t>, per region</w:t>
      </w:r>
      <w:r w:rsidR="002A422C" w:rsidRPr="002A422C">
        <w:rPr>
          <w:snapToGrid w:val="0"/>
        </w:rPr>
        <w:t>.</w:t>
      </w:r>
    </w:p>
    <w:tbl>
      <w:tblPr>
        <w:tblW w:w="5300" w:type="dxa"/>
        <w:jc w:val="center"/>
        <w:tblCellMar>
          <w:left w:w="0" w:type="dxa"/>
          <w:right w:w="0" w:type="dxa"/>
        </w:tblCellMar>
        <w:tblLook w:val="0600" w:firstRow="0" w:lastRow="0" w:firstColumn="0" w:lastColumn="0" w:noHBand="1" w:noVBand="1"/>
      </w:tblPr>
      <w:tblGrid>
        <w:gridCol w:w="1869"/>
        <w:gridCol w:w="2578"/>
        <w:gridCol w:w="853"/>
      </w:tblGrid>
      <w:tr w:rsidR="002A422C" w:rsidRPr="0092460E" w14:paraId="72F03F7E" w14:textId="77777777" w:rsidTr="00760A4E">
        <w:trPr>
          <w:jc w:val="center"/>
        </w:trPr>
        <w:tc>
          <w:tcPr>
            <w:tcW w:w="0" w:type="auto"/>
            <w:tcBorders>
              <w:top w:val="single" w:sz="8" w:space="0" w:color="auto"/>
              <w:left w:val="nil"/>
              <w:bottom w:val="single" w:sz="4" w:space="0" w:color="auto"/>
              <w:right w:val="nil"/>
            </w:tcBorders>
            <w:shd w:val="clear" w:color="auto" w:fill="auto"/>
            <w:tcMar>
              <w:top w:w="12" w:type="dxa"/>
              <w:left w:w="12" w:type="dxa"/>
              <w:bottom w:w="0" w:type="dxa"/>
              <w:right w:w="12" w:type="dxa"/>
            </w:tcMar>
            <w:vAlign w:val="center"/>
            <w:hideMark/>
          </w:tcPr>
          <w:p w14:paraId="28A502F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color w:val="auto"/>
                <w:sz w:val="18"/>
                <w:lang w:eastAsia="en-US"/>
              </w:rPr>
            </w:pPr>
          </w:p>
        </w:tc>
        <w:tc>
          <w:tcPr>
            <w:tcW w:w="0" w:type="auto"/>
            <w:tcBorders>
              <w:top w:val="single" w:sz="8" w:space="0" w:color="auto"/>
              <w:left w:val="nil"/>
              <w:bottom w:val="single" w:sz="4" w:space="0" w:color="auto"/>
              <w:right w:val="nil"/>
            </w:tcBorders>
            <w:shd w:val="clear" w:color="auto" w:fill="auto"/>
            <w:tcMar>
              <w:top w:w="12" w:type="dxa"/>
              <w:left w:w="12" w:type="dxa"/>
              <w:bottom w:w="0" w:type="dxa"/>
              <w:right w:w="12" w:type="dxa"/>
            </w:tcMar>
            <w:vAlign w:val="center"/>
            <w:hideMark/>
          </w:tcPr>
          <w:p w14:paraId="5D6E6ACF" w14:textId="3EDA5E73" w:rsidR="002A422C" w:rsidRPr="0092460E" w:rsidRDefault="00033D64" w:rsidP="0092460E">
            <w:pPr>
              <w:autoSpaceDE w:val="0"/>
              <w:autoSpaceDN w:val="0"/>
              <w:adjustRightInd w:val="0"/>
              <w:snapToGrid w:val="0"/>
              <w:spacing w:line="240" w:lineRule="auto"/>
              <w:jc w:val="center"/>
              <w:rPr>
                <w:rFonts w:ascii="Palatino Linotype" w:hAnsi="Palatino Linotype" w:cs="Calibri"/>
                <w:b/>
                <w:color w:val="auto"/>
                <w:sz w:val="18"/>
                <w:lang w:eastAsia="en-US"/>
              </w:rPr>
            </w:pPr>
            <w:r>
              <w:rPr>
                <w:rFonts w:ascii="Palatino Linotype" w:hAnsi="Palatino Linotype" w:cs="Calibri"/>
                <w:b/>
                <w:kern w:val="24"/>
                <w:sz w:val="18"/>
                <w:lang w:eastAsia="en-US"/>
              </w:rPr>
              <w:t xml:space="preserve">Number of </w:t>
            </w:r>
            <w:r w:rsidR="002A422C" w:rsidRPr="0092460E">
              <w:rPr>
                <w:rFonts w:ascii="Palatino Linotype" w:hAnsi="Palatino Linotype" w:cs="Calibri"/>
                <w:b/>
                <w:kern w:val="24"/>
                <w:sz w:val="18"/>
                <w:lang w:eastAsia="en-US"/>
              </w:rPr>
              <w:t xml:space="preserve">Tiles </w:t>
            </w:r>
            <w:r w:rsidR="00760A4E" w:rsidRPr="0092460E">
              <w:rPr>
                <w:rFonts w:ascii="Palatino Linotype" w:hAnsi="Palatino Linotype" w:cs="Calibri"/>
                <w:b/>
                <w:kern w:val="24"/>
                <w:sz w:val="18"/>
                <w:lang w:eastAsia="en-US"/>
              </w:rPr>
              <w:t>Analyzed</w:t>
            </w:r>
          </w:p>
        </w:tc>
        <w:tc>
          <w:tcPr>
            <w:tcW w:w="0" w:type="auto"/>
            <w:tcBorders>
              <w:top w:val="single" w:sz="8" w:space="0" w:color="auto"/>
              <w:left w:val="nil"/>
              <w:bottom w:val="single" w:sz="4" w:space="0" w:color="auto"/>
              <w:right w:val="nil"/>
            </w:tcBorders>
            <w:shd w:val="clear" w:color="auto" w:fill="auto"/>
            <w:tcMar>
              <w:top w:w="12" w:type="dxa"/>
              <w:left w:w="12" w:type="dxa"/>
              <w:bottom w:w="0" w:type="dxa"/>
              <w:right w:w="12" w:type="dxa"/>
            </w:tcMar>
            <w:vAlign w:val="center"/>
            <w:hideMark/>
          </w:tcPr>
          <w:p w14:paraId="70046053"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b/>
                <w:color w:val="auto"/>
                <w:sz w:val="18"/>
                <w:lang w:eastAsia="en-US"/>
              </w:rPr>
            </w:pPr>
            <w:r w:rsidRPr="0092460E">
              <w:rPr>
                <w:rFonts w:ascii="Palatino Linotype" w:hAnsi="Palatino Linotype" w:cs="Calibri"/>
                <w:b/>
                <w:kern w:val="24"/>
                <w:sz w:val="18"/>
                <w:lang w:eastAsia="en-US"/>
              </w:rPr>
              <w:t>Artifacts</w:t>
            </w:r>
          </w:p>
        </w:tc>
      </w:tr>
      <w:tr w:rsidR="002A422C" w:rsidRPr="0092460E" w14:paraId="093C4644" w14:textId="77777777" w:rsidTr="0092460E">
        <w:trPr>
          <w:jc w:val="center"/>
        </w:trPr>
        <w:tc>
          <w:tcPr>
            <w:tcW w:w="0" w:type="auto"/>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05C0C1FC" w14:textId="5A6643C8" w:rsidR="002A422C" w:rsidRPr="0092460E" w:rsidRDefault="00033D64"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kern w:val="24"/>
                <w:sz w:val="18"/>
                <w:lang w:eastAsia="en-US"/>
              </w:rPr>
              <w:t>United States</w:t>
            </w:r>
          </w:p>
        </w:tc>
        <w:tc>
          <w:tcPr>
            <w:tcW w:w="0" w:type="auto"/>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4EDE81B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1169</w:t>
            </w:r>
          </w:p>
        </w:tc>
        <w:tc>
          <w:tcPr>
            <w:tcW w:w="0" w:type="auto"/>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49241B6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7</w:t>
            </w:r>
          </w:p>
        </w:tc>
      </w:tr>
      <w:tr w:rsidR="002A422C" w:rsidRPr="0092460E" w14:paraId="172B3726" w14:textId="77777777" w:rsidTr="0092460E">
        <w:trPr>
          <w:jc w:val="center"/>
        </w:trPr>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68605E3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MX/C.A./Caribbean</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540C4B8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447</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76BBA163"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2</w:t>
            </w:r>
          </w:p>
        </w:tc>
      </w:tr>
      <w:tr w:rsidR="002A422C" w:rsidRPr="0092460E" w14:paraId="505B2E00" w14:textId="77777777" w:rsidTr="0092460E">
        <w:trPr>
          <w:jc w:val="center"/>
        </w:trPr>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6FEF5AB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South America</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4C78C56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1738</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5039B17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1</w:t>
            </w:r>
          </w:p>
        </w:tc>
      </w:tr>
      <w:tr w:rsidR="002A422C" w:rsidRPr="0092460E" w14:paraId="60C14F00" w14:textId="77777777" w:rsidTr="0092460E">
        <w:trPr>
          <w:jc w:val="center"/>
        </w:trPr>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5500A02C"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Africa</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140DA09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2755</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69D663D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1</w:t>
            </w:r>
          </w:p>
        </w:tc>
      </w:tr>
      <w:tr w:rsidR="002A422C" w:rsidRPr="0092460E" w14:paraId="4538945B" w14:textId="77777777" w:rsidTr="0092460E">
        <w:trPr>
          <w:jc w:val="center"/>
        </w:trPr>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7300A4A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Europe</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7AB9FCA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1333</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4C1E65E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1</w:t>
            </w:r>
          </w:p>
        </w:tc>
      </w:tr>
      <w:tr w:rsidR="002A422C" w:rsidRPr="0092460E" w14:paraId="130BB8F6" w14:textId="77777777" w:rsidTr="0092460E">
        <w:trPr>
          <w:jc w:val="center"/>
        </w:trPr>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26A0327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NE Asia</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6ABBC22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4066</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40157A9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4</w:t>
            </w:r>
          </w:p>
        </w:tc>
      </w:tr>
      <w:tr w:rsidR="002A422C" w:rsidRPr="0092460E" w14:paraId="2B4B1C1E" w14:textId="77777777" w:rsidTr="0092460E">
        <w:trPr>
          <w:jc w:val="center"/>
        </w:trPr>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43C3764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SE Asia</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3C9C80FE"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709</w:t>
            </w:r>
          </w:p>
        </w:tc>
        <w:tc>
          <w:tcPr>
            <w:tcW w:w="0" w:type="auto"/>
            <w:tcBorders>
              <w:top w:val="nil"/>
              <w:left w:val="nil"/>
              <w:bottom w:val="nil"/>
              <w:right w:val="nil"/>
            </w:tcBorders>
            <w:shd w:val="clear" w:color="auto" w:fill="auto"/>
            <w:tcMar>
              <w:top w:w="12" w:type="dxa"/>
              <w:left w:w="12" w:type="dxa"/>
              <w:bottom w:w="0" w:type="dxa"/>
              <w:right w:w="12" w:type="dxa"/>
            </w:tcMar>
            <w:vAlign w:val="center"/>
            <w:hideMark/>
          </w:tcPr>
          <w:p w14:paraId="5B0D60E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5</w:t>
            </w:r>
          </w:p>
        </w:tc>
      </w:tr>
      <w:tr w:rsidR="002A422C" w:rsidRPr="0092460E" w14:paraId="364B383B" w14:textId="77777777" w:rsidTr="00760A4E">
        <w:trPr>
          <w:jc w:val="center"/>
        </w:trPr>
        <w:tc>
          <w:tcPr>
            <w:tcW w:w="0" w:type="auto"/>
            <w:tcBorders>
              <w:top w:val="nil"/>
              <w:left w:val="nil"/>
              <w:right w:val="nil"/>
            </w:tcBorders>
            <w:shd w:val="clear" w:color="auto" w:fill="auto"/>
            <w:tcMar>
              <w:top w:w="12" w:type="dxa"/>
              <w:left w:w="12" w:type="dxa"/>
              <w:bottom w:w="0" w:type="dxa"/>
              <w:right w:w="12" w:type="dxa"/>
            </w:tcMar>
            <w:vAlign w:val="center"/>
            <w:hideMark/>
          </w:tcPr>
          <w:p w14:paraId="7B826617"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South Pacific</w:t>
            </w:r>
          </w:p>
        </w:tc>
        <w:tc>
          <w:tcPr>
            <w:tcW w:w="0" w:type="auto"/>
            <w:tcBorders>
              <w:top w:val="nil"/>
              <w:left w:val="nil"/>
              <w:right w:val="nil"/>
            </w:tcBorders>
            <w:shd w:val="clear" w:color="auto" w:fill="auto"/>
            <w:tcMar>
              <w:top w:w="12" w:type="dxa"/>
              <w:left w:w="12" w:type="dxa"/>
              <w:bottom w:w="0" w:type="dxa"/>
              <w:right w:w="12" w:type="dxa"/>
            </w:tcMar>
            <w:vAlign w:val="center"/>
            <w:hideMark/>
          </w:tcPr>
          <w:p w14:paraId="54936D3A"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920</w:t>
            </w:r>
          </w:p>
        </w:tc>
        <w:tc>
          <w:tcPr>
            <w:tcW w:w="0" w:type="auto"/>
            <w:tcBorders>
              <w:top w:val="nil"/>
              <w:left w:val="nil"/>
              <w:right w:val="nil"/>
            </w:tcBorders>
            <w:shd w:val="clear" w:color="auto" w:fill="auto"/>
            <w:tcMar>
              <w:top w:w="12" w:type="dxa"/>
              <w:left w:w="12" w:type="dxa"/>
              <w:bottom w:w="0" w:type="dxa"/>
              <w:right w:w="12" w:type="dxa"/>
            </w:tcMar>
            <w:vAlign w:val="center"/>
            <w:hideMark/>
          </w:tcPr>
          <w:p w14:paraId="36D2211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0</w:t>
            </w:r>
          </w:p>
        </w:tc>
      </w:tr>
      <w:tr w:rsidR="002A422C" w:rsidRPr="0092460E" w14:paraId="427C2102" w14:textId="77777777" w:rsidTr="00760A4E">
        <w:trPr>
          <w:jc w:val="center"/>
        </w:trPr>
        <w:tc>
          <w:tcPr>
            <w:tcW w:w="0" w:type="auto"/>
            <w:tcBorders>
              <w:left w:val="nil"/>
              <w:bottom w:val="single" w:sz="8" w:space="0" w:color="auto"/>
              <w:right w:val="nil"/>
            </w:tcBorders>
            <w:shd w:val="clear" w:color="auto" w:fill="auto"/>
            <w:tcMar>
              <w:top w:w="12" w:type="dxa"/>
              <w:left w:w="12" w:type="dxa"/>
              <w:bottom w:w="0" w:type="dxa"/>
              <w:right w:w="12" w:type="dxa"/>
            </w:tcMar>
            <w:vAlign w:val="center"/>
            <w:hideMark/>
          </w:tcPr>
          <w:p w14:paraId="7EB90BF7"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c>
          <w:tcPr>
            <w:tcW w:w="0" w:type="auto"/>
            <w:tcBorders>
              <w:left w:val="nil"/>
              <w:bottom w:val="single" w:sz="8" w:space="0" w:color="auto"/>
              <w:right w:val="nil"/>
            </w:tcBorders>
            <w:shd w:val="clear" w:color="auto" w:fill="auto"/>
            <w:tcMar>
              <w:top w:w="12" w:type="dxa"/>
              <w:left w:w="12" w:type="dxa"/>
              <w:bottom w:w="0" w:type="dxa"/>
              <w:right w:w="12" w:type="dxa"/>
            </w:tcMar>
            <w:vAlign w:val="center"/>
            <w:hideMark/>
          </w:tcPr>
          <w:p w14:paraId="1C0D0F73" w14:textId="7233E4F8"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13</w:t>
            </w:r>
            <w:r w:rsidR="00FC11EA">
              <w:rPr>
                <w:rFonts w:ascii="Palatino Linotype" w:hAnsi="Palatino Linotype" w:cs="Calibri"/>
                <w:kern w:val="24"/>
                <w:sz w:val="18"/>
                <w:lang w:eastAsia="en-US"/>
              </w:rPr>
              <w:t>,</w:t>
            </w:r>
            <w:r w:rsidRPr="0092460E">
              <w:rPr>
                <w:rFonts w:ascii="Palatino Linotype" w:hAnsi="Palatino Linotype" w:cs="Calibri"/>
                <w:kern w:val="24"/>
                <w:sz w:val="18"/>
                <w:lang w:eastAsia="en-US"/>
              </w:rPr>
              <w:t>137</w:t>
            </w:r>
          </w:p>
        </w:tc>
        <w:tc>
          <w:tcPr>
            <w:tcW w:w="0" w:type="auto"/>
            <w:tcBorders>
              <w:left w:val="nil"/>
              <w:bottom w:val="single" w:sz="8" w:space="0" w:color="auto"/>
              <w:right w:val="nil"/>
            </w:tcBorders>
            <w:shd w:val="clear" w:color="auto" w:fill="auto"/>
            <w:tcMar>
              <w:top w:w="12" w:type="dxa"/>
              <w:left w:w="12" w:type="dxa"/>
              <w:bottom w:w="0" w:type="dxa"/>
              <w:right w:w="12" w:type="dxa"/>
            </w:tcMar>
            <w:vAlign w:val="center"/>
            <w:hideMark/>
          </w:tcPr>
          <w:p w14:paraId="3C16670D"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kern w:val="24"/>
                <w:sz w:val="18"/>
                <w:lang w:eastAsia="en-US"/>
              </w:rPr>
              <w:t>21</w:t>
            </w:r>
          </w:p>
        </w:tc>
      </w:tr>
    </w:tbl>
    <w:p w14:paraId="2F0B27EA" w14:textId="2F8C769C" w:rsidR="002A422C" w:rsidRPr="0092460E" w:rsidRDefault="0092460E" w:rsidP="0092460E">
      <w:pPr>
        <w:pStyle w:val="MDPI22heading2"/>
        <w:rPr>
          <w:iCs/>
          <w:highlight w:val="yellow"/>
        </w:rPr>
      </w:pPr>
      <w:r w:rsidRPr="0092460E">
        <w:t xml:space="preserve">4.2. </w:t>
      </w:r>
      <w:r w:rsidR="002A422C" w:rsidRPr="0092460E">
        <w:t xml:space="preserve">Statistical Assessment of </w:t>
      </w:r>
      <w:r w:rsidR="00760A4E" w:rsidRPr="0092460E">
        <w:t>Datasets</w:t>
      </w:r>
    </w:p>
    <w:p w14:paraId="5A06FBD8" w14:textId="6B77FBC9" w:rsidR="002A422C" w:rsidRPr="002A422C" w:rsidRDefault="002A422C" w:rsidP="0092460E">
      <w:pPr>
        <w:pStyle w:val="MDPI31text"/>
      </w:pPr>
      <w:r w:rsidRPr="002A422C">
        <w:t xml:space="preserve">To estimate a measure of accuracy in the compared datasets, the </w:t>
      </w:r>
      <w:r w:rsidR="00241888">
        <w:t>Esri</w:t>
      </w:r>
      <w:r w:rsidRPr="002A422C">
        <w:t>-served WorldDEM was used as a reference to which the prospective DEMs were compared by differencing the layers.</w:t>
      </w:r>
      <w:r w:rsidR="00DF55B2">
        <w:t xml:space="preserve"> </w:t>
      </w:r>
      <w:r w:rsidRPr="002A422C">
        <w:t xml:space="preserve">This WorldDEM dataset covers the </w:t>
      </w:r>
      <w:r w:rsidR="00990F72">
        <w:t>entire</w:t>
      </w:r>
      <w:r w:rsidR="00990F72" w:rsidRPr="002A422C">
        <w:t xml:space="preserve"> </w:t>
      </w:r>
      <w:r w:rsidRPr="002A422C">
        <w:t>globe and the collection strategy was uniform throughout.</w:t>
      </w:r>
      <w:r w:rsidR="00DF55B2">
        <w:t xml:space="preserve"> </w:t>
      </w:r>
      <w:r w:rsidRPr="002A422C">
        <w:t>This was important, as it would have been difficult to compare the accuracy of various datasets if the reference for each dataset was different or if the quality was not uniform.</w:t>
      </w:r>
      <w:r w:rsidR="00DF55B2">
        <w:t xml:space="preserve"> </w:t>
      </w:r>
      <w:r w:rsidRPr="002A422C">
        <w:t xml:space="preserve">As noted previously, our goal was not to ascertain absolute accuracy, but rather to get a measure of consistency between </w:t>
      </w:r>
      <w:r w:rsidRPr="002A422C">
        <w:lastRenderedPageBreak/>
        <w:t>compared DEMs to make a judgement as to which ones are best to include in the new Collection-2 DEM.</w:t>
      </w:r>
      <w:r w:rsidR="00DF55B2">
        <w:t xml:space="preserve"> </w:t>
      </w:r>
    </w:p>
    <w:p w14:paraId="58F88461" w14:textId="75033FE8" w:rsidR="002A422C" w:rsidRPr="002A422C" w:rsidRDefault="002A422C" w:rsidP="0092460E">
      <w:pPr>
        <w:pStyle w:val="MDPI31text"/>
      </w:pPr>
      <w:r w:rsidRPr="002A422C">
        <w:t xml:space="preserve">All the evaluated DEMs were compared to the </w:t>
      </w:r>
      <w:r w:rsidR="00241888">
        <w:t>Esri</w:t>
      </w:r>
      <w:r w:rsidRPr="002A422C">
        <w:t>-served WorldDEM layer and statistics of those differences were used to gauge accuracy.</w:t>
      </w:r>
      <w:r w:rsidR="00DF55B2">
        <w:t xml:space="preserve"> </w:t>
      </w:r>
      <w:r w:rsidRPr="002A422C">
        <w:t xml:space="preserve">The statistics for those comparisons are </w:t>
      </w:r>
      <w:r w:rsidR="00990F72">
        <w:t xml:space="preserve">provided </w:t>
      </w:r>
      <w:r w:rsidRPr="002A422C">
        <w:t>in Table 9.</w:t>
      </w:r>
    </w:p>
    <w:p w14:paraId="50FB6131" w14:textId="3B62BA6B" w:rsidR="002A422C" w:rsidRPr="002A422C" w:rsidRDefault="0092460E" w:rsidP="0092460E">
      <w:pPr>
        <w:pStyle w:val="MDPI41tablecaption"/>
        <w:jc w:val="center"/>
      </w:pPr>
      <w:r w:rsidRPr="0092460E">
        <w:rPr>
          <w:b/>
        </w:rPr>
        <w:t>Table 9.</w:t>
      </w:r>
      <w:r w:rsidR="002A422C" w:rsidRPr="0092460E">
        <w:rPr>
          <w:b/>
        </w:rPr>
        <w:t xml:space="preserve"> </w:t>
      </w:r>
      <w:r w:rsidR="002A422C" w:rsidRPr="002A422C">
        <w:t>Dataset comparisons against WorldDEM, in meters</w:t>
      </w:r>
      <w:r>
        <w:rPr>
          <w:b/>
          <w:bCs/>
        </w:rPr>
        <w:t>.</w:t>
      </w:r>
      <w:r w:rsidR="0062255D">
        <w:rPr>
          <w:b/>
          <w:bCs/>
        </w:rPr>
        <w:t xml:space="preserve"> </w:t>
      </w:r>
      <w:r w:rsidR="0062255D" w:rsidRPr="00E22062">
        <w:t>Colored headings are to help in locating datasets</w:t>
      </w:r>
      <w:r w:rsidR="0062255D">
        <w:t>, geographically,</w:t>
      </w:r>
      <w:r w:rsidR="0062255D" w:rsidRPr="00E22062">
        <w:t xml:space="preserve"> in Figure 1.</w:t>
      </w:r>
    </w:p>
    <w:tbl>
      <w:tblPr>
        <w:tblW w:w="7927" w:type="dxa"/>
        <w:jc w:val="center"/>
        <w:tblLook w:val="04A0" w:firstRow="1" w:lastRow="0" w:firstColumn="1" w:lastColumn="0" w:noHBand="0" w:noVBand="1"/>
      </w:tblPr>
      <w:tblGrid>
        <w:gridCol w:w="1527"/>
        <w:gridCol w:w="1600"/>
        <w:gridCol w:w="1600"/>
        <w:gridCol w:w="1600"/>
        <w:gridCol w:w="1600"/>
      </w:tblGrid>
      <w:tr w:rsidR="002A422C" w:rsidRPr="00760A4E" w14:paraId="28E104EB" w14:textId="77777777" w:rsidTr="00DB3707">
        <w:trPr>
          <w:jc w:val="center"/>
        </w:trPr>
        <w:tc>
          <w:tcPr>
            <w:tcW w:w="0" w:type="auto"/>
            <w:tcBorders>
              <w:left w:val="nil"/>
              <w:right w:val="nil"/>
            </w:tcBorders>
            <w:shd w:val="clear" w:color="auto" w:fill="auto"/>
            <w:noWrap/>
            <w:vAlign w:val="center"/>
            <w:hideMark/>
          </w:tcPr>
          <w:p w14:paraId="56CC7A7A"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b/>
                <w:color w:val="auto"/>
                <w:sz w:val="18"/>
                <w:szCs w:val="24"/>
                <w:lang w:eastAsia="en-US"/>
              </w:rPr>
            </w:pPr>
          </w:p>
        </w:tc>
        <w:tc>
          <w:tcPr>
            <w:tcW w:w="0" w:type="auto"/>
            <w:gridSpan w:val="2"/>
            <w:tcBorders>
              <w:top w:val="single" w:sz="8" w:space="0" w:color="auto"/>
              <w:left w:val="nil"/>
              <w:bottom w:val="single" w:sz="4" w:space="0" w:color="auto"/>
              <w:right w:val="nil"/>
            </w:tcBorders>
            <w:shd w:val="clear" w:color="000000" w:fill="C00000"/>
            <w:noWrap/>
            <w:vAlign w:val="center"/>
            <w:hideMark/>
          </w:tcPr>
          <w:p w14:paraId="7D8386D0"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b/>
                <w:bCs/>
                <w:color w:val="FFFFFF"/>
                <w:sz w:val="18"/>
                <w:lang w:eastAsia="en-US"/>
              </w:rPr>
            </w:pPr>
            <w:r w:rsidRPr="00760A4E">
              <w:rPr>
                <w:rFonts w:ascii="Palatino Linotype" w:hAnsi="Palatino Linotype" w:cs="Calibri"/>
                <w:b/>
                <w:color w:val="FFFFFF"/>
                <w:sz w:val="18"/>
              </w:rPr>
              <w:t>Mean</w:t>
            </w:r>
          </w:p>
        </w:tc>
        <w:tc>
          <w:tcPr>
            <w:tcW w:w="0" w:type="auto"/>
            <w:gridSpan w:val="2"/>
            <w:tcBorders>
              <w:top w:val="single" w:sz="8" w:space="0" w:color="auto"/>
              <w:left w:val="nil"/>
              <w:bottom w:val="single" w:sz="4" w:space="0" w:color="auto"/>
              <w:right w:val="nil"/>
            </w:tcBorders>
            <w:shd w:val="clear" w:color="000000" w:fill="C00000"/>
            <w:noWrap/>
            <w:vAlign w:val="center"/>
            <w:hideMark/>
          </w:tcPr>
          <w:p w14:paraId="39D7DA5D"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b/>
                <w:bCs/>
                <w:color w:val="FFFFFF"/>
                <w:sz w:val="18"/>
                <w:lang w:eastAsia="en-US"/>
              </w:rPr>
            </w:pPr>
            <w:r w:rsidRPr="00760A4E">
              <w:rPr>
                <w:rFonts w:ascii="Palatino Linotype" w:hAnsi="Palatino Linotype" w:cs="Calibri"/>
                <w:b/>
                <w:color w:val="FFFFFF"/>
                <w:sz w:val="18"/>
              </w:rPr>
              <w:t>Standard Deviation</w:t>
            </w:r>
          </w:p>
        </w:tc>
      </w:tr>
      <w:tr w:rsidR="002A422C" w:rsidRPr="00760A4E" w14:paraId="4E6AAE2C" w14:textId="77777777" w:rsidTr="00DB3707">
        <w:trPr>
          <w:jc w:val="center"/>
        </w:trPr>
        <w:tc>
          <w:tcPr>
            <w:tcW w:w="0" w:type="auto"/>
            <w:tcBorders>
              <w:left w:val="nil"/>
              <w:right w:val="nil"/>
            </w:tcBorders>
            <w:shd w:val="clear" w:color="auto" w:fill="auto"/>
            <w:noWrap/>
            <w:vAlign w:val="center"/>
            <w:hideMark/>
          </w:tcPr>
          <w:p w14:paraId="5B866AC2"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b/>
                <w:bCs/>
                <w:color w:val="FFFFFF"/>
                <w:sz w:val="18"/>
                <w:szCs w:val="22"/>
                <w:lang w:eastAsia="en-US"/>
              </w:rPr>
            </w:pPr>
          </w:p>
        </w:tc>
        <w:tc>
          <w:tcPr>
            <w:tcW w:w="0" w:type="auto"/>
            <w:tcBorders>
              <w:top w:val="single" w:sz="4" w:space="0" w:color="auto"/>
              <w:left w:val="nil"/>
              <w:bottom w:val="single" w:sz="4" w:space="0" w:color="auto"/>
              <w:right w:val="nil"/>
            </w:tcBorders>
            <w:shd w:val="clear" w:color="000000" w:fill="C00000"/>
            <w:noWrap/>
            <w:vAlign w:val="center"/>
            <w:hideMark/>
          </w:tcPr>
          <w:p w14:paraId="4EBA87F1"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b/>
                <w:color w:val="FFFFFF"/>
                <w:sz w:val="18"/>
                <w:lang w:eastAsia="en-US"/>
              </w:rPr>
            </w:pPr>
            <w:r w:rsidRPr="00760A4E">
              <w:rPr>
                <w:rFonts w:ascii="Palatino Linotype" w:hAnsi="Palatino Linotype" w:cs="Calibri"/>
                <w:b/>
                <w:color w:val="FFFFFF"/>
                <w:sz w:val="18"/>
              </w:rPr>
              <w:t>Collection-1</w:t>
            </w:r>
          </w:p>
        </w:tc>
        <w:tc>
          <w:tcPr>
            <w:tcW w:w="0" w:type="auto"/>
            <w:tcBorders>
              <w:top w:val="single" w:sz="4" w:space="0" w:color="auto"/>
              <w:left w:val="nil"/>
              <w:bottom w:val="single" w:sz="4" w:space="0" w:color="auto"/>
              <w:right w:val="nil"/>
            </w:tcBorders>
            <w:shd w:val="clear" w:color="000000" w:fill="C00000"/>
            <w:noWrap/>
            <w:vAlign w:val="center"/>
            <w:hideMark/>
          </w:tcPr>
          <w:p w14:paraId="64FDFEDE"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b/>
                <w:color w:val="FFFFFF"/>
                <w:sz w:val="18"/>
                <w:lang w:eastAsia="en-US"/>
              </w:rPr>
            </w:pPr>
            <w:r w:rsidRPr="00760A4E">
              <w:rPr>
                <w:rFonts w:ascii="Palatino Linotype" w:hAnsi="Palatino Linotype" w:cs="Calibri"/>
                <w:b/>
                <w:color w:val="FFFFFF"/>
                <w:sz w:val="18"/>
              </w:rPr>
              <w:t>Collection-2</w:t>
            </w:r>
          </w:p>
        </w:tc>
        <w:tc>
          <w:tcPr>
            <w:tcW w:w="0" w:type="auto"/>
            <w:tcBorders>
              <w:top w:val="single" w:sz="4" w:space="0" w:color="auto"/>
              <w:left w:val="nil"/>
              <w:bottom w:val="single" w:sz="4" w:space="0" w:color="auto"/>
              <w:right w:val="nil"/>
            </w:tcBorders>
            <w:shd w:val="clear" w:color="000000" w:fill="C00000"/>
            <w:noWrap/>
            <w:vAlign w:val="center"/>
            <w:hideMark/>
          </w:tcPr>
          <w:p w14:paraId="7F276E13"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b/>
                <w:color w:val="FFFFFF"/>
                <w:sz w:val="18"/>
                <w:lang w:eastAsia="en-US"/>
              </w:rPr>
            </w:pPr>
            <w:r w:rsidRPr="00760A4E">
              <w:rPr>
                <w:rFonts w:ascii="Palatino Linotype" w:hAnsi="Palatino Linotype" w:cs="Calibri"/>
                <w:b/>
                <w:color w:val="FFFFFF"/>
                <w:sz w:val="18"/>
              </w:rPr>
              <w:t>Collection-1</w:t>
            </w:r>
          </w:p>
        </w:tc>
        <w:tc>
          <w:tcPr>
            <w:tcW w:w="0" w:type="auto"/>
            <w:tcBorders>
              <w:top w:val="single" w:sz="4" w:space="0" w:color="auto"/>
              <w:left w:val="nil"/>
              <w:bottom w:val="single" w:sz="4" w:space="0" w:color="auto"/>
              <w:right w:val="nil"/>
            </w:tcBorders>
            <w:shd w:val="clear" w:color="000000" w:fill="C00000"/>
            <w:noWrap/>
            <w:vAlign w:val="center"/>
            <w:hideMark/>
          </w:tcPr>
          <w:p w14:paraId="26B6D088"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b/>
                <w:color w:val="FFFFFF"/>
                <w:sz w:val="18"/>
                <w:lang w:eastAsia="en-US"/>
              </w:rPr>
            </w:pPr>
            <w:r w:rsidRPr="00760A4E">
              <w:rPr>
                <w:rFonts w:ascii="Palatino Linotype" w:hAnsi="Palatino Linotype" w:cs="Calibri"/>
                <w:b/>
                <w:color w:val="FFFFFF"/>
                <w:sz w:val="18"/>
              </w:rPr>
              <w:t>Collection-2</w:t>
            </w:r>
          </w:p>
        </w:tc>
      </w:tr>
      <w:tr w:rsidR="002A422C" w:rsidRPr="0092460E" w14:paraId="4B3E8F90" w14:textId="77777777" w:rsidTr="00DB3707">
        <w:trPr>
          <w:jc w:val="center"/>
        </w:trPr>
        <w:tc>
          <w:tcPr>
            <w:tcW w:w="0" w:type="auto"/>
            <w:tcBorders>
              <w:left w:val="nil"/>
              <w:bottom w:val="nil"/>
              <w:right w:val="nil"/>
            </w:tcBorders>
            <w:shd w:val="clear" w:color="000000" w:fill="996633"/>
            <w:noWrap/>
            <w:vAlign w:val="center"/>
            <w:hideMark/>
          </w:tcPr>
          <w:p w14:paraId="6DA8B3BC" w14:textId="77777777" w:rsidR="002A422C" w:rsidRPr="00760A4E" w:rsidRDefault="002A422C" w:rsidP="0092460E">
            <w:pPr>
              <w:autoSpaceDE w:val="0"/>
              <w:autoSpaceDN w:val="0"/>
              <w:adjustRightInd w:val="0"/>
              <w:snapToGrid w:val="0"/>
              <w:spacing w:line="240" w:lineRule="auto"/>
              <w:jc w:val="center"/>
              <w:rPr>
                <w:rFonts w:ascii="Palatino Linotype" w:hAnsi="Palatino Linotype" w:cs="Calibri"/>
                <w:color w:val="FFFFFF"/>
                <w:sz w:val="18"/>
                <w:highlight w:val="yellow"/>
                <w:lang w:eastAsia="en-US"/>
              </w:rPr>
            </w:pPr>
            <w:r w:rsidRPr="0092460E">
              <w:rPr>
                <w:rFonts w:ascii="Palatino Linotype" w:hAnsi="Palatino Linotype" w:cs="Calibri"/>
                <w:color w:val="FFFFFF"/>
                <w:sz w:val="18"/>
                <w:lang w:eastAsia="en-US"/>
              </w:rPr>
              <w:t>NASADEM</w:t>
            </w:r>
          </w:p>
        </w:tc>
        <w:tc>
          <w:tcPr>
            <w:tcW w:w="0" w:type="auto"/>
            <w:tcBorders>
              <w:top w:val="single" w:sz="4" w:space="0" w:color="auto"/>
              <w:left w:val="nil"/>
              <w:bottom w:val="nil"/>
              <w:right w:val="nil"/>
            </w:tcBorders>
            <w:shd w:val="clear" w:color="auto" w:fill="auto"/>
            <w:noWrap/>
            <w:vAlign w:val="center"/>
            <w:hideMark/>
          </w:tcPr>
          <w:p w14:paraId="7C0426C2"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0.8</w:t>
            </w:r>
          </w:p>
        </w:tc>
        <w:tc>
          <w:tcPr>
            <w:tcW w:w="0" w:type="auto"/>
            <w:tcBorders>
              <w:top w:val="single" w:sz="4" w:space="0" w:color="auto"/>
              <w:left w:val="nil"/>
              <w:bottom w:val="nil"/>
              <w:right w:val="nil"/>
            </w:tcBorders>
            <w:shd w:val="clear" w:color="auto" w:fill="auto"/>
            <w:noWrap/>
            <w:vAlign w:val="center"/>
            <w:hideMark/>
          </w:tcPr>
          <w:p w14:paraId="464FDD3B"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1.1</w:t>
            </w:r>
          </w:p>
        </w:tc>
        <w:tc>
          <w:tcPr>
            <w:tcW w:w="0" w:type="auto"/>
            <w:tcBorders>
              <w:top w:val="single" w:sz="4" w:space="0" w:color="auto"/>
              <w:left w:val="nil"/>
              <w:bottom w:val="nil"/>
              <w:right w:val="nil"/>
            </w:tcBorders>
            <w:shd w:val="clear" w:color="auto" w:fill="auto"/>
            <w:noWrap/>
            <w:vAlign w:val="center"/>
            <w:hideMark/>
          </w:tcPr>
          <w:p w14:paraId="00E70AE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26.8</w:t>
            </w:r>
          </w:p>
        </w:tc>
        <w:tc>
          <w:tcPr>
            <w:tcW w:w="0" w:type="auto"/>
            <w:tcBorders>
              <w:top w:val="single" w:sz="4" w:space="0" w:color="auto"/>
              <w:left w:val="nil"/>
              <w:bottom w:val="nil"/>
              <w:right w:val="nil"/>
            </w:tcBorders>
            <w:shd w:val="clear" w:color="auto" w:fill="auto"/>
            <w:noWrap/>
            <w:vAlign w:val="center"/>
            <w:hideMark/>
          </w:tcPr>
          <w:p w14:paraId="3A9A446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11.2</w:t>
            </w:r>
          </w:p>
        </w:tc>
      </w:tr>
      <w:tr w:rsidR="002A422C" w:rsidRPr="0092460E" w14:paraId="447C7E53" w14:textId="77777777" w:rsidTr="0092460E">
        <w:trPr>
          <w:jc w:val="center"/>
        </w:trPr>
        <w:tc>
          <w:tcPr>
            <w:tcW w:w="0" w:type="auto"/>
            <w:tcBorders>
              <w:top w:val="nil"/>
              <w:left w:val="nil"/>
              <w:bottom w:val="nil"/>
              <w:right w:val="nil"/>
            </w:tcBorders>
            <w:shd w:val="clear" w:color="000000" w:fill="7030A0"/>
            <w:noWrap/>
            <w:vAlign w:val="center"/>
            <w:hideMark/>
          </w:tcPr>
          <w:p w14:paraId="3A166772"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lang w:eastAsia="en-US"/>
              </w:rPr>
            </w:pPr>
            <w:r w:rsidRPr="0092460E">
              <w:rPr>
                <w:rFonts w:ascii="Palatino Linotype" w:hAnsi="Palatino Linotype" w:cs="Calibri"/>
                <w:color w:val="FFFFFF"/>
                <w:sz w:val="18"/>
                <w:lang w:eastAsia="en-US"/>
              </w:rPr>
              <w:t>ArcticDEM</w:t>
            </w:r>
          </w:p>
        </w:tc>
        <w:tc>
          <w:tcPr>
            <w:tcW w:w="0" w:type="auto"/>
            <w:tcBorders>
              <w:top w:val="nil"/>
              <w:left w:val="nil"/>
              <w:bottom w:val="nil"/>
              <w:right w:val="nil"/>
            </w:tcBorders>
            <w:shd w:val="clear" w:color="auto" w:fill="auto"/>
            <w:noWrap/>
            <w:vAlign w:val="center"/>
            <w:hideMark/>
          </w:tcPr>
          <w:p w14:paraId="088B5BFB"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0.9</w:t>
            </w:r>
          </w:p>
        </w:tc>
        <w:tc>
          <w:tcPr>
            <w:tcW w:w="0" w:type="auto"/>
            <w:tcBorders>
              <w:top w:val="nil"/>
              <w:left w:val="nil"/>
              <w:bottom w:val="nil"/>
              <w:right w:val="nil"/>
            </w:tcBorders>
            <w:shd w:val="clear" w:color="auto" w:fill="auto"/>
            <w:noWrap/>
            <w:vAlign w:val="center"/>
            <w:hideMark/>
          </w:tcPr>
          <w:p w14:paraId="65545E4F" w14:textId="70BE3A9F"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0.1</w:t>
            </w:r>
          </w:p>
        </w:tc>
        <w:tc>
          <w:tcPr>
            <w:tcW w:w="0" w:type="auto"/>
            <w:tcBorders>
              <w:top w:val="nil"/>
              <w:left w:val="nil"/>
              <w:bottom w:val="nil"/>
              <w:right w:val="nil"/>
            </w:tcBorders>
            <w:shd w:val="clear" w:color="auto" w:fill="auto"/>
            <w:noWrap/>
            <w:vAlign w:val="center"/>
            <w:hideMark/>
          </w:tcPr>
          <w:p w14:paraId="70B2EA6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42.2</w:t>
            </w:r>
          </w:p>
        </w:tc>
        <w:tc>
          <w:tcPr>
            <w:tcW w:w="0" w:type="auto"/>
            <w:tcBorders>
              <w:top w:val="nil"/>
              <w:left w:val="nil"/>
              <w:bottom w:val="nil"/>
              <w:right w:val="nil"/>
            </w:tcBorders>
            <w:shd w:val="clear" w:color="auto" w:fill="auto"/>
            <w:noWrap/>
            <w:vAlign w:val="center"/>
            <w:hideMark/>
          </w:tcPr>
          <w:p w14:paraId="1AD6FB8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6.8</w:t>
            </w:r>
          </w:p>
        </w:tc>
      </w:tr>
      <w:tr w:rsidR="002A422C" w:rsidRPr="0092460E" w14:paraId="360D11FF" w14:textId="77777777" w:rsidTr="0092460E">
        <w:trPr>
          <w:jc w:val="center"/>
        </w:trPr>
        <w:tc>
          <w:tcPr>
            <w:tcW w:w="0" w:type="auto"/>
            <w:tcBorders>
              <w:top w:val="nil"/>
              <w:left w:val="nil"/>
              <w:bottom w:val="nil"/>
              <w:right w:val="nil"/>
            </w:tcBorders>
            <w:shd w:val="clear" w:color="000000" w:fill="FFC000"/>
            <w:noWrap/>
            <w:vAlign w:val="center"/>
            <w:hideMark/>
          </w:tcPr>
          <w:p w14:paraId="770721E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SNF</w:t>
            </w:r>
          </w:p>
        </w:tc>
        <w:tc>
          <w:tcPr>
            <w:tcW w:w="0" w:type="auto"/>
            <w:tcBorders>
              <w:top w:val="nil"/>
              <w:left w:val="nil"/>
              <w:bottom w:val="nil"/>
              <w:right w:val="nil"/>
            </w:tcBorders>
            <w:shd w:val="clear" w:color="auto" w:fill="auto"/>
            <w:noWrap/>
            <w:vAlign w:val="center"/>
            <w:hideMark/>
          </w:tcPr>
          <w:p w14:paraId="67AC560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0.1</w:t>
            </w:r>
          </w:p>
        </w:tc>
        <w:tc>
          <w:tcPr>
            <w:tcW w:w="0" w:type="auto"/>
            <w:tcBorders>
              <w:top w:val="nil"/>
              <w:left w:val="nil"/>
              <w:bottom w:val="nil"/>
              <w:right w:val="nil"/>
            </w:tcBorders>
            <w:shd w:val="clear" w:color="auto" w:fill="auto"/>
            <w:noWrap/>
            <w:vAlign w:val="center"/>
            <w:hideMark/>
          </w:tcPr>
          <w:p w14:paraId="596D7D3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1.6</w:t>
            </w:r>
          </w:p>
        </w:tc>
        <w:tc>
          <w:tcPr>
            <w:tcW w:w="0" w:type="auto"/>
            <w:tcBorders>
              <w:top w:val="nil"/>
              <w:left w:val="nil"/>
              <w:bottom w:val="nil"/>
              <w:right w:val="nil"/>
            </w:tcBorders>
            <w:shd w:val="clear" w:color="auto" w:fill="auto"/>
            <w:noWrap/>
            <w:vAlign w:val="center"/>
            <w:hideMark/>
          </w:tcPr>
          <w:p w14:paraId="586ABBE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13.8</w:t>
            </w:r>
          </w:p>
        </w:tc>
        <w:tc>
          <w:tcPr>
            <w:tcW w:w="0" w:type="auto"/>
            <w:tcBorders>
              <w:top w:val="nil"/>
              <w:left w:val="nil"/>
              <w:bottom w:val="nil"/>
              <w:right w:val="nil"/>
            </w:tcBorders>
            <w:shd w:val="clear" w:color="auto" w:fill="auto"/>
            <w:noWrap/>
            <w:vAlign w:val="center"/>
            <w:hideMark/>
          </w:tcPr>
          <w:p w14:paraId="11B70A2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6.7</w:t>
            </w:r>
          </w:p>
        </w:tc>
      </w:tr>
      <w:tr w:rsidR="002A422C" w:rsidRPr="0092460E" w14:paraId="72029470" w14:textId="77777777" w:rsidTr="0092460E">
        <w:trPr>
          <w:jc w:val="center"/>
        </w:trPr>
        <w:tc>
          <w:tcPr>
            <w:tcW w:w="0" w:type="auto"/>
            <w:tcBorders>
              <w:top w:val="nil"/>
              <w:left w:val="nil"/>
              <w:bottom w:val="nil"/>
              <w:right w:val="nil"/>
            </w:tcBorders>
            <w:shd w:val="clear" w:color="000000" w:fill="FF0000"/>
            <w:noWrap/>
            <w:vAlign w:val="center"/>
            <w:hideMark/>
          </w:tcPr>
          <w:p w14:paraId="2E78345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lang w:eastAsia="en-US"/>
              </w:rPr>
            </w:pPr>
            <w:r w:rsidRPr="0092460E">
              <w:rPr>
                <w:rFonts w:ascii="Palatino Linotype" w:hAnsi="Palatino Linotype" w:cs="Calibri"/>
                <w:color w:val="FFFFFF"/>
                <w:sz w:val="18"/>
                <w:lang w:eastAsia="en-US"/>
              </w:rPr>
              <w:t>CDEM</w:t>
            </w:r>
          </w:p>
        </w:tc>
        <w:tc>
          <w:tcPr>
            <w:tcW w:w="0" w:type="auto"/>
            <w:tcBorders>
              <w:top w:val="nil"/>
              <w:left w:val="nil"/>
              <w:bottom w:val="nil"/>
              <w:right w:val="nil"/>
            </w:tcBorders>
            <w:shd w:val="clear" w:color="auto" w:fill="auto"/>
            <w:noWrap/>
            <w:vAlign w:val="center"/>
            <w:hideMark/>
          </w:tcPr>
          <w:p w14:paraId="547C92C5"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1.6</w:t>
            </w:r>
          </w:p>
        </w:tc>
        <w:tc>
          <w:tcPr>
            <w:tcW w:w="0" w:type="auto"/>
            <w:tcBorders>
              <w:top w:val="nil"/>
              <w:left w:val="nil"/>
              <w:bottom w:val="nil"/>
              <w:right w:val="nil"/>
            </w:tcBorders>
            <w:shd w:val="clear" w:color="auto" w:fill="auto"/>
            <w:noWrap/>
            <w:vAlign w:val="center"/>
            <w:hideMark/>
          </w:tcPr>
          <w:p w14:paraId="4A176D00" w14:textId="27A26E0E"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1.6</w:t>
            </w:r>
          </w:p>
        </w:tc>
        <w:tc>
          <w:tcPr>
            <w:tcW w:w="0" w:type="auto"/>
            <w:tcBorders>
              <w:top w:val="nil"/>
              <w:left w:val="nil"/>
              <w:bottom w:val="nil"/>
              <w:right w:val="nil"/>
            </w:tcBorders>
            <w:shd w:val="clear" w:color="auto" w:fill="auto"/>
            <w:noWrap/>
            <w:vAlign w:val="center"/>
            <w:hideMark/>
          </w:tcPr>
          <w:p w14:paraId="7FBD863E"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31.1</w:t>
            </w:r>
          </w:p>
        </w:tc>
        <w:tc>
          <w:tcPr>
            <w:tcW w:w="0" w:type="auto"/>
            <w:tcBorders>
              <w:top w:val="nil"/>
              <w:left w:val="nil"/>
              <w:bottom w:val="nil"/>
              <w:right w:val="nil"/>
            </w:tcBorders>
            <w:shd w:val="clear" w:color="auto" w:fill="auto"/>
            <w:noWrap/>
            <w:vAlign w:val="center"/>
            <w:hideMark/>
          </w:tcPr>
          <w:p w14:paraId="24D3F24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12.4</w:t>
            </w:r>
          </w:p>
        </w:tc>
      </w:tr>
      <w:tr w:rsidR="002A422C" w:rsidRPr="0092460E" w14:paraId="33E5A36F" w14:textId="77777777" w:rsidTr="0092460E">
        <w:trPr>
          <w:jc w:val="center"/>
        </w:trPr>
        <w:tc>
          <w:tcPr>
            <w:tcW w:w="0" w:type="auto"/>
            <w:tcBorders>
              <w:top w:val="nil"/>
              <w:left w:val="nil"/>
              <w:bottom w:val="nil"/>
              <w:right w:val="nil"/>
            </w:tcBorders>
            <w:shd w:val="clear" w:color="000000" w:fill="92D050"/>
            <w:noWrap/>
            <w:vAlign w:val="center"/>
            <w:hideMark/>
          </w:tcPr>
          <w:p w14:paraId="6805762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AK_NED</w:t>
            </w:r>
          </w:p>
        </w:tc>
        <w:tc>
          <w:tcPr>
            <w:tcW w:w="0" w:type="auto"/>
            <w:tcBorders>
              <w:top w:val="nil"/>
              <w:left w:val="nil"/>
              <w:bottom w:val="nil"/>
              <w:right w:val="nil"/>
            </w:tcBorders>
            <w:shd w:val="clear" w:color="auto" w:fill="auto"/>
            <w:noWrap/>
            <w:vAlign w:val="center"/>
            <w:hideMark/>
          </w:tcPr>
          <w:p w14:paraId="3493DFB0" w14:textId="03181CAD"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2.6</w:t>
            </w:r>
          </w:p>
        </w:tc>
        <w:tc>
          <w:tcPr>
            <w:tcW w:w="0" w:type="auto"/>
            <w:tcBorders>
              <w:top w:val="nil"/>
              <w:left w:val="nil"/>
              <w:bottom w:val="nil"/>
              <w:right w:val="nil"/>
            </w:tcBorders>
            <w:shd w:val="clear" w:color="auto" w:fill="auto"/>
            <w:noWrap/>
            <w:vAlign w:val="center"/>
            <w:hideMark/>
          </w:tcPr>
          <w:p w14:paraId="27F92B05" w14:textId="3DC53D45"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1.0</w:t>
            </w:r>
          </w:p>
        </w:tc>
        <w:tc>
          <w:tcPr>
            <w:tcW w:w="0" w:type="auto"/>
            <w:tcBorders>
              <w:top w:val="nil"/>
              <w:left w:val="nil"/>
              <w:bottom w:val="nil"/>
              <w:right w:val="nil"/>
            </w:tcBorders>
            <w:shd w:val="clear" w:color="auto" w:fill="auto"/>
            <w:noWrap/>
            <w:vAlign w:val="center"/>
            <w:hideMark/>
          </w:tcPr>
          <w:p w14:paraId="1CF42E9E"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28.1</w:t>
            </w:r>
          </w:p>
        </w:tc>
        <w:tc>
          <w:tcPr>
            <w:tcW w:w="0" w:type="auto"/>
            <w:tcBorders>
              <w:top w:val="nil"/>
              <w:left w:val="nil"/>
              <w:bottom w:val="nil"/>
              <w:right w:val="nil"/>
            </w:tcBorders>
            <w:shd w:val="clear" w:color="auto" w:fill="auto"/>
            <w:noWrap/>
            <w:vAlign w:val="center"/>
            <w:hideMark/>
          </w:tcPr>
          <w:p w14:paraId="5EAD2808"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10.2</w:t>
            </w:r>
          </w:p>
        </w:tc>
      </w:tr>
      <w:tr w:rsidR="002A422C" w:rsidRPr="0092460E" w14:paraId="7D37DD2B" w14:textId="77777777" w:rsidTr="0092460E">
        <w:trPr>
          <w:jc w:val="center"/>
        </w:trPr>
        <w:tc>
          <w:tcPr>
            <w:tcW w:w="0" w:type="auto"/>
            <w:tcBorders>
              <w:top w:val="nil"/>
              <w:left w:val="nil"/>
              <w:bottom w:val="nil"/>
              <w:right w:val="nil"/>
            </w:tcBorders>
            <w:shd w:val="clear" w:color="000000" w:fill="00B0F0"/>
            <w:noWrap/>
            <w:vAlign w:val="center"/>
            <w:hideMark/>
          </w:tcPr>
          <w:p w14:paraId="0BBB9BB7" w14:textId="719D247D"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GLS DEM</w:t>
            </w:r>
            <w:r w:rsidR="00760A4E">
              <w:rPr>
                <w:rFonts w:ascii="Palatino Linotype" w:hAnsi="Palatino Linotype" w:cs="Calibri"/>
                <w:sz w:val="18"/>
                <w:lang w:eastAsia="en-US"/>
              </w:rPr>
              <w:t xml:space="preserve"> </w:t>
            </w:r>
            <w:r w:rsidRPr="0092460E">
              <w:rPr>
                <w:rFonts w:ascii="Palatino Linotype" w:hAnsi="Palatino Linotype" w:cs="Calibri"/>
                <w:sz w:val="18"/>
                <w:lang w:eastAsia="en-US"/>
              </w:rPr>
              <w:t>*</w:t>
            </w:r>
          </w:p>
        </w:tc>
        <w:tc>
          <w:tcPr>
            <w:tcW w:w="0" w:type="auto"/>
            <w:tcBorders>
              <w:top w:val="nil"/>
              <w:left w:val="nil"/>
              <w:bottom w:val="nil"/>
              <w:right w:val="nil"/>
            </w:tcBorders>
            <w:shd w:val="clear" w:color="auto" w:fill="auto"/>
            <w:noWrap/>
            <w:vAlign w:val="center"/>
            <w:hideMark/>
          </w:tcPr>
          <w:p w14:paraId="37516C69" w14:textId="50C9515B"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1.8</w:t>
            </w:r>
          </w:p>
        </w:tc>
        <w:tc>
          <w:tcPr>
            <w:tcW w:w="0" w:type="auto"/>
            <w:tcBorders>
              <w:top w:val="nil"/>
              <w:left w:val="nil"/>
              <w:bottom w:val="nil"/>
              <w:right w:val="nil"/>
            </w:tcBorders>
            <w:shd w:val="clear" w:color="auto" w:fill="auto"/>
            <w:noWrap/>
            <w:vAlign w:val="center"/>
            <w:hideMark/>
          </w:tcPr>
          <w:p w14:paraId="49B8C313"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c>
          <w:tcPr>
            <w:tcW w:w="0" w:type="auto"/>
            <w:tcBorders>
              <w:top w:val="nil"/>
              <w:left w:val="nil"/>
              <w:bottom w:val="nil"/>
              <w:right w:val="nil"/>
            </w:tcBorders>
            <w:shd w:val="clear" w:color="auto" w:fill="auto"/>
            <w:noWrap/>
            <w:vAlign w:val="center"/>
            <w:hideMark/>
          </w:tcPr>
          <w:p w14:paraId="50207BF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18.2</w:t>
            </w:r>
          </w:p>
        </w:tc>
        <w:tc>
          <w:tcPr>
            <w:tcW w:w="0" w:type="auto"/>
            <w:tcBorders>
              <w:top w:val="nil"/>
              <w:left w:val="nil"/>
              <w:bottom w:val="nil"/>
              <w:right w:val="nil"/>
            </w:tcBorders>
            <w:shd w:val="clear" w:color="auto" w:fill="auto"/>
            <w:noWrap/>
            <w:vAlign w:val="center"/>
            <w:hideMark/>
          </w:tcPr>
          <w:p w14:paraId="0940277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r>
      <w:tr w:rsidR="002A422C" w:rsidRPr="0092460E" w14:paraId="29028A1E" w14:textId="77777777" w:rsidTr="0092460E">
        <w:trPr>
          <w:jc w:val="center"/>
        </w:trPr>
        <w:tc>
          <w:tcPr>
            <w:tcW w:w="0" w:type="auto"/>
            <w:tcBorders>
              <w:top w:val="nil"/>
              <w:left w:val="nil"/>
              <w:bottom w:val="nil"/>
              <w:right w:val="nil"/>
            </w:tcBorders>
            <w:shd w:val="clear" w:color="000000" w:fill="C00000"/>
            <w:noWrap/>
            <w:vAlign w:val="center"/>
            <w:hideMark/>
          </w:tcPr>
          <w:p w14:paraId="632CB700" w14:textId="348DCFC3"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lang w:eastAsia="en-US"/>
              </w:rPr>
            </w:pPr>
            <w:r w:rsidRPr="0092460E">
              <w:rPr>
                <w:rFonts w:ascii="Palatino Linotype" w:hAnsi="Palatino Linotype" w:cs="Calibri"/>
                <w:color w:val="FFFFFF"/>
                <w:sz w:val="18"/>
                <w:lang w:eastAsia="en-US"/>
              </w:rPr>
              <w:t>NPI</w:t>
            </w:r>
            <w:r w:rsidR="00760A4E">
              <w:rPr>
                <w:rFonts w:ascii="Palatino Linotype" w:hAnsi="Palatino Linotype" w:cs="Calibri"/>
                <w:color w:val="FFFFFF"/>
                <w:sz w:val="18"/>
                <w:lang w:eastAsia="en-US"/>
              </w:rPr>
              <w:t xml:space="preserve"> </w:t>
            </w:r>
            <w:r w:rsidRPr="0092460E">
              <w:rPr>
                <w:rFonts w:ascii="Palatino Linotype" w:hAnsi="Palatino Linotype" w:cs="Calibri"/>
                <w:color w:val="FFFFFF"/>
                <w:sz w:val="18"/>
                <w:lang w:eastAsia="en-US"/>
              </w:rPr>
              <w:t>*</w:t>
            </w:r>
          </w:p>
        </w:tc>
        <w:tc>
          <w:tcPr>
            <w:tcW w:w="0" w:type="auto"/>
            <w:tcBorders>
              <w:top w:val="nil"/>
              <w:left w:val="nil"/>
              <w:bottom w:val="nil"/>
              <w:right w:val="nil"/>
            </w:tcBorders>
            <w:shd w:val="clear" w:color="auto" w:fill="auto"/>
            <w:noWrap/>
            <w:vAlign w:val="center"/>
            <w:hideMark/>
          </w:tcPr>
          <w:p w14:paraId="457568EB" w14:textId="5EFA3AE6"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3.5</w:t>
            </w:r>
          </w:p>
        </w:tc>
        <w:tc>
          <w:tcPr>
            <w:tcW w:w="0" w:type="auto"/>
            <w:tcBorders>
              <w:top w:val="nil"/>
              <w:left w:val="nil"/>
              <w:bottom w:val="nil"/>
              <w:right w:val="nil"/>
            </w:tcBorders>
            <w:shd w:val="clear" w:color="auto" w:fill="auto"/>
            <w:noWrap/>
            <w:vAlign w:val="center"/>
            <w:hideMark/>
          </w:tcPr>
          <w:p w14:paraId="4446EB1E"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lang w:eastAsia="en-US"/>
              </w:rPr>
            </w:pPr>
            <w:r w:rsidRPr="0092460E">
              <w:rPr>
                <w:rFonts w:ascii="Palatino Linotype" w:hAnsi="Palatino Linotype" w:cs="Calibri"/>
                <w:color w:val="FFFFFF"/>
                <w:sz w:val="18"/>
                <w:lang w:eastAsia="en-US"/>
              </w:rPr>
              <w:t>1.6</w:t>
            </w:r>
          </w:p>
        </w:tc>
        <w:tc>
          <w:tcPr>
            <w:tcW w:w="0" w:type="auto"/>
            <w:tcBorders>
              <w:top w:val="nil"/>
              <w:left w:val="nil"/>
              <w:bottom w:val="nil"/>
              <w:right w:val="nil"/>
            </w:tcBorders>
            <w:shd w:val="clear" w:color="auto" w:fill="auto"/>
            <w:noWrap/>
            <w:vAlign w:val="center"/>
            <w:hideMark/>
          </w:tcPr>
          <w:p w14:paraId="6FB6BF61"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20.7</w:t>
            </w:r>
          </w:p>
        </w:tc>
        <w:tc>
          <w:tcPr>
            <w:tcW w:w="0" w:type="auto"/>
            <w:tcBorders>
              <w:top w:val="nil"/>
              <w:left w:val="nil"/>
              <w:bottom w:val="nil"/>
              <w:right w:val="nil"/>
            </w:tcBorders>
            <w:shd w:val="clear" w:color="auto" w:fill="auto"/>
            <w:noWrap/>
            <w:vAlign w:val="center"/>
            <w:hideMark/>
          </w:tcPr>
          <w:p w14:paraId="50D8D224"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r>
      <w:tr w:rsidR="002A422C" w:rsidRPr="0092460E" w14:paraId="53B459AA" w14:textId="77777777" w:rsidTr="0092460E">
        <w:trPr>
          <w:jc w:val="center"/>
        </w:trPr>
        <w:tc>
          <w:tcPr>
            <w:tcW w:w="0" w:type="auto"/>
            <w:tcBorders>
              <w:top w:val="nil"/>
              <w:left w:val="nil"/>
              <w:bottom w:val="nil"/>
              <w:right w:val="nil"/>
            </w:tcBorders>
            <w:shd w:val="clear" w:color="000000" w:fill="548235"/>
            <w:noWrap/>
            <w:vAlign w:val="center"/>
            <w:hideMark/>
          </w:tcPr>
          <w:p w14:paraId="61796EF9" w14:textId="3F684B86"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FFFFFF"/>
                <w:sz w:val="18"/>
                <w:lang w:eastAsia="en-US"/>
              </w:rPr>
            </w:pPr>
            <w:r w:rsidRPr="0092460E">
              <w:rPr>
                <w:rFonts w:ascii="Palatino Linotype" w:hAnsi="Palatino Linotype" w:cs="Calibri"/>
                <w:color w:val="FFFFFF"/>
                <w:sz w:val="18"/>
                <w:lang w:eastAsia="en-US"/>
              </w:rPr>
              <w:t>GIMP</w:t>
            </w:r>
            <w:r w:rsidR="00760A4E">
              <w:rPr>
                <w:rFonts w:ascii="Palatino Linotype" w:hAnsi="Palatino Linotype" w:cs="Calibri"/>
                <w:color w:val="FFFFFF"/>
                <w:sz w:val="18"/>
                <w:lang w:eastAsia="en-US"/>
              </w:rPr>
              <w:t xml:space="preserve"> </w:t>
            </w:r>
            <w:r w:rsidRPr="0092460E">
              <w:rPr>
                <w:rFonts w:ascii="Palatino Linotype" w:hAnsi="Palatino Linotype" w:cs="Calibri"/>
                <w:color w:val="FFFFFF"/>
                <w:sz w:val="18"/>
                <w:lang w:eastAsia="en-US"/>
              </w:rPr>
              <w:t>*</w:t>
            </w:r>
          </w:p>
        </w:tc>
        <w:tc>
          <w:tcPr>
            <w:tcW w:w="0" w:type="auto"/>
            <w:tcBorders>
              <w:top w:val="nil"/>
              <w:left w:val="nil"/>
              <w:bottom w:val="nil"/>
              <w:right w:val="nil"/>
            </w:tcBorders>
            <w:shd w:val="clear" w:color="auto" w:fill="auto"/>
            <w:noWrap/>
            <w:vAlign w:val="center"/>
            <w:hideMark/>
          </w:tcPr>
          <w:p w14:paraId="0AA32AA4" w14:textId="1992C939"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2.8</w:t>
            </w:r>
          </w:p>
        </w:tc>
        <w:tc>
          <w:tcPr>
            <w:tcW w:w="0" w:type="auto"/>
            <w:tcBorders>
              <w:top w:val="nil"/>
              <w:left w:val="nil"/>
              <w:bottom w:val="nil"/>
              <w:right w:val="nil"/>
            </w:tcBorders>
            <w:shd w:val="clear" w:color="auto" w:fill="auto"/>
            <w:noWrap/>
            <w:vAlign w:val="center"/>
            <w:hideMark/>
          </w:tcPr>
          <w:p w14:paraId="30A7836F"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c>
          <w:tcPr>
            <w:tcW w:w="0" w:type="auto"/>
            <w:tcBorders>
              <w:top w:val="nil"/>
              <w:left w:val="nil"/>
              <w:bottom w:val="nil"/>
              <w:right w:val="nil"/>
            </w:tcBorders>
            <w:shd w:val="clear" w:color="auto" w:fill="auto"/>
            <w:noWrap/>
            <w:vAlign w:val="center"/>
            <w:hideMark/>
          </w:tcPr>
          <w:p w14:paraId="256A1976"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24.3</w:t>
            </w:r>
          </w:p>
        </w:tc>
        <w:tc>
          <w:tcPr>
            <w:tcW w:w="0" w:type="auto"/>
            <w:tcBorders>
              <w:top w:val="nil"/>
              <w:left w:val="nil"/>
              <w:bottom w:val="nil"/>
              <w:right w:val="nil"/>
            </w:tcBorders>
            <w:shd w:val="clear" w:color="auto" w:fill="auto"/>
            <w:noWrap/>
            <w:vAlign w:val="center"/>
            <w:hideMark/>
          </w:tcPr>
          <w:p w14:paraId="725F7910"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r>
      <w:tr w:rsidR="002A422C" w:rsidRPr="0092460E" w14:paraId="6AAE55A7" w14:textId="77777777" w:rsidTr="0092460E">
        <w:trPr>
          <w:jc w:val="center"/>
        </w:trPr>
        <w:tc>
          <w:tcPr>
            <w:tcW w:w="0" w:type="auto"/>
            <w:tcBorders>
              <w:top w:val="nil"/>
              <w:left w:val="nil"/>
              <w:bottom w:val="single" w:sz="8" w:space="0" w:color="auto"/>
              <w:right w:val="nil"/>
            </w:tcBorders>
            <w:shd w:val="clear" w:color="000000" w:fill="D9D9D9"/>
            <w:noWrap/>
            <w:vAlign w:val="center"/>
            <w:hideMark/>
          </w:tcPr>
          <w:p w14:paraId="48E0BC87" w14:textId="1F262BCC" w:rsidR="002A422C" w:rsidRPr="0092460E" w:rsidRDefault="002A422C" w:rsidP="0092460E">
            <w:pPr>
              <w:autoSpaceDE w:val="0"/>
              <w:autoSpaceDN w:val="0"/>
              <w:adjustRightInd w:val="0"/>
              <w:snapToGrid w:val="0"/>
              <w:spacing w:line="240" w:lineRule="auto"/>
              <w:jc w:val="center"/>
              <w:rPr>
                <w:rFonts w:ascii="Palatino Linotype" w:hAnsi="Palatino Linotype" w:cs="Calibri"/>
                <w:sz w:val="18"/>
                <w:lang w:eastAsia="en-US"/>
              </w:rPr>
            </w:pPr>
            <w:r w:rsidRPr="0092460E">
              <w:rPr>
                <w:rFonts w:ascii="Palatino Linotype" w:hAnsi="Palatino Linotype" w:cs="Calibri"/>
                <w:sz w:val="18"/>
                <w:lang w:eastAsia="en-US"/>
              </w:rPr>
              <w:t>RAMP</w:t>
            </w:r>
            <w:r w:rsidR="00760A4E">
              <w:rPr>
                <w:rFonts w:ascii="Palatino Linotype" w:hAnsi="Palatino Linotype" w:cs="Calibri"/>
                <w:sz w:val="18"/>
                <w:lang w:eastAsia="en-US"/>
              </w:rPr>
              <w:t xml:space="preserve"> </w:t>
            </w:r>
            <w:r w:rsidRPr="0092460E">
              <w:rPr>
                <w:rFonts w:ascii="Palatino Linotype" w:hAnsi="Palatino Linotype" w:cs="Calibri"/>
                <w:sz w:val="18"/>
                <w:lang w:eastAsia="en-US"/>
              </w:rPr>
              <w:t>*</w:t>
            </w:r>
          </w:p>
        </w:tc>
        <w:tc>
          <w:tcPr>
            <w:tcW w:w="0" w:type="auto"/>
            <w:tcBorders>
              <w:top w:val="nil"/>
              <w:left w:val="nil"/>
              <w:bottom w:val="single" w:sz="8" w:space="0" w:color="auto"/>
              <w:right w:val="nil"/>
            </w:tcBorders>
            <w:shd w:val="clear" w:color="auto" w:fill="auto"/>
            <w:noWrap/>
            <w:vAlign w:val="center"/>
            <w:hideMark/>
          </w:tcPr>
          <w:p w14:paraId="70AD64DA" w14:textId="0641CA1B" w:rsidR="002A422C" w:rsidRPr="0092460E" w:rsidRDefault="001F2767"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002A422C" w:rsidRPr="0092460E">
              <w:rPr>
                <w:rFonts w:ascii="Palatino Linotype" w:hAnsi="Palatino Linotype" w:cs="Calibri"/>
                <w:color w:val="auto"/>
                <w:sz w:val="18"/>
                <w:lang w:eastAsia="en-US"/>
              </w:rPr>
              <w:t>0.2</w:t>
            </w:r>
          </w:p>
        </w:tc>
        <w:tc>
          <w:tcPr>
            <w:tcW w:w="0" w:type="auto"/>
            <w:tcBorders>
              <w:top w:val="nil"/>
              <w:left w:val="nil"/>
              <w:bottom w:val="single" w:sz="8" w:space="0" w:color="auto"/>
              <w:right w:val="nil"/>
            </w:tcBorders>
            <w:shd w:val="clear" w:color="auto" w:fill="auto"/>
            <w:noWrap/>
            <w:vAlign w:val="center"/>
            <w:hideMark/>
          </w:tcPr>
          <w:p w14:paraId="4702E8EB"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c>
          <w:tcPr>
            <w:tcW w:w="0" w:type="auto"/>
            <w:tcBorders>
              <w:top w:val="nil"/>
              <w:left w:val="nil"/>
              <w:bottom w:val="single" w:sz="8" w:space="0" w:color="auto"/>
              <w:right w:val="nil"/>
            </w:tcBorders>
            <w:shd w:val="clear" w:color="auto" w:fill="auto"/>
            <w:noWrap/>
            <w:vAlign w:val="center"/>
            <w:hideMark/>
          </w:tcPr>
          <w:p w14:paraId="55AE6499"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r w:rsidRPr="0092460E">
              <w:rPr>
                <w:rFonts w:ascii="Palatino Linotype" w:hAnsi="Palatino Linotype" w:cs="Calibri"/>
                <w:color w:val="auto"/>
                <w:sz w:val="18"/>
                <w:lang w:eastAsia="en-US"/>
              </w:rPr>
              <w:t>58.7</w:t>
            </w:r>
          </w:p>
        </w:tc>
        <w:tc>
          <w:tcPr>
            <w:tcW w:w="0" w:type="auto"/>
            <w:tcBorders>
              <w:top w:val="nil"/>
              <w:left w:val="nil"/>
              <w:bottom w:val="single" w:sz="8" w:space="0" w:color="auto"/>
              <w:right w:val="nil"/>
            </w:tcBorders>
            <w:shd w:val="clear" w:color="auto" w:fill="auto"/>
            <w:noWrap/>
            <w:vAlign w:val="center"/>
            <w:hideMark/>
          </w:tcPr>
          <w:p w14:paraId="1E562AA2" w14:textId="77777777" w:rsidR="002A422C" w:rsidRPr="0092460E" w:rsidRDefault="002A422C" w:rsidP="0092460E">
            <w:pPr>
              <w:autoSpaceDE w:val="0"/>
              <w:autoSpaceDN w:val="0"/>
              <w:adjustRightInd w:val="0"/>
              <w:snapToGrid w:val="0"/>
              <w:spacing w:line="240" w:lineRule="auto"/>
              <w:jc w:val="center"/>
              <w:rPr>
                <w:rFonts w:ascii="Palatino Linotype" w:hAnsi="Palatino Linotype" w:cs="Calibri"/>
                <w:color w:val="auto"/>
                <w:sz w:val="18"/>
                <w:lang w:eastAsia="en-US"/>
              </w:rPr>
            </w:pPr>
          </w:p>
        </w:tc>
      </w:tr>
    </w:tbl>
    <w:p w14:paraId="3D18C87A" w14:textId="5F5602DC" w:rsidR="002A422C" w:rsidRPr="002A422C" w:rsidRDefault="002A422C" w:rsidP="0092460E">
      <w:pPr>
        <w:pStyle w:val="MDPI43tablefooter"/>
        <w:ind w:left="425" w:right="425"/>
      </w:pPr>
      <w:r w:rsidRPr="002A422C">
        <w:t>* These source datasets were not updated (i.e.</w:t>
      </w:r>
      <w:r w:rsidR="00DF55B2">
        <w:t>,</w:t>
      </w:r>
      <w:r w:rsidRPr="002A422C">
        <w:t xml:space="preserve"> the values would be the same in Collection-1 and Collection-2 DEM)</w:t>
      </w:r>
      <w:r w:rsidR="0092460E">
        <w:t>.</w:t>
      </w:r>
    </w:p>
    <w:p w14:paraId="7ACFBDDE" w14:textId="636853DB" w:rsidR="002A422C" w:rsidRPr="002A422C" w:rsidRDefault="002A422C" w:rsidP="0092460E">
      <w:pPr>
        <w:pStyle w:val="MDPI31text"/>
      </w:pPr>
      <w:r w:rsidRPr="002A422C">
        <w:t>ArcticDEM was used in the Arctic Islands and a few problem areas in Northeast Asia.</w:t>
      </w:r>
      <w:r w:rsidR="00DF55B2">
        <w:t xml:space="preserve"> </w:t>
      </w:r>
      <w:r w:rsidRPr="002A422C">
        <w:t xml:space="preserve">These regions replaced with ArcticDEM had the greatest improvement, with differences from the reference layer having a standard deviation of 42.2 </w:t>
      </w:r>
      <w:r w:rsidR="00DF55B2">
        <w:t>m</w:t>
      </w:r>
      <w:r w:rsidR="0062255D">
        <w:t>eters</w:t>
      </w:r>
      <w:r w:rsidRPr="002A422C">
        <w:t xml:space="preserve"> in the Collection-1 DEM, whereas for the Collection-2 DEM, the standard deviation was 6.8 </w:t>
      </w:r>
      <w:r w:rsidR="00DF55B2">
        <w:t>m</w:t>
      </w:r>
      <w:r w:rsidR="0062255D">
        <w:t>eters</w:t>
      </w:r>
      <w:r w:rsidRPr="002A422C">
        <w:t xml:space="preserve">, showing much </w:t>
      </w:r>
      <w:r w:rsidR="0062255D">
        <w:t>better</w:t>
      </w:r>
      <w:r w:rsidR="0062255D" w:rsidRPr="002A422C">
        <w:t xml:space="preserve"> </w:t>
      </w:r>
      <w:r w:rsidRPr="002A422C">
        <w:t>agreement.</w:t>
      </w:r>
      <w:r w:rsidR="00DF55B2">
        <w:t xml:space="preserve"> </w:t>
      </w:r>
      <w:r w:rsidRPr="002A422C">
        <w:t>This was important as these regions had known quality issues.</w:t>
      </w:r>
      <w:r w:rsidR="00DF55B2">
        <w:t xml:space="preserve"> </w:t>
      </w:r>
      <w:r w:rsidRPr="002A422C">
        <w:t xml:space="preserve">ArcticDEM was an excellent substitute and would have been much more widely used for all of Siberia if not for the numerous voids currently </w:t>
      </w:r>
      <w:r w:rsidR="0062255D">
        <w:t>contained in the dataset</w:t>
      </w:r>
      <w:r w:rsidRPr="002A422C">
        <w:t>.</w:t>
      </w:r>
    </w:p>
    <w:p w14:paraId="0EB3EDC7" w14:textId="01272FCA" w:rsidR="002A422C" w:rsidRDefault="002A422C" w:rsidP="004E58E0">
      <w:pPr>
        <w:pStyle w:val="MDPI31text"/>
        <w:spacing w:after="240"/>
      </w:pPr>
      <w:r w:rsidRPr="002A422C">
        <w:t xml:space="preserve">The accuracy of the Scandinavian dataset (SNF) was about twice that of the Collection-1 DEM, with the standard deviation between the SNF and reference dataset decreasing from 13.8 to 6.7 </w:t>
      </w:r>
      <w:r w:rsidR="00DF55B2">
        <w:t>m</w:t>
      </w:r>
      <w:r w:rsidR="0062255D">
        <w:t>eters</w:t>
      </w:r>
      <w:r w:rsidRPr="002A422C">
        <w:t>.</w:t>
      </w:r>
      <w:r w:rsidR="00DF55B2">
        <w:t xml:space="preserve"> </w:t>
      </w:r>
      <w:r w:rsidRPr="002A422C">
        <w:t xml:space="preserve">This resulted in accuracy close to that of ArcticDEM, with both being slightly less than 7 </w:t>
      </w:r>
      <w:r w:rsidR="00DF55B2">
        <w:t>m</w:t>
      </w:r>
      <w:r w:rsidR="0062255D">
        <w:t>eters</w:t>
      </w:r>
      <w:r w:rsidRPr="002A422C">
        <w:t xml:space="preserve"> from the reference layer. Most of that improvement was along the Scandinavian Mountains on the Norway/Sweden border as can be seen in Figure 14. Using the SNF dataset also cleaned up the blocking pattern that was observed above 60° north in the Collection-1 DEM (Figure 10). </w:t>
      </w:r>
    </w:p>
    <w:tbl>
      <w:tblPr>
        <w:tblW w:w="0" w:type="auto"/>
        <w:jc w:val="center"/>
        <w:tblLook w:val="0000" w:firstRow="0" w:lastRow="0" w:firstColumn="0" w:lastColumn="0" w:noHBand="0" w:noVBand="0"/>
      </w:tblPr>
      <w:tblGrid>
        <w:gridCol w:w="4317"/>
        <w:gridCol w:w="4527"/>
      </w:tblGrid>
      <w:tr w:rsidR="0092460E" w14:paraId="011994E5" w14:textId="77777777" w:rsidTr="00AC69B0">
        <w:trPr>
          <w:jc w:val="center"/>
        </w:trPr>
        <w:tc>
          <w:tcPr>
            <w:tcW w:w="0" w:type="auto"/>
            <w:gridSpan w:val="2"/>
            <w:shd w:val="clear" w:color="auto" w:fill="auto"/>
            <w:vAlign w:val="center"/>
          </w:tcPr>
          <w:p w14:paraId="27B5B626" w14:textId="77777777" w:rsidR="0092460E" w:rsidRDefault="004E58E0" w:rsidP="004E58E0">
            <w:pPr>
              <w:pStyle w:val="MDPI52figure"/>
            </w:pPr>
            <w:r>
              <w:rPr>
                <w:noProof/>
                <w:lang w:eastAsia="zh-CN" w:bidi="ar-SA"/>
              </w:rPr>
              <w:drawing>
                <wp:inline distT="0" distB="0" distL="0" distR="0" wp14:anchorId="1D91EF48" wp14:editId="029551AF">
                  <wp:extent cx="5615940" cy="1915160"/>
                  <wp:effectExtent l="0" t="0" r="381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15940" cy="1915160"/>
                          </a:xfrm>
                          <a:prstGeom prst="rect">
                            <a:avLst/>
                          </a:prstGeom>
                        </pic:spPr>
                      </pic:pic>
                    </a:graphicData>
                  </a:graphic>
                </wp:inline>
              </w:drawing>
            </w:r>
          </w:p>
        </w:tc>
      </w:tr>
      <w:tr w:rsidR="0092460E" w:rsidRPr="0062255D" w14:paraId="65A2B71E" w14:textId="77777777" w:rsidTr="0092460E">
        <w:trPr>
          <w:jc w:val="center"/>
        </w:trPr>
        <w:tc>
          <w:tcPr>
            <w:tcW w:w="0" w:type="auto"/>
            <w:shd w:val="clear" w:color="auto" w:fill="auto"/>
            <w:vAlign w:val="center"/>
          </w:tcPr>
          <w:p w14:paraId="4D71B470" w14:textId="3465D4A6" w:rsidR="0092460E" w:rsidRPr="00E22062" w:rsidRDefault="0092460E" w:rsidP="004E58E0">
            <w:pPr>
              <w:pStyle w:val="MDPI31text"/>
              <w:spacing w:line="240" w:lineRule="auto"/>
              <w:ind w:firstLine="0"/>
              <w:jc w:val="center"/>
            </w:pPr>
            <w:r w:rsidRPr="00E22062">
              <w:t>(</w:t>
            </w:r>
            <w:r w:rsidR="0062255D">
              <w:rPr>
                <w:b/>
                <w:noProof/>
              </w:rPr>
              <w:t>a</w:t>
            </w:r>
            <w:r w:rsidRPr="00E22062">
              <w:t>)</w:t>
            </w:r>
          </w:p>
        </w:tc>
        <w:tc>
          <w:tcPr>
            <w:tcW w:w="0" w:type="auto"/>
            <w:shd w:val="clear" w:color="auto" w:fill="auto"/>
            <w:vAlign w:val="center"/>
          </w:tcPr>
          <w:p w14:paraId="1E23FCB7" w14:textId="419BA0D9" w:rsidR="0092460E" w:rsidRPr="00E22062" w:rsidRDefault="0092460E" w:rsidP="004E58E0">
            <w:pPr>
              <w:pStyle w:val="MDPI31text"/>
              <w:spacing w:line="240" w:lineRule="auto"/>
              <w:ind w:firstLine="0"/>
              <w:jc w:val="center"/>
            </w:pPr>
            <w:r w:rsidRPr="00E22062">
              <w:t>(</w:t>
            </w:r>
            <w:r w:rsidR="0062255D">
              <w:rPr>
                <w:b/>
                <w:noProof/>
              </w:rPr>
              <w:t>b</w:t>
            </w:r>
            <w:r w:rsidRPr="00E22062">
              <w:t>)</w:t>
            </w:r>
          </w:p>
        </w:tc>
      </w:tr>
    </w:tbl>
    <w:p w14:paraId="2E57F468" w14:textId="09727CB5" w:rsidR="002A422C" w:rsidRPr="002A422C" w:rsidRDefault="004E58E0" w:rsidP="004E58E0">
      <w:pPr>
        <w:pStyle w:val="MDPI51figurecaption"/>
      </w:pPr>
      <w:r w:rsidRPr="0062255D">
        <w:rPr>
          <w:b/>
          <w:bCs/>
        </w:rPr>
        <w:t>Figure 14.</w:t>
      </w:r>
      <w:r w:rsidR="002A422C" w:rsidRPr="0062255D">
        <w:rPr>
          <w:b/>
        </w:rPr>
        <w:t xml:space="preserve"> </w:t>
      </w:r>
      <w:r w:rsidR="002A422C" w:rsidRPr="0062255D">
        <w:t>Differences from WorldDEM layer using Collection-1 DEM (</w:t>
      </w:r>
      <w:r w:rsidR="0062255D">
        <w:rPr>
          <w:b/>
        </w:rPr>
        <w:t>a)</w:t>
      </w:r>
      <w:r w:rsidR="002A422C" w:rsidRPr="0062255D">
        <w:t xml:space="preserve"> and the Collection-2 DEM </w:t>
      </w:r>
      <w:r w:rsidR="002A422C" w:rsidRPr="00E22062">
        <w:t>(</w:t>
      </w:r>
      <w:r w:rsidR="0062255D">
        <w:rPr>
          <w:b/>
        </w:rPr>
        <w:t>b</w:t>
      </w:r>
      <w:r w:rsidR="002A422C" w:rsidRPr="0062255D">
        <w:t>).</w:t>
      </w:r>
      <w:r w:rsidR="00DF55B2" w:rsidRPr="0062255D">
        <w:t xml:space="preserve"> </w:t>
      </w:r>
      <w:r w:rsidR="002A422C" w:rsidRPr="0062255D">
        <w:t>Area of largest improvement circled in black.</w:t>
      </w:r>
    </w:p>
    <w:p w14:paraId="7F4812F1" w14:textId="0826D8B7" w:rsidR="002A422C" w:rsidRPr="002A422C" w:rsidRDefault="002A422C" w:rsidP="004E58E0">
      <w:pPr>
        <w:pStyle w:val="MDPI31text"/>
      </w:pPr>
      <w:r w:rsidRPr="002A422C">
        <w:lastRenderedPageBreak/>
        <w:t xml:space="preserve">Upgrading to CDEM was strongly indicated since the previous CDED dataset was no longer supported by Natural Resources Canada (NRC) </w:t>
      </w:r>
      <w:r w:rsidRPr="002A422C">
        <w:fldChar w:fldCharType="begin"/>
      </w:r>
      <w:r w:rsidR="000B019D">
        <w:instrText xml:space="preserve"> ADDIN EN.CITE &lt;EndNote&gt;&lt;Cite&gt;&lt;RecNum&gt;25&lt;/RecNum&gt;&lt;DisplayText&gt;&lt;style size="10"&gt;[10]&lt;/style&gt;&lt;/DisplayText&gt;&lt;record&gt;&lt;rec-number&gt;25&lt;/rec-number&gt;&lt;foreign-keys&gt;&lt;key app="EN" db-id="spf0v9av3dsx5be9epe5r555t909r9ap5drr" timestamp="1592510626"&gt;25&lt;/key&gt;&lt;/foreign-keys&gt;&lt;ref-type name="Web Page"&gt;12&lt;/ref-type&gt;&lt;contributors&gt;&lt;/contributors&gt;&lt;titles&gt;&lt;title&gt;Canadian Digital Elevation Model (CDEM)&lt;/title&gt;&lt;/titles&gt;&lt;number&gt;18 June 2020&lt;/number&gt;&lt;dates&gt;&lt;/dates&gt;&lt;publisher&gt;Government of Canada&lt;/publisher&gt;&lt;urls&gt;&lt;related-urls&gt;&lt;url&gt;https://open.canada.ca/data/en/dataset/7f245e4d-76c2-4caa-951a-45d1d2051333&lt;/url&gt;&lt;/related-urls&gt;&lt;/urls&gt;&lt;/record&gt;&lt;/Cite&gt;&lt;/EndNote&gt;</w:instrText>
      </w:r>
      <w:r w:rsidRPr="002A422C">
        <w:fldChar w:fldCharType="separate"/>
      </w:r>
      <w:r w:rsidR="000B019D">
        <w:rPr>
          <w:noProof/>
        </w:rPr>
        <w:t>[10]</w:t>
      </w:r>
      <w:r w:rsidRPr="002A422C">
        <w:fldChar w:fldCharType="end"/>
      </w:r>
      <w:r w:rsidRPr="002A422C">
        <w:t>.</w:t>
      </w:r>
      <w:r w:rsidR="00DF55B2">
        <w:t xml:space="preserve"> </w:t>
      </w:r>
      <w:r w:rsidRPr="002A422C">
        <w:t>Indeed, the accuracy of the height estimates in Canada improved considerably when compared to the reference dataset (see Table 9).</w:t>
      </w:r>
      <w:r w:rsidR="00DF55B2">
        <w:t xml:space="preserve"> </w:t>
      </w:r>
      <w:r w:rsidRPr="002A422C">
        <w:t>The Canadian NRC has an even newer dataset that they created, called High Resolution Digital Elevation Model (HRDEM), which is a combination of ArcticDEM and Light Detection and Ranging (LiDAR) sources.</w:t>
      </w:r>
      <w:r w:rsidR="00DF55B2">
        <w:t xml:space="preserve"> </w:t>
      </w:r>
      <w:r w:rsidRPr="002A422C">
        <w:t xml:space="preserve">Both HRDEM and ArcticDEM are more accurate than CDEM, but HRDEM was not complete at the time of </w:t>
      </w:r>
      <w:r w:rsidR="000A4CED">
        <w:t>this</w:t>
      </w:r>
      <w:r w:rsidR="000A4CED" w:rsidRPr="002A422C">
        <w:t xml:space="preserve"> </w:t>
      </w:r>
      <w:r w:rsidRPr="002A422C">
        <w:t>study and ArcticDEM was not used because of numerous voids (even in their final release 7 version).</w:t>
      </w:r>
    </w:p>
    <w:p w14:paraId="0B0BAD9A" w14:textId="36988535" w:rsidR="002A422C" w:rsidRPr="002A422C" w:rsidRDefault="002A422C" w:rsidP="004E58E0">
      <w:pPr>
        <w:pStyle w:val="MDPI31text"/>
      </w:pPr>
      <w:r w:rsidRPr="002A422C">
        <w:t xml:space="preserve">For both the NED dataset in Alaska and everywhere below 60 degrees </w:t>
      </w:r>
      <w:r w:rsidR="000A4CED">
        <w:t xml:space="preserve">north </w:t>
      </w:r>
      <w:r w:rsidRPr="002A422C">
        <w:t>where NASADEM was evaluated, the results were similar.</w:t>
      </w:r>
      <w:r w:rsidR="00DF55B2">
        <w:t xml:space="preserve"> </w:t>
      </w:r>
      <w:r w:rsidRPr="002A422C">
        <w:t xml:space="preserve">There were no large differences in the flat regions, but </w:t>
      </w:r>
      <w:r w:rsidR="000A4CED">
        <w:t>in</w:t>
      </w:r>
      <w:r w:rsidRPr="002A422C">
        <w:t xml:space="preserve"> mountain</w:t>
      </w:r>
      <w:r w:rsidR="000A4CED">
        <w:t>ou</w:t>
      </w:r>
      <w:r w:rsidRPr="002A422C">
        <w:t xml:space="preserve">s </w:t>
      </w:r>
      <w:r w:rsidR="000A4CED">
        <w:t xml:space="preserve">regions, </w:t>
      </w:r>
      <w:r w:rsidRPr="002A422C">
        <w:t>there tended to be more artifacts in the Collection-1 data, and this is where the newer datasets greatly improved the Collection-2 DEM.</w:t>
      </w:r>
      <w:r w:rsidR="00DF55B2">
        <w:t xml:space="preserve"> </w:t>
      </w:r>
      <w:r w:rsidRPr="002A422C">
        <w:t>The correction of the artifacts is what drove the improvements of the statistics when compared to the reference layer.</w:t>
      </w:r>
      <w:r w:rsidR="00DF55B2">
        <w:t xml:space="preserve"> </w:t>
      </w:r>
      <w:r w:rsidRPr="002A422C">
        <w:t xml:space="preserve">Similar trends appeared in both the NED and NASADEM areas, with the vertical error reduced by 16 to 18 </w:t>
      </w:r>
      <w:r w:rsidR="00DF55B2">
        <w:t>m</w:t>
      </w:r>
      <w:r w:rsidRPr="002A422C">
        <w:t xml:space="preserve"> compared to the Collection-1 DEM, mostly due to the aforementioned correction of artifacts. This was a significant amount of improvement and shows how much the correction of artifacts can improve the accuracy of a DEM.</w:t>
      </w:r>
    </w:p>
    <w:p w14:paraId="5A0F9EC5" w14:textId="39D72038" w:rsidR="002A422C" w:rsidRPr="002A422C" w:rsidRDefault="002A422C" w:rsidP="004E58E0">
      <w:pPr>
        <w:pStyle w:val="MDPI31text"/>
      </w:pPr>
      <w:r w:rsidRPr="002A422C">
        <w:t xml:space="preserve">Regarding the other data sources that </w:t>
      </w:r>
      <w:r w:rsidR="000A4CED">
        <w:t>composed</w:t>
      </w:r>
      <w:r w:rsidR="000A4CED" w:rsidRPr="002A422C">
        <w:t xml:space="preserve"> </w:t>
      </w:r>
      <w:r w:rsidRPr="002A422C">
        <w:t xml:space="preserve">the rest of the Collection-1 DEM, </w:t>
      </w:r>
      <w:r w:rsidR="000A4CED">
        <w:t xml:space="preserve">we </w:t>
      </w:r>
      <w:r w:rsidRPr="002A422C">
        <w:t>decided not to make an update and those sources were carried over to be used in the Collection-2 dataset.</w:t>
      </w:r>
      <w:r w:rsidR="00DF55B2">
        <w:t xml:space="preserve"> </w:t>
      </w:r>
      <w:r w:rsidRPr="002A422C">
        <w:t>For these regions, covering Svalbard, Greenland, and Northern Siberia, we retained the Collection-1 DEM tiles as their relative accuracies are in line with the other improved datasets.</w:t>
      </w:r>
      <w:r w:rsidR="00DF55B2">
        <w:t xml:space="preserve"> </w:t>
      </w:r>
      <w:r w:rsidRPr="002A422C">
        <w:t>Additionally, they have relatively flat terrain and therefore are less likely to introduce horizontal errors in the Landsat orthorectification process</w:t>
      </w:r>
      <w:r w:rsidR="000A4CED">
        <w:t>.</w:t>
      </w:r>
      <w:r w:rsidRPr="002A422C">
        <w:t xml:space="preserve"> </w:t>
      </w:r>
    </w:p>
    <w:p w14:paraId="244AE3C1" w14:textId="5ABB3AD9" w:rsidR="002A422C" w:rsidRDefault="002A422C" w:rsidP="004E58E0">
      <w:pPr>
        <w:pStyle w:val="MDPI31text"/>
        <w:spacing w:after="240"/>
      </w:pPr>
      <w:r w:rsidRPr="002A422C">
        <w:t>The RAMP dataset over Antarctica was retained for a different reason.</w:t>
      </w:r>
      <w:r w:rsidR="00DF55B2">
        <w:t xml:space="preserve"> </w:t>
      </w:r>
      <w:r w:rsidRPr="002A422C">
        <w:t xml:space="preserve">It was clear from the statistics that </w:t>
      </w:r>
      <w:r w:rsidR="000A4CED">
        <w:t>this dataset leaves</w:t>
      </w:r>
      <w:r w:rsidRPr="002A422C">
        <w:t xml:space="preserve"> much room for improvement in terms of accuracy, having a difference in the standard deviation from WorldDEM close to 60 </w:t>
      </w:r>
      <w:r w:rsidR="00DF55B2">
        <w:t>m</w:t>
      </w:r>
      <w:r w:rsidRPr="002A422C">
        <w:t>.</w:t>
      </w:r>
      <w:r w:rsidR="00DF55B2">
        <w:t xml:space="preserve"> </w:t>
      </w:r>
      <w:r w:rsidRPr="002A422C">
        <w:t xml:space="preserve">We considered using the Reference Elevation Model of Antarctica (REMA) DEM to replace </w:t>
      </w:r>
      <w:r w:rsidR="000A4CED">
        <w:t>RAMP</w:t>
      </w:r>
      <w:r w:rsidRPr="002A422C">
        <w:t>, as this dataset had much more agreement with WorldDEM (see Figure 15).</w:t>
      </w:r>
      <w:r w:rsidR="00DF55B2">
        <w:t xml:space="preserve"> </w:t>
      </w:r>
      <w:r w:rsidRPr="002A422C">
        <w:t xml:space="preserve">Clearly the REMA dataset is </w:t>
      </w:r>
      <w:r w:rsidR="000A4CED">
        <w:t>better</w:t>
      </w:r>
      <w:r w:rsidR="000A4CED" w:rsidRPr="002A422C">
        <w:t xml:space="preserve"> </w:t>
      </w:r>
      <w:r w:rsidRPr="002A422C">
        <w:t>accurate than RAMP, but it is incomplete and has too many voids to consider, since it uses the same methodology that is used to generate ArcticDEM.</w:t>
      </w:r>
      <w:r w:rsidR="00DF55B2">
        <w:t xml:space="preserve"> </w:t>
      </w:r>
      <w:r w:rsidRPr="002A422C">
        <w:t xml:space="preserve">Release 2 for REMA is not </w:t>
      </w:r>
      <w:r w:rsidR="000A4CED">
        <w:t xml:space="preserve">yet </w:t>
      </w:r>
      <w:r w:rsidRPr="002A422C">
        <w:t>completed but is supposed to fill many of the voids.</w:t>
      </w:r>
    </w:p>
    <w:tbl>
      <w:tblPr>
        <w:tblW w:w="0" w:type="auto"/>
        <w:jc w:val="center"/>
        <w:tblLook w:val="0000" w:firstRow="0" w:lastRow="0" w:firstColumn="0" w:lastColumn="0" w:noHBand="0" w:noVBand="0"/>
      </w:tblPr>
      <w:tblGrid>
        <w:gridCol w:w="4206"/>
        <w:gridCol w:w="4411"/>
      </w:tblGrid>
      <w:tr w:rsidR="004E58E0" w14:paraId="4E44D940" w14:textId="77777777" w:rsidTr="00AC69B0">
        <w:trPr>
          <w:jc w:val="center"/>
        </w:trPr>
        <w:tc>
          <w:tcPr>
            <w:tcW w:w="0" w:type="auto"/>
            <w:gridSpan w:val="2"/>
            <w:shd w:val="clear" w:color="auto" w:fill="auto"/>
            <w:vAlign w:val="center"/>
          </w:tcPr>
          <w:p w14:paraId="68102413" w14:textId="77777777" w:rsidR="004E58E0" w:rsidRDefault="004E58E0" w:rsidP="004E58E0">
            <w:pPr>
              <w:pStyle w:val="MDPI52figure"/>
            </w:pPr>
            <w:r w:rsidRPr="002A422C">
              <w:rPr>
                <w:noProof/>
                <w:snapToGrid/>
                <w:lang w:eastAsia="zh-CN" w:bidi="ar-SA"/>
              </w:rPr>
              <w:drawing>
                <wp:inline distT="0" distB="0" distL="0" distR="0" wp14:anchorId="75AD5E0B" wp14:editId="16FDAF94">
                  <wp:extent cx="5334635" cy="2002155"/>
                  <wp:effectExtent l="0" t="0" r="0" b="0"/>
                  <wp:docPr id="13"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635" cy="2002155"/>
                          </a:xfrm>
                          <a:prstGeom prst="rect">
                            <a:avLst/>
                          </a:prstGeom>
                          <a:noFill/>
                          <a:ln>
                            <a:noFill/>
                          </a:ln>
                        </pic:spPr>
                      </pic:pic>
                    </a:graphicData>
                  </a:graphic>
                </wp:inline>
              </w:drawing>
            </w:r>
          </w:p>
        </w:tc>
      </w:tr>
      <w:tr w:rsidR="004E58E0" w:rsidRPr="008317D1" w14:paraId="7E04EF64" w14:textId="77777777" w:rsidTr="004E58E0">
        <w:trPr>
          <w:jc w:val="center"/>
        </w:trPr>
        <w:tc>
          <w:tcPr>
            <w:tcW w:w="0" w:type="auto"/>
            <w:shd w:val="clear" w:color="auto" w:fill="auto"/>
            <w:vAlign w:val="center"/>
          </w:tcPr>
          <w:p w14:paraId="424F38C1" w14:textId="5BCD8D38" w:rsidR="004E58E0" w:rsidRPr="008317D1" w:rsidRDefault="004E58E0" w:rsidP="004E58E0">
            <w:pPr>
              <w:pStyle w:val="MDPI31text"/>
              <w:spacing w:line="240" w:lineRule="auto"/>
              <w:ind w:firstLine="0"/>
              <w:jc w:val="center"/>
            </w:pPr>
            <w:r w:rsidRPr="00E22062">
              <w:t>(</w:t>
            </w:r>
            <w:r w:rsidR="008317D1">
              <w:rPr>
                <w:b/>
                <w:noProof/>
              </w:rPr>
              <w:t>a</w:t>
            </w:r>
            <w:r w:rsidRPr="00E22062">
              <w:t>)</w:t>
            </w:r>
          </w:p>
        </w:tc>
        <w:tc>
          <w:tcPr>
            <w:tcW w:w="0" w:type="auto"/>
            <w:shd w:val="clear" w:color="auto" w:fill="auto"/>
            <w:vAlign w:val="center"/>
          </w:tcPr>
          <w:p w14:paraId="7441090B" w14:textId="77AF76E1" w:rsidR="004E58E0" w:rsidRPr="008317D1" w:rsidRDefault="004E58E0" w:rsidP="004E58E0">
            <w:pPr>
              <w:pStyle w:val="MDPI31text"/>
              <w:spacing w:line="240" w:lineRule="auto"/>
              <w:ind w:firstLine="0"/>
              <w:jc w:val="center"/>
            </w:pPr>
            <w:r w:rsidRPr="00E22062">
              <w:t>(</w:t>
            </w:r>
            <w:r w:rsidR="008317D1">
              <w:rPr>
                <w:b/>
                <w:noProof/>
              </w:rPr>
              <w:t>b</w:t>
            </w:r>
            <w:r w:rsidRPr="00E22062">
              <w:t>)</w:t>
            </w:r>
          </w:p>
        </w:tc>
      </w:tr>
    </w:tbl>
    <w:p w14:paraId="1E60CE09" w14:textId="778E2C5C" w:rsidR="002A422C" w:rsidRPr="002A422C" w:rsidRDefault="004E58E0" w:rsidP="00653D17">
      <w:pPr>
        <w:pStyle w:val="MDPI51figurecaption"/>
        <w:jc w:val="left"/>
      </w:pPr>
      <w:r w:rsidRPr="008317D1">
        <w:rPr>
          <w:b/>
          <w:bCs/>
        </w:rPr>
        <w:t>Figure 15.</w:t>
      </w:r>
      <w:r w:rsidR="002A422C" w:rsidRPr="008317D1">
        <w:rPr>
          <w:b/>
        </w:rPr>
        <w:t xml:space="preserve"> </w:t>
      </w:r>
      <w:r w:rsidR="002A422C" w:rsidRPr="008317D1">
        <w:t>Differences from WorldDEM for REMA (</w:t>
      </w:r>
      <w:r w:rsidR="008317D1">
        <w:rPr>
          <w:b/>
        </w:rPr>
        <w:t>a</w:t>
      </w:r>
      <w:r w:rsidR="002A422C" w:rsidRPr="008317D1">
        <w:t>) and RAMP (</w:t>
      </w:r>
      <w:r w:rsidR="008317D1">
        <w:rPr>
          <w:b/>
        </w:rPr>
        <w:t>b</w:t>
      </w:r>
      <w:r w:rsidR="002A422C" w:rsidRPr="00E22062">
        <w:t>)</w:t>
      </w:r>
      <w:r w:rsidRPr="008317D1">
        <w:t>.</w:t>
      </w:r>
    </w:p>
    <w:p w14:paraId="02CCE8BE" w14:textId="77777777" w:rsidR="002A422C" w:rsidRPr="004E58E0" w:rsidRDefault="004E58E0" w:rsidP="004E58E0">
      <w:pPr>
        <w:pStyle w:val="MDPI22heading2"/>
      </w:pPr>
      <w:r w:rsidRPr="004E58E0">
        <w:t xml:space="preserve">4.3. </w:t>
      </w:r>
      <w:r w:rsidR="002A422C" w:rsidRPr="004E58E0">
        <w:t>Geometric Accuracy Improvements</w:t>
      </w:r>
    </w:p>
    <w:p w14:paraId="0A0980B7" w14:textId="49B25DBD" w:rsidR="002A422C" w:rsidRPr="002A422C" w:rsidRDefault="002A422C" w:rsidP="004E58E0">
      <w:pPr>
        <w:pStyle w:val="MDPI31text"/>
      </w:pPr>
      <w:r w:rsidRPr="002A422C">
        <w:t xml:space="preserve">Improvements in the absolute precision of the </w:t>
      </w:r>
      <w:r w:rsidR="008317D1">
        <w:t>D</w:t>
      </w:r>
      <w:r w:rsidRPr="002A422C">
        <w:t xml:space="preserve">igital </w:t>
      </w:r>
      <w:r w:rsidR="008317D1">
        <w:t>E</w:t>
      </w:r>
      <w:r w:rsidRPr="002A422C">
        <w:t xml:space="preserve">levation </w:t>
      </w:r>
      <w:r w:rsidR="008317D1">
        <w:t>M</w:t>
      </w:r>
      <w:r w:rsidRPr="002A422C">
        <w:t xml:space="preserve">odels (DEMs) used for scene orthorectification will affect final Landsat </w:t>
      </w:r>
      <w:r w:rsidR="008317D1">
        <w:t>Level-1 Precision and Terrain (</w:t>
      </w:r>
      <w:r w:rsidRPr="002A422C">
        <w:t>L1TP</w:t>
      </w:r>
      <w:r w:rsidR="008317D1">
        <w:t>)</w:t>
      </w:r>
      <w:r w:rsidRPr="002A422C">
        <w:t xml:space="preserve"> geolocation in </w:t>
      </w:r>
      <w:r w:rsidRPr="002A422C">
        <w:lastRenderedPageBreak/>
        <w:t>different ways.</w:t>
      </w:r>
      <w:r w:rsidR="00DF55B2">
        <w:t xml:space="preserve"> </w:t>
      </w:r>
      <w:r w:rsidRPr="002A422C">
        <w:t>This is a function of both the topography of the individual scene and the accuracy improvements of the DEM.</w:t>
      </w:r>
      <w:r w:rsidR="00DF55B2">
        <w:t xml:space="preserve"> </w:t>
      </w:r>
      <w:r w:rsidRPr="002A422C">
        <w:t>Table 10 shows the estimated improvements, in meters, in location accuracy the improved DEMs will provide.</w:t>
      </w:r>
      <w:r w:rsidR="00DF55B2">
        <w:t xml:space="preserve"> </w:t>
      </w:r>
      <w:r w:rsidRPr="002A422C">
        <w:t>The differences in some datasets will lead to geolocation improvements of up to hundreds of meters.</w:t>
      </w:r>
      <w:r w:rsidR="00DF55B2">
        <w:t xml:space="preserve"> </w:t>
      </w:r>
      <w:r w:rsidRPr="002A422C">
        <w:t>The script used to calculate these values considers the differences in elevation estimates along with the viewing geometry of the Landsat sensor in the Worldwide Reference System-2 (WRS-2) grid to compute parallax.</w:t>
      </w:r>
      <w:r w:rsidR="00DF55B2">
        <w:t xml:space="preserve"> </w:t>
      </w:r>
      <w:r w:rsidRPr="002A422C">
        <w:t>Off</w:t>
      </w:r>
      <w:r w:rsidR="008317D1">
        <w:t>-</w:t>
      </w:r>
      <w:r w:rsidRPr="002A422C">
        <w:t>nadir observations with large DEM differences produce the largest horizontal displacements.</w:t>
      </w:r>
      <w:r w:rsidR="00DF55B2">
        <w:t xml:space="preserve"> </w:t>
      </w:r>
      <w:r w:rsidRPr="002A422C">
        <w:t xml:space="preserve">This </w:t>
      </w:r>
      <w:r w:rsidR="008317D1">
        <w:t xml:space="preserve">calculation </w:t>
      </w:r>
      <w:r w:rsidRPr="002A422C">
        <w:t>was used to learn which areas to expect the largest differences in horizontal error based on improved vertical accuracy of the DEMs.</w:t>
      </w:r>
      <w:r w:rsidR="00DF55B2">
        <w:t xml:space="preserve"> </w:t>
      </w:r>
    </w:p>
    <w:p w14:paraId="299BAF19" w14:textId="338C54DC" w:rsidR="002A422C" w:rsidRPr="002A422C" w:rsidRDefault="004E58E0" w:rsidP="004E58E0">
      <w:pPr>
        <w:pStyle w:val="MDPI41tablecaption"/>
        <w:jc w:val="center"/>
      </w:pPr>
      <w:r w:rsidRPr="004E58E0">
        <w:rPr>
          <w:b/>
          <w:bCs/>
        </w:rPr>
        <w:t>Table 10.</w:t>
      </w:r>
      <w:r w:rsidR="002A422C" w:rsidRPr="004E58E0">
        <w:rPr>
          <w:b/>
        </w:rPr>
        <w:t xml:space="preserve"> </w:t>
      </w:r>
      <w:r w:rsidR="002A422C" w:rsidRPr="002A422C">
        <w:t>Horizontal Geodetic Improvement, in meters.</w:t>
      </w:r>
      <w:r w:rsidR="00B775D2">
        <w:t xml:space="preserve">  </w:t>
      </w:r>
    </w:p>
    <w:tbl>
      <w:tblPr>
        <w:tblW w:w="5020" w:type="dxa"/>
        <w:jc w:val="center"/>
        <w:tblLook w:val="04A0" w:firstRow="1" w:lastRow="0" w:firstColumn="1" w:lastColumn="0" w:noHBand="0" w:noVBand="1"/>
      </w:tblPr>
      <w:tblGrid>
        <w:gridCol w:w="1822"/>
        <w:gridCol w:w="839"/>
        <w:gridCol w:w="729"/>
        <w:gridCol w:w="870"/>
        <w:gridCol w:w="760"/>
      </w:tblGrid>
      <w:tr w:rsidR="0011754B" w:rsidRPr="004E58E0" w14:paraId="00E4CE2F" w14:textId="77777777" w:rsidTr="007D39F8">
        <w:trPr>
          <w:jc w:val="center"/>
        </w:trPr>
        <w:tc>
          <w:tcPr>
            <w:tcW w:w="0" w:type="auto"/>
            <w:tcBorders>
              <w:left w:val="nil"/>
              <w:right w:val="nil"/>
            </w:tcBorders>
            <w:shd w:val="clear" w:color="auto" w:fill="auto"/>
            <w:noWrap/>
            <w:vAlign w:val="center"/>
            <w:hideMark/>
          </w:tcPr>
          <w:p w14:paraId="6EE5DB70"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b/>
                <w:color w:val="auto"/>
                <w:sz w:val="18"/>
                <w:lang w:eastAsia="en-US"/>
              </w:rPr>
            </w:pPr>
          </w:p>
        </w:tc>
        <w:tc>
          <w:tcPr>
            <w:tcW w:w="0" w:type="auto"/>
            <w:tcBorders>
              <w:top w:val="single" w:sz="8" w:space="0" w:color="auto"/>
              <w:left w:val="nil"/>
              <w:bottom w:val="single" w:sz="4" w:space="0" w:color="auto"/>
              <w:right w:val="nil"/>
            </w:tcBorders>
            <w:shd w:val="clear" w:color="000000" w:fill="C00000"/>
            <w:noWrap/>
            <w:vAlign w:val="center"/>
            <w:hideMark/>
          </w:tcPr>
          <w:p w14:paraId="03204DB4"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b/>
                <w:color w:val="FFFFFF"/>
                <w:sz w:val="18"/>
                <w:lang w:eastAsia="en-US"/>
              </w:rPr>
            </w:pPr>
            <w:r w:rsidRPr="004E58E0">
              <w:rPr>
                <w:rFonts w:ascii="Palatino Linotype" w:hAnsi="Palatino Linotype" w:cs="Calibri"/>
                <w:b/>
                <w:color w:val="FFFFFF"/>
                <w:sz w:val="18"/>
                <w:lang w:eastAsia="en-US"/>
              </w:rPr>
              <w:t>Mean</w:t>
            </w:r>
          </w:p>
        </w:tc>
        <w:tc>
          <w:tcPr>
            <w:tcW w:w="0" w:type="auto"/>
            <w:tcBorders>
              <w:top w:val="single" w:sz="8" w:space="0" w:color="auto"/>
              <w:left w:val="nil"/>
              <w:bottom w:val="single" w:sz="4" w:space="0" w:color="auto"/>
              <w:right w:val="nil"/>
            </w:tcBorders>
            <w:shd w:val="clear" w:color="000000" w:fill="C00000"/>
            <w:noWrap/>
            <w:vAlign w:val="center"/>
            <w:hideMark/>
          </w:tcPr>
          <w:p w14:paraId="0951A92B"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b/>
                <w:color w:val="FFFFFF"/>
                <w:sz w:val="18"/>
                <w:lang w:eastAsia="en-US"/>
              </w:rPr>
            </w:pPr>
            <w:r w:rsidRPr="004E58E0">
              <w:rPr>
                <w:rFonts w:ascii="Palatino Linotype" w:hAnsi="Palatino Linotype" w:cs="Calibri"/>
                <w:b/>
                <w:color w:val="FFFFFF"/>
                <w:sz w:val="18"/>
                <w:lang w:eastAsia="en-US"/>
              </w:rPr>
              <w:t>STD</w:t>
            </w:r>
          </w:p>
        </w:tc>
        <w:tc>
          <w:tcPr>
            <w:tcW w:w="0" w:type="auto"/>
            <w:tcBorders>
              <w:top w:val="single" w:sz="8" w:space="0" w:color="auto"/>
              <w:left w:val="nil"/>
              <w:bottom w:val="single" w:sz="4" w:space="0" w:color="auto"/>
              <w:right w:val="nil"/>
            </w:tcBorders>
            <w:shd w:val="clear" w:color="000000" w:fill="C00000"/>
            <w:noWrap/>
            <w:vAlign w:val="center"/>
            <w:hideMark/>
          </w:tcPr>
          <w:p w14:paraId="1CD381A2"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b/>
                <w:color w:val="FFFFFF"/>
                <w:sz w:val="18"/>
                <w:lang w:eastAsia="en-US"/>
              </w:rPr>
            </w:pPr>
            <w:r w:rsidRPr="004E58E0">
              <w:rPr>
                <w:rFonts w:ascii="Palatino Linotype" w:hAnsi="Palatino Linotype" w:cs="Calibri"/>
                <w:b/>
                <w:color w:val="FFFFFF"/>
                <w:sz w:val="18"/>
                <w:lang w:eastAsia="en-US"/>
              </w:rPr>
              <w:t>Min</w:t>
            </w:r>
          </w:p>
        </w:tc>
        <w:tc>
          <w:tcPr>
            <w:tcW w:w="0" w:type="auto"/>
            <w:tcBorders>
              <w:top w:val="single" w:sz="8" w:space="0" w:color="auto"/>
              <w:left w:val="nil"/>
              <w:bottom w:val="single" w:sz="4" w:space="0" w:color="auto"/>
              <w:right w:val="nil"/>
            </w:tcBorders>
            <w:shd w:val="clear" w:color="000000" w:fill="C00000"/>
            <w:noWrap/>
            <w:vAlign w:val="center"/>
            <w:hideMark/>
          </w:tcPr>
          <w:p w14:paraId="7920F85C"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b/>
                <w:color w:val="FFFFFF"/>
                <w:sz w:val="18"/>
                <w:lang w:eastAsia="en-US"/>
              </w:rPr>
            </w:pPr>
            <w:r w:rsidRPr="004E58E0">
              <w:rPr>
                <w:rFonts w:ascii="Palatino Linotype" w:hAnsi="Palatino Linotype" w:cs="Calibri"/>
                <w:b/>
                <w:color w:val="FFFFFF"/>
                <w:sz w:val="18"/>
                <w:lang w:eastAsia="en-US"/>
              </w:rPr>
              <w:t>Max</w:t>
            </w:r>
          </w:p>
        </w:tc>
      </w:tr>
      <w:tr w:rsidR="0011754B" w:rsidRPr="004E58E0" w14:paraId="4AE55944" w14:textId="77777777" w:rsidTr="007D39F8">
        <w:trPr>
          <w:jc w:val="center"/>
        </w:trPr>
        <w:tc>
          <w:tcPr>
            <w:tcW w:w="0" w:type="auto"/>
            <w:tcBorders>
              <w:left w:val="nil"/>
              <w:bottom w:val="nil"/>
              <w:right w:val="nil"/>
            </w:tcBorders>
            <w:shd w:val="clear" w:color="000000" w:fill="996633"/>
            <w:noWrap/>
            <w:vAlign w:val="center"/>
            <w:hideMark/>
          </w:tcPr>
          <w:p w14:paraId="64C69A64" w14:textId="77777777" w:rsidR="0011754B" w:rsidRPr="0011754B" w:rsidRDefault="0011754B" w:rsidP="001C519A">
            <w:pPr>
              <w:autoSpaceDE w:val="0"/>
              <w:autoSpaceDN w:val="0"/>
              <w:adjustRightInd w:val="0"/>
              <w:snapToGrid w:val="0"/>
              <w:spacing w:line="240" w:lineRule="auto"/>
              <w:jc w:val="center"/>
              <w:rPr>
                <w:rFonts w:ascii="Palatino Linotype" w:hAnsi="Palatino Linotype" w:cs="Calibri"/>
                <w:color w:val="FFFFFF"/>
                <w:sz w:val="18"/>
                <w:highlight w:val="yellow"/>
                <w:lang w:eastAsia="en-US"/>
              </w:rPr>
            </w:pPr>
            <w:commentRangeStart w:id="3"/>
            <w:r w:rsidRPr="004E58E0">
              <w:rPr>
                <w:rFonts w:ascii="Palatino Linotype" w:hAnsi="Palatino Linotype" w:cs="Calibri"/>
                <w:color w:val="FFFFFF"/>
                <w:sz w:val="18"/>
                <w:lang w:eastAsia="en-US"/>
              </w:rPr>
              <w:t>NASADEM</w:t>
            </w:r>
            <w:commentRangeEnd w:id="3"/>
            <w:r>
              <w:rPr>
                <w:rStyle w:val="CommentReference"/>
              </w:rPr>
              <w:commentReference w:id="3"/>
            </w:r>
          </w:p>
        </w:tc>
        <w:tc>
          <w:tcPr>
            <w:tcW w:w="0" w:type="auto"/>
            <w:tcBorders>
              <w:top w:val="single" w:sz="4" w:space="0" w:color="auto"/>
              <w:left w:val="nil"/>
              <w:bottom w:val="nil"/>
              <w:right w:val="nil"/>
            </w:tcBorders>
            <w:shd w:val="clear" w:color="auto" w:fill="auto"/>
            <w:noWrap/>
            <w:vAlign w:val="center"/>
            <w:hideMark/>
          </w:tcPr>
          <w:p w14:paraId="321DECCF"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0.0</w:t>
            </w:r>
          </w:p>
        </w:tc>
        <w:tc>
          <w:tcPr>
            <w:tcW w:w="0" w:type="auto"/>
            <w:tcBorders>
              <w:top w:val="single" w:sz="4" w:space="0" w:color="auto"/>
              <w:left w:val="nil"/>
              <w:bottom w:val="nil"/>
              <w:right w:val="nil"/>
            </w:tcBorders>
            <w:shd w:val="clear" w:color="auto" w:fill="auto"/>
            <w:noWrap/>
            <w:vAlign w:val="center"/>
            <w:hideMark/>
          </w:tcPr>
          <w:p w14:paraId="41129784"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0.4</w:t>
            </w:r>
          </w:p>
        </w:tc>
        <w:tc>
          <w:tcPr>
            <w:tcW w:w="0" w:type="auto"/>
            <w:tcBorders>
              <w:top w:val="single" w:sz="4" w:space="0" w:color="auto"/>
              <w:left w:val="nil"/>
              <w:bottom w:val="nil"/>
              <w:right w:val="nil"/>
            </w:tcBorders>
            <w:shd w:val="clear" w:color="auto" w:fill="auto"/>
            <w:noWrap/>
            <w:vAlign w:val="center"/>
            <w:hideMark/>
          </w:tcPr>
          <w:p w14:paraId="014B8663" w14:textId="77305FD4"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Pr="004E58E0">
              <w:rPr>
                <w:rFonts w:ascii="Palatino Linotype" w:hAnsi="Palatino Linotype" w:cs="Calibri"/>
                <w:color w:val="auto"/>
                <w:sz w:val="18"/>
                <w:lang w:eastAsia="en-US"/>
              </w:rPr>
              <w:t>367.0</w:t>
            </w:r>
          </w:p>
        </w:tc>
        <w:tc>
          <w:tcPr>
            <w:tcW w:w="0" w:type="auto"/>
            <w:tcBorders>
              <w:top w:val="single" w:sz="4" w:space="0" w:color="auto"/>
              <w:left w:val="nil"/>
              <w:bottom w:val="nil"/>
              <w:right w:val="nil"/>
            </w:tcBorders>
            <w:shd w:val="clear" w:color="auto" w:fill="auto"/>
            <w:noWrap/>
            <w:vAlign w:val="center"/>
            <w:hideMark/>
          </w:tcPr>
          <w:p w14:paraId="496F38DD"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360.0</w:t>
            </w:r>
          </w:p>
        </w:tc>
      </w:tr>
      <w:tr w:rsidR="0011754B" w:rsidRPr="004E58E0" w14:paraId="5AF92AA4" w14:textId="77777777" w:rsidTr="001C519A">
        <w:trPr>
          <w:jc w:val="center"/>
        </w:trPr>
        <w:tc>
          <w:tcPr>
            <w:tcW w:w="0" w:type="auto"/>
            <w:tcBorders>
              <w:top w:val="nil"/>
              <w:left w:val="nil"/>
              <w:bottom w:val="nil"/>
              <w:right w:val="nil"/>
            </w:tcBorders>
            <w:shd w:val="clear" w:color="000000" w:fill="7030A0"/>
            <w:noWrap/>
            <w:vAlign w:val="center"/>
            <w:hideMark/>
          </w:tcPr>
          <w:p w14:paraId="5B9E68FB"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FFFFFF"/>
                <w:sz w:val="18"/>
                <w:lang w:eastAsia="en-US"/>
              </w:rPr>
            </w:pPr>
            <w:r w:rsidRPr="004E58E0">
              <w:rPr>
                <w:rFonts w:ascii="Palatino Linotype" w:hAnsi="Palatino Linotype" w:cs="Calibri"/>
                <w:color w:val="FFFFFF"/>
                <w:sz w:val="18"/>
                <w:lang w:eastAsia="en-US"/>
              </w:rPr>
              <w:t>ArcticDEM</w:t>
            </w:r>
          </w:p>
        </w:tc>
        <w:tc>
          <w:tcPr>
            <w:tcW w:w="0" w:type="auto"/>
            <w:tcBorders>
              <w:top w:val="nil"/>
              <w:left w:val="nil"/>
              <w:bottom w:val="nil"/>
              <w:right w:val="nil"/>
            </w:tcBorders>
            <w:shd w:val="clear" w:color="auto" w:fill="auto"/>
            <w:noWrap/>
            <w:vAlign w:val="center"/>
            <w:hideMark/>
          </w:tcPr>
          <w:p w14:paraId="672E58DF"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0.0</w:t>
            </w:r>
          </w:p>
        </w:tc>
        <w:tc>
          <w:tcPr>
            <w:tcW w:w="0" w:type="auto"/>
            <w:tcBorders>
              <w:top w:val="nil"/>
              <w:left w:val="nil"/>
              <w:bottom w:val="nil"/>
              <w:right w:val="nil"/>
            </w:tcBorders>
            <w:shd w:val="clear" w:color="auto" w:fill="auto"/>
            <w:noWrap/>
            <w:vAlign w:val="center"/>
            <w:hideMark/>
          </w:tcPr>
          <w:p w14:paraId="78144E3B"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1.5</w:t>
            </w:r>
          </w:p>
        </w:tc>
        <w:tc>
          <w:tcPr>
            <w:tcW w:w="0" w:type="auto"/>
            <w:tcBorders>
              <w:top w:val="nil"/>
              <w:left w:val="nil"/>
              <w:bottom w:val="nil"/>
              <w:right w:val="nil"/>
            </w:tcBorders>
            <w:shd w:val="clear" w:color="auto" w:fill="auto"/>
            <w:noWrap/>
            <w:vAlign w:val="center"/>
            <w:hideMark/>
          </w:tcPr>
          <w:p w14:paraId="3E0A2ADD" w14:textId="115FE62C"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Pr="004E58E0">
              <w:rPr>
                <w:rFonts w:ascii="Palatino Linotype" w:hAnsi="Palatino Linotype" w:cs="Calibri"/>
                <w:color w:val="auto"/>
                <w:sz w:val="18"/>
                <w:lang w:eastAsia="en-US"/>
              </w:rPr>
              <w:t>104.0</w:t>
            </w:r>
          </w:p>
        </w:tc>
        <w:tc>
          <w:tcPr>
            <w:tcW w:w="0" w:type="auto"/>
            <w:tcBorders>
              <w:top w:val="nil"/>
              <w:left w:val="nil"/>
              <w:bottom w:val="nil"/>
              <w:right w:val="nil"/>
            </w:tcBorders>
            <w:shd w:val="clear" w:color="auto" w:fill="auto"/>
            <w:noWrap/>
            <w:vAlign w:val="center"/>
            <w:hideMark/>
          </w:tcPr>
          <w:p w14:paraId="271B3CD3"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88.0</w:t>
            </w:r>
          </w:p>
        </w:tc>
      </w:tr>
      <w:tr w:rsidR="0011754B" w:rsidRPr="004E58E0" w14:paraId="34502343" w14:textId="77777777" w:rsidTr="001C519A">
        <w:trPr>
          <w:jc w:val="center"/>
        </w:trPr>
        <w:tc>
          <w:tcPr>
            <w:tcW w:w="0" w:type="auto"/>
            <w:tcBorders>
              <w:top w:val="nil"/>
              <w:left w:val="nil"/>
              <w:bottom w:val="nil"/>
              <w:right w:val="nil"/>
            </w:tcBorders>
            <w:shd w:val="clear" w:color="000000" w:fill="FFC000"/>
            <w:noWrap/>
            <w:vAlign w:val="center"/>
            <w:hideMark/>
          </w:tcPr>
          <w:p w14:paraId="23E5B411"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sz w:val="18"/>
                <w:lang w:eastAsia="en-US"/>
              </w:rPr>
            </w:pPr>
            <w:r w:rsidRPr="004E58E0">
              <w:rPr>
                <w:rFonts w:ascii="Palatino Linotype" w:hAnsi="Palatino Linotype" w:cs="Calibri"/>
                <w:sz w:val="18"/>
                <w:lang w:eastAsia="en-US"/>
              </w:rPr>
              <w:t>SNF</w:t>
            </w:r>
          </w:p>
        </w:tc>
        <w:tc>
          <w:tcPr>
            <w:tcW w:w="0" w:type="auto"/>
            <w:tcBorders>
              <w:top w:val="nil"/>
              <w:left w:val="nil"/>
              <w:bottom w:val="nil"/>
              <w:right w:val="nil"/>
            </w:tcBorders>
            <w:shd w:val="clear" w:color="auto" w:fill="auto"/>
            <w:noWrap/>
            <w:vAlign w:val="center"/>
            <w:hideMark/>
          </w:tcPr>
          <w:p w14:paraId="3E39A586"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0.0</w:t>
            </w:r>
          </w:p>
        </w:tc>
        <w:tc>
          <w:tcPr>
            <w:tcW w:w="0" w:type="auto"/>
            <w:tcBorders>
              <w:top w:val="nil"/>
              <w:left w:val="nil"/>
              <w:bottom w:val="nil"/>
              <w:right w:val="nil"/>
            </w:tcBorders>
            <w:shd w:val="clear" w:color="auto" w:fill="auto"/>
            <w:noWrap/>
            <w:vAlign w:val="center"/>
            <w:hideMark/>
          </w:tcPr>
          <w:p w14:paraId="448FEC1B"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0.8</w:t>
            </w:r>
          </w:p>
        </w:tc>
        <w:tc>
          <w:tcPr>
            <w:tcW w:w="0" w:type="auto"/>
            <w:tcBorders>
              <w:top w:val="nil"/>
              <w:left w:val="nil"/>
              <w:bottom w:val="nil"/>
              <w:right w:val="nil"/>
            </w:tcBorders>
            <w:shd w:val="clear" w:color="auto" w:fill="auto"/>
            <w:noWrap/>
            <w:vAlign w:val="center"/>
            <w:hideMark/>
          </w:tcPr>
          <w:p w14:paraId="6061AD43" w14:textId="5CD1ADB5"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Pr="004E58E0">
              <w:rPr>
                <w:rFonts w:ascii="Palatino Linotype" w:hAnsi="Palatino Linotype" w:cs="Calibri"/>
                <w:color w:val="auto"/>
                <w:sz w:val="18"/>
                <w:lang w:eastAsia="en-US"/>
              </w:rPr>
              <w:t>84.0</w:t>
            </w:r>
          </w:p>
        </w:tc>
        <w:tc>
          <w:tcPr>
            <w:tcW w:w="0" w:type="auto"/>
            <w:tcBorders>
              <w:top w:val="nil"/>
              <w:left w:val="nil"/>
              <w:bottom w:val="nil"/>
              <w:right w:val="nil"/>
            </w:tcBorders>
            <w:shd w:val="clear" w:color="auto" w:fill="auto"/>
            <w:noWrap/>
            <w:vAlign w:val="center"/>
            <w:hideMark/>
          </w:tcPr>
          <w:p w14:paraId="1E40BAEF"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70.0</w:t>
            </w:r>
          </w:p>
        </w:tc>
      </w:tr>
      <w:tr w:rsidR="0011754B" w:rsidRPr="004E58E0" w14:paraId="18031EB5" w14:textId="77777777" w:rsidTr="001C519A">
        <w:trPr>
          <w:jc w:val="center"/>
        </w:trPr>
        <w:tc>
          <w:tcPr>
            <w:tcW w:w="0" w:type="auto"/>
            <w:tcBorders>
              <w:top w:val="nil"/>
              <w:left w:val="nil"/>
              <w:bottom w:val="nil"/>
              <w:right w:val="nil"/>
            </w:tcBorders>
            <w:shd w:val="clear" w:color="000000" w:fill="FF0000"/>
            <w:noWrap/>
            <w:vAlign w:val="center"/>
            <w:hideMark/>
          </w:tcPr>
          <w:p w14:paraId="0165A346"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FFFFFF"/>
                <w:sz w:val="18"/>
                <w:lang w:eastAsia="en-US"/>
              </w:rPr>
            </w:pPr>
            <w:r w:rsidRPr="004E58E0">
              <w:rPr>
                <w:rFonts w:ascii="Palatino Linotype" w:hAnsi="Palatino Linotype" w:cs="Calibri"/>
                <w:color w:val="FFFFFF"/>
                <w:sz w:val="18"/>
                <w:lang w:eastAsia="en-US"/>
              </w:rPr>
              <w:t>CDEM</w:t>
            </w:r>
          </w:p>
        </w:tc>
        <w:tc>
          <w:tcPr>
            <w:tcW w:w="0" w:type="auto"/>
            <w:tcBorders>
              <w:top w:val="nil"/>
              <w:left w:val="nil"/>
              <w:bottom w:val="nil"/>
              <w:right w:val="nil"/>
            </w:tcBorders>
            <w:shd w:val="clear" w:color="auto" w:fill="auto"/>
            <w:noWrap/>
            <w:vAlign w:val="center"/>
            <w:hideMark/>
          </w:tcPr>
          <w:p w14:paraId="3335776B"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0.0</w:t>
            </w:r>
          </w:p>
        </w:tc>
        <w:tc>
          <w:tcPr>
            <w:tcW w:w="0" w:type="auto"/>
            <w:tcBorders>
              <w:top w:val="nil"/>
              <w:left w:val="nil"/>
              <w:bottom w:val="nil"/>
              <w:right w:val="nil"/>
            </w:tcBorders>
            <w:shd w:val="clear" w:color="auto" w:fill="auto"/>
            <w:noWrap/>
            <w:vAlign w:val="center"/>
            <w:hideMark/>
          </w:tcPr>
          <w:p w14:paraId="25330630"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1.6</w:t>
            </w:r>
          </w:p>
        </w:tc>
        <w:tc>
          <w:tcPr>
            <w:tcW w:w="0" w:type="auto"/>
            <w:tcBorders>
              <w:top w:val="nil"/>
              <w:left w:val="nil"/>
              <w:bottom w:val="nil"/>
              <w:right w:val="nil"/>
            </w:tcBorders>
            <w:shd w:val="clear" w:color="auto" w:fill="auto"/>
            <w:noWrap/>
            <w:vAlign w:val="center"/>
            <w:hideMark/>
          </w:tcPr>
          <w:p w14:paraId="318114E6" w14:textId="2769295C"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Pr="004E58E0">
              <w:rPr>
                <w:rFonts w:ascii="Palatino Linotype" w:hAnsi="Palatino Linotype" w:cs="Calibri"/>
                <w:color w:val="auto"/>
                <w:sz w:val="18"/>
                <w:lang w:eastAsia="en-US"/>
              </w:rPr>
              <w:t>156.0</w:t>
            </w:r>
          </w:p>
        </w:tc>
        <w:tc>
          <w:tcPr>
            <w:tcW w:w="0" w:type="auto"/>
            <w:tcBorders>
              <w:top w:val="nil"/>
              <w:left w:val="nil"/>
              <w:bottom w:val="nil"/>
              <w:right w:val="nil"/>
            </w:tcBorders>
            <w:shd w:val="clear" w:color="auto" w:fill="auto"/>
            <w:noWrap/>
            <w:vAlign w:val="center"/>
            <w:hideMark/>
          </w:tcPr>
          <w:p w14:paraId="400B9941"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156.0</w:t>
            </w:r>
          </w:p>
        </w:tc>
      </w:tr>
      <w:tr w:rsidR="0011754B" w:rsidRPr="004E58E0" w14:paraId="1F7E9590" w14:textId="77777777" w:rsidTr="001C519A">
        <w:trPr>
          <w:jc w:val="center"/>
        </w:trPr>
        <w:tc>
          <w:tcPr>
            <w:tcW w:w="0" w:type="auto"/>
            <w:tcBorders>
              <w:top w:val="nil"/>
              <w:left w:val="nil"/>
              <w:bottom w:val="single" w:sz="8" w:space="0" w:color="auto"/>
              <w:right w:val="nil"/>
            </w:tcBorders>
            <w:shd w:val="clear" w:color="000000" w:fill="92D050"/>
            <w:noWrap/>
            <w:vAlign w:val="center"/>
            <w:hideMark/>
          </w:tcPr>
          <w:p w14:paraId="4ABDB782"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sz w:val="18"/>
                <w:lang w:eastAsia="en-US"/>
              </w:rPr>
            </w:pPr>
            <w:r w:rsidRPr="004E58E0">
              <w:rPr>
                <w:rFonts w:ascii="Palatino Linotype" w:hAnsi="Palatino Linotype" w:cs="Calibri"/>
                <w:sz w:val="18"/>
                <w:lang w:eastAsia="en-US"/>
              </w:rPr>
              <w:t>AK_NED</w:t>
            </w:r>
          </w:p>
        </w:tc>
        <w:tc>
          <w:tcPr>
            <w:tcW w:w="0" w:type="auto"/>
            <w:tcBorders>
              <w:top w:val="nil"/>
              <w:left w:val="nil"/>
              <w:bottom w:val="single" w:sz="8" w:space="0" w:color="auto"/>
              <w:right w:val="nil"/>
            </w:tcBorders>
            <w:shd w:val="clear" w:color="auto" w:fill="auto"/>
            <w:noWrap/>
            <w:vAlign w:val="center"/>
            <w:hideMark/>
          </w:tcPr>
          <w:p w14:paraId="6B35C114"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0.0</w:t>
            </w:r>
          </w:p>
        </w:tc>
        <w:tc>
          <w:tcPr>
            <w:tcW w:w="0" w:type="auto"/>
            <w:tcBorders>
              <w:top w:val="nil"/>
              <w:left w:val="nil"/>
              <w:bottom w:val="single" w:sz="8" w:space="0" w:color="auto"/>
              <w:right w:val="nil"/>
            </w:tcBorders>
            <w:shd w:val="clear" w:color="auto" w:fill="auto"/>
            <w:noWrap/>
            <w:vAlign w:val="center"/>
            <w:hideMark/>
          </w:tcPr>
          <w:p w14:paraId="083D07B7"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1.7</w:t>
            </w:r>
          </w:p>
        </w:tc>
        <w:tc>
          <w:tcPr>
            <w:tcW w:w="0" w:type="auto"/>
            <w:tcBorders>
              <w:top w:val="nil"/>
              <w:left w:val="nil"/>
              <w:bottom w:val="single" w:sz="8" w:space="0" w:color="auto"/>
              <w:right w:val="nil"/>
            </w:tcBorders>
            <w:shd w:val="clear" w:color="auto" w:fill="auto"/>
            <w:noWrap/>
            <w:vAlign w:val="center"/>
            <w:hideMark/>
          </w:tcPr>
          <w:p w14:paraId="285DBD3E" w14:textId="101D6E6F"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Pr>
                <w:rFonts w:ascii="Palatino Linotype" w:hAnsi="Palatino Linotype" w:cs="Calibri"/>
                <w:color w:val="auto"/>
                <w:sz w:val="18"/>
                <w:lang w:eastAsia="en-US"/>
              </w:rPr>
              <w:t>−</w:t>
            </w:r>
            <w:r w:rsidRPr="004E58E0">
              <w:rPr>
                <w:rFonts w:ascii="Palatino Linotype" w:hAnsi="Palatino Linotype" w:cs="Calibri"/>
                <w:color w:val="auto"/>
                <w:sz w:val="18"/>
                <w:lang w:eastAsia="en-US"/>
              </w:rPr>
              <w:t>189.0</w:t>
            </w:r>
          </w:p>
        </w:tc>
        <w:tc>
          <w:tcPr>
            <w:tcW w:w="0" w:type="auto"/>
            <w:tcBorders>
              <w:top w:val="nil"/>
              <w:left w:val="nil"/>
              <w:bottom w:val="single" w:sz="8" w:space="0" w:color="auto"/>
              <w:right w:val="nil"/>
            </w:tcBorders>
            <w:shd w:val="clear" w:color="auto" w:fill="auto"/>
            <w:noWrap/>
            <w:vAlign w:val="center"/>
            <w:hideMark/>
          </w:tcPr>
          <w:p w14:paraId="2F31AB1F" w14:textId="77777777" w:rsidR="0011754B" w:rsidRPr="004E58E0" w:rsidRDefault="0011754B" w:rsidP="001C519A">
            <w:pPr>
              <w:autoSpaceDE w:val="0"/>
              <w:autoSpaceDN w:val="0"/>
              <w:adjustRightInd w:val="0"/>
              <w:snapToGrid w:val="0"/>
              <w:spacing w:line="240" w:lineRule="auto"/>
              <w:jc w:val="center"/>
              <w:rPr>
                <w:rFonts w:ascii="Palatino Linotype" w:hAnsi="Palatino Linotype" w:cs="Calibri"/>
                <w:color w:val="auto"/>
                <w:sz w:val="18"/>
                <w:lang w:eastAsia="en-US"/>
              </w:rPr>
            </w:pPr>
            <w:r w:rsidRPr="004E58E0">
              <w:rPr>
                <w:rFonts w:ascii="Palatino Linotype" w:hAnsi="Palatino Linotype" w:cs="Calibri"/>
                <w:color w:val="auto"/>
                <w:sz w:val="18"/>
                <w:lang w:eastAsia="en-US"/>
              </w:rPr>
              <w:t>179.0</w:t>
            </w:r>
          </w:p>
        </w:tc>
      </w:tr>
    </w:tbl>
    <w:p w14:paraId="75723149" w14:textId="5E511C62" w:rsidR="002A422C" w:rsidRPr="002A422C" w:rsidRDefault="002A422C" w:rsidP="004E58E0">
      <w:pPr>
        <w:pStyle w:val="MDPI31text"/>
        <w:spacing w:before="240"/>
      </w:pPr>
      <w:r w:rsidRPr="002A422C">
        <w:t>The largest improvement in geodetic accuracy is in the region where original SRTM data from Collection-1 will be replaced with NASADEM data in Collection-2.</w:t>
      </w:r>
      <w:r w:rsidR="00DF55B2">
        <w:t xml:space="preserve"> </w:t>
      </w:r>
      <w:r w:rsidRPr="002A422C">
        <w:t>Interestingly, however, this is not the dataset that is improving the most in vertical accuracy (see Table 9)</w:t>
      </w:r>
      <w:r w:rsidR="00B775D2">
        <w:t>;</w:t>
      </w:r>
      <w:r w:rsidR="00DF55B2">
        <w:t xml:space="preserve"> </w:t>
      </w:r>
      <w:r w:rsidR="00B775D2">
        <w:t>t</w:t>
      </w:r>
      <w:r w:rsidRPr="002A422C">
        <w:t>hat title belongs to ArcticDEM.</w:t>
      </w:r>
      <w:r w:rsidR="00DF55B2">
        <w:t xml:space="preserve"> </w:t>
      </w:r>
      <w:r w:rsidRPr="002A422C">
        <w:t xml:space="preserve">This </w:t>
      </w:r>
      <w:r w:rsidR="00B775D2">
        <w:t xml:space="preserve">improvement </w:t>
      </w:r>
      <w:r w:rsidRPr="002A422C">
        <w:t>is due to a combination of factors.</w:t>
      </w:r>
      <w:r w:rsidR="00DF55B2">
        <w:t xml:space="preserve"> </w:t>
      </w:r>
      <w:r w:rsidRPr="002A422C">
        <w:t xml:space="preserve">First and foremost, </w:t>
      </w:r>
      <w:r w:rsidR="00B775D2">
        <w:t>it</w:t>
      </w:r>
      <w:r w:rsidR="00B775D2" w:rsidRPr="002A422C">
        <w:t xml:space="preserve"> </w:t>
      </w:r>
      <w:r w:rsidRPr="002A422C">
        <w:t>is primarily driven by artifacts in the DEM and not necessarily due to large systematic error.</w:t>
      </w:r>
      <w:r w:rsidR="00DF55B2">
        <w:t xml:space="preserve"> </w:t>
      </w:r>
      <w:r w:rsidRPr="002A422C">
        <w:t>Additionally, the topography of the regions where ArcticDEM was used is not as mountainous as in parts of Asia where NASADEM will be used and, consequently, where the largest geodetic improvements are found.</w:t>
      </w:r>
      <w:r w:rsidR="00DF55B2">
        <w:t xml:space="preserve"> </w:t>
      </w:r>
      <w:r w:rsidRPr="002A422C">
        <w:t>The WRS path and row that showed the greatest improvement due to the more accurate DEM was Path 150 Row 35, in the Himalayan Mountains of Pakistan.</w:t>
      </w:r>
      <w:r w:rsidR="00DF55B2">
        <w:t xml:space="preserve"> </w:t>
      </w:r>
      <w:r w:rsidRPr="002A422C">
        <w:t xml:space="preserve">In this most affected area, the horizonal accuracy will be improved up to 12 pixels (360 </w:t>
      </w:r>
      <w:r w:rsidR="00DF55B2">
        <w:t>m</w:t>
      </w:r>
      <w:r w:rsidRPr="002A422C">
        <w:t>) for the regions where a dramatic artifact is coupled with off-nadir viewing geometry.</w:t>
      </w:r>
      <w:r w:rsidR="00DF55B2">
        <w:t xml:space="preserve"> </w:t>
      </w:r>
      <w:r w:rsidRPr="002A422C">
        <w:t>It is important to note that the whole image is not shifted or misplaced at this magnitude, but only the area within the image around that specific artifact.</w:t>
      </w:r>
      <w:r w:rsidR="00DF55B2">
        <w:t xml:space="preserve"> </w:t>
      </w:r>
      <w:r w:rsidRPr="002A422C">
        <w:t>Satellite sensors, like those found on Landsat, only view off nadir up to 7.5 degrees at its edges.</w:t>
      </w:r>
      <w:r w:rsidR="00DF55B2">
        <w:t xml:space="preserve"> </w:t>
      </w:r>
      <w:r w:rsidRPr="002A422C">
        <w:t>Other sensors, especially those that can point at greater off-nadir angles will be even more affected by DEM inaccuracies as parallax increases at those geometries.</w:t>
      </w:r>
      <w:r w:rsidR="00DF55B2">
        <w:t xml:space="preserve"> </w:t>
      </w:r>
    </w:p>
    <w:p w14:paraId="38D9B721" w14:textId="77777777" w:rsidR="002A422C" w:rsidRPr="002A422C" w:rsidRDefault="004E58E0" w:rsidP="004E58E0">
      <w:pPr>
        <w:pStyle w:val="MDPI21heading1"/>
      </w:pPr>
      <w:r>
        <w:t xml:space="preserve">5. </w:t>
      </w:r>
      <w:r w:rsidR="002A422C" w:rsidRPr="002A422C">
        <w:t>Conclusions</w:t>
      </w:r>
    </w:p>
    <w:p w14:paraId="13533F56" w14:textId="2F7BE0ED" w:rsidR="002A422C" w:rsidRPr="002A422C" w:rsidRDefault="002A422C" w:rsidP="004E58E0">
      <w:pPr>
        <w:pStyle w:val="MDPI31text"/>
      </w:pPr>
      <w:r w:rsidRPr="002A422C">
        <w:t xml:space="preserve">In 2017, the USGS initiated a study to determine if better DEM datasets were available than </w:t>
      </w:r>
      <w:r w:rsidR="00E42F18">
        <w:t xml:space="preserve">were </w:t>
      </w:r>
      <w:r w:rsidRPr="002A422C">
        <w:t>currently being used to orthorectify Landsat data.</w:t>
      </w:r>
      <w:r w:rsidR="00DF55B2">
        <w:t xml:space="preserve"> </w:t>
      </w:r>
      <w:r w:rsidRPr="002A422C">
        <w:t>The Collection-1 DEM has sources that were collected up to 20 years ago, and the improved geometric accuracy of newer data will improve the accuracy of the horizontal placement of Landsat data in the orthorectification process.</w:t>
      </w:r>
      <w:r w:rsidR="00DF55B2">
        <w:t xml:space="preserve"> </w:t>
      </w:r>
      <w:r w:rsidRPr="002A422C">
        <w:t xml:space="preserve">The improved global elevation dataset from this study, referred to in this document as the Landsat Collection-2 DEM or simply Collection-2 DEM, will be used to process all past, present, and future Landsat images and </w:t>
      </w:r>
      <w:r w:rsidR="00E42F18">
        <w:t>is expected to</w:t>
      </w:r>
      <w:r w:rsidRPr="002A422C">
        <w:t xml:space="preserve"> be released </w:t>
      </w:r>
      <w:r w:rsidR="00E42F18">
        <w:t>by the end of</w:t>
      </w:r>
      <w:r w:rsidRPr="002A422C">
        <w:t xml:space="preserve"> 2020.</w:t>
      </w:r>
    </w:p>
    <w:p w14:paraId="7BB1919E" w14:textId="46F02AC6" w:rsidR="002A422C" w:rsidRPr="002A422C" w:rsidRDefault="002A422C" w:rsidP="004E58E0">
      <w:pPr>
        <w:pStyle w:val="MDPI31text"/>
      </w:pPr>
      <w:r w:rsidRPr="002A422C">
        <w:t>The new global DEM update is complete.</w:t>
      </w:r>
      <w:r w:rsidR="00DF55B2">
        <w:t xml:space="preserve"> </w:t>
      </w:r>
      <w:r w:rsidRPr="002A422C">
        <w:t>Elevation sources used for the updated dataset include NASADEM (where SRTM was previously used in Collection-1), CDEM (Canada), NED (Alaska), national datasets (Scandinavia, Svalbard, Jan Mayen), GIMP (Greenland) and ArcticDEM (Iceland, Faroe Islands and selected high latitude areas).</w:t>
      </w:r>
      <w:r w:rsidR="00DF55B2">
        <w:t xml:space="preserve"> </w:t>
      </w:r>
      <w:r w:rsidRPr="002A422C">
        <w:t>The most important benefit of the new Collection-2 DEM when compared to the Collection-1 DEM is the reduction of artifacts, as large absolute errors introduced by artifacts have the largest impact in terrain correction of satellite imagery.</w:t>
      </w:r>
      <w:r w:rsidR="00DF55B2">
        <w:t xml:space="preserve"> </w:t>
      </w:r>
      <w:r w:rsidRPr="002A422C">
        <w:t xml:space="preserve">Many voids, spikes, pits and other inconsistencies found in the Collection-1 DEM have been identified and fixed in the Collection-2 DEM. All dataset updates improved the vertical accuracies by more than a factor of two in comparison to the Collection-1 DEM dataset, with the biggest improvement in regions where ArcticDEM was used with vertical accuracy improving from over 42 </w:t>
      </w:r>
      <w:r w:rsidR="00DF55B2">
        <w:t>m</w:t>
      </w:r>
      <w:r w:rsidRPr="002A422C">
        <w:t xml:space="preserve"> to under 7 </w:t>
      </w:r>
      <w:r w:rsidR="00DF55B2">
        <w:t>m</w:t>
      </w:r>
      <w:r w:rsidRPr="002A422C">
        <w:t xml:space="preserve">, when </w:t>
      </w:r>
      <w:r w:rsidRPr="002A422C">
        <w:lastRenderedPageBreak/>
        <w:t>compared to the Airbus WorldDEM reference layer.</w:t>
      </w:r>
      <w:r w:rsidR="00DF55B2">
        <w:t xml:space="preserve"> </w:t>
      </w:r>
      <w:r w:rsidRPr="002A422C">
        <w:t xml:space="preserve">The effect of improved vertical accuracy in the DEM for Landsat orthorectified products showed an improvement of over 300 </w:t>
      </w:r>
      <w:r w:rsidR="00DF55B2">
        <w:t>m</w:t>
      </w:r>
      <w:r w:rsidRPr="002A422C">
        <w:t xml:space="preserve"> in horizontal displacement for a DEM artifact with worst-case Landsat view geometry.</w:t>
      </w:r>
      <w:r w:rsidR="00DF55B2">
        <w:t xml:space="preserve"> </w:t>
      </w:r>
      <w:r w:rsidRPr="002A422C">
        <w:t>This large horizontal error is primarily driven by the localized artifacts in the DEM tiles (spikes/pits) and is not to be confused with the horizontal mis-registration error for the entire scene.</w:t>
      </w:r>
      <w:r w:rsidR="00DF55B2">
        <w:t xml:space="preserve"> </w:t>
      </w:r>
      <w:r w:rsidRPr="002A422C">
        <w:t>The parts of the globe where the Landsat DEM was not updated were in northern Siberia (mainland), Svalbard, Greenland and Antarctica.</w:t>
      </w:r>
      <w:r w:rsidR="00DF55B2">
        <w:t xml:space="preserve"> </w:t>
      </w:r>
      <w:r w:rsidRPr="002A422C">
        <w:t xml:space="preserve">The DEM in those regions will most likely be updated in </w:t>
      </w:r>
      <w:r w:rsidR="00E42F18">
        <w:t xml:space="preserve">Landsat </w:t>
      </w:r>
      <w:r w:rsidRPr="002A422C">
        <w:t>Collection-3.</w:t>
      </w:r>
    </w:p>
    <w:p w14:paraId="662C5042" w14:textId="1E174575" w:rsidR="002A422C" w:rsidRPr="002A422C" w:rsidRDefault="002A422C" w:rsidP="004E58E0">
      <w:pPr>
        <w:pStyle w:val="MDPI31text"/>
      </w:pPr>
      <w:r w:rsidRPr="002A422C">
        <w:t xml:space="preserve">Airbus WorldDEM (via </w:t>
      </w:r>
      <w:r w:rsidR="00241888">
        <w:t>Esri</w:t>
      </w:r>
      <w:r w:rsidRPr="002A422C">
        <w:t>) and ICESat-1 data were used as validation data sources.</w:t>
      </w:r>
      <w:r w:rsidR="00DF55B2">
        <w:t xml:space="preserve"> </w:t>
      </w:r>
      <w:r w:rsidRPr="002A422C">
        <w:t>While ICESat-1 data could have been useful for assessing overall dataset accuracy if additional filtering was applied, it was not used as the primary source to gauge accuracy.</w:t>
      </w:r>
      <w:r w:rsidR="00DF55B2">
        <w:t xml:space="preserve"> </w:t>
      </w:r>
      <w:r w:rsidRPr="002A422C">
        <w:t xml:space="preserve">This was because </w:t>
      </w:r>
      <w:r w:rsidR="00E42F18">
        <w:t>ICESat</w:t>
      </w:r>
      <w:r w:rsidR="00E42F18" w:rsidRPr="002A422C">
        <w:t xml:space="preserve"> </w:t>
      </w:r>
      <w:r w:rsidRPr="002A422C">
        <w:t>was found to exhibit artifacts near regions identified as clouds when using the normal quality flag information.</w:t>
      </w:r>
      <w:r w:rsidR="00DF55B2">
        <w:t xml:space="preserve"> </w:t>
      </w:r>
      <w:r w:rsidRPr="002A422C">
        <w:t xml:space="preserve">Additionally, ICESat </w:t>
      </w:r>
      <w:r w:rsidR="00E643DF">
        <w:t>are</w:t>
      </w:r>
      <w:r w:rsidR="00E643DF" w:rsidRPr="002A422C">
        <w:t xml:space="preserve"> </w:t>
      </w:r>
      <w:r w:rsidRPr="002A422C">
        <w:t xml:space="preserve">point data and </w:t>
      </w:r>
      <w:r w:rsidR="00E643DF">
        <w:t>were</w:t>
      </w:r>
      <w:r w:rsidR="00E643DF" w:rsidRPr="002A422C">
        <w:t xml:space="preserve"> </w:t>
      </w:r>
      <w:r w:rsidRPr="002A422C">
        <w:t>not found suitable for modeling the complete surface to find anomalies such as artifacts, which was a major factor for quality assessment.</w:t>
      </w:r>
      <w:r w:rsidR="00DF55B2">
        <w:t xml:space="preserve"> </w:t>
      </w:r>
      <w:r w:rsidRPr="002A422C">
        <w:t xml:space="preserve">In the future, </w:t>
      </w:r>
      <w:r w:rsidR="00E42F18">
        <w:t xml:space="preserve">validation using </w:t>
      </w:r>
      <w:r w:rsidRPr="002A422C">
        <w:t xml:space="preserve">ICESat-2 and Global Ecosystems Dynamics Investigation (GEDI) data would be </w:t>
      </w:r>
      <w:r w:rsidR="00E42F18">
        <w:t>best</w:t>
      </w:r>
      <w:r w:rsidRPr="002A422C">
        <w:t xml:space="preserve"> as they have better accuracy than either ICESat-1 or WorldDEM.</w:t>
      </w:r>
      <w:r w:rsidR="00DF55B2">
        <w:t xml:space="preserve"> </w:t>
      </w:r>
      <w:r w:rsidRPr="002A422C">
        <w:t>However, WorldDEM was more than sufficient for the needs of this study and using more accurate reference data most likely would not have changed the results.</w:t>
      </w:r>
      <w:r w:rsidR="00DF55B2">
        <w:t xml:space="preserve"> </w:t>
      </w:r>
      <w:r w:rsidRPr="002A422C">
        <w:t>Additionally, a raster layer would still be necessary as both ICESat-2 and GEDI are sampling sensors that would not model the complete surface,</w:t>
      </w:r>
      <w:r w:rsidR="00E42F18">
        <w:t xml:space="preserve"> and</w:t>
      </w:r>
      <w:r w:rsidRPr="002A422C">
        <w:t xml:space="preserve"> hence not find all artifacts.</w:t>
      </w:r>
      <w:r w:rsidR="00DF55B2">
        <w:t xml:space="preserve"> </w:t>
      </w:r>
      <w:r w:rsidRPr="002A422C">
        <w:t>WorldDEM’s properties make it suitable for assessing both accuracy and the presence of artifacts.</w:t>
      </w:r>
      <w:r w:rsidR="00DF55B2">
        <w:t xml:space="preserve"> </w:t>
      </w:r>
    </w:p>
    <w:p w14:paraId="4D0FE98A" w14:textId="3E64C57B" w:rsidR="002A422C" w:rsidRPr="002A422C" w:rsidRDefault="002A422C" w:rsidP="004E58E0">
      <w:pPr>
        <w:pStyle w:val="MDPI31text"/>
      </w:pPr>
      <w:r w:rsidRPr="002A422C">
        <w:t>It should also be mentioned that in some cases, having a newer Landsat DEM may cause other problems, even if it is more accurate.</w:t>
      </w:r>
      <w:r w:rsidR="00DF55B2">
        <w:t xml:space="preserve"> </w:t>
      </w:r>
      <w:r w:rsidRPr="002A422C">
        <w:t>There are instances, such as when landslides or volcanic eruptions occur, where the actual topography has changed and by introducing a new DEM and applying it to older data, it may misregister the land.</w:t>
      </w:r>
      <w:r w:rsidR="00DF55B2">
        <w:t xml:space="preserve"> </w:t>
      </w:r>
      <w:r w:rsidRPr="002A422C">
        <w:t>This will be a limitation to the “collections” strategy that the USGS is following and users should be careful in localized regions where such dramatic land transformation</w:t>
      </w:r>
      <w:r w:rsidR="00E42F18">
        <w:t>s</w:t>
      </w:r>
      <w:r w:rsidRPr="002A422C">
        <w:t xml:space="preserve"> </w:t>
      </w:r>
      <w:r w:rsidR="00E42F18">
        <w:t>have</w:t>
      </w:r>
      <w:r w:rsidR="00E42F18" w:rsidRPr="002A422C">
        <w:t xml:space="preserve"> </w:t>
      </w:r>
      <w:r w:rsidRPr="002A422C">
        <w:t>occurred.</w:t>
      </w:r>
      <w:r w:rsidR="00DF55B2">
        <w:t xml:space="preserve"> </w:t>
      </w:r>
    </w:p>
    <w:p w14:paraId="767F2CBE" w14:textId="301566B4" w:rsidR="002A422C" w:rsidRPr="004E58E0" w:rsidRDefault="002A422C" w:rsidP="003B0265">
      <w:pPr>
        <w:pStyle w:val="MDPI62Acknowledgments"/>
        <w:spacing w:before="240"/>
      </w:pPr>
      <w:r w:rsidRPr="004E58E0">
        <w:rPr>
          <w:b/>
        </w:rPr>
        <w:t xml:space="preserve">Author Contributions: </w:t>
      </w:r>
      <w:r w:rsidRPr="004E58E0">
        <w:t>S.F. contributed to the conceptualization, methodology, investigation, analysis software development and writing of the manuscript. J.S. contributed significantly to the conceptualization, methodology, investigation, analysis software development, supervision and final review of the manuscript. R.R. provided important suggestions, original draft preparation and reviewing and editing of the manuscript. All authors have read and agreed to the published version of the manuscript.</w:t>
      </w:r>
      <w:r w:rsidR="00E42F18">
        <w:t xml:space="preserve">  Any use of trade, firm, or product names is for descriptive purposes only and does not imply endorsement by the U.S. Government.</w:t>
      </w:r>
    </w:p>
    <w:p w14:paraId="07E47E85" w14:textId="41011B04" w:rsidR="002A422C" w:rsidRPr="004E58E0" w:rsidRDefault="002A422C" w:rsidP="004E58E0">
      <w:pPr>
        <w:pStyle w:val="MDPI62Acknowledgments"/>
      </w:pPr>
      <w:r w:rsidRPr="004E58E0">
        <w:rPr>
          <w:b/>
        </w:rPr>
        <w:t xml:space="preserve">Funding: </w:t>
      </w:r>
      <w:r w:rsidRPr="004E58E0">
        <w:t>This research received no external funding</w:t>
      </w:r>
      <w:r w:rsidR="00DC0EC1">
        <w:t>.</w:t>
      </w:r>
    </w:p>
    <w:p w14:paraId="63D673C7" w14:textId="2A1981E0" w:rsidR="002A422C" w:rsidRPr="004E58E0" w:rsidRDefault="002A422C" w:rsidP="004E58E0">
      <w:pPr>
        <w:pStyle w:val="MDPI62Acknowledgments"/>
      </w:pPr>
      <w:r w:rsidRPr="004E58E0">
        <w:rPr>
          <w:b/>
        </w:rPr>
        <w:t xml:space="preserve">Conflicts of Interest: </w:t>
      </w:r>
      <w:r w:rsidRPr="004E58E0">
        <w:t>The authors declare no conflict</w:t>
      </w:r>
      <w:r w:rsidR="00E643DF">
        <w:t>s</w:t>
      </w:r>
      <w:r w:rsidRPr="004E58E0">
        <w:t xml:space="preserve"> of interest.</w:t>
      </w:r>
    </w:p>
    <w:p w14:paraId="352493BA" w14:textId="4EE4F19F" w:rsidR="002A422C" w:rsidRPr="002A422C" w:rsidRDefault="00196903" w:rsidP="00196903">
      <w:pPr>
        <w:pStyle w:val="MDPI21heading1"/>
      </w:pPr>
      <w:r w:rsidRPr="00E87177">
        <w:t>A</w:t>
      </w:r>
      <w:r w:rsidRPr="00E22062">
        <w:t>bbreviations</w:t>
      </w:r>
    </w:p>
    <w:tbl>
      <w:tblPr>
        <w:tblW w:w="7230" w:type="dxa"/>
        <w:tblLook w:val="04A0" w:firstRow="1" w:lastRow="0" w:firstColumn="1" w:lastColumn="0" w:noHBand="0" w:noVBand="1"/>
      </w:tblPr>
      <w:tblGrid>
        <w:gridCol w:w="1273"/>
        <w:gridCol w:w="5957"/>
      </w:tblGrid>
      <w:tr w:rsidR="00633D88" w:rsidRPr="004E58E0" w14:paraId="145B70CD" w14:textId="77777777" w:rsidTr="003E39EB">
        <w:tc>
          <w:tcPr>
            <w:tcW w:w="7230" w:type="dxa"/>
            <w:gridSpan w:val="2"/>
            <w:shd w:val="clear" w:color="auto" w:fill="auto"/>
            <w:noWrap/>
            <w:vAlign w:val="center"/>
          </w:tcPr>
          <w:p w14:paraId="207A715B" w14:textId="3AF8D76D" w:rsidR="00633D88" w:rsidRPr="00633D88" w:rsidRDefault="00633D88" w:rsidP="004E5439">
            <w:pPr>
              <w:autoSpaceDE w:val="0"/>
              <w:autoSpaceDN w:val="0"/>
              <w:adjustRightInd w:val="0"/>
              <w:snapToGrid w:val="0"/>
              <w:spacing w:line="240" w:lineRule="auto"/>
              <w:jc w:val="left"/>
              <w:rPr>
                <w:rFonts w:ascii="Palatino Linotype" w:hAnsi="Palatino Linotype" w:cs="Calibri"/>
                <w:b/>
                <w:sz w:val="18"/>
                <w:szCs w:val="18"/>
              </w:rPr>
            </w:pPr>
          </w:p>
        </w:tc>
      </w:tr>
      <w:tr w:rsidR="002A422C" w:rsidRPr="004E58E0" w14:paraId="15F6F0F9" w14:textId="77777777" w:rsidTr="004E5439">
        <w:tc>
          <w:tcPr>
            <w:tcW w:w="0" w:type="auto"/>
            <w:shd w:val="clear" w:color="auto" w:fill="auto"/>
            <w:noWrap/>
            <w:vAlign w:val="center"/>
          </w:tcPr>
          <w:p w14:paraId="6A76FB01"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ALOS</w:t>
            </w:r>
          </w:p>
        </w:tc>
        <w:tc>
          <w:tcPr>
            <w:tcW w:w="5824" w:type="dxa"/>
            <w:shd w:val="clear" w:color="auto" w:fill="auto"/>
            <w:noWrap/>
            <w:vAlign w:val="center"/>
          </w:tcPr>
          <w:p w14:paraId="71885377"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Advanced Land Observation Satellite</w:t>
            </w:r>
          </w:p>
        </w:tc>
      </w:tr>
      <w:tr w:rsidR="002A422C" w:rsidRPr="004E58E0" w14:paraId="60A4C686" w14:textId="77777777" w:rsidTr="004E5439">
        <w:tc>
          <w:tcPr>
            <w:tcW w:w="0" w:type="auto"/>
            <w:shd w:val="clear" w:color="auto" w:fill="auto"/>
            <w:noWrap/>
            <w:vAlign w:val="center"/>
          </w:tcPr>
          <w:p w14:paraId="3D8733EF"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ASTER</w:t>
            </w:r>
          </w:p>
        </w:tc>
        <w:tc>
          <w:tcPr>
            <w:tcW w:w="5824" w:type="dxa"/>
            <w:shd w:val="clear" w:color="auto" w:fill="auto"/>
            <w:noWrap/>
            <w:vAlign w:val="center"/>
          </w:tcPr>
          <w:p w14:paraId="06E0298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Advanced Spaceborne Thermal Emission and Reflection Radiometer</w:t>
            </w:r>
          </w:p>
        </w:tc>
      </w:tr>
      <w:tr w:rsidR="002A422C" w:rsidRPr="004E58E0" w14:paraId="191C8D45" w14:textId="77777777" w:rsidTr="004E5439">
        <w:tc>
          <w:tcPr>
            <w:tcW w:w="0" w:type="auto"/>
            <w:shd w:val="clear" w:color="auto" w:fill="auto"/>
            <w:noWrap/>
            <w:vAlign w:val="center"/>
          </w:tcPr>
          <w:p w14:paraId="2C60F745"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CDEM</w:t>
            </w:r>
          </w:p>
        </w:tc>
        <w:tc>
          <w:tcPr>
            <w:tcW w:w="5824" w:type="dxa"/>
            <w:shd w:val="clear" w:color="auto" w:fill="auto"/>
            <w:noWrap/>
            <w:vAlign w:val="center"/>
          </w:tcPr>
          <w:p w14:paraId="1EFADDD2"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Canadian Digital Elevation Model</w:t>
            </w:r>
          </w:p>
        </w:tc>
      </w:tr>
      <w:tr w:rsidR="002A422C" w:rsidRPr="004E58E0" w14:paraId="32FB15BC" w14:textId="77777777" w:rsidTr="004E5439">
        <w:tc>
          <w:tcPr>
            <w:tcW w:w="0" w:type="auto"/>
            <w:shd w:val="clear" w:color="auto" w:fill="auto"/>
            <w:noWrap/>
            <w:vAlign w:val="center"/>
          </w:tcPr>
          <w:p w14:paraId="77644A95"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CGVD28</w:t>
            </w:r>
          </w:p>
        </w:tc>
        <w:tc>
          <w:tcPr>
            <w:tcW w:w="5824" w:type="dxa"/>
            <w:shd w:val="clear" w:color="auto" w:fill="auto"/>
            <w:noWrap/>
            <w:vAlign w:val="center"/>
          </w:tcPr>
          <w:p w14:paraId="5D8E3103"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Canadian Geodetic Vertical Datum of 1928</w:t>
            </w:r>
          </w:p>
        </w:tc>
      </w:tr>
      <w:tr w:rsidR="002A422C" w:rsidRPr="004E58E0" w14:paraId="4FCF21E5" w14:textId="77777777" w:rsidTr="004E5439">
        <w:tc>
          <w:tcPr>
            <w:tcW w:w="0" w:type="auto"/>
            <w:shd w:val="clear" w:color="auto" w:fill="auto"/>
            <w:noWrap/>
            <w:vAlign w:val="center"/>
          </w:tcPr>
          <w:p w14:paraId="657D986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DEM</w:t>
            </w:r>
          </w:p>
        </w:tc>
        <w:tc>
          <w:tcPr>
            <w:tcW w:w="5824" w:type="dxa"/>
            <w:shd w:val="clear" w:color="auto" w:fill="auto"/>
            <w:noWrap/>
            <w:vAlign w:val="center"/>
          </w:tcPr>
          <w:p w14:paraId="1E4B74DE"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Digital Elevation Model</w:t>
            </w:r>
          </w:p>
        </w:tc>
      </w:tr>
      <w:tr w:rsidR="002A422C" w:rsidRPr="004E58E0" w14:paraId="5F85E7D6" w14:textId="77777777" w:rsidTr="004E5439">
        <w:tc>
          <w:tcPr>
            <w:tcW w:w="0" w:type="auto"/>
            <w:shd w:val="clear" w:color="auto" w:fill="auto"/>
            <w:noWrap/>
            <w:vAlign w:val="center"/>
          </w:tcPr>
          <w:p w14:paraId="58541F56"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DSM</w:t>
            </w:r>
          </w:p>
        </w:tc>
        <w:tc>
          <w:tcPr>
            <w:tcW w:w="5824" w:type="dxa"/>
            <w:shd w:val="clear" w:color="auto" w:fill="auto"/>
            <w:noWrap/>
            <w:vAlign w:val="center"/>
          </w:tcPr>
          <w:p w14:paraId="2E431B95"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Digital Surface Model</w:t>
            </w:r>
          </w:p>
        </w:tc>
      </w:tr>
      <w:tr w:rsidR="002A422C" w:rsidRPr="004E58E0" w14:paraId="5FC49343" w14:textId="77777777" w:rsidTr="004E5439">
        <w:tc>
          <w:tcPr>
            <w:tcW w:w="0" w:type="auto"/>
            <w:shd w:val="clear" w:color="auto" w:fill="auto"/>
            <w:noWrap/>
            <w:vAlign w:val="center"/>
          </w:tcPr>
          <w:p w14:paraId="2F1BEC3D"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DTED</w:t>
            </w:r>
          </w:p>
        </w:tc>
        <w:tc>
          <w:tcPr>
            <w:tcW w:w="5824" w:type="dxa"/>
            <w:shd w:val="clear" w:color="auto" w:fill="auto"/>
            <w:noWrap/>
            <w:vAlign w:val="center"/>
          </w:tcPr>
          <w:p w14:paraId="5D429E6D"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Digital Terrain Elevation Data</w:t>
            </w:r>
          </w:p>
        </w:tc>
      </w:tr>
      <w:tr w:rsidR="002A422C" w:rsidRPr="004E58E0" w14:paraId="556E90E8" w14:textId="77777777" w:rsidTr="004E5439">
        <w:tc>
          <w:tcPr>
            <w:tcW w:w="0" w:type="auto"/>
            <w:shd w:val="clear" w:color="auto" w:fill="auto"/>
            <w:noWrap/>
            <w:vAlign w:val="center"/>
          </w:tcPr>
          <w:p w14:paraId="13525F1D"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DTM</w:t>
            </w:r>
          </w:p>
        </w:tc>
        <w:tc>
          <w:tcPr>
            <w:tcW w:w="5824" w:type="dxa"/>
            <w:shd w:val="clear" w:color="auto" w:fill="auto"/>
            <w:noWrap/>
            <w:vAlign w:val="center"/>
          </w:tcPr>
          <w:p w14:paraId="5A1792FB"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Digital Terrain Model</w:t>
            </w:r>
          </w:p>
        </w:tc>
      </w:tr>
      <w:tr w:rsidR="002A422C" w:rsidRPr="004E58E0" w14:paraId="3146DBB4" w14:textId="77777777" w:rsidTr="004E5439">
        <w:tc>
          <w:tcPr>
            <w:tcW w:w="0" w:type="auto"/>
            <w:shd w:val="clear" w:color="auto" w:fill="auto"/>
            <w:noWrap/>
            <w:vAlign w:val="center"/>
          </w:tcPr>
          <w:p w14:paraId="0DB9F97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EGM</w:t>
            </w:r>
          </w:p>
        </w:tc>
        <w:tc>
          <w:tcPr>
            <w:tcW w:w="5824" w:type="dxa"/>
            <w:shd w:val="clear" w:color="auto" w:fill="auto"/>
            <w:noWrap/>
            <w:vAlign w:val="center"/>
          </w:tcPr>
          <w:p w14:paraId="32A2F968"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Earth Gravity Model</w:t>
            </w:r>
          </w:p>
        </w:tc>
      </w:tr>
      <w:tr w:rsidR="002A422C" w:rsidRPr="004E58E0" w14:paraId="09BFA294" w14:textId="77777777" w:rsidTr="004E5439">
        <w:tc>
          <w:tcPr>
            <w:tcW w:w="0" w:type="auto"/>
            <w:shd w:val="clear" w:color="auto" w:fill="auto"/>
            <w:noWrap/>
            <w:vAlign w:val="center"/>
          </w:tcPr>
          <w:p w14:paraId="066768D4"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EOS</w:t>
            </w:r>
          </w:p>
        </w:tc>
        <w:tc>
          <w:tcPr>
            <w:tcW w:w="5824" w:type="dxa"/>
            <w:shd w:val="clear" w:color="auto" w:fill="auto"/>
            <w:noWrap/>
            <w:vAlign w:val="center"/>
          </w:tcPr>
          <w:p w14:paraId="482D37B9"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Earth Observing System</w:t>
            </w:r>
          </w:p>
        </w:tc>
      </w:tr>
      <w:tr w:rsidR="002A422C" w:rsidRPr="004E58E0" w14:paraId="59763964" w14:textId="77777777" w:rsidTr="004E5439">
        <w:tc>
          <w:tcPr>
            <w:tcW w:w="0" w:type="auto"/>
            <w:shd w:val="clear" w:color="auto" w:fill="auto"/>
            <w:noWrap/>
            <w:vAlign w:val="center"/>
          </w:tcPr>
          <w:p w14:paraId="17CCD099" w14:textId="776D3EF8" w:rsidR="002A422C" w:rsidRPr="004E58E0" w:rsidRDefault="00241888" w:rsidP="004E5439">
            <w:pPr>
              <w:autoSpaceDE w:val="0"/>
              <w:autoSpaceDN w:val="0"/>
              <w:adjustRightInd w:val="0"/>
              <w:snapToGrid w:val="0"/>
              <w:spacing w:line="240" w:lineRule="auto"/>
              <w:jc w:val="left"/>
              <w:rPr>
                <w:rFonts w:ascii="Palatino Linotype" w:hAnsi="Palatino Linotype" w:cs="Calibri"/>
                <w:sz w:val="18"/>
              </w:rPr>
            </w:pPr>
            <w:r>
              <w:rPr>
                <w:rFonts w:ascii="Palatino Linotype" w:hAnsi="Palatino Linotype" w:cs="Calibri"/>
                <w:sz w:val="18"/>
              </w:rPr>
              <w:t>Esri</w:t>
            </w:r>
          </w:p>
        </w:tc>
        <w:tc>
          <w:tcPr>
            <w:tcW w:w="5824" w:type="dxa"/>
            <w:shd w:val="clear" w:color="auto" w:fill="auto"/>
            <w:noWrap/>
            <w:vAlign w:val="center"/>
          </w:tcPr>
          <w:p w14:paraId="276B4657"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Environmental Systems Research Institute</w:t>
            </w:r>
          </w:p>
        </w:tc>
      </w:tr>
      <w:tr w:rsidR="002A422C" w:rsidRPr="004E58E0" w14:paraId="5B6351BD" w14:textId="77777777" w:rsidTr="004E5439">
        <w:tc>
          <w:tcPr>
            <w:tcW w:w="0" w:type="auto"/>
            <w:shd w:val="clear" w:color="auto" w:fill="auto"/>
            <w:noWrap/>
            <w:vAlign w:val="center"/>
          </w:tcPr>
          <w:p w14:paraId="27849D9A"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GEDI</w:t>
            </w:r>
          </w:p>
        </w:tc>
        <w:tc>
          <w:tcPr>
            <w:tcW w:w="5824" w:type="dxa"/>
            <w:shd w:val="clear" w:color="auto" w:fill="auto"/>
            <w:noWrap/>
            <w:vAlign w:val="center"/>
          </w:tcPr>
          <w:p w14:paraId="259EE27B"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Global Ecosystems Dynamics Investigation</w:t>
            </w:r>
          </w:p>
        </w:tc>
      </w:tr>
      <w:tr w:rsidR="002A422C" w:rsidRPr="004E58E0" w14:paraId="5DC2AACC" w14:textId="77777777" w:rsidTr="004E5439">
        <w:tc>
          <w:tcPr>
            <w:tcW w:w="0" w:type="auto"/>
            <w:shd w:val="clear" w:color="auto" w:fill="auto"/>
            <w:noWrap/>
            <w:vAlign w:val="center"/>
          </w:tcPr>
          <w:p w14:paraId="0C439D53"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GDEM</w:t>
            </w:r>
          </w:p>
        </w:tc>
        <w:tc>
          <w:tcPr>
            <w:tcW w:w="5824" w:type="dxa"/>
            <w:shd w:val="clear" w:color="auto" w:fill="auto"/>
            <w:noWrap/>
            <w:vAlign w:val="center"/>
          </w:tcPr>
          <w:p w14:paraId="18F72E94"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Global Digital Elevation Model</w:t>
            </w:r>
          </w:p>
        </w:tc>
      </w:tr>
      <w:tr w:rsidR="002A422C" w:rsidRPr="004E58E0" w14:paraId="1E0A64BC" w14:textId="77777777" w:rsidTr="004E5439">
        <w:tc>
          <w:tcPr>
            <w:tcW w:w="0" w:type="auto"/>
            <w:shd w:val="clear" w:color="auto" w:fill="auto"/>
            <w:noWrap/>
            <w:vAlign w:val="center"/>
          </w:tcPr>
          <w:p w14:paraId="101F3572"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GIMP</w:t>
            </w:r>
          </w:p>
        </w:tc>
        <w:tc>
          <w:tcPr>
            <w:tcW w:w="5824" w:type="dxa"/>
            <w:shd w:val="clear" w:color="auto" w:fill="auto"/>
            <w:noWrap/>
            <w:vAlign w:val="center"/>
          </w:tcPr>
          <w:p w14:paraId="18520805"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Greenland Ice sheet Mapping Project</w:t>
            </w:r>
          </w:p>
        </w:tc>
      </w:tr>
      <w:tr w:rsidR="002A422C" w:rsidRPr="004E58E0" w14:paraId="6614159D" w14:textId="77777777" w:rsidTr="004E5439">
        <w:tc>
          <w:tcPr>
            <w:tcW w:w="0" w:type="auto"/>
            <w:shd w:val="clear" w:color="auto" w:fill="auto"/>
            <w:noWrap/>
            <w:vAlign w:val="center"/>
          </w:tcPr>
          <w:p w14:paraId="0FC74DA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GLS</w:t>
            </w:r>
          </w:p>
        </w:tc>
        <w:tc>
          <w:tcPr>
            <w:tcW w:w="5824" w:type="dxa"/>
            <w:shd w:val="clear" w:color="auto" w:fill="auto"/>
            <w:noWrap/>
            <w:vAlign w:val="center"/>
          </w:tcPr>
          <w:p w14:paraId="6BF9B7FB"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Global Land Survey</w:t>
            </w:r>
          </w:p>
        </w:tc>
      </w:tr>
      <w:tr w:rsidR="002A422C" w:rsidRPr="004E58E0" w14:paraId="27BD49D1" w14:textId="77777777" w:rsidTr="004E5439">
        <w:tc>
          <w:tcPr>
            <w:tcW w:w="0" w:type="auto"/>
            <w:shd w:val="clear" w:color="auto" w:fill="auto"/>
            <w:noWrap/>
            <w:vAlign w:val="center"/>
          </w:tcPr>
          <w:p w14:paraId="2B8E0493"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lastRenderedPageBreak/>
              <w:t>GLS2000</w:t>
            </w:r>
          </w:p>
        </w:tc>
        <w:tc>
          <w:tcPr>
            <w:tcW w:w="5824" w:type="dxa"/>
            <w:shd w:val="clear" w:color="auto" w:fill="auto"/>
            <w:noWrap/>
            <w:vAlign w:val="center"/>
          </w:tcPr>
          <w:p w14:paraId="02523B65"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Global Land Survey 2000</w:t>
            </w:r>
          </w:p>
        </w:tc>
      </w:tr>
      <w:tr w:rsidR="002A422C" w:rsidRPr="004E58E0" w14:paraId="5148124F" w14:textId="77777777" w:rsidTr="004E5439">
        <w:tc>
          <w:tcPr>
            <w:tcW w:w="0" w:type="auto"/>
            <w:shd w:val="clear" w:color="auto" w:fill="auto"/>
            <w:noWrap/>
            <w:vAlign w:val="center"/>
          </w:tcPr>
          <w:p w14:paraId="23C58C47"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GMTED2010</w:t>
            </w:r>
          </w:p>
        </w:tc>
        <w:tc>
          <w:tcPr>
            <w:tcW w:w="5824" w:type="dxa"/>
            <w:shd w:val="clear" w:color="auto" w:fill="auto"/>
            <w:noWrap/>
            <w:vAlign w:val="center"/>
          </w:tcPr>
          <w:p w14:paraId="6CA356DB"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Global Multi-resolution Terrain Elevation Data 2010</w:t>
            </w:r>
          </w:p>
        </w:tc>
      </w:tr>
      <w:tr w:rsidR="002A422C" w:rsidRPr="004E58E0" w14:paraId="3907F332" w14:textId="77777777" w:rsidTr="004E5439">
        <w:tc>
          <w:tcPr>
            <w:tcW w:w="0" w:type="auto"/>
            <w:shd w:val="clear" w:color="auto" w:fill="auto"/>
            <w:noWrap/>
            <w:vAlign w:val="center"/>
          </w:tcPr>
          <w:p w14:paraId="54F3393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ICESat</w:t>
            </w:r>
          </w:p>
        </w:tc>
        <w:tc>
          <w:tcPr>
            <w:tcW w:w="5824" w:type="dxa"/>
            <w:shd w:val="clear" w:color="auto" w:fill="auto"/>
            <w:noWrap/>
            <w:vAlign w:val="center"/>
          </w:tcPr>
          <w:p w14:paraId="11E5D423" w14:textId="3E8C2F6E"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Ice, Cloud and Land Elevation Satellite</w:t>
            </w:r>
          </w:p>
        </w:tc>
      </w:tr>
      <w:tr w:rsidR="002A422C" w:rsidRPr="004E58E0" w14:paraId="5E21CA72" w14:textId="77777777" w:rsidTr="004E5439">
        <w:tc>
          <w:tcPr>
            <w:tcW w:w="0" w:type="auto"/>
            <w:shd w:val="clear" w:color="auto" w:fill="auto"/>
            <w:noWrap/>
            <w:vAlign w:val="center"/>
          </w:tcPr>
          <w:p w14:paraId="01098CA6"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IDL</w:t>
            </w:r>
          </w:p>
        </w:tc>
        <w:tc>
          <w:tcPr>
            <w:tcW w:w="5824" w:type="dxa"/>
            <w:shd w:val="clear" w:color="auto" w:fill="auto"/>
            <w:noWrap/>
            <w:vAlign w:val="center"/>
          </w:tcPr>
          <w:p w14:paraId="66657AB8"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Interactive Data Language</w:t>
            </w:r>
          </w:p>
        </w:tc>
      </w:tr>
      <w:tr w:rsidR="002A422C" w:rsidRPr="004E58E0" w14:paraId="55EE261F" w14:textId="77777777" w:rsidTr="004E5439">
        <w:tc>
          <w:tcPr>
            <w:tcW w:w="0" w:type="auto"/>
            <w:shd w:val="clear" w:color="auto" w:fill="auto"/>
            <w:noWrap/>
            <w:vAlign w:val="center"/>
          </w:tcPr>
          <w:p w14:paraId="51606868"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LP DAAC</w:t>
            </w:r>
          </w:p>
        </w:tc>
        <w:tc>
          <w:tcPr>
            <w:tcW w:w="5824" w:type="dxa"/>
            <w:shd w:val="clear" w:color="auto" w:fill="auto"/>
            <w:noWrap/>
            <w:vAlign w:val="center"/>
          </w:tcPr>
          <w:p w14:paraId="7A923452"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Land Processes Distributed Active Archive Center</w:t>
            </w:r>
          </w:p>
        </w:tc>
      </w:tr>
      <w:tr w:rsidR="002A422C" w:rsidRPr="004E58E0" w14:paraId="6A5C800D" w14:textId="77777777" w:rsidTr="004E5439">
        <w:tc>
          <w:tcPr>
            <w:tcW w:w="0" w:type="auto"/>
            <w:shd w:val="clear" w:color="auto" w:fill="auto"/>
            <w:noWrap/>
            <w:vAlign w:val="center"/>
          </w:tcPr>
          <w:p w14:paraId="2C3968AD"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MEaSUREs</w:t>
            </w:r>
          </w:p>
        </w:tc>
        <w:tc>
          <w:tcPr>
            <w:tcW w:w="5824" w:type="dxa"/>
            <w:shd w:val="clear" w:color="auto" w:fill="auto"/>
            <w:noWrap/>
            <w:vAlign w:val="center"/>
          </w:tcPr>
          <w:p w14:paraId="31718087"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Making Earth System Data Records for Use in Research Environments</w:t>
            </w:r>
          </w:p>
        </w:tc>
      </w:tr>
      <w:tr w:rsidR="002A422C" w:rsidRPr="004E58E0" w14:paraId="77B39BB8" w14:textId="77777777" w:rsidTr="004E5439">
        <w:tc>
          <w:tcPr>
            <w:tcW w:w="0" w:type="auto"/>
            <w:shd w:val="clear" w:color="auto" w:fill="auto"/>
            <w:noWrap/>
            <w:vAlign w:val="center"/>
          </w:tcPr>
          <w:p w14:paraId="79A957B9"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MSL</w:t>
            </w:r>
          </w:p>
        </w:tc>
        <w:tc>
          <w:tcPr>
            <w:tcW w:w="5824" w:type="dxa"/>
            <w:shd w:val="clear" w:color="auto" w:fill="auto"/>
            <w:noWrap/>
            <w:vAlign w:val="center"/>
          </w:tcPr>
          <w:p w14:paraId="70974EB6"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Mean Sea Level</w:t>
            </w:r>
          </w:p>
        </w:tc>
      </w:tr>
      <w:tr w:rsidR="002A422C" w:rsidRPr="004E58E0" w14:paraId="024C2158" w14:textId="77777777" w:rsidTr="004E5439">
        <w:tc>
          <w:tcPr>
            <w:tcW w:w="0" w:type="auto"/>
            <w:shd w:val="clear" w:color="auto" w:fill="auto"/>
            <w:noWrap/>
            <w:vAlign w:val="center"/>
          </w:tcPr>
          <w:p w14:paraId="4069C892"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NASA</w:t>
            </w:r>
          </w:p>
        </w:tc>
        <w:tc>
          <w:tcPr>
            <w:tcW w:w="5824" w:type="dxa"/>
            <w:shd w:val="clear" w:color="auto" w:fill="auto"/>
            <w:noWrap/>
            <w:vAlign w:val="center"/>
          </w:tcPr>
          <w:p w14:paraId="35406414"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National Aeronautics and Space Administration</w:t>
            </w:r>
          </w:p>
        </w:tc>
      </w:tr>
      <w:tr w:rsidR="002A422C" w:rsidRPr="004E58E0" w14:paraId="505B1C4C" w14:textId="77777777" w:rsidTr="004E5439">
        <w:tc>
          <w:tcPr>
            <w:tcW w:w="0" w:type="auto"/>
            <w:shd w:val="clear" w:color="auto" w:fill="auto"/>
            <w:noWrap/>
            <w:vAlign w:val="center"/>
          </w:tcPr>
          <w:p w14:paraId="3DA7EAC9" w14:textId="3515B026"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w:t>
            </w:r>
            <w:r w:rsidR="00EF0DCF">
              <w:rPr>
                <w:rFonts w:ascii="Palatino Linotype" w:hAnsi="Palatino Linotype" w:cs="Calibri"/>
                <w:sz w:val="18"/>
              </w:rPr>
              <w:t>G</w:t>
            </w:r>
            <w:r w:rsidRPr="004E58E0">
              <w:rPr>
                <w:rFonts w:ascii="Palatino Linotype" w:hAnsi="Palatino Linotype" w:cs="Calibri"/>
                <w:sz w:val="18"/>
              </w:rPr>
              <w:t>VD29</w:t>
            </w:r>
          </w:p>
        </w:tc>
        <w:tc>
          <w:tcPr>
            <w:tcW w:w="5824" w:type="dxa"/>
            <w:shd w:val="clear" w:color="auto" w:fill="auto"/>
            <w:noWrap/>
            <w:vAlign w:val="center"/>
          </w:tcPr>
          <w:p w14:paraId="6DE6F53D" w14:textId="1C13659E" w:rsidR="002A422C" w:rsidRPr="004E58E0" w:rsidRDefault="00EF0DCF" w:rsidP="004E5439">
            <w:pPr>
              <w:autoSpaceDE w:val="0"/>
              <w:autoSpaceDN w:val="0"/>
              <w:adjustRightInd w:val="0"/>
              <w:snapToGrid w:val="0"/>
              <w:spacing w:line="240" w:lineRule="auto"/>
              <w:jc w:val="left"/>
              <w:rPr>
                <w:rFonts w:ascii="Palatino Linotype" w:hAnsi="Palatino Linotype" w:cs="Calibri"/>
                <w:sz w:val="18"/>
              </w:rPr>
            </w:pPr>
            <w:r>
              <w:rPr>
                <w:rFonts w:ascii="Palatino Linotype" w:hAnsi="Palatino Linotype" w:cs="Calibri"/>
                <w:sz w:val="18"/>
              </w:rPr>
              <w:t>National Geodetic</w:t>
            </w:r>
            <w:r w:rsidR="002A422C" w:rsidRPr="004E58E0">
              <w:rPr>
                <w:rFonts w:ascii="Palatino Linotype" w:hAnsi="Palatino Linotype" w:cs="Calibri"/>
                <w:sz w:val="18"/>
              </w:rPr>
              <w:t xml:space="preserve"> Vertical Datum of 1929</w:t>
            </w:r>
          </w:p>
        </w:tc>
      </w:tr>
      <w:tr w:rsidR="002A422C" w:rsidRPr="004E58E0" w14:paraId="124789AB" w14:textId="77777777" w:rsidTr="004E5439">
        <w:tc>
          <w:tcPr>
            <w:tcW w:w="0" w:type="auto"/>
            <w:shd w:val="clear" w:color="auto" w:fill="auto"/>
            <w:noWrap/>
            <w:vAlign w:val="center"/>
          </w:tcPr>
          <w:p w14:paraId="52596241"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NED</w:t>
            </w:r>
          </w:p>
        </w:tc>
        <w:tc>
          <w:tcPr>
            <w:tcW w:w="5824" w:type="dxa"/>
            <w:shd w:val="clear" w:color="auto" w:fill="auto"/>
            <w:noWrap/>
            <w:vAlign w:val="center"/>
          </w:tcPr>
          <w:p w14:paraId="4A1B3EDD"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National Elevation Dataset</w:t>
            </w:r>
          </w:p>
        </w:tc>
      </w:tr>
      <w:tr w:rsidR="002A422C" w:rsidRPr="004E58E0" w14:paraId="7C63F173" w14:textId="77777777" w:rsidTr="004E5439">
        <w:tc>
          <w:tcPr>
            <w:tcW w:w="0" w:type="auto"/>
            <w:shd w:val="clear" w:color="auto" w:fill="auto"/>
            <w:noWrap/>
            <w:vAlign w:val="center"/>
          </w:tcPr>
          <w:p w14:paraId="5D790F61"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NPI</w:t>
            </w:r>
          </w:p>
        </w:tc>
        <w:tc>
          <w:tcPr>
            <w:tcW w:w="5824" w:type="dxa"/>
            <w:shd w:val="clear" w:color="auto" w:fill="auto"/>
            <w:noWrap/>
            <w:vAlign w:val="center"/>
          </w:tcPr>
          <w:p w14:paraId="084FE72A"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Norwegian Polar Institute</w:t>
            </w:r>
          </w:p>
        </w:tc>
      </w:tr>
      <w:tr w:rsidR="002A422C" w:rsidRPr="004E58E0" w14:paraId="1C66D108" w14:textId="77777777" w:rsidTr="004E5439">
        <w:tc>
          <w:tcPr>
            <w:tcW w:w="0" w:type="auto"/>
            <w:shd w:val="clear" w:color="auto" w:fill="auto"/>
            <w:noWrap/>
            <w:vAlign w:val="center"/>
          </w:tcPr>
          <w:p w14:paraId="2132B5A6"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NRC</w:t>
            </w:r>
          </w:p>
        </w:tc>
        <w:tc>
          <w:tcPr>
            <w:tcW w:w="5824" w:type="dxa"/>
            <w:shd w:val="clear" w:color="auto" w:fill="auto"/>
            <w:noWrap/>
            <w:vAlign w:val="center"/>
          </w:tcPr>
          <w:p w14:paraId="316F784C"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Natural Resources Canada</w:t>
            </w:r>
          </w:p>
        </w:tc>
      </w:tr>
      <w:tr w:rsidR="002A422C" w:rsidRPr="004E58E0" w14:paraId="4A23C2E2" w14:textId="77777777" w:rsidTr="004E5439">
        <w:tc>
          <w:tcPr>
            <w:tcW w:w="0" w:type="auto"/>
            <w:shd w:val="clear" w:color="auto" w:fill="auto"/>
            <w:noWrap/>
            <w:vAlign w:val="center"/>
          </w:tcPr>
          <w:p w14:paraId="2F6DD615"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PGC</w:t>
            </w:r>
          </w:p>
        </w:tc>
        <w:tc>
          <w:tcPr>
            <w:tcW w:w="5824" w:type="dxa"/>
            <w:shd w:val="clear" w:color="auto" w:fill="auto"/>
            <w:noWrap/>
            <w:vAlign w:val="center"/>
          </w:tcPr>
          <w:p w14:paraId="23BAA39F"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Polar Geospatial Center</w:t>
            </w:r>
          </w:p>
        </w:tc>
      </w:tr>
      <w:tr w:rsidR="002A422C" w:rsidRPr="004E58E0" w14:paraId="2A42075D" w14:textId="77777777" w:rsidTr="004E5439">
        <w:tc>
          <w:tcPr>
            <w:tcW w:w="0" w:type="auto"/>
            <w:shd w:val="clear" w:color="auto" w:fill="auto"/>
            <w:noWrap/>
            <w:vAlign w:val="center"/>
          </w:tcPr>
          <w:p w14:paraId="58F833D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RAMP</w:t>
            </w:r>
          </w:p>
        </w:tc>
        <w:tc>
          <w:tcPr>
            <w:tcW w:w="5824" w:type="dxa"/>
            <w:shd w:val="clear" w:color="auto" w:fill="auto"/>
            <w:noWrap/>
            <w:vAlign w:val="center"/>
          </w:tcPr>
          <w:p w14:paraId="44E898FD"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Radarsat Antarctic Mapping Project</w:t>
            </w:r>
          </w:p>
        </w:tc>
      </w:tr>
      <w:tr w:rsidR="002A422C" w:rsidRPr="004E58E0" w14:paraId="3499B5C8" w14:textId="77777777" w:rsidTr="004E5439">
        <w:tc>
          <w:tcPr>
            <w:tcW w:w="0" w:type="auto"/>
            <w:shd w:val="clear" w:color="auto" w:fill="auto"/>
            <w:noWrap/>
            <w:vAlign w:val="center"/>
          </w:tcPr>
          <w:p w14:paraId="4221526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REMA</w:t>
            </w:r>
          </w:p>
        </w:tc>
        <w:tc>
          <w:tcPr>
            <w:tcW w:w="5824" w:type="dxa"/>
            <w:shd w:val="clear" w:color="auto" w:fill="auto"/>
            <w:noWrap/>
            <w:vAlign w:val="center"/>
          </w:tcPr>
          <w:p w14:paraId="136213AE"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Reference Elevation Model of Antarctica</w:t>
            </w:r>
          </w:p>
        </w:tc>
      </w:tr>
      <w:tr w:rsidR="002A422C" w:rsidRPr="004E58E0" w14:paraId="3920F5F0" w14:textId="77777777" w:rsidTr="004E5439">
        <w:tc>
          <w:tcPr>
            <w:tcW w:w="0" w:type="auto"/>
            <w:shd w:val="clear" w:color="auto" w:fill="auto"/>
            <w:noWrap/>
            <w:vAlign w:val="center"/>
          </w:tcPr>
          <w:p w14:paraId="07DF7CA5"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RMSE</w:t>
            </w:r>
          </w:p>
        </w:tc>
        <w:tc>
          <w:tcPr>
            <w:tcW w:w="5824" w:type="dxa"/>
            <w:shd w:val="clear" w:color="auto" w:fill="auto"/>
            <w:noWrap/>
            <w:vAlign w:val="center"/>
          </w:tcPr>
          <w:p w14:paraId="23BD8841"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Root Mean Square Error</w:t>
            </w:r>
          </w:p>
        </w:tc>
      </w:tr>
      <w:tr w:rsidR="002A422C" w:rsidRPr="004E58E0" w14:paraId="15250F1E" w14:textId="77777777" w:rsidTr="004E5439">
        <w:tc>
          <w:tcPr>
            <w:tcW w:w="0" w:type="auto"/>
            <w:shd w:val="clear" w:color="auto" w:fill="auto"/>
            <w:noWrap/>
            <w:vAlign w:val="center"/>
          </w:tcPr>
          <w:p w14:paraId="4087C73D"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SRTM</w:t>
            </w:r>
          </w:p>
        </w:tc>
        <w:tc>
          <w:tcPr>
            <w:tcW w:w="5824" w:type="dxa"/>
            <w:shd w:val="clear" w:color="auto" w:fill="auto"/>
            <w:noWrap/>
            <w:vAlign w:val="center"/>
          </w:tcPr>
          <w:p w14:paraId="33F33AD7"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Shuttle Radar Topography Mission</w:t>
            </w:r>
          </w:p>
        </w:tc>
      </w:tr>
      <w:tr w:rsidR="002A422C" w:rsidRPr="004E58E0" w14:paraId="2792E6F6" w14:textId="77777777" w:rsidTr="004E5439">
        <w:tc>
          <w:tcPr>
            <w:tcW w:w="0" w:type="auto"/>
            <w:shd w:val="clear" w:color="auto" w:fill="auto"/>
            <w:noWrap/>
            <w:vAlign w:val="center"/>
          </w:tcPr>
          <w:p w14:paraId="49C1B08A"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STD</w:t>
            </w:r>
          </w:p>
        </w:tc>
        <w:tc>
          <w:tcPr>
            <w:tcW w:w="5824" w:type="dxa"/>
            <w:shd w:val="clear" w:color="auto" w:fill="auto"/>
            <w:noWrap/>
            <w:vAlign w:val="center"/>
          </w:tcPr>
          <w:p w14:paraId="269E7247"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Standard Deviation</w:t>
            </w:r>
          </w:p>
        </w:tc>
      </w:tr>
      <w:tr w:rsidR="002A422C" w:rsidRPr="004E58E0" w14:paraId="45D97FF0" w14:textId="77777777" w:rsidTr="004E5439">
        <w:tc>
          <w:tcPr>
            <w:tcW w:w="0" w:type="auto"/>
            <w:shd w:val="clear" w:color="auto" w:fill="auto"/>
            <w:noWrap/>
            <w:vAlign w:val="center"/>
          </w:tcPr>
          <w:p w14:paraId="49B324B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USGS</w:t>
            </w:r>
          </w:p>
        </w:tc>
        <w:tc>
          <w:tcPr>
            <w:tcW w:w="5824" w:type="dxa"/>
            <w:shd w:val="clear" w:color="auto" w:fill="auto"/>
            <w:noWrap/>
            <w:vAlign w:val="center"/>
          </w:tcPr>
          <w:p w14:paraId="78934C0D" w14:textId="2F2E20A3" w:rsidR="002A422C" w:rsidRPr="004E58E0" w:rsidRDefault="00E42F18" w:rsidP="004E5439">
            <w:pPr>
              <w:autoSpaceDE w:val="0"/>
              <w:autoSpaceDN w:val="0"/>
              <w:adjustRightInd w:val="0"/>
              <w:snapToGrid w:val="0"/>
              <w:spacing w:line="240" w:lineRule="auto"/>
              <w:jc w:val="left"/>
              <w:rPr>
                <w:rFonts w:ascii="Palatino Linotype" w:hAnsi="Palatino Linotype" w:cs="Calibri"/>
                <w:sz w:val="18"/>
              </w:rPr>
            </w:pPr>
            <w:r>
              <w:rPr>
                <w:rFonts w:ascii="Palatino Linotype" w:hAnsi="Palatino Linotype" w:cs="Calibri"/>
                <w:sz w:val="18"/>
              </w:rPr>
              <w:t xml:space="preserve">U.S. </w:t>
            </w:r>
            <w:r w:rsidR="002A422C" w:rsidRPr="004E58E0">
              <w:rPr>
                <w:rFonts w:ascii="Palatino Linotype" w:hAnsi="Palatino Linotype" w:cs="Calibri"/>
                <w:sz w:val="18"/>
              </w:rPr>
              <w:t>Geological Survey</w:t>
            </w:r>
          </w:p>
        </w:tc>
      </w:tr>
      <w:tr w:rsidR="002A422C" w:rsidRPr="004E58E0" w14:paraId="6F14EF90" w14:textId="77777777" w:rsidTr="004E5439">
        <w:tc>
          <w:tcPr>
            <w:tcW w:w="0" w:type="auto"/>
            <w:shd w:val="clear" w:color="auto" w:fill="auto"/>
            <w:noWrap/>
            <w:vAlign w:val="center"/>
          </w:tcPr>
          <w:p w14:paraId="440E05B6"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UTM</w:t>
            </w:r>
          </w:p>
        </w:tc>
        <w:tc>
          <w:tcPr>
            <w:tcW w:w="5824" w:type="dxa"/>
            <w:shd w:val="clear" w:color="auto" w:fill="auto"/>
            <w:noWrap/>
            <w:vAlign w:val="center"/>
          </w:tcPr>
          <w:p w14:paraId="68FDE3B1"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Universal Transverse Mercator</w:t>
            </w:r>
          </w:p>
        </w:tc>
      </w:tr>
      <w:tr w:rsidR="002A422C" w:rsidRPr="004E58E0" w14:paraId="7F83B167" w14:textId="77777777" w:rsidTr="004E5439">
        <w:tc>
          <w:tcPr>
            <w:tcW w:w="0" w:type="auto"/>
            <w:shd w:val="clear" w:color="auto" w:fill="auto"/>
            <w:noWrap/>
            <w:vAlign w:val="center"/>
          </w:tcPr>
          <w:p w14:paraId="11376798"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WGS84</w:t>
            </w:r>
          </w:p>
        </w:tc>
        <w:tc>
          <w:tcPr>
            <w:tcW w:w="5824" w:type="dxa"/>
            <w:shd w:val="clear" w:color="auto" w:fill="auto"/>
            <w:noWrap/>
            <w:vAlign w:val="center"/>
          </w:tcPr>
          <w:p w14:paraId="158DE480" w14:textId="77777777" w:rsidR="002A422C" w:rsidRPr="004E58E0" w:rsidRDefault="002A422C" w:rsidP="004E5439">
            <w:pPr>
              <w:autoSpaceDE w:val="0"/>
              <w:autoSpaceDN w:val="0"/>
              <w:adjustRightInd w:val="0"/>
              <w:snapToGrid w:val="0"/>
              <w:spacing w:line="240" w:lineRule="auto"/>
              <w:jc w:val="left"/>
              <w:rPr>
                <w:rFonts w:ascii="Palatino Linotype" w:hAnsi="Palatino Linotype" w:cs="Calibri"/>
                <w:sz w:val="18"/>
              </w:rPr>
            </w:pPr>
            <w:r w:rsidRPr="004E58E0">
              <w:rPr>
                <w:rFonts w:ascii="Palatino Linotype" w:hAnsi="Palatino Linotype" w:cs="Calibri"/>
                <w:sz w:val="18"/>
              </w:rPr>
              <w:t>World Geodetic System of 1984</w:t>
            </w:r>
          </w:p>
        </w:tc>
      </w:tr>
    </w:tbl>
    <w:p w14:paraId="57490766" w14:textId="77777777" w:rsidR="002A422C" w:rsidRPr="002A422C" w:rsidRDefault="002A422C" w:rsidP="002A422C">
      <w:pPr>
        <w:pStyle w:val="MDPI71References"/>
        <w:numPr>
          <w:ilvl w:val="0"/>
          <w:numId w:val="0"/>
        </w:numPr>
        <w:adjustRightInd w:val="0"/>
        <w:snapToGrid w:val="0"/>
        <w:spacing w:after="240"/>
        <w:rPr>
          <w:rFonts w:ascii="Calibri" w:eastAsia="SimSun" w:hAnsi="Calibri" w:cs="Calibri"/>
          <w:sz w:val="20"/>
        </w:rPr>
      </w:pPr>
    </w:p>
    <w:p w14:paraId="4E437B44" w14:textId="77777777" w:rsidR="00693788" w:rsidRPr="009704C3" w:rsidRDefault="00693788" w:rsidP="00693788">
      <w:pPr>
        <w:pStyle w:val="MDPI21heading1"/>
      </w:pPr>
      <w:r w:rsidRPr="009704C3">
        <w:t>References</w:t>
      </w:r>
    </w:p>
    <w:p w14:paraId="247EEFD9" w14:textId="678B0D01" w:rsidR="00935D4B" w:rsidRPr="00935D4B" w:rsidRDefault="00FF142D" w:rsidP="00935D4B">
      <w:pPr>
        <w:pStyle w:val="EndNoteBibliography"/>
        <w:ind w:left="720" w:hanging="720"/>
      </w:pPr>
      <w:r>
        <w:rPr>
          <w:rFonts w:eastAsia="SimSun"/>
        </w:rPr>
        <w:fldChar w:fldCharType="begin"/>
      </w:r>
      <w:r>
        <w:rPr>
          <w:rFonts w:eastAsia="SimSun"/>
        </w:rPr>
        <w:instrText xml:space="preserve"> ADDIN EN.REFLIST </w:instrText>
      </w:r>
      <w:r>
        <w:rPr>
          <w:rFonts w:eastAsia="SimSun"/>
        </w:rPr>
        <w:fldChar w:fldCharType="separate"/>
      </w:r>
      <w:r w:rsidR="00935D4B" w:rsidRPr="00935D4B">
        <w:t>1.</w:t>
      </w:r>
      <w:r w:rsidR="00935D4B" w:rsidRPr="00935D4B">
        <w:tab/>
        <w:t xml:space="preserve">U. S. Geological Survey. Availabe online: </w:t>
      </w:r>
      <w:hyperlink r:id="rId32" w:history="1">
        <w:r w:rsidR="00935D4B" w:rsidRPr="00935D4B">
          <w:rPr>
            <w:rStyle w:val="Hyperlink"/>
          </w:rPr>
          <w:t>https://www.usgs.gov/land-resources/nli/landsat/data-tools</w:t>
        </w:r>
      </w:hyperlink>
      <w:r w:rsidR="00935D4B" w:rsidRPr="00935D4B">
        <w:t xml:space="preserve"> (accessed on 2020 July 16).</w:t>
      </w:r>
    </w:p>
    <w:p w14:paraId="784B1116" w14:textId="77777777" w:rsidR="00935D4B" w:rsidRPr="00935D4B" w:rsidRDefault="00935D4B" w:rsidP="00935D4B">
      <w:pPr>
        <w:pStyle w:val="EndNoteBibliography"/>
        <w:ind w:left="720" w:hanging="720"/>
      </w:pPr>
      <w:r w:rsidRPr="00935D4B">
        <w:t>2.</w:t>
      </w:r>
      <w:r w:rsidRPr="00935D4B">
        <w:tab/>
        <w:t xml:space="preserve">Crippen, R.; Buckley, S.; Belz, E.; Gurrola, E.; Hensley, S.; Kobrick, M.; Lavalle, M.; Martin, J.; Neumann, M.; Nguyen, Q. NASADEM global elevation model: methods and progress. </w:t>
      </w:r>
      <w:r w:rsidRPr="00935D4B">
        <w:rPr>
          <w:b/>
        </w:rPr>
        <w:t>2016</w:t>
      </w:r>
      <w:r w:rsidRPr="00935D4B">
        <w:t>.</w:t>
      </w:r>
    </w:p>
    <w:p w14:paraId="678ED2E0" w14:textId="77777777" w:rsidR="00935D4B" w:rsidRPr="00935D4B" w:rsidRDefault="00935D4B" w:rsidP="00935D4B">
      <w:pPr>
        <w:pStyle w:val="EndNoteBibliography"/>
        <w:ind w:left="720" w:hanging="720"/>
      </w:pPr>
      <w:r w:rsidRPr="00935D4B">
        <w:t>3.</w:t>
      </w:r>
      <w:r w:rsidRPr="00935D4B">
        <w:tab/>
        <w:t xml:space="preserve">Hu, Z.; Peng, J.; Hou, Y.; Shan, J. Evaluation of recently released open global digital elevation models of Hubei, China. </w:t>
      </w:r>
      <w:r w:rsidRPr="00935D4B">
        <w:rPr>
          <w:i/>
        </w:rPr>
        <w:t xml:space="preserve">Remote Sensing </w:t>
      </w:r>
      <w:r w:rsidRPr="00935D4B">
        <w:rPr>
          <w:b/>
        </w:rPr>
        <w:t>2017</w:t>
      </w:r>
      <w:r w:rsidRPr="00935D4B">
        <w:t xml:space="preserve">, </w:t>
      </w:r>
      <w:r w:rsidRPr="00935D4B">
        <w:rPr>
          <w:i/>
        </w:rPr>
        <w:t>9</w:t>
      </w:r>
      <w:r w:rsidRPr="00935D4B">
        <w:t>, 262.</w:t>
      </w:r>
    </w:p>
    <w:p w14:paraId="483D3CE9" w14:textId="77777777" w:rsidR="00935D4B" w:rsidRPr="00935D4B" w:rsidRDefault="00935D4B" w:rsidP="00935D4B">
      <w:pPr>
        <w:pStyle w:val="EndNoteBibliography"/>
        <w:ind w:left="720" w:hanging="720"/>
      </w:pPr>
      <w:r w:rsidRPr="00935D4B">
        <w:t>4.</w:t>
      </w:r>
      <w:r w:rsidRPr="00935D4B">
        <w:tab/>
        <w:t xml:space="preserve">Arefi, H.; Reinartz, P. Accuracy enhancement of ASTER global digital elevation models using ICESat data. </w:t>
      </w:r>
      <w:r w:rsidRPr="00935D4B">
        <w:rPr>
          <w:i/>
        </w:rPr>
        <w:t xml:space="preserve">Remote Sensing </w:t>
      </w:r>
      <w:r w:rsidRPr="00935D4B">
        <w:rPr>
          <w:b/>
        </w:rPr>
        <w:t>2011</w:t>
      </w:r>
      <w:r w:rsidRPr="00935D4B">
        <w:t xml:space="preserve">, </w:t>
      </w:r>
      <w:r w:rsidRPr="00935D4B">
        <w:rPr>
          <w:i/>
        </w:rPr>
        <w:t>3</w:t>
      </w:r>
      <w:r w:rsidRPr="00935D4B">
        <w:t>, 1323-1343.</w:t>
      </w:r>
    </w:p>
    <w:p w14:paraId="3ACE3C5B" w14:textId="77777777" w:rsidR="00935D4B" w:rsidRPr="00935D4B" w:rsidRDefault="00935D4B" w:rsidP="00935D4B">
      <w:pPr>
        <w:pStyle w:val="EndNoteBibliography"/>
        <w:ind w:left="720" w:hanging="720"/>
      </w:pPr>
      <w:r w:rsidRPr="00935D4B">
        <w:t>5.</w:t>
      </w:r>
      <w:r w:rsidRPr="00935D4B">
        <w:tab/>
        <w:t xml:space="preserve">Gesch, D.; Oimoen, M.; Zhang, Z.; Meyer, D.; Danielson, J. Validation of the ASTER global digital elevation model version 2 over the conterminous United States. </w:t>
      </w:r>
      <w:r w:rsidRPr="00935D4B">
        <w:rPr>
          <w:i/>
        </w:rPr>
        <w:t xml:space="preserve">Int. Arch. Photogramm. Remote Sens. Spatial Inf. Sci </w:t>
      </w:r>
      <w:r w:rsidRPr="00935D4B">
        <w:rPr>
          <w:b/>
        </w:rPr>
        <w:t>2012</w:t>
      </w:r>
      <w:r w:rsidRPr="00935D4B">
        <w:t xml:space="preserve">, </w:t>
      </w:r>
      <w:r w:rsidRPr="00935D4B">
        <w:rPr>
          <w:i/>
        </w:rPr>
        <w:t>39</w:t>
      </w:r>
      <w:r w:rsidRPr="00935D4B">
        <w:t>, B4.</w:t>
      </w:r>
    </w:p>
    <w:p w14:paraId="2C676C78" w14:textId="77777777" w:rsidR="00935D4B" w:rsidRPr="00935D4B" w:rsidRDefault="00935D4B" w:rsidP="00935D4B">
      <w:pPr>
        <w:pStyle w:val="EndNoteBibliography"/>
        <w:ind w:left="720" w:hanging="720"/>
      </w:pPr>
      <w:r w:rsidRPr="00935D4B">
        <w:t>6.</w:t>
      </w:r>
      <w:r w:rsidRPr="00935D4B">
        <w:tab/>
        <w:t xml:space="preserve">Santillan, J.; Makinano-Santillan, M. VERTICAL ACCURACY ASSESSMENT OF 30-M RESOLUTION ALOS, ASTER, AND SRTM GLOBAL DEMS OVER NORTHEASTERN MINDANAO, PHILIPPINES. </w:t>
      </w:r>
      <w:r w:rsidRPr="00935D4B">
        <w:rPr>
          <w:i/>
        </w:rPr>
        <w:t xml:space="preserve">International Archives of the Photogrammetry, Remote Sensing &amp; Spatial Information Sciences </w:t>
      </w:r>
      <w:r w:rsidRPr="00935D4B">
        <w:rPr>
          <w:b/>
        </w:rPr>
        <w:t>2016</w:t>
      </w:r>
      <w:r w:rsidRPr="00935D4B">
        <w:t xml:space="preserve">, </w:t>
      </w:r>
      <w:r w:rsidRPr="00935D4B">
        <w:rPr>
          <w:i/>
        </w:rPr>
        <w:t>41</w:t>
      </w:r>
      <w:r w:rsidRPr="00935D4B">
        <w:t>.</w:t>
      </w:r>
    </w:p>
    <w:p w14:paraId="5327CC0B" w14:textId="77777777" w:rsidR="00935D4B" w:rsidRPr="00935D4B" w:rsidRDefault="00935D4B" w:rsidP="00935D4B">
      <w:pPr>
        <w:pStyle w:val="EndNoteBibliography"/>
        <w:ind w:left="720" w:hanging="720"/>
      </w:pPr>
      <w:r w:rsidRPr="00935D4B">
        <w:t>7.</w:t>
      </w:r>
      <w:r w:rsidRPr="00935D4B">
        <w:tab/>
        <w:t xml:space="preserve">Suwandana, E.; Kawamura, K.; Sakuno, Y.; Kustiyanto, E.; Raharjo, B. Evaluation of ASTER GDEM2 in comparison with GDEM1, SRTM DEM and topographic-map-derived DEM using inundation area analysis and RTK-dGPS data. </w:t>
      </w:r>
      <w:r w:rsidRPr="00935D4B">
        <w:rPr>
          <w:i/>
        </w:rPr>
        <w:t xml:space="preserve">Remote Sensing </w:t>
      </w:r>
      <w:r w:rsidRPr="00935D4B">
        <w:rPr>
          <w:b/>
        </w:rPr>
        <w:t>2012</w:t>
      </w:r>
      <w:r w:rsidRPr="00935D4B">
        <w:t xml:space="preserve">, </w:t>
      </w:r>
      <w:r w:rsidRPr="00935D4B">
        <w:rPr>
          <w:i/>
        </w:rPr>
        <w:t>4</w:t>
      </w:r>
      <w:r w:rsidRPr="00935D4B">
        <w:t>, 2419-2431.</w:t>
      </w:r>
    </w:p>
    <w:p w14:paraId="55BCF502" w14:textId="77777777" w:rsidR="00935D4B" w:rsidRPr="00935D4B" w:rsidRDefault="00935D4B" w:rsidP="00935D4B">
      <w:pPr>
        <w:pStyle w:val="EndNoteBibliography"/>
        <w:ind w:left="720" w:hanging="720"/>
      </w:pPr>
      <w:r w:rsidRPr="00935D4B">
        <w:t>8.</w:t>
      </w:r>
      <w:r w:rsidRPr="00935D4B">
        <w:tab/>
        <w:t xml:space="preserve">Rizzoli, P.; Martone, M.; Gonzalez, C.; Wecklich, C.; Tridon, D.B.; Bräutigam, B.; Bachmann, M.; Schulze, D.; Fritz, T.; Huber, M. Generation and performance assessment of the global TanDEM-X digital elevation model. </w:t>
      </w:r>
      <w:r w:rsidRPr="00935D4B">
        <w:rPr>
          <w:i/>
        </w:rPr>
        <w:t xml:space="preserve">ISPRS Journal of Photogrammetry and Remote Sensing </w:t>
      </w:r>
      <w:r w:rsidRPr="00935D4B">
        <w:rPr>
          <w:b/>
        </w:rPr>
        <w:t>2017</w:t>
      </w:r>
      <w:r w:rsidRPr="00935D4B">
        <w:t xml:space="preserve">, </w:t>
      </w:r>
      <w:r w:rsidRPr="00935D4B">
        <w:rPr>
          <w:i/>
        </w:rPr>
        <w:t>132</w:t>
      </w:r>
      <w:r w:rsidRPr="00935D4B">
        <w:t>, 119-139.</w:t>
      </w:r>
    </w:p>
    <w:p w14:paraId="0AEAD93B" w14:textId="77777777" w:rsidR="00935D4B" w:rsidRPr="00935D4B" w:rsidRDefault="00935D4B" w:rsidP="00935D4B">
      <w:pPr>
        <w:pStyle w:val="EndNoteBibliography"/>
        <w:ind w:left="720" w:hanging="720"/>
      </w:pPr>
      <w:r w:rsidRPr="00935D4B">
        <w:t>9.</w:t>
      </w:r>
      <w:r w:rsidRPr="00935D4B">
        <w:tab/>
        <w:t xml:space="preserve">Wessel, B.; Huber, M.; Wohlfart, C.; Marschalk, U.; Kosmann, D.; Roth, A. Accuracy assessment of the global TanDEM-X Digital Elevation Model with GPS data. </w:t>
      </w:r>
      <w:r w:rsidRPr="00935D4B">
        <w:rPr>
          <w:i/>
        </w:rPr>
        <w:t xml:space="preserve">ISPRS Journal of Photogrammetry and Remote Sensing </w:t>
      </w:r>
      <w:r w:rsidRPr="00935D4B">
        <w:rPr>
          <w:b/>
        </w:rPr>
        <w:t>2018</w:t>
      </w:r>
      <w:r w:rsidRPr="00935D4B">
        <w:t xml:space="preserve">, </w:t>
      </w:r>
      <w:r w:rsidRPr="00935D4B">
        <w:rPr>
          <w:i/>
        </w:rPr>
        <w:t>139</w:t>
      </w:r>
      <w:r w:rsidRPr="00935D4B">
        <w:t>, 171-182.</w:t>
      </w:r>
    </w:p>
    <w:p w14:paraId="09901F8A" w14:textId="0F5E0D26" w:rsidR="00935D4B" w:rsidRPr="00935D4B" w:rsidRDefault="00935D4B" w:rsidP="00935D4B">
      <w:pPr>
        <w:pStyle w:val="EndNoteBibliography"/>
        <w:ind w:left="720" w:hanging="720"/>
      </w:pPr>
      <w:r w:rsidRPr="00935D4B">
        <w:lastRenderedPageBreak/>
        <w:t>10.</w:t>
      </w:r>
      <w:r w:rsidRPr="00935D4B">
        <w:tab/>
        <w:t xml:space="preserve">Canadian Digital Elevation Model (CDEM). Availabe online: </w:t>
      </w:r>
      <w:hyperlink r:id="rId33" w:history="1">
        <w:r w:rsidRPr="00935D4B">
          <w:rPr>
            <w:rStyle w:val="Hyperlink"/>
          </w:rPr>
          <w:t>https://open.canada.ca/data/en/dataset/7f245e4d-76c2-4caa-951a-45d1d2051333</w:t>
        </w:r>
      </w:hyperlink>
      <w:r w:rsidRPr="00935D4B">
        <w:t xml:space="preserve"> (accessed on 18 June 2020).</w:t>
      </w:r>
    </w:p>
    <w:p w14:paraId="73710075" w14:textId="77777777" w:rsidR="00935D4B" w:rsidRPr="00935D4B" w:rsidRDefault="00935D4B" w:rsidP="00935D4B">
      <w:pPr>
        <w:pStyle w:val="EndNoteBibliography"/>
        <w:ind w:left="720" w:hanging="720"/>
      </w:pPr>
      <w:r w:rsidRPr="00935D4B">
        <w:t>11.</w:t>
      </w:r>
      <w:r w:rsidRPr="00935D4B">
        <w:tab/>
        <w:t xml:space="preserve">Howat, I.; Negrete, A.; Smith, B. MEaSURES Greenland Ice Mapping Project (GIMP) Digital Elevation Model, Version 1. </w:t>
      </w:r>
      <w:r w:rsidRPr="00935D4B">
        <w:rPr>
          <w:i/>
        </w:rPr>
        <w:t xml:space="preserve">Cryosphere </w:t>
      </w:r>
      <w:r w:rsidRPr="00935D4B">
        <w:rPr>
          <w:b/>
        </w:rPr>
        <w:t>2015</w:t>
      </w:r>
      <w:r w:rsidRPr="00935D4B">
        <w:t xml:space="preserve">, </w:t>
      </w:r>
      <w:r w:rsidRPr="00935D4B">
        <w:rPr>
          <w:i/>
        </w:rPr>
        <w:t>8</w:t>
      </w:r>
      <w:r w:rsidRPr="00935D4B">
        <w:t>, 1509-1518.</w:t>
      </w:r>
    </w:p>
    <w:p w14:paraId="0B59B9D6" w14:textId="77777777" w:rsidR="00935D4B" w:rsidRPr="00935D4B" w:rsidRDefault="00935D4B" w:rsidP="00935D4B">
      <w:pPr>
        <w:pStyle w:val="EndNoteBibliography"/>
        <w:ind w:left="720" w:hanging="720"/>
      </w:pPr>
      <w:r w:rsidRPr="00935D4B">
        <w:t>12.</w:t>
      </w:r>
      <w:r w:rsidRPr="00935D4B">
        <w:tab/>
        <w:t xml:space="preserve">Geonorge. DTM 50. </w:t>
      </w:r>
      <w:r w:rsidRPr="00935D4B">
        <w:rPr>
          <w:b/>
        </w:rPr>
        <w:t>2007</w:t>
      </w:r>
      <w:r w:rsidRPr="00935D4B">
        <w:t>.</w:t>
      </w:r>
    </w:p>
    <w:p w14:paraId="5C39BB6B" w14:textId="77777777" w:rsidR="00935D4B" w:rsidRPr="00935D4B" w:rsidRDefault="00935D4B" w:rsidP="00935D4B">
      <w:pPr>
        <w:pStyle w:val="EndNoteBibliography"/>
        <w:ind w:left="720" w:hanging="720"/>
      </w:pPr>
      <w:r w:rsidRPr="00935D4B">
        <w:t>13.</w:t>
      </w:r>
      <w:r w:rsidRPr="00935D4B">
        <w:tab/>
        <w:t>Lantmäteriverket. GSD Geografiska SverigeData. Produktbeskrivning: GSD-Höjddata, grid 50+. Lantmäteriverket Stockholm: 2010.</w:t>
      </w:r>
    </w:p>
    <w:p w14:paraId="76F820A1" w14:textId="1098C3C8" w:rsidR="00935D4B" w:rsidRPr="00935D4B" w:rsidRDefault="00935D4B" w:rsidP="00935D4B">
      <w:pPr>
        <w:pStyle w:val="EndNoteBibliography"/>
        <w:ind w:left="720" w:hanging="720"/>
      </w:pPr>
      <w:r w:rsidRPr="00935D4B">
        <w:t>14.</w:t>
      </w:r>
      <w:r w:rsidRPr="00935D4B">
        <w:tab/>
        <w:t xml:space="preserve">National Land Survey of Finland- Digital Elevation Model. Availabe online: </w:t>
      </w:r>
      <w:hyperlink r:id="rId34" w:history="1">
        <w:r w:rsidRPr="00935D4B">
          <w:rPr>
            <w:rStyle w:val="Hyperlink"/>
          </w:rPr>
          <w:t>https://www.maanmittauslaitos.fi/en/research/interesting-topics/digital-elevation-model</w:t>
        </w:r>
      </w:hyperlink>
      <w:r w:rsidRPr="00935D4B">
        <w:t xml:space="preserve"> (accessed on 27 November 2020).</w:t>
      </w:r>
    </w:p>
    <w:p w14:paraId="71C9C426" w14:textId="77777777" w:rsidR="00935D4B" w:rsidRPr="00935D4B" w:rsidRDefault="00935D4B" w:rsidP="00935D4B">
      <w:pPr>
        <w:pStyle w:val="EndNoteBibliography"/>
        <w:ind w:left="720" w:hanging="720"/>
      </w:pPr>
      <w:r w:rsidRPr="00935D4B">
        <w:t>15.</w:t>
      </w:r>
      <w:r w:rsidRPr="00935D4B">
        <w:tab/>
        <w:t>Jaklin, G.S. NORwEGIAN POLAR INsTITUTE. 2006.</w:t>
      </w:r>
    </w:p>
    <w:p w14:paraId="3C99F822" w14:textId="77777777" w:rsidR="00935D4B" w:rsidRPr="00935D4B" w:rsidRDefault="00935D4B" w:rsidP="00935D4B">
      <w:pPr>
        <w:pStyle w:val="EndNoteBibliography"/>
        <w:ind w:left="720" w:hanging="720"/>
      </w:pPr>
      <w:r w:rsidRPr="00935D4B">
        <w:t>16.</w:t>
      </w:r>
      <w:r w:rsidRPr="00935D4B">
        <w:tab/>
        <w:t xml:space="preserve">Abrams, M.; Crippen, R.; Fujisada, H. ASTER Global Digital Elevation Model (GDEM) and ASTER Global Water Body Dataset (ASTWBD). </w:t>
      </w:r>
      <w:r w:rsidRPr="00935D4B">
        <w:rPr>
          <w:i/>
        </w:rPr>
        <w:t xml:space="preserve">Remote Sensing </w:t>
      </w:r>
      <w:r w:rsidRPr="00935D4B">
        <w:rPr>
          <w:b/>
        </w:rPr>
        <w:t>2020</w:t>
      </w:r>
      <w:r w:rsidRPr="00935D4B">
        <w:t xml:space="preserve">, </w:t>
      </w:r>
      <w:r w:rsidRPr="00935D4B">
        <w:rPr>
          <w:i/>
        </w:rPr>
        <w:t>12</w:t>
      </w:r>
      <w:r w:rsidRPr="00935D4B">
        <w:t>, 1156.</w:t>
      </w:r>
    </w:p>
    <w:p w14:paraId="3A0E0176" w14:textId="3281DA6A" w:rsidR="00935D4B" w:rsidRPr="00935D4B" w:rsidRDefault="00935D4B" w:rsidP="00935D4B">
      <w:pPr>
        <w:pStyle w:val="EndNoteBibliography"/>
        <w:ind w:left="720" w:hanging="720"/>
      </w:pPr>
      <w:r w:rsidRPr="00935D4B">
        <w:t>17.</w:t>
      </w:r>
      <w:r w:rsidRPr="00935D4B">
        <w:tab/>
        <w:t xml:space="preserve">NASADEM Merged DEM Global 1 arc second. Availabe online: </w:t>
      </w:r>
      <w:hyperlink r:id="rId35" w:history="1">
        <w:r w:rsidRPr="00935D4B">
          <w:rPr>
            <w:rStyle w:val="Hyperlink"/>
          </w:rPr>
          <w:t>https://lpdaac.usgs.gov/products/nasadem_hgtv001/</w:t>
        </w:r>
      </w:hyperlink>
      <w:r w:rsidRPr="00935D4B">
        <w:t xml:space="preserve"> (accessed on 22 June 2020).</w:t>
      </w:r>
    </w:p>
    <w:p w14:paraId="457ED6FF" w14:textId="77777777" w:rsidR="00935D4B" w:rsidRPr="00935D4B" w:rsidRDefault="00935D4B" w:rsidP="00935D4B">
      <w:pPr>
        <w:pStyle w:val="EndNoteBibliography"/>
        <w:ind w:left="720" w:hanging="720"/>
      </w:pPr>
      <w:r w:rsidRPr="00935D4B">
        <w:t>18.</w:t>
      </w:r>
      <w:r w:rsidRPr="00935D4B">
        <w:tab/>
        <w:t xml:space="preserve">S. M. Buckley, P.S.A., J. E. Belz, R. E. Crippen, E. M. Gurrola, S. Hensley, M. Kobrick, M. Lavalle, J. M. Martin, M. Neumann, Q. D. Nguyen, P. A. Rosen, J. G. Shimada, M. Simard, W. W. Tung </w:t>
      </w:r>
      <w:r w:rsidRPr="00935D4B">
        <w:rPr>
          <w:i/>
        </w:rPr>
        <w:t>NASA</w:t>
      </w:r>
      <w:r w:rsidRPr="00935D4B">
        <w:t>; NASA Jet Propulsion Laboratory: 2020.</w:t>
      </w:r>
    </w:p>
    <w:p w14:paraId="151FB5B2" w14:textId="77777777" w:rsidR="00935D4B" w:rsidRPr="00935D4B" w:rsidRDefault="00935D4B" w:rsidP="00935D4B">
      <w:pPr>
        <w:pStyle w:val="EndNoteBibliography"/>
        <w:ind w:left="720" w:hanging="720"/>
      </w:pPr>
      <w:r w:rsidRPr="00935D4B">
        <w:t>19.</w:t>
      </w:r>
      <w:r w:rsidRPr="00935D4B">
        <w:tab/>
        <w:t>Buckley, S.; Agram, P.S.; Belz, J.E.; Crippen, R.E.; Gurrola, E.M.; Hensley, S.; Kobrick, M.; Lavalle, M.; Martin, J.M.; Neumann, M., et al. NASADEM Initial Production Processing Results: Shuttle Radar Topography Mission (SRTM) Reprocessing with Improvements. December 01, 2016; pp. G43A-1042.</w:t>
      </w:r>
    </w:p>
    <w:p w14:paraId="29D1184C" w14:textId="77777777" w:rsidR="00935D4B" w:rsidRPr="00935D4B" w:rsidRDefault="00935D4B" w:rsidP="00935D4B">
      <w:pPr>
        <w:pStyle w:val="EndNoteBibliography"/>
        <w:ind w:left="720" w:hanging="720"/>
      </w:pPr>
      <w:r w:rsidRPr="00935D4B">
        <w:t>20.</w:t>
      </w:r>
      <w:r w:rsidRPr="00935D4B">
        <w:tab/>
        <w:t>Candela, S.G.; Howat, I.; Noh, M.J.; Porter, C.C.; Morin, P.J. ArcticDEM Validation and Accuracy Assessment. In Proceedings of AGU Fall Meeting Abstracts, December 01, 2017; pp. C51A-0951.</w:t>
      </w:r>
    </w:p>
    <w:p w14:paraId="23E75C1A" w14:textId="77777777" w:rsidR="00935D4B" w:rsidRPr="00935D4B" w:rsidRDefault="00935D4B" w:rsidP="00935D4B">
      <w:pPr>
        <w:pStyle w:val="EndNoteBibliography"/>
        <w:ind w:left="720" w:hanging="720"/>
      </w:pPr>
      <w:r w:rsidRPr="00935D4B">
        <w:t>21.</w:t>
      </w:r>
      <w:r w:rsidRPr="00935D4B">
        <w:tab/>
        <w:t xml:space="preserve">Maune, D.F. </w:t>
      </w:r>
      <w:r w:rsidRPr="00935D4B">
        <w:rPr>
          <w:i/>
        </w:rPr>
        <w:t>Digital elevation model technologies and applications: the DEM users manual</w:t>
      </w:r>
      <w:r w:rsidRPr="00935D4B">
        <w:t>; Asprs Publications: 2007.</w:t>
      </w:r>
    </w:p>
    <w:p w14:paraId="2021FD68" w14:textId="25A98A52" w:rsidR="00935D4B" w:rsidRPr="00935D4B" w:rsidRDefault="00935D4B" w:rsidP="00935D4B">
      <w:pPr>
        <w:pStyle w:val="EndNoteBibliography"/>
        <w:ind w:left="720" w:hanging="720"/>
      </w:pPr>
      <w:r w:rsidRPr="00935D4B">
        <w:t>22.</w:t>
      </w:r>
      <w:r w:rsidRPr="00935D4B">
        <w:tab/>
        <w:t xml:space="preserve">Polar Geospatial Center. Availabe online: </w:t>
      </w:r>
      <w:hyperlink r:id="rId36" w:history="1">
        <w:r w:rsidRPr="00935D4B">
          <w:rPr>
            <w:rStyle w:val="Hyperlink"/>
          </w:rPr>
          <w:t>https://www.pgc.umn.edu/</w:t>
        </w:r>
      </w:hyperlink>
      <w:r w:rsidRPr="00935D4B">
        <w:t xml:space="preserve"> (accessed on 27 November 2020).</w:t>
      </w:r>
    </w:p>
    <w:p w14:paraId="3F15E3D8" w14:textId="77777777" w:rsidR="00935D4B" w:rsidRPr="00935D4B" w:rsidRDefault="00935D4B" w:rsidP="00935D4B">
      <w:pPr>
        <w:pStyle w:val="EndNoteBibliography"/>
        <w:ind w:left="720" w:hanging="720"/>
      </w:pPr>
      <w:r w:rsidRPr="00935D4B">
        <w:t>23.</w:t>
      </w:r>
      <w:r w:rsidRPr="00935D4B">
        <w:tab/>
        <w:t xml:space="preserve">Glennie, C. Arctic high-resolution elevation models: Accuracy in sloped and vegetated terrain. </w:t>
      </w:r>
      <w:r w:rsidRPr="00935D4B">
        <w:rPr>
          <w:i/>
        </w:rPr>
        <w:t xml:space="preserve">Journal of Surveying Engineering </w:t>
      </w:r>
      <w:r w:rsidRPr="00935D4B">
        <w:rPr>
          <w:b/>
        </w:rPr>
        <w:t>2018</w:t>
      </w:r>
      <w:r w:rsidRPr="00935D4B">
        <w:t xml:space="preserve">, </w:t>
      </w:r>
      <w:r w:rsidRPr="00935D4B">
        <w:rPr>
          <w:i/>
        </w:rPr>
        <w:t>144</w:t>
      </w:r>
      <w:r w:rsidRPr="00935D4B">
        <w:t>, 06017003.</w:t>
      </w:r>
    </w:p>
    <w:p w14:paraId="597DC4EA" w14:textId="77777777" w:rsidR="00935D4B" w:rsidRPr="00935D4B" w:rsidRDefault="00935D4B" w:rsidP="00935D4B">
      <w:pPr>
        <w:pStyle w:val="EndNoteBibliography"/>
        <w:ind w:left="720" w:hanging="720"/>
      </w:pPr>
      <w:r w:rsidRPr="00935D4B">
        <w:t>24.</w:t>
      </w:r>
      <w:r w:rsidRPr="00935D4B">
        <w:tab/>
        <w:t>Rybnikov, P.; Smirnov, A. Quality analysis of the Earth remote sensing data in the surface runoff modeling for failure prediction at the tailing dumps. In Proceedings of E3S Web of Conferences; p. 06002.</w:t>
      </w:r>
    </w:p>
    <w:p w14:paraId="62DFE549" w14:textId="77777777" w:rsidR="00935D4B" w:rsidRPr="00935D4B" w:rsidRDefault="00935D4B" w:rsidP="00935D4B">
      <w:pPr>
        <w:pStyle w:val="EndNoteBibliography"/>
        <w:ind w:left="720" w:hanging="720"/>
      </w:pPr>
      <w:r w:rsidRPr="00935D4B">
        <w:t>25.</w:t>
      </w:r>
      <w:r w:rsidRPr="00935D4B">
        <w:tab/>
        <w:t xml:space="preserve">King, M.D.; Platnick, S.; Menzel, W.P.; Ackerman, S.A.; Hubanks, P.A. Spatial and temporal distribution of clouds observed by MODIS onboard the Terra and Aqua satellites. </w:t>
      </w:r>
      <w:r w:rsidRPr="00935D4B">
        <w:rPr>
          <w:i/>
        </w:rPr>
        <w:t xml:space="preserve">IEEE Transactions on Geoscience and Remote Sensing </w:t>
      </w:r>
      <w:r w:rsidRPr="00935D4B">
        <w:rPr>
          <w:b/>
        </w:rPr>
        <w:t>2013</w:t>
      </w:r>
      <w:r w:rsidRPr="00935D4B">
        <w:t xml:space="preserve">, </w:t>
      </w:r>
      <w:r w:rsidRPr="00935D4B">
        <w:rPr>
          <w:i/>
        </w:rPr>
        <w:t>51</w:t>
      </w:r>
      <w:r w:rsidRPr="00935D4B">
        <w:t>, 3826-3852.</w:t>
      </w:r>
    </w:p>
    <w:p w14:paraId="513DB81E" w14:textId="77777777" w:rsidR="00935D4B" w:rsidRPr="00935D4B" w:rsidRDefault="00935D4B" w:rsidP="00935D4B">
      <w:pPr>
        <w:pStyle w:val="EndNoteBibliography"/>
        <w:ind w:left="720" w:hanging="720"/>
      </w:pPr>
      <w:r w:rsidRPr="00935D4B">
        <w:t>26.</w:t>
      </w:r>
      <w:r w:rsidRPr="00935D4B">
        <w:tab/>
        <w:t xml:space="preserve">Cihlar, J.; Ly, H.; Li, Z.; Chen, J.; Pokrant, H.; Huang, F. Multitemporal, multichannel AVHRR data sets for land biosphere studies—artifacts and corrections. </w:t>
      </w:r>
      <w:r w:rsidRPr="00935D4B">
        <w:rPr>
          <w:i/>
        </w:rPr>
        <w:t xml:space="preserve">Remote sensing of environment </w:t>
      </w:r>
      <w:r w:rsidRPr="00935D4B">
        <w:rPr>
          <w:b/>
        </w:rPr>
        <w:t>1997</w:t>
      </w:r>
      <w:r w:rsidRPr="00935D4B">
        <w:t xml:space="preserve">, </w:t>
      </w:r>
      <w:r w:rsidRPr="00935D4B">
        <w:rPr>
          <w:i/>
        </w:rPr>
        <w:t>60</w:t>
      </w:r>
      <w:r w:rsidRPr="00935D4B">
        <w:t>, 35-57.</w:t>
      </w:r>
    </w:p>
    <w:p w14:paraId="42B6213A" w14:textId="77777777" w:rsidR="00935D4B" w:rsidRPr="00935D4B" w:rsidRDefault="00935D4B" w:rsidP="00935D4B">
      <w:pPr>
        <w:pStyle w:val="EndNoteBibliography"/>
        <w:ind w:left="720" w:hanging="720"/>
      </w:pPr>
      <w:r w:rsidRPr="00935D4B">
        <w:t>27.</w:t>
      </w:r>
      <w:r w:rsidRPr="00935D4B">
        <w:tab/>
        <w:t xml:space="preserve">Atwood, A.; West, A.J. High resolution topographic datasets derived from stereo satellite images: bridging the gap between high and low resolution digital elevation models for geomorphic applications. </w:t>
      </w:r>
      <w:r w:rsidRPr="00935D4B">
        <w:rPr>
          <w:i/>
        </w:rPr>
        <w:t xml:space="preserve">AGUFM </w:t>
      </w:r>
      <w:r w:rsidRPr="00935D4B">
        <w:rPr>
          <w:b/>
        </w:rPr>
        <w:t>2018</w:t>
      </w:r>
      <w:r w:rsidRPr="00935D4B">
        <w:t xml:space="preserve">, </w:t>
      </w:r>
      <w:r w:rsidRPr="00935D4B">
        <w:rPr>
          <w:i/>
        </w:rPr>
        <w:t>2018</w:t>
      </w:r>
      <w:r w:rsidRPr="00935D4B">
        <w:t>, G51B-0483.</w:t>
      </w:r>
    </w:p>
    <w:p w14:paraId="33EB4587" w14:textId="77777777" w:rsidR="00935D4B" w:rsidRPr="00935D4B" w:rsidRDefault="00935D4B" w:rsidP="00935D4B">
      <w:pPr>
        <w:pStyle w:val="EndNoteBibliography"/>
        <w:ind w:left="720" w:hanging="720"/>
      </w:pPr>
      <w:r w:rsidRPr="00935D4B">
        <w:t>28.</w:t>
      </w:r>
      <w:r w:rsidRPr="00935D4B">
        <w:tab/>
        <w:t>Porter, C.; Morin, P.; Howat, I.; Noh, M.-J.; Bates, B.; Peterman, K.; Keesey, S.; Schlenk, M.; Gardiner, J.; Tomko, K., et al. ArcticDEM. V1 ed.; Harvard Dataverse: University of Minnesota, 2018; doi:10.7910/DVN/OHHUKH.</w:t>
      </w:r>
    </w:p>
    <w:p w14:paraId="507EB924" w14:textId="77777777" w:rsidR="00935D4B" w:rsidRPr="00935D4B" w:rsidRDefault="00935D4B" w:rsidP="00935D4B">
      <w:pPr>
        <w:pStyle w:val="EndNoteBibliography"/>
        <w:ind w:left="720" w:hanging="720"/>
      </w:pPr>
      <w:r w:rsidRPr="00935D4B">
        <w:lastRenderedPageBreak/>
        <w:t>29.</w:t>
      </w:r>
      <w:r w:rsidRPr="00935D4B">
        <w:tab/>
      </w:r>
      <w:r w:rsidRPr="00935D4B">
        <w:rPr>
          <w:i/>
        </w:rPr>
        <w:t>Canadian Digital Elevation Model Product Specifications</w:t>
      </w:r>
      <w:r w:rsidRPr="00935D4B">
        <w:t>; Natural Resources Canada: 2013.</w:t>
      </w:r>
    </w:p>
    <w:p w14:paraId="1789CCFB" w14:textId="77777777" w:rsidR="00935D4B" w:rsidRPr="00935D4B" w:rsidRDefault="00935D4B" w:rsidP="00935D4B">
      <w:pPr>
        <w:pStyle w:val="EndNoteBibliography"/>
        <w:ind w:left="720" w:hanging="720"/>
      </w:pPr>
      <w:r w:rsidRPr="00935D4B">
        <w:t>30.</w:t>
      </w:r>
      <w:r w:rsidRPr="00935D4B">
        <w:tab/>
      </w:r>
      <w:r w:rsidRPr="00935D4B">
        <w:rPr>
          <w:i/>
        </w:rPr>
        <w:t>The National Map—New data delivery homepage, advanced viewer, lidar visualization</w:t>
      </w:r>
      <w:r w:rsidRPr="00935D4B">
        <w:t>; Report Number: 3032; Reston, VA, 2019; p 2.</w:t>
      </w:r>
    </w:p>
    <w:p w14:paraId="5ED5642B" w14:textId="77777777" w:rsidR="00935D4B" w:rsidRPr="00935D4B" w:rsidRDefault="00935D4B" w:rsidP="00935D4B">
      <w:pPr>
        <w:pStyle w:val="EndNoteBibliography"/>
        <w:ind w:left="720" w:hanging="720"/>
      </w:pPr>
      <w:r w:rsidRPr="00935D4B">
        <w:t>31.</w:t>
      </w:r>
      <w:r w:rsidRPr="00935D4B">
        <w:tab/>
        <w:t xml:space="preserve">Danielson, J.J.; Gesch, D.B. </w:t>
      </w:r>
      <w:r w:rsidRPr="00935D4B">
        <w:rPr>
          <w:i/>
        </w:rPr>
        <w:t>Global multi-resolution terrain elevation data 2010 (GMTED2010)</w:t>
      </w:r>
      <w:r w:rsidRPr="00935D4B">
        <w:t>; US Department of the Interior, US Geological Survey: 2011.</w:t>
      </w:r>
    </w:p>
    <w:p w14:paraId="59C9D2D0" w14:textId="77777777" w:rsidR="00935D4B" w:rsidRPr="00935D4B" w:rsidRDefault="00935D4B" w:rsidP="00935D4B">
      <w:pPr>
        <w:pStyle w:val="EndNoteBibliography"/>
        <w:ind w:left="720" w:hanging="720"/>
      </w:pPr>
      <w:r w:rsidRPr="00935D4B">
        <w:t>32.</w:t>
      </w:r>
      <w:r w:rsidRPr="00935D4B">
        <w:tab/>
        <w:t xml:space="preserve">Gutman, G.; Byrnes, R.A.; Masek, J.; Covington, S.; Justice, C.; Franks, S.; Headley, R. Towards monitoring land-cover and land-use changes at a global scale: The Global Land Survey 2005. </w:t>
      </w:r>
      <w:r w:rsidRPr="00935D4B">
        <w:rPr>
          <w:i/>
        </w:rPr>
        <w:t xml:space="preserve">Photogrammetric Engineering and Remote Sensing </w:t>
      </w:r>
      <w:r w:rsidRPr="00935D4B">
        <w:rPr>
          <w:b/>
        </w:rPr>
        <w:t>2008</w:t>
      </w:r>
      <w:r w:rsidRPr="00935D4B">
        <w:t xml:space="preserve">, </w:t>
      </w:r>
      <w:r w:rsidRPr="00935D4B">
        <w:rPr>
          <w:i/>
        </w:rPr>
        <w:t>74</w:t>
      </w:r>
      <w:r w:rsidRPr="00935D4B">
        <w:t>, 6-10.</w:t>
      </w:r>
    </w:p>
    <w:p w14:paraId="640C7201" w14:textId="77777777" w:rsidR="00935D4B" w:rsidRPr="00935D4B" w:rsidRDefault="00935D4B" w:rsidP="00935D4B">
      <w:pPr>
        <w:pStyle w:val="EndNoteBibliography"/>
        <w:ind w:left="720" w:hanging="720"/>
      </w:pPr>
      <w:r w:rsidRPr="00935D4B">
        <w:t>33.</w:t>
      </w:r>
      <w:r w:rsidRPr="00935D4B">
        <w:tab/>
        <w:t xml:space="preserve">Tucker, C.J.; Grant, D.M.; Dykstra, J.D. NASA’s global orthorectified Landsat data set. </w:t>
      </w:r>
      <w:r w:rsidRPr="00935D4B">
        <w:rPr>
          <w:i/>
        </w:rPr>
        <w:t xml:space="preserve">Photogrammetric Engineering &amp; Remote Sensing </w:t>
      </w:r>
      <w:r w:rsidRPr="00935D4B">
        <w:rPr>
          <w:b/>
        </w:rPr>
        <w:t>2004</w:t>
      </w:r>
      <w:r w:rsidRPr="00935D4B">
        <w:t xml:space="preserve">, </w:t>
      </w:r>
      <w:r w:rsidRPr="00935D4B">
        <w:rPr>
          <w:i/>
        </w:rPr>
        <w:t>70</w:t>
      </w:r>
      <w:r w:rsidRPr="00935D4B">
        <w:t>, 313-322.</w:t>
      </w:r>
    </w:p>
    <w:p w14:paraId="2AC56728" w14:textId="77777777" w:rsidR="00935D4B" w:rsidRPr="00935D4B" w:rsidRDefault="00935D4B" w:rsidP="00935D4B">
      <w:pPr>
        <w:pStyle w:val="EndNoteBibliography"/>
        <w:ind w:left="720" w:hanging="720"/>
      </w:pPr>
      <w:r w:rsidRPr="00935D4B">
        <w:t>34.</w:t>
      </w:r>
      <w:r w:rsidRPr="00935D4B">
        <w:tab/>
        <w:t xml:space="preserve">Gutman, G.; Huang, C.; Chander, G.; Noojipady, P.; Masek, J.G. Assessment of the NASA–USGS global land survey (GLS) datasets. </w:t>
      </w:r>
      <w:r w:rsidRPr="00935D4B">
        <w:rPr>
          <w:i/>
        </w:rPr>
        <w:t xml:space="preserve">Remote sensing of environment </w:t>
      </w:r>
      <w:r w:rsidRPr="00935D4B">
        <w:rPr>
          <w:b/>
        </w:rPr>
        <w:t>2013</w:t>
      </w:r>
      <w:r w:rsidRPr="00935D4B">
        <w:t xml:space="preserve">, </w:t>
      </w:r>
      <w:r w:rsidRPr="00935D4B">
        <w:rPr>
          <w:i/>
        </w:rPr>
        <w:t>134</w:t>
      </w:r>
      <w:r w:rsidRPr="00935D4B">
        <w:t>, 249-265.</w:t>
      </w:r>
    </w:p>
    <w:p w14:paraId="607C3503" w14:textId="77777777" w:rsidR="00935D4B" w:rsidRPr="00935D4B" w:rsidRDefault="00935D4B" w:rsidP="00935D4B">
      <w:pPr>
        <w:pStyle w:val="EndNoteBibliography"/>
        <w:ind w:left="720" w:hanging="720"/>
      </w:pPr>
      <w:r w:rsidRPr="00935D4B">
        <w:t>35.</w:t>
      </w:r>
      <w:r w:rsidRPr="00935D4B">
        <w:tab/>
        <w:t xml:space="preserve">Franks, S.; Masek, J.G.; Headley, R.M.; Gasch, J.; Arvidson, T. Large Area Scene Selection Interface (LASSI). </w:t>
      </w:r>
      <w:r w:rsidRPr="00935D4B">
        <w:rPr>
          <w:i/>
        </w:rPr>
        <w:t xml:space="preserve">Photogrammetric Engineering &amp; Remote Sensing </w:t>
      </w:r>
      <w:r w:rsidRPr="00935D4B">
        <w:rPr>
          <w:b/>
        </w:rPr>
        <w:t>2009</w:t>
      </w:r>
      <w:r w:rsidRPr="00935D4B">
        <w:t xml:space="preserve">, </w:t>
      </w:r>
      <w:r w:rsidRPr="00935D4B">
        <w:rPr>
          <w:i/>
        </w:rPr>
        <w:t>75</w:t>
      </w:r>
      <w:r w:rsidRPr="00935D4B">
        <w:t>, 1287-1296.</w:t>
      </w:r>
    </w:p>
    <w:p w14:paraId="267682F5" w14:textId="77777777" w:rsidR="00935D4B" w:rsidRPr="00935D4B" w:rsidRDefault="00935D4B" w:rsidP="00935D4B">
      <w:pPr>
        <w:pStyle w:val="EndNoteBibliography"/>
        <w:ind w:left="720" w:hanging="720"/>
      </w:pPr>
      <w:r w:rsidRPr="00935D4B">
        <w:t>36.</w:t>
      </w:r>
      <w:r w:rsidRPr="00935D4B">
        <w:tab/>
        <w:t xml:space="preserve">Wulder, M.A.; White, J.C.; Loveland, T.R.; Woodcock, C.E.; Belward, A.S.; Cohen, W.B.; Fosnight, E.A.; Shaw, J.; Masek, J.G.; Roy, D.P. The global Landsat archive: Status, consolidation, and direction. </w:t>
      </w:r>
      <w:r w:rsidRPr="00935D4B">
        <w:rPr>
          <w:i/>
        </w:rPr>
        <w:t xml:space="preserve">Remote Sensing of Environment </w:t>
      </w:r>
      <w:r w:rsidRPr="00935D4B">
        <w:rPr>
          <w:b/>
        </w:rPr>
        <w:t>2016</w:t>
      </w:r>
      <w:r w:rsidRPr="00935D4B">
        <w:t xml:space="preserve">, </w:t>
      </w:r>
      <w:r w:rsidRPr="00935D4B">
        <w:rPr>
          <w:i/>
        </w:rPr>
        <w:t>185</w:t>
      </w:r>
      <w:r w:rsidRPr="00935D4B">
        <w:t>, 271-283.</w:t>
      </w:r>
    </w:p>
    <w:p w14:paraId="051BB837" w14:textId="77777777" w:rsidR="00935D4B" w:rsidRPr="00935D4B" w:rsidRDefault="00935D4B" w:rsidP="00935D4B">
      <w:pPr>
        <w:pStyle w:val="EndNoteBibliography"/>
        <w:ind w:left="720" w:hanging="720"/>
      </w:pPr>
      <w:r w:rsidRPr="00935D4B">
        <w:t>37.</w:t>
      </w:r>
      <w:r w:rsidRPr="00935D4B">
        <w:tab/>
        <w:t xml:space="preserve">Zhu, Z.; Wulder, M.A.; Roy, D.P.; Woodcock, C.E.; Hansen, M.C.; Radeloff, V.C.; Healey, S.P.; Schaaf, C.; Hostert, P.; Strobl, P. Benefits of the free and open Landsat data policy. </w:t>
      </w:r>
      <w:r w:rsidRPr="00935D4B">
        <w:rPr>
          <w:i/>
        </w:rPr>
        <w:t xml:space="preserve">Remote Sensing of Environment </w:t>
      </w:r>
      <w:r w:rsidRPr="00935D4B">
        <w:rPr>
          <w:b/>
        </w:rPr>
        <w:t>2019</w:t>
      </w:r>
      <w:r w:rsidRPr="00935D4B">
        <w:t xml:space="preserve">, </w:t>
      </w:r>
      <w:r w:rsidRPr="00935D4B">
        <w:rPr>
          <w:i/>
        </w:rPr>
        <w:t>224</w:t>
      </w:r>
      <w:r w:rsidRPr="00935D4B">
        <w:t>, 382-385.</w:t>
      </w:r>
    </w:p>
    <w:p w14:paraId="171ABC73" w14:textId="77777777" w:rsidR="00935D4B" w:rsidRPr="00935D4B" w:rsidRDefault="00935D4B" w:rsidP="00935D4B">
      <w:pPr>
        <w:pStyle w:val="EndNoteBibliography"/>
        <w:ind w:left="720" w:hanging="720"/>
      </w:pPr>
      <w:r w:rsidRPr="00935D4B">
        <w:t>38.</w:t>
      </w:r>
      <w:r w:rsidRPr="00935D4B">
        <w:tab/>
        <w:t xml:space="preserve">Loveland, T.R.; Dwyer, J.L. Landsat: Building a strong future. </w:t>
      </w:r>
      <w:r w:rsidRPr="00935D4B">
        <w:rPr>
          <w:i/>
        </w:rPr>
        <w:t xml:space="preserve">Remote Sensing of Environment </w:t>
      </w:r>
      <w:r w:rsidRPr="00935D4B">
        <w:rPr>
          <w:b/>
        </w:rPr>
        <w:t>2012</w:t>
      </w:r>
      <w:r w:rsidRPr="00935D4B">
        <w:t xml:space="preserve">, </w:t>
      </w:r>
      <w:r w:rsidRPr="00935D4B">
        <w:rPr>
          <w:i/>
        </w:rPr>
        <w:t>122</w:t>
      </w:r>
      <w:r w:rsidRPr="00935D4B">
        <w:t>, 22-29.</w:t>
      </w:r>
    </w:p>
    <w:p w14:paraId="0C1A3434" w14:textId="77777777" w:rsidR="00935D4B" w:rsidRPr="00935D4B" w:rsidRDefault="00935D4B" w:rsidP="00935D4B">
      <w:pPr>
        <w:pStyle w:val="EndNoteBibliography"/>
        <w:ind w:left="720" w:hanging="720"/>
      </w:pPr>
      <w:r w:rsidRPr="00935D4B">
        <w:t>39.</w:t>
      </w:r>
      <w:r w:rsidRPr="00935D4B">
        <w:tab/>
        <w:t xml:space="preserve">Rengarajan, R.; Sampath, A.; Storey, J.; Choate, M. Validation of geometric accuracy of global land survey (GLS) 2000 data. </w:t>
      </w:r>
      <w:r w:rsidRPr="00935D4B">
        <w:rPr>
          <w:i/>
        </w:rPr>
        <w:t xml:space="preserve">Photogrammetric Engineering &amp; Remote Sensing </w:t>
      </w:r>
      <w:r w:rsidRPr="00935D4B">
        <w:rPr>
          <w:b/>
        </w:rPr>
        <w:t>2015</w:t>
      </w:r>
      <w:r w:rsidRPr="00935D4B">
        <w:t xml:space="preserve">, </w:t>
      </w:r>
      <w:r w:rsidRPr="00935D4B">
        <w:rPr>
          <w:i/>
        </w:rPr>
        <w:t>81</w:t>
      </w:r>
      <w:r w:rsidRPr="00935D4B">
        <w:t>, 131-141.</w:t>
      </w:r>
    </w:p>
    <w:p w14:paraId="4279748C" w14:textId="77777777" w:rsidR="00935D4B" w:rsidRPr="00935D4B" w:rsidRDefault="00935D4B" w:rsidP="00935D4B">
      <w:pPr>
        <w:pStyle w:val="EndNoteBibliography"/>
        <w:ind w:left="720" w:hanging="720"/>
      </w:pPr>
      <w:r w:rsidRPr="00935D4B">
        <w:t>40.</w:t>
      </w:r>
      <w:r w:rsidRPr="00935D4B">
        <w:tab/>
        <w:t xml:space="preserve">Gesch, B.; Muller, J.; Farr, T.G. The shuttle radar topography mission-Data validation and applications. </w:t>
      </w:r>
      <w:r w:rsidRPr="00935D4B">
        <w:rPr>
          <w:i/>
        </w:rPr>
        <w:t xml:space="preserve">Photogrammetric Engineering and Remote Sensing </w:t>
      </w:r>
      <w:r w:rsidRPr="00935D4B">
        <w:rPr>
          <w:b/>
        </w:rPr>
        <w:t>2006</w:t>
      </w:r>
      <w:r w:rsidRPr="00935D4B">
        <w:t xml:space="preserve">, </w:t>
      </w:r>
      <w:r w:rsidRPr="00935D4B">
        <w:rPr>
          <w:i/>
        </w:rPr>
        <w:t>72</w:t>
      </w:r>
      <w:r w:rsidRPr="00935D4B">
        <w:t>, 233.</w:t>
      </w:r>
    </w:p>
    <w:p w14:paraId="62712DA4" w14:textId="67F0A7A3" w:rsidR="00935D4B" w:rsidRPr="00935D4B" w:rsidRDefault="00935D4B" w:rsidP="00935D4B">
      <w:pPr>
        <w:pStyle w:val="EndNoteBibliography"/>
        <w:ind w:left="720" w:hanging="720"/>
      </w:pPr>
      <w:r w:rsidRPr="00935D4B">
        <w:t>41.</w:t>
      </w:r>
      <w:r w:rsidRPr="00935D4B">
        <w:tab/>
        <w:t xml:space="preserve">WorldDEM. Availabe online: </w:t>
      </w:r>
      <w:hyperlink r:id="rId37" w:history="1">
        <w:r w:rsidRPr="00935D4B">
          <w:rPr>
            <w:rStyle w:val="Hyperlink"/>
          </w:rPr>
          <w:t>https://www.intelligence-airbusds.com/en/8703-worlddem</w:t>
        </w:r>
      </w:hyperlink>
      <w:r w:rsidRPr="00935D4B">
        <w:t xml:space="preserve"> (accessed on 5 June 2020).</w:t>
      </w:r>
    </w:p>
    <w:p w14:paraId="3C5369FA" w14:textId="77777777" w:rsidR="00935D4B" w:rsidRPr="00935D4B" w:rsidRDefault="00935D4B" w:rsidP="00935D4B">
      <w:pPr>
        <w:pStyle w:val="EndNoteBibliography"/>
        <w:ind w:left="720" w:hanging="720"/>
      </w:pPr>
      <w:r w:rsidRPr="00935D4B">
        <w:t>42.</w:t>
      </w:r>
      <w:r w:rsidRPr="00935D4B">
        <w:tab/>
        <w:t xml:space="preserve">Chandelier, L.; Coeurdevey, L.; Bosch, S.; Favé, P.; Gachet, R.; Orsoni, A.; Tilak, T.; Barot, A. A WORLDWIDE 3D GCP DATABASE INHERITED FROM 20 YEARS OF MASSIVE MULTI-SATELLITE OBSERVATIONS. </w:t>
      </w:r>
      <w:r w:rsidRPr="00935D4B">
        <w:rPr>
          <w:i/>
        </w:rPr>
        <w:t xml:space="preserve">ISPRS Annals of the Photogrammetry, Remote Sensing and Spatial Information Sciences </w:t>
      </w:r>
      <w:r w:rsidRPr="00935D4B">
        <w:rPr>
          <w:b/>
        </w:rPr>
        <w:t>2020</w:t>
      </w:r>
      <w:r w:rsidRPr="00935D4B">
        <w:t xml:space="preserve">, </w:t>
      </w:r>
      <w:r w:rsidRPr="00935D4B">
        <w:rPr>
          <w:i/>
        </w:rPr>
        <w:t>2</w:t>
      </w:r>
      <w:r w:rsidRPr="00935D4B">
        <w:t>, 15-23.</w:t>
      </w:r>
    </w:p>
    <w:p w14:paraId="3C16542A" w14:textId="77777777" w:rsidR="00935D4B" w:rsidRPr="00935D4B" w:rsidRDefault="00935D4B" w:rsidP="00935D4B">
      <w:pPr>
        <w:pStyle w:val="EndNoteBibliography"/>
        <w:ind w:left="720" w:hanging="720"/>
      </w:pPr>
      <w:r w:rsidRPr="00935D4B">
        <w:t>43.</w:t>
      </w:r>
      <w:r w:rsidRPr="00935D4B">
        <w:tab/>
        <w:t>Nagi, R. Airbus WorldDEM4Ortho in ArcGIS Living Atlas of the World. ESRI, Ed. 2018.</w:t>
      </w:r>
    </w:p>
    <w:p w14:paraId="7A54A972" w14:textId="661978DF" w:rsidR="00935D4B" w:rsidRPr="00935D4B" w:rsidRDefault="00935D4B" w:rsidP="00935D4B">
      <w:pPr>
        <w:pStyle w:val="EndNoteBibliography"/>
        <w:ind w:left="720" w:hanging="720"/>
      </w:pPr>
      <w:r w:rsidRPr="00935D4B">
        <w:t>44.</w:t>
      </w:r>
      <w:r w:rsidRPr="00935D4B">
        <w:tab/>
        <w:t xml:space="preserve">ESRI World Elevation Services: Terrain Layer. Availabe online: </w:t>
      </w:r>
      <w:hyperlink r:id="rId38" w:history="1">
        <w:r w:rsidRPr="00935D4B">
          <w:rPr>
            <w:rStyle w:val="Hyperlink"/>
          </w:rPr>
          <w:t>https://www.arcgis.com/home/item.html?id=58a541efc59545e6b7137f961d7de883</w:t>
        </w:r>
      </w:hyperlink>
      <w:r w:rsidRPr="00935D4B">
        <w:t xml:space="preserve"> (accessed on 5 June 2020).</w:t>
      </w:r>
    </w:p>
    <w:p w14:paraId="117C04FE" w14:textId="3F937B03" w:rsidR="00935D4B" w:rsidRPr="00935D4B" w:rsidRDefault="00935D4B" w:rsidP="00935D4B">
      <w:pPr>
        <w:pStyle w:val="EndNoteBibliography"/>
        <w:ind w:left="720" w:hanging="720"/>
      </w:pPr>
      <w:r w:rsidRPr="00935D4B">
        <w:t>45.</w:t>
      </w:r>
      <w:r w:rsidRPr="00935D4B">
        <w:tab/>
        <w:t xml:space="preserve">GLAH14 Product Data Dictionary. Availabe online: </w:t>
      </w:r>
      <w:hyperlink r:id="rId39" w:history="1">
        <w:r w:rsidRPr="00935D4B">
          <w:rPr>
            <w:rStyle w:val="Hyperlink"/>
          </w:rPr>
          <w:t>https://nsidc.org/data/glas/data-dictionary-glah14</w:t>
        </w:r>
      </w:hyperlink>
      <w:r w:rsidRPr="00935D4B">
        <w:t xml:space="preserve"> (accessed on 4 June 2020).</w:t>
      </w:r>
    </w:p>
    <w:p w14:paraId="4B49EDA3" w14:textId="56FC1BBC" w:rsidR="00935D4B" w:rsidRPr="00935D4B" w:rsidRDefault="00935D4B" w:rsidP="00935D4B">
      <w:pPr>
        <w:pStyle w:val="EndNoteBibliography"/>
        <w:ind w:left="720" w:hanging="720"/>
      </w:pPr>
      <w:r w:rsidRPr="00935D4B">
        <w:t>46.</w:t>
      </w:r>
      <w:r w:rsidRPr="00935D4B">
        <w:tab/>
        <w:t xml:space="preserve">ICESat and ICESat-2. Availabe online: </w:t>
      </w:r>
      <w:hyperlink r:id="rId40" w:history="1">
        <w:r w:rsidRPr="00935D4B">
          <w:rPr>
            <w:rStyle w:val="Hyperlink"/>
          </w:rPr>
          <w:t>https://icesat.gsfc.nasa.gov/</w:t>
        </w:r>
      </w:hyperlink>
      <w:r w:rsidRPr="00935D4B">
        <w:t xml:space="preserve"> (accessed on 4 June 2020).</w:t>
      </w:r>
    </w:p>
    <w:p w14:paraId="0987332E" w14:textId="77777777" w:rsidR="00935D4B" w:rsidRPr="00935D4B" w:rsidRDefault="00935D4B" w:rsidP="00935D4B">
      <w:pPr>
        <w:pStyle w:val="EndNoteBibliography"/>
        <w:ind w:left="720" w:hanging="720"/>
      </w:pPr>
      <w:r w:rsidRPr="00935D4B">
        <w:t>47.</w:t>
      </w:r>
      <w:r w:rsidRPr="00935D4B">
        <w:tab/>
        <w:t xml:space="preserve">Wang, C.; Zhu, X.; Nie, S.; Xi, X.; Li, D.; Zheng, W.; Chen, S. Ground elevation accuracy verification of ICESat-2 data: a case study in Alaska, USA. </w:t>
      </w:r>
      <w:r w:rsidRPr="00935D4B">
        <w:rPr>
          <w:i/>
        </w:rPr>
        <w:t xml:space="preserve">Optics Express </w:t>
      </w:r>
      <w:r w:rsidRPr="00935D4B">
        <w:rPr>
          <w:b/>
        </w:rPr>
        <w:t>2019</w:t>
      </w:r>
      <w:r w:rsidRPr="00935D4B">
        <w:t xml:space="preserve">, </w:t>
      </w:r>
      <w:r w:rsidRPr="00935D4B">
        <w:rPr>
          <w:i/>
        </w:rPr>
        <w:t>27</w:t>
      </w:r>
      <w:r w:rsidRPr="00935D4B">
        <w:t>, 38168-38179.</w:t>
      </w:r>
    </w:p>
    <w:p w14:paraId="42714E83" w14:textId="77777777" w:rsidR="00935D4B" w:rsidRPr="00935D4B" w:rsidRDefault="00935D4B" w:rsidP="00935D4B">
      <w:pPr>
        <w:pStyle w:val="EndNoteBibliography"/>
        <w:ind w:left="720" w:hanging="720"/>
      </w:pPr>
      <w:r w:rsidRPr="00935D4B">
        <w:rPr>
          <w:rFonts w:hint="eastAsia"/>
        </w:rPr>
        <w:lastRenderedPageBreak/>
        <w:t>48.</w:t>
      </w:r>
      <w:r w:rsidRPr="00935D4B">
        <w:rPr>
          <w:rFonts w:hint="eastAsia"/>
        </w:rPr>
        <w:tab/>
        <w:t>Brunt, K.; Neumann, T.; Smith, B. Assessment of ICESat‐2 Ice Sheet</w:t>
      </w:r>
      <w:r w:rsidRPr="00935D4B">
        <w:t xml:space="preserve"> Surface Heights, Based on Comparisons Over the Interior of the Antarctic Ice Sheet. </w:t>
      </w:r>
      <w:r w:rsidRPr="00935D4B">
        <w:rPr>
          <w:i/>
        </w:rPr>
        <w:t xml:space="preserve">Geophysical Research Letters </w:t>
      </w:r>
      <w:r w:rsidRPr="00935D4B">
        <w:rPr>
          <w:b/>
        </w:rPr>
        <w:t>2019</w:t>
      </w:r>
      <w:r w:rsidRPr="00935D4B">
        <w:t xml:space="preserve">, </w:t>
      </w:r>
      <w:r w:rsidRPr="00935D4B">
        <w:rPr>
          <w:i/>
        </w:rPr>
        <w:t>46</w:t>
      </w:r>
      <w:r w:rsidRPr="00935D4B">
        <w:t>, 13072-13078.</w:t>
      </w:r>
    </w:p>
    <w:p w14:paraId="16BE05F9" w14:textId="77777777" w:rsidR="00935D4B" w:rsidRPr="00935D4B" w:rsidRDefault="00935D4B" w:rsidP="00935D4B">
      <w:pPr>
        <w:pStyle w:val="EndNoteBibliography"/>
        <w:ind w:left="720" w:hanging="720"/>
      </w:pPr>
      <w:r w:rsidRPr="00935D4B">
        <w:t>49.</w:t>
      </w:r>
      <w:r w:rsidRPr="00935D4B">
        <w:tab/>
        <w:t xml:space="preserve">Brenner, A.C.; DiMarzio, J.P.; Zwally, H.J. Precision and accuracy of satellite radar and laser altimeter data over the continental ice sheets. </w:t>
      </w:r>
      <w:r w:rsidRPr="00935D4B">
        <w:rPr>
          <w:i/>
        </w:rPr>
        <w:t xml:space="preserve">IEEE Transactions on Geoscience and Remote Sensing </w:t>
      </w:r>
      <w:r w:rsidRPr="00935D4B">
        <w:rPr>
          <w:b/>
        </w:rPr>
        <w:t>2007</w:t>
      </w:r>
      <w:r w:rsidRPr="00935D4B">
        <w:t xml:space="preserve">, </w:t>
      </w:r>
      <w:r w:rsidRPr="00935D4B">
        <w:rPr>
          <w:i/>
        </w:rPr>
        <w:t>45</w:t>
      </w:r>
      <w:r w:rsidRPr="00935D4B">
        <w:t>, 321-331.</w:t>
      </w:r>
    </w:p>
    <w:p w14:paraId="02F5A513" w14:textId="77777777" w:rsidR="00935D4B" w:rsidRPr="00935D4B" w:rsidRDefault="00935D4B" w:rsidP="00935D4B">
      <w:pPr>
        <w:pStyle w:val="EndNoteBibliography"/>
        <w:ind w:left="720" w:hanging="720"/>
      </w:pPr>
      <w:r w:rsidRPr="00935D4B">
        <w:t>50.</w:t>
      </w:r>
      <w:r w:rsidRPr="00935D4B">
        <w:tab/>
        <w:t xml:space="preserve">Pavlis, N.K.; Holmes, S.A.; Kenyon, S.C.; Factor, J.K. The development and evaluation of the Earth Gravitational Model 2008 (EGM2008). </w:t>
      </w:r>
      <w:r w:rsidRPr="00935D4B">
        <w:rPr>
          <w:i/>
        </w:rPr>
        <w:t xml:space="preserve">Journal of Geophysical Research: Solid Earth </w:t>
      </w:r>
      <w:r w:rsidRPr="00935D4B">
        <w:rPr>
          <w:b/>
        </w:rPr>
        <w:t>2012</w:t>
      </w:r>
      <w:r w:rsidRPr="00935D4B">
        <w:t xml:space="preserve">, </w:t>
      </w:r>
      <w:r w:rsidRPr="00935D4B">
        <w:rPr>
          <w:i/>
        </w:rPr>
        <w:t>117</w:t>
      </w:r>
      <w:r w:rsidRPr="00935D4B">
        <w:t>, doi:10.1029/2011jb008916.</w:t>
      </w:r>
    </w:p>
    <w:p w14:paraId="530DA8B9" w14:textId="77777777" w:rsidR="00935D4B" w:rsidRPr="00935D4B" w:rsidRDefault="00935D4B" w:rsidP="00935D4B">
      <w:pPr>
        <w:pStyle w:val="EndNoteBibliography"/>
        <w:ind w:left="720" w:hanging="720"/>
      </w:pPr>
      <w:r w:rsidRPr="00935D4B">
        <w:t>51.</w:t>
      </w:r>
      <w:r w:rsidRPr="00935D4B">
        <w:tab/>
        <w:t xml:space="preserve">Amjadiparvar, B.; Rangelova, E.V.; Sideris, M.G.; Véronneau, M. North American height datums and their offsets: The effect of GOCE omission errors and systematic levelling effects. </w:t>
      </w:r>
      <w:r w:rsidRPr="00935D4B">
        <w:rPr>
          <w:i/>
        </w:rPr>
        <w:t xml:space="preserve">Journal of Applied Geodesy </w:t>
      </w:r>
      <w:r w:rsidRPr="00935D4B">
        <w:rPr>
          <w:b/>
        </w:rPr>
        <w:t>2013</w:t>
      </w:r>
      <w:r w:rsidRPr="00935D4B">
        <w:t xml:space="preserve">, </w:t>
      </w:r>
      <w:r w:rsidRPr="00935D4B">
        <w:rPr>
          <w:i/>
        </w:rPr>
        <w:t>7</w:t>
      </w:r>
      <w:r w:rsidRPr="00935D4B">
        <w:t>, 39-50.</w:t>
      </w:r>
    </w:p>
    <w:p w14:paraId="24B1C6C1" w14:textId="199D607D" w:rsidR="00935D4B" w:rsidRPr="00935D4B" w:rsidRDefault="00935D4B" w:rsidP="00935D4B">
      <w:pPr>
        <w:pStyle w:val="EndNoteBibliography"/>
        <w:ind w:left="720" w:hanging="720"/>
      </w:pPr>
      <w:r w:rsidRPr="00935D4B">
        <w:t>52.</w:t>
      </w:r>
      <w:r w:rsidRPr="00935D4B">
        <w:tab/>
        <w:t xml:space="preserve">NASA EARTHDATA. Availabe online: </w:t>
      </w:r>
      <w:hyperlink r:id="rId41" w:history="1">
        <w:r w:rsidRPr="00935D4B">
          <w:rPr>
            <w:rStyle w:val="Hyperlink"/>
          </w:rPr>
          <w:t>https://earthdata.nasa.gov/</w:t>
        </w:r>
      </w:hyperlink>
      <w:r w:rsidRPr="00935D4B">
        <w:t xml:space="preserve"> (accessed on 11 June 2020).</w:t>
      </w:r>
    </w:p>
    <w:p w14:paraId="70B85EDA" w14:textId="77777777" w:rsidR="00935D4B" w:rsidRPr="00935D4B" w:rsidRDefault="00935D4B" w:rsidP="00935D4B">
      <w:pPr>
        <w:pStyle w:val="EndNoteBibliography"/>
        <w:ind w:left="720" w:hanging="720"/>
      </w:pPr>
      <w:r w:rsidRPr="00935D4B">
        <w:t>53.</w:t>
      </w:r>
      <w:r w:rsidRPr="00935D4B">
        <w:tab/>
      </w:r>
      <w:r w:rsidRPr="00935D4B">
        <w:rPr>
          <w:i/>
        </w:rPr>
        <w:t>Elevation Void Fill function</w:t>
      </w:r>
      <w:r w:rsidRPr="00935D4B">
        <w:t>, ArcGIS Pro; ESRI: 2018.</w:t>
      </w:r>
    </w:p>
    <w:p w14:paraId="1676FA16" w14:textId="6CB34CE0" w:rsidR="00935D4B" w:rsidRPr="00935D4B" w:rsidRDefault="00935D4B" w:rsidP="00935D4B">
      <w:pPr>
        <w:pStyle w:val="EndNoteBibliography"/>
        <w:ind w:left="720" w:hanging="720"/>
      </w:pPr>
      <w:r w:rsidRPr="00935D4B">
        <w:t>54.</w:t>
      </w:r>
      <w:r w:rsidRPr="00935D4B">
        <w:tab/>
        <w:t xml:space="preserve">Topographic Modeling. Availabe online: </w:t>
      </w:r>
      <w:hyperlink r:id="rId42" w:anchor="Referenc" w:history="1">
        <w:r w:rsidRPr="00935D4B">
          <w:rPr>
            <w:rStyle w:val="Hyperlink"/>
          </w:rPr>
          <w:t>https://www.harrisgeospatial.com/docs/ModelTopographicFeatures.html#Referenc</w:t>
        </w:r>
      </w:hyperlink>
      <w:r w:rsidRPr="00935D4B">
        <w:t xml:space="preserve"> (accessed on 27 November 2020).</w:t>
      </w:r>
    </w:p>
    <w:p w14:paraId="3903BD33" w14:textId="7F23AB7E" w:rsidR="00693788" w:rsidRDefault="00FF142D" w:rsidP="00693788">
      <w:pPr>
        <w:pStyle w:val="MDPI71References"/>
        <w:numPr>
          <w:ilvl w:val="0"/>
          <w:numId w:val="0"/>
        </w:numPr>
        <w:adjustRightInd w:val="0"/>
        <w:snapToGrid w:val="0"/>
        <w:spacing w:after="240"/>
        <w:rPr>
          <w:rFonts w:eastAsia="SimSun"/>
        </w:rPr>
      </w:pPr>
      <w:r>
        <w:rPr>
          <w:rFonts w:eastAsia="SimSun"/>
        </w:rPr>
        <w:fldChar w:fldCharType="end"/>
      </w:r>
    </w:p>
    <w:p w14:paraId="0DA25166" w14:textId="77777777" w:rsidR="00F7371D" w:rsidRPr="000E5221" w:rsidRDefault="00F7371D" w:rsidP="00F7371D">
      <w:pPr>
        <w:pStyle w:val="MDPI74PublishersNote"/>
      </w:pPr>
      <w:r w:rsidRPr="000E5221">
        <w:rPr>
          <w:b/>
        </w:rPr>
        <w:t>Publisher’s Note:</w:t>
      </w:r>
      <w:r>
        <w:t xml:space="preserve"> MDPI stays neutral with regard to jurisdictional claims in published maps and institutional affiliations.</w:t>
      </w:r>
    </w:p>
    <w:tbl>
      <w:tblPr>
        <w:tblW w:w="0" w:type="auto"/>
        <w:jc w:val="center"/>
        <w:tblLook w:val="04A0" w:firstRow="1" w:lastRow="0" w:firstColumn="1" w:lastColumn="0" w:noHBand="0" w:noVBand="1"/>
      </w:tblPr>
      <w:tblGrid>
        <w:gridCol w:w="1721"/>
        <w:gridCol w:w="7123"/>
      </w:tblGrid>
      <w:tr w:rsidR="00F7371D" w:rsidRPr="00225AEF" w14:paraId="3FFC82B3" w14:textId="77777777" w:rsidTr="00097A97">
        <w:trPr>
          <w:jc w:val="center"/>
        </w:trPr>
        <w:tc>
          <w:tcPr>
            <w:tcW w:w="0" w:type="auto"/>
            <w:shd w:val="clear" w:color="auto" w:fill="auto"/>
            <w:vAlign w:val="center"/>
          </w:tcPr>
          <w:p w14:paraId="271966C3" w14:textId="77777777" w:rsidR="00F7371D" w:rsidRPr="00225AEF" w:rsidRDefault="00F7371D" w:rsidP="00097A97">
            <w:pPr>
              <w:pStyle w:val="MDPI71References"/>
              <w:numPr>
                <w:ilvl w:val="0"/>
                <w:numId w:val="0"/>
              </w:numPr>
              <w:ind w:left="-85"/>
              <w:rPr>
                <w:rFonts w:eastAsia="SimSun"/>
                <w:bCs/>
              </w:rPr>
            </w:pPr>
            <w:r w:rsidRPr="00225AEF">
              <w:rPr>
                <w:rFonts w:eastAsia="SimSun"/>
                <w:bCs/>
                <w:noProof/>
                <w:lang w:eastAsia="zh-CN" w:bidi="ar-SA"/>
              </w:rPr>
              <w:drawing>
                <wp:inline distT="0" distB="0" distL="0" distR="0" wp14:anchorId="552EF3C1" wp14:editId="054A0E15">
                  <wp:extent cx="1002030" cy="357505"/>
                  <wp:effectExtent l="0" t="0" r="7620" b="4445"/>
                  <wp:docPr id="3" name="Picture 3"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pyRigh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02030" cy="357505"/>
                          </a:xfrm>
                          <a:prstGeom prst="rect">
                            <a:avLst/>
                          </a:prstGeom>
                          <a:noFill/>
                          <a:ln>
                            <a:noFill/>
                          </a:ln>
                        </pic:spPr>
                      </pic:pic>
                    </a:graphicData>
                  </a:graphic>
                </wp:inline>
              </w:drawing>
            </w:r>
          </w:p>
        </w:tc>
        <w:tc>
          <w:tcPr>
            <w:tcW w:w="7149" w:type="dxa"/>
            <w:shd w:val="clear" w:color="auto" w:fill="auto"/>
            <w:vAlign w:val="center"/>
          </w:tcPr>
          <w:p w14:paraId="1487FCDE" w14:textId="77777777" w:rsidR="00F7371D" w:rsidRPr="00225AEF" w:rsidRDefault="00F7371D" w:rsidP="00097A97">
            <w:pPr>
              <w:pStyle w:val="MDPI71References"/>
              <w:numPr>
                <w:ilvl w:val="0"/>
                <w:numId w:val="0"/>
              </w:numPr>
              <w:ind w:left="-85"/>
              <w:rPr>
                <w:rFonts w:eastAsia="SimSun"/>
                <w:bCs/>
              </w:rPr>
            </w:pPr>
            <w:r>
              <w:rPr>
                <w:rFonts w:eastAsia="SimSun"/>
                <w:bCs/>
              </w:rPr>
              <w:t>© 2020</w:t>
            </w:r>
            <w:r w:rsidRPr="00225AEF">
              <w:rPr>
                <w:rFonts w:eastAsia="SimSun"/>
                <w:bCs/>
              </w:rPr>
              <w:t xml:space="preserve"> by the authors. Submitted for possible open access publication under the terms and conditions of the Creative Commons Attribution (CC BY) license (http://creativecommons.org/licenses/by/4.0/).</w:t>
            </w:r>
          </w:p>
        </w:tc>
      </w:tr>
    </w:tbl>
    <w:p w14:paraId="32DAC41D" w14:textId="656919A8" w:rsidR="00F7371D" w:rsidRPr="009704C3" w:rsidRDefault="00F7371D" w:rsidP="00693788">
      <w:pPr>
        <w:pStyle w:val="MDPI71References"/>
        <w:numPr>
          <w:ilvl w:val="0"/>
          <w:numId w:val="0"/>
        </w:numPr>
        <w:adjustRightInd w:val="0"/>
        <w:snapToGrid w:val="0"/>
        <w:spacing w:after="240"/>
        <w:rPr>
          <w:rFonts w:eastAsia="SimSun"/>
        </w:rPr>
      </w:pPr>
    </w:p>
    <w:sectPr w:rsidR="00F7371D" w:rsidRPr="009704C3" w:rsidSect="0092460E">
      <w:headerReference w:type="even" r:id="rId44"/>
      <w:headerReference w:type="default" r:id="rId45"/>
      <w:footerReference w:type="default" r:id="rId46"/>
      <w:headerReference w:type="first" r:id="rId47"/>
      <w:footerReference w:type="first" r:id="rId48"/>
      <w:pgSz w:w="11906" w:h="16838" w:code="9"/>
      <w:pgMar w:top="1417" w:right="1531" w:bottom="1077" w:left="1531" w:header="1020" w:footer="850" w:gutter="0"/>
      <w:pgNumType w:start="1"/>
      <w:cols w:space="425"/>
      <w:titlePg/>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MDPI" w:date="2020-11-27T12:29:00Z" w:initials="M">
    <w:p w14:paraId="6E9CEAFD" w14:textId="60909F5E" w:rsidR="00097A97" w:rsidRDefault="00097A97">
      <w:pPr>
        <w:pStyle w:val="CommentText"/>
      </w:pPr>
      <w:r>
        <w:fldChar w:fldCharType="begin"/>
      </w:r>
      <w:r>
        <w:rPr>
          <w:rStyle w:val="CommentReference"/>
        </w:rPr>
        <w:instrText xml:space="preserve"> </w:instrText>
      </w:r>
      <w:r>
        <w:instrText>PAGE \# "'Page: '#'</w:instrText>
      </w:r>
      <w:r>
        <w:br/>
        <w:instrText>'"</w:instrText>
      </w:r>
      <w:r>
        <w:rPr>
          <w:rStyle w:val="CommentReference"/>
        </w:rPr>
        <w:instrText xml:space="preserve"> </w:instrText>
      </w:r>
      <w:r>
        <w:fldChar w:fldCharType="end"/>
      </w:r>
      <w:r>
        <w:rPr>
          <w:rStyle w:val="CommentReference"/>
        </w:rPr>
        <w:annotationRef/>
      </w:r>
      <w:r>
        <w:t>Is the font color and background color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9CEA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9CEAFD" w16cid:durableId="236B74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A9893A" w14:textId="77777777" w:rsidR="00172476" w:rsidRDefault="00172476">
      <w:pPr>
        <w:spacing w:line="240" w:lineRule="auto"/>
      </w:pPr>
      <w:r>
        <w:separator/>
      </w:r>
    </w:p>
  </w:endnote>
  <w:endnote w:type="continuationSeparator" w:id="0">
    <w:p w14:paraId="234DA000" w14:textId="77777777" w:rsidR="00172476" w:rsidRDefault="001724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BA52D" w14:textId="77777777" w:rsidR="00097A97" w:rsidRPr="009409DB" w:rsidRDefault="00097A97" w:rsidP="002C2D85">
    <w:pPr>
      <w:pStyle w:val="Footer"/>
      <w:spacing w:before="1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D8539" w14:textId="77777777" w:rsidR="00097A97" w:rsidRPr="008B308E" w:rsidRDefault="00097A97" w:rsidP="00AC69B0">
    <w:pPr>
      <w:pStyle w:val="MDPIfooterfirstpage"/>
      <w:spacing w:before="120" w:line="240" w:lineRule="auto"/>
      <w:jc w:val="both"/>
      <w:rPr>
        <w:lang w:val="fr-CH"/>
      </w:rPr>
    </w:pPr>
    <w:r w:rsidRPr="001A6ACD">
      <w:rPr>
        <w:i/>
        <w:szCs w:val="16"/>
        <w:lang w:val="fr-CH"/>
      </w:rPr>
      <w:t>Remote Sens.</w:t>
    </w:r>
    <w:r w:rsidRPr="001A6ACD">
      <w:rPr>
        <w:szCs w:val="16"/>
        <w:lang w:val="fr-CH"/>
      </w:rPr>
      <w:t xml:space="preserve"> </w:t>
    </w:r>
    <w:r w:rsidRPr="00046F7B">
      <w:rPr>
        <w:b/>
        <w:szCs w:val="16"/>
        <w:lang w:val="fr-CH"/>
      </w:rPr>
      <w:t>20</w:t>
    </w:r>
    <w:r>
      <w:rPr>
        <w:b/>
        <w:szCs w:val="16"/>
        <w:lang w:val="fr-CH"/>
      </w:rPr>
      <w:t>20</w:t>
    </w:r>
    <w:r w:rsidRPr="00046F7B">
      <w:rPr>
        <w:szCs w:val="16"/>
        <w:lang w:val="fr-CH"/>
      </w:rPr>
      <w:t xml:space="preserve">, </w:t>
    </w:r>
    <w:r w:rsidRPr="00046F7B">
      <w:rPr>
        <w:i/>
        <w:szCs w:val="16"/>
        <w:lang w:val="fr-CH"/>
      </w:rPr>
      <w:t>1</w:t>
    </w:r>
    <w:r>
      <w:rPr>
        <w:i/>
        <w:szCs w:val="16"/>
        <w:lang w:val="fr-CH"/>
      </w:rPr>
      <w:t>2</w:t>
    </w:r>
    <w:r w:rsidRPr="00046F7B">
      <w:rPr>
        <w:szCs w:val="16"/>
        <w:lang w:val="fr-CH"/>
      </w:rPr>
      <w:t xml:space="preserve">, </w:t>
    </w:r>
    <w:r>
      <w:rPr>
        <w:szCs w:val="16"/>
        <w:lang w:val="fr-CH"/>
      </w:rPr>
      <w:t>x; doi: FOR PEER REVIEW</w:t>
    </w:r>
    <w:r w:rsidRPr="008B308E">
      <w:rPr>
        <w:lang w:val="fr-CH"/>
      </w:rPr>
      <w:tab/>
      <w:t>www.mdpi.com/journal/</w:t>
    </w:r>
    <w:r w:rsidRPr="00BC5ABD">
      <w:t>remotesensing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826D7" w14:textId="77777777" w:rsidR="00172476" w:rsidRDefault="00172476">
      <w:pPr>
        <w:spacing w:line="240" w:lineRule="auto"/>
      </w:pPr>
      <w:r>
        <w:separator/>
      </w:r>
    </w:p>
  </w:footnote>
  <w:footnote w:type="continuationSeparator" w:id="0">
    <w:p w14:paraId="7F64AB9C" w14:textId="77777777" w:rsidR="00172476" w:rsidRDefault="001724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4C1CF" w14:textId="77777777" w:rsidR="00097A97" w:rsidRDefault="00097A97" w:rsidP="00AF4EF0">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E94C5" w14:textId="77777777" w:rsidR="00097A97" w:rsidRPr="00BA2DE7" w:rsidRDefault="00097A97" w:rsidP="008F35AE">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Remote Sens. </w:t>
    </w:r>
    <w:r w:rsidRPr="00046F7B">
      <w:rPr>
        <w:rFonts w:ascii="Palatino Linotype" w:hAnsi="Palatino Linotype"/>
        <w:b/>
        <w:sz w:val="16"/>
      </w:rPr>
      <w:t>20</w:t>
    </w:r>
    <w:r>
      <w:rPr>
        <w:rFonts w:ascii="Palatino Linotype" w:hAnsi="Palatino Linotype"/>
        <w:b/>
        <w:sz w:val="16"/>
      </w:rPr>
      <w:t>20</w:t>
    </w:r>
    <w:r w:rsidRPr="00046F7B">
      <w:rPr>
        <w:rFonts w:ascii="Palatino Linotype" w:hAnsi="Palatino Linotype"/>
        <w:sz w:val="16"/>
      </w:rPr>
      <w:t xml:space="preserve">, </w:t>
    </w:r>
    <w:r w:rsidRPr="00046F7B">
      <w:rPr>
        <w:rFonts w:ascii="Palatino Linotype" w:hAnsi="Palatino Linotype"/>
        <w:i/>
        <w:sz w:val="16"/>
      </w:rPr>
      <w:t>1</w:t>
    </w:r>
    <w:r>
      <w:rPr>
        <w:rFonts w:ascii="Palatino Linotype" w:hAnsi="Palatino Linotype"/>
        <w:i/>
        <w:sz w:val="16"/>
      </w:rPr>
      <w:t>2</w:t>
    </w:r>
    <w:r>
      <w:rPr>
        <w:rFonts w:ascii="Palatino Linotype" w:hAnsi="Palatino Linotype"/>
        <w:sz w:val="16"/>
      </w:rPr>
      <w:t>, x FOR PEER REVIEW</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23</w:t>
    </w:r>
    <w:r>
      <w:rPr>
        <w:rFonts w:ascii="Palatino Linotype" w:hAnsi="Palatino Linotype"/>
        <w:sz w:val="16"/>
      </w:rPr>
      <w:fldChar w:fldCharType="end"/>
    </w:r>
    <w:r>
      <w:rPr>
        <w:rFonts w:ascii="Palatino Linotype" w:hAnsi="Palatino Linotype"/>
        <w:sz w:val="16"/>
      </w:rPr>
      <w:t xml:space="preserve"> of </w:t>
    </w:r>
    <w:r>
      <w:rPr>
        <w:rFonts w:ascii="Palatino Linotype" w:hAnsi="Palatino Linotype"/>
        <w:sz w:val="16"/>
      </w:rPr>
      <w:fldChar w:fldCharType="begin"/>
    </w:r>
    <w:r>
      <w:rPr>
        <w:rFonts w:ascii="Palatino Linotype" w:hAnsi="Palatino Linotype"/>
        <w:sz w:val="16"/>
      </w:rPr>
      <w:instrText xml:space="preserve"> NUMPAGES   \* MERGEFORMAT </w:instrText>
    </w:r>
    <w:r>
      <w:rPr>
        <w:rFonts w:ascii="Palatino Linotype" w:hAnsi="Palatino Linotype"/>
        <w:sz w:val="16"/>
      </w:rPr>
      <w:fldChar w:fldCharType="separate"/>
    </w:r>
    <w:r>
      <w:rPr>
        <w:rFonts w:ascii="Palatino Linotype" w:hAnsi="Palatino Linotype"/>
        <w:noProof/>
        <w:sz w:val="16"/>
      </w:rPr>
      <w:t>24</w:t>
    </w:r>
    <w:r>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4E216" w14:textId="77777777" w:rsidR="00097A97" w:rsidRDefault="00097A97" w:rsidP="00AF4EF0">
    <w:pPr>
      <w:pStyle w:val="MDPIheaderjournallogo"/>
    </w:pPr>
    <w:r w:rsidRPr="00D86D8E">
      <w:rPr>
        <w:i w:val="0"/>
        <w:noProof/>
        <w:szCs w:val="16"/>
        <w:lang w:eastAsia="zh-CN"/>
      </w:rPr>
      <mc:AlternateContent>
        <mc:Choice Requires="wps">
          <w:drawing>
            <wp:anchor distT="45720" distB="45720" distL="114300" distR="114300" simplePos="0" relativeHeight="251657728" behindDoc="1" locked="0" layoutInCell="1" allowOverlap="1" wp14:anchorId="66EBCB51" wp14:editId="7EE3E1E0">
              <wp:simplePos x="0" y="0"/>
              <wp:positionH relativeFrom="page">
                <wp:posOffset>6029960</wp:posOffset>
              </wp:positionH>
              <wp:positionV relativeFrom="page">
                <wp:posOffset>647700</wp:posOffset>
              </wp:positionV>
              <wp:extent cx="540385" cy="709295"/>
              <wp:effectExtent l="0" t="0" r="317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709295"/>
                      </a:xfrm>
                      <a:prstGeom prst="rect">
                        <a:avLst/>
                      </a:prstGeom>
                      <a:solidFill>
                        <a:srgbClr val="FFFFFF"/>
                      </a:solidFill>
                      <a:ln w="9525">
                        <a:noFill/>
                        <a:miter lim="800000"/>
                        <a:headEnd/>
                        <a:tailEnd/>
                      </a:ln>
                    </wps:spPr>
                    <wps:txbx>
                      <w:txbxContent>
                        <w:p w14:paraId="66299CD0" w14:textId="77777777" w:rsidR="00097A97" w:rsidRDefault="00097A97" w:rsidP="00AF4EF0">
                          <w:pPr>
                            <w:pStyle w:val="MDPIheaderjournallogo"/>
                            <w:jc w:val="center"/>
                            <w:textboxTightWrap w:val="allLines"/>
                            <w:rPr>
                              <w:i w:val="0"/>
                              <w:szCs w:val="16"/>
                            </w:rPr>
                          </w:pPr>
                          <w:r w:rsidRPr="0014356F">
                            <w:rPr>
                              <w:i w:val="0"/>
                              <w:noProof/>
                              <w:szCs w:val="16"/>
                              <w:lang w:eastAsia="zh-CN"/>
                            </w:rPr>
                            <w:drawing>
                              <wp:inline distT="0" distB="0" distL="0" distR="0" wp14:anchorId="28CD9E93" wp14:editId="734945BD">
                                <wp:extent cx="541655" cy="355600"/>
                                <wp:effectExtent l="0" t="0" r="0" b="6350"/>
                                <wp:docPr id="10"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355600"/>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EBCB51" id="_x0000_t202" coordsize="21600,21600" o:spt="202" path="m,l,21600r21600,l21600,xe">
              <v:stroke joinstyle="miter"/>
              <v:path gradientshapeok="t" o:connecttype="rect"/>
            </v:shapetype>
            <v:shape id="Text Box 2" o:spid="_x0000_s1030" type="#_x0000_t202" style="position:absolute;left:0;text-align:left;margin-left:474.8pt;margin-top:51pt;width:42.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14:paraId="66299CD0" w14:textId="77777777" w:rsidR="00097A97" w:rsidRDefault="00097A97" w:rsidP="00AF4EF0">
                    <w:pPr>
                      <w:pStyle w:val="MDPIheaderjournallogo"/>
                      <w:jc w:val="center"/>
                      <w:textboxTightWrap w:val="allLines"/>
                      <w:rPr>
                        <w:i w:val="0"/>
                        <w:szCs w:val="16"/>
                      </w:rPr>
                    </w:pPr>
                    <w:r w:rsidRPr="0014356F">
                      <w:rPr>
                        <w:i w:val="0"/>
                        <w:noProof/>
                        <w:szCs w:val="16"/>
                        <w:lang w:eastAsia="zh-CN"/>
                      </w:rPr>
                      <w:drawing>
                        <wp:inline distT="0" distB="0" distL="0" distR="0" wp14:anchorId="28CD9E93" wp14:editId="734945BD">
                          <wp:extent cx="541655" cy="355600"/>
                          <wp:effectExtent l="0" t="0" r="0" b="6350"/>
                          <wp:docPr id="10"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355600"/>
                                  </a:xfrm>
                                  <a:prstGeom prst="rect">
                                    <a:avLst/>
                                  </a:prstGeom>
                                  <a:noFill/>
                                  <a:ln>
                                    <a:noFill/>
                                  </a:ln>
                                </pic:spPr>
                              </pic:pic>
                            </a:graphicData>
                          </a:graphic>
                        </wp:inline>
                      </w:drawing>
                    </w:r>
                  </w:p>
                </w:txbxContent>
              </v:textbox>
              <w10:wrap anchorx="page" anchory="page"/>
            </v:shape>
          </w:pict>
        </mc:Fallback>
      </mc:AlternateContent>
    </w:r>
    <w:r w:rsidRPr="00A04686">
      <w:rPr>
        <w:noProof/>
        <w:lang w:eastAsia="zh-CN"/>
      </w:rPr>
      <w:drawing>
        <wp:inline distT="0" distB="0" distL="0" distR="0" wp14:anchorId="075D4D75" wp14:editId="21713761">
          <wp:extent cx="2287905" cy="429260"/>
          <wp:effectExtent l="0" t="0" r="0" b="8890"/>
          <wp:docPr id="2" name="Picture 6" descr="C:\Users\home\AppData\Local\Temp\HZ$D.661.3546\remotesensin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AppData\Local\Temp\HZ$D.661.3546\remotesensing-log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87905" cy="4292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97585"/>
    <w:multiLevelType w:val="hybridMultilevel"/>
    <w:tmpl w:val="A726FD4E"/>
    <w:lvl w:ilvl="0" w:tplc="664E5EFA">
      <w:start w:val="1"/>
      <w:numFmt w:val="bullet"/>
      <w:lvlText w:val=""/>
      <w:lvlJc w:val="left"/>
      <w:pPr>
        <w:tabs>
          <w:tab w:val="num" w:pos="720"/>
        </w:tabs>
        <w:ind w:left="720" w:hanging="360"/>
      </w:pPr>
      <w:rPr>
        <w:rFonts w:ascii="Wingdings" w:hAnsi="Wingdings" w:hint="default"/>
      </w:rPr>
    </w:lvl>
    <w:lvl w:ilvl="1" w:tplc="0480E03A">
      <w:numFmt w:val="bullet"/>
      <w:lvlText w:val=""/>
      <w:lvlJc w:val="left"/>
      <w:pPr>
        <w:tabs>
          <w:tab w:val="num" w:pos="1440"/>
        </w:tabs>
        <w:ind w:left="1440" w:hanging="360"/>
      </w:pPr>
      <w:rPr>
        <w:rFonts w:ascii="Wingdings" w:hAnsi="Wingdings" w:hint="default"/>
      </w:rPr>
    </w:lvl>
    <w:lvl w:ilvl="2" w:tplc="8C3688B6" w:tentative="1">
      <w:start w:val="1"/>
      <w:numFmt w:val="bullet"/>
      <w:lvlText w:val=""/>
      <w:lvlJc w:val="left"/>
      <w:pPr>
        <w:tabs>
          <w:tab w:val="num" w:pos="2160"/>
        </w:tabs>
        <w:ind w:left="2160" w:hanging="360"/>
      </w:pPr>
      <w:rPr>
        <w:rFonts w:ascii="Wingdings" w:hAnsi="Wingdings" w:hint="default"/>
      </w:rPr>
    </w:lvl>
    <w:lvl w:ilvl="3" w:tplc="4984CC78" w:tentative="1">
      <w:start w:val="1"/>
      <w:numFmt w:val="bullet"/>
      <w:lvlText w:val=""/>
      <w:lvlJc w:val="left"/>
      <w:pPr>
        <w:tabs>
          <w:tab w:val="num" w:pos="2880"/>
        </w:tabs>
        <w:ind w:left="2880" w:hanging="360"/>
      </w:pPr>
      <w:rPr>
        <w:rFonts w:ascii="Wingdings" w:hAnsi="Wingdings" w:hint="default"/>
      </w:rPr>
    </w:lvl>
    <w:lvl w:ilvl="4" w:tplc="B3CE600C" w:tentative="1">
      <w:start w:val="1"/>
      <w:numFmt w:val="bullet"/>
      <w:lvlText w:val=""/>
      <w:lvlJc w:val="left"/>
      <w:pPr>
        <w:tabs>
          <w:tab w:val="num" w:pos="3600"/>
        </w:tabs>
        <w:ind w:left="3600" w:hanging="360"/>
      </w:pPr>
      <w:rPr>
        <w:rFonts w:ascii="Wingdings" w:hAnsi="Wingdings" w:hint="default"/>
      </w:rPr>
    </w:lvl>
    <w:lvl w:ilvl="5" w:tplc="17EC233C" w:tentative="1">
      <w:start w:val="1"/>
      <w:numFmt w:val="bullet"/>
      <w:lvlText w:val=""/>
      <w:lvlJc w:val="left"/>
      <w:pPr>
        <w:tabs>
          <w:tab w:val="num" w:pos="4320"/>
        </w:tabs>
        <w:ind w:left="4320" w:hanging="360"/>
      </w:pPr>
      <w:rPr>
        <w:rFonts w:ascii="Wingdings" w:hAnsi="Wingdings" w:hint="default"/>
      </w:rPr>
    </w:lvl>
    <w:lvl w:ilvl="6" w:tplc="16DEA88C" w:tentative="1">
      <w:start w:val="1"/>
      <w:numFmt w:val="bullet"/>
      <w:lvlText w:val=""/>
      <w:lvlJc w:val="left"/>
      <w:pPr>
        <w:tabs>
          <w:tab w:val="num" w:pos="5040"/>
        </w:tabs>
        <w:ind w:left="5040" w:hanging="360"/>
      </w:pPr>
      <w:rPr>
        <w:rFonts w:ascii="Wingdings" w:hAnsi="Wingdings" w:hint="default"/>
      </w:rPr>
    </w:lvl>
    <w:lvl w:ilvl="7" w:tplc="ACDE5F8C" w:tentative="1">
      <w:start w:val="1"/>
      <w:numFmt w:val="bullet"/>
      <w:lvlText w:val=""/>
      <w:lvlJc w:val="left"/>
      <w:pPr>
        <w:tabs>
          <w:tab w:val="num" w:pos="5760"/>
        </w:tabs>
        <w:ind w:left="5760" w:hanging="360"/>
      </w:pPr>
      <w:rPr>
        <w:rFonts w:ascii="Wingdings" w:hAnsi="Wingdings" w:hint="default"/>
      </w:rPr>
    </w:lvl>
    <w:lvl w:ilvl="8" w:tplc="01BE14B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00128"/>
    <w:multiLevelType w:val="hybridMultilevel"/>
    <w:tmpl w:val="10501222"/>
    <w:lvl w:ilvl="0" w:tplc="0AA00E0A">
      <w:start w:val="1"/>
      <w:numFmt w:val="bullet"/>
      <w:pStyle w:val="List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E05456"/>
    <w:multiLevelType w:val="hybridMultilevel"/>
    <w:tmpl w:val="61B86E0C"/>
    <w:lvl w:ilvl="0" w:tplc="3FDEA9FE">
      <w:start w:val="1"/>
      <w:numFmt w:val="bullet"/>
      <w:lvlText w:val=""/>
      <w:lvlJc w:val="left"/>
      <w:pPr>
        <w:tabs>
          <w:tab w:val="num" w:pos="720"/>
        </w:tabs>
        <w:ind w:left="720" w:hanging="360"/>
      </w:pPr>
      <w:rPr>
        <w:rFonts w:ascii="Wingdings" w:hAnsi="Wingdings" w:hint="default"/>
      </w:rPr>
    </w:lvl>
    <w:lvl w:ilvl="1" w:tplc="0F245B4C">
      <w:start w:val="1"/>
      <w:numFmt w:val="bullet"/>
      <w:lvlText w:val=""/>
      <w:lvlJc w:val="left"/>
      <w:pPr>
        <w:tabs>
          <w:tab w:val="num" w:pos="1440"/>
        </w:tabs>
        <w:ind w:left="1440" w:hanging="360"/>
      </w:pPr>
      <w:rPr>
        <w:rFonts w:ascii="Wingdings" w:hAnsi="Wingdings" w:hint="default"/>
      </w:rPr>
    </w:lvl>
    <w:lvl w:ilvl="2" w:tplc="DBF03218" w:tentative="1">
      <w:start w:val="1"/>
      <w:numFmt w:val="bullet"/>
      <w:lvlText w:val=""/>
      <w:lvlJc w:val="left"/>
      <w:pPr>
        <w:tabs>
          <w:tab w:val="num" w:pos="2160"/>
        </w:tabs>
        <w:ind w:left="2160" w:hanging="360"/>
      </w:pPr>
      <w:rPr>
        <w:rFonts w:ascii="Wingdings" w:hAnsi="Wingdings" w:hint="default"/>
      </w:rPr>
    </w:lvl>
    <w:lvl w:ilvl="3" w:tplc="4E16014A" w:tentative="1">
      <w:start w:val="1"/>
      <w:numFmt w:val="bullet"/>
      <w:lvlText w:val=""/>
      <w:lvlJc w:val="left"/>
      <w:pPr>
        <w:tabs>
          <w:tab w:val="num" w:pos="2880"/>
        </w:tabs>
        <w:ind w:left="2880" w:hanging="360"/>
      </w:pPr>
      <w:rPr>
        <w:rFonts w:ascii="Wingdings" w:hAnsi="Wingdings" w:hint="default"/>
      </w:rPr>
    </w:lvl>
    <w:lvl w:ilvl="4" w:tplc="B7466942" w:tentative="1">
      <w:start w:val="1"/>
      <w:numFmt w:val="bullet"/>
      <w:lvlText w:val=""/>
      <w:lvlJc w:val="left"/>
      <w:pPr>
        <w:tabs>
          <w:tab w:val="num" w:pos="3600"/>
        </w:tabs>
        <w:ind w:left="3600" w:hanging="360"/>
      </w:pPr>
      <w:rPr>
        <w:rFonts w:ascii="Wingdings" w:hAnsi="Wingdings" w:hint="default"/>
      </w:rPr>
    </w:lvl>
    <w:lvl w:ilvl="5" w:tplc="95485D9A" w:tentative="1">
      <w:start w:val="1"/>
      <w:numFmt w:val="bullet"/>
      <w:lvlText w:val=""/>
      <w:lvlJc w:val="left"/>
      <w:pPr>
        <w:tabs>
          <w:tab w:val="num" w:pos="4320"/>
        </w:tabs>
        <w:ind w:left="4320" w:hanging="360"/>
      </w:pPr>
      <w:rPr>
        <w:rFonts w:ascii="Wingdings" w:hAnsi="Wingdings" w:hint="default"/>
      </w:rPr>
    </w:lvl>
    <w:lvl w:ilvl="6" w:tplc="5F9C575A" w:tentative="1">
      <w:start w:val="1"/>
      <w:numFmt w:val="bullet"/>
      <w:lvlText w:val=""/>
      <w:lvlJc w:val="left"/>
      <w:pPr>
        <w:tabs>
          <w:tab w:val="num" w:pos="5040"/>
        </w:tabs>
        <w:ind w:left="5040" w:hanging="360"/>
      </w:pPr>
      <w:rPr>
        <w:rFonts w:ascii="Wingdings" w:hAnsi="Wingdings" w:hint="default"/>
      </w:rPr>
    </w:lvl>
    <w:lvl w:ilvl="7" w:tplc="7BB65440" w:tentative="1">
      <w:start w:val="1"/>
      <w:numFmt w:val="bullet"/>
      <w:lvlText w:val=""/>
      <w:lvlJc w:val="left"/>
      <w:pPr>
        <w:tabs>
          <w:tab w:val="num" w:pos="5760"/>
        </w:tabs>
        <w:ind w:left="5760" w:hanging="360"/>
      </w:pPr>
      <w:rPr>
        <w:rFonts w:ascii="Wingdings" w:hAnsi="Wingdings" w:hint="default"/>
      </w:rPr>
    </w:lvl>
    <w:lvl w:ilvl="8" w:tplc="95A68F8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4369F2"/>
    <w:multiLevelType w:val="hybridMultilevel"/>
    <w:tmpl w:val="57629BAC"/>
    <w:lvl w:ilvl="0" w:tplc="7C345A58">
      <w:start w:val="1"/>
      <w:numFmt w:val="bullet"/>
      <w:lvlText w:val="•"/>
      <w:lvlJc w:val="left"/>
      <w:pPr>
        <w:tabs>
          <w:tab w:val="num" w:pos="720"/>
        </w:tabs>
        <w:ind w:left="720" w:hanging="360"/>
      </w:pPr>
      <w:rPr>
        <w:rFonts w:ascii="Arial" w:hAnsi="Arial" w:hint="default"/>
      </w:rPr>
    </w:lvl>
    <w:lvl w:ilvl="1" w:tplc="51E895F4" w:tentative="1">
      <w:start w:val="1"/>
      <w:numFmt w:val="bullet"/>
      <w:lvlText w:val="•"/>
      <w:lvlJc w:val="left"/>
      <w:pPr>
        <w:tabs>
          <w:tab w:val="num" w:pos="1440"/>
        </w:tabs>
        <w:ind w:left="1440" w:hanging="360"/>
      </w:pPr>
      <w:rPr>
        <w:rFonts w:ascii="Arial" w:hAnsi="Arial" w:hint="default"/>
      </w:rPr>
    </w:lvl>
    <w:lvl w:ilvl="2" w:tplc="5C7EA6A8" w:tentative="1">
      <w:start w:val="1"/>
      <w:numFmt w:val="bullet"/>
      <w:lvlText w:val="•"/>
      <w:lvlJc w:val="left"/>
      <w:pPr>
        <w:tabs>
          <w:tab w:val="num" w:pos="2160"/>
        </w:tabs>
        <w:ind w:left="2160" w:hanging="360"/>
      </w:pPr>
      <w:rPr>
        <w:rFonts w:ascii="Arial" w:hAnsi="Arial" w:hint="default"/>
      </w:rPr>
    </w:lvl>
    <w:lvl w:ilvl="3" w:tplc="EEFE066A" w:tentative="1">
      <w:start w:val="1"/>
      <w:numFmt w:val="bullet"/>
      <w:lvlText w:val="•"/>
      <w:lvlJc w:val="left"/>
      <w:pPr>
        <w:tabs>
          <w:tab w:val="num" w:pos="2880"/>
        </w:tabs>
        <w:ind w:left="2880" w:hanging="360"/>
      </w:pPr>
      <w:rPr>
        <w:rFonts w:ascii="Arial" w:hAnsi="Arial" w:hint="default"/>
      </w:rPr>
    </w:lvl>
    <w:lvl w:ilvl="4" w:tplc="6E38E40A" w:tentative="1">
      <w:start w:val="1"/>
      <w:numFmt w:val="bullet"/>
      <w:lvlText w:val="•"/>
      <w:lvlJc w:val="left"/>
      <w:pPr>
        <w:tabs>
          <w:tab w:val="num" w:pos="3600"/>
        </w:tabs>
        <w:ind w:left="3600" w:hanging="360"/>
      </w:pPr>
      <w:rPr>
        <w:rFonts w:ascii="Arial" w:hAnsi="Arial" w:hint="default"/>
      </w:rPr>
    </w:lvl>
    <w:lvl w:ilvl="5" w:tplc="F7E6C4AE" w:tentative="1">
      <w:start w:val="1"/>
      <w:numFmt w:val="bullet"/>
      <w:lvlText w:val="•"/>
      <w:lvlJc w:val="left"/>
      <w:pPr>
        <w:tabs>
          <w:tab w:val="num" w:pos="4320"/>
        </w:tabs>
        <w:ind w:left="4320" w:hanging="360"/>
      </w:pPr>
      <w:rPr>
        <w:rFonts w:ascii="Arial" w:hAnsi="Arial" w:hint="default"/>
      </w:rPr>
    </w:lvl>
    <w:lvl w:ilvl="6" w:tplc="D620155E" w:tentative="1">
      <w:start w:val="1"/>
      <w:numFmt w:val="bullet"/>
      <w:lvlText w:val="•"/>
      <w:lvlJc w:val="left"/>
      <w:pPr>
        <w:tabs>
          <w:tab w:val="num" w:pos="5040"/>
        </w:tabs>
        <w:ind w:left="5040" w:hanging="360"/>
      </w:pPr>
      <w:rPr>
        <w:rFonts w:ascii="Arial" w:hAnsi="Arial" w:hint="default"/>
      </w:rPr>
    </w:lvl>
    <w:lvl w:ilvl="7" w:tplc="3F74A3CA" w:tentative="1">
      <w:start w:val="1"/>
      <w:numFmt w:val="bullet"/>
      <w:lvlText w:val="•"/>
      <w:lvlJc w:val="left"/>
      <w:pPr>
        <w:tabs>
          <w:tab w:val="num" w:pos="5760"/>
        </w:tabs>
        <w:ind w:left="5760" w:hanging="360"/>
      </w:pPr>
      <w:rPr>
        <w:rFonts w:ascii="Arial" w:hAnsi="Arial" w:hint="default"/>
      </w:rPr>
    </w:lvl>
    <w:lvl w:ilvl="8" w:tplc="EE2A428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909221A"/>
    <w:multiLevelType w:val="hybridMultilevel"/>
    <w:tmpl w:val="90688910"/>
    <w:lvl w:ilvl="0" w:tplc="CF34A40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1B3791"/>
    <w:multiLevelType w:val="hybridMultilevel"/>
    <w:tmpl w:val="D33C5CD6"/>
    <w:lvl w:ilvl="0" w:tplc="360CD858">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A4FD8"/>
    <w:multiLevelType w:val="hybridMultilevel"/>
    <w:tmpl w:val="105C1CC8"/>
    <w:lvl w:ilvl="0" w:tplc="C6B83B9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250A245F"/>
    <w:multiLevelType w:val="hybridMultilevel"/>
    <w:tmpl w:val="1C3A3F0C"/>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05051C"/>
    <w:multiLevelType w:val="hybridMultilevel"/>
    <w:tmpl w:val="857682CE"/>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9" w15:restartNumberingAfterBreak="0">
    <w:nsid w:val="30B7070F"/>
    <w:multiLevelType w:val="hybridMultilevel"/>
    <w:tmpl w:val="150AA2C0"/>
    <w:lvl w:ilvl="0" w:tplc="075A4C5C">
      <w:start w:val="1"/>
      <w:numFmt w:val="bullet"/>
      <w:lvlText w:val="•"/>
      <w:lvlJc w:val="left"/>
      <w:pPr>
        <w:tabs>
          <w:tab w:val="num" w:pos="720"/>
        </w:tabs>
        <w:ind w:left="720" w:hanging="360"/>
      </w:pPr>
      <w:rPr>
        <w:rFonts w:ascii="Arial" w:hAnsi="Arial" w:hint="default"/>
      </w:rPr>
    </w:lvl>
    <w:lvl w:ilvl="1" w:tplc="F21E27E6" w:tentative="1">
      <w:start w:val="1"/>
      <w:numFmt w:val="bullet"/>
      <w:lvlText w:val="•"/>
      <w:lvlJc w:val="left"/>
      <w:pPr>
        <w:tabs>
          <w:tab w:val="num" w:pos="1440"/>
        </w:tabs>
        <w:ind w:left="1440" w:hanging="360"/>
      </w:pPr>
      <w:rPr>
        <w:rFonts w:ascii="Arial" w:hAnsi="Arial" w:hint="default"/>
      </w:rPr>
    </w:lvl>
    <w:lvl w:ilvl="2" w:tplc="2D22B87E" w:tentative="1">
      <w:start w:val="1"/>
      <w:numFmt w:val="bullet"/>
      <w:lvlText w:val="•"/>
      <w:lvlJc w:val="left"/>
      <w:pPr>
        <w:tabs>
          <w:tab w:val="num" w:pos="2160"/>
        </w:tabs>
        <w:ind w:left="2160" w:hanging="360"/>
      </w:pPr>
      <w:rPr>
        <w:rFonts w:ascii="Arial" w:hAnsi="Arial" w:hint="default"/>
      </w:rPr>
    </w:lvl>
    <w:lvl w:ilvl="3" w:tplc="3FD2E172" w:tentative="1">
      <w:start w:val="1"/>
      <w:numFmt w:val="bullet"/>
      <w:lvlText w:val="•"/>
      <w:lvlJc w:val="left"/>
      <w:pPr>
        <w:tabs>
          <w:tab w:val="num" w:pos="2880"/>
        </w:tabs>
        <w:ind w:left="2880" w:hanging="360"/>
      </w:pPr>
      <w:rPr>
        <w:rFonts w:ascii="Arial" w:hAnsi="Arial" w:hint="default"/>
      </w:rPr>
    </w:lvl>
    <w:lvl w:ilvl="4" w:tplc="77E4F8A0" w:tentative="1">
      <w:start w:val="1"/>
      <w:numFmt w:val="bullet"/>
      <w:lvlText w:val="•"/>
      <w:lvlJc w:val="left"/>
      <w:pPr>
        <w:tabs>
          <w:tab w:val="num" w:pos="3600"/>
        </w:tabs>
        <w:ind w:left="3600" w:hanging="360"/>
      </w:pPr>
      <w:rPr>
        <w:rFonts w:ascii="Arial" w:hAnsi="Arial" w:hint="default"/>
      </w:rPr>
    </w:lvl>
    <w:lvl w:ilvl="5" w:tplc="A73EA1D6" w:tentative="1">
      <w:start w:val="1"/>
      <w:numFmt w:val="bullet"/>
      <w:lvlText w:val="•"/>
      <w:lvlJc w:val="left"/>
      <w:pPr>
        <w:tabs>
          <w:tab w:val="num" w:pos="4320"/>
        </w:tabs>
        <w:ind w:left="4320" w:hanging="360"/>
      </w:pPr>
      <w:rPr>
        <w:rFonts w:ascii="Arial" w:hAnsi="Arial" w:hint="default"/>
      </w:rPr>
    </w:lvl>
    <w:lvl w:ilvl="6" w:tplc="136A1768" w:tentative="1">
      <w:start w:val="1"/>
      <w:numFmt w:val="bullet"/>
      <w:lvlText w:val="•"/>
      <w:lvlJc w:val="left"/>
      <w:pPr>
        <w:tabs>
          <w:tab w:val="num" w:pos="5040"/>
        </w:tabs>
        <w:ind w:left="5040" w:hanging="360"/>
      </w:pPr>
      <w:rPr>
        <w:rFonts w:ascii="Arial" w:hAnsi="Arial" w:hint="default"/>
      </w:rPr>
    </w:lvl>
    <w:lvl w:ilvl="7" w:tplc="69706F44" w:tentative="1">
      <w:start w:val="1"/>
      <w:numFmt w:val="bullet"/>
      <w:lvlText w:val="•"/>
      <w:lvlJc w:val="left"/>
      <w:pPr>
        <w:tabs>
          <w:tab w:val="num" w:pos="5760"/>
        </w:tabs>
        <w:ind w:left="5760" w:hanging="360"/>
      </w:pPr>
      <w:rPr>
        <w:rFonts w:ascii="Arial" w:hAnsi="Arial" w:hint="default"/>
      </w:rPr>
    </w:lvl>
    <w:lvl w:ilvl="8" w:tplc="0944F75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2412B6C"/>
    <w:multiLevelType w:val="hybridMultilevel"/>
    <w:tmpl w:val="59B4E3CC"/>
    <w:lvl w:ilvl="0" w:tplc="0409000F">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369A6535"/>
    <w:multiLevelType w:val="hybridMultilevel"/>
    <w:tmpl w:val="781408B4"/>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15:restartNumberingAfterBreak="0">
    <w:nsid w:val="383F7FC0"/>
    <w:multiLevelType w:val="hybridMultilevel"/>
    <w:tmpl w:val="3D123608"/>
    <w:lvl w:ilvl="0" w:tplc="7C869CD0">
      <w:start w:val="1"/>
      <w:numFmt w:val="decimal"/>
      <w:lvlText w:val="(%1)"/>
      <w:lvlJc w:val="left"/>
      <w:pPr>
        <w:ind w:left="2544" w:hanging="360"/>
      </w:pPr>
      <w:rPr>
        <w:rFonts w:hint="default"/>
      </w:rPr>
    </w:lvl>
    <w:lvl w:ilvl="1" w:tplc="04090019" w:tentative="1">
      <w:start w:val="1"/>
      <w:numFmt w:val="lowerLetter"/>
      <w:lvlText w:val="%2."/>
      <w:lvlJc w:val="left"/>
      <w:pPr>
        <w:ind w:left="3264" w:hanging="360"/>
      </w:pPr>
    </w:lvl>
    <w:lvl w:ilvl="2" w:tplc="0409001B" w:tentative="1">
      <w:start w:val="1"/>
      <w:numFmt w:val="lowerRoman"/>
      <w:lvlText w:val="%3."/>
      <w:lvlJc w:val="right"/>
      <w:pPr>
        <w:ind w:left="3984" w:hanging="180"/>
      </w:pPr>
    </w:lvl>
    <w:lvl w:ilvl="3" w:tplc="0409000F" w:tentative="1">
      <w:start w:val="1"/>
      <w:numFmt w:val="decimal"/>
      <w:lvlText w:val="%4."/>
      <w:lvlJc w:val="left"/>
      <w:pPr>
        <w:ind w:left="4704" w:hanging="360"/>
      </w:pPr>
    </w:lvl>
    <w:lvl w:ilvl="4" w:tplc="04090019" w:tentative="1">
      <w:start w:val="1"/>
      <w:numFmt w:val="lowerLetter"/>
      <w:lvlText w:val="%5."/>
      <w:lvlJc w:val="left"/>
      <w:pPr>
        <w:ind w:left="5424" w:hanging="360"/>
      </w:pPr>
    </w:lvl>
    <w:lvl w:ilvl="5" w:tplc="0409001B" w:tentative="1">
      <w:start w:val="1"/>
      <w:numFmt w:val="lowerRoman"/>
      <w:lvlText w:val="%6."/>
      <w:lvlJc w:val="right"/>
      <w:pPr>
        <w:ind w:left="6144" w:hanging="180"/>
      </w:pPr>
    </w:lvl>
    <w:lvl w:ilvl="6" w:tplc="0409000F" w:tentative="1">
      <w:start w:val="1"/>
      <w:numFmt w:val="decimal"/>
      <w:lvlText w:val="%7."/>
      <w:lvlJc w:val="left"/>
      <w:pPr>
        <w:ind w:left="6864" w:hanging="360"/>
      </w:pPr>
    </w:lvl>
    <w:lvl w:ilvl="7" w:tplc="04090019" w:tentative="1">
      <w:start w:val="1"/>
      <w:numFmt w:val="lowerLetter"/>
      <w:lvlText w:val="%8."/>
      <w:lvlJc w:val="left"/>
      <w:pPr>
        <w:ind w:left="7584" w:hanging="360"/>
      </w:pPr>
    </w:lvl>
    <w:lvl w:ilvl="8" w:tplc="0409001B" w:tentative="1">
      <w:start w:val="1"/>
      <w:numFmt w:val="lowerRoman"/>
      <w:lvlText w:val="%9."/>
      <w:lvlJc w:val="right"/>
      <w:pPr>
        <w:ind w:left="8304" w:hanging="180"/>
      </w:pPr>
    </w:lvl>
  </w:abstractNum>
  <w:abstractNum w:abstractNumId="13" w15:restartNumberingAfterBreak="0">
    <w:nsid w:val="3CB05A1B"/>
    <w:multiLevelType w:val="hybridMultilevel"/>
    <w:tmpl w:val="1DDC0B3A"/>
    <w:lvl w:ilvl="0" w:tplc="4C3AD9C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3F196F17"/>
    <w:multiLevelType w:val="hybridMultilevel"/>
    <w:tmpl w:val="167AB0B6"/>
    <w:lvl w:ilvl="0" w:tplc="CDDE3362">
      <w:start w:val="1"/>
      <w:numFmt w:val="bullet"/>
      <w:lvlText w:val=""/>
      <w:lvlJc w:val="left"/>
      <w:pPr>
        <w:tabs>
          <w:tab w:val="num" w:pos="720"/>
        </w:tabs>
        <w:ind w:left="720" w:hanging="360"/>
      </w:pPr>
      <w:rPr>
        <w:rFonts w:ascii="Wingdings" w:hAnsi="Wingdings" w:hint="default"/>
      </w:rPr>
    </w:lvl>
    <w:lvl w:ilvl="1" w:tplc="C0622BD8" w:tentative="1">
      <w:start w:val="1"/>
      <w:numFmt w:val="bullet"/>
      <w:lvlText w:val=""/>
      <w:lvlJc w:val="left"/>
      <w:pPr>
        <w:tabs>
          <w:tab w:val="num" w:pos="1440"/>
        </w:tabs>
        <w:ind w:left="1440" w:hanging="360"/>
      </w:pPr>
      <w:rPr>
        <w:rFonts w:ascii="Wingdings" w:hAnsi="Wingdings" w:hint="default"/>
      </w:rPr>
    </w:lvl>
    <w:lvl w:ilvl="2" w:tplc="4D3A1592" w:tentative="1">
      <w:start w:val="1"/>
      <w:numFmt w:val="bullet"/>
      <w:lvlText w:val=""/>
      <w:lvlJc w:val="left"/>
      <w:pPr>
        <w:tabs>
          <w:tab w:val="num" w:pos="2160"/>
        </w:tabs>
        <w:ind w:left="2160" w:hanging="360"/>
      </w:pPr>
      <w:rPr>
        <w:rFonts w:ascii="Wingdings" w:hAnsi="Wingdings" w:hint="default"/>
      </w:rPr>
    </w:lvl>
    <w:lvl w:ilvl="3" w:tplc="FAB81C60" w:tentative="1">
      <w:start w:val="1"/>
      <w:numFmt w:val="bullet"/>
      <w:lvlText w:val=""/>
      <w:lvlJc w:val="left"/>
      <w:pPr>
        <w:tabs>
          <w:tab w:val="num" w:pos="2880"/>
        </w:tabs>
        <w:ind w:left="2880" w:hanging="360"/>
      </w:pPr>
      <w:rPr>
        <w:rFonts w:ascii="Wingdings" w:hAnsi="Wingdings" w:hint="default"/>
      </w:rPr>
    </w:lvl>
    <w:lvl w:ilvl="4" w:tplc="D0085CBC" w:tentative="1">
      <w:start w:val="1"/>
      <w:numFmt w:val="bullet"/>
      <w:lvlText w:val=""/>
      <w:lvlJc w:val="left"/>
      <w:pPr>
        <w:tabs>
          <w:tab w:val="num" w:pos="3600"/>
        </w:tabs>
        <w:ind w:left="3600" w:hanging="360"/>
      </w:pPr>
      <w:rPr>
        <w:rFonts w:ascii="Wingdings" w:hAnsi="Wingdings" w:hint="default"/>
      </w:rPr>
    </w:lvl>
    <w:lvl w:ilvl="5" w:tplc="21B6C87E" w:tentative="1">
      <w:start w:val="1"/>
      <w:numFmt w:val="bullet"/>
      <w:lvlText w:val=""/>
      <w:lvlJc w:val="left"/>
      <w:pPr>
        <w:tabs>
          <w:tab w:val="num" w:pos="4320"/>
        </w:tabs>
        <w:ind w:left="4320" w:hanging="360"/>
      </w:pPr>
      <w:rPr>
        <w:rFonts w:ascii="Wingdings" w:hAnsi="Wingdings" w:hint="default"/>
      </w:rPr>
    </w:lvl>
    <w:lvl w:ilvl="6" w:tplc="37F88A20" w:tentative="1">
      <w:start w:val="1"/>
      <w:numFmt w:val="bullet"/>
      <w:lvlText w:val=""/>
      <w:lvlJc w:val="left"/>
      <w:pPr>
        <w:tabs>
          <w:tab w:val="num" w:pos="5040"/>
        </w:tabs>
        <w:ind w:left="5040" w:hanging="360"/>
      </w:pPr>
      <w:rPr>
        <w:rFonts w:ascii="Wingdings" w:hAnsi="Wingdings" w:hint="default"/>
      </w:rPr>
    </w:lvl>
    <w:lvl w:ilvl="7" w:tplc="74D21458" w:tentative="1">
      <w:start w:val="1"/>
      <w:numFmt w:val="bullet"/>
      <w:lvlText w:val=""/>
      <w:lvlJc w:val="left"/>
      <w:pPr>
        <w:tabs>
          <w:tab w:val="num" w:pos="5760"/>
        </w:tabs>
        <w:ind w:left="5760" w:hanging="360"/>
      </w:pPr>
      <w:rPr>
        <w:rFonts w:ascii="Wingdings" w:hAnsi="Wingdings" w:hint="default"/>
      </w:rPr>
    </w:lvl>
    <w:lvl w:ilvl="8" w:tplc="D41607C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7A56C3"/>
    <w:multiLevelType w:val="hybridMultilevel"/>
    <w:tmpl w:val="7A4AE994"/>
    <w:lvl w:ilvl="0" w:tplc="5E4C16FE">
      <w:start w:val="1"/>
      <w:numFmt w:val="bullet"/>
      <w:lvlText w:val="•"/>
      <w:lvlJc w:val="left"/>
      <w:pPr>
        <w:tabs>
          <w:tab w:val="num" w:pos="720"/>
        </w:tabs>
        <w:ind w:left="720" w:hanging="360"/>
      </w:pPr>
      <w:rPr>
        <w:rFonts w:ascii="Arial" w:hAnsi="Arial" w:hint="default"/>
      </w:rPr>
    </w:lvl>
    <w:lvl w:ilvl="1" w:tplc="7F1AAF78" w:tentative="1">
      <w:start w:val="1"/>
      <w:numFmt w:val="bullet"/>
      <w:lvlText w:val="•"/>
      <w:lvlJc w:val="left"/>
      <w:pPr>
        <w:tabs>
          <w:tab w:val="num" w:pos="1440"/>
        </w:tabs>
        <w:ind w:left="1440" w:hanging="360"/>
      </w:pPr>
      <w:rPr>
        <w:rFonts w:ascii="Arial" w:hAnsi="Arial" w:hint="default"/>
      </w:rPr>
    </w:lvl>
    <w:lvl w:ilvl="2" w:tplc="2F646622" w:tentative="1">
      <w:start w:val="1"/>
      <w:numFmt w:val="bullet"/>
      <w:lvlText w:val="•"/>
      <w:lvlJc w:val="left"/>
      <w:pPr>
        <w:tabs>
          <w:tab w:val="num" w:pos="2160"/>
        </w:tabs>
        <w:ind w:left="2160" w:hanging="360"/>
      </w:pPr>
      <w:rPr>
        <w:rFonts w:ascii="Arial" w:hAnsi="Arial" w:hint="default"/>
      </w:rPr>
    </w:lvl>
    <w:lvl w:ilvl="3" w:tplc="C2CC7F22" w:tentative="1">
      <w:start w:val="1"/>
      <w:numFmt w:val="bullet"/>
      <w:lvlText w:val="•"/>
      <w:lvlJc w:val="left"/>
      <w:pPr>
        <w:tabs>
          <w:tab w:val="num" w:pos="2880"/>
        </w:tabs>
        <w:ind w:left="2880" w:hanging="360"/>
      </w:pPr>
      <w:rPr>
        <w:rFonts w:ascii="Arial" w:hAnsi="Arial" w:hint="default"/>
      </w:rPr>
    </w:lvl>
    <w:lvl w:ilvl="4" w:tplc="B106BF4C" w:tentative="1">
      <w:start w:val="1"/>
      <w:numFmt w:val="bullet"/>
      <w:lvlText w:val="•"/>
      <w:lvlJc w:val="left"/>
      <w:pPr>
        <w:tabs>
          <w:tab w:val="num" w:pos="3600"/>
        </w:tabs>
        <w:ind w:left="3600" w:hanging="360"/>
      </w:pPr>
      <w:rPr>
        <w:rFonts w:ascii="Arial" w:hAnsi="Arial" w:hint="default"/>
      </w:rPr>
    </w:lvl>
    <w:lvl w:ilvl="5" w:tplc="5352C9E0" w:tentative="1">
      <w:start w:val="1"/>
      <w:numFmt w:val="bullet"/>
      <w:lvlText w:val="•"/>
      <w:lvlJc w:val="left"/>
      <w:pPr>
        <w:tabs>
          <w:tab w:val="num" w:pos="4320"/>
        </w:tabs>
        <w:ind w:left="4320" w:hanging="360"/>
      </w:pPr>
      <w:rPr>
        <w:rFonts w:ascii="Arial" w:hAnsi="Arial" w:hint="default"/>
      </w:rPr>
    </w:lvl>
    <w:lvl w:ilvl="6" w:tplc="1E5040AA" w:tentative="1">
      <w:start w:val="1"/>
      <w:numFmt w:val="bullet"/>
      <w:lvlText w:val="•"/>
      <w:lvlJc w:val="left"/>
      <w:pPr>
        <w:tabs>
          <w:tab w:val="num" w:pos="5040"/>
        </w:tabs>
        <w:ind w:left="5040" w:hanging="360"/>
      </w:pPr>
      <w:rPr>
        <w:rFonts w:ascii="Arial" w:hAnsi="Arial" w:hint="default"/>
      </w:rPr>
    </w:lvl>
    <w:lvl w:ilvl="7" w:tplc="06BE2736" w:tentative="1">
      <w:start w:val="1"/>
      <w:numFmt w:val="bullet"/>
      <w:lvlText w:val="•"/>
      <w:lvlJc w:val="left"/>
      <w:pPr>
        <w:tabs>
          <w:tab w:val="num" w:pos="5760"/>
        </w:tabs>
        <w:ind w:left="5760" w:hanging="360"/>
      </w:pPr>
      <w:rPr>
        <w:rFonts w:ascii="Arial" w:hAnsi="Arial" w:hint="default"/>
      </w:rPr>
    </w:lvl>
    <w:lvl w:ilvl="8" w:tplc="A91E730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3111FD3"/>
    <w:multiLevelType w:val="multilevel"/>
    <w:tmpl w:val="0D28F8BA"/>
    <w:lvl w:ilvl="0">
      <w:start w:val="1"/>
      <w:numFmt w:val="decimal"/>
      <w:pStyle w:val="Heading1"/>
      <w:lvlText w:val="Section %1"/>
      <w:lvlJc w:val="left"/>
      <w:pPr>
        <w:tabs>
          <w:tab w:val="num" w:pos="1440"/>
        </w:tabs>
        <w:ind w:left="0" w:firstLine="0"/>
      </w:pPr>
      <w:rPr>
        <w:rFonts w:hint="default"/>
      </w:rPr>
    </w:lvl>
    <w:lvl w:ilvl="1">
      <w:start w:val="1"/>
      <w:numFmt w:val="decimal"/>
      <w:pStyle w:val="Heading2"/>
      <w:lvlText w:val="%1.%2"/>
      <w:lvlJc w:val="left"/>
      <w:pPr>
        <w:tabs>
          <w:tab w:val="num" w:pos="720"/>
        </w:tabs>
        <w:ind w:left="0" w:firstLine="0"/>
      </w:pPr>
      <w:rPr>
        <w:rFonts w:hint="default"/>
      </w:rPr>
    </w:lvl>
    <w:lvl w:ilvl="2">
      <w:start w:val="1"/>
      <w:numFmt w:val="decimal"/>
      <w:pStyle w:val="Heading3"/>
      <w:lvlText w:val="%1.%2.%3"/>
      <w:lvlJc w:val="left"/>
      <w:pPr>
        <w:tabs>
          <w:tab w:val="num" w:pos="720"/>
        </w:tabs>
        <w:ind w:left="0" w:firstLine="0"/>
      </w:pPr>
      <w:rPr>
        <w:rFonts w:hint="default"/>
      </w:rPr>
    </w:lvl>
    <w:lvl w:ilvl="3">
      <w:start w:val="1"/>
      <w:numFmt w:val="decimal"/>
      <w:pStyle w:val="Heading4"/>
      <w:lvlText w:val="%1.%2.%3.%4"/>
      <w:lvlJc w:val="left"/>
      <w:pPr>
        <w:tabs>
          <w:tab w:val="num" w:pos="1080"/>
        </w:tabs>
        <w:ind w:left="0" w:firstLine="0"/>
      </w:pPr>
      <w:rPr>
        <w:rFonts w:hint="default"/>
      </w:rPr>
    </w:lvl>
    <w:lvl w:ilvl="4">
      <w:start w:val="1"/>
      <w:numFmt w:val="decimal"/>
      <w:pStyle w:val="Heading5"/>
      <w:lvlText w:val="%1.%2.%3.%4.%5"/>
      <w:lvlJc w:val="left"/>
      <w:pPr>
        <w:tabs>
          <w:tab w:val="num" w:pos="1440"/>
        </w:tabs>
        <w:ind w:left="0" w:firstLine="0"/>
      </w:pPr>
      <w:rPr>
        <w:rFonts w:hint="default"/>
      </w:rPr>
    </w:lvl>
    <w:lvl w:ilvl="5">
      <w:start w:val="1"/>
      <w:numFmt w:val="decimal"/>
      <w:pStyle w:val="Heading6"/>
      <w:lvlText w:val="%1.%2.%3.%4.%5.%6"/>
      <w:lvlJc w:val="left"/>
      <w:pPr>
        <w:tabs>
          <w:tab w:val="num" w:pos="1800"/>
        </w:tabs>
        <w:ind w:left="0" w:firstLine="0"/>
      </w:pPr>
      <w:rPr>
        <w:rFonts w:hint="default"/>
      </w:rPr>
    </w:lvl>
    <w:lvl w:ilvl="6">
      <w:start w:val="1"/>
      <w:numFmt w:val="decimal"/>
      <w:pStyle w:val="Heading7"/>
      <w:lvlText w:val="%1.%2.%3.%4.%5.%6.%7"/>
      <w:lvlJc w:val="left"/>
      <w:pPr>
        <w:tabs>
          <w:tab w:val="num" w:pos="1800"/>
        </w:tabs>
        <w:ind w:left="0" w:firstLine="0"/>
      </w:pPr>
      <w:rPr>
        <w:rFonts w:hint="default"/>
      </w:rPr>
    </w:lvl>
    <w:lvl w:ilvl="7">
      <w:start w:val="1"/>
      <w:numFmt w:val="decimal"/>
      <w:pStyle w:val="Heading8"/>
      <w:lvlText w:val="%1.%2.%3.%4.%5.%6.%7.%8"/>
      <w:lvlJc w:val="left"/>
      <w:pPr>
        <w:tabs>
          <w:tab w:val="num" w:pos="2160"/>
        </w:tabs>
        <w:ind w:left="0" w:firstLine="0"/>
      </w:pPr>
      <w:rPr>
        <w:rFonts w:hint="default"/>
      </w:rPr>
    </w:lvl>
    <w:lvl w:ilvl="8">
      <w:start w:val="1"/>
      <w:numFmt w:val="decimal"/>
      <w:pStyle w:val="Heading9"/>
      <w:lvlText w:val="%1.%2.%3.%4.%5.%6.%7.%8.%9"/>
      <w:lvlJc w:val="left"/>
      <w:pPr>
        <w:tabs>
          <w:tab w:val="num" w:pos="2520"/>
        </w:tabs>
        <w:ind w:left="0" w:firstLine="0"/>
      </w:pPr>
      <w:rPr>
        <w:rFonts w:hint="default"/>
      </w:rPr>
    </w:lvl>
  </w:abstractNum>
  <w:abstractNum w:abstractNumId="17" w15:restartNumberingAfterBreak="0">
    <w:nsid w:val="4F301ED9"/>
    <w:multiLevelType w:val="hybridMultilevel"/>
    <w:tmpl w:val="31062048"/>
    <w:lvl w:ilvl="0" w:tplc="C04246FA">
      <w:start w:val="1"/>
      <w:numFmt w:val="decimal"/>
      <w:suff w:val="space"/>
      <w:lvlText w:val="%1"/>
      <w:lvlJc w:val="left"/>
      <w:pPr>
        <w:ind w:left="288" w:hanging="288"/>
      </w:pPr>
      <w:rPr>
        <w:rFonts w:ascii="Times New Roman" w:eastAsia="Times New Roman" w:hAnsi="Times New Roman" w:cs="Times New Roman" w:hint="default"/>
        <w:vertAlign w:val="superscrip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8018B4"/>
    <w:multiLevelType w:val="hybridMultilevel"/>
    <w:tmpl w:val="E1B80DCC"/>
    <w:lvl w:ilvl="0" w:tplc="AF6C6126">
      <w:start w:val="1"/>
      <w:numFmt w:val="bullet"/>
      <w:lvlText w:val=""/>
      <w:lvlJc w:val="left"/>
      <w:pPr>
        <w:tabs>
          <w:tab w:val="num" w:pos="720"/>
        </w:tabs>
        <w:ind w:left="720" w:hanging="360"/>
      </w:pPr>
      <w:rPr>
        <w:rFonts w:ascii="Wingdings" w:hAnsi="Wingdings" w:hint="default"/>
      </w:rPr>
    </w:lvl>
    <w:lvl w:ilvl="1" w:tplc="7110D4C0">
      <w:start w:val="1"/>
      <w:numFmt w:val="bullet"/>
      <w:lvlText w:val=""/>
      <w:lvlJc w:val="left"/>
      <w:pPr>
        <w:tabs>
          <w:tab w:val="num" w:pos="1440"/>
        </w:tabs>
        <w:ind w:left="1440" w:hanging="360"/>
      </w:pPr>
      <w:rPr>
        <w:rFonts w:ascii="Wingdings" w:hAnsi="Wingdings" w:hint="default"/>
      </w:rPr>
    </w:lvl>
    <w:lvl w:ilvl="2" w:tplc="6948764C" w:tentative="1">
      <w:start w:val="1"/>
      <w:numFmt w:val="bullet"/>
      <w:lvlText w:val=""/>
      <w:lvlJc w:val="left"/>
      <w:pPr>
        <w:tabs>
          <w:tab w:val="num" w:pos="2160"/>
        </w:tabs>
        <w:ind w:left="2160" w:hanging="360"/>
      </w:pPr>
      <w:rPr>
        <w:rFonts w:ascii="Wingdings" w:hAnsi="Wingdings" w:hint="default"/>
      </w:rPr>
    </w:lvl>
    <w:lvl w:ilvl="3" w:tplc="C31EEF1E" w:tentative="1">
      <w:start w:val="1"/>
      <w:numFmt w:val="bullet"/>
      <w:lvlText w:val=""/>
      <w:lvlJc w:val="left"/>
      <w:pPr>
        <w:tabs>
          <w:tab w:val="num" w:pos="2880"/>
        </w:tabs>
        <w:ind w:left="2880" w:hanging="360"/>
      </w:pPr>
      <w:rPr>
        <w:rFonts w:ascii="Wingdings" w:hAnsi="Wingdings" w:hint="default"/>
      </w:rPr>
    </w:lvl>
    <w:lvl w:ilvl="4" w:tplc="EDBE3AEE" w:tentative="1">
      <w:start w:val="1"/>
      <w:numFmt w:val="bullet"/>
      <w:lvlText w:val=""/>
      <w:lvlJc w:val="left"/>
      <w:pPr>
        <w:tabs>
          <w:tab w:val="num" w:pos="3600"/>
        </w:tabs>
        <w:ind w:left="3600" w:hanging="360"/>
      </w:pPr>
      <w:rPr>
        <w:rFonts w:ascii="Wingdings" w:hAnsi="Wingdings" w:hint="default"/>
      </w:rPr>
    </w:lvl>
    <w:lvl w:ilvl="5" w:tplc="10C0136A" w:tentative="1">
      <w:start w:val="1"/>
      <w:numFmt w:val="bullet"/>
      <w:lvlText w:val=""/>
      <w:lvlJc w:val="left"/>
      <w:pPr>
        <w:tabs>
          <w:tab w:val="num" w:pos="4320"/>
        </w:tabs>
        <w:ind w:left="4320" w:hanging="360"/>
      </w:pPr>
      <w:rPr>
        <w:rFonts w:ascii="Wingdings" w:hAnsi="Wingdings" w:hint="default"/>
      </w:rPr>
    </w:lvl>
    <w:lvl w:ilvl="6" w:tplc="39B08980" w:tentative="1">
      <w:start w:val="1"/>
      <w:numFmt w:val="bullet"/>
      <w:lvlText w:val=""/>
      <w:lvlJc w:val="left"/>
      <w:pPr>
        <w:tabs>
          <w:tab w:val="num" w:pos="5040"/>
        </w:tabs>
        <w:ind w:left="5040" w:hanging="360"/>
      </w:pPr>
      <w:rPr>
        <w:rFonts w:ascii="Wingdings" w:hAnsi="Wingdings" w:hint="default"/>
      </w:rPr>
    </w:lvl>
    <w:lvl w:ilvl="7" w:tplc="6F4C4022" w:tentative="1">
      <w:start w:val="1"/>
      <w:numFmt w:val="bullet"/>
      <w:lvlText w:val=""/>
      <w:lvlJc w:val="left"/>
      <w:pPr>
        <w:tabs>
          <w:tab w:val="num" w:pos="5760"/>
        </w:tabs>
        <w:ind w:left="5760" w:hanging="360"/>
      </w:pPr>
      <w:rPr>
        <w:rFonts w:ascii="Wingdings" w:hAnsi="Wingdings" w:hint="default"/>
      </w:rPr>
    </w:lvl>
    <w:lvl w:ilvl="8" w:tplc="BEEE574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155AF8"/>
    <w:multiLevelType w:val="hybridMultilevel"/>
    <w:tmpl w:val="15B05FE0"/>
    <w:lvl w:ilvl="0" w:tplc="941A2F5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5FB575D8"/>
    <w:multiLevelType w:val="hybridMultilevel"/>
    <w:tmpl w:val="0EC8610C"/>
    <w:lvl w:ilvl="0" w:tplc="FDC87BB4">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1" w15:restartNumberingAfterBreak="0">
    <w:nsid w:val="613874E7"/>
    <w:multiLevelType w:val="hybridMultilevel"/>
    <w:tmpl w:val="729A1220"/>
    <w:lvl w:ilvl="0" w:tplc="E31C3C0E">
      <w:start w:val="1"/>
      <w:numFmt w:val="decimal"/>
      <w:lvlText w:val="(%1)"/>
      <w:lvlJc w:val="left"/>
      <w:pPr>
        <w:ind w:left="3300" w:hanging="360"/>
      </w:pPr>
      <w:rPr>
        <w:rFonts w:hint="default"/>
      </w:r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22" w15:restartNumberingAfterBreak="0">
    <w:nsid w:val="62082306"/>
    <w:multiLevelType w:val="hybridMultilevel"/>
    <w:tmpl w:val="596C13D2"/>
    <w:lvl w:ilvl="0" w:tplc="4FA848CE">
      <w:start w:val="1"/>
      <w:numFmt w:val="decimal"/>
      <w:lvlText w:val="(%1)"/>
      <w:lvlJc w:val="left"/>
      <w:pPr>
        <w:ind w:left="2525" w:hanging="360"/>
      </w:pPr>
      <w:rPr>
        <w:rFonts w:hint="default"/>
      </w:rPr>
    </w:lvl>
    <w:lvl w:ilvl="1" w:tplc="04090019" w:tentative="1">
      <w:start w:val="1"/>
      <w:numFmt w:val="lowerLetter"/>
      <w:lvlText w:val="%2."/>
      <w:lvlJc w:val="left"/>
      <w:pPr>
        <w:ind w:left="3245" w:hanging="360"/>
      </w:pPr>
    </w:lvl>
    <w:lvl w:ilvl="2" w:tplc="0409001B" w:tentative="1">
      <w:start w:val="1"/>
      <w:numFmt w:val="lowerRoman"/>
      <w:lvlText w:val="%3."/>
      <w:lvlJc w:val="right"/>
      <w:pPr>
        <w:ind w:left="3965" w:hanging="180"/>
      </w:pPr>
    </w:lvl>
    <w:lvl w:ilvl="3" w:tplc="0409000F" w:tentative="1">
      <w:start w:val="1"/>
      <w:numFmt w:val="decimal"/>
      <w:lvlText w:val="%4."/>
      <w:lvlJc w:val="left"/>
      <w:pPr>
        <w:ind w:left="4685" w:hanging="360"/>
      </w:pPr>
    </w:lvl>
    <w:lvl w:ilvl="4" w:tplc="04090019" w:tentative="1">
      <w:start w:val="1"/>
      <w:numFmt w:val="lowerLetter"/>
      <w:lvlText w:val="%5."/>
      <w:lvlJc w:val="left"/>
      <w:pPr>
        <w:ind w:left="5405" w:hanging="360"/>
      </w:pPr>
    </w:lvl>
    <w:lvl w:ilvl="5" w:tplc="0409001B" w:tentative="1">
      <w:start w:val="1"/>
      <w:numFmt w:val="lowerRoman"/>
      <w:lvlText w:val="%6."/>
      <w:lvlJc w:val="right"/>
      <w:pPr>
        <w:ind w:left="6125" w:hanging="180"/>
      </w:pPr>
    </w:lvl>
    <w:lvl w:ilvl="6" w:tplc="0409000F" w:tentative="1">
      <w:start w:val="1"/>
      <w:numFmt w:val="decimal"/>
      <w:lvlText w:val="%7."/>
      <w:lvlJc w:val="left"/>
      <w:pPr>
        <w:ind w:left="6845" w:hanging="360"/>
      </w:pPr>
    </w:lvl>
    <w:lvl w:ilvl="7" w:tplc="04090019" w:tentative="1">
      <w:start w:val="1"/>
      <w:numFmt w:val="lowerLetter"/>
      <w:lvlText w:val="%8."/>
      <w:lvlJc w:val="left"/>
      <w:pPr>
        <w:ind w:left="7565" w:hanging="360"/>
      </w:pPr>
    </w:lvl>
    <w:lvl w:ilvl="8" w:tplc="0409001B" w:tentative="1">
      <w:start w:val="1"/>
      <w:numFmt w:val="lowerRoman"/>
      <w:lvlText w:val="%9."/>
      <w:lvlJc w:val="right"/>
      <w:pPr>
        <w:ind w:left="8285" w:hanging="180"/>
      </w:pPr>
    </w:lvl>
  </w:abstractNum>
  <w:abstractNum w:abstractNumId="23" w15:restartNumberingAfterBreak="0">
    <w:nsid w:val="6ED82666"/>
    <w:multiLevelType w:val="hybridMultilevel"/>
    <w:tmpl w:val="7DEA167C"/>
    <w:lvl w:ilvl="0" w:tplc="2C46C156">
      <w:start w:val="1"/>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4" w15:restartNumberingAfterBreak="0">
    <w:nsid w:val="78CE3B1E"/>
    <w:multiLevelType w:val="hybridMultilevel"/>
    <w:tmpl w:val="0C80E8E0"/>
    <w:lvl w:ilvl="0" w:tplc="76260A0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7C730FEF"/>
    <w:multiLevelType w:val="hybridMultilevel"/>
    <w:tmpl w:val="0FC45132"/>
    <w:lvl w:ilvl="0" w:tplc="7F2EA484">
      <w:start w:val="1"/>
      <w:numFmt w:val="bullet"/>
      <w:lvlText w:val=""/>
      <w:lvlJc w:val="left"/>
      <w:pPr>
        <w:tabs>
          <w:tab w:val="num" w:pos="720"/>
        </w:tabs>
        <w:ind w:left="720" w:hanging="360"/>
      </w:pPr>
      <w:rPr>
        <w:rFonts w:ascii="Wingdings" w:hAnsi="Wingdings" w:hint="default"/>
      </w:rPr>
    </w:lvl>
    <w:lvl w:ilvl="1" w:tplc="0DC6E94C">
      <w:start w:val="1"/>
      <w:numFmt w:val="bullet"/>
      <w:lvlText w:val=""/>
      <w:lvlJc w:val="left"/>
      <w:pPr>
        <w:tabs>
          <w:tab w:val="num" w:pos="1440"/>
        </w:tabs>
        <w:ind w:left="1440" w:hanging="360"/>
      </w:pPr>
      <w:rPr>
        <w:rFonts w:ascii="Wingdings" w:hAnsi="Wingdings" w:hint="default"/>
      </w:rPr>
    </w:lvl>
    <w:lvl w:ilvl="2" w:tplc="9DDC9CC4" w:tentative="1">
      <w:start w:val="1"/>
      <w:numFmt w:val="bullet"/>
      <w:lvlText w:val=""/>
      <w:lvlJc w:val="left"/>
      <w:pPr>
        <w:tabs>
          <w:tab w:val="num" w:pos="2160"/>
        </w:tabs>
        <w:ind w:left="2160" w:hanging="360"/>
      </w:pPr>
      <w:rPr>
        <w:rFonts w:ascii="Wingdings" w:hAnsi="Wingdings" w:hint="default"/>
      </w:rPr>
    </w:lvl>
    <w:lvl w:ilvl="3" w:tplc="AECE989C" w:tentative="1">
      <w:start w:val="1"/>
      <w:numFmt w:val="bullet"/>
      <w:lvlText w:val=""/>
      <w:lvlJc w:val="left"/>
      <w:pPr>
        <w:tabs>
          <w:tab w:val="num" w:pos="2880"/>
        </w:tabs>
        <w:ind w:left="2880" w:hanging="360"/>
      </w:pPr>
      <w:rPr>
        <w:rFonts w:ascii="Wingdings" w:hAnsi="Wingdings" w:hint="default"/>
      </w:rPr>
    </w:lvl>
    <w:lvl w:ilvl="4" w:tplc="3D426BE4" w:tentative="1">
      <w:start w:val="1"/>
      <w:numFmt w:val="bullet"/>
      <w:lvlText w:val=""/>
      <w:lvlJc w:val="left"/>
      <w:pPr>
        <w:tabs>
          <w:tab w:val="num" w:pos="3600"/>
        </w:tabs>
        <w:ind w:left="3600" w:hanging="360"/>
      </w:pPr>
      <w:rPr>
        <w:rFonts w:ascii="Wingdings" w:hAnsi="Wingdings" w:hint="default"/>
      </w:rPr>
    </w:lvl>
    <w:lvl w:ilvl="5" w:tplc="69A8DA90" w:tentative="1">
      <w:start w:val="1"/>
      <w:numFmt w:val="bullet"/>
      <w:lvlText w:val=""/>
      <w:lvlJc w:val="left"/>
      <w:pPr>
        <w:tabs>
          <w:tab w:val="num" w:pos="4320"/>
        </w:tabs>
        <w:ind w:left="4320" w:hanging="360"/>
      </w:pPr>
      <w:rPr>
        <w:rFonts w:ascii="Wingdings" w:hAnsi="Wingdings" w:hint="default"/>
      </w:rPr>
    </w:lvl>
    <w:lvl w:ilvl="6" w:tplc="89C26A24" w:tentative="1">
      <w:start w:val="1"/>
      <w:numFmt w:val="bullet"/>
      <w:lvlText w:val=""/>
      <w:lvlJc w:val="left"/>
      <w:pPr>
        <w:tabs>
          <w:tab w:val="num" w:pos="5040"/>
        </w:tabs>
        <w:ind w:left="5040" w:hanging="360"/>
      </w:pPr>
      <w:rPr>
        <w:rFonts w:ascii="Wingdings" w:hAnsi="Wingdings" w:hint="default"/>
      </w:rPr>
    </w:lvl>
    <w:lvl w:ilvl="7" w:tplc="791A7FF8" w:tentative="1">
      <w:start w:val="1"/>
      <w:numFmt w:val="bullet"/>
      <w:lvlText w:val=""/>
      <w:lvlJc w:val="left"/>
      <w:pPr>
        <w:tabs>
          <w:tab w:val="num" w:pos="5760"/>
        </w:tabs>
        <w:ind w:left="5760" w:hanging="360"/>
      </w:pPr>
      <w:rPr>
        <w:rFonts w:ascii="Wingdings" w:hAnsi="Wingdings" w:hint="default"/>
      </w:rPr>
    </w:lvl>
    <w:lvl w:ilvl="8" w:tplc="DCFA1B2E"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1"/>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4"/>
  </w:num>
  <w:num w:numId="7">
    <w:abstractNumId w:val="9"/>
  </w:num>
  <w:num w:numId="8">
    <w:abstractNumId w:val="3"/>
  </w:num>
  <w:num w:numId="9">
    <w:abstractNumId w:val="15"/>
  </w:num>
  <w:num w:numId="10">
    <w:abstractNumId w:val="14"/>
  </w:num>
  <w:num w:numId="11">
    <w:abstractNumId w:val="19"/>
  </w:num>
  <w:num w:numId="12">
    <w:abstractNumId w:val="0"/>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5"/>
  </w:num>
  <w:num w:numId="17">
    <w:abstractNumId w:val="2"/>
  </w:num>
  <w:num w:numId="18">
    <w:abstractNumId w:val="24"/>
  </w:num>
  <w:num w:numId="19">
    <w:abstractNumId w:val="6"/>
  </w:num>
  <w:num w:numId="20">
    <w:abstractNumId w:val="13"/>
  </w:num>
  <w:num w:numId="21">
    <w:abstractNumId w:val="18"/>
  </w:num>
  <w:num w:numId="22">
    <w:abstractNumId w:val="21"/>
  </w:num>
  <w:num w:numId="23">
    <w:abstractNumId w:val="12"/>
  </w:num>
  <w:num w:numId="24">
    <w:abstractNumId w:val="22"/>
  </w:num>
  <w:num w:numId="25">
    <w:abstractNumId w:val="10"/>
  </w:num>
  <w:num w:numId="26">
    <w:abstractNumId w:val="20"/>
  </w:num>
  <w:num w:numId="27">
    <w:abstractNumId w:val="23"/>
  </w:num>
  <w:num w:numId="28">
    <w:abstractNumId w:val="8"/>
  </w:num>
  <w:num w:numId="29">
    <w:abstractNumId w:val="11"/>
  </w:num>
  <w:num w:numId="30">
    <w:abstractNumId w:val="7"/>
  </w:num>
  <w:num w:numId="3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DPI">
    <w15:presenceInfo w15:providerId="None" w15:userId="MDP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attachedTemplate r:id="rId1"/>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Palatino Linotype&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f0v9av3dsx5be9epe5r555t909r9ap5drr&quot;&gt;NewGLSPaper_Endnote&lt;record-ids&gt;&lt;item&gt;1&lt;/item&gt;&lt;item&gt;2&lt;/item&gt;&lt;item&gt;4&lt;/item&gt;&lt;item&gt;5&lt;/item&gt;&lt;item&gt;6&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7&lt;/item&gt;&lt;item&gt;58&lt;/item&gt;&lt;item&gt;59&lt;/item&gt;&lt;item&gt;61&lt;/item&gt;&lt;item&gt;63&lt;/item&gt;&lt;item&gt;64&lt;/item&gt;&lt;item&gt;65&lt;/item&gt;&lt;item&gt;66&lt;/item&gt;&lt;/record-ids&gt;&lt;/item&gt;&lt;/Libraries&gt;"/>
  </w:docVars>
  <w:rsids>
    <w:rsidRoot w:val="002A422C"/>
    <w:rsid w:val="0000116C"/>
    <w:rsid w:val="00011DEF"/>
    <w:rsid w:val="00030723"/>
    <w:rsid w:val="00033D64"/>
    <w:rsid w:val="00042BDC"/>
    <w:rsid w:val="00044BB1"/>
    <w:rsid w:val="00046F7B"/>
    <w:rsid w:val="000748CA"/>
    <w:rsid w:val="00091C0A"/>
    <w:rsid w:val="00097A97"/>
    <w:rsid w:val="000A4CED"/>
    <w:rsid w:val="000B019D"/>
    <w:rsid w:val="000C3591"/>
    <w:rsid w:val="000E3D8D"/>
    <w:rsid w:val="000E4232"/>
    <w:rsid w:val="000E5269"/>
    <w:rsid w:val="000F6A97"/>
    <w:rsid w:val="001131F3"/>
    <w:rsid w:val="0011754B"/>
    <w:rsid w:val="00126029"/>
    <w:rsid w:val="0014356F"/>
    <w:rsid w:val="00144A9D"/>
    <w:rsid w:val="00155051"/>
    <w:rsid w:val="00171663"/>
    <w:rsid w:val="00172476"/>
    <w:rsid w:val="00185E1B"/>
    <w:rsid w:val="0019088E"/>
    <w:rsid w:val="00196903"/>
    <w:rsid w:val="001A39AC"/>
    <w:rsid w:val="001A4F98"/>
    <w:rsid w:val="001B6782"/>
    <w:rsid w:val="001C519A"/>
    <w:rsid w:val="001C7539"/>
    <w:rsid w:val="001E2AEB"/>
    <w:rsid w:val="001F2767"/>
    <w:rsid w:val="00205AEE"/>
    <w:rsid w:val="00215EAD"/>
    <w:rsid w:val="00241888"/>
    <w:rsid w:val="00243158"/>
    <w:rsid w:val="00245FFF"/>
    <w:rsid w:val="002538C5"/>
    <w:rsid w:val="00276776"/>
    <w:rsid w:val="00291E6D"/>
    <w:rsid w:val="002A0273"/>
    <w:rsid w:val="002A3BA6"/>
    <w:rsid w:val="002A422C"/>
    <w:rsid w:val="002B3D35"/>
    <w:rsid w:val="002C2D85"/>
    <w:rsid w:val="002C52F7"/>
    <w:rsid w:val="002F3B8F"/>
    <w:rsid w:val="0030291C"/>
    <w:rsid w:val="00310A6B"/>
    <w:rsid w:val="00324428"/>
    <w:rsid w:val="00326141"/>
    <w:rsid w:val="0035397E"/>
    <w:rsid w:val="00367CC6"/>
    <w:rsid w:val="0037159F"/>
    <w:rsid w:val="003A4C39"/>
    <w:rsid w:val="003B0265"/>
    <w:rsid w:val="003C6EC4"/>
    <w:rsid w:val="003D6E29"/>
    <w:rsid w:val="003E0340"/>
    <w:rsid w:val="003E39EB"/>
    <w:rsid w:val="00401D30"/>
    <w:rsid w:val="00475B11"/>
    <w:rsid w:val="00483704"/>
    <w:rsid w:val="004C0D62"/>
    <w:rsid w:val="004E5439"/>
    <w:rsid w:val="004E58E0"/>
    <w:rsid w:val="00524B85"/>
    <w:rsid w:val="005345E4"/>
    <w:rsid w:val="00574F2C"/>
    <w:rsid w:val="00576E08"/>
    <w:rsid w:val="005D2774"/>
    <w:rsid w:val="005E43A7"/>
    <w:rsid w:val="0062255D"/>
    <w:rsid w:val="006248B0"/>
    <w:rsid w:val="00633D88"/>
    <w:rsid w:val="00653D17"/>
    <w:rsid w:val="00654DD9"/>
    <w:rsid w:val="00660FA0"/>
    <w:rsid w:val="00662BC9"/>
    <w:rsid w:val="00663F59"/>
    <w:rsid w:val="0066745C"/>
    <w:rsid w:val="00681B34"/>
    <w:rsid w:val="00692393"/>
    <w:rsid w:val="00693788"/>
    <w:rsid w:val="006B0A55"/>
    <w:rsid w:val="006B420C"/>
    <w:rsid w:val="006C18C1"/>
    <w:rsid w:val="006C1BEC"/>
    <w:rsid w:val="006E1E0E"/>
    <w:rsid w:val="007019FE"/>
    <w:rsid w:val="0070545A"/>
    <w:rsid w:val="007145B1"/>
    <w:rsid w:val="007242C0"/>
    <w:rsid w:val="007262A4"/>
    <w:rsid w:val="00734428"/>
    <w:rsid w:val="00743385"/>
    <w:rsid w:val="00750AEC"/>
    <w:rsid w:val="00757C0B"/>
    <w:rsid w:val="00757F47"/>
    <w:rsid w:val="00760A4E"/>
    <w:rsid w:val="00777B91"/>
    <w:rsid w:val="00781074"/>
    <w:rsid w:val="00782E7E"/>
    <w:rsid w:val="007831BB"/>
    <w:rsid w:val="0079721D"/>
    <w:rsid w:val="007A18F8"/>
    <w:rsid w:val="007B452F"/>
    <w:rsid w:val="007C4EDB"/>
    <w:rsid w:val="007D22C8"/>
    <w:rsid w:val="007D39F8"/>
    <w:rsid w:val="007E4391"/>
    <w:rsid w:val="008145D3"/>
    <w:rsid w:val="0082785F"/>
    <w:rsid w:val="008317D1"/>
    <w:rsid w:val="00843AE4"/>
    <w:rsid w:val="00890D3E"/>
    <w:rsid w:val="008A69EF"/>
    <w:rsid w:val="008B0C7D"/>
    <w:rsid w:val="008B4B02"/>
    <w:rsid w:val="008C2B22"/>
    <w:rsid w:val="008F19AA"/>
    <w:rsid w:val="008F35AE"/>
    <w:rsid w:val="00903B0F"/>
    <w:rsid w:val="00916222"/>
    <w:rsid w:val="0092460E"/>
    <w:rsid w:val="00924EFD"/>
    <w:rsid w:val="00934354"/>
    <w:rsid w:val="00935D4B"/>
    <w:rsid w:val="009363D5"/>
    <w:rsid w:val="00937B84"/>
    <w:rsid w:val="00963D06"/>
    <w:rsid w:val="00985B60"/>
    <w:rsid w:val="00987B63"/>
    <w:rsid w:val="00990F72"/>
    <w:rsid w:val="0099337D"/>
    <w:rsid w:val="009A4896"/>
    <w:rsid w:val="009B5BF5"/>
    <w:rsid w:val="009B7215"/>
    <w:rsid w:val="009C70C1"/>
    <w:rsid w:val="009D1FD6"/>
    <w:rsid w:val="009D4373"/>
    <w:rsid w:val="009F2B1C"/>
    <w:rsid w:val="009F70E6"/>
    <w:rsid w:val="00A16679"/>
    <w:rsid w:val="00A825D7"/>
    <w:rsid w:val="00A900CE"/>
    <w:rsid w:val="00AA0B13"/>
    <w:rsid w:val="00AA0B9D"/>
    <w:rsid w:val="00AA6E73"/>
    <w:rsid w:val="00AB21E5"/>
    <w:rsid w:val="00AB2F0A"/>
    <w:rsid w:val="00AB42B6"/>
    <w:rsid w:val="00AC1667"/>
    <w:rsid w:val="00AC69B0"/>
    <w:rsid w:val="00AD4C81"/>
    <w:rsid w:val="00AF4EF0"/>
    <w:rsid w:val="00AF671C"/>
    <w:rsid w:val="00B03142"/>
    <w:rsid w:val="00B32B34"/>
    <w:rsid w:val="00B438D1"/>
    <w:rsid w:val="00B57A4C"/>
    <w:rsid w:val="00B775D2"/>
    <w:rsid w:val="00B83047"/>
    <w:rsid w:val="00B83869"/>
    <w:rsid w:val="00B84D6E"/>
    <w:rsid w:val="00BA7024"/>
    <w:rsid w:val="00BC281D"/>
    <w:rsid w:val="00BE54B1"/>
    <w:rsid w:val="00BF0B6B"/>
    <w:rsid w:val="00C45400"/>
    <w:rsid w:val="00C52865"/>
    <w:rsid w:val="00C67861"/>
    <w:rsid w:val="00C8080B"/>
    <w:rsid w:val="00CA56BE"/>
    <w:rsid w:val="00CB4AD1"/>
    <w:rsid w:val="00CB6B5F"/>
    <w:rsid w:val="00CD7829"/>
    <w:rsid w:val="00D07C48"/>
    <w:rsid w:val="00D1423C"/>
    <w:rsid w:val="00D27A92"/>
    <w:rsid w:val="00D357AF"/>
    <w:rsid w:val="00D532D0"/>
    <w:rsid w:val="00D96A2A"/>
    <w:rsid w:val="00DB07D2"/>
    <w:rsid w:val="00DB3707"/>
    <w:rsid w:val="00DC0EC1"/>
    <w:rsid w:val="00DD4E0F"/>
    <w:rsid w:val="00DF55B2"/>
    <w:rsid w:val="00E04FE3"/>
    <w:rsid w:val="00E13181"/>
    <w:rsid w:val="00E22062"/>
    <w:rsid w:val="00E42F18"/>
    <w:rsid w:val="00E529DB"/>
    <w:rsid w:val="00E643DF"/>
    <w:rsid w:val="00E87177"/>
    <w:rsid w:val="00E97FEF"/>
    <w:rsid w:val="00EA0A2C"/>
    <w:rsid w:val="00EA0C53"/>
    <w:rsid w:val="00EC2BB7"/>
    <w:rsid w:val="00EE0ED0"/>
    <w:rsid w:val="00EF0DCF"/>
    <w:rsid w:val="00EF19D9"/>
    <w:rsid w:val="00EF3B5D"/>
    <w:rsid w:val="00EF73EA"/>
    <w:rsid w:val="00F02BD4"/>
    <w:rsid w:val="00F070F4"/>
    <w:rsid w:val="00F077AC"/>
    <w:rsid w:val="00F15C97"/>
    <w:rsid w:val="00F1648D"/>
    <w:rsid w:val="00F24F5F"/>
    <w:rsid w:val="00F40E40"/>
    <w:rsid w:val="00F42C60"/>
    <w:rsid w:val="00F5172D"/>
    <w:rsid w:val="00F6205B"/>
    <w:rsid w:val="00F72B92"/>
    <w:rsid w:val="00F7371D"/>
    <w:rsid w:val="00F76059"/>
    <w:rsid w:val="00F8410A"/>
    <w:rsid w:val="00F94D43"/>
    <w:rsid w:val="00FA6ED5"/>
    <w:rsid w:val="00FB6B77"/>
    <w:rsid w:val="00FC11EA"/>
    <w:rsid w:val="00FD15B2"/>
    <w:rsid w:val="00FF1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569C8"/>
  <w15:chartTrackingRefBased/>
  <w15:docId w15:val="{20243066-8DBF-4293-83A6-5D3A041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56F"/>
    <w:pPr>
      <w:spacing w:line="340" w:lineRule="atLeast"/>
      <w:jc w:val="both"/>
    </w:pPr>
    <w:rPr>
      <w:rFonts w:ascii="Times New Roman" w:eastAsia="Times New Roman" w:hAnsi="Times New Roman"/>
      <w:color w:val="000000"/>
      <w:sz w:val="24"/>
      <w:lang w:eastAsia="de-DE"/>
    </w:rPr>
  </w:style>
  <w:style w:type="paragraph" w:styleId="Heading1">
    <w:name w:val="heading 1"/>
    <w:basedOn w:val="Normal"/>
    <w:next w:val="Normal"/>
    <w:link w:val="Heading1Char"/>
    <w:uiPriority w:val="9"/>
    <w:qFormat/>
    <w:rsid w:val="002A422C"/>
    <w:pPr>
      <w:keepNext/>
      <w:numPr>
        <w:numId w:val="13"/>
      </w:numPr>
      <w:pBdr>
        <w:bottom w:val="single" w:sz="12" w:space="1" w:color="auto"/>
      </w:pBdr>
      <w:tabs>
        <w:tab w:val="clear" w:pos="1440"/>
        <w:tab w:val="left" w:pos="1800"/>
      </w:tabs>
      <w:spacing w:after="240" w:line="240" w:lineRule="auto"/>
      <w:jc w:val="left"/>
      <w:outlineLvl w:val="0"/>
    </w:pPr>
    <w:rPr>
      <w:rFonts w:ascii="Arial" w:hAnsi="Arial"/>
      <w:b/>
      <w:color w:val="auto"/>
      <w:sz w:val="32"/>
      <w:lang w:eastAsia="en-US"/>
    </w:rPr>
  </w:style>
  <w:style w:type="paragraph" w:styleId="Heading2">
    <w:name w:val="heading 2"/>
    <w:basedOn w:val="Normal"/>
    <w:next w:val="Normal"/>
    <w:link w:val="Heading2Char"/>
    <w:uiPriority w:val="9"/>
    <w:qFormat/>
    <w:rsid w:val="002A422C"/>
    <w:pPr>
      <w:keepNext/>
      <w:numPr>
        <w:ilvl w:val="1"/>
        <w:numId w:val="13"/>
      </w:numPr>
      <w:spacing w:before="240" w:after="60" w:line="240" w:lineRule="auto"/>
      <w:jc w:val="left"/>
      <w:outlineLvl w:val="1"/>
    </w:pPr>
    <w:rPr>
      <w:rFonts w:ascii="Arial" w:hAnsi="Arial" w:cs="Arial"/>
      <w:b/>
      <w:bCs/>
      <w:iCs/>
      <w:color w:val="auto"/>
      <w:sz w:val="28"/>
      <w:szCs w:val="28"/>
      <w:lang w:eastAsia="en-US"/>
    </w:rPr>
  </w:style>
  <w:style w:type="paragraph" w:styleId="Heading3">
    <w:name w:val="heading 3"/>
    <w:basedOn w:val="Normal"/>
    <w:next w:val="Normal"/>
    <w:link w:val="Heading3Char"/>
    <w:uiPriority w:val="9"/>
    <w:qFormat/>
    <w:rsid w:val="002A422C"/>
    <w:pPr>
      <w:keepNext/>
      <w:numPr>
        <w:ilvl w:val="2"/>
        <w:numId w:val="13"/>
      </w:numPr>
      <w:spacing w:before="240" w:after="60" w:line="240" w:lineRule="auto"/>
      <w:jc w:val="left"/>
      <w:outlineLvl w:val="2"/>
    </w:pPr>
    <w:rPr>
      <w:rFonts w:ascii="Arial" w:hAnsi="Arial"/>
      <w:b/>
      <w:color w:val="auto"/>
      <w:lang w:eastAsia="en-US"/>
    </w:rPr>
  </w:style>
  <w:style w:type="paragraph" w:styleId="Heading4">
    <w:name w:val="heading 4"/>
    <w:basedOn w:val="Normal"/>
    <w:next w:val="Normal"/>
    <w:link w:val="Heading4Char"/>
    <w:uiPriority w:val="9"/>
    <w:qFormat/>
    <w:rsid w:val="002A422C"/>
    <w:pPr>
      <w:keepNext/>
      <w:numPr>
        <w:ilvl w:val="3"/>
        <w:numId w:val="13"/>
      </w:numPr>
      <w:spacing w:before="240" w:after="60" w:line="240" w:lineRule="auto"/>
      <w:jc w:val="left"/>
      <w:outlineLvl w:val="3"/>
    </w:pPr>
    <w:rPr>
      <w:rFonts w:ascii="Arial" w:hAnsi="Arial"/>
      <w:b/>
      <w:color w:val="auto"/>
      <w:lang w:eastAsia="en-US"/>
    </w:rPr>
  </w:style>
  <w:style w:type="paragraph" w:styleId="Heading5">
    <w:name w:val="heading 5"/>
    <w:basedOn w:val="Normal"/>
    <w:next w:val="Normal"/>
    <w:link w:val="Heading5Char"/>
    <w:uiPriority w:val="9"/>
    <w:qFormat/>
    <w:rsid w:val="002A422C"/>
    <w:pPr>
      <w:keepNext/>
      <w:numPr>
        <w:ilvl w:val="4"/>
        <w:numId w:val="13"/>
      </w:numPr>
      <w:spacing w:before="240" w:after="60" w:line="240" w:lineRule="auto"/>
      <w:jc w:val="left"/>
      <w:outlineLvl w:val="4"/>
    </w:pPr>
    <w:rPr>
      <w:rFonts w:ascii="Arial" w:hAnsi="Arial"/>
      <w:b/>
      <w:color w:val="auto"/>
      <w:lang w:eastAsia="en-US"/>
    </w:rPr>
  </w:style>
  <w:style w:type="paragraph" w:styleId="Heading6">
    <w:name w:val="heading 6"/>
    <w:basedOn w:val="Normal"/>
    <w:next w:val="Normal"/>
    <w:link w:val="Heading6Char"/>
    <w:uiPriority w:val="9"/>
    <w:qFormat/>
    <w:rsid w:val="002A422C"/>
    <w:pPr>
      <w:keepNext/>
      <w:numPr>
        <w:ilvl w:val="5"/>
        <w:numId w:val="13"/>
      </w:numPr>
      <w:spacing w:before="240" w:after="60" w:line="240" w:lineRule="auto"/>
      <w:jc w:val="left"/>
      <w:outlineLvl w:val="5"/>
    </w:pPr>
    <w:rPr>
      <w:rFonts w:ascii="Arial" w:hAnsi="Arial"/>
      <w:b/>
      <w:color w:val="auto"/>
      <w:lang w:eastAsia="en-US"/>
    </w:rPr>
  </w:style>
  <w:style w:type="paragraph" w:styleId="Heading7">
    <w:name w:val="heading 7"/>
    <w:basedOn w:val="Normal"/>
    <w:next w:val="Normal"/>
    <w:link w:val="Heading7Char"/>
    <w:uiPriority w:val="9"/>
    <w:qFormat/>
    <w:rsid w:val="002A422C"/>
    <w:pPr>
      <w:keepNext/>
      <w:numPr>
        <w:ilvl w:val="6"/>
        <w:numId w:val="13"/>
      </w:numPr>
      <w:spacing w:before="240" w:after="60" w:line="240" w:lineRule="auto"/>
      <w:jc w:val="left"/>
      <w:outlineLvl w:val="6"/>
    </w:pPr>
    <w:rPr>
      <w:rFonts w:ascii="Arial" w:hAnsi="Arial"/>
      <w:b/>
      <w:color w:val="auto"/>
      <w:lang w:eastAsia="en-US"/>
    </w:rPr>
  </w:style>
  <w:style w:type="paragraph" w:styleId="Heading8">
    <w:name w:val="heading 8"/>
    <w:basedOn w:val="Normal"/>
    <w:next w:val="Normal"/>
    <w:link w:val="Heading8Char"/>
    <w:uiPriority w:val="9"/>
    <w:qFormat/>
    <w:rsid w:val="002A422C"/>
    <w:pPr>
      <w:keepNext/>
      <w:numPr>
        <w:ilvl w:val="7"/>
        <w:numId w:val="13"/>
      </w:numPr>
      <w:spacing w:before="240" w:after="60" w:line="240" w:lineRule="auto"/>
      <w:jc w:val="left"/>
      <w:outlineLvl w:val="7"/>
    </w:pPr>
    <w:rPr>
      <w:rFonts w:ascii="Arial" w:hAnsi="Arial"/>
      <w:b/>
      <w:color w:val="auto"/>
      <w:lang w:eastAsia="en-US"/>
    </w:rPr>
  </w:style>
  <w:style w:type="paragraph" w:styleId="Heading9">
    <w:name w:val="heading 9"/>
    <w:basedOn w:val="Normal"/>
    <w:next w:val="Normal"/>
    <w:link w:val="Heading9Char"/>
    <w:uiPriority w:val="9"/>
    <w:qFormat/>
    <w:rsid w:val="002A422C"/>
    <w:pPr>
      <w:keepNext/>
      <w:numPr>
        <w:ilvl w:val="8"/>
        <w:numId w:val="13"/>
      </w:numPr>
      <w:spacing w:before="240" w:after="60" w:line="240" w:lineRule="auto"/>
      <w:jc w:val="left"/>
      <w:outlineLvl w:val="8"/>
    </w:pPr>
    <w:rPr>
      <w:rFonts w:ascii="Arial" w:hAnsi="Arial" w:cs="Arial"/>
      <w:b/>
      <w:color w:val="auto"/>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MDPI12title"/>
    <w:qFormat/>
    <w:rsid w:val="0092460E"/>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MDPI13authornames"/>
    <w:qFormat/>
    <w:rsid w:val="0092460E"/>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MDPI14history"/>
    <w:qFormat/>
    <w:rsid w:val="0092460E"/>
    <w:pPr>
      <w:adjustRightInd w:val="0"/>
      <w:snapToGrid w:val="0"/>
      <w:spacing w:after="12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MDPI62Acknowledgments"/>
    <w:next w:val="MDPI15academiceditor"/>
    <w:qFormat/>
    <w:rsid w:val="0092460E"/>
    <w:pPr>
      <w:ind w:left="113"/>
      <w:jc w:val="left"/>
    </w:pPr>
    <w:rPr>
      <w:snapToGrid/>
    </w:rPr>
  </w:style>
  <w:style w:type="paragraph" w:customStyle="1" w:styleId="MDPI16affiliation">
    <w:name w:val="MDPI_1.6_affiliation"/>
    <w:qFormat/>
    <w:rsid w:val="0092460E"/>
    <w:pPr>
      <w:adjustRightInd w:val="0"/>
      <w:snapToGrid w:val="0"/>
      <w:spacing w:line="260" w:lineRule="atLeast"/>
      <w:ind w:left="311" w:hanging="198"/>
    </w:pPr>
    <w:rPr>
      <w:rFonts w:ascii="Palatino Linotype" w:eastAsia="Times New Roman" w:hAnsi="Palatino Linotype"/>
      <w:color w:val="000000"/>
      <w:sz w:val="18"/>
      <w:szCs w:val="18"/>
      <w:lang w:eastAsia="de-DE" w:bidi="en-US"/>
    </w:rPr>
  </w:style>
  <w:style w:type="paragraph" w:customStyle="1" w:styleId="MDPI17abstract">
    <w:name w:val="MDPI_1.7_abstract"/>
    <w:next w:val="Normal"/>
    <w:qFormat/>
    <w:rsid w:val="0092460E"/>
    <w:pPr>
      <w:adjustRightInd w:val="0"/>
      <w:snapToGrid w:val="0"/>
      <w:spacing w:before="240" w:line="260" w:lineRule="atLeast"/>
      <w:ind w:left="113"/>
      <w:jc w:val="both"/>
    </w:pPr>
    <w:rPr>
      <w:rFonts w:ascii="Palatino Linotype" w:eastAsia="Times New Roman" w:hAnsi="Palatino Linotype"/>
      <w:color w:val="000000"/>
      <w:szCs w:val="22"/>
      <w:lang w:eastAsia="de-DE" w:bidi="en-US"/>
    </w:rPr>
  </w:style>
  <w:style w:type="paragraph" w:customStyle="1" w:styleId="MDPI18keywords">
    <w:name w:val="MDPI_1.8_keywords"/>
    <w:next w:val="MDPI19classification"/>
    <w:qFormat/>
    <w:rsid w:val="0092460E"/>
    <w:pPr>
      <w:adjustRightInd w:val="0"/>
      <w:snapToGrid w:val="0"/>
      <w:spacing w:before="240" w:line="260" w:lineRule="atLeast"/>
      <w:ind w:left="113"/>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2460E"/>
    <w:pPr>
      <w:pBdr>
        <w:bottom w:val="single" w:sz="6" w:space="1" w:color="auto"/>
      </w:pBdr>
      <w:spacing w:line="260" w:lineRule="atLeast"/>
      <w:jc w:val="both"/>
    </w:pPr>
    <w:rPr>
      <w:rFonts w:ascii="Palatino Linotype" w:eastAsia="Times New Roman" w:hAnsi="Palatino Linotype" w:cstheme="minorBidi"/>
      <w:color w:val="000000"/>
      <w:szCs w:val="24"/>
      <w:lang w:eastAsia="de-DE" w:bidi="en-US"/>
    </w:rPr>
  </w:style>
  <w:style w:type="table" w:customStyle="1" w:styleId="Mdeck5tablebodythreelines">
    <w:name w:val="M_deck_5_table_body_three_lines"/>
    <w:basedOn w:val="TableNormal"/>
    <w:uiPriority w:val="99"/>
    <w:rsid w:val="0014356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14356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14356F"/>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14356F"/>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14356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14356F"/>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92460E"/>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qFormat/>
    <w:rsid w:val="0092460E"/>
    <w:pPr>
      <w:adjustRightInd w:val="0"/>
      <w:snapToGrid w:val="0"/>
      <w:spacing w:line="260" w:lineRule="atLeast"/>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2460E"/>
    <w:pPr>
      <w:spacing w:after="240" w:line="260" w:lineRule="atLeast"/>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2460E"/>
    <w:pPr>
      <w:spacing w:after="120" w:line="260" w:lineRule="atLeast"/>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2460E"/>
    <w:pPr>
      <w:spacing w:before="120" w:line="260" w:lineRule="atLeast"/>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92460E"/>
    <w:pPr>
      <w:numPr>
        <w:numId w:val="28"/>
      </w:numPr>
      <w:spacing w:line="260" w:lineRule="atLeast"/>
      <w:jc w:val="both"/>
    </w:pPr>
    <w:rPr>
      <w:rFonts w:ascii="Palatino Linotype" w:eastAsia="Times New Roman" w:hAnsi="Palatino Linotype"/>
      <w:snapToGrid w:val="0"/>
      <w:color w:val="000000"/>
      <w:szCs w:val="22"/>
      <w:lang w:eastAsia="de-DE" w:bidi="en-US"/>
    </w:rPr>
  </w:style>
  <w:style w:type="paragraph" w:customStyle="1" w:styleId="MDPI38bullet">
    <w:name w:val="MDPI_3.8_bullet"/>
    <w:qFormat/>
    <w:rsid w:val="0092460E"/>
    <w:pPr>
      <w:numPr>
        <w:numId w:val="29"/>
      </w:numPr>
      <w:adjustRightInd w:val="0"/>
      <w:snapToGrid w:val="0"/>
      <w:spacing w:line="260" w:lineRule="atLeast"/>
      <w:jc w:val="both"/>
    </w:pPr>
    <w:rPr>
      <w:rFonts w:ascii="Palatino Linotype" w:eastAsia="Times New Roman" w:hAnsi="Palatino Linotype"/>
      <w:snapToGrid w:val="0"/>
      <w:color w:val="000000"/>
      <w:szCs w:val="22"/>
      <w:lang w:eastAsia="de-DE" w:bidi="en-US"/>
    </w:rPr>
  </w:style>
  <w:style w:type="paragraph" w:customStyle="1" w:styleId="MDPI39equation">
    <w:name w:val="MDPI_3.9_equation"/>
    <w:qFormat/>
    <w:rsid w:val="0092460E"/>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2460E"/>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62Acknowledgments">
    <w:name w:val="MDPI_6.2_Acknowledgments"/>
    <w:qFormat/>
    <w:rsid w:val="0092460E"/>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qFormat/>
    <w:rsid w:val="0092460E"/>
    <w:pPr>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eastAsia="de-DE" w:bidi="en-US"/>
    </w:rPr>
  </w:style>
  <w:style w:type="paragraph" w:customStyle="1" w:styleId="MDPI42tablebody">
    <w:name w:val="MDPI_4.2_table_body"/>
    <w:qFormat/>
    <w:rsid w:val="00AF671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2460E"/>
    <w:pPr>
      <w:adjustRightInd w:val="0"/>
      <w:snapToGrid w:val="0"/>
      <w:spacing w:after="240" w:line="260" w:lineRule="atLeast"/>
      <w:jc w:val="both"/>
    </w:pPr>
    <w:rPr>
      <w:rFonts w:ascii="Palatino Linotype" w:eastAsia="Times New Roman" w:hAnsi="Palatino Linotype" w:cstheme="minorBidi"/>
      <w:color w:val="000000"/>
      <w:sz w:val="18"/>
      <w:szCs w:val="22"/>
      <w:lang w:eastAsia="de-DE" w:bidi="en-US"/>
    </w:rPr>
  </w:style>
  <w:style w:type="paragraph" w:customStyle="1" w:styleId="MDPI51figurecaption">
    <w:name w:val="MDPI_5.1_figure_caption"/>
    <w:qFormat/>
    <w:rsid w:val="0092460E"/>
    <w:pPr>
      <w:adjustRightInd w:val="0"/>
      <w:snapToGrid w:val="0"/>
      <w:spacing w:before="120" w:after="240" w:line="260" w:lineRule="atLeast"/>
      <w:ind w:left="425" w:right="425"/>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2460E"/>
    <w:pPr>
      <w:adjustRightInd w:val="0"/>
      <w:snapToGrid w:val="0"/>
      <w:spacing w:before="240" w:after="120" w:line="260" w:lineRule="atLeast"/>
      <w:jc w:val="center"/>
    </w:pPr>
    <w:rPr>
      <w:rFonts w:ascii="Palatino Linotype" w:eastAsia="Times New Roman" w:hAnsi="Palatino Linotype"/>
      <w:snapToGrid w:val="0"/>
      <w:color w:val="000000"/>
      <w:lang w:eastAsia="de-DE" w:bidi="en-US"/>
    </w:rPr>
  </w:style>
  <w:style w:type="paragraph" w:customStyle="1" w:styleId="MDPI61Supplementary">
    <w:name w:val="MDPI_6.1_Supplementary"/>
    <w:qFormat/>
    <w:rsid w:val="0092460E"/>
    <w:pPr>
      <w:spacing w:before="240" w:line="260" w:lineRule="atLeast"/>
      <w:jc w:val="both"/>
    </w:pPr>
    <w:rPr>
      <w:rFonts w:ascii="Palatino Linotype" w:eastAsia="Times New Roman" w:hAnsi="Palatino Linotype"/>
      <w:snapToGrid w:val="0"/>
      <w:color w:val="000000"/>
      <w:sz w:val="18"/>
      <w:lang w:eastAsia="en-US" w:bidi="en-US"/>
    </w:rPr>
  </w:style>
  <w:style w:type="paragraph" w:customStyle="1" w:styleId="MDPI63AuthorContributions">
    <w:name w:val="MDPI_6.3_AuthorContributions"/>
    <w:qFormat/>
    <w:rsid w:val="0092460E"/>
    <w:pPr>
      <w:spacing w:line="260" w:lineRule="atLeast"/>
      <w:jc w:val="both"/>
    </w:pPr>
    <w:rPr>
      <w:rFonts w:ascii="Palatino Linotype" w:hAnsi="Palatino Linotype"/>
      <w:snapToGrid w:val="0"/>
      <w:sz w:val="18"/>
      <w:lang w:eastAsia="en-US" w:bidi="en-US"/>
    </w:rPr>
  </w:style>
  <w:style w:type="paragraph" w:customStyle="1" w:styleId="MDPI64CoI">
    <w:name w:val="MDPI_6.4_CoI"/>
    <w:qFormat/>
    <w:rsid w:val="0092460E"/>
    <w:pPr>
      <w:adjustRightInd w:val="0"/>
      <w:snapToGrid w:val="0"/>
      <w:spacing w:before="120" w:after="120" w:line="260" w:lineRule="atLeast"/>
      <w:jc w:val="both"/>
    </w:pPr>
    <w:rPr>
      <w:rFonts w:ascii="Palatino Linotype" w:eastAsia="Times New Roman" w:hAnsi="Palatino Linotype"/>
      <w:snapToGrid w:val="0"/>
      <w:color w:val="000000"/>
      <w:sz w:val="18"/>
      <w:lang w:eastAsia="de-DE" w:bidi="en-US"/>
    </w:rPr>
  </w:style>
  <w:style w:type="paragraph" w:customStyle="1" w:styleId="MDPIfooterfirstpage">
    <w:name w:val="MDPI_footer_firstpage"/>
    <w:qFormat/>
    <w:rsid w:val="0092460E"/>
    <w:pPr>
      <w:tabs>
        <w:tab w:val="right" w:pos="8845"/>
      </w:tabs>
      <w:spacing w:line="160" w:lineRule="exact"/>
    </w:pPr>
    <w:rPr>
      <w:rFonts w:ascii="Palatino Linotype" w:eastAsia="Times New Roman" w:hAnsi="Palatino Linotype"/>
      <w:color w:val="000000"/>
      <w:sz w:val="16"/>
      <w:lang w:eastAsia="de-DE"/>
    </w:rPr>
  </w:style>
  <w:style w:type="paragraph" w:customStyle="1" w:styleId="MDPI31text">
    <w:name w:val="MDPI_3.1_text"/>
    <w:link w:val="MDPI31textChar"/>
    <w:qFormat/>
    <w:rsid w:val="0092460E"/>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92460E"/>
    <w:pPr>
      <w:adjustRightInd w:val="0"/>
      <w:snapToGrid w:val="0"/>
      <w:spacing w:before="240" w:after="120" w:line="260" w:lineRule="atLeast"/>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2460E"/>
    <w:pPr>
      <w:adjustRightInd w:val="0"/>
      <w:snapToGrid w:val="0"/>
      <w:spacing w:before="240" w:after="120" w:line="260" w:lineRule="atLeast"/>
      <w:jc w:val="both"/>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92460E"/>
    <w:pPr>
      <w:adjustRightInd w:val="0"/>
      <w:snapToGrid w:val="0"/>
      <w:spacing w:before="240" w:after="120" w:line="260" w:lineRule="atLeast"/>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92460E"/>
    <w:pPr>
      <w:numPr>
        <w:numId w:val="30"/>
      </w:numPr>
      <w:spacing w:line="260" w:lineRule="atLeast"/>
      <w:jc w:val="both"/>
    </w:pPr>
    <w:rPr>
      <w:rFonts w:ascii="Palatino Linotype" w:eastAsia="Times New Roman" w:hAnsi="Palatino Linotype"/>
      <w:snapToGrid w:val="0"/>
      <w:color w:val="000000"/>
      <w:sz w:val="18"/>
      <w:lang w:eastAsia="de-DE" w:bidi="en-US"/>
    </w:rPr>
  </w:style>
  <w:style w:type="paragraph" w:styleId="BalloonText">
    <w:name w:val="Balloon Text"/>
    <w:basedOn w:val="Normal"/>
    <w:link w:val="BalloonTextChar"/>
    <w:uiPriority w:val="99"/>
    <w:semiHidden/>
    <w:unhideWhenUsed/>
    <w:rsid w:val="0014356F"/>
    <w:pPr>
      <w:spacing w:line="240" w:lineRule="auto"/>
    </w:pPr>
    <w:rPr>
      <w:sz w:val="18"/>
      <w:szCs w:val="18"/>
    </w:rPr>
  </w:style>
  <w:style w:type="character" w:customStyle="1" w:styleId="BalloonTextChar">
    <w:name w:val="Balloon Text Char"/>
    <w:link w:val="BalloonText"/>
    <w:uiPriority w:val="99"/>
    <w:semiHidden/>
    <w:rsid w:val="0014356F"/>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14356F"/>
  </w:style>
  <w:style w:type="table" w:customStyle="1" w:styleId="MDPI41threelinetable">
    <w:name w:val="MDPI_4.1_three_line_table"/>
    <w:basedOn w:val="TableNormal"/>
    <w:uiPriority w:val="99"/>
    <w:rsid w:val="0092460E"/>
    <w:pPr>
      <w:adjustRightInd w:val="0"/>
      <w:snapToGrid w:val="0"/>
      <w:jc w:val="center"/>
    </w:pPr>
    <w:rPr>
      <w:rFonts w:ascii="Palatino Linotype" w:eastAsiaTheme="minorEastAsia"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unhideWhenUsed/>
    <w:rsid w:val="0000116C"/>
    <w:rPr>
      <w:color w:val="0563C1"/>
      <w:u w:val="single"/>
    </w:rPr>
  </w:style>
  <w:style w:type="character" w:customStyle="1" w:styleId="UnresolvedMention1">
    <w:name w:val="Unresolved Mention1"/>
    <w:uiPriority w:val="99"/>
    <w:semiHidden/>
    <w:unhideWhenUsed/>
    <w:rsid w:val="009F2B1C"/>
    <w:rPr>
      <w:color w:val="605E5C"/>
      <w:shd w:val="clear" w:color="auto" w:fill="E1DFDD"/>
    </w:rPr>
  </w:style>
  <w:style w:type="table" w:styleId="PlainTable4">
    <w:name w:val="Plain Table 4"/>
    <w:basedOn w:val="TableNormal"/>
    <w:uiPriority w:val="44"/>
    <w:rsid w:val="00046F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Heading1Char">
    <w:name w:val="Heading 1 Char"/>
    <w:basedOn w:val="DefaultParagraphFont"/>
    <w:link w:val="Heading1"/>
    <w:uiPriority w:val="9"/>
    <w:rsid w:val="002A422C"/>
    <w:rPr>
      <w:rFonts w:ascii="Arial" w:eastAsia="Times New Roman" w:hAnsi="Arial"/>
      <w:b/>
      <w:sz w:val="32"/>
      <w:lang w:eastAsia="en-US"/>
    </w:rPr>
  </w:style>
  <w:style w:type="character" w:customStyle="1" w:styleId="Heading2Char">
    <w:name w:val="Heading 2 Char"/>
    <w:basedOn w:val="DefaultParagraphFont"/>
    <w:link w:val="Heading2"/>
    <w:uiPriority w:val="9"/>
    <w:rsid w:val="002A422C"/>
    <w:rPr>
      <w:rFonts w:ascii="Arial" w:eastAsia="Times New Roman" w:hAnsi="Arial" w:cs="Arial"/>
      <w:b/>
      <w:bCs/>
      <w:iCs/>
      <w:sz w:val="28"/>
      <w:szCs w:val="28"/>
      <w:lang w:eastAsia="en-US"/>
    </w:rPr>
  </w:style>
  <w:style w:type="character" w:customStyle="1" w:styleId="Heading3Char">
    <w:name w:val="Heading 3 Char"/>
    <w:basedOn w:val="DefaultParagraphFont"/>
    <w:link w:val="Heading3"/>
    <w:uiPriority w:val="9"/>
    <w:rsid w:val="002A422C"/>
    <w:rPr>
      <w:rFonts w:ascii="Arial" w:eastAsia="Times New Roman" w:hAnsi="Arial"/>
      <w:b/>
      <w:sz w:val="24"/>
      <w:lang w:eastAsia="en-US"/>
    </w:rPr>
  </w:style>
  <w:style w:type="character" w:customStyle="1" w:styleId="Heading4Char">
    <w:name w:val="Heading 4 Char"/>
    <w:basedOn w:val="DefaultParagraphFont"/>
    <w:link w:val="Heading4"/>
    <w:uiPriority w:val="9"/>
    <w:rsid w:val="002A422C"/>
    <w:rPr>
      <w:rFonts w:ascii="Arial" w:eastAsia="Times New Roman" w:hAnsi="Arial"/>
      <w:b/>
      <w:sz w:val="24"/>
      <w:lang w:eastAsia="en-US"/>
    </w:rPr>
  </w:style>
  <w:style w:type="character" w:customStyle="1" w:styleId="Heading5Char">
    <w:name w:val="Heading 5 Char"/>
    <w:basedOn w:val="DefaultParagraphFont"/>
    <w:link w:val="Heading5"/>
    <w:uiPriority w:val="9"/>
    <w:rsid w:val="002A422C"/>
    <w:rPr>
      <w:rFonts w:ascii="Arial" w:eastAsia="Times New Roman" w:hAnsi="Arial"/>
      <w:b/>
      <w:sz w:val="24"/>
      <w:lang w:eastAsia="en-US"/>
    </w:rPr>
  </w:style>
  <w:style w:type="character" w:customStyle="1" w:styleId="Heading6Char">
    <w:name w:val="Heading 6 Char"/>
    <w:basedOn w:val="DefaultParagraphFont"/>
    <w:link w:val="Heading6"/>
    <w:uiPriority w:val="9"/>
    <w:rsid w:val="002A422C"/>
    <w:rPr>
      <w:rFonts w:ascii="Arial" w:eastAsia="Times New Roman" w:hAnsi="Arial"/>
      <w:b/>
      <w:sz w:val="24"/>
      <w:lang w:eastAsia="en-US"/>
    </w:rPr>
  </w:style>
  <w:style w:type="character" w:customStyle="1" w:styleId="Heading7Char">
    <w:name w:val="Heading 7 Char"/>
    <w:basedOn w:val="DefaultParagraphFont"/>
    <w:link w:val="Heading7"/>
    <w:uiPriority w:val="9"/>
    <w:rsid w:val="002A422C"/>
    <w:rPr>
      <w:rFonts w:ascii="Arial" w:eastAsia="Times New Roman" w:hAnsi="Arial"/>
      <w:b/>
      <w:sz w:val="24"/>
      <w:lang w:eastAsia="en-US"/>
    </w:rPr>
  </w:style>
  <w:style w:type="character" w:customStyle="1" w:styleId="Heading8Char">
    <w:name w:val="Heading 8 Char"/>
    <w:basedOn w:val="DefaultParagraphFont"/>
    <w:link w:val="Heading8"/>
    <w:uiPriority w:val="9"/>
    <w:rsid w:val="002A422C"/>
    <w:rPr>
      <w:rFonts w:ascii="Arial" w:eastAsia="Times New Roman" w:hAnsi="Arial"/>
      <w:b/>
      <w:sz w:val="24"/>
      <w:lang w:eastAsia="en-US"/>
    </w:rPr>
  </w:style>
  <w:style w:type="character" w:customStyle="1" w:styleId="Heading9Char">
    <w:name w:val="Heading 9 Char"/>
    <w:basedOn w:val="DefaultParagraphFont"/>
    <w:link w:val="Heading9"/>
    <w:uiPriority w:val="9"/>
    <w:rsid w:val="002A422C"/>
    <w:rPr>
      <w:rFonts w:ascii="Arial" w:eastAsia="Times New Roman" w:hAnsi="Arial" w:cs="Arial"/>
      <w:b/>
      <w:sz w:val="24"/>
      <w:szCs w:val="22"/>
      <w:lang w:eastAsia="en-US"/>
    </w:rPr>
  </w:style>
  <w:style w:type="character" w:customStyle="1" w:styleId="UnresolvedMention10">
    <w:name w:val="Unresolved Mention1"/>
    <w:uiPriority w:val="99"/>
    <w:semiHidden/>
    <w:unhideWhenUsed/>
    <w:rsid w:val="002A422C"/>
    <w:rPr>
      <w:color w:val="605E5C"/>
      <w:shd w:val="clear" w:color="auto" w:fill="E1DFDD"/>
    </w:rPr>
  </w:style>
  <w:style w:type="paragraph" w:customStyle="1" w:styleId="PageNumber1">
    <w:name w:val="Page Number1"/>
    <w:basedOn w:val="Normal"/>
    <w:rsid w:val="002A422C"/>
    <w:pPr>
      <w:spacing w:line="240" w:lineRule="auto"/>
      <w:jc w:val="center"/>
    </w:pPr>
    <w:rPr>
      <w:rFonts w:ascii="Times" w:hAnsi="Times"/>
      <w:color w:val="auto"/>
      <w:lang w:eastAsia="en-US"/>
    </w:rPr>
  </w:style>
  <w:style w:type="paragraph" w:styleId="BodyTextIndent">
    <w:name w:val="Body Text Indent"/>
    <w:basedOn w:val="Normal"/>
    <w:link w:val="BodyTextIndentChar"/>
    <w:semiHidden/>
    <w:rsid w:val="002A422C"/>
    <w:pPr>
      <w:spacing w:line="240" w:lineRule="auto"/>
      <w:ind w:firstLine="245"/>
    </w:pPr>
    <w:rPr>
      <w:i/>
      <w:color w:val="auto"/>
      <w:sz w:val="20"/>
      <w:lang w:eastAsia="en-US"/>
    </w:rPr>
  </w:style>
  <w:style w:type="character" w:customStyle="1" w:styleId="BodyTextIndentChar">
    <w:name w:val="Body Text Indent Char"/>
    <w:basedOn w:val="DefaultParagraphFont"/>
    <w:link w:val="BodyTextIndent"/>
    <w:semiHidden/>
    <w:rsid w:val="002A422C"/>
    <w:rPr>
      <w:rFonts w:ascii="Times New Roman" w:eastAsia="Times New Roman" w:hAnsi="Times New Roman"/>
      <w:i/>
      <w:lang w:eastAsia="en-US"/>
    </w:rPr>
  </w:style>
  <w:style w:type="paragraph" w:styleId="ListParagraph">
    <w:name w:val="List Paragraph"/>
    <w:basedOn w:val="Normal"/>
    <w:uiPriority w:val="34"/>
    <w:qFormat/>
    <w:rsid w:val="002A422C"/>
    <w:pPr>
      <w:spacing w:after="160" w:line="259" w:lineRule="auto"/>
      <w:ind w:left="720"/>
      <w:contextualSpacing/>
      <w:jc w:val="left"/>
    </w:pPr>
    <w:rPr>
      <w:rFonts w:ascii="Calibri" w:eastAsia="Calibri" w:hAnsi="Calibri"/>
      <w:color w:val="auto"/>
      <w:sz w:val="22"/>
      <w:szCs w:val="22"/>
      <w:lang w:eastAsia="en-US"/>
    </w:rPr>
  </w:style>
  <w:style w:type="paragraph" w:styleId="Caption">
    <w:name w:val="caption"/>
    <w:basedOn w:val="Normal"/>
    <w:next w:val="Normal"/>
    <w:uiPriority w:val="35"/>
    <w:unhideWhenUsed/>
    <w:qFormat/>
    <w:rsid w:val="002A422C"/>
    <w:rPr>
      <w:b/>
      <w:bCs/>
      <w:sz w:val="20"/>
    </w:rPr>
  </w:style>
  <w:style w:type="paragraph" w:customStyle="1" w:styleId="EndNoteBibliographyTitle">
    <w:name w:val="EndNote Bibliography Title"/>
    <w:basedOn w:val="Normal"/>
    <w:link w:val="EndNoteBibliographyTitleChar"/>
    <w:rsid w:val="002A422C"/>
    <w:pPr>
      <w:jc w:val="center"/>
    </w:pPr>
    <w:rPr>
      <w:rFonts w:ascii="Palatino Linotype" w:hAnsi="Palatino Linotype"/>
      <w:noProof/>
      <w:sz w:val="18"/>
      <w:lang w:val="de-DE"/>
    </w:rPr>
  </w:style>
  <w:style w:type="character" w:customStyle="1" w:styleId="MDPI31textChar">
    <w:name w:val="MDPI_3.1_text Char"/>
    <w:link w:val="MDPI31text"/>
    <w:rsid w:val="002A422C"/>
    <w:rPr>
      <w:rFonts w:ascii="Palatino Linotype" w:eastAsia="Times New Roman" w:hAnsi="Palatino Linotype"/>
      <w:snapToGrid w:val="0"/>
      <w:color w:val="000000"/>
      <w:szCs w:val="22"/>
      <w:lang w:eastAsia="de-DE" w:bidi="en-US"/>
    </w:rPr>
  </w:style>
  <w:style w:type="character" w:customStyle="1" w:styleId="EndNoteBibliographyTitleChar">
    <w:name w:val="EndNote Bibliography Title Char"/>
    <w:link w:val="EndNoteBibliographyTitle"/>
    <w:rsid w:val="002A422C"/>
    <w:rPr>
      <w:rFonts w:ascii="Palatino Linotype" w:eastAsia="Times New Roman" w:hAnsi="Palatino Linotype"/>
      <w:noProof/>
      <w:color w:val="000000"/>
      <w:sz w:val="18"/>
      <w:lang w:val="de-DE" w:eastAsia="de-DE"/>
    </w:rPr>
  </w:style>
  <w:style w:type="paragraph" w:customStyle="1" w:styleId="EndNoteBibliography">
    <w:name w:val="EndNote Bibliography"/>
    <w:basedOn w:val="Normal"/>
    <w:link w:val="EndNoteBibliographyChar"/>
    <w:rsid w:val="002A422C"/>
    <w:pPr>
      <w:spacing w:line="240" w:lineRule="atLeast"/>
    </w:pPr>
    <w:rPr>
      <w:rFonts w:ascii="Palatino Linotype" w:hAnsi="Palatino Linotype"/>
      <w:noProof/>
      <w:sz w:val="18"/>
      <w:lang w:val="de-DE"/>
    </w:rPr>
  </w:style>
  <w:style w:type="character" w:customStyle="1" w:styleId="EndNoteBibliographyChar">
    <w:name w:val="EndNote Bibliography Char"/>
    <w:link w:val="EndNoteBibliography"/>
    <w:rsid w:val="002A422C"/>
    <w:rPr>
      <w:rFonts w:ascii="Palatino Linotype" w:eastAsia="Times New Roman" w:hAnsi="Palatino Linotype"/>
      <w:noProof/>
      <w:color w:val="000000"/>
      <w:sz w:val="18"/>
      <w:lang w:val="de-DE" w:eastAsia="de-DE"/>
    </w:rPr>
  </w:style>
  <w:style w:type="character" w:styleId="FollowedHyperlink">
    <w:name w:val="FollowedHyperlink"/>
    <w:uiPriority w:val="99"/>
    <w:semiHidden/>
    <w:unhideWhenUsed/>
    <w:rsid w:val="002A422C"/>
    <w:rPr>
      <w:color w:val="954F72"/>
      <w:u w:val="single"/>
    </w:rPr>
  </w:style>
  <w:style w:type="paragraph" w:styleId="ListBullet">
    <w:name w:val="List Bullet"/>
    <w:basedOn w:val="Normal"/>
    <w:rsid w:val="002A422C"/>
    <w:pPr>
      <w:numPr>
        <w:numId w:val="15"/>
      </w:numPr>
      <w:tabs>
        <w:tab w:val="clear" w:pos="1080"/>
      </w:tabs>
      <w:spacing w:line="240" w:lineRule="auto"/>
      <w:ind w:left="720"/>
      <w:jc w:val="left"/>
    </w:pPr>
    <w:rPr>
      <w:rFonts w:ascii="Arial" w:hAnsi="Arial"/>
      <w:color w:val="auto"/>
      <w:szCs w:val="24"/>
      <w:lang w:eastAsia="en-US"/>
    </w:rPr>
  </w:style>
  <w:style w:type="character" w:styleId="CommentReference">
    <w:name w:val="annotation reference"/>
    <w:uiPriority w:val="99"/>
    <w:semiHidden/>
    <w:unhideWhenUsed/>
    <w:rsid w:val="002A422C"/>
    <w:rPr>
      <w:sz w:val="16"/>
      <w:szCs w:val="16"/>
    </w:rPr>
  </w:style>
  <w:style w:type="paragraph" w:styleId="CommentText">
    <w:name w:val="annotation text"/>
    <w:basedOn w:val="Normal"/>
    <w:link w:val="CommentTextChar"/>
    <w:uiPriority w:val="99"/>
    <w:unhideWhenUsed/>
    <w:rsid w:val="002A422C"/>
    <w:rPr>
      <w:sz w:val="20"/>
    </w:rPr>
  </w:style>
  <w:style w:type="character" w:customStyle="1" w:styleId="CommentTextChar">
    <w:name w:val="Comment Text Char"/>
    <w:basedOn w:val="DefaultParagraphFont"/>
    <w:link w:val="CommentText"/>
    <w:uiPriority w:val="99"/>
    <w:rsid w:val="002A422C"/>
    <w:rPr>
      <w:rFonts w:ascii="Times New Roman" w:eastAsia="Times New Roman" w:hAnsi="Times New Roman"/>
      <w:color w:val="000000"/>
      <w:lang w:eastAsia="de-DE"/>
    </w:rPr>
  </w:style>
  <w:style w:type="paragraph" w:styleId="CommentSubject">
    <w:name w:val="annotation subject"/>
    <w:basedOn w:val="CommentText"/>
    <w:next w:val="CommentText"/>
    <w:link w:val="CommentSubjectChar"/>
    <w:uiPriority w:val="99"/>
    <w:semiHidden/>
    <w:unhideWhenUsed/>
    <w:rsid w:val="002A422C"/>
    <w:rPr>
      <w:b/>
      <w:bCs/>
    </w:rPr>
  </w:style>
  <w:style w:type="character" w:customStyle="1" w:styleId="CommentSubjectChar">
    <w:name w:val="Comment Subject Char"/>
    <w:basedOn w:val="CommentTextChar"/>
    <w:link w:val="CommentSubject"/>
    <w:uiPriority w:val="99"/>
    <w:semiHidden/>
    <w:rsid w:val="002A422C"/>
    <w:rPr>
      <w:rFonts w:ascii="Times New Roman" w:eastAsia="Times New Roman" w:hAnsi="Times New Roman"/>
      <w:b/>
      <w:bCs/>
      <w:color w:val="000000"/>
      <w:lang w:eastAsia="de-DE"/>
    </w:rPr>
  </w:style>
  <w:style w:type="paragraph" w:styleId="NormalWeb">
    <w:name w:val="Normal (Web)"/>
    <w:basedOn w:val="Normal"/>
    <w:uiPriority w:val="99"/>
    <w:semiHidden/>
    <w:unhideWhenUsed/>
    <w:rsid w:val="002A422C"/>
    <w:pPr>
      <w:spacing w:before="100" w:beforeAutospacing="1" w:after="100" w:afterAutospacing="1" w:line="240" w:lineRule="auto"/>
      <w:jc w:val="left"/>
    </w:pPr>
    <w:rPr>
      <w:color w:val="auto"/>
      <w:szCs w:val="24"/>
      <w:lang w:eastAsia="en-US"/>
    </w:rPr>
  </w:style>
  <w:style w:type="character" w:styleId="Emphasis">
    <w:name w:val="Emphasis"/>
    <w:uiPriority w:val="20"/>
    <w:qFormat/>
    <w:rsid w:val="002A422C"/>
    <w:rPr>
      <w:i/>
      <w:iCs/>
    </w:rPr>
  </w:style>
  <w:style w:type="character" w:customStyle="1" w:styleId="authors-info">
    <w:name w:val="authors-info"/>
    <w:rsid w:val="002A422C"/>
  </w:style>
  <w:style w:type="character" w:customStyle="1" w:styleId="title-text">
    <w:name w:val="title-text"/>
    <w:rsid w:val="002A422C"/>
  </w:style>
  <w:style w:type="character" w:customStyle="1" w:styleId="text">
    <w:name w:val="text"/>
    <w:rsid w:val="002A422C"/>
  </w:style>
  <w:style w:type="character" w:styleId="PlaceholderText">
    <w:name w:val="Placeholder Text"/>
    <w:uiPriority w:val="99"/>
    <w:semiHidden/>
    <w:rsid w:val="002A422C"/>
    <w:rPr>
      <w:color w:val="808080"/>
    </w:rPr>
  </w:style>
  <w:style w:type="paragraph" w:customStyle="1" w:styleId="MDPI15academiceditor">
    <w:name w:val="MDPI_1.5_academic_editor"/>
    <w:qFormat/>
    <w:rsid w:val="0092460E"/>
    <w:pPr>
      <w:adjustRightInd w:val="0"/>
      <w:snapToGrid w:val="0"/>
      <w:spacing w:line="260" w:lineRule="atLeast"/>
      <w:ind w:left="113"/>
    </w:pPr>
    <w:rPr>
      <w:rFonts w:ascii="Palatino Linotype" w:eastAsia="Times New Roman" w:hAnsi="Palatino Linotype"/>
      <w:color w:val="000000"/>
      <w:sz w:val="18"/>
      <w:szCs w:val="22"/>
      <w:lang w:eastAsia="de-DE" w:bidi="en-US"/>
    </w:rPr>
  </w:style>
  <w:style w:type="paragraph" w:customStyle="1" w:styleId="MDPI19classification">
    <w:name w:val="MDPI_1.9_classification"/>
    <w:qFormat/>
    <w:rsid w:val="0092460E"/>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34textspacebefore">
    <w:name w:val="MDPI_3.4_text_space_before"/>
    <w:qFormat/>
    <w:rsid w:val="0092460E"/>
    <w:pPr>
      <w:spacing w:before="240" w:line="260" w:lineRule="atLeast"/>
      <w:jc w:val="both"/>
    </w:pPr>
    <w:rPr>
      <w:rFonts w:ascii="Palatino Linotype" w:eastAsia="Times New Roman" w:hAnsi="Palatino Linotype"/>
      <w:snapToGrid w:val="0"/>
      <w:color w:val="000000"/>
      <w:szCs w:val="22"/>
      <w:lang w:eastAsia="de-DE" w:bidi="en-US"/>
    </w:rPr>
  </w:style>
  <w:style w:type="paragraph" w:customStyle="1" w:styleId="MDPI411onetablecaption">
    <w:name w:val="MDPI_4.1.1_one_table_caption"/>
    <w:qFormat/>
    <w:rsid w:val="0092460E"/>
    <w:pPr>
      <w:adjustRightInd w:val="0"/>
      <w:snapToGrid w:val="0"/>
      <w:spacing w:before="240" w:after="120" w:line="260" w:lineRule="atLeast"/>
      <w:jc w:val="center"/>
    </w:pPr>
    <w:rPr>
      <w:rFonts w:ascii="Palatino Linotype" w:eastAsiaTheme="minorEastAsia" w:hAnsi="Palatino Linotype" w:cstheme="minorBidi"/>
      <w:noProof/>
      <w:color w:val="000000"/>
      <w:sz w:val="18"/>
      <w:szCs w:val="22"/>
      <w:lang w:bidi="en-US"/>
    </w:rPr>
  </w:style>
  <w:style w:type="paragraph" w:customStyle="1" w:styleId="MDPI511onefigurecaption">
    <w:name w:val="MDPI_5.1.1_one_figure_caption"/>
    <w:qFormat/>
    <w:rsid w:val="0092460E"/>
    <w:pPr>
      <w:adjustRightInd w:val="0"/>
      <w:snapToGrid w:val="0"/>
      <w:spacing w:before="240" w:after="120" w:line="260" w:lineRule="atLeast"/>
      <w:jc w:val="center"/>
    </w:pPr>
    <w:rPr>
      <w:rFonts w:ascii="Palatino Linotype" w:eastAsiaTheme="minorEastAsia" w:hAnsi="Palatino Linotype"/>
      <w:noProof/>
      <w:color w:val="000000"/>
      <w:sz w:val="18"/>
      <w:lang w:bidi="en-US"/>
    </w:rPr>
  </w:style>
  <w:style w:type="paragraph" w:customStyle="1" w:styleId="MDPI72Copyright">
    <w:name w:val="MDPI_7.2_Copyright"/>
    <w:qFormat/>
    <w:rsid w:val="0092460E"/>
    <w:pPr>
      <w:adjustRightInd w:val="0"/>
      <w:snapToGrid w:val="0"/>
      <w:spacing w:before="400" w:line="260" w:lineRule="atLeast"/>
      <w:jc w:val="both"/>
    </w:pPr>
    <w:rPr>
      <w:rFonts w:ascii="Palatino Linotype" w:eastAsia="Times New Roman" w:hAnsi="Palatino Linotype"/>
      <w:noProof/>
      <w:snapToGrid w:val="0"/>
      <w:color w:val="000000"/>
      <w:spacing w:val="-2"/>
      <w:sz w:val="18"/>
      <w:lang w:val="en-GB" w:eastAsia="en-GB"/>
    </w:rPr>
  </w:style>
  <w:style w:type="paragraph" w:customStyle="1" w:styleId="MDPI73CopyrightImage">
    <w:name w:val="MDPI_7.3_CopyrightImage"/>
    <w:rsid w:val="0092460E"/>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81theorem">
    <w:name w:val="MDPI_8.1_theorem"/>
    <w:qFormat/>
    <w:rsid w:val="0092460E"/>
    <w:pPr>
      <w:spacing w:line="260" w:lineRule="atLeast"/>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92460E"/>
    <w:pPr>
      <w:spacing w:line="260" w:lineRule="atLeast"/>
      <w:jc w:val="both"/>
    </w:pPr>
    <w:rPr>
      <w:rFonts w:ascii="Palatino Linotype" w:eastAsia="Times New Roman" w:hAnsi="Palatino Linotype"/>
      <w:snapToGrid w:val="0"/>
      <w:color w:val="000000"/>
      <w:szCs w:val="22"/>
      <w:lang w:eastAsia="de-DE" w:bidi="en-US"/>
    </w:rPr>
  </w:style>
  <w:style w:type="paragraph" w:customStyle="1" w:styleId="MDPIequationFram">
    <w:name w:val="MDPI_equationFram"/>
    <w:qFormat/>
    <w:rsid w:val="0092460E"/>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92460E"/>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92460E"/>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92460E"/>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92460E"/>
    <w:pPr>
      <w:adjustRightInd w:val="0"/>
      <w:snapToGrid w:val="0"/>
      <w:spacing w:line="260" w:lineRule="atLeast"/>
      <w:jc w:val="right"/>
    </w:pPr>
    <w:rPr>
      <w:rFonts w:ascii="Palatino Linotype" w:eastAsia="Times New Roman" w:hAnsi="Palatino Linotype"/>
      <w:color w:val="000000"/>
      <w:sz w:val="24"/>
      <w:szCs w:val="22"/>
      <w:lang w:eastAsia="de-CH"/>
    </w:rPr>
  </w:style>
  <w:style w:type="paragraph" w:customStyle="1" w:styleId="MDPItext">
    <w:name w:val="MDPI_text"/>
    <w:qFormat/>
    <w:rsid w:val="0092460E"/>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92460E"/>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jlqj4b">
    <w:name w:val="jlqj4b"/>
    <w:basedOn w:val="DefaultParagraphFont"/>
    <w:rsid w:val="008B4B02"/>
  </w:style>
  <w:style w:type="paragraph" w:customStyle="1" w:styleId="MDPI74PublishersNote">
    <w:name w:val="MDPI_7.4_Publisher'sNote"/>
    <w:qFormat/>
    <w:rsid w:val="00693788"/>
    <w:pPr>
      <w:adjustRightInd w:val="0"/>
      <w:snapToGrid w:val="0"/>
      <w:spacing w:before="240" w:after="240" w:line="200" w:lineRule="atLeast"/>
    </w:pPr>
    <w:rPr>
      <w:rFonts w:ascii="Palatino Linotype" w:hAnsi="Palatino Linotype"/>
      <w:sz w:val="18"/>
      <w:szCs w:val="22"/>
    </w:rPr>
  </w:style>
  <w:style w:type="character" w:styleId="UnresolvedMention">
    <w:name w:val="Unresolved Mention"/>
    <w:basedOn w:val="DefaultParagraphFont"/>
    <w:uiPriority w:val="99"/>
    <w:semiHidden/>
    <w:unhideWhenUsed/>
    <w:rsid w:val="00FF14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iso-8859-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rcgis.com/home/group.html?owner=esri&amp;title=Elevation%20Layers" TargetMode="External"/><Relationship Id="rId18" Type="http://schemas.openxmlformats.org/officeDocument/2006/relationships/diagramLayout" Target="diagrams/layout1.xml"/><Relationship Id="rId26" Type="http://schemas.openxmlformats.org/officeDocument/2006/relationships/image" Target="media/image12.jpeg"/><Relationship Id="rId39" Type="http://schemas.openxmlformats.org/officeDocument/2006/relationships/hyperlink" Target="https://nsidc.org/data/glas/data-dictionary-glah14" TargetMode="External"/><Relationship Id="rId21" Type="http://schemas.microsoft.com/office/2007/relationships/diagramDrawing" Target="diagrams/drawing1.xml"/><Relationship Id="rId34" Type="http://schemas.openxmlformats.org/officeDocument/2006/relationships/hyperlink" Target="https://www.maanmittauslaitos.fi/en/research/interesting-topics/digital-elevation-model" TargetMode="External"/><Relationship Id="rId42" Type="http://schemas.openxmlformats.org/officeDocument/2006/relationships/hyperlink" Target="https://www.harrisgeospatial.com/docs/ModelTopographicFeatures.html" TargetMode="External"/><Relationship Id="rId47" Type="http://schemas.openxmlformats.org/officeDocument/2006/relationships/header" Target="header3.xml"/><Relationship Id="rId50" Type="http://schemas.microsoft.com/office/2011/relationships/people" Target="people.xml"/><Relationship Id="rId7" Type="http://schemas.openxmlformats.org/officeDocument/2006/relationships/hyperlink" Target="mailto:storey@contractor.usgs.gov" TargetMode="Externa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comments" Target="comments.xml"/><Relationship Id="rId11" Type="http://schemas.openxmlformats.org/officeDocument/2006/relationships/image" Target="media/image4.jpeg"/><Relationship Id="rId24" Type="http://schemas.openxmlformats.org/officeDocument/2006/relationships/image" Target="media/image10.jpeg"/><Relationship Id="rId32" Type="http://schemas.openxmlformats.org/officeDocument/2006/relationships/hyperlink" Target="https://www.usgs.gov/land-resources/nli/landsat/data-tools" TargetMode="External"/><Relationship Id="rId37" Type="http://schemas.openxmlformats.org/officeDocument/2006/relationships/hyperlink" Target="https://www.intelligence-airbusds.com/en/8703-worlddem" TargetMode="External"/><Relationship Id="rId40" Type="http://schemas.openxmlformats.org/officeDocument/2006/relationships/hyperlink" Target="https://icesat.gsfc.nasa.gov/" TargetMode="External"/><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https://www.pgc.umn.edu/"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diagramQuickStyle" Target="diagrams/quickStyle1.xml"/><Relationship Id="rId31" Type="http://schemas.microsoft.com/office/2016/09/relationships/commentsIds" Target="commentsIds.xm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image" Target="media/image8.jpeg"/><Relationship Id="rId27" Type="http://schemas.openxmlformats.org/officeDocument/2006/relationships/image" Target="media/image13.png"/><Relationship Id="rId30" Type="http://schemas.microsoft.com/office/2011/relationships/commentsExtended" Target="commentsExtended.xml"/><Relationship Id="rId35" Type="http://schemas.openxmlformats.org/officeDocument/2006/relationships/hyperlink" Target="https://lpdaac.usgs.gov/products/nasadem_hgtv001/" TargetMode="External"/><Relationship Id="rId43" Type="http://schemas.openxmlformats.org/officeDocument/2006/relationships/image" Target="media/image15.png"/><Relationship Id="rId4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goto.arcgisonline.com/maps/gallery" TargetMode="External"/><Relationship Id="rId17" Type="http://schemas.openxmlformats.org/officeDocument/2006/relationships/diagramData" Target="diagrams/data1.xml"/><Relationship Id="rId25" Type="http://schemas.openxmlformats.org/officeDocument/2006/relationships/image" Target="media/image11.jpeg"/><Relationship Id="rId33" Type="http://schemas.openxmlformats.org/officeDocument/2006/relationships/hyperlink" Target="https://open.canada.ca/data/en/dataset/7f245e4d-76c2-4caa-951a-45d1d2051333" TargetMode="External"/><Relationship Id="rId38" Type="http://schemas.openxmlformats.org/officeDocument/2006/relationships/hyperlink" Target="https://www.arcgis.com/home/item.html?id=58a541efc59545e6b7137f961d7de883" TargetMode="External"/><Relationship Id="rId46" Type="http://schemas.openxmlformats.org/officeDocument/2006/relationships/footer" Target="footer1.xml"/><Relationship Id="rId20" Type="http://schemas.openxmlformats.org/officeDocument/2006/relationships/diagramColors" Target="diagrams/colors1.xml"/><Relationship Id="rId41" Type="http://schemas.openxmlformats.org/officeDocument/2006/relationships/hyperlink" Target="https://earthdata.nasa.gov/"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17.png"/><Relationship Id="rId1"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franks\Downloads\remotesensing-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CAD1BF-CB38-43C6-97B1-9E303DCF6CEF}" type="doc">
      <dgm:prSet loTypeId="urn:microsoft.com/office/officeart/2005/8/layout/process1" loCatId="process" qsTypeId="urn:microsoft.com/office/officeart/2005/8/quickstyle/simple1" qsCatId="simple" csTypeId="urn:microsoft.com/office/officeart/2005/8/colors/accent1_2" csCatId="accent1" phldr="1"/>
      <dgm:spPr/>
      <dgm:t>
        <a:bodyPr/>
        <a:lstStyle/>
        <a:p>
          <a:endParaRPr lang="en-US"/>
        </a:p>
      </dgm:t>
    </dgm:pt>
    <dgm:pt modelId="{551C5460-2DA4-42EB-8274-EEB8822D7078}">
      <dgm:prSet phldrT="[Text]"/>
      <dgm:spPr>
        <a:xfrm>
          <a:off x="4598" y="0"/>
          <a:ext cx="1374526" cy="84789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Run IDL slope detection script on all SRTM tiles</a:t>
          </a:r>
        </a:p>
      </dgm:t>
    </dgm:pt>
    <dgm:pt modelId="{D44C4C50-6B6B-4E21-9024-E1BD7696B2A3}" type="parTrans" cxnId="{F6F6810A-AD49-470D-B10A-15B543C352C9}">
      <dgm:prSet/>
      <dgm:spPr/>
      <dgm:t>
        <a:bodyPr/>
        <a:lstStyle/>
        <a:p>
          <a:endParaRPr lang="en-US"/>
        </a:p>
      </dgm:t>
    </dgm:pt>
    <dgm:pt modelId="{DB7E75B0-2937-47DF-9352-3BF4EC82EF74}" type="sibTrans" cxnId="{F6F6810A-AD49-470D-B10A-15B543C352C9}">
      <dgm:prSet/>
      <dgm:spPr>
        <a:xfrm rot="9009">
          <a:off x="1516577" y="256050"/>
          <a:ext cx="291400" cy="340882"/>
        </a:xfr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0CB51FD1-1FBC-444D-858F-406DC8BC695B}">
      <dgm:prSet phldrT="[Text]"/>
      <dgm:spPr>
        <a:xfrm>
          <a:off x="1928936" y="0"/>
          <a:ext cx="1374526" cy="85798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Tiles containing slope values over threshold get flagged</a:t>
          </a:r>
        </a:p>
      </dgm:t>
    </dgm:pt>
    <dgm:pt modelId="{00496348-4BE5-4850-AA97-C265288F2200}" type="parTrans" cxnId="{46291850-B0C6-4802-9B5D-B90E3F7481EE}">
      <dgm:prSet/>
      <dgm:spPr/>
      <dgm:t>
        <a:bodyPr/>
        <a:lstStyle/>
        <a:p>
          <a:endParaRPr lang="en-US"/>
        </a:p>
      </dgm:t>
    </dgm:pt>
    <dgm:pt modelId="{1E2F32A5-037C-4632-AC90-6880EE949BED}" type="sibTrans" cxnId="{46291850-B0C6-4802-9B5D-B90E3F7481EE}">
      <dgm:prSet/>
      <dgm:spPr>
        <a:xfrm>
          <a:off x="3440916" y="258550"/>
          <a:ext cx="291399" cy="340882"/>
        </a:xfr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F7A11FD6-9CA6-40FA-AF0D-7612979F417F}">
      <dgm:prSet phldrT="[Text]"/>
      <dgm:spPr>
        <a:xfrm>
          <a:off x="3853274" y="0"/>
          <a:ext cx="1374526" cy="857984"/>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Same flagged tiles get compared to NASADEM slopes</a:t>
          </a:r>
        </a:p>
      </dgm:t>
    </dgm:pt>
    <dgm:pt modelId="{6F2EDB26-AE5E-4480-B0B3-FAD6CCCF0F72}" type="parTrans" cxnId="{2B342E2D-9918-44F6-A0D5-9104396C720E}">
      <dgm:prSet/>
      <dgm:spPr/>
      <dgm:t>
        <a:bodyPr/>
        <a:lstStyle/>
        <a:p>
          <a:endParaRPr lang="en-US"/>
        </a:p>
      </dgm:t>
    </dgm:pt>
    <dgm:pt modelId="{67AA12D8-40EC-4A23-830E-E690A2C940E6}" type="sibTrans" cxnId="{2B342E2D-9918-44F6-A0D5-9104396C720E}">
      <dgm:prSet/>
      <dgm:spPr/>
      <dgm:t>
        <a:bodyPr/>
        <a:lstStyle/>
        <a:p>
          <a:endParaRPr lang="en-US"/>
        </a:p>
      </dgm:t>
    </dgm:pt>
    <dgm:pt modelId="{E5811714-13D7-4494-AAD0-8F06F20799D2}" type="pres">
      <dgm:prSet presAssocID="{E1CAD1BF-CB38-43C6-97B1-9E303DCF6CEF}" presName="Name0" presStyleCnt="0">
        <dgm:presLayoutVars>
          <dgm:dir/>
          <dgm:resizeHandles val="exact"/>
        </dgm:presLayoutVars>
      </dgm:prSet>
      <dgm:spPr/>
    </dgm:pt>
    <dgm:pt modelId="{034E7EFB-CAD3-44A4-A538-DAB24D113D90}" type="pres">
      <dgm:prSet presAssocID="{551C5460-2DA4-42EB-8274-EEB8822D7078}" presName="node" presStyleLbl="node1" presStyleIdx="0" presStyleCnt="3" custScaleY="80704" custLinFactNeighborY="-71610">
        <dgm:presLayoutVars>
          <dgm:bulletEnabled val="1"/>
        </dgm:presLayoutVars>
      </dgm:prSet>
      <dgm:spPr>
        <a:prstGeom prst="roundRect">
          <a:avLst>
            <a:gd name="adj" fmla="val 10000"/>
          </a:avLst>
        </a:prstGeom>
      </dgm:spPr>
    </dgm:pt>
    <dgm:pt modelId="{BD9DCE37-7D28-45B4-947C-8D8FD7C3F6E6}" type="pres">
      <dgm:prSet presAssocID="{DB7E75B0-2937-47DF-9352-3BF4EC82EF74}" presName="sibTrans" presStyleLbl="sibTrans2D1" presStyleIdx="0" presStyleCnt="2"/>
      <dgm:spPr>
        <a:prstGeom prst="rightArrow">
          <a:avLst>
            <a:gd name="adj1" fmla="val 60000"/>
            <a:gd name="adj2" fmla="val 50000"/>
          </a:avLst>
        </a:prstGeom>
      </dgm:spPr>
    </dgm:pt>
    <dgm:pt modelId="{76F2FF33-533D-438B-88B6-A663DD4CC646}" type="pres">
      <dgm:prSet presAssocID="{DB7E75B0-2937-47DF-9352-3BF4EC82EF74}" presName="connectorText" presStyleLbl="sibTrans2D1" presStyleIdx="0" presStyleCnt="2"/>
      <dgm:spPr/>
    </dgm:pt>
    <dgm:pt modelId="{F04F6353-2C84-42D9-9511-E5F3B89DBB14}" type="pres">
      <dgm:prSet presAssocID="{0CB51FD1-1FBC-444D-858F-406DC8BC695B}" presName="node" presStyleLbl="node1" presStyleIdx="1" presStyleCnt="3" custScaleY="81664" custLinFactNeighborY="-71610">
        <dgm:presLayoutVars>
          <dgm:bulletEnabled val="1"/>
        </dgm:presLayoutVars>
      </dgm:prSet>
      <dgm:spPr>
        <a:prstGeom prst="roundRect">
          <a:avLst>
            <a:gd name="adj" fmla="val 10000"/>
          </a:avLst>
        </a:prstGeom>
      </dgm:spPr>
    </dgm:pt>
    <dgm:pt modelId="{5DF92C78-E7DD-4189-BD87-495F42F0FD07}" type="pres">
      <dgm:prSet presAssocID="{1E2F32A5-037C-4632-AC90-6880EE949BED}" presName="sibTrans" presStyleLbl="sibTrans2D1" presStyleIdx="1" presStyleCnt="2"/>
      <dgm:spPr>
        <a:prstGeom prst="rightArrow">
          <a:avLst>
            <a:gd name="adj1" fmla="val 60000"/>
            <a:gd name="adj2" fmla="val 50000"/>
          </a:avLst>
        </a:prstGeom>
      </dgm:spPr>
    </dgm:pt>
    <dgm:pt modelId="{B40CABA6-7136-487F-9F04-19FD98F571C6}" type="pres">
      <dgm:prSet presAssocID="{1E2F32A5-037C-4632-AC90-6880EE949BED}" presName="connectorText" presStyleLbl="sibTrans2D1" presStyleIdx="1" presStyleCnt="2"/>
      <dgm:spPr/>
    </dgm:pt>
    <dgm:pt modelId="{A3360575-869E-4C6A-980E-BF35D75225A0}" type="pres">
      <dgm:prSet presAssocID="{F7A11FD6-9CA6-40FA-AF0D-7612979F417F}" presName="node" presStyleLbl="node1" presStyleIdx="2" presStyleCnt="3" custScaleY="81664" custLinFactNeighborY="-71610">
        <dgm:presLayoutVars>
          <dgm:bulletEnabled val="1"/>
        </dgm:presLayoutVars>
      </dgm:prSet>
      <dgm:spPr>
        <a:prstGeom prst="roundRect">
          <a:avLst>
            <a:gd name="adj" fmla="val 10000"/>
          </a:avLst>
        </a:prstGeom>
      </dgm:spPr>
    </dgm:pt>
  </dgm:ptLst>
  <dgm:cxnLst>
    <dgm:cxn modelId="{1CC11900-3163-46F7-82CC-397CABBD762C}" type="presOf" srcId="{1E2F32A5-037C-4632-AC90-6880EE949BED}" destId="{5DF92C78-E7DD-4189-BD87-495F42F0FD07}" srcOrd="0" destOrd="0" presId="urn:microsoft.com/office/officeart/2005/8/layout/process1"/>
    <dgm:cxn modelId="{F6F6810A-AD49-470D-B10A-15B543C352C9}" srcId="{E1CAD1BF-CB38-43C6-97B1-9E303DCF6CEF}" destId="{551C5460-2DA4-42EB-8274-EEB8822D7078}" srcOrd="0" destOrd="0" parTransId="{D44C4C50-6B6B-4E21-9024-E1BD7696B2A3}" sibTransId="{DB7E75B0-2937-47DF-9352-3BF4EC82EF74}"/>
    <dgm:cxn modelId="{F325E10F-809E-4DCB-962C-2D7564F1B05A}" type="presOf" srcId="{0CB51FD1-1FBC-444D-858F-406DC8BC695B}" destId="{F04F6353-2C84-42D9-9511-E5F3B89DBB14}" srcOrd="0" destOrd="0" presId="urn:microsoft.com/office/officeart/2005/8/layout/process1"/>
    <dgm:cxn modelId="{72E1FA20-FD3D-4346-AEB6-F25FC407F007}" type="presOf" srcId="{DB7E75B0-2937-47DF-9352-3BF4EC82EF74}" destId="{BD9DCE37-7D28-45B4-947C-8D8FD7C3F6E6}" srcOrd="0" destOrd="0" presId="urn:microsoft.com/office/officeart/2005/8/layout/process1"/>
    <dgm:cxn modelId="{2B342E2D-9918-44F6-A0D5-9104396C720E}" srcId="{E1CAD1BF-CB38-43C6-97B1-9E303DCF6CEF}" destId="{F7A11FD6-9CA6-40FA-AF0D-7612979F417F}" srcOrd="2" destOrd="0" parTransId="{6F2EDB26-AE5E-4480-B0B3-FAD6CCCF0F72}" sibTransId="{67AA12D8-40EC-4A23-830E-E690A2C940E6}"/>
    <dgm:cxn modelId="{F01E743E-F538-4D2A-AE84-D93D4954D475}" type="presOf" srcId="{E1CAD1BF-CB38-43C6-97B1-9E303DCF6CEF}" destId="{E5811714-13D7-4494-AAD0-8F06F20799D2}" srcOrd="0" destOrd="0" presId="urn:microsoft.com/office/officeart/2005/8/layout/process1"/>
    <dgm:cxn modelId="{12F3A84B-9F27-4F90-A2A0-7C10B93C642A}" type="presOf" srcId="{DB7E75B0-2937-47DF-9352-3BF4EC82EF74}" destId="{76F2FF33-533D-438B-88B6-A663DD4CC646}" srcOrd="1" destOrd="0" presId="urn:microsoft.com/office/officeart/2005/8/layout/process1"/>
    <dgm:cxn modelId="{46291850-B0C6-4802-9B5D-B90E3F7481EE}" srcId="{E1CAD1BF-CB38-43C6-97B1-9E303DCF6CEF}" destId="{0CB51FD1-1FBC-444D-858F-406DC8BC695B}" srcOrd="1" destOrd="0" parTransId="{00496348-4BE5-4850-AA97-C265288F2200}" sibTransId="{1E2F32A5-037C-4632-AC90-6880EE949BED}"/>
    <dgm:cxn modelId="{EFF42984-3ED7-4E3F-9D3F-B251F783DB9C}" type="presOf" srcId="{551C5460-2DA4-42EB-8274-EEB8822D7078}" destId="{034E7EFB-CAD3-44A4-A538-DAB24D113D90}" srcOrd="0" destOrd="0" presId="urn:microsoft.com/office/officeart/2005/8/layout/process1"/>
    <dgm:cxn modelId="{2CDE9585-85BD-422E-B1F3-E6BB3588E9CC}" type="presOf" srcId="{1E2F32A5-037C-4632-AC90-6880EE949BED}" destId="{B40CABA6-7136-487F-9F04-19FD98F571C6}" srcOrd="1" destOrd="0" presId="urn:microsoft.com/office/officeart/2005/8/layout/process1"/>
    <dgm:cxn modelId="{6764D3BE-EC5D-4553-8A39-CC6013E15D7B}" type="presOf" srcId="{F7A11FD6-9CA6-40FA-AF0D-7612979F417F}" destId="{A3360575-869E-4C6A-980E-BF35D75225A0}" srcOrd="0" destOrd="0" presId="urn:microsoft.com/office/officeart/2005/8/layout/process1"/>
    <dgm:cxn modelId="{9FBE9112-2B0E-45AF-8EC5-2FA5EDABDA4A}" type="presParOf" srcId="{E5811714-13D7-4494-AAD0-8F06F20799D2}" destId="{034E7EFB-CAD3-44A4-A538-DAB24D113D90}" srcOrd="0" destOrd="0" presId="urn:microsoft.com/office/officeart/2005/8/layout/process1"/>
    <dgm:cxn modelId="{2122DE4D-2FF4-41FE-9CED-28362F00BD2A}" type="presParOf" srcId="{E5811714-13D7-4494-AAD0-8F06F20799D2}" destId="{BD9DCE37-7D28-45B4-947C-8D8FD7C3F6E6}" srcOrd="1" destOrd="0" presId="urn:microsoft.com/office/officeart/2005/8/layout/process1"/>
    <dgm:cxn modelId="{1E736079-092F-43E9-9D9F-4C9E346DF495}" type="presParOf" srcId="{BD9DCE37-7D28-45B4-947C-8D8FD7C3F6E6}" destId="{76F2FF33-533D-438B-88B6-A663DD4CC646}" srcOrd="0" destOrd="0" presId="urn:microsoft.com/office/officeart/2005/8/layout/process1"/>
    <dgm:cxn modelId="{0550362A-3C24-45B2-8A2A-17EC64D9411A}" type="presParOf" srcId="{E5811714-13D7-4494-AAD0-8F06F20799D2}" destId="{F04F6353-2C84-42D9-9511-E5F3B89DBB14}" srcOrd="2" destOrd="0" presId="urn:microsoft.com/office/officeart/2005/8/layout/process1"/>
    <dgm:cxn modelId="{CA500041-4CDA-49F9-BA1F-791D0569921B}" type="presParOf" srcId="{E5811714-13D7-4494-AAD0-8F06F20799D2}" destId="{5DF92C78-E7DD-4189-BD87-495F42F0FD07}" srcOrd="3" destOrd="0" presId="urn:microsoft.com/office/officeart/2005/8/layout/process1"/>
    <dgm:cxn modelId="{9141FD50-916B-4C7E-8A29-00F7605FFB6A}" type="presParOf" srcId="{5DF92C78-E7DD-4189-BD87-495F42F0FD07}" destId="{B40CABA6-7136-487F-9F04-19FD98F571C6}" srcOrd="0" destOrd="0" presId="urn:microsoft.com/office/officeart/2005/8/layout/process1"/>
    <dgm:cxn modelId="{E8115F8B-9EF5-4737-9E7C-ECF8B307424C}" type="presParOf" srcId="{E5811714-13D7-4494-AAD0-8F06F20799D2}" destId="{A3360575-869E-4C6A-980E-BF35D75225A0}" srcOrd="4" destOrd="0" presId="urn:microsoft.com/office/officeart/2005/8/layout/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4E7EFB-CAD3-44A4-A538-DAB24D113D90}">
      <dsp:nvSpPr>
        <dsp:cNvPr id="0" name=""/>
        <dsp:cNvSpPr/>
      </dsp:nvSpPr>
      <dsp:spPr>
        <a:xfrm>
          <a:off x="4597" y="0"/>
          <a:ext cx="1374026" cy="84758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Run IDL slope detection script on all SRTM tiles</a:t>
          </a:r>
        </a:p>
      </dsp:txBody>
      <dsp:txXfrm>
        <a:off x="29422" y="24825"/>
        <a:ext cx="1324376" cy="797939"/>
      </dsp:txXfrm>
    </dsp:sp>
    <dsp:sp modelId="{BD9DCE37-7D28-45B4-947C-8D8FD7C3F6E6}">
      <dsp:nvSpPr>
        <dsp:cNvPr id="0" name=""/>
        <dsp:cNvSpPr/>
      </dsp:nvSpPr>
      <dsp:spPr>
        <a:xfrm rot="9009">
          <a:off x="1516025" y="255957"/>
          <a:ext cx="291294" cy="340758"/>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solidFill>
              <a:sysClr val="window" lastClr="FFFFFF"/>
            </a:solidFill>
            <a:latin typeface="Calibri" panose="020F0502020204030204"/>
            <a:ea typeface="+mn-ea"/>
            <a:cs typeface="+mn-cs"/>
          </a:endParaRPr>
        </a:p>
      </dsp:txBody>
      <dsp:txXfrm>
        <a:off x="1516025" y="323994"/>
        <a:ext cx="203906" cy="204454"/>
      </dsp:txXfrm>
    </dsp:sp>
    <dsp:sp modelId="{F04F6353-2C84-42D9-9511-E5F3B89DBB14}">
      <dsp:nvSpPr>
        <dsp:cNvPr id="0" name=""/>
        <dsp:cNvSpPr/>
      </dsp:nvSpPr>
      <dsp:spPr>
        <a:xfrm>
          <a:off x="1928234" y="0"/>
          <a:ext cx="1374026" cy="85767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Tiles containing slope values over threshold get flagged</a:t>
          </a:r>
        </a:p>
      </dsp:txBody>
      <dsp:txXfrm>
        <a:off x="1953354" y="25120"/>
        <a:ext cx="1323786" cy="807431"/>
      </dsp:txXfrm>
    </dsp:sp>
    <dsp:sp modelId="{5DF92C78-E7DD-4189-BD87-495F42F0FD07}">
      <dsp:nvSpPr>
        <dsp:cNvPr id="0" name=""/>
        <dsp:cNvSpPr/>
      </dsp:nvSpPr>
      <dsp:spPr>
        <a:xfrm>
          <a:off x="3439663" y="258456"/>
          <a:ext cx="291293" cy="340758"/>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solidFill>
              <a:sysClr val="window" lastClr="FFFFFF"/>
            </a:solidFill>
            <a:latin typeface="Calibri" panose="020F0502020204030204"/>
            <a:ea typeface="+mn-ea"/>
            <a:cs typeface="+mn-cs"/>
          </a:endParaRPr>
        </a:p>
      </dsp:txBody>
      <dsp:txXfrm>
        <a:off x="3439663" y="326608"/>
        <a:ext cx="203905" cy="204454"/>
      </dsp:txXfrm>
    </dsp:sp>
    <dsp:sp modelId="{A3360575-869E-4C6A-980E-BF35D75225A0}">
      <dsp:nvSpPr>
        <dsp:cNvPr id="0" name=""/>
        <dsp:cNvSpPr/>
      </dsp:nvSpPr>
      <dsp:spPr>
        <a:xfrm>
          <a:off x="3851871" y="0"/>
          <a:ext cx="1374026" cy="857671"/>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Same flagged tiles get compared to NASADEM slopes</a:t>
          </a:r>
        </a:p>
      </dsp:txBody>
      <dsp:txXfrm>
        <a:off x="3876991" y="25120"/>
        <a:ext cx="1323786" cy="80743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remotesensing-template.dot</Template>
  <TotalTime>3</TotalTime>
  <Pages>1</Pages>
  <Words>16008</Words>
  <Characters>91248</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107042</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MDPI</dc:creator>
  <cp:keywords/>
  <dc:description/>
  <cp:lastModifiedBy>Franks, Shannon (GSFC-618.0)[KBRwyle]</cp:lastModifiedBy>
  <cp:revision>4</cp:revision>
  <cp:lastPrinted>2020-11-27T11:55:00Z</cp:lastPrinted>
  <dcterms:created xsi:type="dcterms:W3CDTF">2020-12-12T01:10:00Z</dcterms:created>
  <dcterms:modified xsi:type="dcterms:W3CDTF">2020-12-12T01:10:00Z</dcterms:modified>
</cp:coreProperties>
</file>