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F9AF7C" w14:textId="7DCC2050" w:rsidR="004E6E48" w:rsidRDefault="00F61E6F" w:rsidP="004E6E48">
      <w:pPr>
        <w:pStyle w:val="Heading1"/>
        <w:spacing w:before="71" w:line="237" w:lineRule="auto"/>
        <w:ind w:left="2462" w:right="2441" w:hanging="1"/>
        <w:jc w:val="center"/>
        <w:rPr>
          <w:b w:val="0"/>
        </w:rPr>
      </w:pPr>
      <w:r>
        <w:rPr>
          <w:u w:val="none"/>
        </w:rPr>
        <w:t>ULTRASAT Enveloping Environments</w:t>
      </w:r>
      <w:r w:rsidR="006E227B">
        <w:rPr>
          <w:u w:val="none"/>
        </w:rPr>
        <w:t xml:space="preserve"> </w:t>
      </w:r>
    </w:p>
    <w:p w14:paraId="7F8BB358" w14:textId="77777777" w:rsidR="004E6E48" w:rsidRDefault="00B61EF5">
      <w:pPr>
        <w:spacing w:before="6" w:line="237" w:lineRule="auto"/>
        <w:ind w:left="670" w:right="649"/>
        <w:jc w:val="center"/>
        <w:rPr>
          <w:b/>
          <w:sz w:val="24"/>
        </w:rPr>
      </w:pPr>
      <w:r>
        <w:rPr>
          <w:b/>
          <w:sz w:val="24"/>
        </w:rPr>
        <w:t>Launch Services Program Information Summary</w:t>
      </w:r>
    </w:p>
    <w:p w14:paraId="53CDE2CA" w14:textId="1B008F71" w:rsidR="008C0DDD" w:rsidRDefault="00B61EF5">
      <w:pPr>
        <w:spacing w:before="6" w:line="237" w:lineRule="auto"/>
        <w:ind w:left="670" w:right="649"/>
        <w:jc w:val="center"/>
        <w:rPr>
          <w:b/>
          <w:sz w:val="24"/>
        </w:rPr>
      </w:pPr>
      <w:bookmarkStart w:id="0" w:name="_GoBack"/>
      <w:bookmarkEnd w:id="0"/>
      <w:r>
        <w:rPr>
          <w:b/>
          <w:spacing w:val="-58"/>
          <w:sz w:val="24"/>
        </w:rPr>
        <w:t xml:space="preserve"> </w:t>
      </w:r>
      <w:r w:rsidR="00F61E6F">
        <w:rPr>
          <w:b/>
          <w:sz w:val="24"/>
        </w:rPr>
        <w:t>1/</w:t>
      </w:r>
      <w:r w:rsidR="006E227B">
        <w:rPr>
          <w:b/>
          <w:sz w:val="24"/>
        </w:rPr>
        <w:t>8</w:t>
      </w:r>
      <w:r>
        <w:rPr>
          <w:b/>
          <w:sz w:val="24"/>
        </w:rPr>
        <w:t>/2020</w:t>
      </w:r>
    </w:p>
    <w:p w14:paraId="1C8248CF" w14:textId="7D881E42" w:rsidR="008C0DDD" w:rsidRDefault="009C306F" w:rsidP="009C306F">
      <w:pPr>
        <w:pStyle w:val="Heading1"/>
        <w:spacing w:before="191"/>
        <w:ind w:left="0"/>
        <w:rPr>
          <w:u w:val="none"/>
        </w:rPr>
      </w:pPr>
      <w:r>
        <w:rPr>
          <w:u w:val="thick"/>
        </w:rPr>
        <w:t xml:space="preserve">Document </w:t>
      </w:r>
      <w:r w:rsidR="00F61E6F">
        <w:rPr>
          <w:u w:val="thick"/>
        </w:rPr>
        <w:t>Purpose</w:t>
      </w:r>
    </w:p>
    <w:p w14:paraId="2AC06A6A" w14:textId="77777777" w:rsidR="006E227B" w:rsidRDefault="006E227B" w:rsidP="006F251D">
      <w:pPr>
        <w:pStyle w:val="Default"/>
      </w:pPr>
    </w:p>
    <w:p w14:paraId="7F91EFBC" w14:textId="18E743DB" w:rsidR="006F251D" w:rsidRDefault="00B61EF5" w:rsidP="006F251D">
      <w:pPr>
        <w:pStyle w:val="Default"/>
      </w:pPr>
      <w:r>
        <w:t xml:space="preserve">This document </w:t>
      </w:r>
      <w:r w:rsidR="00C905FD">
        <w:t>provide</w:t>
      </w:r>
      <w:r w:rsidR="000E0A7B">
        <w:t xml:space="preserve">s a conservative set of </w:t>
      </w:r>
      <w:r w:rsidR="00C905FD">
        <w:t>bound</w:t>
      </w:r>
      <w:r w:rsidR="00C905FD">
        <w:t xml:space="preserve">ing </w:t>
      </w:r>
      <w:r w:rsidR="000E0A7B">
        <w:t xml:space="preserve">launch vehicle </w:t>
      </w:r>
      <w:r w:rsidR="00C905FD">
        <w:t>environments for</w:t>
      </w:r>
      <w:r w:rsidR="00C905FD">
        <w:t xml:space="preserve"> </w:t>
      </w:r>
      <w:r w:rsidR="000E0A7B">
        <w:t>consideration by the ULTRASAT team as they work toward</w:t>
      </w:r>
      <w:r w:rsidR="006E227B">
        <w:t xml:space="preserve"> on the ULTRASAT</w:t>
      </w:r>
      <w:r w:rsidR="000E0A7B">
        <w:t xml:space="preserve"> Preliminary Design of their spacecraft.  Th</w:t>
      </w:r>
      <w:r w:rsidR="006E227B">
        <w:t>e</w:t>
      </w:r>
      <w:r w:rsidR="000E0A7B">
        <w:t xml:space="preserve"> information is provided a</w:t>
      </w:r>
      <w:r w:rsidR="006E227B">
        <w:t>t the</w:t>
      </w:r>
      <w:r w:rsidR="000E0A7B">
        <w:t xml:space="preserve"> request of the ULTRASAT team and </w:t>
      </w:r>
      <w:r w:rsidR="006E227B">
        <w:t xml:space="preserve">after the </w:t>
      </w:r>
      <w:r w:rsidR="000E0A7B">
        <w:t xml:space="preserve">NASA stated support of this mission in </w:t>
      </w:r>
      <w:r w:rsidR="006F251D">
        <w:t xml:space="preserve">the </w:t>
      </w:r>
      <w:r w:rsidR="000E0A7B">
        <w:t xml:space="preserve">letter from </w:t>
      </w:r>
      <w:r w:rsidR="006F251D">
        <w:t xml:space="preserve">Dr. Thomas </w:t>
      </w:r>
      <w:proofErr w:type="spellStart"/>
      <w:r w:rsidR="006F251D">
        <w:t>Zurbuchen</w:t>
      </w:r>
      <w:proofErr w:type="spellEnd"/>
      <w:r w:rsidR="006F251D">
        <w:t xml:space="preserve"> to </w:t>
      </w:r>
      <w:proofErr w:type="spellStart"/>
      <w:r w:rsidR="006F251D">
        <w:t>Avi</w:t>
      </w:r>
      <w:proofErr w:type="spellEnd"/>
      <w:r w:rsidR="006F251D">
        <w:t xml:space="preserve"> </w:t>
      </w:r>
      <w:proofErr w:type="spellStart"/>
      <w:r w:rsidR="006F251D">
        <w:t>Blasberger</w:t>
      </w:r>
      <w:proofErr w:type="spellEnd"/>
      <w:r w:rsidR="006F251D">
        <w:t xml:space="preserve"> of the Israel Space Agency (</w:t>
      </w:r>
      <w:r w:rsidR="000E0A7B">
        <w:t>ISA</w:t>
      </w:r>
      <w:r w:rsidR="006F251D">
        <w:t>)</w:t>
      </w:r>
      <w:r w:rsidR="000E0A7B">
        <w:t xml:space="preserve"> dated </w:t>
      </w:r>
      <w:r w:rsidR="006F251D">
        <w:t xml:space="preserve">November 30, 2020.  </w:t>
      </w:r>
    </w:p>
    <w:p w14:paraId="4EA477A9" w14:textId="77777777" w:rsidR="006F251D" w:rsidRDefault="006F251D" w:rsidP="006F251D">
      <w:pPr>
        <w:pStyle w:val="Default"/>
      </w:pPr>
    </w:p>
    <w:p w14:paraId="2C304C9C" w14:textId="635ED298" w:rsidR="006F251D" w:rsidRDefault="006F251D" w:rsidP="006F251D">
      <w:pPr>
        <w:pStyle w:val="Default"/>
      </w:pPr>
      <w:r>
        <w:t xml:space="preserve">In that letter Dr. </w:t>
      </w:r>
      <w:proofErr w:type="spellStart"/>
      <w:r>
        <w:t>Zurbuchen</w:t>
      </w:r>
      <w:proofErr w:type="spellEnd"/>
      <w:r>
        <w:t xml:space="preserve"> states, “</w:t>
      </w:r>
      <w:r w:rsidRPr="006F251D">
        <w:t>NASA intends to partner with ISA on the ULTRASAT mission, primarily through the provision of a U.S. commercial launch opportunity to a geostationary transfer orbit (GTO). This launch opportunity would be contingent on the spacecraft mass not exceeding 1200 kilograms, as well as on compliance with the spacecraft requirements of the prospective commercial launch provider. I am pleased to hear that our teams are discussing a robust science partnership as an essential element of our collaboration.</w:t>
      </w:r>
      <w:r w:rsidRPr="006F251D">
        <w:t>”</w:t>
      </w:r>
      <w:r>
        <w:t xml:space="preserve"> The launch vehicles considered </w:t>
      </w:r>
      <w:r w:rsidR="006E227B">
        <w:t xml:space="preserve">by the NASA Launch Services Program (LSP) </w:t>
      </w:r>
      <w:r>
        <w:t xml:space="preserve">as part of the </w:t>
      </w:r>
      <w:r w:rsidR="006E227B">
        <w:t xml:space="preserve">enveloping </w:t>
      </w:r>
      <w:r>
        <w:t>environment</w:t>
      </w:r>
      <w:r w:rsidR="006E227B">
        <w:t>s</w:t>
      </w:r>
      <w:r>
        <w:t xml:space="preserve"> follows this direction with regards mass and desired orbit. </w:t>
      </w:r>
    </w:p>
    <w:p w14:paraId="653259AA" w14:textId="77777777" w:rsidR="006F251D" w:rsidRDefault="006F251D" w:rsidP="006F251D">
      <w:pPr>
        <w:pStyle w:val="Default"/>
      </w:pPr>
    </w:p>
    <w:p w14:paraId="1A6260B4" w14:textId="77777777" w:rsidR="008C0DDD" w:rsidRDefault="008C0DDD">
      <w:pPr>
        <w:jc w:val="center"/>
        <w:rPr>
          <w:rFonts w:ascii="Cambria"/>
          <w:sz w:val="18"/>
        </w:rPr>
        <w:sectPr w:rsidR="008C0DDD">
          <w:footerReference w:type="default" r:id="rId8"/>
          <w:pgSz w:w="12240" w:h="15840"/>
          <w:pgMar w:top="940" w:right="1320" w:bottom="1260" w:left="1680" w:header="0" w:footer="998" w:gutter="0"/>
          <w:cols w:space="720"/>
        </w:sectPr>
      </w:pPr>
    </w:p>
    <w:p w14:paraId="6272CE50" w14:textId="77777777" w:rsidR="008C0DDD" w:rsidRDefault="008C0DDD">
      <w:pPr>
        <w:pStyle w:val="BodyText"/>
        <w:rPr>
          <w:rFonts w:ascii="Cambria"/>
          <w:b/>
          <w:sz w:val="20"/>
        </w:rPr>
      </w:pPr>
    </w:p>
    <w:p w14:paraId="6961C3AD" w14:textId="77777777" w:rsidR="008C0DDD" w:rsidRDefault="008C0DDD">
      <w:pPr>
        <w:pStyle w:val="BodyText"/>
        <w:rPr>
          <w:rFonts w:ascii="Cambria"/>
          <w:b/>
          <w:sz w:val="20"/>
        </w:rPr>
      </w:pPr>
    </w:p>
    <w:p w14:paraId="669CC446" w14:textId="77777777" w:rsidR="008C0DDD" w:rsidRDefault="008C0DDD">
      <w:pPr>
        <w:pStyle w:val="BodyText"/>
        <w:spacing w:before="10"/>
        <w:rPr>
          <w:rFonts w:ascii="Cambria"/>
          <w:b/>
          <w:sz w:val="23"/>
        </w:rPr>
      </w:pPr>
    </w:p>
    <w:p w14:paraId="27229802" w14:textId="3A636E7C" w:rsidR="008C0DDD" w:rsidRDefault="00F61E6F">
      <w:pPr>
        <w:pStyle w:val="Heading1"/>
        <w:rPr>
          <w:u w:val="none"/>
        </w:rPr>
      </w:pPr>
      <w:r>
        <w:t xml:space="preserve">Figure 1 </w:t>
      </w:r>
      <w:r>
        <w:t xml:space="preserve">Constraining Case for </w:t>
      </w:r>
      <w:r w:rsidR="00B61EF5">
        <w:rPr>
          <w:u w:val="thick"/>
        </w:rPr>
        <w:t>Payload</w:t>
      </w:r>
      <w:r w:rsidR="00B61EF5">
        <w:rPr>
          <w:spacing w:val="-2"/>
          <w:u w:val="thick"/>
        </w:rPr>
        <w:t xml:space="preserve"> </w:t>
      </w:r>
      <w:r w:rsidR="00B61EF5">
        <w:rPr>
          <w:u w:val="thick"/>
        </w:rPr>
        <w:t>Envelope:</w:t>
      </w:r>
    </w:p>
    <w:p w14:paraId="752E51C0" w14:textId="77777777" w:rsidR="008C0DDD" w:rsidRDefault="008C0DDD">
      <w:pPr>
        <w:pStyle w:val="BodyText"/>
        <w:spacing w:before="2"/>
        <w:rPr>
          <w:b/>
          <w:sz w:val="16"/>
        </w:rPr>
      </w:pPr>
    </w:p>
    <w:p w14:paraId="6382A9A1" w14:textId="5AA9A86F" w:rsidR="008C0DDD" w:rsidRDefault="00B61EF5" w:rsidP="00F61E6F">
      <w:pPr>
        <w:pStyle w:val="BodyText"/>
        <w:spacing w:before="90"/>
        <w:ind w:left="129" w:right="373"/>
        <w:rPr>
          <w:sz w:val="20"/>
        </w:rPr>
      </w:pPr>
      <w:r>
        <w:t>Figure below shows the constraining static payload fairing envelope that will enable</w:t>
      </w:r>
      <w:r>
        <w:rPr>
          <w:spacing w:val="1"/>
        </w:rPr>
        <w:t xml:space="preserve"> </w:t>
      </w:r>
      <w:r>
        <w:t xml:space="preserve">compatibility with potential </w:t>
      </w:r>
      <w:r w:rsidR="00F61E6F">
        <w:t>launch vehicles</w:t>
      </w:r>
    </w:p>
    <w:p w14:paraId="26B267DF" w14:textId="50540B34" w:rsidR="008C0DDD" w:rsidRDefault="00E5058C">
      <w:pPr>
        <w:pStyle w:val="BodyText"/>
        <w:rPr>
          <w:sz w:val="20"/>
        </w:rPr>
      </w:pPr>
      <w:r w:rsidRPr="00E5058C">
        <w:rPr>
          <w:sz w:val="20"/>
        </w:rPr>
        <w:drawing>
          <wp:inline distT="0" distB="0" distL="0" distR="0" wp14:anchorId="433E9A83" wp14:editId="3E2A066C">
            <wp:extent cx="3228975" cy="3784498"/>
            <wp:effectExtent l="0" t="0" r="0" b="698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9"/>
                    <a:stretch>
                      <a:fillRect/>
                    </a:stretch>
                  </pic:blipFill>
                  <pic:spPr>
                    <a:xfrm>
                      <a:off x="0" y="0"/>
                      <a:ext cx="3234387" cy="3790841"/>
                    </a:xfrm>
                    <a:prstGeom prst="rect">
                      <a:avLst/>
                    </a:prstGeom>
                  </pic:spPr>
                </pic:pic>
              </a:graphicData>
            </a:graphic>
          </wp:inline>
        </w:drawing>
      </w:r>
    </w:p>
    <w:p w14:paraId="2257C3A8" w14:textId="77777777" w:rsidR="00E5058C" w:rsidRDefault="00E5058C">
      <w:pPr>
        <w:pStyle w:val="Heading1"/>
        <w:spacing w:before="69"/>
        <w:ind w:left="1052"/>
        <w:rPr>
          <w:u w:val="thick"/>
        </w:rPr>
      </w:pPr>
    </w:p>
    <w:p w14:paraId="269708EE" w14:textId="0AFE6DDE" w:rsidR="008C0DDD" w:rsidRDefault="00B61EF5" w:rsidP="00F61E6F">
      <w:pPr>
        <w:pStyle w:val="Heading1"/>
        <w:spacing w:before="69"/>
        <w:ind w:left="180"/>
        <w:rPr>
          <w:u w:val="none"/>
        </w:rPr>
      </w:pPr>
      <w:r>
        <w:rPr>
          <w:u w:val="thick"/>
        </w:rPr>
        <w:t>Figures</w:t>
      </w:r>
      <w:r>
        <w:rPr>
          <w:spacing w:val="-1"/>
          <w:u w:val="thick"/>
        </w:rPr>
        <w:t xml:space="preserve"> </w:t>
      </w:r>
      <w:r w:rsidR="00F61E6F">
        <w:rPr>
          <w:u w:val="thick"/>
        </w:rPr>
        <w:t>2</w:t>
      </w:r>
      <w:r>
        <w:rPr>
          <w:u w:val="thick"/>
        </w:rPr>
        <w:t>.x</w:t>
      </w:r>
      <w:r>
        <w:rPr>
          <w:spacing w:val="57"/>
          <w:u w:val="thick"/>
        </w:rPr>
        <w:t xml:space="preserve"> </w:t>
      </w:r>
      <w:r>
        <w:rPr>
          <w:u w:val="thick"/>
        </w:rPr>
        <w:t>Enveloping</w:t>
      </w:r>
      <w:r>
        <w:rPr>
          <w:spacing w:val="-1"/>
          <w:u w:val="thick"/>
        </w:rPr>
        <w:t xml:space="preserve"> </w:t>
      </w:r>
      <w:r>
        <w:rPr>
          <w:u w:val="thick"/>
        </w:rPr>
        <w:t>Environments</w:t>
      </w:r>
      <w:r>
        <w:rPr>
          <w:spacing w:val="58"/>
          <w:u w:val="thick"/>
        </w:rPr>
        <w:t xml:space="preserve"> </w:t>
      </w:r>
      <w:r>
        <w:rPr>
          <w:u w:val="thick"/>
        </w:rPr>
        <w:t>(Loads,</w:t>
      </w:r>
      <w:r>
        <w:rPr>
          <w:spacing w:val="-1"/>
          <w:u w:val="thick"/>
        </w:rPr>
        <w:t xml:space="preserve"> </w:t>
      </w:r>
      <w:r>
        <w:rPr>
          <w:u w:val="thick"/>
        </w:rPr>
        <w:t>CG,</w:t>
      </w:r>
      <w:r>
        <w:rPr>
          <w:spacing w:val="-1"/>
          <w:u w:val="thick"/>
        </w:rPr>
        <w:t xml:space="preserve"> </w:t>
      </w:r>
      <w:r w:rsidR="00F61E6F">
        <w:rPr>
          <w:spacing w:val="-1"/>
          <w:u w:val="thick"/>
        </w:rPr>
        <w:t xml:space="preserve">Sine, Random, </w:t>
      </w:r>
      <w:r>
        <w:rPr>
          <w:u w:val="thick"/>
        </w:rPr>
        <w:t>Acoustics,</w:t>
      </w:r>
      <w:r>
        <w:rPr>
          <w:spacing w:val="-1"/>
          <w:u w:val="thick"/>
        </w:rPr>
        <w:t xml:space="preserve"> </w:t>
      </w:r>
      <w:r>
        <w:rPr>
          <w:u w:val="thick"/>
        </w:rPr>
        <w:t>Shock)</w:t>
      </w:r>
    </w:p>
    <w:p w14:paraId="42FF0EE7" w14:textId="77777777" w:rsidR="00F61E6F" w:rsidRDefault="00F61E6F" w:rsidP="00F61E6F">
      <w:pPr>
        <w:tabs>
          <w:tab w:val="left" w:pos="537"/>
        </w:tabs>
        <w:spacing w:before="90"/>
        <w:rPr>
          <w:sz w:val="24"/>
        </w:rPr>
      </w:pPr>
    </w:p>
    <w:p w14:paraId="71863D68" w14:textId="4D69EA4C" w:rsidR="008C0DDD" w:rsidRPr="00F61E6F" w:rsidRDefault="00F61E6F" w:rsidP="00F61E6F">
      <w:pPr>
        <w:pStyle w:val="ListParagraph"/>
        <w:tabs>
          <w:tab w:val="left" w:pos="537"/>
        </w:tabs>
        <w:spacing w:before="90"/>
        <w:ind w:left="720" w:firstLine="0"/>
        <w:rPr>
          <w:sz w:val="24"/>
        </w:rPr>
      </w:pPr>
      <w:r>
        <w:rPr>
          <w:sz w:val="24"/>
        </w:rPr>
        <w:t xml:space="preserve">2. a </w:t>
      </w:r>
      <w:r w:rsidR="00B61EF5" w:rsidRPr="00F61E6F">
        <w:rPr>
          <w:sz w:val="24"/>
        </w:rPr>
        <w:t>CG</w:t>
      </w:r>
      <w:r w:rsidR="00B61EF5" w:rsidRPr="00F61E6F">
        <w:rPr>
          <w:spacing w:val="-1"/>
          <w:sz w:val="24"/>
        </w:rPr>
        <w:t xml:space="preserve"> </w:t>
      </w:r>
      <w:r w:rsidR="00B61EF5" w:rsidRPr="00F61E6F">
        <w:rPr>
          <w:sz w:val="24"/>
        </w:rPr>
        <w:t>Load</w:t>
      </w:r>
      <w:r w:rsidR="00B61EF5" w:rsidRPr="00F61E6F">
        <w:rPr>
          <w:spacing w:val="-1"/>
          <w:sz w:val="24"/>
        </w:rPr>
        <w:t xml:space="preserve"> </w:t>
      </w:r>
      <w:r w:rsidR="00B61EF5" w:rsidRPr="00F61E6F">
        <w:rPr>
          <w:sz w:val="24"/>
        </w:rPr>
        <w:t>Factors</w:t>
      </w:r>
    </w:p>
    <w:tbl>
      <w:tblPr>
        <w:tblW w:w="12060" w:type="dxa"/>
        <w:tblLook w:val="04A0" w:firstRow="1" w:lastRow="0" w:firstColumn="1" w:lastColumn="0" w:noHBand="0" w:noVBand="1"/>
      </w:tblPr>
      <w:tblGrid>
        <w:gridCol w:w="1451"/>
        <w:gridCol w:w="1229"/>
        <w:gridCol w:w="9380"/>
      </w:tblGrid>
      <w:tr w:rsidR="006729F0" w:rsidRPr="006729F0" w14:paraId="5DFE9A66" w14:textId="77777777" w:rsidTr="006729F0">
        <w:trPr>
          <w:gridAfter w:val="1"/>
          <w:wAfter w:w="9380" w:type="dxa"/>
          <w:trHeight w:val="280"/>
        </w:trPr>
        <w:tc>
          <w:tcPr>
            <w:tcW w:w="2680" w:type="dxa"/>
            <w:gridSpan w:val="2"/>
            <w:tcBorders>
              <w:top w:val="single" w:sz="12" w:space="0" w:color="auto"/>
              <w:left w:val="single" w:sz="12" w:space="0" w:color="auto"/>
              <w:bottom w:val="single" w:sz="8" w:space="0" w:color="auto"/>
              <w:right w:val="single" w:sz="12" w:space="0" w:color="000000"/>
            </w:tcBorders>
            <w:shd w:val="clear" w:color="000000" w:fill="C4D79B"/>
            <w:noWrap/>
            <w:vAlign w:val="center"/>
            <w:hideMark/>
          </w:tcPr>
          <w:p w14:paraId="78227C11" w14:textId="75D07E09" w:rsidR="006729F0" w:rsidRPr="006729F0" w:rsidRDefault="006729F0" w:rsidP="006729F0">
            <w:pPr>
              <w:widowControl/>
              <w:autoSpaceDE/>
              <w:autoSpaceDN/>
              <w:jc w:val="center"/>
              <w:rPr>
                <w:rFonts w:ascii="Arial" w:hAnsi="Arial" w:cs="Arial"/>
                <w:b/>
                <w:bCs/>
                <w:sz w:val="20"/>
                <w:szCs w:val="20"/>
              </w:rPr>
            </w:pPr>
            <w:r w:rsidRPr="006729F0">
              <w:rPr>
                <w:rFonts w:ascii="Arial" w:hAnsi="Arial" w:cs="Arial"/>
                <w:b/>
                <w:bCs/>
                <w:sz w:val="20"/>
                <w:szCs w:val="20"/>
              </w:rPr>
              <w:t>Envelope</w:t>
            </w:r>
            <w:r>
              <w:rPr>
                <w:rFonts w:ascii="Arial" w:hAnsi="Arial" w:cs="Arial"/>
                <w:b/>
                <w:bCs/>
                <w:sz w:val="20"/>
                <w:szCs w:val="20"/>
              </w:rPr>
              <w:t>*</w:t>
            </w:r>
          </w:p>
        </w:tc>
      </w:tr>
      <w:tr w:rsidR="006729F0" w:rsidRPr="006729F0" w14:paraId="6CBE46C0" w14:textId="77777777" w:rsidTr="006729F0">
        <w:trPr>
          <w:gridAfter w:val="1"/>
          <w:wAfter w:w="9380" w:type="dxa"/>
          <w:trHeight w:val="270"/>
        </w:trPr>
        <w:tc>
          <w:tcPr>
            <w:tcW w:w="1451" w:type="dxa"/>
            <w:tcBorders>
              <w:top w:val="nil"/>
              <w:left w:val="single" w:sz="12" w:space="0" w:color="auto"/>
              <w:bottom w:val="single" w:sz="8" w:space="0" w:color="auto"/>
              <w:right w:val="single" w:sz="8" w:space="0" w:color="auto"/>
            </w:tcBorders>
            <w:shd w:val="clear" w:color="000000" w:fill="C4D79B"/>
            <w:noWrap/>
            <w:vAlign w:val="bottom"/>
            <w:hideMark/>
          </w:tcPr>
          <w:p w14:paraId="0B762F92" w14:textId="77777777" w:rsidR="006729F0" w:rsidRPr="006729F0" w:rsidRDefault="006729F0" w:rsidP="006729F0">
            <w:pPr>
              <w:widowControl/>
              <w:autoSpaceDE/>
              <w:autoSpaceDN/>
              <w:rPr>
                <w:rFonts w:ascii="Arial" w:hAnsi="Arial" w:cs="Arial"/>
                <w:b/>
                <w:bCs/>
                <w:sz w:val="20"/>
                <w:szCs w:val="20"/>
              </w:rPr>
            </w:pPr>
            <w:r w:rsidRPr="006729F0">
              <w:rPr>
                <w:rFonts w:ascii="Arial" w:hAnsi="Arial" w:cs="Arial"/>
                <w:b/>
                <w:bCs/>
                <w:sz w:val="20"/>
                <w:szCs w:val="20"/>
              </w:rPr>
              <w:t>Lateral (g’s)</w:t>
            </w:r>
          </w:p>
        </w:tc>
        <w:tc>
          <w:tcPr>
            <w:tcW w:w="1229" w:type="dxa"/>
            <w:tcBorders>
              <w:top w:val="nil"/>
              <w:left w:val="nil"/>
              <w:bottom w:val="single" w:sz="8" w:space="0" w:color="auto"/>
              <w:right w:val="single" w:sz="12" w:space="0" w:color="auto"/>
            </w:tcBorders>
            <w:shd w:val="clear" w:color="000000" w:fill="C4D79B"/>
            <w:noWrap/>
            <w:vAlign w:val="bottom"/>
            <w:hideMark/>
          </w:tcPr>
          <w:p w14:paraId="500BB8D3" w14:textId="77777777" w:rsidR="006729F0" w:rsidRPr="006729F0" w:rsidRDefault="006729F0" w:rsidP="006729F0">
            <w:pPr>
              <w:widowControl/>
              <w:autoSpaceDE/>
              <w:autoSpaceDN/>
              <w:rPr>
                <w:rFonts w:ascii="Arial" w:hAnsi="Arial" w:cs="Arial"/>
                <w:b/>
                <w:bCs/>
                <w:sz w:val="20"/>
                <w:szCs w:val="20"/>
              </w:rPr>
            </w:pPr>
            <w:r w:rsidRPr="006729F0">
              <w:rPr>
                <w:rFonts w:ascii="Arial" w:hAnsi="Arial" w:cs="Arial"/>
                <w:b/>
                <w:bCs/>
                <w:sz w:val="20"/>
                <w:szCs w:val="20"/>
              </w:rPr>
              <w:t>Axial (g’s)</w:t>
            </w:r>
          </w:p>
        </w:tc>
      </w:tr>
      <w:tr w:rsidR="006729F0" w:rsidRPr="006729F0" w14:paraId="37E083B4" w14:textId="77777777" w:rsidTr="006729F0">
        <w:trPr>
          <w:gridAfter w:val="1"/>
          <w:wAfter w:w="9380" w:type="dxa"/>
          <w:trHeight w:val="250"/>
        </w:trPr>
        <w:tc>
          <w:tcPr>
            <w:tcW w:w="1451" w:type="dxa"/>
            <w:tcBorders>
              <w:top w:val="nil"/>
              <w:left w:val="single" w:sz="12" w:space="0" w:color="auto"/>
              <w:bottom w:val="nil"/>
              <w:right w:val="single" w:sz="8" w:space="0" w:color="auto"/>
            </w:tcBorders>
            <w:shd w:val="clear" w:color="000000" w:fill="C4D79B"/>
            <w:noWrap/>
            <w:vAlign w:val="bottom"/>
            <w:hideMark/>
          </w:tcPr>
          <w:p w14:paraId="5AAD1442"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2</w:t>
            </w:r>
          </w:p>
        </w:tc>
        <w:tc>
          <w:tcPr>
            <w:tcW w:w="1229" w:type="dxa"/>
            <w:tcBorders>
              <w:top w:val="nil"/>
              <w:left w:val="nil"/>
              <w:bottom w:val="nil"/>
              <w:right w:val="single" w:sz="12" w:space="0" w:color="auto"/>
            </w:tcBorders>
            <w:shd w:val="clear" w:color="000000" w:fill="C4D79B"/>
            <w:noWrap/>
            <w:vAlign w:val="bottom"/>
            <w:hideMark/>
          </w:tcPr>
          <w:p w14:paraId="3CEF0005"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7.4</w:t>
            </w:r>
          </w:p>
        </w:tc>
      </w:tr>
      <w:tr w:rsidR="006729F0" w:rsidRPr="006729F0" w14:paraId="24BBB079" w14:textId="77777777" w:rsidTr="006729F0">
        <w:trPr>
          <w:gridAfter w:val="1"/>
          <w:wAfter w:w="9380" w:type="dxa"/>
          <w:trHeight w:val="250"/>
        </w:trPr>
        <w:tc>
          <w:tcPr>
            <w:tcW w:w="1451" w:type="dxa"/>
            <w:tcBorders>
              <w:top w:val="nil"/>
              <w:left w:val="single" w:sz="12" w:space="0" w:color="auto"/>
              <w:bottom w:val="nil"/>
              <w:right w:val="single" w:sz="8" w:space="0" w:color="auto"/>
            </w:tcBorders>
            <w:shd w:val="clear" w:color="000000" w:fill="C4D79B"/>
            <w:noWrap/>
            <w:vAlign w:val="bottom"/>
            <w:hideMark/>
          </w:tcPr>
          <w:p w14:paraId="3B295999"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2</w:t>
            </w:r>
          </w:p>
        </w:tc>
        <w:tc>
          <w:tcPr>
            <w:tcW w:w="1229" w:type="dxa"/>
            <w:tcBorders>
              <w:top w:val="nil"/>
              <w:left w:val="nil"/>
              <w:bottom w:val="nil"/>
              <w:right w:val="single" w:sz="12" w:space="0" w:color="auto"/>
            </w:tcBorders>
            <w:shd w:val="clear" w:color="000000" w:fill="C4D79B"/>
            <w:noWrap/>
            <w:vAlign w:val="bottom"/>
            <w:hideMark/>
          </w:tcPr>
          <w:p w14:paraId="3C5F07D1"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4</w:t>
            </w:r>
          </w:p>
        </w:tc>
      </w:tr>
      <w:tr w:rsidR="006729F0" w:rsidRPr="006729F0" w14:paraId="73229C65" w14:textId="77777777" w:rsidTr="006729F0">
        <w:trPr>
          <w:gridAfter w:val="1"/>
          <w:wAfter w:w="9380" w:type="dxa"/>
          <w:trHeight w:val="250"/>
        </w:trPr>
        <w:tc>
          <w:tcPr>
            <w:tcW w:w="1451" w:type="dxa"/>
            <w:tcBorders>
              <w:top w:val="nil"/>
              <w:left w:val="single" w:sz="12" w:space="0" w:color="auto"/>
              <w:bottom w:val="nil"/>
              <w:right w:val="single" w:sz="8" w:space="0" w:color="auto"/>
            </w:tcBorders>
            <w:shd w:val="clear" w:color="000000" w:fill="C4D79B"/>
            <w:noWrap/>
            <w:vAlign w:val="bottom"/>
            <w:hideMark/>
          </w:tcPr>
          <w:p w14:paraId="4F6DD9BD"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3</w:t>
            </w:r>
          </w:p>
        </w:tc>
        <w:tc>
          <w:tcPr>
            <w:tcW w:w="1229" w:type="dxa"/>
            <w:tcBorders>
              <w:top w:val="nil"/>
              <w:left w:val="nil"/>
              <w:bottom w:val="nil"/>
              <w:right w:val="single" w:sz="12" w:space="0" w:color="auto"/>
            </w:tcBorders>
            <w:shd w:val="clear" w:color="000000" w:fill="C4D79B"/>
            <w:noWrap/>
            <w:vAlign w:val="bottom"/>
            <w:hideMark/>
          </w:tcPr>
          <w:p w14:paraId="444701F3"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4</w:t>
            </w:r>
          </w:p>
        </w:tc>
      </w:tr>
      <w:tr w:rsidR="006729F0" w:rsidRPr="006729F0" w14:paraId="07AEF449" w14:textId="77777777" w:rsidTr="006729F0">
        <w:trPr>
          <w:gridAfter w:val="1"/>
          <w:wAfter w:w="9380" w:type="dxa"/>
          <w:trHeight w:val="250"/>
        </w:trPr>
        <w:tc>
          <w:tcPr>
            <w:tcW w:w="1451" w:type="dxa"/>
            <w:tcBorders>
              <w:top w:val="nil"/>
              <w:left w:val="single" w:sz="12" w:space="0" w:color="auto"/>
              <w:bottom w:val="nil"/>
              <w:right w:val="single" w:sz="8" w:space="0" w:color="auto"/>
            </w:tcBorders>
            <w:shd w:val="clear" w:color="000000" w:fill="C4D79B"/>
            <w:noWrap/>
            <w:vAlign w:val="bottom"/>
            <w:hideMark/>
          </w:tcPr>
          <w:p w14:paraId="11D6B5B9"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3</w:t>
            </w:r>
          </w:p>
        </w:tc>
        <w:tc>
          <w:tcPr>
            <w:tcW w:w="1229" w:type="dxa"/>
            <w:tcBorders>
              <w:top w:val="nil"/>
              <w:left w:val="nil"/>
              <w:bottom w:val="nil"/>
              <w:right w:val="single" w:sz="12" w:space="0" w:color="auto"/>
            </w:tcBorders>
            <w:shd w:val="clear" w:color="000000" w:fill="C4D79B"/>
            <w:noWrap/>
            <w:vAlign w:val="bottom"/>
            <w:hideMark/>
          </w:tcPr>
          <w:p w14:paraId="75062464"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-1.5</w:t>
            </w:r>
          </w:p>
        </w:tc>
      </w:tr>
      <w:tr w:rsidR="006729F0" w:rsidRPr="006729F0" w14:paraId="42C58598" w14:textId="77777777" w:rsidTr="006729F0">
        <w:trPr>
          <w:gridAfter w:val="1"/>
          <w:wAfter w:w="9380" w:type="dxa"/>
          <w:trHeight w:val="250"/>
        </w:trPr>
        <w:tc>
          <w:tcPr>
            <w:tcW w:w="1451" w:type="dxa"/>
            <w:tcBorders>
              <w:top w:val="nil"/>
              <w:left w:val="single" w:sz="12" w:space="0" w:color="auto"/>
              <w:bottom w:val="nil"/>
              <w:right w:val="single" w:sz="8" w:space="0" w:color="auto"/>
            </w:tcBorders>
            <w:shd w:val="clear" w:color="000000" w:fill="C4D79B"/>
            <w:noWrap/>
            <w:vAlign w:val="bottom"/>
            <w:hideMark/>
          </w:tcPr>
          <w:p w14:paraId="5DDE53FB"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2</w:t>
            </w:r>
          </w:p>
        </w:tc>
        <w:tc>
          <w:tcPr>
            <w:tcW w:w="1229" w:type="dxa"/>
            <w:tcBorders>
              <w:top w:val="nil"/>
              <w:left w:val="nil"/>
              <w:bottom w:val="nil"/>
              <w:right w:val="single" w:sz="12" w:space="0" w:color="auto"/>
            </w:tcBorders>
            <w:shd w:val="clear" w:color="000000" w:fill="C4D79B"/>
            <w:noWrap/>
            <w:vAlign w:val="bottom"/>
            <w:hideMark/>
          </w:tcPr>
          <w:p w14:paraId="3548BE9E"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-1.5</w:t>
            </w:r>
          </w:p>
        </w:tc>
      </w:tr>
      <w:tr w:rsidR="006729F0" w:rsidRPr="006729F0" w14:paraId="6F3FB11B" w14:textId="77777777" w:rsidTr="006729F0">
        <w:trPr>
          <w:gridAfter w:val="1"/>
          <w:wAfter w:w="9380" w:type="dxa"/>
          <w:trHeight w:val="250"/>
        </w:trPr>
        <w:tc>
          <w:tcPr>
            <w:tcW w:w="1451" w:type="dxa"/>
            <w:tcBorders>
              <w:top w:val="nil"/>
              <w:left w:val="single" w:sz="12" w:space="0" w:color="auto"/>
              <w:bottom w:val="nil"/>
              <w:right w:val="single" w:sz="8" w:space="0" w:color="auto"/>
            </w:tcBorders>
            <w:shd w:val="clear" w:color="000000" w:fill="C4D79B"/>
            <w:noWrap/>
            <w:vAlign w:val="bottom"/>
            <w:hideMark/>
          </w:tcPr>
          <w:p w14:paraId="2EA2FC06"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2</w:t>
            </w:r>
          </w:p>
        </w:tc>
        <w:tc>
          <w:tcPr>
            <w:tcW w:w="1229" w:type="dxa"/>
            <w:tcBorders>
              <w:top w:val="nil"/>
              <w:left w:val="nil"/>
              <w:bottom w:val="nil"/>
              <w:right w:val="single" w:sz="12" w:space="0" w:color="auto"/>
            </w:tcBorders>
            <w:shd w:val="clear" w:color="000000" w:fill="C4D79B"/>
            <w:noWrap/>
            <w:vAlign w:val="bottom"/>
            <w:hideMark/>
          </w:tcPr>
          <w:p w14:paraId="3DAB49EC"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-4</w:t>
            </w:r>
          </w:p>
        </w:tc>
      </w:tr>
      <w:tr w:rsidR="006729F0" w:rsidRPr="006729F0" w14:paraId="264EB365" w14:textId="77777777" w:rsidTr="006729F0">
        <w:trPr>
          <w:gridAfter w:val="1"/>
          <w:wAfter w:w="9380" w:type="dxa"/>
          <w:trHeight w:val="250"/>
        </w:trPr>
        <w:tc>
          <w:tcPr>
            <w:tcW w:w="1451" w:type="dxa"/>
            <w:tcBorders>
              <w:top w:val="nil"/>
              <w:left w:val="single" w:sz="12" w:space="0" w:color="auto"/>
              <w:bottom w:val="nil"/>
              <w:right w:val="single" w:sz="8" w:space="0" w:color="auto"/>
            </w:tcBorders>
            <w:shd w:val="clear" w:color="000000" w:fill="C4D79B"/>
            <w:noWrap/>
            <w:vAlign w:val="bottom"/>
            <w:hideMark/>
          </w:tcPr>
          <w:p w14:paraId="797A58DC" w14:textId="77777777" w:rsidR="006729F0" w:rsidRPr="006729F0" w:rsidRDefault="006729F0" w:rsidP="006729F0">
            <w:pPr>
              <w:widowControl/>
              <w:autoSpaceDE/>
              <w:autoSpaceDN/>
              <w:rPr>
                <w:rFonts w:ascii="Arial" w:hAnsi="Arial" w:cs="Arial"/>
                <w:sz w:val="20"/>
                <w:szCs w:val="20"/>
              </w:rPr>
            </w:pPr>
            <w:r w:rsidRPr="006729F0">
              <w:rPr>
                <w:rFonts w:ascii="Arial" w:hAnsi="Arial" w:cs="Arial"/>
                <w:sz w:val="20"/>
                <w:szCs w:val="20"/>
              </w:rPr>
              <w:t>-2</w:t>
            </w:r>
          </w:p>
        </w:tc>
        <w:tc>
          <w:tcPr>
            <w:tcW w:w="1229" w:type="dxa"/>
            <w:tcBorders>
              <w:top w:val="nil"/>
              <w:left w:val="nil"/>
              <w:bottom w:val="nil"/>
              <w:right w:val="single" w:sz="12" w:space="0" w:color="auto"/>
            </w:tcBorders>
            <w:shd w:val="clear" w:color="000000" w:fill="C4D79B"/>
            <w:noWrap/>
            <w:vAlign w:val="bottom"/>
            <w:hideMark/>
          </w:tcPr>
          <w:p w14:paraId="65AFDA18" w14:textId="77777777" w:rsidR="006729F0" w:rsidRPr="006729F0" w:rsidRDefault="006729F0" w:rsidP="006729F0">
            <w:pPr>
              <w:widowControl/>
              <w:autoSpaceDE/>
              <w:autoSpaceDN/>
              <w:rPr>
                <w:rFonts w:ascii="Arial" w:hAnsi="Arial" w:cs="Arial"/>
                <w:sz w:val="20"/>
                <w:szCs w:val="20"/>
              </w:rPr>
            </w:pPr>
            <w:r w:rsidRPr="006729F0">
              <w:rPr>
                <w:rFonts w:ascii="Arial" w:hAnsi="Arial" w:cs="Arial"/>
                <w:sz w:val="20"/>
                <w:szCs w:val="20"/>
              </w:rPr>
              <w:t>-4</w:t>
            </w:r>
          </w:p>
        </w:tc>
      </w:tr>
      <w:tr w:rsidR="006729F0" w:rsidRPr="006729F0" w14:paraId="6929328A" w14:textId="77777777" w:rsidTr="006729F0">
        <w:trPr>
          <w:gridAfter w:val="1"/>
          <w:wAfter w:w="9380" w:type="dxa"/>
          <w:trHeight w:val="250"/>
        </w:trPr>
        <w:tc>
          <w:tcPr>
            <w:tcW w:w="1451" w:type="dxa"/>
            <w:tcBorders>
              <w:top w:val="nil"/>
              <w:left w:val="single" w:sz="12" w:space="0" w:color="auto"/>
              <w:bottom w:val="nil"/>
              <w:right w:val="single" w:sz="8" w:space="0" w:color="auto"/>
            </w:tcBorders>
            <w:shd w:val="clear" w:color="000000" w:fill="C4D79B"/>
            <w:noWrap/>
            <w:vAlign w:val="bottom"/>
            <w:hideMark/>
          </w:tcPr>
          <w:p w14:paraId="3444FA04" w14:textId="77777777" w:rsidR="006729F0" w:rsidRPr="006729F0" w:rsidRDefault="006729F0" w:rsidP="006729F0">
            <w:pPr>
              <w:widowControl/>
              <w:autoSpaceDE/>
              <w:autoSpaceDN/>
              <w:rPr>
                <w:rFonts w:ascii="Arial" w:hAnsi="Arial" w:cs="Arial"/>
                <w:sz w:val="20"/>
                <w:szCs w:val="20"/>
              </w:rPr>
            </w:pPr>
            <w:r w:rsidRPr="006729F0">
              <w:rPr>
                <w:rFonts w:ascii="Arial" w:hAnsi="Arial" w:cs="Arial"/>
                <w:sz w:val="20"/>
                <w:szCs w:val="20"/>
              </w:rPr>
              <w:t>-2</w:t>
            </w:r>
          </w:p>
        </w:tc>
        <w:tc>
          <w:tcPr>
            <w:tcW w:w="1229" w:type="dxa"/>
            <w:tcBorders>
              <w:top w:val="nil"/>
              <w:left w:val="nil"/>
              <w:bottom w:val="nil"/>
              <w:right w:val="single" w:sz="12" w:space="0" w:color="auto"/>
            </w:tcBorders>
            <w:shd w:val="clear" w:color="000000" w:fill="C4D79B"/>
            <w:noWrap/>
            <w:vAlign w:val="bottom"/>
            <w:hideMark/>
          </w:tcPr>
          <w:p w14:paraId="55383A80" w14:textId="77777777" w:rsidR="006729F0" w:rsidRPr="006729F0" w:rsidRDefault="006729F0" w:rsidP="006729F0">
            <w:pPr>
              <w:widowControl/>
              <w:autoSpaceDE/>
              <w:autoSpaceDN/>
              <w:rPr>
                <w:rFonts w:ascii="Arial" w:hAnsi="Arial" w:cs="Arial"/>
                <w:sz w:val="20"/>
                <w:szCs w:val="20"/>
              </w:rPr>
            </w:pPr>
            <w:r w:rsidRPr="006729F0">
              <w:rPr>
                <w:rFonts w:ascii="Arial" w:hAnsi="Arial" w:cs="Arial"/>
                <w:sz w:val="20"/>
                <w:szCs w:val="20"/>
              </w:rPr>
              <w:t>-1.5</w:t>
            </w:r>
          </w:p>
        </w:tc>
      </w:tr>
      <w:tr w:rsidR="006729F0" w:rsidRPr="006729F0" w14:paraId="738CE8CA" w14:textId="77777777" w:rsidTr="006729F0">
        <w:trPr>
          <w:gridAfter w:val="1"/>
          <w:wAfter w:w="9380" w:type="dxa"/>
          <w:trHeight w:val="250"/>
        </w:trPr>
        <w:tc>
          <w:tcPr>
            <w:tcW w:w="1451" w:type="dxa"/>
            <w:tcBorders>
              <w:top w:val="nil"/>
              <w:left w:val="single" w:sz="12" w:space="0" w:color="auto"/>
              <w:bottom w:val="nil"/>
              <w:right w:val="single" w:sz="8" w:space="0" w:color="auto"/>
            </w:tcBorders>
            <w:shd w:val="clear" w:color="000000" w:fill="C4D79B"/>
            <w:noWrap/>
            <w:vAlign w:val="bottom"/>
            <w:hideMark/>
          </w:tcPr>
          <w:p w14:paraId="6C84C381" w14:textId="77777777" w:rsidR="006729F0" w:rsidRPr="006729F0" w:rsidRDefault="006729F0" w:rsidP="006729F0">
            <w:pPr>
              <w:widowControl/>
              <w:autoSpaceDE/>
              <w:autoSpaceDN/>
              <w:rPr>
                <w:rFonts w:ascii="Arial" w:hAnsi="Arial" w:cs="Arial"/>
                <w:sz w:val="20"/>
                <w:szCs w:val="20"/>
              </w:rPr>
            </w:pPr>
            <w:r w:rsidRPr="006729F0">
              <w:rPr>
                <w:rFonts w:ascii="Arial" w:hAnsi="Arial" w:cs="Arial"/>
                <w:sz w:val="20"/>
                <w:szCs w:val="20"/>
              </w:rPr>
              <w:t>-3</w:t>
            </w:r>
          </w:p>
        </w:tc>
        <w:tc>
          <w:tcPr>
            <w:tcW w:w="1229" w:type="dxa"/>
            <w:tcBorders>
              <w:top w:val="nil"/>
              <w:left w:val="nil"/>
              <w:bottom w:val="nil"/>
              <w:right w:val="single" w:sz="12" w:space="0" w:color="auto"/>
            </w:tcBorders>
            <w:shd w:val="clear" w:color="000000" w:fill="C4D79B"/>
            <w:noWrap/>
            <w:vAlign w:val="bottom"/>
            <w:hideMark/>
          </w:tcPr>
          <w:p w14:paraId="3C4D10DE" w14:textId="77777777" w:rsidR="006729F0" w:rsidRPr="006729F0" w:rsidRDefault="006729F0" w:rsidP="006729F0">
            <w:pPr>
              <w:widowControl/>
              <w:autoSpaceDE/>
              <w:autoSpaceDN/>
              <w:rPr>
                <w:rFonts w:ascii="Arial" w:hAnsi="Arial" w:cs="Arial"/>
                <w:sz w:val="20"/>
                <w:szCs w:val="20"/>
              </w:rPr>
            </w:pPr>
            <w:r w:rsidRPr="006729F0">
              <w:rPr>
                <w:rFonts w:ascii="Arial" w:hAnsi="Arial" w:cs="Arial"/>
                <w:sz w:val="20"/>
                <w:szCs w:val="20"/>
              </w:rPr>
              <w:t>-1.5</w:t>
            </w:r>
          </w:p>
        </w:tc>
      </w:tr>
      <w:tr w:rsidR="006729F0" w:rsidRPr="006729F0" w14:paraId="24A47C73" w14:textId="77777777" w:rsidTr="006729F0">
        <w:trPr>
          <w:gridAfter w:val="1"/>
          <w:wAfter w:w="9380" w:type="dxa"/>
          <w:trHeight w:val="250"/>
        </w:trPr>
        <w:tc>
          <w:tcPr>
            <w:tcW w:w="1451" w:type="dxa"/>
            <w:tcBorders>
              <w:top w:val="nil"/>
              <w:left w:val="single" w:sz="12" w:space="0" w:color="auto"/>
              <w:bottom w:val="nil"/>
              <w:right w:val="single" w:sz="8" w:space="0" w:color="auto"/>
            </w:tcBorders>
            <w:shd w:val="clear" w:color="000000" w:fill="C4D79B"/>
            <w:noWrap/>
            <w:vAlign w:val="bottom"/>
            <w:hideMark/>
          </w:tcPr>
          <w:p w14:paraId="7FCB8CE8"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-3</w:t>
            </w:r>
          </w:p>
        </w:tc>
        <w:tc>
          <w:tcPr>
            <w:tcW w:w="1229" w:type="dxa"/>
            <w:tcBorders>
              <w:top w:val="nil"/>
              <w:left w:val="nil"/>
              <w:bottom w:val="nil"/>
              <w:right w:val="single" w:sz="12" w:space="0" w:color="auto"/>
            </w:tcBorders>
            <w:shd w:val="clear" w:color="000000" w:fill="C4D79B"/>
            <w:noWrap/>
            <w:vAlign w:val="bottom"/>
            <w:hideMark/>
          </w:tcPr>
          <w:p w14:paraId="3EE9A67A"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4</w:t>
            </w:r>
          </w:p>
        </w:tc>
      </w:tr>
      <w:tr w:rsidR="006729F0" w:rsidRPr="006729F0" w14:paraId="7FB1D5A7" w14:textId="77777777" w:rsidTr="006729F0">
        <w:trPr>
          <w:gridAfter w:val="1"/>
          <w:wAfter w:w="9380" w:type="dxa"/>
          <w:trHeight w:val="250"/>
        </w:trPr>
        <w:tc>
          <w:tcPr>
            <w:tcW w:w="1451" w:type="dxa"/>
            <w:tcBorders>
              <w:top w:val="nil"/>
              <w:left w:val="single" w:sz="12" w:space="0" w:color="auto"/>
              <w:bottom w:val="nil"/>
              <w:right w:val="single" w:sz="8" w:space="0" w:color="auto"/>
            </w:tcBorders>
            <w:shd w:val="clear" w:color="000000" w:fill="C4D79B"/>
            <w:noWrap/>
            <w:vAlign w:val="bottom"/>
            <w:hideMark/>
          </w:tcPr>
          <w:p w14:paraId="5547115B"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-2</w:t>
            </w:r>
          </w:p>
        </w:tc>
        <w:tc>
          <w:tcPr>
            <w:tcW w:w="1229" w:type="dxa"/>
            <w:tcBorders>
              <w:top w:val="nil"/>
              <w:left w:val="nil"/>
              <w:bottom w:val="nil"/>
              <w:right w:val="single" w:sz="12" w:space="0" w:color="auto"/>
            </w:tcBorders>
            <w:shd w:val="clear" w:color="000000" w:fill="C4D79B"/>
            <w:noWrap/>
            <w:vAlign w:val="bottom"/>
            <w:hideMark/>
          </w:tcPr>
          <w:p w14:paraId="2271B823" w14:textId="77777777" w:rsidR="006729F0" w:rsidRPr="006729F0" w:rsidRDefault="006729F0" w:rsidP="006729F0">
            <w:pPr>
              <w:widowControl/>
              <w:autoSpaceDE/>
              <w:autoSpaceDN/>
              <w:rPr>
                <w:rFonts w:ascii="Arial" w:hAnsi="Arial" w:cs="Arial"/>
                <w:color w:val="000000"/>
                <w:sz w:val="20"/>
                <w:szCs w:val="20"/>
              </w:rPr>
            </w:pPr>
            <w:r w:rsidRPr="006729F0">
              <w:rPr>
                <w:rFonts w:ascii="Arial" w:hAnsi="Arial" w:cs="Arial"/>
                <w:color w:val="000000"/>
                <w:sz w:val="20"/>
                <w:szCs w:val="20"/>
              </w:rPr>
              <w:t>4</w:t>
            </w:r>
          </w:p>
        </w:tc>
      </w:tr>
      <w:tr w:rsidR="006729F0" w:rsidRPr="006729F0" w14:paraId="259E4574" w14:textId="77777777" w:rsidTr="006729F0">
        <w:trPr>
          <w:gridAfter w:val="1"/>
          <w:wAfter w:w="9380" w:type="dxa"/>
          <w:trHeight w:val="250"/>
        </w:trPr>
        <w:tc>
          <w:tcPr>
            <w:tcW w:w="1451" w:type="dxa"/>
            <w:tcBorders>
              <w:top w:val="nil"/>
              <w:left w:val="single" w:sz="12" w:space="0" w:color="auto"/>
              <w:bottom w:val="nil"/>
              <w:right w:val="single" w:sz="8" w:space="0" w:color="auto"/>
            </w:tcBorders>
            <w:shd w:val="clear" w:color="000000" w:fill="C4D79B"/>
            <w:noWrap/>
            <w:vAlign w:val="bottom"/>
            <w:hideMark/>
          </w:tcPr>
          <w:p w14:paraId="645E57AF" w14:textId="77777777" w:rsidR="006729F0" w:rsidRPr="006729F0" w:rsidRDefault="006729F0" w:rsidP="006729F0">
            <w:pPr>
              <w:widowControl/>
              <w:autoSpaceDE/>
              <w:autoSpaceDN/>
              <w:rPr>
                <w:rFonts w:ascii="Arial" w:hAnsi="Arial" w:cs="Arial"/>
                <w:sz w:val="20"/>
                <w:szCs w:val="20"/>
              </w:rPr>
            </w:pPr>
            <w:r w:rsidRPr="006729F0">
              <w:rPr>
                <w:rFonts w:ascii="Arial" w:hAnsi="Arial" w:cs="Arial"/>
                <w:sz w:val="20"/>
                <w:szCs w:val="20"/>
              </w:rPr>
              <w:t>-2</w:t>
            </w:r>
          </w:p>
        </w:tc>
        <w:tc>
          <w:tcPr>
            <w:tcW w:w="1229" w:type="dxa"/>
            <w:tcBorders>
              <w:top w:val="nil"/>
              <w:left w:val="nil"/>
              <w:bottom w:val="nil"/>
              <w:right w:val="single" w:sz="12" w:space="0" w:color="auto"/>
            </w:tcBorders>
            <w:shd w:val="clear" w:color="000000" w:fill="C4D79B"/>
            <w:noWrap/>
            <w:vAlign w:val="bottom"/>
            <w:hideMark/>
          </w:tcPr>
          <w:p w14:paraId="1256C3B2" w14:textId="77777777" w:rsidR="006729F0" w:rsidRPr="006729F0" w:rsidRDefault="006729F0" w:rsidP="006729F0">
            <w:pPr>
              <w:widowControl/>
              <w:autoSpaceDE/>
              <w:autoSpaceDN/>
              <w:rPr>
                <w:rFonts w:ascii="Arial" w:hAnsi="Arial" w:cs="Arial"/>
                <w:sz w:val="20"/>
                <w:szCs w:val="20"/>
              </w:rPr>
            </w:pPr>
            <w:r w:rsidRPr="006729F0">
              <w:rPr>
                <w:rFonts w:ascii="Arial" w:hAnsi="Arial" w:cs="Arial"/>
                <w:sz w:val="20"/>
                <w:szCs w:val="20"/>
              </w:rPr>
              <w:t>7.4</w:t>
            </w:r>
          </w:p>
        </w:tc>
      </w:tr>
      <w:tr w:rsidR="006729F0" w:rsidRPr="006729F0" w14:paraId="45F44608" w14:textId="79AADACA" w:rsidTr="006729F0">
        <w:trPr>
          <w:trHeight w:val="260"/>
        </w:trPr>
        <w:tc>
          <w:tcPr>
            <w:tcW w:w="1451" w:type="dxa"/>
            <w:tcBorders>
              <w:top w:val="nil"/>
              <w:left w:val="single" w:sz="12" w:space="0" w:color="auto"/>
              <w:bottom w:val="single" w:sz="12" w:space="0" w:color="auto"/>
              <w:right w:val="single" w:sz="8" w:space="0" w:color="auto"/>
            </w:tcBorders>
            <w:shd w:val="clear" w:color="000000" w:fill="C4D79B"/>
            <w:noWrap/>
            <w:vAlign w:val="bottom"/>
            <w:hideMark/>
          </w:tcPr>
          <w:p w14:paraId="43DB390C" w14:textId="77777777" w:rsidR="006729F0" w:rsidRPr="006729F0" w:rsidRDefault="006729F0" w:rsidP="006729F0">
            <w:pPr>
              <w:widowControl/>
              <w:autoSpaceDE/>
              <w:autoSpaceDN/>
              <w:rPr>
                <w:rFonts w:ascii="Arial" w:hAnsi="Arial" w:cs="Arial"/>
                <w:sz w:val="20"/>
                <w:szCs w:val="20"/>
              </w:rPr>
            </w:pPr>
            <w:r w:rsidRPr="006729F0">
              <w:rPr>
                <w:rFonts w:ascii="Arial" w:hAnsi="Arial" w:cs="Arial"/>
                <w:sz w:val="20"/>
                <w:szCs w:val="20"/>
              </w:rPr>
              <w:t>2</w:t>
            </w:r>
          </w:p>
        </w:tc>
        <w:tc>
          <w:tcPr>
            <w:tcW w:w="1229" w:type="dxa"/>
            <w:tcBorders>
              <w:top w:val="nil"/>
              <w:left w:val="nil"/>
              <w:bottom w:val="nil"/>
              <w:right w:val="single" w:sz="12" w:space="0" w:color="auto"/>
            </w:tcBorders>
            <w:shd w:val="clear" w:color="000000" w:fill="C4D79B"/>
            <w:noWrap/>
            <w:vAlign w:val="bottom"/>
            <w:hideMark/>
          </w:tcPr>
          <w:p w14:paraId="4C286D41" w14:textId="77777777" w:rsidR="006729F0" w:rsidRPr="006729F0" w:rsidRDefault="006729F0" w:rsidP="006729F0">
            <w:pPr>
              <w:widowControl/>
              <w:autoSpaceDE/>
              <w:autoSpaceDN/>
              <w:rPr>
                <w:rFonts w:ascii="Arial" w:hAnsi="Arial" w:cs="Arial"/>
                <w:sz w:val="20"/>
                <w:szCs w:val="20"/>
              </w:rPr>
            </w:pPr>
            <w:r w:rsidRPr="006729F0">
              <w:rPr>
                <w:rFonts w:ascii="Arial" w:hAnsi="Arial" w:cs="Arial"/>
                <w:sz w:val="20"/>
                <w:szCs w:val="20"/>
              </w:rPr>
              <w:t>7.4</w:t>
            </w:r>
          </w:p>
        </w:tc>
        <w:tc>
          <w:tcPr>
            <w:tcW w:w="9380" w:type="dxa"/>
          </w:tcPr>
          <w:p w14:paraId="2A9872A4" w14:textId="1099C2BD" w:rsidR="006729F0" w:rsidRPr="006729F0" w:rsidRDefault="006729F0" w:rsidP="006729F0">
            <w:pPr>
              <w:rPr>
                <w:sz w:val="20"/>
                <w:szCs w:val="20"/>
              </w:rPr>
            </w:pPr>
            <w:r>
              <w:rPr>
                <w:rFonts w:ascii="Arial" w:hAnsi="Arial" w:cs="Arial"/>
                <w:b/>
                <w:bCs/>
                <w:sz w:val="20"/>
                <w:szCs w:val="20"/>
              </w:rPr>
              <w:t>*Positive sign in axial load factor denotes compression</w:t>
            </w:r>
          </w:p>
        </w:tc>
      </w:tr>
      <w:tr w:rsidR="006729F0" w:rsidRPr="006729F0" w14:paraId="0F430844" w14:textId="77777777" w:rsidTr="006729F0">
        <w:trPr>
          <w:gridAfter w:val="1"/>
          <w:wAfter w:w="9380" w:type="dxa"/>
          <w:trHeight w:val="260"/>
        </w:trPr>
        <w:tc>
          <w:tcPr>
            <w:tcW w:w="1451" w:type="dxa"/>
            <w:tcBorders>
              <w:top w:val="nil"/>
              <w:left w:val="nil"/>
              <w:bottom w:val="nil"/>
              <w:right w:val="nil"/>
            </w:tcBorders>
            <w:shd w:val="clear" w:color="auto" w:fill="auto"/>
            <w:noWrap/>
            <w:vAlign w:val="bottom"/>
            <w:hideMark/>
          </w:tcPr>
          <w:p w14:paraId="472F7E91" w14:textId="77777777" w:rsidR="006729F0" w:rsidRPr="006729F0" w:rsidRDefault="006729F0" w:rsidP="006729F0">
            <w:pPr>
              <w:widowControl/>
              <w:autoSpaceDE/>
              <w:autoSpaceDN/>
              <w:rPr>
                <w:rFonts w:ascii="Arial" w:hAnsi="Arial" w:cs="Arial"/>
                <w:sz w:val="20"/>
                <w:szCs w:val="20"/>
              </w:rPr>
            </w:pPr>
          </w:p>
        </w:tc>
        <w:tc>
          <w:tcPr>
            <w:tcW w:w="1229" w:type="dxa"/>
            <w:tcBorders>
              <w:top w:val="single" w:sz="12" w:space="0" w:color="auto"/>
              <w:left w:val="nil"/>
              <w:bottom w:val="nil"/>
              <w:right w:val="nil"/>
            </w:tcBorders>
            <w:shd w:val="clear" w:color="auto" w:fill="auto"/>
            <w:noWrap/>
            <w:vAlign w:val="bottom"/>
            <w:hideMark/>
          </w:tcPr>
          <w:p w14:paraId="04175C78" w14:textId="77777777" w:rsidR="006729F0" w:rsidRPr="006729F0" w:rsidRDefault="006729F0" w:rsidP="006729F0">
            <w:pPr>
              <w:widowControl/>
              <w:autoSpaceDE/>
              <w:autoSpaceDN/>
              <w:rPr>
                <w:rFonts w:ascii="Arial" w:hAnsi="Arial" w:cs="Arial"/>
                <w:sz w:val="20"/>
                <w:szCs w:val="20"/>
              </w:rPr>
            </w:pPr>
            <w:r w:rsidRPr="006729F0">
              <w:rPr>
                <w:rFonts w:ascii="Arial" w:hAnsi="Arial" w:cs="Arial"/>
                <w:sz w:val="20"/>
                <w:szCs w:val="20"/>
              </w:rPr>
              <w:t> </w:t>
            </w:r>
          </w:p>
        </w:tc>
      </w:tr>
    </w:tbl>
    <w:p w14:paraId="55ABDCE9" w14:textId="77777777" w:rsidR="008C0DDD" w:rsidRDefault="008C0DDD">
      <w:pPr>
        <w:pStyle w:val="BodyText"/>
        <w:spacing w:before="8"/>
      </w:pPr>
    </w:p>
    <w:p w14:paraId="19F80A9E" w14:textId="77777777" w:rsidR="008C0DDD" w:rsidRDefault="006729F0">
      <w:pPr>
        <w:jc w:val="center"/>
        <w:rPr>
          <w:rFonts w:ascii="Calibri"/>
          <w:b/>
          <w:bCs/>
        </w:rPr>
      </w:pPr>
      <w:r>
        <w:rPr>
          <w:noProof/>
        </w:rPr>
        <w:drawing>
          <wp:inline distT="0" distB="0" distL="0" distR="0" wp14:anchorId="422259AF" wp14:editId="41C25FCA">
            <wp:extent cx="5867400" cy="4503420"/>
            <wp:effectExtent l="0" t="0" r="0" b="11430"/>
            <wp:docPr id="18" name="Chart 18">
              <a:extLst xmlns:a="http://schemas.openxmlformats.org/drawingml/2006/main">
                <a:ext uri="{FF2B5EF4-FFF2-40B4-BE49-F238E27FC236}">
                  <a16:creationId xmlns:a16="http://schemas.microsoft.com/office/drawing/2014/main"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A47F4B2" w14:textId="77777777" w:rsidR="00E5058C" w:rsidRDefault="00E5058C">
      <w:pPr>
        <w:jc w:val="center"/>
        <w:rPr>
          <w:rFonts w:ascii="Calibri"/>
          <w:b/>
          <w:bCs/>
        </w:rPr>
      </w:pPr>
    </w:p>
    <w:p w14:paraId="3D46C829" w14:textId="5B703025" w:rsidR="00E5058C" w:rsidRPr="006729F0" w:rsidRDefault="00E5058C">
      <w:pPr>
        <w:jc w:val="center"/>
        <w:rPr>
          <w:rFonts w:ascii="Calibri"/>
          <w:b/>
          <w:bCs/>
        </w:rPr>
        <w:sectPr w:rsidR="00E5058C" w:rsidRPr="006729F0">
          <w:pgSz w:w="12240" w:h="15840"/>
          <w:pgMar w:top="940" w:right="1320" w:bottom="1260" w:left="1680" w:header="0" w:footer="998" w:gutter="0"/>
          <w:cols w:space="720"/>
        </w:sectPr>
      </w:pPr>
      <w:r>
        <w:rPr>
          <w:rFonts w:ascii="Arial" w:hAnsi="Arial" w:cs="Arial"/>
          <w:b/>
          <w:bCs/>
          <w:sz w:val="20"/>
          <w:szCs w:val="20"/>
        </w:rPr>
        <w:t xml:space="preserve">Note: </w:t>
      </w:r>
      <w:r>
        <w:t>T</w:t>
      </w:r>
      <w:r>
        <w:t xml:space="preserve">he loads </w:t>
      </w:r>
      <w:r>
        <w:t>factors</w:t>
      </w:r>
      <w:r>
        <w:t xml:space="preserve"> should be considered prelim</w:t>
      </w:r>
      <w:r>
        <w:t>in</w:t>
      </w:r>
      <w:r>
        <w:t xml:space="preserve">ary as </w:t>
      </w:r>
      <w:r>
        <w:t>a rideshare</w:t>
      </w:r>
      <w:r>
        <w:t xml:space="preserve"> stack configuration may </w:t>
      </w:r>
      <w:r>
        <w:t xml:space="preserve">affect load factors. </w:t>
      </w:r>
      <w:r>
        <w:t>At that time a</w:t>
      </w:r>
      <w:r>
        <w:t xml:space="preserve"> stack configuration is determined, a</w:t>
      </w:r>
      <w:r>
        <w:t xml:space="preserve"> C</w:t>
      </w:r>
      <w:r>
        <w:t>oupled Loads Analysis (CLA)</w:t>
      </w:r>
      <w:r>
        <w:t xml:space="preserve"> would be required to verify environments.</w:t>
      </w:r>
    </w:p>
    <w:p w14:paraId="7E8C6A90" w14:textId="5CA14E40" w:rsidR="006729F0" w:rsidRPr="00F61E6F" w:rsidRDefault="00F61E6F" w:rsidP="00F61E6F">
      <w:pPr>
        <w:tabs>
          <w:tab w:val="left" w:pos="490"/>
        </w:tabs>
        <w:spacing w:before="69"/>
        <w:ind w:left="129"/>
        <w:rPr>
          <w:sz w:val="24"/>
        </w:rPr>
      </w:pPr>
      <w:r>
        <w:rPr>
          <w:sz w:val="24"/>
        </w:rPr>
        <w:lastRenderedPageBreak/>
        <w:t xml:space="preserve">2.b </w:t>
      </w:r>
      <w:r w:rsidR="006729F0" w:rsidRPr="00F61E6F">
        <w:rPr>
          <w:sz w:val="24"/>
        </w:rPr>
        <w:t>Sine Vibe</w:t>
      </w:r>
    </w:p>
    <w:tbl>
      <w:tblPr>
        <w:tblW w:w="5320" w:type="dxa"/>
        <w:tblLook w:val="04A0" w:firstRow="1" w:lastRow="0" w:firstColumn="1" w:lastColumn="0" w:noHBand="0" w:noVBand="1"/>
      </w:tblPr>
      <w:tblGrid>
        <w:gridCol w:w="1560"/>
        <w:gridCol w:w="1100"/>
        <w:gridCol w:w="1560"/>
        <w:gridCol w:w="1100"/>
      </w:tblGrid>
      <w:tr w:rsidR="006729F0" w:rsidRPr="006729F0" w14:paraId="45DB6F3C" w14:textId="77777777" w:rsidTr="006729F0">
        <w:trPr>
          <w:trHeight w:val="260"/>
        </w:trPr>
        <w:tc>
          <w:tcPr>
            <w:tcW w:w="1560" w:type="dxa"/>
            <w:tcBorders>
              <w:top w:val="nil"/>
              <w:left w:val="nil"/>
              <w:bottom w:val="nil"/>
              <w:right w:val="nil"/>
            </w:tcBorders>
            <w:shd w:val="clear" w:color="auto" w:fill="auto"/>
            <w:noWrap/>
            <w:vAlign w:val="bottom"/>
            <w:hideMark/>
          </w:tcPr>
          <w:p w14:paraId="196685AB" w14:textId="77777777" w:rsidR="006729F0" w:rsidRPr="006729F0" w:rsidRDefault="006729F0" w:rsidP="006729F0">
            <w:pPr>
              <w:widowControl/>
              <w:autoSpaceDE/>
              <w:autoSpaceDN/>
              <w:rPr>
                <w:sz w:val="24"/>
                <w:szCs w:val="24"/>
              </w:rPr>
            </w:pPr>
          </w:p>
        </w:tc>
        <w:tc>
          <w:tcPr>
            <w:tcW w:w="1100" w:type="dxa"/>
            <w:tcBorders>
              <w:top w:val="nil"/>
              <w:left w:val="nil"/>
              <w:bottom w:val="nil"/>
              <w:right w:val="nil"/>
            </w:tcBorders>
            <w:shd w:val="clear" w:color="auto" w:fill="auto"/>
            <w:noWrap/>
            <w:vAlign w:val="bottom"/>
            <w:hideMark/>
          </w:tcPr>
          <w:p w14:paraId="0D22A067" w14:textId="77777777" w:rsidR="006729F0" w:rsidRPr="006729F0" w:rsidRDefault="006729F0" w:rsidP="006729F0">
            <w:pPr>
              <w:widowControl/>
              <w:autoSpaceDE/>
              <w:autoSpaceDN/>
              <w:rPr>
                <w:sz w:val="20"/>
                <w:szCs w:val="20"/>
              </w:rPr>
            </w:pPr>
          </w:p>
        </w:tc>
        <w:tc>
          <w:tcPr>
            <w:tcW w:w="1560" w:type="dxa"/>
            <w:tcBorders>
              <w:top w:val="nil"/>
              <w:left w:val="nil"/>
              <w:bottom w:val="nil"/>
              <w:right w:val="nil"/>
            </w:tcBorders>
            <w:shd w:val="clear" w:color="auto" w:fill="auto"/>
            <w:noWrap/>
            <w:vAlign w:val="bottom"/>
            <w:hideMark/>
          </w:tcPr>
          <w:p w14:paraId="04705A80" w14:textId="77777777" w:rsidR="006729F0" w:rsidRPr="006729F0" w:rsidRDefault="006729F0" w:rsidP="006729F0">
            <w:pPr>
              <w:widowControl/>
              <w:autoSpaceDE/>
              <w:autoSpaceDN/>
              <w:rPr>
                <w:sz w:val="20"/>
                <w:szCs w:val="20"/>
              </w:rPr>
            </w:pPr>
          </w:p>
        </w:tc>
        <w:tc>
          <w:tcPr>
            <w:tcW w:w="1100" w:type="dxa"/>
            <w:tcBorders>
              <w:top w:val="nil"/>
              <w:left w:val="nil"/>
              <w:bottom w:val="nil"/>
              <w:right w:val="nil"/>
            </w:tcBorders>
            <w:shd w:val="clear" w:color="auto" w:fill="auto"/>
            <w:noWrap/>
            <w:vAlign w:val="bottom"/>
            <w:hideMark/>
          </w:tcPr>
          <w:p w14:paraId="654C9420" w14:textId="77777777" w:rsidR="006729F0" w:rsidRPr="006729F0" w:rsidRDefault="006729F0" w:rsidP="006729F0">
            <w:pPr>
              <w:widowControl/>
              <w:autoSpaceDE/>
              <w:autoSpaceDN/>
              <w:rPr>
                <w:sz w:val="20"/>
                <w:szCs w:val="20"/>
              </w:rPr>
            </w:pPr>
          </w:p>
        </w:tc>
      </w:tr>
      <w:tr w:rsidR="006729F0" w:rsidRPr="006729F0" w14:paraId="59EE0FE3" w14:textId="77777777" w:rsidTr="006729F0">
        <w:trPr>
          <w:trHeight w:val="425"/>
        </w:trPr>
        <w:tc>
          <w:tcPr>
            <w:tcW w:w="5320" w:type="dxa"/>
            <w:gridSpan w:val="4"/>
            <w:tcBorders>
              <w:top w:val="single" w:sz="12" w:space="0" w:color="auto"/>
              <w:left w:val="single" w:sz="12" w:space="0" w:color="auto"/>
              <w:bottom w:val="single" w:sz="12" w:space="0" w:color="auto"/>
              <w:right w:val="single" w:sz="12" w:space="0" w:color="000000"/>
            </w:tcBorders>
            <w:shd w:val="clear" w:color="000000" w:fill="E6B8B7"/>
            <w:noWrap/>
            <w:hideMark/>
          </w:tcPr>
          <w:p w14:paraId="0E4721F3" w14:textId="77777777" w:rsidR="006729F0" w:rsidRPr="006729F0" w:rsidRDefault="006729F0" w:rsidP="006729F0">
            <w:pPr>
              <w:widowControl/>
              <w:autoSpaceDE/>
              <w:autoSpaceDN/>
              <w:jc w:val="center"/>
              <w:rPr>
                <w:rFonts w:ascii="Arial" w:hAnsi="Arial" w:cs="Arial"/>
                <w:b/>
                <w:bCs/>
                <w:sz w:val="24"/>
                <w:szCs w:val="24"/>
              </w:rPr>
            </w:pPr>
            <w:r w:rsidRPr="006729F0">
              <w:rPr>
                <w:rFonts w:ascii="Arial" w:hAnsi="Arial" w:cs="Arial"/>
                <w:b/>
                <w:bCs/>
                <w:sz w:val="24"/>
                <w:szCs w:val="24"/>
              </w:rPr>
              <w:t>Envelope</w:t>
            </w:r>
          </w:p>
        </w:tc>
      </w:tr>
      <w:tr w:rsidR="006729F0" w:rsidRPr="006729F0" w14:paraId="28B29BB6" w14:textId="77777777" w:rsidTr="006729F0">
        <w:trPr>
          <w:trHeight w:val="710"/>
        </w:trPr>
        <w:tc>
          <w:tcPr>
            <w:tcW w:w="1560" w:type="dxa"/>
            <w:tcBorders>
              <w:top w:val="nil"/>
              <w:left w:val="single" w:sz="12" w:space="0" w:color="auto"/>
              <w:bottom w:val="single" w:sz="8" w:space="0" w:color="auto"/>
              <w:right w:val="nil"/>
            </w:tcBorders>
            <w:shd w:val="clear" w:color="000000" w:fill="E6B8B7"/>
            <w:hideMark/>
          </w:tcPr>
          <w:p w14:paraId="1CE4628A" w14:textId="77777777" w:rsidR="006729F0" w:rsidRPr="006729F0" w:rsidRDefault="006729F0" w:rsidP="006729F0">
            <w:pPr>
              <w:widowControl/>
              <w:autoSpaceDE/>
              <w:autoSpaceDN/>
              <w:jc w:val="center"/>
              <w:rPr>
                <w:rFonts w:ascii="Arial" w:hAnsi="Arial" w:cs="Arial"/>
                <w:b/>
                <w:bCs/>
                <w:color w:val="000000"/>
                <w:sz w:val="24"/>
                <w:szCs w:val="24"/>
              </w:rPr>
            </w:pPr>
            <w:r w:rsidRPr="006729F0">
              <w:rPr>
                <w:rFonts w:ascii="Arial" w:hAnsi="Arial" w:cs="Arial"/>
                <w:b/>
                <w:bCs/>
                <w:color w:val="000000"/>
                <w:sz w:val="24"/>
                <w:szCs w:val="24"/>
              </w:rPr>
              <w:t>Frequency (Hz)</w:t>
            </w:r>
          </w:p>
        </w:tc>
        <w:tc>
          <w:tcPr>
            <w:tcW w:w="1100" w:type="dxa"/>
            <w:tcBorders>
              <w:top w:val="nil"/>
              <w:left w:val="single" w:sz="8" w:space="0" w:color="auto"/>
              <w:bottom w:val="single" w:sz="8" w:space="0" w:color="auto"/>
              <w:right w:val="single" w:sz="12" w:space="0" w:color="auto"/>
            </w:tcBorders>
            <w:shd w:val="clear" w:color="000000" w:fill="E6B8B7"/>
            <w:hideMark/>
          </w:tcPr>
          <w:p w14:paraId="00A51144" w14:textId="77777777" w:rsidR="006729F0" w:rsidRPr="006729F0" w:rsidRDefault="006729F0" w:rsidP="006729F0">
            <w:pPr>
              <w:widowControl/>
              <w:autoSpaceDE/>
              <w:autoSpaceDN/>
              <w:jc w:val="center"/>
              <w:rPr>
                <w:rFonts w:ascii="Arial" w:hAnsi="Arial" w:cs="Arial"/>
                <w:b/>
                <w:bCs/>
                <w:color w:val="000000"/>
                <w:sz w:val="24"/>
                <w:szCs w:val="24"/>
              </w:rPr>
            </w:pPr>
            <w:r w:rsidRPr="006729F0">
              <w:rPr>
                <w:rFonts w:ascii="Arial" w:hAnsi="Arial" w:cs="Arial"/>
                <w:b/>
                <w:bCs/>
                <w:color w:val="000000"/>
                <w:sz w:val="24"/>
                <w:szCs w:val="24"/>
              </w:rPr>
              <w:t>Axial</w:t>
            </w:r>
            <w:r w:rsidRPr="006729F0">
              <w:rPr>
                <w:rFonts w:ascii="Arial" w:hAnsi="Arial" w:cs="Arial"/>
                <w:b/>
                <w:bCs/>
                <w:color w:val="000000"/>
                <w:sz w:val="24"/>
                <w:szCs w:val="24"/>
              </w:rPr>
              <w:br/>
              <w:t>(g)</w:t>
            </w:r>
          </w:p>
        </w:tc>
        <w:tc>
          <w:tcPr>
            <w:tcW w:w="1560" w:type="dxa"/>
            <w:tcBorders>
              <w:top w:val="nil"/>
              <w:left w:val="nil"/>
              <w:bottom w:val="single" w:sz="8" w:space="0" w:color="auto"/>
              <w:right w:val="single" w:sz="8" w:space="0" w:color="auto"/>
            </w:tcBorders>
            <w:shd w:val="clear" w:color="000000" w:fill="E6B8B7"/>
            <w:hideMark/>
          </w:tcPr>
          <w:p w14:paraId="57941BF8" w14:textId="77777777" w:rsidR="006729F0" w:rsidRPr="006729F0" w:rsidRDefault="006729F0" w:rsidP="006729F0">
            <w:pPr>
              <w:widowControl/>
              <w:autoSpaceDE/>
              <w:autoSpaceDN/>
              <w:jc w:val="center"/>
              <w:rPr>
                <w:rFonts w:ascii="Arial" w:hAnsi="Arial" w:cs="Arial"/>
                <w:b/>
                <w:bCs/>
                <w:color w:val="000000"/>
                <w:sz w:val="24"/>
                <w:szCs w:val="24"/>
              </w:rPr>
            </w:pPr>
            <w:r w:rsidRPr="006729F0">
              <w:rPr>
                <w:rFonts w:ascii="Arial" w:hAnsi="Arial" w:cs="Arial"/>
                <w:b/>
                <w:bCs/>
                <w:color w:val="000000"/>
                <w:sz w:val="24"/>
                <w:szCs w:val="24"/>
              </w:rPr>
              <w:t>Frequency (Hz)</w:t>
            </w:r>
          </w:p>
        </w:tc>
        <w:tc>
          <w:tcPr>
            <w:tcW w:w="1100" w:type="dxa"/>
            <w:tcBorders>
              <w:top w:val="nil"/>
              <w:left w:val="nil"/>
              <w:bottom w:val="single" w:sz="8" w:space="0" w:color="auto"/>
              <w:right w:val="single" w:sz="12" w:space="0" w:color="auto"/>
            </w:tcBorders>
            <w:shd w:val="clear" w:color="000000" w:fill="E6B8B7"/>
            <w:hideMark/>
          </w:tcPr>
          <w:p w14:paraId="6801D0C2" w14:textId="77777777" w:rsidR="006729F0" w:rsidRPr="006729F0" w:rsidRDefault="006729F0" w:rsidP="006729F0">
            <w:pPr>
              <w:widowControl/>
              <w:autoSpaceDE/>
              <w:autoSpaceDN/>
              <w:jc w:val="center"/>
              <w:rPr>
                <w:rFonts w:ascii="Arial" w:hAnsi="Arial" w:cs="Arial"/>
                <w:b/>
                <w:bCs/>
                <w:color w:val="000000"/>
                <w:sz w:val="24"/>
                <w:szCs w:val="24"/>
              </w:rPr>
            </w:pPr>
            <w:r w:rsidRPr="006729F0">
              <w:rPr>
                <w:rFonts w:ascii="Arial" w:hAnsi="Arial" w:cs="Arial"/>
                <w:b/>
                <w:bCs/>
                <w:color w:val="000000"/>
                <w:sz w:val="24"/>
                <w:szCs w:val="24"/>
              </w:rPr>
              <w:t>Lateral</w:t>
            </w:r>
            <w:r w:rsidRPr="006729F0">
              <w:rPr>
                <w:rFonts w:ascii="Arial" w:hAnsi="Arial" w:cs="Arial"/>
                <w:b/>
                <w:bCs/>
                <w:color w:val="000000"/>
                <w:sz w:val="24"/>
                <w:szCs w:val="24"/>
              </w:rPr>
              <w:br/>
              <w:t>(g)</w:t>
            </w:r>
          </w:p>
        </w:tc>
      </w:tr>
      <w:tr w:rsidR="006729F0" w:rsidRPr="006729F0" w14:paraId="2D5209CB" w14:textId="77777777" w:rsidTr="006729F0">
        <w:trPr>
          <w:trHeight w:val="310"/>
        </w:trPr>
        <w:tc>
          <w:tcPr>
            <w:tcW w:w="1560" w:type="dxa"/>
            <w:tcBorders>
              <w:top w:val="nil"/>
              <w:left w:val="single" w:sz="12" w:space="0" w:color="auto"/>
              <w:bottom w:val="nil"/>
              <w:right w:val="nil"/>
            </w:tcBorders>
            <w:shd w:val="clear" w:color="000000" w:fill="E6B8B7"/>
            <w:vAlign w:val="bottom"/>
            <w:hideMark/>
          </w:tcPr>
          <w:p w14:paraId="670C6AE8" w14:textId="77777777" w:rsidR="006729F0" w:rsidRPr="006729F0" w:rsidRDefault="006729F0" w:rsidP="006729F0">
            <w:pPr>
              <w:widowControl/>
              <w:autoSpaceDE/>
              <w:autoSpaceDN/>
              <w:jc w:val="center"/>
              <w:rPr>
                <w:rFonts w:ascii="Arial" w:hAnsi="Arial" w:cs="Arial"/>
                <w:color w:val="000000"/>
                <w:sz w:val="24"/>
                <w:szCs w:val="24"/>
              </w:rPr>
            </w:pPr>
            <w:r w:rsidRPr="006729F0">
              <w:rPr>
                <w:rFonts w:ascii="Arial" w:hAnsi="Arial" w:cs="Arial"/>
                <w:color w:val="000000"/>
                <w:sz w:val="24"/>
                <w:szCs w:val="24"/>
              </w:rPr>
              <w:t>2</w:t>
            </w:r>
          </w:p>
        </w:tc>
        <w:tc>
          <w:tcPr>
            <w:tcW w:w="1100" w:type="dxa"/>
            <w:tcBorders>
              <w:top w:val="nil"/>
              <w:left w:val="single" w:sz="8" w:space="0" w:color="auto"/>
              <w:bottom w:val="nil"/>
              <w:right w:val="single" w:sz="12" w:space="0" w:color="auto"/>
            </w:tcBorders>
            <w:shd w:val="clear" w:color="000000" w:fill="E6B8B7"/>
            <w:vAlign w:val="bottom"/>
            <w:hideMark/>
          </w:tcPr>
          <w:p w14:paraId="626E45A8" w14:textId="77777777" w:rsidR="006729F0" w:rsidRPr="006729F0" w:rsidRDefault="006729F0" w:rsidP="006729F0">
            <w:pPr>
              <w:widowControl/>
              <w:autoSpaceDE/>
              <w:autoSpaceDN/>
              <w:jc w:val="center"/>
              <w:rPr>
                <w:rFonts w:ascii="Arial" w:hAnsi="Arial" w:cs="Arial"/>
                <w:color w:val="000000"/>
                <w:sz w:val="24"/>
                <w:szCs w:val="24"/>
              </w:rPr>
            </w:pPr>
            <w:r w:rsidRPr="006729F0">
              <w:rPr>
                <w:rFonts w:ascii="Arial" w:hAnsi="Arial" w:cs="Arial"/>
                <w:color w:val="000000"/>
                <w:sz w:val="24"/>
                <w:szCs w:val="24"/>
              </w:rPr>
              <w:t>1</w:t>
            </w:r>
          </w:p>
        </w:tc>
        <w:tc>
          <w:tcPr>
            <w:tcW w:w="1560" w:type="dxa"/>
            <w:tcBorders>
              <w:top w:val="nil"/>
              <w:left w:val="nil"/>
              <w:bottom w:val="nil"/>
              <w:right w:val="single" w:sz="8" w:space="0" w:color="auto"/>
            </w:tcBorders>
            <w:shd w:val="clear" w:color="000000" w:fill="E6B8B7"/>
            <w:vAlign w:val="bottom"/>
            <w:hideMark/>
          </w:tcPr>
          <w:p w14:paraId="3B733624" w14:textId="77777777" w:rsidR="006729F0" w:rsidRPr="006729F0" w:rsidRDefault="006729F0" w:rsidP="006729F0">
            <w:pPr>
              <w:widowControl/>
              <w:autoSpaceDE/>
              <w:autoSpaceDN/>
              <w:jc w:val="center"/>
              <w:rPr>
                <w:rFonts w:ascii="Arial" w:hAnsi="Arial" w:cs="Arial"/>
                <w:color w:val="000000"/>
                <w:sz w:val="24"/>
                <w:szCs w:val="24"/>
              </w:rPr>
            </w:pPr>
            <w:r w:rsidRPr="006729F0">
              <w:rPr>
                <w:rFonts w:ascii="Arial" w:hAnsi="Arial" w:cs="Arial"/>
                <w:color w:val="000000"/>
                <w:sz w:val="24"/>
                <w:szCs w:val="24"/>
              </w:rPr>
              <w:t>2</w:t>
            </w:r>
          </w:p>
        </w:tc>
        <w:tc>
          <w:tcPr>
            <w:tcW w:w="1100" w:type="dxa"/>
            <w:tcBorders>
              <w:top w:val="nil"/>
              <w:left w:val="nil"/>
              <w:bottom w:val="nil"/>
              <w:right w:val="single" w:sz="12" w:space="0" w:color="auto"/>
            </w:tcBorders>
            <w:shd w:val="clear" w:color="000000" w:fill="E6B8B7"/>
            <w:vAlign w:val="bottom"/>
            <w:hideMark/>
          </w:tcPr>
          <w:p w14:paraId="4DF0E36F" w14:textId="77777777" w:rsidR="006729F0" w:rsidRPr="006729F0" w:rsidRDefault="006729F0" w:rsidP="006729F0">
            <w:pPr>
              <w:widowControl/>
              <w:autoSpaceDE/>
              <w:autoSpaceDN/>
              <w:jc w:val="center"/>
              <w:rPr>
                <w:rFonts w:ascii="Arial" w:hAnsi="Arial" w:cs="Arial"/>
                <w:color w:val="000000"/>
                <w:sz w:val="24"/>
                <w:szCs w:val="24"/>
              </w:rPr>
            </w:pPr>
            <w:r w:rsidRPr="006729F0">
              <w:rPr>
                <w:rFonts w:ascii="Arial" w:hAnsi="Arial" w:cs="Arial"/>
                <w:color w:val="000000"/>
                <w:sz w:val="24"/>
                <w:szCs w:val="24"/>
              </w:rPr>
              <w:t>0.8</w:t>
            </w:r>
          </w:p>
        </w:tc>
      </w:tr>
      <w:tr w:rsidR="006729F0" w:rsidRPr="006729F0" w14:paraId="59FBD8A2" w14:textId="77777777" w:rsidTr="006729F0">
        <w:trPr>
          <w:trHeight w:val="320"/>
        </w:trPr>
        <w:tc>
          <w:tcPr>
            <w:tcW w:w="1560" w:type="dxa"/>
            <w:tcBorders>
              <w:top w:val="nil"/>
              <w:left w:val="single" w:sz="12" w:space="0" w:color="auto"/>
              <w:bottom w:val="nil"/>
              <w:right w:val="nil"/>
            </w:tcBorders>
            <w:shd w:val="clear" w:color="000000" w:fill="E6B8B7"/>
            <w:vAlign w:val="bottom"/>
            <w:hideMark/>
          </w:tcPr>
          <w:p w14:paraId="3F4E7CE0" w14:textId="77777777" w:rsidR="006729F0" w:rsidRPr="006729F0" w:rsidRDefault="006729F0" w:rsidP="006729F0">
            <w:pPr>
              <w:widowControl/>
              <w:autoSpaceDE/>
              <w:autoSpaceDN/>
              <w:jc w:val="center"/>
              <w:rPr>
                <w:rFonts w:ascii="Arial" w:hAnsi="Arial" w:cs="Arial"/>
                <w:color w:val="000000"/>
                <w:sz w:val="24"/>
                <w:szCs w:val="24"/>
              </w:rPr>
            </w:pPr>
            <w:r w:rsidRPr="006729F0">
              <w:rPr>
                <w:rFonts w:ascii="Arial" w:hAnsi="Arial" w:cs="Arial"/>
                <w:color w:val="000000"/>
                <w:sz w:val="24"/>
                <w:szCs w:val="24"/>
              </w:rPr>
              <w:t>50</w:t>
            </w:r>
          </w:p>
        </w:tc>
        <w:tc>
          <w:tcPr>
            <w:tcW w:w="1100" w:type="dxa"/>
            <w:tcBorders>
              <w:top w:val="nil"/>
              <w:left w:val="single" w:sz="8" w:space="0" w:color="auto"/>
              <w:bottom w:val="nil"/>
              <w:right w:val="single" w:sz="12" w:space="0" w:color="auto"/>
            </w:tcBorders>
            <w:shd w:val="clear" w:color="000000" w:fill="E6B8B7"/>
            <w:vAlign w:val="bottom"/>
            <w:hideMark/>
          </w:tcPr>
          <w:p w14:paraId="411965D5" w14:textId="77777777" w:rsidR="006729F0" w:rsidRPr="006729F0" w:rsidRDefault="006729F0" w:rsidP="006729F0">
            <w:pPr>
              <w:widowControl/>
              <w:autoSpaceDE/>
              <w:autoSpaceDN/>
              <w:jc w:val="center"/>
              <w:rPr>
                <w:rFonts w:ascii="Arial" w:hAnsi="Arial" w:cs="Arial"/>
                <w:color w:val="000000"/>
                <w:sz w:val="24"/>
                <w:szCs w:val="24"/>
              </w:rPr>
            </w:pPr>
            <w:r w:rsidRPr="006729F0">
              <w:rPr>
                <w:rFonts w:ascii="Arial" w:hAnsi="Arial" w:cs="Arial"/>
                <w:color w:val="000000"/>
                <w:sz w:val="24"/>
                <w:szCs w:val="24"/>
              </w:rPr>
              <w:t>1</w:t>
            </w:r>
          </w:p>
        </w:tc>
        <w:tc>
          <w:tcPr>
            <w:tcW w:w="1560" w:type="dxa"/>
            <w:tcBorders>
              <w:top w:val="nil"/>
              <w:left w:val="nil"/>
              <w:bottom w:val="nil"/>
              <w:right w:val="single" w:sz="8" w:space="0" w:color="auto"/>
            </w:tcBorders>
            <w:shd w:val="clear" w:color="000000" w:fill="E6B8B7"/>
            <w:noWrap/>
            <w:vAlign w:val="bottom"/>
            <w:hideMark/>
          </w:tcPr>
          <w:p w14:paraId="066468A9" w14:textId="77777777" w:rsidR="006729F0" w:rsidRPr="006729F0" w:rsidRDefault="006729F0" w:rsidP="006729F0">
            <w:pPr>
              <w:widowControl/>
              <w:autoSpaceDE/>
              <w:autoSpaceDN/>
              <w:jc w:val="center"/>
              <w:rPr>
                <w:rFonts w:ascii="Arial" w:hAnsi="Arial" w:cs="Arial"/>
                <w:sz w:val="24"/>
                <w:szCs w:val="24"/>
              </w:rPr>
            </w:pPr>
            <w:r w:rsidRPr="006729F0">
              <w:rPr>
                <w:rFonts w:ascii="Arial" w:hAnsi="Arial" w:cs="Arial"/>
                <w:sz w:val="24"/>
                <w:szCs w:val="24"/>
              </w:rPr>
              <w:t>25</w:t>
            </w:r>
          </w:p>
        </w:tc>
        <w:tc>
          <w:tcPr>
            <w:tcW w:w="1100" w:type="dxa"/>
            <w:tcBorders>
              <w:top w:val="nil"/>
              <w:left w:val="nil"/>
              <w:bottom w:val="nil"/>
              <w:right w:val="single" w:sz="12" w:space="0" w:color="auto"/>
            </w:tcBorders>
            <w:shd w:val="clear" w:color="000000" w:fill="E6B8B7"/>
            <w:noWrap/>
            <w:vAlign w:val="bottom"/>
            <w:hideMark/>
          </w:tcPr>
          <w:p w14:paraId="550FCB6C" w14:textId="77777777" w:rsidR="006729F0" w:rsidRPr="006729F0" w:rsidRDefault="006729F0" w:rsidP="006729F0">
            <w:pPr>
              <w:widowControl/>
              <w:autoSpaceDE/>
              <w:autoSpaceDN/>
              <w:jc w:val="center"/>
              <w:rPr>
                <w:rFonts w:ascii="Arial" w:hAnsi="Arial" w:cs="Arial"/>
                <w:sz w:val="24"/>
                <w:szCs w:val="24"/>
              </w:rPr>
            </w:pPr>
            <w:r w:rsidRPr="006729F0">
              <w:rPr>
                <w:rFonts w:ascii="Arial" w:hAnsi="Arial" w:cs="Arial"/>
                <w:sz w:val="24"/>
                <w:szCs w:val="24"/>
              </w:rPr>
              <w:t>0.8</w:t>
            </w:r>
          </w:p>
        </w:tc>
      </w:tr>
      <w:tr w:rsidR="006729F0" w:rsidRPr="006729F0" w14:paraId="6293E4EB" w14:textId="77777777" w:rsidTr="006729F0">
        <w:trPr>
          <w:trHeight w:val="330"/>
        </w:trPr>
        <w:tc>
          <w:tcPr>
            <w:tcW w:w="1560" w:type="dxa"/>
            <w:tcBorders>
              <w:top w:val="nil"/>
              <w:left w:val="single" w:sz="12" w:space="0" w:color="auto"/>
              <w:bottom w:val="nil"/>
              <w:right w:val="single" w:sz="8" w:space="0" w:color="auto"/>
            </w:tcBorders>
            <w:shd w:val="clear" w:color="000000" w:fill="E6B8B7"/>
            <w:noWrap/>
            <w:vAlign w:val="bottom"/>
            <w:hideMark/>
          </w:tcPr>
          <w:p w14:paraId="2DB295FF" w14:textId="77777777" w:rsidR="006729F0" w:rsidRPr="006729F0" w:rsidRDefault="006729F0" w:rsidP="006729F0">
            <w:pPr>
              <w:widowControl/>
              <w:autoSpaceDE/>
              <w:autoSpaceDN/>
              <w:jc w:val="center"/>
              <w:rPr>
                <w:rFonts w:ascii="Arial" w:hAnsi="Arial" w:cs="Arial"/>
                <w:sz w:val="24"/>
                <w:szCs w:val="24"/>
              </w:rPr>
            </w:pPr>
            <w:r w:rsidRPr="006729F0">
              <w:rPr>
                <w:rFonts w:ascii="Arial" w:hAnsi="Arial" w:cs="Arial"/>
                <w:sz w:val="24"/>
                <w:szCs w:val="24"/>
              </w:rPr>
              <w:t>50</w:t>
            </w:r>
          </w:p>
        </w:tc>
        <w:tc>
          <w:tcPr>
            <w:tcW w:w="1100" w:type="dxa"/>
            <w:tcBorders>
              <w:top w:val="nil"/>
              <w:left w:val="nil"/>
              <w:bottom w:val="nil"/>
              <w:right w:val="single" w:sz="12" w:space="0" w:color="auto"/>
            </w:tcBorders>
            <w:shd w:val="clear" w:color="000000" w:fill="E6B8B7"/>
            <w:noWrap/>
            <w:vAlign w:val="bottom"/>
            <w:hideMark/>
          </w:tcPr>
          <w:p w14:paraId="373114A1" w14:textId="77777777" w:rsidR="006729F0" w:rsidRPr="006729F0" w:rsidRDefault="006729F0" w:rsidP="006729F0">
            <w:pPr>
              <w:widowControl/>
              <w:autoSpaceDE/>
              <w:autoSpaceDN/>
              <w:jc w:val="center"/>
              <w:rPr>
                <w:rFonts w:ascii="Arial" w:hAnsi="Arial" w:cs="Arial"/>
                <w:sz w:val="24"/>
                <w:szCs w:val="24"/>
              </w:rPr>
            </w:pPr>
            <w:r w:rsidRPr="006729F0">
              <w:rPr>
                <w:rFonts w:ascii="Arial" w:hAnsi="Arial" w:cs="Arial"/>
                <w:sz w:val="24"/>
                <w:szCs w:val="24"/>
              </w:rPr>
              <w:t>0.8</w:t>
            </w:r>
          </w:p>
        </w:tc>
        <w:tc>
          <w:tcPr>
            <w:tcW w:w="1560" w:type="dxa"/>
            <w:tcBorders>
              <w:top w:val="nil"/>
              <w:left w:val="nil"/>
              <w:bottom w:val="nil"/>
              <w:right w:val="single" w:sz="8" w:space="0" w:color="auto"/>
            </w:tcBorders>
            <w:shd w:val="clear" w:color="000000" w:fill="E6B8B7"/>
            <w:noWrap/>
            <w:vAlign w:val="bottom"/>
            <w:hideMark/>
          </w:tcPr>
          <w:p w14:paraId="70F138C8" w14:textId="77777777" w:rsidR="006729F0" w:rsidRPr="006729F0" w:rsidRDefault="006729F0" w:rsidP="006729F0">
            <w:pPr>
              <w:widowControl/>
              <w:autoSpaceDE/>
              <w:autoSpaceDN/>
              <w:jc w:val="center"/>
              <w:rPr>
                <w:rFonts w:ascii="Arial" w:hAnsi="Arial" w:cs="Arial"/>
                <w:sz w:val="24"/>
                <w:szCs w:val="24"/>
              </w:rPr>
            </w:pPr>
            <w:r w:rsidRPr="006729F0">
              <w:rPr>
                <w:rFonts w:ascii="Arial" w:hAnsi="Arial" w:cs="Arial"/>
                <w:sz w:val="24"/>
                <w:szCs w:val="24"/>
              </w:rPr>
              <w:t>25</w:t>
            </w:r>
          </w:p>
        </w:tc>
        <w:tc>
          <w:tcPr>
            <w:tcW w:w="1100" w:type="dxa"/>
            <w:tcBorders>
              <w:top w:val="nil"/>
              <w:left w:val="nil"/>
              <w:bottom w:val="nil"/>
              <w:right w:val="single" w:sz="12" w:space="0" w:color="auto"/>
            </w:tcBorders>
            <w:shd w:val="clear" w:color="000000" w:fill="E6B8B7"/>
            <w:noWrap/>
            <w:vAlign w:val="bottom"/>
            <w:hideMark/>
          </w:tcPr>
          <w:p w14:paraId="711C37C1" w14:textId="77777777" w:rsidR="006729F0" w:rsidRPr="006729F0" w:rsidRDefault="006729F0" w:rsidP="006729F0">
            <w:pPr>
              <w:widowControl/>
              <w:autoSpaceDE/>
              <w:autoSpaceDN/>
              <w:jc w:val="center"/>
              <w:rPr>
                <w:rFonts w:ascii="Arial" w:hAnsi="Arial" w:cs="Arial"/>
                <w:sz w:val="24"/>
                <w:szCs w:val="24"/>
              </w:rPr>
            </w:pPr>
            <w:r w:rsidRPr="006729F0">
              <w:rPr>
                <w:rFonts w:ascii="Arial" w:hAnsi="Arial" w:cs="Arial"/>
                <w:sz w:val="24"/>
                <w:szCs w:val="24"/>
              </w:rPr>
              <w:t>0.6</w:t>
            </w:r>
          </w:p>
        </w:tc>
      </w:tr>
      <w:tr w:rsidR="006729F0" w:rsidRPr="006729F0" w14:paraId="020F115C" w14:textId="77777777" w:rsidTr="006729F0">
        <w:trPr>
          <w:trHeight w:val="330"/>
        </w:trPr>
        <w:tc>
          <w:tcPr>
            <w:tcW w:w="1560" w:type="dxa"/>
            <w:tcBorders>
              <w:top w:val="nil"/>
              <w:left w:val="single" w:sz="12" w:space="0" w:color="auto"/>
              <w:bottom w:val="nil"/>
              <w:right w:val="nil"/>
            </w:tcBorders>
            <w:shd w:val="clear" w:color="000000" w:fill="E6B8B7"/>
            <w:vAlign w:val="bottom"/>
            <w:hideMark/>
          </w:tcPr>
          <w:p w14:paraId="5EC1E44F" w14:textId="77777777" w:rsidR="006729F0" w:rsidRPr="006729F0" w:rsidRDefault="006729F0" w:rsidP="006729F0">
            <w:pPr>
              <w:widowControl/>
              <w:autoSpaceDE/>
              <w:autoSpaceDN/>
              <w:jc w:val="center"/>
              <w:rPr>
                <w:rFonts w:ascii="Arial" w:hAnsi="Arial" w:cs="Arial"/>
                <w:color w:val="000000"/>
                <w:sz w:val="24"/>
                <w:szCs w:val="24"/>
              </w:rPr>
            </w:pPr>
            <w:r w:rsidRPr="006729F0">
              <w:rPr>
                <w:rFonts w:ascii="Arial" w:hAnsi="Arial" w:cs="Arial"/>
                <w:color w:val="000000"/>
                <w:sz w:val="24"/>
                <w:szCs w:val="24"/>
              </w:rPr>
              <w:t>82</w:t>
            </w:r>
          </w:p>
        </w:tc>
        <w:tc>
          <w:tcPr>
            <w:tcW w:w="1100" w:type="dxa"/>
            <w:tcBorders>
              <w:top w:val="nil"/>
              <w:left w:val="single" w:sz="8" w:space="0" w:color="auto"/>
              <w:bottom w:val="nil"/>
              <w:right w:val="single" w:sz="12" w:space="0" w:color="auto"/>
            </w:tcBorders>
            <w:shd w:val="clear" w:color="000000" w:fill="E6B8B7"/>
            <w:vAlign w:val="bottom"/>
            <w:hideMark/>
          </w:tcPr>
          <w:p w14:paraId="4F609BD7" w14:textId="77777777" w:rsidR="006729F0" w:rsidRPr="006729F0" w:rsidRDefault="006729F0" w:rsidP="006729F0">
            <w:pPr>
              <w:widowControl/>
              <w:autoSpaceDE/>
              <w:autoSpaceDN/>
              <w:jc w:val="center"/>
              <w:rPr>
                <w:rFonts w:ascii="Arial" w:hAnsi="Arial" w:cs="Arial"/>
                <w:color w:val="000000"/>
                <w:sz w:val="24"/>
                <w:szCs w:val="24"/>
              </w:rPr>
            </w:pPr>
            <w:r w:rsidRPr="006729F0">
              <w:rPr>
                <w:rFonts w:ascii="Arial" w:hAnsi="Arial" w:cs="Arial"/>
                <w:color w:val="000000"/>
                <w:sz w:val="24"/>
                <w:szCs w:val="24"/>
              </w:rPr>
              <w:t>0.8</w:t>
            </w:r>
          </w:p>
        </w:tc>
        <w:tc>
          <w:tcPr>
            <w:tcW w:w="1560" w:type="dxa"/>
            <w:tcBorders>
              <w:top w:val="nil"/>
              <w:left w:val="nil"/>
              <w:bottom w:val="nil"/>
              <w:right w:val="single" w:sz="8" w:space="0" w:color="auto"/>
            </w:tcBorders>
            <w:shd w:val="clear" w:color="000000" w:fill="E6B8B7"/>
            <w:noWrap/>
            <w:vAlign w:val="bottom"/>
            <w:hideMark/>
          </w:tcPr>
          <w:p w14:paraId="48476B96" w14:textId="77777777" w:rsidR="006729F0" w:rsidRPr="006729F0" w:rsidRDefault="006729F0" w:rsidP="006729F0">
            <w:pPr>
              <w:widowControl/>
              <w:autoSpaceDE/>
              <w:autoSpaceDN/>
              <w:jc w:val="center"/>
              <w:rPr>
                <w:rFonts w:ascii="Arial" w:hAnsi="Arial" w:cs="Arial"/>
                <w:sz w:val="24"/>
                <w:szCs w:val="24"/>
              </w:rPr>
            </w:pPr>
            <w:r w:rsidRPr="006729F0">
              <w:rPr>
                <w:rFonts w:ascii="Arial" w:hAnsi="Arial" w:cs="Arial"/>
                <w:sz w:val="24"/>
                <w:szCs w:val="24"/>
              </w:rPr>
              <w:t>100</w:t>
            </w:r>
          </w:p>
        </w:tc>
        <w:tc>
          <w:tcPr>
            <w:tcW w:w="1100" w:type="dxa"/>
            <w:tcBorders>
              <w:top w:val="nil"/>
              <w:left w:val="nil"/>
              <w:bottom w:val="single" w:sz="12" w:space="0" w:color="auto"/>
              <w:right w:val="single" w:sz="12" w:space="0" w:color="auto"/>
            </w:tcBorders>
            <w:shd w:val="clear" w:color="000000" w:fill="E6B8B7"/>
            <w:noWrap/>
            <w:vAlign w:val="bottom"/>
            <w:hideMark/>
          </w:tcPr>
          <w:p w14:paraId="76F72338" w14:textId="77777777" w:rsidR="006729F0" w:rsidRPr="006729F0" w:rsidRDefault="006729F0" w:rsidP="006729F0">
            <w:pPr>
              <w:widowControl/>
              <w:autoSpaceDE/>
              <w:autoSpaceDN/>
              <w:jc w:val="center"/>
              <w:rPr>
                <w:rFonts w:ascii="Arial" w:hAnsi="Arial" w:cs="Arial"/>
                <w:sz w:val="24"/>
                <w:szCs w:val="24"/>
              </w:rPr>
            </w:pPr>
            <w:r w:rsidRPr="006729F0">
              <w:rPr>
                <w:rFonts w:ascii="Arial" w:hAnsi="Arial" w:cs="Arial"/>
                <w:sz w:val="24"/>
                <w:szCs w:val="24"/>
              </w:rPr>
              <w:t>0.6</w:t>
            </w:r>
          </w:p>
        </w:tc>
      </w:tr>
      <w:tr w:rsidR="006729F0" w:rsidRPr="006729F0" w14:paraId="71798E23" w14:textId="77777777" w:rsidTr="006729F0">
        <w:trPr>
          <w:trHeight w:val="320"/>
        </w:trPr>
        <w:tc>
          <w:tcPr>
            <w:tcW w:w="1560" w:type="dxa"/>
            <w:tcBorders>
              <w:top w:val="nil"/>
              <w:left w:val="single" w:sz="12" w:space="0" w:color="auto"/>
              <w:bottom w:val="nil"/>
              <w:right w:val="nil"/>
            </w:tcBorders>
            <w:shd w:val="clear" w:color="000000" w:fill="E6B8B7"/>
            <w:vAlign w:val="bottom"/>
            <w:hideMark/>
          </w:tcPr>
          <w:p w14:paraId="1719AD33" w14:textId="77777777" w:rsidR="006729F0" w:rsidRPr="006729F0" w:rsidRDefault="006729F0" w:rsidP="006729F0">
            <w:pPr>
              <w:widowControl/>
              <w:autoSpaceDE/>
              <w:autoSpaceDN/>
              <w:jc w:val="center"/>
              <w:rPr>
                <w:rFonts w:ascii="Arial" w:hAnsi="Arial" w:cs="Arial"/>
                <w:color w:val="000000"/>
                <w:sz w:val="24"/>
                <w:szCs w:val="24"/>
              </w:rPr>
            </w:pPr>
            <w:r w:rsidRPr="006729F0">
              <w:rPr>
                <w:rFonts w:ascii="Arial" w:hAnsi="Arial" w:cs="Arial"/>
                <w:color w:val="000000"/>
                <w:sz w:val="24"/>
                <w:szCs w:val="24"/>
              </w:rPr>
              <w:t>85</w:t>
            </w:r>
          </w:p>
        </w:tc>
        <w:tc>
          <w:tcPr>
            <w:tcW w:w="1100" w:type="dxa"/>
            <w:tcBorders>
              <w:top w:val="nil"/>
              <w:left w:val="single" w:sz="8" w:space="0" w:color="auto"/>
              <w:bottom w:val="nil"/>
              <w:right w:val="single" w:sz="12" w:space="0" w:color="auto"/>
            </w:tcBorders>
            <w:shd w:val="clear" w:color="000000" w:fill="E6B8B7"/>
            <w:vAlign w:val="bottom"/>
            <w:hideMark/>
          </w:tcPr>
          <w:p w14:paraId="4F16288A" w14:textId="77777777" w:rsidR="006729F0" w:rsidRPr="006729F0" w:rsidRDefault="006729F0" w:rsidP="006729F0">
            <w:pPr>
              <w:widowControl/>
              <w:autoSpaceDE/>
              <w:autoSpaceDN/>
              <w:jc w:val="center"/>
              <w:rPr>
                <w:rFonts w:ascii="Arial" w:hAnsi="Arial" w:cs="Arial"/>
                <w:color w:val="000000"/>
                <w:sz w:val="24"/>
                <w:szCs w:val="24"/>
              </w:rPr>
            </w:pPr>
            <w:r w:rsidRPr="006729F0">
              <w:rPr>
                <w:rFonts w:ascii="Arial" w:hAnsi="Arial" w:cs="Arial"/>
                <w:color w:val="000000"/>
                <w:sz w:val="24"/>
                <w:szCs w:val="24"/>
              </w:rPr>
              <w:t>0.9</w:t>
            </w:r>
          </w:p>
        </w:tc>
        <w:tc>
          <w:tcPr>
            <w:tcW w:w="1560" w:type="dxa"/>
            <w:tcBorders>
              <w:top w:val="single" w:sz="12" w:space="0" w:color="auto"/>
              <w:left w:val="nil"/>
              <w:bottom w:val="nil"/>
              <w:right w:val="nil"/>
            </w:tcBorders>
            <w:shd w:val="clear" w:color="auto" w:fill="auto"/>
            <w:noWrap/>
            <w:vAlign w:val="bottom"/>
            <w:hideMark/>
          </w:tcPr>
          <w:p w14:paraId="201E0AA7" w14:textId="77777777" w:rsidR="006729F0" w:rsidRPr="006729F0" w:rsidRDefault="006729F0" w:rsidP="006729F0">
            <w:pPr>
              <w:widowControl/>
              <w:autoSpaceDE/>
              <w:autoSpaceDN/>
              <w:jc w:val="center"/>
              <w:rPr>
                <w:rFonts w:ascii="Arial" w:hAnsi="Arial" w:cs="Arial"/>
                <w:sz w:val="24"/>
                <w:szCs w:val="24"/>
              </w:rPr>
            </w:pPr>
            <w:r w:rsidRPr="006729F0">
              <w:rPr>
                <w:rFonts w:ascii="Arial" w:hAnsi="Arial" w:cs="Arial"/>
                <w:sz w:val="24"/>
                <w:szCs w:val="24"/>
              </w:rPr>
              <w:t> </w:t>
            </w:r>
          </w:p>
        </w:tc>
        <w:tc>
          <w:tcPr>
            <w:tcW w:w="1100" w:type="dxa"/>
            <w:tcBorders>
              <w:top w:val="nil"/>
              <w:left w:val="nil"/>
              <w:bottom w:val="nil"/>
              <w:right w:val="nil"/>
            </w:tcBorders>
            <w:shd w:val="clear" w:color="auto" w:fill="auto"/>
            <w:noWrap/>
            <w:vAlign w:val="bottom"/>
            <w:hideMark/>
          </w:tcPr>
          <w:p w14:paraId="3B8B7E50" w14:textId="77777777" w:rsidR="006729F0" w:rsidRPr="006729F0" w:rsidRDefault="006729F0" w:rsidP="006729F0">
            <w:pPr>
              <w:widowControl/>
              <w:autoSpaceDE/>
              <w:autoSpaceDN/>
              <w:jc w:val="center"/>
              <w:rPr>
                <w:rFonts w:ascii="Arial" w:hAnsi="Arial" w:cs="Arial"/>
                <w:sz w:val="24"/>
                <w:szCs w:val="24"/>
              </w:rPr>
            </w:pPr>
          </w:p>
        </w:tc>
      </w:tr>
      <w:tr w:rsidR="006729F0" w:rsidRPr="006729F0" w14:paraId="52C8AE7E" w14:textId="77777777" w:rsidTr="006729F0">
        <w:trPr>
          <w:trHeight w:val="320"/>
        </w:trPr>
        <w:tc>
          <w:tcPr>
            <w:tcW w:w="1560" w:type="dxa"/>
            <w:tcBorders>
              <w:top w:val="nil"/>
              <w:left w:val="single" w:sz="12" w:space="0" w:color="auto"/>
              <w:bottom w:val="nil"/>
              <w:right w:val="nil"/>
            </w:tcBorders>
            <w:shd w:val="clear" w:color="000000" w:fill="E6B8B7"/>
            <w:noWrap/>
            <w:vAlign w:val="bottom"/>
            <w:hideMark/>
          </w:tcPr>
          <w:p w14:paraId="5F4ED511" w14:textId="77777777" w:rsidR="006729F0" w:rsidRPr="006729F0" w:rsidRDefault="006729F0" w:rsidP="006729F0">
            <w:pPr>
              <w:widowControl/>
              <w:autoSpaceDE/>
              <w:autoSpaceDN/>
              <w:jc w:val="center"/>
              <w:rPr>
                <w:rFonts w:ascii="Arial" w:hAnsi="Arial" w:cs="Arial"/>
                <w:sz w:val="24"/>
                <w:szCs w:val="24"/>
              </w:rPr>
            </w:pPr>
            <w:r w:rsidRPr="006729F0">
              <w:rPr>
                <w:rFonts w:ascii="Arial" w:hAnsi="Arial" w:cs="Arial"/>
                <w:sz w:val="24"/>
                <w:szCs w:val="24"/>
              </w:rPr>
              <w:t>100</w:t>
            </w:r>
          </w:p>
        </w:tc>
        <w:tc>
          <w:tcPr>
            <w:tcW w:w="1100" w:type="dxa"/>
            <w:tcBorders>
              <w:top w:val="nil"/>
              <w:left w:val="single" w:sz="8" w:space="0" w:color="auto"/>
              <w:bottom w:val="nil"/>
              <w:right w:val="single" w:sz="12" w:space="0" w:color="auto"/>
            </w:tcBorders>
            <w:shd w:val="clear" w:color="000000" w:fill="E6B8B7"/>
            <w:noWrap/>
            <w:vAlign w:val="bottom"/>
            <w:hideMark/>
          </w:tcPr>
          <w:p w14:paraId="6E50CCDB" w14:textId="77777777" w:rsidR="006729F0" w:rsidRPr="006729F0" w:rsidRDefault="006729F0" w:rsidP="006729F0">
            <w:pPr>
              <w:widowControl/>
              <w:autoSpaceDE/>
              <w:autoSpaceDN/>
              <w:jc w:val="center"/>
              <w:rPr>
                <w:rFonts w:ascii="Arial" w:hAnsi="Arial" w:cs="Arial"/>
                <w:sz w:val="24"/>
                <w:szCs w:val="24"/>
              </w:rPr>
            </w:pPr>
            <w:r w:rsidRPr="006729F0">
              <w:rPr>
                <w:rFonts w:ascii="Arial" w:hAnsi="Arial" w:cs="Arial"/>
                <w:sz w:val="24"/>
                <w:szCs w:val="24"/>
              </w:rPr>
              <w:t>0.9</w:t>
            </w:r>
          </w:p>
        </w:tc>
        <w:tc>
          <w:tcPr>
            <w:tcW w:w="1560" w:type="dxa"/>
            <w:tcBorders>
              <w:top w:val="nil"/>
              <w:left w:val="nil"/>
              <w:bottom w:val="nil"/>
              <w:right w:val="nil"/>
            </w:tcBorders>
            <w:shd w:val="clear" w:color="auto" w:fill="auto"/>
            <w:noWrap/>
            <w:vAlign w:val="bottom"/>
            <w:hideMark/>
          </w:tcPr>
          <w:p w14:paraId="2CCFEC0A" w14:textId="77777777" w:rsidR="006729F0" w:rsidRPr="006729F0" w:rsidRDefault="006729F0" w:rsidP="006729F0">
            <w:pPr>
              <w:widowControl/>
              <w:autoSpaceDE/>
              <w:autoSpaceDN/>
              <w:jc w:val="center"/>
              <w:rPr>
                <w:rFonts w:ascii="Arial" w:hAnsi="Arial" w:cs="Arial"/>
                <w:sz w:val="24"/>
                <w:szCs w:val="24"/>
              </w:rPr>
            </w:pPr>
            <w:r w:rsidRPr="006729F0">
              <w:rPr>
                <w:rFonts w:ascii="Arial" w:hAnsi="Arial" w:cs="Arial"/>
                <w:sz w:val="24"/>
                <w:szCs w:val="24"/>
              </w:rPr>
              <w:t> </w:t>
            </w:r>
          </w:p>
        </w:tc>
        <w:tc>
          <w:tcPr>
            <w:tcW w:w="1100" w:type="dxa"/>
            <w:tcBorders>
              <w:top w:val="nil"/>
              <w:left w:val="nil"/>
              <w:bottom w:val="nil"/>
              <w:right w:val="nil"/>
            </w:tcBorders>
            <w:shd w:val="clear" w:color="auto" w:fill="auto"/>
            <w:noWrap/>
            <w:vAlign w:val="bottom"/>
            <w:hideMark/>
          </w:tcPr>
          <w:p w14:paraId="3F9F067D" w14:textId="77777777" w:rsidR="006729F0" w:rsidRPr="006729F0" w:rsidRDefault="006729F0" w:rsidP="006729F0">
            <w:pPr>
              <w:widowControl/>
              <w:autoSpaceDE/>
              <w:autoSpaceDN/>
              <w:jc w:val="center"/>
              <w:rPr>
                <w:rFonts w:ascii="Arial" w:hAnsi="Arial" w:cs="Arial"/>
                <w:sz w:val="24"/>
                <w:szCs w:val="24"/>
              </w:rPr>
            </w:pPr>
          </w:p>
        </w:tc>
      </w:tr>
      <w:tr w:rsidR="006729F0" w:rsidRPr="006729F0" w14:paraId="0F75522D" w14:textId="77777777" w:rsidTr="006729F0">
        <w:trPr>
          <w:trHeight w:val="330"/>
        </w:trPr>
        <w:tc>
          <w:tcPr>
            <w:tcW w:w="1560" w:type="dxa"/>
            <w:tcBorders>
              <w:top w:val="single" w:sz="12" w:space="0" w:color="auto"/>
              <w:left w:val="nil"/>
              <w:bottom w:val="nil"/>
              <w:right w:val="nil"/>
            </w:tcBorders>
            <w:shd w:val="clear" w:color="auto" w:fill="auto"/>
            <w:noWrap/>
            <w:vAlign w:val="bottom"/>
            <w:hideMark/>
          </w:tcPr>
          <w:p w14:paraId="77DB03BE" w14:textId="77777777" w:rsidR="006729F0" w:rsidRPr="006729F0" w:rsidRDefault="006729F0" w:rsidP="006729F0">
            <w:pPr>
              <w:widowControl/>
              <w:autoSpaceDE/>
              <w:autoSpaceDN/>
              <w:jc w:val="center"/>
              <w:rPr>
                <w:rFonts w:ascii="Arial" w:hAnsi="Arial" w:cs="Arial"/>
                <w:sz w:val="24"/>
                <w:szCs w:val="24"/>
              </w:rPr>
            </w:pPr>
            <w:r w:rsidRPr="006729F0">
              <w:rPr>
                <w:rFonts w:ascii="Arial" w:hAnsi="Arial" w:cs="Arial"/>
                <w:sz w:val="24"/>
                <w:szCs w:val="24"/>
              </w:rPr>
              <w:t> </w:t>
            </w:r>
          </w:p>
        </w:tc>
        <w:tc>
          <w:tcPr>
            <w:tcW w:w="1100" w:type="dxa"/>
            <w:tcBorders>
              <w:top w:val="single" w:sz="12" w:space="0" w:color="auto"/>
              <w:left w:val="nil"/>
              <w:bottom w:val="nil"/>
              <w:right w:val="nil"/>
            </w:tcBorders>
            <w:shd w:val="clear" w:color="auto" w:fill="auto"/>
            <w:noWrap/>
            <w:vAlign w:val="bottom"/>
            <w:hideMark/>
          </w:tcPr>
          <w:p w14:paraId="282B8669" w14:textId="77777777" w:rsidR="006729F0" w:rsidRPr="006729F0" w:rsidRDefault="006729F0" w:rsidP="006729F0">
            <w:pPr>
              <w:widowControl/>
              <w:autoSpaceDE/>
              <w:autoSpaceDN/>
              <w:jc w:val="center"/>
              <w:rPr>
                <w:rFonts w:ascii="Arial" w:hAnsi="Arial" w:cs="Arial"/>
                <w:sz w:val="24"/>
                <w:szCs w:val="24"/>
              </w:rPr>
            </w:pPr>
            <w:r w:rsidRPr="006729F0">
              <w:rPr>
                <w:rFonts w:ascii="Arial" w:hAnsi="Arial" w:cs="Arial"/>
                <w:sz w:val="24"/>
                <w:szCs w:val="24"/>
              </w:rPr>
              <w:t> </w:t>
            </w:r>
          </w:p>
        </w:tc>
        <w:tc>
          <w:tcPr>
            <w:tcW w:w="1560" w:type="dxa"/>
            <w:tcBorders>
              <w:top w:val="nil"/>
              <w:left w:val="nil"/>
              <w:bottom w:val="nil"/>
              <w:right w:val="nil"/>
            </w:tcBorders>
            <w:shd w:val="clear" w:color="auto" w:fill="auto"/>
            <w:noWrap/>
            <w:vAlign w:val="bottom"/>
            <w:hideMark/>
          </w:tcPr>
          <w:p w14:paraId="28D043B0" w14:textId="77777777" w:rsidR="006729F0" w:rsidRPr="006729F0" w:rsidRDefault="006729F0" w:rsidP="006729F0">
            <w:pPr>
              <w:widowControl/>
              <w:autoSpaceDE/>
              <w:autoSpaceDN/>
              <w:jc w:val="center"/>
              <w:rPr>
                <w:rFonts w:ascii="Arial" w:hAnsi="Arial" w:cs="Arial"/>
                <w:sz w:val="24"/>
                <w:szCs w:val="24"/>
              </w:rPr>
            </w:pPr>
          </w:p>
        </w:tc>
        <w:tc>
          <w:tcPr>
            <w:tcW w:w="1100" w:type="dxa"/>
            <w:tcBorders>
              <w:top w:val="nil"/>
              <w:left w:val="nil"/>
              <w:bottom w:val="nil"/>
              <w:right w:val="nil"/>
            </w:tcBorders>
            <w:shd w:val="clear" w:color="auto" w:fill="auto"/>
            <w:noWrap/>
            <w:vAlign w:val="bottom"/>
            <w:hideMark/>
          </w:tcPr>
          <w:p w14:paraId="58C16CBC" w14:textId="77777777" w:rsidR="006729F0" w:rsidRPr="006729F0" w:rsidRDefault="006729F0" w:rsidP="006729F0">
            <w:pPr>
              <w:widowControl/>
              <w:autoSpaceDE/>
              <w:autoSpaceDN/>
              <w:rPr>
                <w:sz w:val="20"/>
                <w:szCs w:val="20"/>
              </w:rPr>
            </w:pPr>
          </w:p>
        </w:tc>
      </w:tr>
    </w:tbl>
    <w:p w14:paraId="7652AEF6" w14:textId="59D70BE2" w:rsidR="006729F0" w:rsidRDefault="006729F0" w:rsidP="006729F0">
      <w:pPr>
        <w:pStyle w:val="ListParagraph"/>
        <w:tabs>
          <w:tab w:val="left" w:pos="490"/>
        </w:tabs>
        <w:spacing w:before="69" w:line="240" w:lineRule="auto"/>
        <w:ind w:left="536" w:firstLine="0"/>
        <w:rPr>
          <w:sz w:val="24"/>
        </w:rPr>
      </w:pPr>
      <w:r>
        <w:rPr>
          <w:noProof/>
        </w:rPr>
        <w:drawing>
          <wp:inline distT="0" distB="0" distL="0" distR="0" wp14:anchorId="29EFC82D" wp14:editId="3B7B01AD">
            <wp:extent cx="5867400" cy="4058920"/>
            <wp:effectExtent l="0" t="0" r="0" b="17780"/>
            <wp:docPr id="20" name="Chart 20">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CBC4F69" w14:textId="77777777" w:rsidR="006729F0" w:rsidRDefault="006729F0">
      <w:pPr>
        <w:rPr>
          <w:sz w:val="24"/>
        </w:rPr>
      </w:pPr>
      <w:r>
        <w:rPr>
          <w:sz w:val="24"/>
        </w:rPr>
        <w:br w:type="page"/>
      </w:r>
    </w:p>
    <w:p w14:paraId="5F79ADDA" w14:textId="5D0C65E2" w:rsidR="008C0DDD" w:rsidRPr="00F61E6F" w:rsidRDefault="00F61E6F" w:rsidP="00F61E6F">
      <w:pPr>
        <w:tabs>
          <w:tab w:val="left" w:pos="490"/>
        </w:tabs>
        <w:spacing w:before="69"/>
        <w:rPr>
          <w:sz w:val="24"/>
        </w:rPr>
      </w:pPr>
      <w:r>
        <w:rPr>
          <w:sz w:val="24"/>
        </w:rPr>
        <w:lastRenderedPageBreak/>
        <w:t>2.</w:t>
      </w:r>
      <w:r>
        <w:rPr>
          <w:sz w:val="24"/>
        </w:rPr>
        <w:t>c</w:t>
      </w:r>
      <w:r>
        <w:rPr>
          <w:sz w:val="24"/>
        </w:rPr>
        <w:t xml:space="preserve"> </w:t>
      </w:r>
      <w:r w:rsidR="00B61EF5" w:rsidRPr="00F61E6F">
        <w:rPr>
          <w:sz w:val="24"/>
        </w:rPr>
        <w:t>Random</w:t>
      </w:r>
      <w:r w:rsidR="00B61EF5" w:rsidRPr="00F61E6F">
        <w:rPr>
          <w:spacing w:val="-4"/>
          <w:sz w:val="24"/>
        </w:rPr>
        <w:t xml:space="preserve"> </w:t>
      </w:r>
      <w:r w:rsidR="00B61EF5" w:rsidRPr="00F61E6F">
        <w:rPr>
          <w:sz w:val="24"/>
        </w:rPr>
        <w:t>MPE</w:t>
      </w:r>
      <w:r w:rsidR="00B61EF5" w:rsidRPr="00F61E6F">
        <w:rPr>
          <w:spacing w:val="-2"/>
          <w:sz w:val="24"/>
        </w:rPr>
        <w:t xml:space="preserve"> </w:t>
      </w:r>
      <w:r w:rsidR="00B61EF5" w:rsidRPr="00F61E6F">
        <w:rPr>
          <w:sz w:val="24"/>
        </w:rPr>
        <w:t>Levels</w:t>
      </w:r>
      <w:r w:rsidR="00B61EF5" w:rsidRPr="00F61E6F">
        <w:rPr>
          <w:spacing w:val="-2"/>
          <w:sz w:val="24"/>
        </w:rPr>
        <w:t xml:space="preserve"> </w:t>
      </w:r>
      <w:r w:rsidR="00B61EF5" w:rsidRPr="00F61E6F">
        <w:rPr>
          <w:sz w:val="24"/>
        </w:rPr>
        <w:t>at</w:t>
      </w:r>
      <w:r w:rsidR="00B61EF5" w:rsidRPr="00F61E6F">
        <w:rPr>
          <w:spacing w:val="-2"/>
          <w:sz w:val="24"/>
        </w:rPr>
        <w:t xml:space="preserve"> </w:t>
      </w:r>
      <w:r w:rsidR="00B61EF5" w:rsidRPr="00F61E6F">
        <w:rPr>
          <w:sz w:val="24"/>
        </w:rPr>
        <w:t>Spacecraft</w:t>
      </w:r>
      <w:r w:rsidR="00B61EF5" w:rsidRPr="00F61E6F">
        <w:rPr>
          <w:spacing w:val="-3"/>
          <w:sz w:val="24"/>
        </w:rPr>
        <w:t xml:space="preserve"> </w:t>
      </w:r>
      <w:r w:rsidR="00B61EF5" w:rsidRPr="00F61E6F">
        <w:rPr>
          <w:sz w:val="24"/>
        </w:rPr>
        <w:t>Interface</w:t>
      </w:r>
    </w:p>
    <w:p w14:paraId="5A0F5FAE" w14:textId="77777777" w:rsidR="008C0DDD" w:rsidRDefault="008C0DDD">
      <w:pPr>
        <w:pStyle w:val="BodyText"/>
        <w:spacing w:before="8"/>
      </w:pPr>
    </w:p>
    <w:tbl>
      <w:tblPr>
        <w:tblW w:w="3080" w:type="dxa"/>
        <w:tblLook w:val="04A0" w:firstRow="1" w:lastRow="0" w:firstColumn="1" w:lastColumn="0" w:noHBand="0" w:noVBand="1"/>
      </w:tblPr>
      <w:tblGrid>
        <w:gridCol w:w="1629"/>
        <w:gridCol w:w="1451"/>
      </w:tblGrid>
      <w:tr w:rsidR="00D54A18" w:rsidRPr="00D54A18" w14:paraId="359E2A57" w14:textId="77777777" w:rsidTr="00D54A18">
        <w:trPr>
          <w:trHeight w:val="1118"/>
        </w:trPr>
        <w:tc>
          <w:tcPr>
            <w:tcW w:w="3080" w:type="dxa"/>
            <w:gridSpan w:val="2"/>
            <w:tcBorders>
              <w:top w:val="single" w:sz="8" w:space="0" w:color="auto"/>
              <w:left w:val="single" w:sz="8" w:space="0" w:color="auto"/>
              <w:bottom w:val="single" w:sz="4" w:space="0" w:color="auto"/>
              <w:right w:val="single" w:sz="8" w:space="0" w:color="000000"/>
            </w:tcBorders>
            <w:shd w:val="clear" w:color="000000" w:fill="BFBFBF"/>
            <w:vAlign w:val="center"/>
            <w:hideMark/>
          </w:tcPr>
          <w:p w14:paraId="19498C75" w14:textId="77777777" w:rsidR="00D54A18" w:rsidRPr="00D54A18" w:rsidRDefault="00D54A18" w:rsidP="00D54A18">
            <w:pPr>
              <w:widowControl/>
              <w:autoSpaceDE/>
              <w:autoSpaceDN/>
              <w:jc w:val="center"/>
              <w:rPr>
                <w:rFonts w:ascii="Arial" w:hAnsi="Arial" w:cs="Arial"/>
                <w:b/>
                <w:bCs/>
                <w:sz w:val="20"/>
                <w:szCs w:val="20"/>
              </w:rPr>
            </w:pPr>
            <w:r w:rsidRPr="00D54A18">
              <w:rPr>
                <w:rFonts w:ascii="Arial" w:hAnsi="Arial" w:cs="Arial"/>
                <w:b/>
                <w:bCs/>
                <w:sz w:val="20"/>
                <w:szCs w:val="20"/>
              </w:rPr>
              <w:t>Candidate LV Interface RV Design Envelope (P95/50) on LV-side</w:t>
            </w:r>
          </w:p>
        </w:tc>
      </w:tr>
      <w:tr w:rsidR="00D54A18" w:rsidRPr="00D54A18" w14:paraId="14E98D2F" w14:textId="77777777" w:rsidTr="00D54A18">
        <w:trPr>
          <w:trHeight w:val="390"/>
        </w:trPr>
        <w:tc>
          <w:tcPr>
            <w:tcW w:w="1629" w:type="dxa"/>
            <w:tcBorders>
              <w:top w:val="nil"/>
              <w:left w:val="single" w:sz="8" w:space="0" w:color="auto"/>
              <w:bottom w:val="single" w:sz="8" w:space="0" w:color="auto"/>
              <w:right w:val="single" w:sz="4" w:space="0" w:color="auto"/>
            </w:tcBorders>
            <w:shd w:val="clear" w:color="000000" w:fill="BFBFBF"/>
            <w:noWrap/>
            <w:vAlign w:val="center"/>
            <w:hideMark/>
          </w:tcPr>
          <w:p w14:paraId="0FCB0A2D" w14:textId="77777777" w:rsidR="00D54A18" w:rsidRPr="00D54A18" w:rsidRDefault="00D54A18" w:rsidP="00D54A18">
            <w:pPr>
              <w:widowControl/>
              <w:autoSpaceDE/>
              <w:autoSpaceDN/>
              <w:jc w:val="center"/>
              <w:rPr>
                <w:rFonts w:ascii="Arial" w:hAnsi="Arial" w:cs="Arial"/>
                <w:b/>
                <w:bCs/>
                <w:sz w:val="20"/>
                <w:szCs w:val="20"/>
              </w:rPr>
            </w:pPr>
            <w:r w:rsidRPr="00D54A18">
              <w:rPr>
                <w:rFonts w:ascii="Arial" w:hAnsi="Arial" w:cs="Arial"/>
                <w:b/>
                <w:bCs/>
                <w:sz w:val="20"/>
                <w:szCs w:val="20"/>
              </w:rPr>
              <w:t>Frequency (Hz)</w:t>
            </w:r>
          </w:p>
        </w:tc>
        <w:tc>
          <w:tcPr>
            <w:tcW w:w="1451" w:type="dxa"/>
            <w:tcBorders>
              <w:top w:val="nil"/>
              <w:left w:val="nil"/>
              <w:bottom w:val="single" w:sz="8" w:space="0" w:color="auto"/>
              <w:right w:val="single" w:sz="8" w:space="0" w:color="auto"/>
            </w:tcBorders>
            <w:shd w:val="clear" w:color="000000" w:fill="BFBFBF"/>
            <w:noWrap/>
            <w:vAlign w:val="center"/>
            <w:hideMark/>
          </w:tcPr>
          <w:p w14:paraId="7B520728" w14:textId="77777777" w:rsidR="00D54A18" w:rsidRPr="00D54A18" w:rsidRDefault="00D54A18" w:rsidP="00D54A18">
            <w:pPr>
              <w:widowControl/>
              <w:autoSpaceDE/>
              <w:autoSpaceDN/>
              <w:jc w:val="center"/>
              <w:rPr>
                <w:rFonts w:ascii="Arial" w:hAnsi="Arial" w:cs="Arial"/>
                <w:b/>
                <w:bCs/>
                <w:sz w:val="20"/>
                <w:szCs w:val="20"/>
              </w:rPr>
            </w:pPr>
            <w:r w:rsidRPr="00D54A18">
              <w:rPr>
                <w:rFonts w:ascii="Arial" w:hAnsi="Arial" w:cs="Arial"/>
                <w:b/>
                <w:bCs/>
                <w:sz w:val="20"/>
                <w:szCs w:val="20"/>
              </w:rPr>
              <w:t>PSD (G^2/Hz)</w:t>
            </w:r>
          </w:p>
        </w:tc>
      </w:tr>
      <w:tr w:rsidR="00D54A18" w:rsidRPr="00D54A18" w14:paraId="0E489F7E" w14:textId="77777777" w:rsidTr="00D54A18">
        <w:trPr>
          <w:trHeight w:val="250"/>
        </w:trPr>
        <w:tc>
          <w:tcPr>
            <w:tcW w:w="1629" w:type="dxa"/>
            <w:tcBorders>
              <w:top w:val="nil"/>
              <w:left w:val="single" w:sz="8" w:space="0" w:color="auto"/>
              <w:bottom w:val="single" w:sz="4" w:space="0" w:color="auto"/>
              <w:right w:val="single" w:sz="4" w:space="0" w:color="auto"/>
            </w:tcBorders>
            <w:shd w:val="clear" w:color="auto" w:fill="auto"/>
            <w:noWrap/>
            <w:vAlign w:val="bottom"/>
            <w:hideMark/>
          </w:tcPr>
          <w:p w14:paraId="5ED9FD18"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20</w:t>
            </w:r>
          </w:p>
        </w:tc>
        <w:tc>
          <w:tcPr>
            <w:tcW w:w="1451" w:type="dxa"/>
            <w:tcBorders>
              <w:top w:val="nil"/>
              <w:left w:val="nil"/>
              <w:bottom w:val="single" w:sz="4" w:space="0" w:color="auto"/>
              <w:right w:val="single" w:sz="8" w:space="0" w:color="auto"/>
            </w:tcBorders>
            <w:shd w:val="clear" w:color="auto" w:fill="auto"/>
            <w:noWrap/>
            <w:vAlign w:val="bottom"/>
            <w:hideMark/>
          </w:tcPr>
          <w:p w14:paraId="6BCF6452"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0.0044</w:t>
            </w:r>
          </w:p>
        </w:tc>
      </w:tr>
      <w:tr w:rsidR="00D54A18" w:rsidRPr="00D54A18" w14:paraId="299D6F82" w14:textId="77777777" w:rsidTr="00D54A18">
        <w:trPr>
          <w:trHeight w:val="250"/>
        </w:trPr>
        <w:tc>
          <w:tcPr>
            <w:tcW w:w="1629" w:type="dxa"/>
            <w:tcBorders>
              <w:top w:val="nil"/>
              <w:left w:val="single" w:sz="8" w:space="0" w:color="auto"/>
              <w:bottom w:val="single" w:sz="4" w:space="0" w:color="auto"/>
              <w:right w:val="single" w:sz="4" w:space="0" w:color="auto"/>
            </w:tcBorders>
            <w:shd w:val="clear" w:color="auto" w:fill="auto"/>
            <w:noWrap/>
            <w:vAlign w:val="bottom"/>
            <w:hideMark/>
          </w:tcPr>
          <w:p w14:paraId="131B6870"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100</w:t>
            </w:r>
          </w:p>
        </w:tc>
        <w:tc>
          <w:tcPr>
            <w:tcW w:w="1451" w:type="dxa"/>
            <w:tcBorders>
              <w:top w:val="nil"/>
              <w:left w:val="nil"/>
              <w:bottom w:val="single" w:sz="4" w:space="0" w:color="auto"/>
              <w:right w:val="single" w:sz="8" w:space="0" w:color="auto"/>
            </w:tcBorders>
            <w:shd w:val="clear" w:color="auto" w:fill="auto"/>
            <w:noWrap/>
            <w:vAlign w:val="bottom"/>
            <w:hideMark/>
          </w:tcPr>
          <w:p w14:paraId="1D8244FD"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0.0044</w:t>
            </w:r>
          </w:p>
        </w:tc>
      </w:tr>
      <w:tr w:rsidR="00D54A18" w:rsidRPr="00D54A18" w14:paraId="74441C0B" w14:textId="77777777" w:rsidTr="00D54A18">
        <w:trPr>
          <w:trHeight w:val="250"/>
        </w:trPr>
        <w:tc>
          <w:tcPr>
            <w:tcW w:w="1629" w:type="dxa"/>
            <w:tcBorders>
              <w:top w:val="nil"/>
              <w:left w:val="single" w:sz="8" w:space="0" w:color="auto"/>
              <w:bottom w:val="single" w:sz="4" w:space="0" w:color="auto"/>
              <w:right w:val="single" w:sz="4" w:space="0" w:color="auto"/>
            </w:tcBorders>
            <w:shd w:val="clear" w:color="auto" w:fill="auto"/>
            <w:noWrap/>
            <w:vAlign w:val="bottom"/>
            <w:hideMark/>
          </w:tcPr>
          <w:p w14:paraId="17CBA0A7"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300</w:t>
            </w:r>
          </w:p>
        </w:tc>
        <w:tc>
          <w:tcPr>
            <w:tcW w:w="1451" w:type="dxa"/>
            <w:tcBorders>
              <w:top w:val="nil"/>
              <w:left w:val="nil"/>
              <w:bottom w:val="single" w:sz="4" w:space="0" w:color="auto"/>
              <w:right w:val="single" w:sz="8" w:space="0" w:color="auto"/>
            </w:tcBorders>
            <w:shd w:val="clear" w:color="auto" w:fill="auto"/>
            <w:noWrap/>
            <w:vAlign w:val="bottom"/>
            <w:hideMark/>
          </w:tcPr>
          <w:p w14:paraId="79DED2A6"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0.01</w:t>
            </w:r>
          </w:p>
        </w:tc>
      </w:tr>
      <w:tr w:rsidR="00D54A18" w:rsidRPr="00D54A18" w14:paraId="5DE4DCBB" w14:textId="77777777" w:rsidTr="00D54A18">
        <w:trPr>
          <w:trHeight w:val="250"/>
        </w:trPr>
        <w:tc>
          <w:tcPr>
            <w:tcW w:w="1629" w:type="dxa"/>
            <w:tcBorders>
              <w:top w:val="nil"/>
              <w:left w:val="single" w:sz="8" w:space="0" w:color="auto"/>
              <w:bottom w:val="single" w:sz="4" w:space="0" w:color="auto"/>
              <w:right w:val="single" w:sz="4" w:space="0" w:color="auto"/>
            </w:tcBorders>
            <w:shd w:val="clear" w:color="auto" w:fill="auto"/>
            <w:noWrap/>
            <w:vAlign w:val="bottom"/>
            <w:hideMark/>
          </w:tcPr>
          <w:p w14:paraId="73F4C801"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700</w:t>
            </w:r>
          </w:p>
        </w:tc>
        <w:tc>
          <w:tcPr>
            <w:tcW w:w="1451" w:type="dxa"/>
            <w:tcBorders>
              <w:top w:val="nil"/>
              <w:left w:val="nil"/>
              <w:bottom w:val="single" w:sz="4" w:space="0" w:color="auto"/>
              <w:right w:val="single" w:sz="8" w:space="0" w:color="auto"/>
            </w:tcBorders>
            <w:shd w:val="clear" w:color="auto" w:fill="auto"/>
            <w:noWrap/>
            <w:vAlign w:val="bottom"/>
            <w:hideMark/>
          </w:tcPr>
          <w:p w14:paraId="10A9D1DE"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0.01</w:t>
            </w:r>
          </w:p>
        </w:tc>
      </w:tr>
      <w:tr w:rsidR="00D54A18" w:rsidRPr="00D54A18" w14:paraId="66A39E83" w14:textId="77777777" w:rsidTr="00D54A18">
        <w:trPr>
          <w:trHeight w:val="250"/>
        </w:trPr>
        <w:tc>
          <w:tcPr>
            <w:tcW w:w="1629" w:type="dxa"/>
            <w:tcBorders>
              <w:top w:val="nil"/>
              <w:left w:val="single" w:sz="8" w:space="0" w:color="auto"/>
              <w:bottom w:val="single" w:sz="4" w:space="0" w:color="auto"/>
              <w:right w:val="single" w:sz="4" w:space="0" w:color="auto"/>
            </w:tcBorders>
            <w:shd w:val="clear" w:color="auto" w:fill="auto"/>
            <w:noWrap/>
            <w:vAlign w:val="bottom"/>
            <w:hideMark/>
          </w:tcPr>
          <w:p w14:paraId="2FF4DCC8"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800</w:t>
            </w:r>
          </w:p>
        </w:tc>
        <w:tc>
          <w:tcPr>
            <w:tcW w:w="1451" w:type="dxa"/>
            <w:tcBorders>
              <w:top w:val="nil"/>
              <w:left w:val="nil"/>
              <w:bottom w:val="single" w:sz="4" w:space="0" w:color="auto"/>
              <w:right w:val="single" w:sz="8" w:space="0" w:color="auto"/>
            </w:tcBorders>
            <w:shd w:val="clear" w:color="auto" w:fill="auto"/>
            <w:noWrap/>
            <w:vAlign w:val="bottom"/>
            <w:hideMark/>
          </w:tcPr>
          <w:p w14:paraId="5FC6BF3E"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0.03</w:t>
            </w:r>
          </w:p>
        </w:tc>
      </w:tr>
      <w:tr w:rsidR="00D54A18" w:rsidRPr="00D54A18" w14:paraId="01E35713" w14:textId="77777777" w:rsidTr="00D54A18">
        <w:trPr>
          <w:trHeight w:val="250"/>
        </w:trPr>
        <w:tc>
          <w:tcPr>
            <w:tcW w:w="1629" w:type="dxa"/>
            <w:tcBorders>
              <w:top w:val="nil"/>
              <w:left w:val="single" w:sz="8" w:space="0" w:color="auto"/>
              <w:bottom w:val="single" w:sz="4" w:space="0" w:color="auto"/>
              <w:right w:val="single" w:sz="4" w:space="0" w:color="auto"/>
            </w:tcBorders>
            <w:shd w:val="clear" w:color="auto" w:fill="auto"/>
            <w:noWrap/>
            <w:vAlign w:val="bottom"/>
            <w:hideMark/>
          </w:tcPr>
          <w:p w14:paraId="2E05047F"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925</w:t>
            </w:r>
          </w:p>
        </w:tc>
        <w:tc>
          <w:tcPr>
            <w:tcW w:w="1451" w:type="dxa"/>
            <w:tcBorders>
              <w:top w:val="nil"/>
              <w:left w:val="nil"/>
              <w:bottom w:val="single" w:sz="4" w:space="0" w:color="auto"/>
              <w:right w:val="single" w:sz="8" w:space="0" w:color="auto"/>
            </w:tcBorders>
            <w:shd w:val="clear" w:color="auto" w:fill="auto"/>
            <w:noWrap/>
            <w:vAlign w:val="bottom"/>
            <w:hideMark/>
          </w:tcPr>
          <w:p w14:paraId="118A4E1D"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0.03</w:t>
            </w:r>
          </w:p>
        </w:tc>
      </w:tr>
      <w:tr w:rsidR="00D54A18" w:rsidRPr="00D54A18" w14:paraId="0F23D70D" w14:textId="77777777" w:rsidTr="00D54A18">
        <w:trPr>
          <w:trHeight w:val="260"/>
        </w:trPr>
        <w:tc>
          <w:tcPr>
            <w:tcW w:w="1629" w:type="dxa"/>
            <w:tcBorders>
              <w:top w:val="nil"/>
              <w:left w:val="single" w:sz="8" w:space="0" w:color="auto"/>
              <w:bottom w:val="single" w:sz="8" w:space="0" w:color="auto"/>
              <w:right w:val="single" w:sz="4" w:space="0" w:color="auto"/>
            </w:tcBorders>
            <w:shd w:val="clear" w:color="auto" w:fill="auto"/>
            <w:noWrap/>
            <w:vAlign w:val="bottom"/>
            <w:hideMark/>
          </w:tcPr>
          <w:p w14:paraId="099031A6"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2000</w:t>
            </w:r>
          </w:p>
        </w:tc>
        <w:tc>
          <w:tcPr>
            <w:tcW w:w="1451" w:type="dxa"/>
            <w:tcBorders>
              <w:top w:val="nil"/>
              <w:left w:val="nil"/>
              <w:bottom w:val="single" w:sz="8" w:space="0" w:color="auto"/>
              <w:right w:val="single" w:sz="8" w:space="0" w:color="auto"/>
            </w:tcBorders>
            <w:shd w:val="clear" w:color="auto" w:fill="auto"/>
            <w:noWrap/>
            <w:vAlign w:val="bottom"/>
            <w:hideMark/>
          </w:tcPr>
          <w:p w14:paraId="7BCD5431"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0.00644</w:t>
            </w:r>
          </w:p>
        </w:tc>
      </w:tr>
      <w:tr w:rsidR="00D54A18" w:rsidRPr="00D54A18" w14:paraId="216A1A65" w14:textId="77777777" w:rsidTr="00D54A18">
        <w:trPr>
          <w:trHeight w:val="260"/>
        </w:trPr>
        <w:tc>
          <w:tcPr>
            <w:tcW w:w="1629" w:type="dxa"/>
            <w:tcBorders>
              <w:top w:val="nil"/>
              <w:left w:val="nil"/>
              <w:bottom w:val="nil"/>
              <w:right w:val="nil"/>
            </w:tcBorders>
            <w:shd w:val="clear" w:color="auto" w:fill="auto"/>
            <w:noWrap/>
            <w:vAlign w:val="bottom"/>
            <w:hideMark/>
          </w:tcPr>
          <w:p w14:paraId="6CFDD0A2" w14:textId="77777777" w:rsidR="00D54A18" w:rsidRPr="00D54A18" w:rsidRDefault="00D54A18" w:rsidP="00D54A18">
            <w:pPr>
              <w:widowControl/>
              <w:autoSpaceDE/>
              <w:autoSpaceDN/>
              <w:jc w:val="right"/>
              <w:rPr>
                <w:rFonts w:ascii="Arial" w:hAnsi="Arial" w:cs="Arial"/>
                <w:b/>
                <w:bCs/>
                <w:sz w:val="20"/>
                <w:szCs w:val="20"/>
              </w:rPr>
            </w:pPr>
            <w:r w:rsidRPr="00D54A18">
              <w:rPr>
                <w:rFonts w:ascii="Arial" w:hAnsi="Arial" w:cs="Arial"/>
                <w:b/>
                <w:bCs/>
                <w:sz w:val="20"/>
                <w:szCs w:val="20"/>
              </w:rPr>
              <w:t xml:space="preserve">GRMS = </w:t>
            </w:r>
          </w:p>
        </w:tc>
        <w:tc>
          <w:tcPr>
            <w:tcW w:w="1451" w:type="dxa"/>
            <w:tcBorders>
              <w:top w:val="nil"/>
              <w:left w:val="nil"/>
              <w:bottom w:val="nil"/>
              <w:right w:val="nil"/>
            </w:tcBorders>
            <w:shd w:val="clear" w:color="auto" w:fill="auto"/>
            <w:noWrap/>
            <w:vAlign w:val="bottom"/>
            <w:hideMark/>
          </w:tcPr>
          <w:p w14:paraId="6039B88E" w14:textId="77777777" w:rsidR="00D54A18" w:rsidRPr="00D54A18" w:rsidRDefault="00D54A18" w:rsidP="00D54A18">
            <w:pPr>
              <w:widowControl/>
              <w:autoSpaceDE/>
              <w:autoSpaceDN/>
              <w:rPr>
                <w:rFonts w:ascii="Arial" w:hAnsi="Arial" w:cs="Arial"/>
                <w:sz w:val="20"/>
                <w:szCs w:val="20"/>
              </w:rPr>
            </w:pPr>
            <w:r w:rsidRPr="00D54A18">
              <w:rPr>
                <w:rFonts w:ascii="Arial" w:hAnsi="Arial" w:cs="Arial"/>
                <w:sz w:val="20"/>
                <w:szCs w:val="20"/>
              </w:rPr>
              <w:t>5.13</w:t>
            </w:r>
          </w:p>
        </w:tc>
      </w:tr>
    </w:tbl>
    <w:p w14:paraId="7D06D82E" w14:textId="77777777" w:rsidR="008C0DDD" w:rsidRDefault="008C0DDD">
      <w:pPr>
        <w:rPr>
          <w:sz w:val="20"/>
        </w:rPr>
      </w:pPr>
    </w:p>
    <w:p w14:paraId="7EA25160" w14:textId="0C5BCD3C" w:rsidR="00D54A18" w:rsidRDefault="00D54A18">
      <w:pPr>
        <w:rPr>
          <w:sz w:val="20"/>
        </w:rPr>
      </w:pPr>
      <w:r>
        <w:rPr>
          <w:noProof/>
        </w:rPr>
        <w:drawing>
          <wp:inline distT="0" distB="0" distL="0" distR="0" wp14:anchorId="38DD30CB" wp14:editId="792620D2">
            <wp:extent cx="5867400" cy="3627120"/>
            <wp:effectExtent l="0" t="0" r="0" b="11430"/>
            <wp:docPr id="12" name="Chart 12">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6FC00B3" w14:textId="77777777" w:rsidR="00D54A18" w:rsidRDefault="00D54A18">
      <w:pPr>
        <w:rPr>
          <w:sz w:val="20"/>
        </w:rPr>
      </w:pPr>
    </w:p>
    <w:p w14:paraId="41A7A06C" w14:textId="3418D04E" w:rsidR="00D54A18" w:rsidRDefault="00D54A18">
      <w:pPr>
        <w:rPr>
          <w:sz w:val="20"/>
        </w:rPr>
        <w:sectPr w:rsidR="00D54A18">
          <w:pgSz w:w="12240" w:h="15840"/>
          <w:pgMar w:top="940" w:right="1320" w:bottom="1260" w:left="1680" w:header="0" w:footer="998" w:gutter="0"/>
          <w:cols w:space="720"/>
        </w:sectPr>
      </w:pPr>
    </w:p>
    <w:p w14:paraId="56C21BE3" w14:textId="7FD6F473" w:rsidR="008C0DDD" w:rsidRPr="00F61E6F" w:rsidRDefault="00F61E6F" w:rsidP="00F61E6F">
      <w:pPr>
        <w:tabs>
          <w:tab w:val="left" w:pos="477"/>
        </w:tabs>
        <w:spacing w:before="69"/>
        <w:ind w:left="180"/>
        <w:rPr>
          <w:sz w:val="24"/>
        </w:rPr>
      </w:pPr>
      <w:r>
        <w:rPr>
          <w:sz w:val="24"/>
        </w:rPr>
        <w:lastRenderedPageBreak/>
        <w:t>2.</w:t>
      </w:r>
      <w:r>
        <w:rPr>
          <w:sz w:val="24"/>
        </w:rPr>
        <w:t>d</w:t>
      </w:r>
      <w:r>
        <w:rPr>
          <w:sz w:val="24"/>
        </w:rPr>
        <w:t xml:space="preserve"> </w:t>
      </w:r>
      <w:r w:rsidR="00B61EF5" w:rsidRPr="00F61E6F">
        <w:rPr>
          <w:sz w:val="24"/>
        </w:rPr>
        <w:t>Acoustics</w:t>
      </w:r>
    </w:p>
    <w:p w14:paraId="6FB4A655" w14:textId="77777777" w:rsidR="008C0DDD" w:rsidRDefault="008C0DDD">
      <w:pPr>
        <w:pStyle w:val="BodyText"/>
        <w:spacing w:before="8"/>
      </w:pPr>
    </w:p>
    <w:tbl>
      <w:tblPr>
        <w:tblW w:w="0" w:type="auto"/>
        <w:tblInd w:w="139" w:type="dxa"/>
        <w:tblLayout w:type="fixed"/>
        <w:tblCellMar>
          <w:left w:w="0" w:type="dxa"/>
          <w:right w:w="0" w:type="dxa"/>
        </w:tblCellMar>
        <w:tblLook w:val="01E0" w:firstRow="1" w:lastRow="1" w:firstColumn="1" w:lastColumn="1" w:noHBand="0" w:noVBand="0"/>
      </w:tblPr>
      <w:tblGrid>
        <w:gridCol w:w="3000"/>
      </w:tblGrid>
      <w:tr w:rsidR="008C0DDD" w14:paraId="3059C070" w14:textId="77777777" w:rsidTr="00D54A18">
        <w:trPr>
          <w:trHeight w:val="733"/>
        </w:trPr>
        <w:tc>
          <w:tcPr>
            <w:tcW w:w="3000" w:type="dxa"/>
          </w:tcPr>
          <w:tbl>
            <w:tblPr>
              <w:tblW w:w="2800" w:type="dxa"/>
              <w:tblLayout w:type="fixed"/>
              <w:tblLook w:val="04A0" w:firstRow="1" w:lastRow="0" w:firstColumn="1" w:lastColumn="0" w:noHBand="0" w:noVBand="1"/>
            </w:tblPr>
            <w:tblGrid>
              <w:gridCol w:w="1780"/>
              <w:gridCol w:w="1020"/>
            </w:tblGrid>
            <w:tr w:rsidR="00D54A18" w:rsidRPr="00D54A18" w14:paraId="624A0393" w14:textId="77777777" w:rsidTr="00D54A18">
              <w:trPr>
                <w:trHeight w:val="735"/>
              </w:trPr>
              <w:tc>
                <w:tcPr>
                  <w:tcW w:w="2800" w:type="dxa"/>
                  <w:gridSpan w:val="2"/>
                  <w:tcBorders>
                    <w:top w:val="single" w:sz="8" w:space="0" w:color="auto"/>
                    <w:left w:val="single" w:sz="8" w:space="0" w:color="auto"/>
                    <w:bottom w:val="single" w:sz="4" w:space="0" w:color="auto"/>
                    <w:right w:val="single" w:sz="8" w:space="0" w:color="000000"/>
                  </w:tcBorders>
                  <w:shd w:val="clear" w:color="000000" w:fill="BFBFBF"/>
                  <w:vAlign w:val="center"/>
                  <w:hideMark/>
                </w:tcPr>
                <w:p w14:paraId="58FFA42C" w14:textId="77777777" w:rsidR="00D54A18" w:rsidRPr="00D54A18" w:rsidRDefault="00D54A18" w:rsidP="00D54A18">
                  <w:pPr>
                    <w:widowControl/>
                    <w:autoSpaceDE/>
                    <w:autoSpaceDN/>
                    <w:jc w:val="center"/>
                    <w:rPr>
                      <w:rFonts w:ascii="Arial" w:hAnsi="Arial" w:cs="Arial"/>
                      <w:b/>
                      <w:bCs/>
                      <w:sz w:val="20"/>
                      <w:szCs w:val="20"/>
                    </w:rPr>
                  </w:pPr>
                  <w:r w:rsidRPr="00D54A18">
                    <w:rPr>
                      <w:rFonts w:ascii="Arial" w:hAnsi="Arial" w:cs="Arial"/>
                      <w:b/>
                      <w:bCs/>
                      <w:sz w:val="20"/>
                      <w:szCs w:val="20"/>
                    </w:rPr>
                    <w:t>Candidate LV Acoustics Design Envelope (P95/50) - Spatially Averaged</w:t>
                  </w:r>
                </w:p>
              </w:tc>
            </w:tr>
            <w:tr w:rsidR="00D54A18" w:rsidRPr="00D54A18" w14:paraId="6423CAA3" w14:textId="77777777" w:rsidTr="00D54A18">
              <w:trPr>
                <w:trHeight w:val="495"/>
              </w:trPr>
              <w:tc>
                <w:tcPr>
                  <w:tcW w:w="1780" w:type="dxa"/>
                  <w:tcBorders>
                    <w:top w:val="nil"/>
                    <w:left w:val="single" w:sz="8" w:space="0" w:color="auto"/>
                    <w:bottom w:val="single" w:sz="8" w:space="0" w:color="auto"/>
                    <w:right w:val="single" w:sz="4" w:space="0" w:color="auto"/>
                  </w:tcBorders>
                  <w:shd w:val="clear" w:color="000000" w:fill="BFBFBF"/>
                  <w:hideMark/>
                </w:tcPr>
                <w:p w14:paraId="4C780534" w14:textId="77777777" w:rsidR="00D54A18" w:rsidRPr="00D54A18" w:rsidRDefault="00D54A18" w:rsidP="00D54A18">
                  <w:pPr>
                    <w:widowControl/>
                    <w:autoSpaceDE/>
                    <w:autoSpaceDN/>
                    <w:jc w:val="center"/>
                    <w:rPr>
                      <w:rFonts w:ascii="Arial" w:hAnsi="Arial" w:cs="Arial"/>
                      <w:b/>
                      <w:bCs/>
                      <w:sz w:val="20"/>
                      <w:szCs w:val="20"/>
                    </w:rPr>
                  </w:pPr>
                  <w:r w:rsidRPr="00D54A18">
                    <w:rPr>
                      <w:rFonts w:ascii="Arial" w:hAnsi="Arial" w:cs="Arial"/>
                      <w:b/>
                      <w:bCs/>
                      <w:sz w:val="20"/>
                      <w:szCs w:val="20"/>
                    </w:rPr>
                    <w:t>Frequency (Hz)</w:t>
                  </w:r>
                </w:p>
              </w:tc>
              <w:tc>
                <w:tcPr>
                  <w:tcW w:w="1020" w:type="dxa"/>
                  <w:tcBorders>
                    <w:top w:val="nil"/>
                    <w:left w:val="nil"/>
                    <w:bottom w:val="single" w:sz="8" w:space="0" w:color="auto"/>
                    <w:right w:val="single" w:sz="8" w:space="0" w:color="auto"/>
                  </w:tcBorders>
                  <w:shd w:val="clear" w:color="000000" w:fill="BFBFBF"/>
                  <w:hideMark/>
                </w:tcPr>
                <w:p w14:paraId="336C7DD3" w14:textId="77777777" w:rsidR="00D54A18" w:rsidRPr="00D54A18" w:rsidRDefault="00D54A18" w:rsidP="00D54A18">
                  <w:pPr>
                    <w:widowControl/>
                    <w:autoSpaceDE/>
                    <w:autoSpaceDN/>
                    <w:jc w:val="center"/>
                    <w:rPr>
                      <w:rFonts w:ascii="Arial" w:hAnsi="Arial" w:cs="Arial"/>
                      <w:b/>
                      <w:bCs/>
                      <w:sz w:val="20"/>
                      <w:szCs w:val="20"/>
                    </w:rPr>
                  </w:pPr>
                  <w:r w:rsidRPr="00D54A18">
                    <w:rPr>
                      <w:rFonts w:ascii="Arial" w:hAnsi="Arial" w:cs="Arial"/>
                      <w:b/>
                      <w:bCs/>
                      <w:sz w:val="20"/>
                      <w:szCs w:val="20"/>
                    </w:rPr>
                    <w:t>SPL (dB)</w:t>
                  </w:r>
                </w:p>
              </w:tc>
            </w:tr>
            <w:tr w:rsidR="00D54A18" w:rsidRPr="00D54A18" w14:paraId="27F98538" w14:textId="77777777" w:rsidTr="00D54A18">
              <w:trPr>
                <w:trHeight w:val="250"/>
              </w:trPr>
              <w:tc>
                <w:tcPr>
                  <w:tcW w:w="17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C21B7E4"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31</w:t>
                  </w:r>
                </w:p>
              </w:tc>
              <w:tc>
                <w:tcPr>
                  <w:tcW w:w="1020" w:type="dxa"/>
                  <w:tcBorders>
                    <w:top w:val="nil"/>
                    <w:left w:val="nil"/>
                    <w:bottom w:val="single" w:sz="4" w:space="0" w:color="auto"/>
                    <w:right w:val="single" w:sz="8" w:space="0" w:color="auto"/>
                  </w:tcBorders>
                  <w:shd w:val="clear" w:color="auto" w:fill="auto"/>
                  <w:noWrap/>
                  <w:vAlign w:val="bottom"/>
                  <w:hideMark/>
                </w:tcPr>
                <w:p w14:paraId="44987627"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120.6</w:t>
                  </w:r>
                </w:p>
              </w:tc>
            </w:tr>
            <w:tr w:rsidR="00D54A18" w:rsidRPr="00D54A18" w14:paraId="05477E72"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2A788106"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40</w:t>
                  </w:r>
                </w:p>
              </w:tc>
              <w:tc>
                <w:tcPr>
                  <w:tcW w:w="1020" w:type="dxa"/>
                  <w:tcBorders>
                    <w:top w:val="nil"/>
                    <w:left w:val="nil"/>
                    <w:bottom w:val="single" w:sz="4" w:space="0" w:color="auto"/>
                    <w:right w:val="single" w:sz="8" w:space="0" w:color="auto"/>
                  </w:tcBorders>
                  <w:shd w:val="clear" w:color="auto" w:fill="auto"/>
                  <w:noWrap/>
                  <w:vAlign w:val="bottom"/>
                  <w:hideMark/>
                </w:tcPr>
                <w:p w14:paraId="6BFA8830"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122.4</w:t>
                  </w:r>
                </w:p>
              </w:tc>
            </w:tr>
            <w:tr w:rsidR="00D54A18" w:rsidRPr="00D54A18" w14:paraId="0591A234"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22CA8933"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50</w:t>
                  </w:r>
                </w:p>
              </w:tc>
              <w:tc>
                <w:tcPr>
                  <w:tcW w:w="1020" w:type="dxa"/>
                  <w:tcBorders>
                    <w:top w:val="nil"/>
                    <w:left w:val="nil"/>
                    <w:bottom w:val="single" w:sz="4" w:space="0" w:color="auto"/>
                    <w:right w:val="single" w:sz="8" w:space="0" w:color="auto"/>
                  </w:tcBorders>
                  <w:shd w:val="clear" w:color="auto" w:fill="auto"/>
                  <w:noWrap/>
                  <w:vAlign w:val="bottom"/>
                  <w:hideMark/>
                </w:tcPr>
                <w:p w14:paraId="4EFE1C54"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123.8</w:t>
                  </w:r>
                </w:p>
              </w:tc>
            </w:tr>
            <w:tr w:rsidR="00D54A18" w:rsidRPr="00D54A18" w14:paraId="586DD131"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3F0856A5"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63</w:t>
                  </w:r>
                </w:p>
              </w:tc>
              <w:tc>
                <w:tcPr>
                  <w:tcW w:w="1020" w:type="dxa"/>
                  <w:tcBorders>
                    <w:top w:val="nil"/>
                    <w:left w:val="nil"/>
                    <w:bottom w:val="single" w:sz="4" w:space="0" w:color="auto"/>
                    <w:right w:val="single" w:sz="8" w:space="0" w:color="auto"/>
                  </w:tcBorders>
                  <w:shd w:val="clear" w:color="auto" w:fill="auto"/>
                  <w:noWrap/>
                  <w:vAlign w:val="bottom"/>
                  <w:hideMark/>
                </w:tcPr>
                <w:p w14:paraId="3DF0C2CC"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125.1</w:t>
                  </w:r>
                </w:p>
              </w:tc>
            </w:tr>
            <w:tr w:rsidR="00D54A18" w:rsidRPr="00D54A18" w14:paraId="45AEC92E"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07FF30C7"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80</w:t>
                  </w:r>
                </w:p>
              </w:tc>
              <w:tc>
                <w:tcPr>
                  <w:tcW w:w="1020" w:type="dxa"/>
                  <w:tcBorders>
                    <w:top w:val="nil"/>
                    <w:left w:val="nil"/>
                    <w:bottom w:val="single" w:sz="4" w:space="0" w:color="auto"/>
                    <w:right w:val="single" w:sz="8" w:space="0" w:color="auto"/>
                  </w:tcBorders>
                  <w:shd w:val="clear" w:color="auto" w:fill="auto"/>
                  <w:noWrap/>
                  <w:vAlign w:val="bottom"/>
                  <w:hideMark/>
                </w:tcPr>
                <w:p w14:paraId="63FEEBF4"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125.9</w:t>
                  </w:r>
                </w:p>
              </w:tc>
            </w:tr>
            <w:tr w:rsidR="00D54A18" w:rsidRPr="00D54A18" w14:paraId="072F0232"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5D68C5DF"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100</w:t>
                  </w:r>
                </w:p>
              </w:tc>
              <w:tc>
                <w:tcPr>
                  <w:tcW w:w="1020" w:type="dxa"/>
                  <w:tcBorders>
                    <w:top w:val="nil"/>
                    <w:left w:val="nil"/>
                    <w:bottom w:val="single" w:sz="4" w:space="0" w:color="auto"/>
                    <w:right w:val="single" w:sz="8" w:space="0" w:color="auto"/>
                  </w:tcBorders>
                  <w:shd w:val="clear" w:color="auto" w:fill="auto"/>
                  <w:noWrap/>
                  <w:vAlign w:val="bottom"/>
                  <w:hideMark/>
                </w:tcPr>
                <w:p w14:paraId="177BE5E3"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130.0</w:t>
                  </w:r>
                </w:p>
              </w:tc>
            </w:tr>
            <w:tr w:rsidR="00D54A18" w:rsidRPr="00D54A18" w14:paraId="422CA4A4"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3173EBA4"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125</w:t>
                  </w:r>
                </w:p>
              </w:tc>
              <w:tc>
                <w:tcPr>
                  <w:tcW w:w="1020" w:type="dxa"/>
                  <w:tcBorders>
                    <w:top w:val="nil"/>
                    <w:left w:val="nil"/>
                    <w:bottom w:val="single" w:sz="4" w:space="0" w:color="auto"/>
                    <w:right w:val="single" w:sz="8" w:space="0" w:color="auto"/>
                  </w:tcBorders>
                  <w:shd w:val="clear" w:color="auto" w:fill="auto"/>
                  <w:noWrap/>
                  <w:vAlign w:val="bottom"/>
                  <w:hideMark/>
                </w:tcPr>
                <w:p w14:paraId="4723C440"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131.0</w:t>
                  </w:r>
                </w:p>
              </w:tc>
            </w:tr>
            <w:tr w:rsidR="00D54A18" w:rsidRPr="00D54A18" w14:paraId="14318BD6"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45B4F5CE"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160</w:t>
                  </w:r>
                </w:p>
              </w:tc>
              <w:tc>
                <w:tcPr>
                  <w:tcW w:w="1020" w:type="dxa"/>
                  <w:tcBorders>
                    <w:top w:val="nil"/>
                    <w:left w:val="nil"/>
                    <w:bottom w:val="single" w:sz="4" w:space="0" w:color="auto"/>
                    <w:right w:val="single" w:sz="8" w:space="0" w:color="auto"/>
                  </w:tcBorders>
                  <w:shd w:val="clear" w:color="auto" w:fill="auto"/>
                  <w:noWrap/>
                  <w:vAlign w:val="bottom"/>
                  <w:hideMark/>
                </w:tcPr>
                <w:p w14:paraId="4A46AB97"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131.0</w:t>
                  </w:r>
                </w:p>
              </w:tc>
            </w:tr>
            <w:tr w:rsidR="00D54A18" w:rsidRPr="00D54A18" w14:paraId="1EC85691"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4BCE4B43"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200</w:t>
                  </w:r>
                </w:p>
              </w:tc>
              <w:tc>
                <w:tcPr>
                  <w:tcW w:w="1020" w:type="dxa"/>
                  <w:tcBorders>
                    <w:top w:val="nil"/>
                    <w:left w:val="nil"/>
                    <w:bottom w:val="single" w:sz="4" w:space="0" w:color="auto"/>
                    <w:right w:val="single" w:sz="8" w:space="0" w:color="auto"/>
                  </w:tcBorders>
                  <w:shd w:val="clear" w:color="auto" w:fill="auto"/>
                  <w:noWrap/>
                  <w:vAlign w:val="bottom"/>
                  <w:hideMark/>
                </w:tcPr>
                <w:p w14:paraId="442A1DDC"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131.0</w:t>
                  </w:r>
                </w:p>
              </w:tc>
            </w:tr>
            <w:tr w:rsidR="00D54A18" w:rsidRPr="00D54A18" w14:paraId="3106CE0E"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06ADC3C2"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250</w:t>
                  </w:r>
                </w:p>
              </w:tc>
              <w:tc>
                <w:tcPr>
                  <w:tcW w:w="1020" w:type="dxa"/>
                  <w:tcBorders>
                    <w:top w:val="nil"/>
                    <w:left w:val="nil"/>
                    <w:bottom w:val="single" w:sz="4" w:space="0" w:color="auto"/>
                    <w:right w:val="single" w:sz="8" w:space="0" w:color="auto"/>
                  </w:tcBorders>
                  <w:shd w:val="clear" w:color="auto" w:fill="auto"/>
                  <w:noWrap/>
                  <w:vAlign w:val="bottom"/>
                  <w:hideMark/>
                </w:tcPr>
                <w:p w14:paraId="533B9D1A"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130.0</w:t>
                  </w:r>
                </w:p>
              </w:tc>
            </w:tr>
            <w:tr w:rsidR="00D54A18" w:rsidRPr="00D54A18" w14:paraId="15E74CCB"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6D1BC03B"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315</w:t>
                  </w:r>
                </w:p>
              </w:tc>
              <w:tc>
                <w:tcPr>
                  <w:tcW w:w="1020" w:type="dxa"/>
                  <w:tcBorders>
                    <w:top w:val="nil"/>
                    <w:left w:val="nil"/>
                    <w:bottom w:val="single" w:sz="4" w:space="0" w:color="auto"/>
                    <w:right w:val="single" w:sz="8" w:space="0" w:color="auto"/>
                  </w:tcBorders>
                  <w:shd w:val="clear" w:color="auto" w:fill="auto"/>
                  <w:noWrap/>
                  <w:vAlign w:val="bottom"/>
                  <w:hideMark/>
                </w:tcPr>
                <w:p w14:paraId="5CAA8CC5"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128.0</w:t>
                  </w:r>
                </w:p>
              </w:tc>
            </w:tr>
            <w:tr w:rsidR="00D54A18" w:rsidRPr="00D54A18" w14:paraId="3DFB53AC"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6579B873"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400</w:t>
                  </w:r>
                </w:p>
              </w:tc>
              <w:tc>
                <w:tcPr>
                  <w:tcW w:w="1020" w:type="dxa"/>
                  <w:tcBorders>
                    <w:top w:val="nil"/>
                    <w:left w:val="nil"/>
                    <w:bottom w:val="single" w:sz="4" w:space="0" w:color="auto"/>
                    <w:right w:val="single" w:sz="8" w:space="0" w:color="auto"/>
                  </w:tcBorders>
                  <w:shd w:val="clear" w:color="auto" w:fill="auto"/>
                  <w:noWrap/>
                  <w:vAlign w:val="bottom"/>
                  <w:hideMark/>
                </w:tcPr>
                <w:p w14:paraId="09A5F02B"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126.0</w:t>
                  </w:r>
                </w:p>
              </w:tc>
            </w:tr>
            <w:tr w:rsidR="00D54A18" w:rsidRPr="00D54A18" w14:paraId="77827962"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6DC5D435"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500</w:t>
                  </w:r>
                </w:p>
              </w:tc>
              <w:tc>
                <w:tcPr>
                  <w:tcW w:w="1020" w:type="dxa"/>
                  <w:tcBorders>
                    <w:top w:val="nil"/>
                    <w:left w:val="nil"/>
                    <w:bottom w:val="single" w:sz="4" w:space="0" w:color="auto"/>
                    <w:right w:val="single" w:sz="8" w:space="0" w:color="auto"/>
                  </w:tcBorders>
                  <w:shd w:val="clear" w:color="auto" w:fill="auto"/>
                  <w:noWrap/>
                  <w:vAlign w:val="bottom"/>
                  <w:hideMark/>
                </w:tcPr>
                <w:p w14:paraId="596AF694"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124.0</w:t>
                  </w:r>
                </w:p>
              </w:tc>
            </w:tr>
            <w:tr w:rsidR="00D54A18" w:rsidRPr="00D54A18" w14:paraId="7493C4E5"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63779AD6"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630</w:t>
                  </w:r>
                </w:p>
              </w:tc>
              <w:tc>
                <w:tcPr>
                  <w:tcW w:w="1020" w:type="dxa"/>
                  <w:tcBorders>
                    <w:top w:val="nil"/>
                    <w:left w:val="nil"/>
                    <w:bottom w:val="single" w:sz="4" w:space="0" w:color="auto"/>
                    <w:right w:val="single" w:sz="8" w:space="0" w:color="auto"/>
                  </w:tcBorders>
                  <w:shd w:val="clear" w:color="auto" w:fill="auto"/>
                  <w:noWrap/>
                  <w:vAlign w:val="bottom"/>
                  <w:hideMark/>
                </w:tcPr>
                <w:p w14:paraId="7E7BF5DB"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122.0</w:t>
                  </w:r>
                </w:p>
              </w:tc>
            </w:tr>
            <w:tr w:rsidR="00D54A18" w:rsidRPr="00D54A18" w14:paraId="6EDB6F8C"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63F58C96"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800</w:t>
                  </w:r>
                </w:p>
              </w:tc>
              <w:tc>
                <w:tcPr>
                  <w:tcW w:w="1020" w:type="dxa"/>
                  <w:tcBorders>
                    <w:top w:val="nil"/>
                    <w:left w:val="nil"/>
                    <w:bottom w:val="single" w:sz="4" w:space="0" w:color="auto"/>
                    <w:right w:val="single" w:sz="8" w:space="0" w:color="auto"/>
                  </w:tcBorders>
                  <w:shd w:val="clear" w:color="auto" w:fill="auto"/>
                  <w:noWrap/>
                  <w:vAlign w:val="bottom"/>
                  <w:hideMark/>
                </w:tcPr>
                <w:p w14:paraId="5E1F3905"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119.5</w:t>
                  </w:r>
                </w:p>
              </w:tc>
            </w:tr>
            <w:tr w:rsidR="00D54A18" w:rsidRPr="00D54A18" w14:paraId="32416DD8"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73533BED"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1000</w:t>
                  </w:r>
                </w:p>
              </w:tc>
              <w:tc>
                <w:tcPr>
                  <w:tcW w:w="1020" w:type="dxa"/>
                  <w:tcBorders>
                    <w:top w:val="nil"/>
                    <w:left w:val="nil"/>
                    <w:bottom w:val="single" w:sz="4" w:space="0" w:color="auto"/>
                    <w:right w:val="single" w:sz="8" w:space="0" w:color="auto"/>
                  </w:tcBorders>
                  <w:shd w:val="clear" w:color="auto" w:fill="auto"/>
                  <w:noWrap/>
                  <w:vAlign w:val="bottom"/>
                  <w:hideMark/>
                </w:tcPr>
                <w:p w14:paraId="5B2EECDB"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117.8</w:t>
                  </w:r>
                </w:p>
              </w:tc>
            </w:tr>
            <w:tr w:rsidR="00D54A18" w:rsidRPr="00D54A18" w14:paraId="06F0E209"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131FBA9C"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1250</w:t>
                  </w:r>
                </w:p>
              </w:tc>
              <w:tc>
                <w:tcPr>
                  <w:tcW w:w="1020" w:type="dxa"/>
                  <w:tcBorders>
                    <w:top w:val="nil"/>
                    <w:left w:val="nil"/>
                    <w:bottom w:val="single" w:sz="4" w:space="0" w:color="auto"/>
                    <w:right w:val="single" w:sz="8" w:space="0" w:color="auto"/>
                  </w:tcBorders>
                  <w:shd w:val="clear" w:color="auto" w:fill="auto"/>
                  <w:noWrap/>
                  <w:vAlign w:val="bottom"/>
                  <w:hideMark/>
                </w:tcPr>
                <w:p w14:paraId="43469C8F"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116.4</w:t>
                  </w:r>
                </w:p>
              </w:tc>
            </w:tr>
            <w:tr w:rsidR="00D54A18" w:rsidRPr="00D54A18" w14:paraId="112F8E7E"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621C1CB4"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1600</w:t>
                  </w:r>
                </w:p>
              </w:tc>
              <w:tc>
                <w:tcPr>
                  <w:tcW w:w="1020" w:type="dxa"/>
                  <w:tcBorders>
                    <w:top w:val="nil"/>
                    <w:left w:val="nil"/>
                    <w:bottom w:val="single" w:sz="4" w:space="0" w:color="auto"/>
                    <w:right w:val="single" w:sz="8" w:space="0" w:color="auto"/>
                  </w:tcBorders>
                  <w:shd w:val="clear" w:color="auto" w:fill="auto"/>
                  <w:noWrap/>
                  <w:vAlign w:val="bottom"/>
                  <w:hideMark/>
                </w:tcPr>
                <w:p w14:paraId="6B861063"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114.5</w:t>
                  </w:r>
                </w:p>
              </w:tc>
            </w:tr>
            <w:tr w:rsidR="00D54A18" w:rsidRPr="00D54A18" w14:paraId="3B717C42"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687A3A3C"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2000</w:t>
                  </w:r>
                </w:p>
              </w:tc>
              <w:tc>
                <w:tcPr>
                  <w:tcW w:w="1020" w:type="dxa"/>
                  <w:tcBorders>
                    <w:top w:val="nil"/>
                    <w:left w:val="nil"/>
                    <w:bottom w:val="single" w:sz="4" w:space="0" w:color="auto"/>
                    <w:right w:val="single" w:sz="8" w:space="0" w:color="auto"/>
                  </w:tcBorders>
                  <w:shd w:val="clear" w:color="auto" w:fill="auto"/>
                  <w:noWrap/>
                  <w:vAlign w:val="bottom"/>
                  <w:hideMark/>
                </w:tcPr>
                <w:p w14:paraId="3418EE0F"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112.5</w:t>
                  </w:r>
                </w:p>
              </w:tc>
            </w:tr>
            <w:tr w:rsidR="00D54A18" w:rsidRPr="00D54A18" w14:paraId="039D448C"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0BB8BC68"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2500</w:t>
                  </w:r>
                </w:p>
              </w:tc>
              <w:tc>
                <w:tcPr>
                  <w:tcW w:w="1020" w:type="dxa"/>
                  <w:tcBorders>
                    <w:top w:val="nil"/>
                    <w:left w:val="nil"/>
                    <w:bottom w:val="single" w:sz="4" w:space="0" w:color="auto"/>
                    <w:right w:val="single" w:sz="8" w:space="0" w:color="auto"/>
                  </w:tcBorders>
                  <w:shd w:val="clear" w:color="auto" w:fill="auto"/>
                  <w:noWrap/>
                  <w:vAlign w:val="bottom"/>
                  <w:hideMark/>
                </w:tcPr>
                <w:p w14:paraId="49209FBF"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111.0</w:t>
                  </w:r>
                </w:p>
              </w:tc>
            </w:tr>
            <w:tr w:rsidR="00D54A18" w:rsidRPr="00D54A18" w14:paraId="09317F3E"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435B6063"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3150</w:t>
                  </w:r>
                </w:p>
              </w:tc>
              <w:tc>
                <w:tcPr>
                  <w:tcW w:w="1020" w:type="dxa"/>
                  <w:tcBorders>
                    <w:top w:val="nil"/>
                    <w:left w:val="nil"/>
                    <w:bottom w:val="single" w:sz="4" w:space="0" w:color="auto"/>
                    <w:right w:val="single" w:sz="8" w:space="0" w:color="auto"/>
                  </w:tcBorders>
                  <w:shd w:val="clear" w:color="auto" w:fill="auto"/>
                  <w:noWrap/>
                  <w:vAlign w:val="bottom"/>
                  <w:hideMark/>
                </w:tcPr>
                <w:p w14:paraId="238D9247"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109.0</w:t>
                  </w:r>
                </w:p>
              </w:tc>
            </w:tr>
            <w:tr w:rsidR="00D54A18" w:rsidRPr="00D54A18" w14:paraId="273E5B0E"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4AEB3202"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4000</w:t>
                  </w:r>
                </w:p>
              </w:tc>
              <w:tc>
                <w:tcPr>
                  <w:tcW w:w="1020" w:type="dxa"/>
                  <w:tcBorders>
                    <w:top w:val="nil"/>
                    <w:left w:val="nil"/>
                    <w:bottom w:val="single" w:sz="4" w:space="0" w:color="auto"/>
                    <w:right w:val="single" w:sz="8" w:space="0" w:color="auto"/>
                  </w:tcBorders>
                  <w:shd w:val="clear" w:color="auto" w:fill="auto"/>
                  <w:noWrap/>
                  <w:vAlign w:val="bottom"/>
                  <w:hideMark/>
                </w:tcPr>
                <w:p w14:paraId="3BEA5151"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108.0</w:t>
                  </w:r>
                </w:p>
              </w:tc>
            </w:tr>
            <w:tr w:rsidR="00D54A18" w:rsidRPr="00D54A18" w14:paraId="05F2D5C5"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1E37FEA1"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5000</w:t>
                  </w:r>
                </w:p>
              </w:tc>
              <w:tc>
                <w:tcPr>
                  <w:tcW w:w="1020" w:type="dxa"/>
                  <w:tcBorders>
                    <w:top w:val="nil"/>
                    <w:left w:val="nil"/>
                    <w:bottom w:val="single" w:sz="4" w:space="0" w:color="auto"/>
                    <w:right w:val="single" w:sz="8" w:space="0" w:color="auto"/>
                  </w:tcBorders>
                  <w:shd w:val="clear" w:color="auto" w:fill="auto"/>
                  <w:noWrap/>
                  <w:vAlign w:val="bottom"/>
                  <w:hideMark/>
                </w:tcPr>
                <w:p w14:paraId="65303875"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107.0</w:t>
                  </w:r>
                </w:p>
              </w:tc>
            </w:tr>
            <w:tr w:rsidR="00D54A18" w:rsidRPr="00D54A18" w14:paraId="03224989"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4FFFA44F"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6300</w:t>
                  </w:r>
                </w:p>
              </w:tc>
              <w:tc>
                <w:tcPr>
                  <w:tcW w:w="1020" w:type="dxa"/>
                  <w:tcBorders>
                    <w:top w:val="nil"/>
                    <w:left w:val="nil"/>
                    <w:bottom w:val="single" w:sz="4" w:space="0" w:color="auto"/>
                    <w:right w:val="single" w:sz="8" w:space="0" w:color="auto"/>
                  </w:tcBorders>
                  <w:shd w:val="clear" w:color="auto" w:fill="auto"/>
                  <w:noWrap/>
                  <w:vAlign w:val="bottom"/>
                  <w:hideMark/>
                </w:tcPr>
                <w:p w14:paraId="1D4F37F4"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106.0</w:t>
                  </w:r>
                </w:p>
              </w:tc>
            </w:tr>
            <w:tr w:rsidR="00D54A18" w:rsidRPr="00D54A18" w14:paraId="5F518A5F" w14:textId="77777777" w:rsidTr="00D54A18">
              <w:trPr>
                <w:trHeight w:val="250"/>
              </w:trPr>
              <w:tc>
                <w:tcPr>
                  <w:tcW w:w="1780" w:type="dxa"/>
                  <w:tcBorders>
                    <w:top w:val="nil"/>
                    <w:left w:val="single" w:sz="8" w:space="0" w:color="auto"/>
                    <w:bottom w:val="single" w:sz="4" w:space="0" w:color="auto"/>
                    <w:right w:val="single" w:sz="4" w:space="0" w:color="auto"/>
                  </w:tcBorders>
                  <w:shd w:val="clear" w:color="auto" w:fill="auto"/>
                  <w:noWrap/>
                  <w:vAlign w:val="bottom"/>
                  <w:hideMark/>
                </w:tcPr>
                <w:p w14:paraId="556BC198"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8000</w:t>
                  </w:r>
                </w:p>
              </w:tc>
              <w:tc>
                <w:tcPr>
                  <w:tcW w:w="1020" w:type="dxa"/>
                  <w:tcBorders>
                    <w:top w:val="nil"/>
                    <w:left w:val="nil"/>
                    <w:bottom w:val="single" w:sz="4" w:space="0" w:color="auto"/>
                    <w:right w:val="single" w:sz="8" w:space="0" w:color="auto"/>
                  </w:tcBorders>
                  <w:shd w:val="clear" w:color="auto" w:fill="auto"/>
                  <w:noWrap/>
                  <w:vAlign w:val="bottom"/>
                  <w:hideMark/>
                </w:tcPr>
                <w:p w14:paraId="21EEC03C"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104.0</w:t>
                  </w:r>
                </w:p>
              </w:tc>
            </w:tr>
            <w:tr w:rsidR="00D54A18" w:rsidRPr="00D54A18" w14:paraId="48D215E5" w14:textId="77777777" w:rsidTr="00D54A18">
              <w:trPr>
                <w:trHeight w:val="260"/>
              </w:trPr>
              <w:tc>
                <w:tcPr>
                  <w:tcW w:w="1780" w:type="dxa"/>
                  <w:tcBorders>
                    <w:top w:val="nil"/>
                    <w:left w:val="single" w:sz="8" w:space="0" w:color="auto"/>
                    <w:bottom w:val="single" w:sz="8" w:space="0" w:color="auto"/>
                    <w:right w:val="single" w:sz="4" w:space="0" w:color="auto"/>
                  </w:tcBorders>
                  <w:shd w:val="clear" w:color="auto" w:fill="auto"/>
                  <w:noWrap/>
                  <w:vAlign w:val="bottom"/>
                  <w:hideMark/>
                </w:tcPr>
                <w:p w14:paraId="563650C7"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10000</w:t>
                  </w:r>
                </w:p>
              </w:tc>
              <w:tc>
                <w:tcPr>
                  <w:tcW w:w="1020" w:type="dxa"/>
                  <w:tcBorders>
                    <w:top w:val="nil"/>
                    <w:left w:val="nil"/>
                    <w:bottom w:val="single" w:sz="4" w:space="0" w:color="auto"/>
                    <w:right w:val="single" w:sz="8" w:space="0" w:color="auto"/>
                  </w:tcBorders>
                  <w:shd w:val="clear" w:color="auto" w:fill="auto"/>
                  <w:noWrap/>
                  <w:vAlign w:val="bottom"/>
                  <w:hideMark/>
                </w:tcPr>
                <w:p w14:paraId="7CC5BC34"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102.0</w:t>
                  </w:r>
                </w:p>
              </w:tc>
            </w:tr>
            <w:tr w:rsidR="00D54A18" w:rsidRPr="00D54A18" w14:paraId="469BD5B7" w14:textId="77777777" w:rsidTr="00D54A18">
              <w:trPr>
                <w:trHeight w:val="260"/>
              </w:trPr>
              <w:tc>
                <w:tcPr>
                  <w:tcW w:w="1780" w:type="dxa"/>
                  <w:tcBorders>
                    <w:top w:val="nil"/>
                    <w:left w:val="nil"/>
                    <w:bottom w:val="nil"/>
                    <w:right w:val="nil"/>
                  </w:tcBorders>
                  <w:shd w:val="clear" w:color="auto" w:fill="auto"/>
                  <w:noWrap/>
                  <w:vAlign w:val="bottom"/>
                  <w:hideMark/>
                </w:tcPr>
                <w:p w14:paraId="3E9EC789" w14:textId="77777777" w:rsidR="00D54A18" w:rsidRPr="00D54A18" w:rsidRDefault="00D54A18" w:rsidP="00D54A18">
                  <w:pPr>
                    <w:widowControl/>
                    <w:autoSpaceDE/>
                    <w:autoSpaceDN/>
                    <w:rPr>
                      <w:rFonts w:ascii="Arial" w:hAnsi="Arial" w:cs="Arial"/>
                      <w:b/>
                      <w:bCs/>
                      <w:sz w:val="20"/>
                      <w:szCs w:val="20"/>
                    </w:rPr>
                  </w:pPr>
                  <w:r w:rsidRPr="00D54A18">
                    <w:rPr>
                      <w:rFonts w:ascii="Arial" w:hAnsi="Arial" w:cs="Arial"/>
                      <w:b/>
                      <w:bCs/>
                      <w:sz w:val="20"/>
                      <w:szCs w:val="20"/>
                    </w:rPr>
                    <w:t>Overall SPL (dB)</w:t>
                  </w:r>
                </w:p>
              </w:tc>
              <w:tc>
                <w:tcPr>
                  <w:tcW w:w="1020" w:type="dxa"/>
                  <w:tcBorders>
                    <w:top w:val="nil"/>
                    <w:left w:val="nil"/>
                    <w:bottom w:val="nil"/>
                    <w:right w:val="nil"/>
                  </w:tcBorders>
                  <w:shd w:val="clear" w:color="auto" w:fill="auto"/>
                  <w:noWrap/>
                  <w:vAlign w:val="bottom"/>
                  <w:hideMark/>
                </w:tcPr>
                <w:p w14:paraId="6C59A856"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139.4</w:t>
                  </w:r>
                </w:p>
              </w:tc>
            </w:tr>
          </w:tbl>
          <w:p w14:paraId="5BF71126" w14:textId="77777777" w:rsidR="008C0DDD" w:rsidRDefault="008C0DDD">
            <w:pPr>
              <w:pStyle w:val="TableParagraph"/>
              <w:spacing w:line="240" w:lineRule="auto"/>
              <w:ind w:left="1057" w:right="90" w:hanging="934"/>
              <w:jc w:val="left"/>
              <w:rPr>
                <w:b/>
                <w:sz w:val="20"/>
              </w:rPr>
            </w:pPr>
          </w:p>
        </w:tc>
      </w:tr>
    </w:tbl>
    <w:p w14:paraId="7E385629" w14:textId="77777777" w:rsidR="008C0DDD" w:rsidRDefault="008C0DDD">
      <w:pPr>
        <w:rPr>
          <w:sz w:val="20"/>
        </w:rPr>
        <w:sectPr w:rsidR="008C0DDD">
          <w:pgSz w:w="12240" w:h="15840"/>
          <w:pgMar w:top="940" w:right="1320" w:bottom="1260" w:left="1680" w:header="0" w:footer="998" w:gutter="0"/>
          <w:cols w:space="720"/>
        </w:sectPr>
      </w:pPr>
    </w:p>
    <w:p w14:paraId="524E5C0E" w14:textId="73539858" w:rsidR="008C0DDD" w:rsidRDefault="00D54A18">
      <w:pPr>
        <w:pStyle w:val="BodyText"/>
        <w:spacing w:before="4"/>
        <w:rPr>
          <w:sz w:val="17"/>
        </w:rPr>
      </w:pPr>
      <w:r>
        <w:rPr>
          <w:noProof/>
        </w:rPr>
        <w:lastRenderedPageBreak/>
        <w:drawing>
          <wp:inline distT="0" distB="0" distL="0" distR="0" wp14:anchorId="6908586F" wp14:editId="6CC9F3E2">
            <wp:extent cx="5867400" cy="3970655"/>
            <wp:effectExtent l="0" t="0" r="0" b="10795"/>
            <wp:docPr id="10" name="Chart 10">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4570298" w14:textId="77777777" w:rsidR="008C0DDD" w:rsidRDefault="008C0DDD">
      <w:pPr>
        <w:rPr>
          <w:sz w:val="17"/>
        </w:rPr>
      </w:pPr>
    </w:p>
    <w:p w14:paraId="57A9CEAF" w14:textId="0E25F4B5" w:rsidR="00F447D0" w:rsidRPr="006729F0" w:rsidRDefault="00F447D0">
      <w:pPr>
        <w:rPr>
          <w:sz w:val="20"/>
          <w:szCs w:val="28"/>
        </w:rPr>
      </w:pPr>
      <w:r w:rsidRPr="006729F0">
        <w:rPr>
          <w:sz w:val="20"/>
          <w:szCs w:val="28"/>
        </w:rPr>
        <w:t xml:space="preserve">Note: </w:t>
      </w:r>
      <w:r w:rsidRPr="006729F0">
        <w:rPr>
          <w:sz w:val="20"/>
          <w:szCs w:val="28"/>
        </w:rPr>
        <w:t xml:space="preserve">The </w:t>
      </w:r>
      <w:r w:rsidR="006729F0" w:rsidRPr="006729F0">
        <w:rPr>
          <w:sz w:val="20"/>
          <w:szCs w:val="28"/>
        </w:rPr>
        <w:t xml:space="preserve">provided </w:t>
      </w:r>
      <w:r w:rsidRPr="006729F0">
        <w:rPr>
          <w:sz w:val="20"/>
          <w:szCs w:val="28"/>
        </w:rPr>
        <w:t xml:space="preserve">acoustics design envelope covers </w:t>
      </w:r>
      <w:r w:rsidR="006729F0" w:rsidRPr="006729F0">
        <w:rPr>
          <w:sz w:val="20"/>
          <w:szCs w:val="28"/>
        </w:rPr>
        <w:t xml:space="preserve">multiple </w:t>
      </w:r>
      <w:r w:rsidRPr="006729F0">
        <w:rPr>
          <w:sz w:val="20"/>
          <w:szCs w:val="28"/>
        </w:rPr>
        <w:t xml:space="preserve">candidate LVs in one spec and is therefore </w:t>
      </w:r>
      <w:r w:rsidR="006729F0" w:rsidRPr="006729F0">
        <w:rPr>
          <w:sz w:val="20"/>
          <w:szCs w:val="28"/>
        </w:rPr>
        <w:t>very</w:t>
      </w:r>
      <w:r w:rsidRPr="006729F0">
        <w:rPr>
          <w:sz w:val="20"/>
          <w:szCs w:val="28"/>
        </w:rPr>
        <w:t xml:space="preserve"> conservative.  </w:t>
      </w:r>
    </w:p>
    <w:p w14:paraId="232E53FD" w14:textId="3574A9FB" w:rsidR="00F447D0" w:rsidRDefault="00F447D0">
      <w:pPr>
        <w:rPr>
          <w:sz w:val="17"/>
        </w:rPr>
        <w:sectPr w:rsidR="00F447D0">
          <w:pgSz w:w="12240" w:h="15840"/>
          <w:pgMar w:top="1300" w:right="1320" w:bottom="1260" w:left="1680" w:header="0" w:footer="998" w:gutter="0"/>
          <w:cols w:space="720"/>
        </w:sectPr>
      </w:pPr>
    </w:p>
    <w:p w14:paraId="4358CEA7" w14:textId="36BA69BE" w:rsidR="008C0DDD" w:rsidRPr="00F61E6F" w:rsidRDefault="00F61E6F" w:rsidP="00F61E6F">
      <w:pPr>
        <w:tabs>
          <w:tab w:val="left" w:pos="610"/>
        </w:tabs>
        <w:spacing w:before="69"/>
        <w:ind w:left="180"/>
        <w:rPr>
          <w:sz w:val="24"/>
        </w:rPr>
      </w:pPr>
      <w:r>
        <w:rPr>
          <w:sz w:val="24"/>
        </w:rPr>
        <w:lastRenderedPageBreak/>
        <w:t>2.</w:t>
      </w:r>
      <w:r>
        <w:rPr>
          <w:sz w:val="24"/>
        </w:rPr>
        <w:t>e</w:t>
      </w:r>
      <w:r>
        <w:rPr>
          <w:sz w:val="24"/>
        </w:rPr>
        <w:t xml:space="preserve"> </w:t>
      </w:r>
      <w:r w:rsidR="00B61EF5" w:rsidRPr="00F61E6F">
        <w:rPr>
          <w:sz w:val="24"/>
        </w:rPr>
        <w:t>Shock</w:t>
      </w:r>
      <w:r w:rsidR="00B61EF5" w:rsidRPr="00F61E6F">
        <w:rPr>
          <w:spacing w:val="-3"/>
          <w:sz w:val="24"/>
        </w:rPr>
        <w:t xml:space="preserve"> </w:t>
      </w:r>
      <w:r w:rsidR="00B61EF5" w:rsidRPr="00F61E6F">
        <w:rPr>
          <w:sz w:val="24"/>
        </w:rPr>
        <w:t>MPE</w:t>
      </w:r>
      <w:r w:rsidR="00B61EF5" w:rsidRPr="00F61E6F">
        <w:rPr>
          <w:spacing w:val="-2"/>
          <w:sz w:val="24"/>
        </w:rPr>
        <w:t xml:space="preserve"> </w:t>
      </w:r>
      <w:r w:rsidR="00B61EF5" w:rsidRPr="00F61E6F">
        <w:rPr>
          <w:sz w:val="24"/>
        </w:rPr>
        <w:t>Levels</w:t>
      </w:r>
      <w:r w:rsidR="00B61EF5" w:rsidRPr="00F61E6F">
        <w:rPr>
          <w:spacing w:val="-2"/>
          <w:sz w:val="24"/>
        </w:rPr>
        <w:t xml:space="preserve"> </w:t>
      </w:r>
      <w:r w:rsidR="00B61EF5" w:rsidRPr="00F61E6F">
        <w:rPr>
          <w:sz w:val="24"/>
        </w:rPr>
        <w:t>at</w:t>
      </w:r>
      <w:r w:rsidR="00B61EF5" w:rsidRPr="00F61E6F">
        <w:rPr>
          <w:spacing w:val="-2"/>
          <w:sz w:val="24"/>
        </w:rPr>
        <w:t xml:space="preserve"> </w:t>
      </w:r>
      <w:r w:rsidR="00B61EF5" w:rsidRPr="00F61E6F">
        <w:rPr>
          <w:sz w:val="24"/>
        </w:rPr>
        <w:t>Spacecraft</w:t>
      </w:r>
      <w:r w:rsidR="00B61EF5" w:rsidRPr="00F61E6F">
        <w:rPr>
          <w:spacing w:val="-3"/>
          <w:sz w:val="24"/>
        </w:rPr>
        <w:t xml:space="preserve"> </w:t>
      </w:r>
      <w:r w:rsidR="00B61EF5" w:rsidRPr="00F61E6F">
        <w:rPr>
          <w:sz w:val="24"/>
        </w:rPr>
        <w:t>Interface</w:t>
      </w:r>
    </w:p>
    <w:tbl>
      <w:tblPr>
        <w:tblW w:w="2396" w:type="dxa"/>
        <w:tblLook w:val="04A0" w:firstRow="1" w:lastRow="0" w:firstColumn="1" w:lastColumn="0" w:noHBand="0" w:noVBand="1"/>
      </w:tblPr>
      <w:tblGrid>
        <w:gridCol w:w="988"/>
        <w:gridCol w:w="1408"/>
      </w:tblGrid>
      <w:tr w:rsidR="00D54A18" w:rsidRPr="00D54A18" w14:paraId="333B147C" w14:textId="77777777" w:rsidTr="00D54A18">
        <w:trPr>
          <w:trHeight w:val="260"/>
        </w:trPr>
        <w:tc>
          <w:tcPr>
            <w:tcW w:w="988" w:type="dxa"/>
            <w:tcBorders>
              <w:top w:val="nil"/>
              <w:left w:val="nil"/>
              <w:bottom w:val="nil"/>
              <w:right w:val="nil"/>
            </w:tcBorders>
            <w:shd w:val="clear" w:color="auto" w:fill="auto"/>
            <w:noWrap/>
            <w:vAlign w:val="bottom"/>
            <w:hideMark/>
          </w:tcPr>
          <w:p w14:paraId="78449A3D" w14:textId="77777777" w:rsidR="00D54A18" w:rsidRPr="00D54A18" w:rsidRDefault="00D54A18" w:rsidP="00D54A18">
            <w:pPr>
              <w:widowControl/>
              <w:autoSpaceDE/>
              <w:autoSpaceDN/>
              <w:rPr>
                <w:sz w:val="24"/>
                <w:szCs w:val="24"/>
              </w:rPr>
            </w:pPr>
          </w:p>
        </w:tc>
        <w:tc>
          <w:tcPr>
            <w:tcW w:w="1408" w:type="dxa"/>
            <w:tcBorders>
              <w:top w:val="nil"/>
              <w:left w:val="nil"/>
              <w:bottom w:val="nil"/>
              <w:right w:val="nil"/>
            </w:tcBorders>
            <w:shd w:val="clear" w:color="auto" w:fill="auto"/>
            <w:noWrap/>
            <w:vAlign w:val="bottom"/>
            <w:hideMark/>
          </w:tcPr>
          <w:p w14:paraId="7ADE0A39" w14:textId="77777777" w:rsidR="00D54A18" w:rsidRPr="00D54A18" w:rsidRDefault="00D54A18" w:rsidP="00D54A18">
            <w:pPr>
              <w:widowControl/>
              <w:autoSpaceDE/>
              <w:autoSpaceDN/>
              <w:rPr>
                <w:sz w:val="20"/>
                <w:szCs w:val="20"/>
              </w:rPr>
            </w:pPr>
          </w:p>
        </w:tc>
      </w:tr>
      <w:tr w:rsidR="00D54A18" w:rsidRPr="00D54A18" w14:paraId="60A1DC54" w14:textId="77777777" w:rsidTr="00D54A18">
        <w:trPr>
          <w:trHeight w:val="1065"/>
        </w:trPr>
        <w:tc>
          <w:tcPr>
            <w:tcW w:w="2396" w:type="dxa"/>
            <w:gridSpan w:val="2"/>
            <w:tcBorders>
              <w:top w:val="single" w:sz="8" w:space="0" w:color="auto"/>
              <w:left w:val="single" w:sz="8" w:space="0" w:color="auto"/>
              <w:bottom w:val="single" w:sz="4" w:space="0" w:color="auto"/>
              <w:right w:val="single" w:sz="8" w:space="0" w:color="000000"/>
            </w:tcBorders>
            <w:shd w:val="clear" w:color="000000" w:fill="BFBFBF"/>
            <w:vAlign w:val="bottom"/>
            <w:hideMark/>
          </w:tcPr>
          <w:p w14:paraId="7C8DA28C" w14:textId="77777777" w:rsidR="00D54A18" w:rsidRPr="00D54A18" w:rsidRDefault="00D54A18" w:rsidP="00D54A18">
            <w:pPr>
              <w:widowControl/>
              <w:autoSpaceDE/>
              <w:autoSpaceDN/>
              <w:jc w:val="center"/>
              <w:rPr>
                <w:rFonts w:ascii="Arial" w:hAnsi="Arial" w:cs="Arial"/>
                <w:b/>
                <w:bCs/>
                <w:sz w:val="20"/>
                <w:szCs w:val="20"/>
              </w:rPr>
            </w:pPr>
            <w:r w:rsidRPr="00D54A18">
              <w:rPr>
                <w:rFonts w:ascii="Arial" w:hAnsi="Arial" w:cs="Arial"/>
                <w:b/>
                <w:bCs/>
                <w:sz w:val="20"/>
                <w:szCs w:val="20"/>
              </w:rPr>
              <w:t>Candidate LV Interface Shock Design Envelope (P95/50, Q=10) on LV-side</w:t>
            </w:r>
          </w:p>
        </w:tc>
      </w:tr>
      <w:tr w:rsidR="00D54A18" w:rsidRPr="00D54A18" w14:paraId="43E54895" w14:textId="77777777" w:rsidTr="00D54A18">
        <w:trPr>
          <w:trHeight w:val="270"/>
        </w:trPr>
        <w:tc>
          <w:tcPr>
            <w:tcW w:w="988" w:type="dxa"/>
            <w:tcBorders>
              <w:top w:val="single" w:sz="8" w:space="0" w:color="auto"/>
              <w:left w:val="single" w:sz="12" w:space="0" w:color="auto"/>
              <w:bottom w:val="single" w:sz="12" w:space="0" w:color="auto"/>
              <w:right w:val="single" w:sz="8" w:space="0" w:color="auto"/>
            </w:tcBorders>
            <w:shd w:val="clear" w:color="000000" w:fill="BFBFBF"/>
            <w:noWrap/>
            <w:vAlign w:val="bottom"/>
            <w:hideMark/>
          </w:tcPr>
          <w:p w14:paraId="3C8E6BF1" w14:textId="77777777" w:rsidR="00D54A18" w:rsidRPr="00D54A18" w:rsidRDefault="00D54A18" w:rsidP="00D54A18">
            <w:pPr>
              <w:widowControl/>
              <w:autoSpaceDE/>
              <w:autoSpaceDN/>
              <w:jc w:val="center"/>
              <w:rPr>
                <w:rFonts w:ascii="Arial" w:hAnsi="Arial" w:cs="Arial"/>
                <w:b/>
                <w:bCs/>
                <w:sz w:val="20"/>
                <w:szCs w:val="20"/>
              </w:rPr>
            </w:pPr>
            <w:r w:rsidRPr="00D54A18">
              <w:rPr>
                <w:rFonts w:ascii="Arial" w:hAnsi="Arial" w:cs="Arial"/>
                <w:b/>
                <w:bCs/>
                <w:sz w:val="20"/>
                <w:szCs w:val="20"/>
              </w:rPr>
              <w:t>Hz</w:t>
            </w:r>
          </w:p>
        </w:tc>
        <w:tc>
          <w:tcPr>
            <w:tcW w:w="1408" w:type="dxa"/>
            <w:tcBorders>
              <w:top w:val="single" w:sz="8" w:space="0" w:color="auto"/>
              <w:left w:val="nil"/>
              <w:bottom w:val="single" w:sz="12" w:space="0" w:color="auto"/>
              <w:right w:val="single" w:sz="12" w:space="0" w:color="auto"/>
            </w:tcBorders>
            <w:shd w:val="clear" w:color="000000" w:fill="BFBFBF"/>
            <w:noWrap/>
            <w:vAlign w:val="bottom"/>
            <w:hideMark/>
          </w:tcPr>
          <w:p w14:paraId="3ECFC5D5" w14:textId="77777777" w:rsidR="00D54A18" w:rsidRPr="00D54A18" w:rsidRDefault="00D54A18" w:rsidP="00D54A18">
            <w:pPr>
              <w:widowControl/>
              <w:autoSpaceDE/>
              <w:autoSpaceDN/>
              <w:jc w:val="center"/>
              <w:rPr>
                <w:rFonts w:ascii="Arial" w:hAnsi="Arial" w:cs="Arial"/>
                <w:b/>
                <w:bCs/>
                <w:sz w:val="20"/>
                <w:szCs w:val="20"/>
              </w:rPr>
            </w:pPr>
            <w:r w:rsidRPr="00D54A18">
              <w:rPr>
                <w:rFonts w:ascii="Arial" w:hAnsi="Arial" w:cs="Arial"/>
                <w:b/>
                <w:bCs/>
                <w:sz w:val="20"/>
                <w:szCs w:val="20"/>
              </w:rPr>
              <w:t>SRS (g-peak)</w:t>
            </w:r>
          </w:p>
        </w:tc>
      </w:tr>
      <w:tr w:rsidR="00D54A18" w:rsidRPr="00D54A18" w14:paraId="2CEAA5CB" w14:textId="77777777" w:rsidTr="00D54A18">
        <w:trPr>
          <w:trHeight w:val="260"/>
        </w:trPr>
        <w:tc>
          <w:tcPr>
            <w:tcW w:w="988" w:type="dxa"/>
            <w:tcBorders>
              <w:top w:val="nil"/>
              <w:left w:val="single" w:sz="12" w:space="0" w:color="auto"/>
              <w:bottom w:val="nil"/>
              <w:right w:val="nil"/>
            </w:tcBorders>
            <w:shd w:val="clear" w:color="auto" w:fill="auto"/>
            <w:noWrap/>
            <w:vAlign w:val="bottom"/>
            <w:hideMark/>
          </w:tcPr>
          <w:p w14:paraId="4E1E4B8D"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100</w:t>
            </w:r>
          </w:p>
        </w:tc>
        <w:tc>
          <w:tcPr>
            <w:tcW w:w="1408" w:type="dxa"/>
            <w:tcBorders>
              <w:top w:val="nil"/>
              <w:left w:val="single" w:sz="8" w:space="0" w:color="auto"/>
              <w:bottom w:val="nil"/>
              <w:right w:val="single" w:sz="12" w:space="0" w:color="auto"/>
            </w:tcBorders>
            <w:shd w:val="clear" w:color="auto" w:fill="auto"/>
            <w:noWrap/>
            <w:vAlign w:val="bottom"/>
            <w:hideMark/>
          </w:tcPr>
          <w:p w14:paraId="7B454EBD"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100</w:t>
            </w:r>
          </w:p>
        </w:tc>
      </w:tr>
      <w:tr w:rsidR="00D54A18" w:rsidRPr="00D54A18" w14:paraId="6A2A2B62" w14:textId="77777777" w:rsidTr="00D54A18">
        <w:trPr>
          <w:trHeight w:val="250"/>
        </w:trPr>
        <w:tc>
          <w:tcPr>
            <w:tcW w:w="988" w:type="dxa"/>
            <w:tcBorders>
              <w:top w:val="nil"/>
              <w:left w:val="single" w:sz="12" w:space="0" w:color="auto"/>
              <w:bottom w:val="nil"/>
              <w:right w:val="nil"/>
            </w:tcBorders>
            <w:shd w:val="clear" w:color="auto" w:fill="auto"/>
            <w:noWrap/>
            <w:vAlign w:val="bottom"/>
            <w:hideMark/>
          </w:tcPr>
          <w:p w14:paraId="40E71D69"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625</w:t>
            </w:r>
          </w:p>
        </w:tc>
        <w:tc>
          <w:tcPr>
            <w:tcW w:w="1408" w:type="dxa"/>
            <w:tcBorders>
              <w:top w:val="nil"/>
              <w:left w:val="single" w:sz="8" w:space="0" w:color="auto"/>
              <w:bottom w:val="nil"/>
              <w:right w:val="single" w:sz="12" w:space="0" w:color="auto"/>
            </w:tcBorders>
            <w:shd w:val="clear" w:color="auto" w:fill="auto"/>
            <w:noWrap/>
            <w:vAlign w:val="bottom"/>
            <w:hideMark/>
          </w:tcPr>
          <w:p w14:paraId="7D60159D"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2000</w:t>
            </w:r>
          </w:p>
        </w:tc>
      </w:tr>
      <w:tr w:rsidR="00D54A18" w:rsidRPr="00D54A18" w14:paraId="57823F33" w14:textId="77777777" w:rsidTr="00D54A18">
        <w:trPr>
          <w:trHeight w:val="260"/>
        </w:trPr>
        <w:tc>
          <w:tcPr>
            <w:tcW w:w="988" w:type="dxa"/>
            <w:tcBorders>
              <w:top w:val="nil"/>
              <w:left w:val="single" w:sz="12" w:space="0" w:color="auto"/>
              <w:bottom w:val="nil"/>
              <w:right w:val="nil"/>
            </w:tcBorders>
            <w:shd w:val="clear" w:color="auto" w:fill="auto"/>
            <w:noWrap/>
            <w:vAlign w:val="bottom"/>
            <w:hideMark/>
          </w:tcPr>
          <w:p w14:paraId="6ECF3879"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10000</w:t>
            </w:r>
          </w:p>
        </w:tc>
        <w:tc>
          <w:tcPr>
            <w:tcW w:w="1408" w:type="dxa"/>
            <w:tcBorders>
              <w:top w:val="nil"/>
              <w:left w:val="single" w:sz="8" w:space="0" w:color="auto"/>
              <w:bottom w:val="nil"/>
              <w:right w:val="single" w:sz="12" w:space="0" w:color="auto"/>
            </w:tcBorders>
            <w:shd w:val="clear" w:color="auto" w:fill="auto"/>
            <w:noWrap/>
            <w:vAlign w:val="bottom"/>
            <w:hideMark/>
          </w:tcPr>
          <w:p w14:paraId="1EB66D0D" w14:textId="77777777" w:rsidR="00D54A18" w:rsidRPr="00D54A18" w:rsidRDefault="00D54A18" w:rsidP="00D54A18">
            <w:pPr>
              <w:widowControl/>
              <w:autoSpaceDE/>
              <w:autoSpaceDN/>
              <w:jc w:val="right"/>
              <w:rPr>
                <w:rFonts w:ascii="Arial" w:hAnsi="Arial" w:cs="Arial"/>
                <w:sz w:val="20"/>
                <w:szCs w:val="20"/>
              </w:rPr>
            </w:pPr>
            <w:r w:rsidRPr="00D54A18">
              <w:rPr>
                <w:rFonts w:ascii="Arial" w:hAnsi="Arial" w:cs="Arial"/>
                <w:sz w:val="20"/>
                <w:szCs w:val="20"/>
              </w:rPr>
              <w:t>2000</w:t>
            </w:r>
          </w:p>
        </w:tc>
      </w:tr>
      <w:tr w:rsidR="00D54A18" w:rsidRPr="00D54A18" w14:paraId="48214F99" w14:textId="77777777" w:rsidTr="00D54A18">
        <w:trPr>
          <w:trHeight w:val="260"/>
        </w:trPr>
        <w:tc>
          <w:tcPr>
            <w:tcW w:w="988" w:type="dxa"/>
            <w:tcBorders>
              <w:top w:val="single" w:sz="12" w:space="0" w:color="auto"/>
              <w:left w:val="nil"/>
              <w:bottom w:val="nil"/>
              <w:right w:val="nil"/>
            </w:tcBorders>
            <w:shd w:val="clear" w:color="auto" w:fill="auto"/>
            <w:noWrap/>
            <w:vAlign w:val="bottom"/>
            <w:hideMark/>
          </w:tcPr>
          <w:p w14:paraId="3ABF5933" w14:textId="77777777" w:rsidR="00D54A18" w:rsidRPr="00D54A18" w:rsidRDefault="00D54A18" w:rsidP="00D54A18">
            <w:pPr>
              <w:widowControl/>
              <w:autoSpaceDE/>
              <w:autoSpaceDN/>
              <w:rPr>
                <w:rFonts w:ascii="Arial" w:hAnsi="Arial" w:cs="Arial"/>
                <w:sz w:val="20"/>
                <w:szCs w:val="20"/>
              </w:rPr>
            </w:pPr>
            <w:r w:rsidRPr="00D54A18">
              <w:rPr>
                <w:rFonts w:ascii="Arial" w:hAnsi="Arial" w:cs="Arial"/>
                <w:sz w:val="20"/>
                <w:szCs w:val="20"/>
              </w:rPr>
              <w:t> </w:t>
            </w:r>
          </w:p>
        </w:tc>
        <w:tc>
          <w:tcPr>
            <w:tcW w:w="1408" w:type="dxa"/>
            <w:tcBorders>
              <w:top w:val="single" w:sz="12" w:space="0" w:color="auto"/>
              <w:left w:val="nil"/>
              <w:bottom w:val="nil"/>
              <w:right w:val="nil"/>
            </w:tcBorders>
            <w:shd w:val="clear" w:color="auto" w:fill="auto"/>
            <w:noWrap/>
            <w:vAlign w:val="bottom"/>
            <w:hideMark/>
          </w:tcPr>
          <w:p w14:paraId="59CDD2EA" w14:textId="77777777" w:rsidR="00D54A18" w:rsidRPr="00D54A18" w:rsidRDefault="00D54A18" w:rsidP="00D54A18">
            <w:pPr>
              <w:widowControl/>
              <w:autoSpaceDE/>
              <w:autoSpaceDN/>
              <w:rPr>
                <w:rFonts w:ascii="Arial" w:hAnsi="Arial" w:cs="Arial"/>
                <w:sz w:val="20"/>
                <w:szCs w:val="20"/>
              </w:rPr>
            </w:pPr>
            <w:r w:rsidRPr="00D54A18">
              <w:rPr>
                <w:rFonts w:ascii="Arial" w:hAnsi="Arial" w:cs="Arial"/>
                <w:sz w:val="20"/>
                <w:szCs w:val="20"/>
              </w:rPr>
              <w:t> </w:t>
            </w:r>
          </w:p>
        </w:tc>
      </w:tr>
    </w:tbl>
    <w:p w14:paraId="4732D930" w14:textId="77777777" w:rsidR="00D54A18" w:rsidRDefault="00D54A18">
      <w:pPr>
        <w:pStyle w:val="BodyText"/>
        <w:spacing w:before="8"/>
      </w:pPr>
    </w:p>
    <w:p w14:paraId="02056B60" w14:textId="77777777" w:rsidR="008C0DDD" w:rsidRDefault="008C0DDD">
      <w:pPr>
        <w:rPr>
          <w:noProof/>
        </w:rPr>
      </w:pPr>
    </w:p>
    <w:p w14:paraId="0D46C143" w14:textId="6D453B7E" w:rsidR="008C0DDD" w:rsidRDefault="00D54A18" w:rsidP="006E227B">
      <w:r>
        <w:rPr>
          <w:noProof/>
        </w:rPr>
        <w:drawing>
          <wp:inline distT="0" distB="0" distL="0" distR="0" wp14:anchorId="75808703" wp14:editId="4E032477">
            <wp:extent cx="5867400" cy="3799205"/>
            <wp:effectExtent l="0" t="0" r="0" b="10795"/>
            <wp:docPr id="14" name="Chart 14">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sectPr w:rsidR="008C0DDD">
      <w:pgSz w:w="12240" w:h="15840"/>
      <w:pgMar w:top="940" w:right="1320" w:bottom="1260" w:left="1680"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EB9C4A" w14:textId="77777777" w:rsidR="00212757" w:rsidRDefault="00212757">
      <w:r>
        <w:separator/>
      </w:r>
    </w:p>
  </w:endnote>
  <w:endnote w:type="continuationSeparator" w:id="0">
    <w:p w14:paraId="507152C2" w14:textId="77777777" w:rsidR="00212757" w:rsidRDefault="00212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E82AD" w14:textId="77777777" w:rsidR="008C0DDD" w:rsidRDefault="00360AAC">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4A60449D" wp14:editId="6A3516D2">
              <wp:simplePos x="0" y="0"/>
              <wp:positionH relativeFrom="page">
                <wp:posOffset>3884295</wp:posOffset>
              </wp:positionH>
              <wp:positionV relativeFrom="page">
                <wp:posOffset>9236710</wp:posOffset>
              </wp:positionV>
              <wp:extent cx="245110" cy="204470"/>
              <wp:effectExtent l="0" t="0" r="0" b="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A9B91" w14:textId="77777777" w:rsidR="008C0DDD" w:rsidRDefault="00B61EF5">
                          <w:pPr>
                            <w:pStyle w:val="BodyText"/>
                            <w:spacing w:before="20"/>
                            <w:ind w:left="60"/>
                            <w:rPr>
                              <w:rFonts w:ascii="Cambria"/>
                            </w:rPr>
                          </w:pPr>
                          <w:r>
                            <w:fldChar w:fldCharType="begin"/>
                          </w:r>
                          <w:r>
                            <w:rPr>
                              <w:rFonts w:ascii="Cambria"/>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60449D" id="_x0000_t202" coordsize="21600,21600" o:spt="202" path="m,l,21600r21600,l21600,xe">
              <v:stroke joinstyle="miter"/>
              <v:path gradientshapeok="t" o:connecttype="rect"/>
            </v:shapetype>
            <v:shape id="Text Box 76" o:spid="_x0000_s1026" type="#_x0000_t202" style="position:absolute;margin-left:305.85pt;margin-top:727.3pt;width:19.3pt;height:16.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" filled="f" stroked="f">
              <v:textbox inset="0,0,0,0">
                <w:txbxContent>
                  <w:p w14:paraId="184A9B91" w14:textId="77777777" w:rsidR="008C0DDD" w:rsidRDefault="00B61EF5">
                    <w:pPr>
                      <w:pStyle w:val="BodyText"/>
                      <w:spacing w:before="20"/>
                      <w:ind w:left="60"/>
                      <w:rPr>
                        <w:rFonts w:ascii="Cambria"/>
                      </w:rPr>
                    </w:pPr>
                    <w:r>
                      <w:fldChar w:fldCharType="begin"/>
                    </w:r>
                    <w:r>
                      <w:rPr>
                        <w:rFonts w:ascii="Cambria"/>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66F1F2" w14:textId="77777777" w:rsidR="00212757" w:rsidRDefault="00212757">
      <w:r>
        <w:separator/>
      </w:r>
    </w:p>
  </w:footnote>
  <w:footnote w:type="continuationSeparator" w:id="0">
    <w:p w14:paraId="2519CEDA" w14:textId="77777777" w:rsidR="00212757" w:rsidRDefault="002127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A79ED"/>
    <w:multiLevelType w:val="hybridMultilevel"/>
    <w:tmpl w:val="F086D98C"/>
    <w:lvl w:ilvl="0" w:tplc="CA56C44A">
      <w:start w:val="2"/>
      <w:numFmt w:val="decimal"/>
      <w:lvlText w:val="%1"/>
      <w:lvlJc w:val="left"/>
      <w:pPr>
        <w:ind w:left="489" w:hanging="360"/>
      </w:pPr>
      <w:rPr>
        <w:rFonts w:hint="default"/>
      </w:rPr>
    </w:lvl>
    <w:lvl w:ilvl="1" w:tplc="04090019" w:tentative="1">
      <w:start w:val="1"/>
      <w:numFmt w:val="lowerLetter"/>
      <w:lvlText w:val="%2."/>
      <w:lvlJc w:val="left"/>
      <w:pPr>
        <w:ind w:left="1209" w:hanging="360"/>
      </w:pPr>
    </w:lvl>
    <w:lvl w:ilvl="2" w:tplc="0409001B" w:tentative="1">
      <w:start w:val="1"/>
      <w:numFmt w:val="lowerRoman"/>
      <w:lvlText w:val="%3."/>
      <w:lvlJc w:val="right"/>
      <w:pPr>
        <w:ind w:left="1929" w:hanging="180"/>
      </w:pPr>
    </w:lvl>
    <w:lvl w:ilvl="3" w:tplc="0409000F" w:tentative="1">
      <w:start w:val="1"/>
      <w:numFmt w:val="decimal"/>
      <w:lvlText w:val="%4."/>
      <w:lvlJc w:val="left"/>
      <w:pPr>
        <w:ind w:left="2649" w:hanging="360"/>
      </w:pPr>
    </w:lvl>
    <w:lvl w:ilvl="4" w:tplc="04090019" w:tentative="1">
      <w:start w:val="1"/>
      <w:numFmt w:val="lowerLetter"/>
      <w:lvlText w:val="%5."/>
      <w:lvlJc w:val="left"/>
      <w:pPr>
        <w:ind w:left="3369" w:hanging="360"/>
      </w:pPr>
    </w:lvl>
    <w:lvl w:ilvl="5" w:tplc="0409001B" w:tentative="1">
      <w:start w:val="1"/>
      <w:numFmt w:val="lowerRoman"/>
      <w:lvlText w:val="%6."/>
      <w:lvlJc w:val="right"/>
      <w:pPr>
        <w:ind w:left="4089" w:hanging="180"/>
      </w:pPr>
    </w:lvl>
    <w:lvl w:ilvl="6" w:tplc="0409000F" w:tentative="1">
      <w:start w:val="1"/>
      <w:numFmt w:val="decimal"/>
      <w:lvlText w:val="%7."/>
      <w:lvlJc w:val="left"/>
      <w:pPr>
        <w:ind w:left="4809" w:hanging="360"/>
      </w:pPr>
    </w:lvl>
    <w:lvl w:ilvl="7" w:tplc="04090019" w:tentative="1">
      <w:start w:val="1"/>
      <w:numFmt w:val="lowerLetter"/>
      <w:lvlText w:val="%8."/>
      <w:lvlJc w:val="left"/>
      <w:pPr>
        <w:ind w:left="5529" w:hanging="360"/>
      </w:pPr>
    </w:lvl>
    <w:lvl w:ilvl="8" w:tplc="0409001B" w:tentative="1">
      <w:start w:val="1"/>
      <w:numFmt w:val="lowerRoman"/>
      <w:lvlText w:val="%9."/>
      <w:lvlJc w:val="right"/>
      <w:pPr>
        <w:ind w:left="6249" w:hanging="180"/>
      </w:pPr>
    </w:lvl>
  </w:abstractNum>
  <w:abstractNum w:abstractNumId="1" w15:restartNumberingAfterBreak="0">
    <w:nsid w:val="15B87B3A"/>
    <w:multiLevelType w:val="multilevel"/>
    <w:tmpl w:val="7AF8EA68"/>
    <w:lvl w:ilvl="0">
      <w:start w:val="3"/>
      <w:numFmt w:val="decimal"/>
      <w:lvlText w:val="%1"/>
      <w:lvlJc w:val="left"/>
      <w:pPr>
        <w:ind w:left="536" w:hanging="407"/>
        <w:jc w:val="left"/>
      </w:pPr>
      <w:rPr>
        <w:rFonts w:hint="default"/>
        <w:lang w:val="en-US" w:eastAsia="en-US" w:bidi="ar-SA"/>
      </w:rPr>
    </w:lvl>
    <w:lvl w:ilvl="1">
      <w:start w:val="1"/>
      <w:numFmt w:val="lowerLetter"/>
      <w:lvlText w:val="%1.%2"/>
      <w:lvlJc w:val="left"/>
      <w:pPr>
        <w:ind w:left="587" w:hanging="407"/>
        <w:jc w:val="left"/>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849" w:hanging="360"/>
      </w:pPr>
      <w:rPr>
        <w:rFonts w:hint="default"/>
        <w:w w:val="100"/>
        <w:lang w:val="en-US" w:eastAsia="en-US" w:bidi="ar-SA"/>
      </w:rPr>
    </w:lvl>
    <w:lvl w:ilvl="3">
      <w:numFmt w:val="bullet"/>
      <w:lvlText w:val="•"/>
      <w:lvlJc w:val="left"/>
      <w:pPr>
        <w:ind w:left="2706" w:hanging="360"/>
      </w:pPr>
      <w:rPr>
        <w:rFonts w:hint="default"/>
        <w:lang w:val="en-US" w:eastAsia="en-US" w:bidi="ar-SA"/>
      </w:rPr>
    </w:lvl>
    <w:lvl w:ilvl="4">
      <w:numFmt w:val="bullet"/>
      <w:lvlText w:val="•"/>
      <w:lvlJc w:val="left"/>
      <w:pPr>
        <w:ind w:left="3640" w:hanging="360"/>
      </w:pPr>
      <w:rPr>
        <w:rFonts w:hint="default"/>
        <w:lang w:val="en-US" w:eastAsia="en-US" w:bidi="ar-SA"/>
      </w:rPr>
    </w:lvl>
    <w:lvl w:ilvl="5">
      <w:numFmt w:val="bullet"/>
      <w:lvlText w:val="•"/>
      <w:lvlJc w:val="left"/>
      <w:pPr>
        <w:ind w:left="4573" w:hanging="360"/>
      </w:pPr>
      <w:rPr>
        <w:rFonts w:hint="default"/>
        <w:lang w:val="en-US" w:eastAsia="en-US" w:bidi="ar-SA"/>
      </w:rPr>
    </w:lvl>
    <w:lvl w:ilvl="6">
      <w:numFmt w:val="bullet"/>
      <w:lvlText w:val="•"/>
      <w:lvlJc w:val="left"/>
      <w:pPr>
        <w:ind w:left="5506" w:hanging="360"/>
      </w:pPr>
      <w:rPr>
        <w:rFonts w:hint="default"/>
        <w:lang w:val="en-US" w:eastAsia="en-US" w:bidi="ar-SA"/>
      </w:rPr>
    </w:lvl>
    <w:lvl w:ilvl="7">
      <w:numFmt w:val="bullet"/>
      <w:lvlText w:val="•"/>
      <w:lvlJc w:val="left"/>
      <w:pPr>
        <w:ind w:left="6440" w:hanging="360"/>
      </w:pPr>
      <w:rPr>
        <w:rFonts w:hint="default"/>
        <w:lang w:val="en-US" w:eastAsia="en-US" w:bidi="ar-SA"/>
      </w:rPr>
    </w:lvl>
    <w:lvl w:ilvl="8">
      <w:numFmt w:val="bullet"/>
      <w:lvlText w:val="•"/>
      <w:lvlJc w:val="left"/>
      <w:pPr>
        <w:ind w:left="7373" w:hanging="360"/>
      </w:pPr>
      <w:rPr>
        <w:rFonts w:hint="default"/>
        <w:lang w:val="en-US" w:eastAsia="en-US" w:bidi="ar-SA"/>
      </w:rPr>
    </w:lvl>
  </w:abstractNum>
  <w:abstractNum w:abstractNumId="2" w15:restartNumberingAfterBreak="0">
    <w:nsid w:val="30697827"/>
    <w:multiLevelType w:val="hybridMultilevel"/>
    <w:tmpl w:val="5FACDAF4"/>
    <w:lvl w:ilvl="0" w:tplc="5E984E00">
      <w:numFmt w:val="bullet"/>
      <w:lvlText w:val=""/>
      <w:lvlJc w:val="left"/>
      <w:pPr>
        <w:ind w:left="849" w:hanging="360"/>
      </w:pPr>
      <w:rPr>
        <w:rFonts w:ascii="Symbol" w:eastAsia="Symbol" w:hAnsi="Symbol" w:cs="Symbol" w:hint="default"/>
        <w:w w:val="100"/>
        <w:sz w:val="24"/>
        <w:szCs w:val="24"/>
        <w:lang w:val="en-US" w:eastAsia="en-US" w:bidi="ar-SA"/>
      </w:rPr>
    </w:lvl>
    <w:lvl w:ilvl="1" w:tplc="EA34937C">
      <w:numFmt w:val="bullet"/>
      <w:lvlText w:val="•"/>
      <w:lvlJc w:val="left"/>
      <w:pPr>
        <w:ind w:left="1680" w:hanging="360"/>
      </w:pPr>
      <w:rPr>
        <w:rFonts w:hint="default"/>
        <w:lang w:val="en-US" w:eastAsia="en-US" w:bidi="ar-SA"/>
      </w:rPr>
    </w:lvl>
    <w:lvl w:ilvl="2" w:tplc="752EEE08">
      <w:numFmt w:val="bullet"/>
      <w:lvlText w:val="•"/>
      <w:lvlJc w:val="left"/>
      <w:pPr>
        <w:ind w:left="2520" w:hanging="360"/>
      </w:pPr>
      <w:rPr>
        <w:rFonts w:hint="default"/>
        <w:lang w:val="en-US" w:eastAsia="en-US" w:bidi="ar-SA"/>
      </w:rPr>
    </w:lvl>
    <w:lvl w:ilvl="3" w:tplc="500A17DA">
      <w:numFmt w:val="bullet"/>
      <w:lvlText w:val="•"/>
      <w:lvlJc w:val="left"/>
      <w:pPr>
        <w:ind w:left="3360" w:hanging="360"/>
      </w:pPr>
      <w:rPr>
        <w:rFonts w:hint="default"/>
        <w:lang w:val="en-US" w:eastAsia="en-US" w:bidi="ar-SA"/>
      </w:rPr>
    </w:lvl>
    <w:lvl w:ilvl="4" w:tplc="67B036BC">
      <w:numFmt w:val="bullet"/>
      <w:lvlText w:val="•"/>
      <w:lvlJc w:val="left"/>
      <w:pPr>
        <w:ind w:left="4200" w:hanging="360"/>
      </w:pPr>
      <w:rPr>
        <w:rFonts w:hint="default"/>
        <w:lang w:val="en-US" w:eastAsia="en-US" w:bidi="ar-SA"/>
      </w:rPr>
    </w:lvl>
    <w:lvl w:ilvl="5" w:tplc="41C0EF4C">
      <w:numFmt w:val="bullet"/>
      <w:lvlText w:val="•"/>
      <w:lvlJc w:val="left"/>
      <w:pPr>
        <w:ind w:left="5040" w:hanging="360"/>
      </w:pPr>
      <w:rPr>
        <w:rFonts w:hint="default"/>
        <w:lang w:val="en-US" w:eastAsia="en-US" w:bidi="ar-SA"/>
      </w:rPr>
    </w:lvl>
    <w:lvl w:ilvl="6" w:tplc="C082C4EA">
      <w:numFmt w:val="bullet"/>
      <w:lvlText w:val="•"/>
      <w:lvlJc w:val="left"/>
      <w:pPr>
        <w:ind w:left="5880" w:hanging="360"/>
      </w:pPr>
      <w:rPr>
        <w:rFonts w:hint="default"/>
        <w:lang w:val="en-US" w:eastAsia="en-US" w:bidi="ar-SA"/>
      </w:rPr>
    </w:lvl>
    <w:lvl w:ilvl="7" w:tplc="BAF6DF32">
      <w:numFmt w:val="bullet"/>
      <w:lvlText w:val="•"/>
      <w:lvlJc w:val="left"/>
      <w:pPr>
        <w:ind w:left="6720" w:hanging="360"/>
      </w:pPr>
      <w:rPr>
        <w:rFonts w:hint="default"/>
        <w:lang w:val="en-US" w:eastAsia="en-US" w:bidi="ar-SA"/>
      </w:rPr>
    </w:lvl>
    <w:lvl w:ilvl="8" w:tplc="2118FA0E">
      <w:numFmt w:val="bullet"/>
      <w:lvlText w:val="•"/>
      <w:lvlJc w:val="left"/>
      <w:pPr>
        <w:ind w:left="7560" w:hanging="360"/>
      </w:pPr>
      <w:rPr>
        <w:rFonts w:hint="default"/>
        <w:lang w:val="en-US" w:eastAsia="en-US" w:bidi="ar-SA"/>
      </w:rPr>
    </w:lvl>
  </w:abstractNum>
  <w:abstractNum w:abstractNumId="3" w15:restartNumberingAfterBreak="0">
    <w:nsid w:val="65B1714A"/>
    <w:multiLevelType w:val="hybridMultilevel"/>
    <w:tmpl w:val="D7B4C400"/>
    <w:lvl w:ilvl="0" w:tplc="E968FE5A">
      <w:numFmt w:val="bullet"/>
      <w:lvlText w:val=""/>
      <w:lvlJc w:val="left"/>
      <w:pPr>
        <w:ind w:left="489" w:hanging="360"/>
      </w:pPr>
      <w:rPr>
        <w:rFonts w:ascii="Symbol" w:eastAsia="Symbol" w:hAnsi="Symbol" w:cs="Symbol" w:hint="default"/>
        <w:w w:val="100"/>
        <w:sz w:val="24"/>
        <w:szCs w:val="24"/>
        <w:lang w:val="en-US" w:eastAsia="en-US" w:bidi="ar-SA"/>
      </w:rPr>
    </w:lvl>
    <w:lvl w:ilvl="1" w:tplc="5F5817BE">
      <w:numFmt w:val="bullet"/>
      <w:lvlText w:val="•"/>
      <w:lvlJc w:val="left"/>
      <w:pPr>
        <w:ind w:left="1356" w:hanging="360"/>
      </w:pPr>
      <w:rPr>
        <w:rFonts w:hint="default"/>
        <w:lang w:val="en-US" w:eastAsia="en-US" w:bidi="ar-SA"/>
      </w:rPr>
    </w:lvl>
    <w:lvl w:ilvl="2" w:tplc="3BE4EE68">
      <w:numFmt w:val="bullet"/>
      <w:lvlText w:val="•"/>
      <w:lvlJc w:val="left"/>
      <w:pPr>
        <w:ind w:left="2232" w:hanging="360"/>
      </w:pPr>
      <w:rPr>
        <w:rFonts w:hint="default"/>
        <w:lang w:val="en-US" w:eastAsia="en-US" w:bidi="ar-SA"/>
      </w:rPr>
    </w:lvl>
    <w:lvl w:ilvl="3" w:tplc="8BB042AC">
      <w:numFmt w:val="bullet"/>
      <w:lvlText w:val="•"/>
      <w:lvlJc w:val="left"/>
      <w:pPr>
        <w:ind w:left="3108" w:hanging="360"/>
      </w:pPr>
      <w:rPr>
        <w:rFonts w:hint="default"/>
        <w:lang w:val="en-US" w:eastAsia="en-US" w:bidi="ar-SA"/>
      </w:rPr>
    </w:lvl>
    <w:lvl w:ilvl="4" w:tplc="1BAE5110">
      <w:numFmt w:val="bullet"/>
      <w:lvlText w:val="•"/>
      <w:lvlJc w:val="left"/>
      <w:pPr>
        <w:ind w:left="3984" w:hanging="360"/>
      </w:pPr>
      <w:rPr>
        <w:rFonts w:hint="default"/>
        <w:lang w:val="en-US" w:eastAsia="en-US" w:bidi="ar-SA"/>
      </w:rPr>
    </w:lvl>
    <w:lvl w:ilvl="5" w:tplc="2A52E6D0">
      <w:numFmt w:val="bullet"/>
      <w:lvlText w:val="•"/>
      <w:lvlJc w:val="left"/>
      <w:pPr>
        <w:ind w:left="4860" w:hanging="360"/>
      </w:pPr>
      <w:rPr>
        <w:rFonts w:hint="default"/>
        <w:lang w:val="en-US" w:eastAsia="en-US" w:bidi="ar-SA"/>
      </w:rPr>
    </w:lvl>
    <w:lvl w:ilvl="6" w:tplc="537C56E8">
      <w:numFmt w:val="bullet"/>
      <w:lvlText w:val="•"/>
      <w:lvlJc w:val="left"/>
      <w:pPr>
        <w:ind w:left="5736" w:hanging="360"/>
      </w:pPr>
      <w:rPr>
        <w:rFonts w:hint="default"/>
        <w:lang w:val="en-US" w:eastAsia="en-US" w:bidi="ar-SA"/>
      </w:rPr>
    </w:lvl>
    <w:lvl w:ilvl="7" w:tplc="7FB26D1A">
      <w:numFmt w:val="bullet"/>
      <w:lvlText w:val="•"/>
      <w:lvlJc w:val="left"/>
      <w:pPr>
        <w:ind w:left="6612" w:hanging="360"/>
      </w:pPr>
      <w:rPr>
        <w:rFonts w:hint="default"/>
        <w:lang w:val="en-US" w:eastAsia="en-US" w:bidi="ar-SA"/>
      </w:rPr>
    </w:lvl>
    <w:lvl w:ilvl="8" w:tplc="DD0CA86A">
      <w:numFmt w:val="bullet"/>
      <w:lvlText w:val="•"/>
      <w:lvlJc w:val="left"/>
      <w:pPr>
        <w:ind w:left="7488" w:hanging="360"/>
      </w:pPr>
      <w:rPr>
        <w:rFonts w:hint="default"/>
        <w:lang w:val="en-US" w:eastAsia="en-US" w:bidi="ar-SA"/>
      </w:rPr>
    </w:lvl>
  </w:abstractNum>
  <w:abstractNum w:abstractNumId="4" w15:restartNumberingAfterBreak="0">
    <w:nsid w:val="701F22D2"/>
    <w:multiLevelType w:val="hybridMultilevel"/>
    <w:tmpl w:val="13ECA50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DDD"/>
    <w:rsid w:val="000D5973"/>
    <w:rsid w:val="000E0A7B"/>
    <w:rsid w:val="00212757"/>
    <w:rsid w:val="00360AAC"/>
    <w:rsid w:val="004E6E48"/>
    <w:rsid w:val="00607957"/>
    <w:rsid w:val="006729F0"/>
    <w:rsid w:val="006745ED"/>
    <w:rsid w:val="006942CE"/>
    <w:rsid w:val="006E227B"/>
    <w:rsid w:val="006F251D"/>
    <w:rsid w:val="00820ECC"/>
    <w:rsid w:val="008A4684"/>
    <w:rsid w:val="008C0DDD"/>
    <w:rsid w:val="008F30A6"/>
    <w:rsid w:val="00961DC4"/>
    <w:rsid w:val="009C306F"/>
    <w:rsid w:val="00B61EF5"/>
    <w:rsid w:val="00C905FD"/>
    <w:rsid w:val="00D54A18"/>
    <w:rsid w:val="00DC6E30"/>
    <w:rsid w:val="00E5058C"/>
    <w:rsid w:val="00F447D0"/>
    <w:rsid w:val="00F61E6F"/>
    <w:rsid w:val="00F70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2422A"/>
  <w15:docId w15:val="{68FA8216-04C3-4733-A631-62B0412FB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9"/>
      <w:outlineLvl w:val="0"/>
    </w:pPr>
    <w:rPr>
      <w:b/>
      <w:bCs/>
      <w:sz w:val="24"/>
      <w:szCs w:val="24"/>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293" w:lineRule="exact"/>
      <w:ind w:left="849" w:hanging="361"/>
    </w:pPr>
  </w:style>
  <w:style w:type="paragraph" w:customStyle="1" w:styleId="TableParagraph">
    <w:name w:val="Table Paragraph"/>
    <w:basedOn w:val="Normal"/>
    <w:uiPriority w:val="1"/>
    <w:qFormat/>
    <w:pPr>
      <w:spacing w:line="229" w:lineRule="exact"/>
      <w:ind w:right="92"/>
      <w:jc w:val="right"/>
    </w:pPr>
    <w:rPr>
      <w:rFonts w:ascii="Arial" w:eastAsia="Arial" w:hAnsi="Arial" w:cs="Arial"/>
    </w:rPr>
  </w:style>
  <w:style w:type="character" w:styleId="Hyperlink">
    <w:name w:val="Hyperlink"/>
    <w:basedOn w:val="DefaultParagraphFont"/>
    <w:uiPriority w:val="99"/>
    <w:unhideWhenUsed/>
    <w:rsid w:val="00961DC4"/>
    <w:rPr>
      <w:color w:val="0000FF" w:themeColor="hyperlink"/>
      <w:u w:val="single"/>
    </w:rPr>
  </w:style>
  <w:style w:type="character" w:styleId="UnresolvedMention">
    <w:name w:val="Unresolved Mention"/>
    <w:basedOn w:val="DefaultParagraphFont"/>
    <w:uiPriority w:val="99"/>
    <w:semiHidden/>
    <w:unhideWhenUsed/>
    <w:rsid w:val="00961DC4"/>
    <w:rPr>
      <w:color w:val="605E5C"/>
      <w:shd w:val="clear" w:color="auto" w:fill="E1DFDD"/>
    </w:rPr>
  </w:style>
  <w:style w:type="character" w:styleId="CommentReference">
    <w:name w:val="annotation reference"/>
    <w:basedOn w:val="DefaultParagraphFont"/>
    <w:uiPriority w:val="99"/>
    <w:semiHidden/>
    <w:unhideWhenUsed/>
    <w:rsid w:val="008A4684"/>
    <w:rPr>
      <w:sz w:val="16"/>
      <w:szCs w:val="16"/>
    </w:rPr>
  </w:style>
  <w:style w:type="paragraph" w:styleId="CommentText">
    <w:name w:val="annotation text"/>
    <w:basedOn w:val="Normal"/>
    <w:link w:val="CommentTextChar"/>
    <w:uiPriority w:val="99"/>
    <w:semiHidden/>
    <w:unhideWhenUsed/>
    <w:rsid w:val="008A4684"/>
    <w:rPr>
      <w:sz w:val="20"/>
      <w:szCs w:val="20"/>
    </w:rPr>
  </w:style>
  <w:style w:type="character" w:customStyle="1" w:styleId="CommentTextChar">
    <w:name w:val="Comment Text Char"/>
    <w:basedOn w:val="DefaultParagraphFont"/>
    <w:link w:val="CommentText"/>
    <w:uiPriority w:val="99"/>
    <w:semiHidden/>
    <w:rsid w:val="008A468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4684"/>
    <w:rPr>
      <w:b/>
      <w:bCs/>
    </w:rPr>
  </w:style>
  <w:style w:type="character" w:customStyle="1" w:styleId="CommentSubjectChar">
    <w:name w:val="Comment Subject Char"/>
    <w:basedOn w:val="CommentTextChar"/>
    <w:link w:val="CommentSubject"/>
    <w:uiPriority w:val="99"/>
    <w:semiHidden/>
    <w:rsid w:val="008A468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A46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684"/>
    <w:rPr>
      <w:rFonts w:ascii="Segoe UI" w:eastAsia="Times New Roman" w:hAnsi="Segoe UI" w:cs="Segoe UI"/>
      <w:sz w:val="18"/>
      <w:szCs w:val="18"/>
    </w:rPr>
  </w:style>
  <w:style w:type="paragraph" w:customStyle="1" w:styleId="Default">
    <w:name w:val="Default"/>
    <w:rsid w:val="006F251D"/>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720695">
      <w:bodyDiv w:val="1"/>
      <w:marLeft w:val="0"/>
      <w:marRight w:val="0"/>
      <w:marTop w:val="0"/>
      <w:marBottom w:val="0"/>
      <w:divBdr>
        <w:top w:val="none" w:sz="0" w:space="0" w:color="auto"/>
        <w:left w:val="none" w:sz="0" w:space="0" w:color="auto"/>
        <w:bottom w:val="none" w:sz="0" w:space="0" w:color="auto"/>
        <w:right w:val="none" w:sz="0" w:space="0" w:color="auto"/>
      </w:divBdr>
    </w:div>
    <w:div w:id="537161002">
      <w:bodyDiv w:val="1"/>
      <w:marLeft w:val="0"/>
      <w:marRight w:val="0"/>
      <w:marTop w:val="0"/>
      <w:marBottom w:val="0"/>
      <w:divBdr>
        <w:top w:val="none" w:sz="0" w:space="0" w:color="auto"/>
        <w:left w:val="none" w:sz="0" w:space="0" w:color="auto"/>
        <w:bottom w:val="none" w:sz="0" w:space="0" w:color="auto"/>
        <w:right w:val="none" w:sz="0" w:space="0" w:color="auto"/>
      </w:divBdr>
    </w:div>
    <w:div w:id="606809214">
      <w:bodyDiv w:val="1"/>
      <w:marLeft w:val="0"/>
      <w:marRight w:val="0"/>
      <w:marTop w:val="0"/>
      <w:marBottom w:val="0"/>
      <w:divBdr>
        <w:top w:val="none" w:sz="0" w:space="0" w:color="auto"/>
        <w:left w:val="none" w:sz="0" w:space="0" w:color="auto"/>
        <w:bottom w:val="none" w:sz="0" w:space="0" w:color="auto"/>
        <w:right w:val="none" w:sz="0" w:space="0" w:color="auto"/>
      </w:divBdr>
    </w:div>
    <w:div w:id="669603908">
      <w:bodyDiv w:val="1"/>
      <w:marLeft w:val="0"/>
      <w:marRight w:val="0"/>
      <w:marTop w:val="0"/>
      <w:marBottom w:val="0"/>
      <w:divBdr>
        <w:top w:val="none" w:sz="0" w:space="0" w:color="auto"/>
        <w:left w:val="none" w:sz="0" w:space="0" w:color="auto"/>
        <w:bottom w:val="none" w:sz="0" w:space="0" w:color="auto"/>
        <w:right w:val="none" w:sz="0" w:space="0" w:color="auto"/>
      </w:divBdr>
    </w:div>
    <w:div w:id="726221846">
      <w:bodyDiv w:val="1"/>
      <w:marLeft w:val="0"/>
      <w:marRight w:val="0"/>
      <w:marTop w:val="0"/>
      <w:marBottom w:val="0"/>
      <w:divBdr>
        <w:top w:val="none" w:sz="0" w:space="0" w:color="auto"/>
        <w:left w:val="none" w:sz="0" w:space="0" w:color="auto"/>
        <w:bottom w:val="none" w:sz="0" w:space="0" w:color="auto"/>
        <w:right w:val="none" w:sz="0" w:space="0" w:color="auto"/>
      </w:divBdr>
    </w:div>
    <w:div w:id="729235261">
      <w:bodyDiv w:val="1"/>
      <w:marLeft w:val="0"/>
      <w:marRight w:val="0"/>
      <w:marTop w:val="0"/>
      <w:marBottom w:val="0"/>
      <w:divBdr>
        <w:top w:val="none" w:sz="0" w:space="0" w:color="auto"/>
        <w:left w:val="none" w:sz="0" w:space="0" w:color="auto"/>
        <w:bottom w:val="none" w:sz="0" w:space="0" w:color="auto"/>
        <w:right w:val="none" w:sz="0" w:space="0" w:color="auto"/>
      </w:divBdr>
    </w:div>
    <w:div w:id="848758164">
      <w:bodyDiv w:val="1"/>
      <w:marLeft w:val="0"/>
      <w:marRight w:val="0"/>
      <w:marTop w:val="0"/>
      <w:marBottom w:val="0"/>
      <w:divBdr>
        <w:top w:val="none" w:sz="0" w:space="0" w:color="auto"/>
        <w:left w:val="none" w:sz="0" w:space="0" w:color="auto"/>
        <w:bottom w:val="none" w:sz="0" w:space="0" w:color="auto"/>
        <w:right w:val="none" w:sz="0" w:space="0" w:color="auto"/>
      </w:divBdr>
    </w:div>
    <w:div w:id="893856347">
      <w:bodyDiv w:val="1"/>
      <w:marLeft w:val="0"/>
      <w:marRight w:val="0"/>
      <w:marTop w:val="0"/>
      <w:marBottom w:val="0"/>
      <w:divBdr>
        <w:top w:val="none" w:sz="0" w:space="0" w:color="auto"/>
        <w:left w:val="none" w:sz="0" w:space="0" w:color="auto"/>
        <w:bottom w:val="none" w:sz="0" w:space="0" w:color="auto"/>
        <w:right w:val="none" w:sz="0" w:space="0" w:color="auto"/>
      </w:divBdr>
    </w:div>
    <w:div w:id="925499805">
      <w:bodyDiv w:val="1"/>
      <w:marLeft w:val="0"/>
      <w:marRight w:val="0"/>
      <w:marTop w:val="0"/>
      <w:marBottom w:val="0"/>
      <w:divBdr>
        <w:top w:val="none" w:sz="0" w:space="0" w:color="auto"/>
        <w:left w:val="none" w:sz="0" w:space="0" w:color="auto"/>
        <w:bottom w:val="none" w:sz="0" w:space="0" w:color="auto"/>
        <w:right w:val="none" w:sz="0" w:space="0" w:color="auto"/>
      </w:divBdr>
    </w:div>
    <w:div w:id="967392392">
      <w:bodyDiv w:val="1"/>
      <w:marLeft w:val="0"/>
      <w:marRight w:val="0"/>
      <w:marTop w:val="0"/>
      <w:marBottom w:val="0"/>
      <w:divBdr>
        <w:top w:val="none" w:sz="0" w:space="0" w:color="auto"/>
        <w:left w:val="none" w:sz="0" w:space="0" w:color="auto"/>
        <w:bottom w:val="none" w:sz="0" w:space="0" w:color="auto"/>
        <w:right w:val="none" w:sz="0" w:space="0" w:color="auto"/>
      </w:divBdr>
    </w:div>
    <w:div w:id="1220898477">
      <w:bodyDiv w:val="1"/>
      <w:marLeft w:val="0"/>
      <w:marRight w:val="0"/>
      <w:marTop w:val="0"/>
      <w:marBottom w:val="0"/>
      <w:divBdr>
        <w:top w:val="none" w:sz="0" w:space="0" w:color="auto"/>
        <w:left w:val="none" w:sz="0" w:space="0" w:color="auto"/>
        <w:bottom w:val="none" w:sz="0" w:space="0" w:color="auto"/>
        <w:right w:val="none" w:sz="0" w:space="0" w:color="auto"/>
      </w:divBdr>
    </w:div>
    <w:div w:id="1282610271">
      <w:bodyDiv w:val="1"/>
      <w:marLeft w:val="0"/>
      <w:marRight w:val="0"/>
      <w:marTop w:val="0"/>
      <w:marBottom w:val="0"/>
      <w:divBdr>
        <w:top w:val="none" w:sz="0" w:space="0" w:color="auto"/>
        <w:left w:val="none" w:sz="0" w:space="0" w:color="auto"/>
        <w:bottom w:val="none" w:sz="0" w:space="0" w:color="auto"/>
        <w:right w:val="none" w:sz="0" w:space="0" w:color="auto"/>
      </w:divBdr>
    </w:div>
    <w:div w:id="1297181845">
      <w:bodyDiv w:val="1"/>
      <w:marLeft w:val="0"/>
      <w:marRight w:val="0"/>
      <w:marTop w:val="0"/>
      <w:marBottom w:val="0"/>
      <w:divBdr>
        <w:top w:val="none" w:sz="0" w:space="0" w:color="auto"/>
        <w:left w:val="none" w:sz="0" w:space="0" w:color="auto"/>
        <w:bottom w:val="none" w:sz="0" w:space="0" w:color="auto"/>
        <w:right w:val="none" w:sz="0" w:space="0" w:color="auto"/>
      </w:divBdr>
    </w:div>
    <w:div w:id="1793206170">
      <w:bodyDiv w:val="1"/>
      <w:marLeft w:val="0"/>
      <w:marRight w:val="0"/>
      <w:marTop w:val="0"/>
      <w:marBottom w:val="0"/>
      <w:divBdr>
        <w:top w:val="none" w:sz="0" w:space="0" w:color="auto"/>
        <w:left w:val="none" w:sz="0" w:space="0" w:color="auto"/>
        <w:bottom w:val="none" w:sz="0" w:space="0" w:color="auto"/>
        <w:right w:val="none" w:sz="0" w:space="0" w:color="auto"/>
      </w:divBdr>
    </w:div>
    <w:div w:id="1901289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sdaly\AppData\Local\Microsoft\Windows\INetCache\Content.Outlook\5NJNZJWS\ULTRASAT_loadssine_F9_NewGlenn_Vulcan_Atlas_KSC_Rev0%20(00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sdaly\AppData\Local\Microsoft\Windows\INetCache\Content.Outlook\5NJNZJWS\ULTRASAT_loadssine_F9_NewGlenn_Vulcan_Atlas_KSC_Rev0%20(002).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4.xml.rels><?xml version="1.0" encoding="UTF-8" standalone="yes"?>
<Relationships xmlns="http://schemas.openxmlformats.org/package/2006/relationships"><Relationship Id="rId2" Type="http://schemas.openxmlformats.org/officeDocument/2006/relationships/oleObject" Target="file:///C:\Users\sdaly\AppData\Local\Microsoft\Windows\INetCache\Content.Outlook\5NJNZJWS\ULTRASAT_LV_Dyn_Env_Definitions_EXPORT_CONTROLLED_revA.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sdaly\AppData\Local\Microsoft\Windows\INetCache\Content.Outlook\5NJNZJWS\ULTRASAT_LV_Dyn_Env_Definitions_EXPORT_CONTROLLED_rev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Design Load Factors (to be applied to CG of Spacecraft)</a:t>
            </a:r>
          </a:p>
        </c:rich>
      </c:tx>
      <c:overlay val="0"/>
    </c:title>
    <c:autoTitleDeleted val="0"/>
    <c:plotArea>
      <c:layout/>
      <c:scatterChart>
        <c:scatterStyle val="lineMarker"/>
        <c:varyColors val="0"/>
        <c:ser>
          <c:idx val="1"/>
          <c:order val="0"/>
          <c:tx>
            <c:strRef>
              <c:f>'CG Load Factors'!$L$3:$M$3</c:f>
              <c:strCache>
                <c:ptCount val="1"/>
                <c:pt idx="0">
                  <c:v>Envelope</c:v>
                </c:pt>
              </c:strCache>
            </c:strRef>
          </c:tx>
          <c:spPr>
            <a:ln>
              <a:solidFill>
                <a:srgbClr val="1E15DB"/>
              </a:solidFill>
            </a:ln>
          </c:spPr>
          <c:marker>
            <c:spPr>
              <a:solidFill>
                <a:srgbClr val="1E15DB"/>
              </a:solidFill>
              <a:ln>
                <a:solidFill>
                  <a:srgbClr val="1E15DB"/>
                </a:solidFill>
              </a:ln>
            </c:spPr>
          </c:marker>
          <c:xVal>
            <c:numRef>
              <c:f>'CG Load Factors'!$L$5:$L$17</c:f>
              <c:numCache>
                <c:formatCode>General</c:formatCode>
                <c:ptCount val="13"/>
                <c:pt idx="0">
                  <c:v>2</c:v>
                </c:pt>
                <c:pt idx="1">
                  <c:v>2</c:v>
                </c:pt>
                <c:pt idx="2">
                  <c:v>3</c:v>
                </c:pt>
                <c:pt idx="3">
                  <c:v>3</c:v>
                </c:pt>
                <c:pt idx="4">
                  <c:v>2</c:v>
                </c:pt>
                <c:pt idx="5">
                  <c:v>2</c:v>
                </c:pt>
                <c:pt idx="6">
                  <c:v>-2</c:v>
                </c:pt>
                <c:pt idx="7">
                  <c:v>-2</c:v>
                </c:pt>
                <c:pt idx="8">
                  <c:v>-3</c:v>
                </c:pt>
                <c:pt idx="9">
                  <c:v>-3</c:v>
                </c:pt>
                <c:pt idx="10">
                  <c:v>-2</c:v>
                </c:pt>
                <c:pt idx="11">
                  <c:v>-2</c:v>
                </c:pt>
                <c:pt idx="12">
                  <c:v>2</c:v>
                </c:pt>
              </c:numCache>
            </c:numRef>
          </c:xVal>
          <c:yVal>
            <c:numRef>
              <c:f>'CG Load Factors'!$M$5:$M$17</c:f>
              <c:numCache>
                <c:formatCode>General</c:formatCode>
                <c:ptCount val="13"/>
                <c:pt idx="0">
                  <c:v>7.4</c:v>
                </c:pt>
                <c:pt idx="1">
                  <c:v>4</c:v>
                </c:pt>
                <c:pt idx="2">
                  <c:v>4</c:v>
                </c:pt>
                <c:pt idx="3">
                  <c:v>-1.5</c:v>
                </c:pt>
                <c:pt idx="4">
                  <c:v>-1.5</c:v>
                </c:pt>
                <c:pt idx="5">
                  <c:v>-4</c:v>
                </c:pt>
                <c:pt idx="6">
                  <c:v>-4</c:v>
                </c:pt>
                <c:pt idx="7">
                  <c:v>-1.5</c:v>
                </c:pt>
                <c:pt idx="8">
                  <c:v>-1.5</c:v>
                </c:pt>
                <c:pt idx="9">
                  <c:v>4</c:v>
                </c:pt>
                <c:pt idx="10">
                  <c:v>4</c:v>
                </c:pt>
                <c:pt idx="11">
                  <c:v>7.4</c:v>
                </c:pt>
                <c:pt idx="12">
                  <c:v>7.4</c:v>
                </c:pt>
              </c:numCache>
            </c:numRef>
          </c:yVal>
          <c:smooth val="0"/>
          <c:extLst>
            <c:ext xmlns:c16="http://schemas.microsoft.com/office/drawing/2014/chart" uri="{C3380CC4-5D6E-409C-BE32-E72D297353CC}">
              <c16:uniqueId val="{00000000-F0A3-4FBF-AEE5-E59F5168E58C}"/>
            </c:ext>
          </c:extLst>
        </c:ser>
        <c:dLbls>
          <c:showLegendKey val="0"/>
          <c:showVal val="0"/>
          <c:showCatName val="0"/>
          <c:showSerName val="0"/>
          <c:showPercent val="0"/>
          <c:showBubbleSize val="0"/>
        </c:dLbls>
        <c:axId val="99060352"/>
        <c:axId val="109435904"/>
      </c:scatterChart>
      <c:valAx>
        <c:axId val="99060352"/>
        <c:scaling>
          <c:orientation val="minMax"/>
        </c:scaling>
        <c:delete val="0"/>
        <c:axPos val="b"/>
        <c:majorGridlines/>
        <c:title>
          <c:tx>
            <c:rich>
              <a:bodyPr/>
              <a:lstStyle/>
              <a:p>
                <a:pPr>
                  <a:defRPr/>
                </a:pPr>
                <a:r>
                  <a:rPr lang="en-US" sz="1200" baseline="0"/>
                  <a:t>Lateral Acceleration (G</a:t>
                </a:r>
                <a:r>
                  <a:rPr lang="en-US"/>
                  <a:t>) </a:t>
                </a:r>
              </a:p>
            </c:rich>
          </c:tx>
          <c:layout>
            <c:manualLayout>
              <c:xMode val="edge"/>
              <c:yMode val="edge"/>
              <c:x val="0.42778169265806781"/>
              <c:y val="0.93886635502390636"/>
            </c:manualLayout>
          </c:layout>
          <c:overlay val="0"/>
        </c:title>
        <c:numFmt formatCode="General" sourceLinked="1"/>
        <c:majorTickMark val="out"/>
        <c:minorTickMark val="none"/>
        <c:tickLblPos val="nextTo"/>
        <c:spPr>
          <a:ln w="25400">
            <a:solidFill>
              <a:srgbClr val="FF0000"/>
            </a:solidFill>
          </a:ln>
        </c:spPr>
        <c:txPr>
          <a:bodyPr rot="0" vert="horz"/>
          <a:lstStyle/>
          <a:p>
            <a:pPr>
              <a:defRPr sz="1100" b="1" i="0" u="none" strike="noStrike" baseline="0">
                <a:solidFill>
                  <a:srgbClr val="000000"/>
                </a:solidFill>
                <a:latin typeface="Calibri"/>
                <a:ea typeface="Calibri"/>
                <a:cs typeface="Calibri"/>
              </a:defRPr>
            </a:pPr>
            <a:endParaRPr lang="en-US"/>
          </a:p>
        </c:txPr>
        <c:crossAx val="109435904"/>
        <c:crosses val="autoZero"/>
        <c:crossBetween val="midCat"/>
      </c:valAx>
      <c:valAx>
        <c:axId val="109435904"/>
        <c:scaling>
          <c:orientation val="minMax"/>
        </c:scaling>
        <c:delete val="0"/>
        <c:axPos val="l"/>
        <c:majorGridlines/>
        <c:title>
          <c:tx>
            <c:rich>
              <a:bodyPr/>
              <a:lstStyle/>
              <a:p>
                <a:pPr>
                  <a:defRPr sz="1200" baseline="0"/>
                </a:pPr>
                <a:r>
                  <a:rPr lang="en-US" sz="1200" baseline="0"/>
                  <a:t>Axial Acceleration (G)</a:t>
                </a:r>
              </a:p>
            </c:rich>
          </c:tx>
          <c:layout>
            <c:manualLayout>
              <c:xMode val="edge"/>
              <c:yMode val="edge"/>
              <c:x val="6.7476536250089545E-3"/>
              <c:y val="0.36604586954847446"/>
            </c:manualLayout>
          </c:layout>
          <c:overlay val="0"/>
        </c:title>
        <c:numFmt formatCode="General" sourceLinked="1"/>
        <c:majorTickMark val="out"/>
        <c:minorTickMark val="none"/>
        <c:tickLblPos val="nextTo"/>
        <c:spPr>
          <a:ln w="25400">
            <a:solidFill>
              <a:srgbClr val="FF0000"/>
            </a:solidFill>
          </a:ln>
        </c:spPr>
        <c:txPr>
          <a:bodyPr/>
          <a:lstStyle/>
          <a:p>
            <a:pPr>
              <a:defRPr sz="1100" b="1" i="0" baseline="0"/>
            </a:pPr>
            <a:endParaRPr lang="en-US"/>
          </a:p>
        </c:txPr>
        <c:crossAx val="99060352"/>
        <c:crosses val="autoZero"/>
        <c:crossBetween val="midCat"/>
        <c:majorUnit val="1"/>
      </c:valAx>
    </c:plotArea>
    <c:legend>
      <c:legendPos val="t"/>
      <c:overlay val="0"/>
    </c:legend>
    <c:plotVisOnly val="0"/>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200" b="1" i="0" u="none" strike="noStrike" baseline="0">
                <a:solidFill>
                  <a:srgbClr val="000000"/>
                </a:solidFill>
                <a:latin typeface="Arial"/>
                <a:ea typeface="Arial"/>
                <a:cs typeface="Arial"/>
              </a:defRPr>
            </a:pPr>
            <a:r>
              <a:rPr lang="en-US" baseline="0"/>
              <a:t>Equivalent </a:t>
            </a:r>
            <a:r>
              <a:rPr lang="en-US"/>
              <a:t>Sine Flight Level</a:t>
            </a:r>
          </a:p>
        </c:rich>
      </c:tx>
      <c:layout>
        <c:manualLayout>
          <c:xMode val="edge"/>
          <c:yMode val="edge"/>
          <c:x val="0.35946940081755679"/>
          <c:y val="2.2485471668982553E-2"/>
        </c:manualLayout>
      </c:layout>
      <c:overlay val="0"/>
      <c:spPr>
        <a:noFill/>
        <a:ln w="25400">
          <a:noFill/>
        </a:ln>
      </c:spPr>
    </c:title>
    <c:autoTitleDeleted val="0"/>
    <c:plotArea>
      <c:layout>
        <c:manualLayout>
          <c:layoutTarget val="inner"/>
          <c:xMode val="edge"/>
          <c:yMode val="edge"/>
          <c:x val="0.17085427135678388"/>
          <c:y val="0.20658712836114151"/>
          <c:w val="0.75879396984924619"/>
          <c:h val="0.58083917249364425"/>
        </c:manualLayout>
      </c:layout>
      <c:scatterChart>
        <c:scatterStyle val="lineMarker"/>
        <c:varyColors val="0"/>
        <c:ser>
          <c:idx val="3"/>
          <c:order val="0"/>
          <c:tx>
            <c:v>Envelope Axial</c:v>
          </c:tx>
          <c:spPr>
            <a:ln>
              <a:solidFill>
                <a:srgbClr val="1E15DB"/>
              </a:solidFill>
            </a:ln>
          </c:spPr>
          <c:marker>
            <c:symbol val="none"/>
          </c:marker>
          <c:xVal>
            <c:numRef>
              <c:f>'Sine Vibe'!$O$6:$O$11</c:f>
              <c:numCache>
                <c:formatCode>General</c:formatCode>
                <c:ptCount val="6"/>
                <c:pt idx="0">
                  <c:v>2</c:v>
                </c:pt>
                <c:pt idx="1">
                  <c:v>50</c:v>
                </c:pt>
                <c:pt idx="2">
                  <c:v>50</c:v>
                </c:pt>
                <c:pt idx="3">
                  <c:v>82</c:v>
                </c:pt>
                <c:pt idx="4">
                  <c:v>85</c:v>
                </c:pt>
                <c:pt idx="5">
                  <c:v>100</c:v>
                </c:pt>
              </c:numCache>
            </c:numRef>
          </c:xVal>
          <c:yVal>
            <c:numRef>
              <c:f>'Sine Vibe'!$P$6:$P$11</c:f>
              <c:numCache>
                <c:formatCode>General</c:formatCode>
                <c:ptCount val="6"/>
                <c:pt idx="0">
                  <c:v>1</c:v>
                </c:pt>
                <c:pt idx="1">
                  <c:v>1</c:v>
                </c:pt>
                <c:pt idx="2">
                  <c:v>0.8</c:v>
                </c:pt>
                <c:pt idx="3">
                  <c:v>0.8</c:v>
                </c:pt>
                <c:pt idx="4">
                  <c:v>0.9</c:v>
                </c:pt>
                <c:pt idx="5">
                  <c:v>0.9</c:v>
                </c:pt>
              </c:numCache>
            </c:numRef>
          </c:yVal>
          <c:smooth val="0"/>
          <c:extLst>
            <c:ext xmlns:c16="http://schemas.microsoft.com/office/drawing/2014/chart" uri="{C3380CC4-5D6E-409C-BE32-E72D297353CC}">
              <c16:uniqueId val="{00000000-DE4F-46D2-858E-89B2048534A8}"/>
            </c:ext>
          </c:extLst>
        </c:ser>
        <c:ser>
          <c:idx val="2"/>
          <c:order val="1"/>
          <c:tx>
            <c:v>Envelope Lateral</c:v>
          </c:tx>
          <c:spPr>
            <a:ln>
              <a:solidFill>
                <a:srgbClr val="FF0000"/>
              </a:solidFill>
            </a:ln>
          </c:spPr>
          <c:marker>
            <c:symbol val="none"/>
          </c:marker>
          <c:xVal>
            <c:numRef>
              <c:f>'Sine Vibe'!$Q$6:$Q$9</c:f>
              <c:numCache>
                <c:formatCode>General</c:formatCode>
                <c:ptCount val="4"/>
                <c:pt idx="0">
                  <c:v>2</c:v>
                </c:pt>
                <c:pt idx="1">
                  <c:v>25</c:v>
                </c:pt>
                <c:pt idx="2">
                  <c:v>25</c:v>
                </c:pt>
                <c:pt idx="3">
                  <c:v>100</c:v>
                </c:pt>
              </c:numCache>
            </c:numRef>
          </c:xVal>
          <c:yVal>
            <c:numRef>
              <c:f>'Sine Vibe'!$R$6:$R$9</c:f>
              <c:numCache>
                <c:formatCode>General</c:formatCode>
                <c:ptCount val="4"/>
                <c:pt idx="0">
                  <c:v>0.8</c:v>
                </c:pt>
                <c:pt idx="1">
                  <c:v>0.8</c:v>
                </c:pt>
                <c:pt idx="2">
                  <c:v>0.6</c:v>
                </c:pt>
                <c:pt idx="3">
                  <c:v>0.6</c:v>
                </c:pt>
              </c:numCache>
            </c:numRef>
          </c:yVal>
          <c:smooth val="0"/>
          <c:extLst>
            <c:ext xmlns:c16="http://schemas.microsoft.com/office/drawing/2014/chart" uri="{C3380CC4-5D6E-409C-BE32-E72D297353CC}">
              <c16:uniqueId val="{00000001-DE4F-46D2-858E-89B2048534A8}"/>
            </c:ext>
          </c:extLst>
        </c:ser>
        <c:dLbls>
          <c:showLegendKey val="0"/>
          <c:showVal val="0"/>
          <c:showCatName val="0"/>
          <c:showSerName val="0"/>
          <c:showPercent val="0"/>
          <c:showBubbleSize val="0"/>
        </c:dLbls>
        <c:axId val="128601088"/>
        <c:axId val="128644992"/>
      </c:scatterChart>
      <c:valAx>
        <c:axId val="128601088"/>
        <c:scaling>
          <c:orientation val="minMax"/>
          <c:max val="100"/>
        </c:scaling>
        <c:delete val="0"/>
        <c:axPos val="b"/>
        <c:majorGridlines/>
        <c:title>
          <c:tx>
            <c:rich>
              <a:bodyPr/>
              <a:lstStyle/>
              <a:p>
                <a:pPr>
                  <a:defRPr sz="1050" b="1" i="0" u="none" strike="noStrike" baseline="0">
                    <a:solidFill>
                      <a:srgbClr val="000000"/>
                    </a:solidFill>
                    <a:latin typeface="Arial"/>
                    <a:ea typeface="Arial"/>
                    <a:cs typeface="Arial"/>
                  </a:defRPr>
                </a:pPr>
                <a:r>
                  <a:rPr lang="en-US"/>
                  <a:t>Frequency (Hz)</a:t>
                </a:r>
              </a:p>
            </c:rich>
          </c:tx>
          <c:layout>
            <c:manualLayout>
              <c:xMode val="edge"/>
              <c:yMode val="edge"/>
              <c:x val="0.47328485724998748"/>
              <c:y val="0.883234658958769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50" b="0" i="0" u="none" strike="noStrike" baseline="0">
                <a:solidFill>
                  <a:srgbClr val="000000"/>
                </a:solidFill>
                <a:latin typeface="Arial"/>
                <a:ea typeface="Arial"/>
                <a:cs typeface="Arial"/>
              </a:defRPr>
            </a:pPr>
            <a:endParaRPr lang="en-US"/>
          </a:p>
        </c:txPr>
        <c:crossAx val="128644992"/>
        <c:crosses val="autoZero"/>
        <c:crossBetween val="midCat"/>
        <c:majorUnit val="10"/>
      </c:valAx>
      <c:valAx>
        <c:axId val="128644992"/>
        <c:scaling>
          <c:orientation val="minMax"/>
        </c:scaling>
        <c:delete val="0"/>
        <c:axPos val="l"/>
        <c:majorGridlines>
          <c:spPr>
            <a:ln w="3175">
              <a:solidFill>
                <a:srgbClr val="000000"/>
              </a:solidFill>
              <a:prstDash val="solid"/>
            </a:ln>
          </c:spPr>
        </c:majorGridlines>
        <c:title>
          <c:tx>
            <c:rich>
              <a:bodyPr/>
              <a:lstStyle/>
              <a:p>
                <a:pPr>
                  <a:defRPr sz="1050" b="1" i="0" u="none" strike="noStrike" baseline="0">
                    <a:solidFill>
                      <a:srgbClr val="000000"/>
                    </a:solidFill>
                    <a:latin typeface="Arial"/>
                    <a:ea typeface="Arial"/>
                    <a:cs typeface="Arial"/>
                  </a:defRPr>
                </a:pPr>
                <a:r>
                  <a:rPr lang="en-US"/>
                  <a:t>Sine Level (g)</a:t>
                </a:r>
              </a:p>
            </c:rich>
          </c:tx>
          <c:layout>
            <c:manualLayout>
              <c:xMode val="edge"/>
              <c:yMode val="edge"/>
              <c:x val="4.0200938934920834E-2"/>
              <c:y val="0.4161681612715088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50" b="0" i="0" u="none" strike="noStrike" baseline="0">
                <a:solidFill>
                  <a:srgbClr val="000000"/>
                </a:solidFill>
                <a:latin typeface="Arial"/>
                <a:ea typeface="Arial"/>
                <a:cs typeface="Arial"/>
              </a:defRPr>
            </a:pPr>
            <a:endParaRPr lang="en-US"/>
          </a:p>
        </c:txPr>
        <c:crossAx val="128601088"/>
        <c:crosses val="autoZero"/>
        <c:crossBetween val="midCat"/>
      </c:valAx>
      <c:spPr>
        <a:noFill/>
        <a:ln w="12700">
          <a:solidFill>
            <a:srgbClr val="808080"/>
          </a:solidFill>
          <a:prstDash val="solid"/>
        </a:ln>
      </c:spPr>
    </c:plotArea>
    <c:legend>
      <c:legendPos val="tr"/>
      <c:layout>
        <c:manualLayout>
          <c:xMode val="edge"/>
          <c:yMode val="edge"/>
          <c:x val="0.16636042528582234"/>
          <c:y val="8.0189155460045111E-2"/>
          <c:w val="0.73410700209646218"/>
          <c:h val="0.12321426559877441"/>
        </c:manualLayout>
      </c:layout>
      <c:overlay val="0"/>
    </c:legend>
    <c:plotVisOnly val="1"/>
    <c:dispBlanksAs val="gap"/>
    <c:showDLblsOverMax val="0"/>
  </c:chart>
  <c:spPr>
    <a:solidFill>
      <a:srgbClr val="FFFFFF"/>
    </a:solidFill>
    <a:ln w="3175">
      <a:solidFill>
        <a:srgbClr val="000000"/>
      </a:solidFill>
      <a:prstDash val="solid"/>
    </a:ln>
  </c:spPr>
  <c:txPr>
    <a:bodyPr/>
    <a:lstStyle/>
    <a:p>
      <a:pPr>
        <a:defRPr sz="1050" b="0" i="0" u="none" strike="noStrike" baseline="0">
          <a:solidFill>
            <a:srgbClr val="000000"/>
          </a:solidFill>
          <a:latin typeface="Arial"/>
          <a:ea typeface="Arial"/>
          <a:cs typeface="Arial"/>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Arial"/>
                <a:ea typeface="Arial"/>
                <a:cs typeface="Arial"/>
              </a:defRPr>
            </a:pPr>
            <a:r>
              <a:rPr lang="en-US"/>
              <a:t>Suggested</a:t>
            </a:r>
            <a:r>
              <a:rPr lang="en-US" baseline="0"/>
              <a:t> LV Interface </a:t>
            </a:r>
            <a:r>
              <a:rPr lang="en-US"/>
              <a:t>Random Vibration MPE Design Envelope (LV-side)</a:t>
            </a:r>
          </a:p>
        </c:rich>
      </c:tx>
      <c:layout>
        <c:manualLayout>
          <c:xMode val="edge"/>
          <c:yMode val="edge"/>
          <c:x val="0.21745268327945494"/>
          <c:y val="6.0618882920008832E-2"/>
        </c:manualLayout>
      </c:layout>
      <c:overlay val="0"/>
      <c:spPr>
        <a:noFill/>
        <a:ln w="25400">
          <a:noFill/>
        </a:ln>
      </c:spPr>
    </c:title>
    <c:autoTitleDeleted val="0"/>
    <c:plotArea>
      <c:layout>
        <c:manualLayout>
          <c:layoutTarget val="inner"/>
          <c:xMode val="edge"/>
          <c:yMode val="edge"/>
          <c:x val="0.14563129808748362"/>
          <c:y val="0.1779452976809652"/>
          <c:w val="0.80097213948115686"/>
          <c:h val="0.64912439576577163"/>
        </c:manualLayout>
      </c:layout>
      <c:scatterChart>
        <c:scatterStyle val="lineMarker"/>
        <c:varyColors val="0"/>
        <c:ser>
          <c:idx val="3"/>
          <c:order val="0"/>
          <c:tx>
            <c:strRef>
              <c:f>'Random Vibration'!$M$4:$N$4</c:f>
              <c:strCache>
                <c:ptCount val="1"/>
                <c:pt idx="0">
                  <c:v>Candidate LV Interface RV Design Envelope (P95/50) on LV-side</c:v>
                </c:pt>
              </c:strCache>
              <c:extLst xmlns:c15="http://schemas.microsoft.com/office/drawing/2012/chart"/>
            </c:strRef>
          </c:tx>
          <c:spPr>
            <a:ln>
              <a:solidFill>
                <a:schemeClr val="tx1"/>
              </a:solidFill>
              <a:prstDash val="solid"/>
            </a:ln>
          </c:spPr>
          <c:marker>
            <c:symbol val="none"/>
          </c:marker>
          <c:xVal>
            <c:numRef>
              <c:f>'Random Vibration'!$M$6:$M$12</c:f>
              <c:numCache>
                <c:formatCode>General</c:formatCode>
                <c:ptCount val="7"/>
                <c:pt idx="0">
                  <c:v>20</c:v>
                </c:pt>
                <c:pt idx="1">
                  <c:v>100</c:v>
                </c:pt>
                <c:pt idx="2">
                  <c:v>300</c:v>
                </c:pt>
                <c:pt idx="3">
                  <c:v>700</c:v>
                </c:pt>
                <c:pt idx="4">
                  <c:v>800</c:v>
                </c:pt>
                <c:pt idx="5">
                  <c:v>925</c:v>
                </c:pt>
                <c:pt idx="6">
                  <c:v>2000</c:v>
                </c:pt>
              </c:numCache>
            </c:numRef>
          </c:xVal>
          <c:yVal>
            <c:numRef>
              <c:f>'Random Vibration'!$N$6:$N$12</c:f>
              <c:numCache>
                <c:formatCode>General</c:formatCode>
                <c:ptCount val="7"/>
                <c:pt idx="0">
                  <c:v>4.4000000000000003E-3</c:v>
                </c:pt>
                <c:pt idx="1">
                  <c:v>4.4000000000000003E-3</c:v>
                </c:pt>
                <c:pt idx="2">
                  <c:v>0.01</c:v>
                </c:pt>
                <c:pt idx="3">
                  <c:v>0.01</c:v>
                </c:pt>
                <c:pt idx="4">
                  <c:v>0.03</c:v>
                </c:pt>
                <c:pt idx="5">
                  <c:v>0.03</c:v>
                </c:pt>
                <c:pt idx="6">
                  <c:v>6.4400000000000004E-3</c:v>
                </c:pt>
              </c:numCache>
            </c:numRef>
          </c:yVal>
          <c:smooth val="0"/>
          <c:extLst>
            <c:ext xmlns:c16="http://schemas.microsoft.com/office/drawing/2014/chart" uri="{C3380CC4-5D6E-409C-BE32-E72D297353CC}">
              <c16:uniqueId val="{00000000-FAF1-4D74-9878-032C7DDA585B}"/>
            </c:ext>
          </c:extLst>
        </c:ser>
        <c:dLbls>
          <c:showLegendKey val="0"/>
          <c:showVal val="0"/>
          <c:showCatName val="0"/>
          <c:showSerName val="0"/>
          <c:showPercent val="0"/>
          <c:showBubbleSize val="0"/>
        </c:dLbls>
        <c:axId val="96173056"/>
        <c:axId val="96199808"/>
        <c:extLst/>
      </c:scatterChart>
      <c:valAx>
        <c:axId val="96173056"/>
        <c:scaling>
          <c:logBase val="10"/>
          <c:orientation val="minMax"/>
          <c:max val="10000"/>
          <c:min val="10"/>
        </c:scaling>
        <c:delete val="0"/>
        <c:axPos val="b"/>
        <c:majorGridlines/>
        <c:minorGridlines/>
        <c:title>
          <c:tx>
            <c:rich>
              <a:bodyPr/>
              <a:lstStyle/>
              <a:p>
                <a:pPr>
                  <a:defRPr sz="1000" b="1" i="0" u="none" strike="noStrike" baseline="0">
                    <a:solidFill>
                      <a:srgbClr val="000000"/>
                    </a:solidFill>
                    <a:latin typeface="Arial"/>
                    <a:ea typeface="Arial"/>
                    <a:cs typeface="Arial"/>
                  </a:defRPr>
                </a:pPr>
                <a:r>
                  <a:rPr lang="en-US"/>
                  <a:t>Frequency (Hz)</a:t>
                </a:r>
              </a:p>
            </c:rich>
          </c:tx>
          <c:layout>
            <c:manualLayout>
              <c:xMode val="edge"/>
              <c:yMode val="edge"/>
              <c:x val="0.46602021555816159"/>
              <c:y val="0.8580349302131625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96199808"/>
        <c:crossesAt val="1.0000000000000024E-3"/>
        <c:crossBetween val="midCat"/>
      </c:valAx>
      <c:valAx>
        <c:axId val="96199808"/>
        <c:scaling>
          <c:logBase val="10"/>
          <c:orientation val="minMax"/>
          <c:max val="0.1"/>
        </c:scaling>
        <c:delete val="0"/>
        <c:axPos val="l"/>
        <c:majorGridlines>
          <c:spPr>
            <a:ln w="3175">
              <a:solidFill>
                <a:srgbClr val="000000"/>
              </a:solidFill>
              <a:prstDash val="solid"/>
            </a:ln>
          </c:spPr>
        </c:majorGridlines>
        <c:minorGridlines/>
        <c:title>
          <c:tx>
            <c:rich>
              <a:bodyPr/>
              <a:lstStyle/>
              <a:p>
                <a:pPr>
                  <a:defRPr sz="1000" b="1" i="0" u="none" strike="noStrike" baseline="0">
                    <a:solidFill>
                      <a:srgbClr val="000000"/>
                    </a:solidFill>
                    <a:latin typeface="Arial"/>
                    <a:ea typeface="Arial"/>
                    <a:cs typeface="Arial"/>
                  </a:defRPr>
                </a:pPr>
                <a:r>
                  <a:rPr lang="en-US"/>
                  <a:t>PSD (G^2/Hz)</a:t>
                </a:r>
              </a:p>
            </c:rich>
          </c:tx>
          <c:layout>
            <c:manualLayout>
              <c:xMode val="edge"/>
              <c:yMode val="edge"/>
              <c:x val="2.5890042917456616E-2"/>
              <c:y val="0.390978377702788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96173056"/>
        <c:crosses val="autoZero"/>
        <c:crossBetween val="midCat"/>
      </c:valAx>
      <c:spPr>
        <a:noFill/>
        <a:ln w="12700">
          <a:solidFill>
            <a:srgbClr val="808080"/>
          </a:solidFill>
          <a:prstDash val="solid"/>
        </a:ln>
      </c:spPr>
    </c:plotArea>
    <c:legend>
      <c:legendPos val="b"/>
      <c:overlay val="0"/>
    </c:legend>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2000" b="1" i="0" u="none" strike="noStrike" baseline="0">
                <a:solidFill>
                  <a:srgbClr val="000000"/>
                </a:solidFill>
                <a:latin typeface="+mn-lt"/>
                <a:ea typeface="Arial"/>
                <a:cs typeface="Arial"/>
              </a:defRPr>
            </a:pPr>
            <a:r>
              <a:rPr lang="en-US" sz="2000">
                <a:latin typeface="+mn-lt"/>
              </a:rPr>
              <a:t>Payload Acoustics MPE -  1/3 Octave Band SPL</a:t>
            </a:r>
          </a:p>
        </c:rich>
      </c:tx>
      <c:layout>
        <c:manualLayout>
          <c:xMode val="edge"/>
          <c:yMode val="edge"/>
          <c:x val="0.14294372294372296"/>
          <c:y val="5.6831177727604133E-2"/>
        </c:manualLayout>
      </c:layout>
      <c:overlay val="0"/>
      <c:spPr>
        <a:noFill/>
        <a:ln w="25400">
          <a:noFill/>
        </a:ln>
      </c:spPr>
    </c:title>
    <c:autoTitleDeleted val="0"/>
    <c:plotArea>
      <c:layout>
        <c:manualLayout>
          <c:layoutTarget val="inner"/>
          <c:xMode val="edge"/>
          <c:yMode val="edge"/>
          <c:x val="0.1776416539050536"/>
          <c:y val="0.25136829930157117"/>
          <c:w val="0.74578866768759877"/>
          <c:h val="0.50818310423061341"/>
        </c:manualLayout>
      </c:layout>
      <c:scatterChart>
        <c:scatterStyle val="lineMarker"/>
        <c:varyColors val="0"/>
        <c:ser>
          <c:idx val="2"/>
          <c:order val="0"/>
          <c:tx>
            <c:strRef>
              <c:f>Acoustics!$P$4</c:f>
              <c:strCache>
                <c:ptCount val="1"/>
                <c:pt idx="0">
                  <c:v>Candidate LV Acoustics Design Envelope (P95/50) - Spatially Averaged</c:v>
                </c:pt>
              </c:strCache>
            </c:strRef>
          </c:tx>
          <c:spPr>
            <a:ln>
              <a:solidFill>
                <a:sysClr val="windowText" lastClr="000000"/>
              </a:solidFill>
              <a:prstDash val="solid"/>
            </a:ln>
          </c:spPr>
          <c:marker>
            <c:symbol val="none"/>
          </c:marker>
          <c:xVal>
            <c:numRef>
              <c:f>Acoustics!$P$6:$P$31</c:f>
              <c:numCache>
                <c:formatCode>General</c:formatCode>
                <c:ptCount val="26"/>
                <c:pt idx="0">
                  <c:v>31</c:v>
                </c:pt>
                <c:pt idx="1">
                  <c:v>40</c:v>
                </c:pt>
                <c:pt idx="2">
                  <c:v>50</c:v>
                </c:pt>
                <c:pt idx="3">
                  <c:v>63</c:v>
                </c:pt>
                <c:pt idx="4">
                  <c:v>80</c:v>
                </c:pt>
                <c:pt idx="5">
                  <c:v>100</c:v>
                </c:pt>
                <c:pt idx="6">
                  <c:v>125</c:v>
                </c:pt>
                <c:pt idx="7">
                  <c:v>160</c:v>
                </c:pt>
                <c:pt idx="8">
                  <c:v>200</c:v>
                </c:pt>
                <c:pt idx="9">
                  <c:v>250</c:v>
                </c:pt>
                <c:pt idx="10">
                  <c:v>315</c:v>
                </c:pt>
                <c:pt idx="11">
                  <c:v>400</c:v>
                </c:pt>
                <c:pt idx="12">
                  <c:v>500</c:v>
                </c:pt>
                <c:pt idx="13">
                  <c:v>630</c:v>
                </c:pt>
                <c:pt idx="14">
                  <c:v>800</c:v>
                </c:pt>
                <c:pt idx="15">
                  <c:v>1000</c:v>
                </c:pt>
                <c:pt idx="16">
                  <c:v>1250</c:v>
                </c:pt>
                <c:pt idx="17">
                  <c:v>1600</c:v>
                </c:pt>
                <c:pt idx="18">
                  <c:v>2000</c:v>
                </c:pt>
                <c:pt idx="19">
                  <c:v>2500</c:v>
                </c:pt>
                <c:pt idx="20">
                  <c:v>3150</c:v>
                </c:pt>
                <c:pt idx="21">
                  <c:v>4000</c:v>
                </c:pt>
                <c:pt idx="22">
                  <c:v>5000</c:v>
                </c:pt>
                <c:pt idx="23">
                  <c:v>6300</c:v>
                </c:pt>
                <c:pt idx="24">
                  <c:v>8000</c:v>
                </c:pt>
                <c:pt idx="25">
                  <c:v>10000</c:v>
                </c:pt>
              </c:numCache>
            </c:numRef>
          </c:xVal>
          <c:yVal>
            <c:numRef>
              <c:f>Acoustics!$Q$6:$Q$31</c:f>
              <c:numCache>
                <c:formatCode>0.0</c:formatCode>
                <c:ptCount val="26"/>
                <c:pt idx="0">
                  <c:v>120.6</c:v>
                </c:pt>
                <c:pt idx="1">
                  <c:v>122.4</c:v>
                </c:pt>
                <c:pt idx="2">
                  <c:v>123.8</c:v>
                </c:pt>
                <c:pt idx="3">
                  <c:v>125.1</c:v>
                </c:pt>
                <c:pt idx="4">
                  <c:v>125.9</c:v>
                </c:pt>
                <c:pt idx="5">
                  <c:v>130</c:v>
                </c:pt>
                <c:pt idx="6">
                  <c:v>131</c:v>
                </c:pt>
                <c:pt idx="7">
                  <c:v>131</c:v>
                </c:pt>
                <c:pt idx="8">
                  <c:v>131</c:v>
                </c:pt>
                <c:pt idx="9">
                  <c:v>130</c:v>
                </c:pt>
                <c:pt idx="10">
                  <c:v>128</c:v>
                </c:pt>
                <c:pt idx="11">
                  <c:v>126</c:v>
                </c:pt>
                <c:pt idx="12">
                  <c:v>124</c:v>
                </c:pt>
                <c:pt idx="13">
                  <c:v>122</c:v>
                </c:pt>
                <c:pt idx="14">
                  <c:v>119.5</c:v>
                </c:pt>
                <c:pt idx="15">
                  <c:v>117.8</c:v>
                </c:pt>
                <c:pt idx="16">
                  <c:v>116.4</c:v>
                </c:pt>
                <c:pt idx="17">
                  <c:v>114.5</c:v>
                </c:pt>
                <c:pt idx="18">
                  <c:v>112.5</c:v>
                </c:pt>
                <c:pt idx="19">
                  <c:v>111</c:v>
                </c:pt>
                <c:pt idx="20">
                  <c:v>109</c:v>
                </c:pt>
                <c:pt idx="21">
                  <c:v>108</c:v>
                </c:pt>
                <c:pt idx="22">
                  <c:v>107</c:v>
                </c:pt>
                <c:pt idx="23">
                  <c:v>106</c:v>
                </c:pt>
                <c:pt idx="24">
                  <c:v>104</c:v>
                </c:pt>
                <c:pt idx="25">
                  <c:v>102</c:v>
                </c:pt>
              </c:numCache>
            </c:numRef>
          </c:yVal>
          <c:smooth val="0"/>
          <c:extLst>
            <c:ext xmlns:c16="http://schemas.microsoft.com/office/drawing/2014/chart" uri="{C3380CC4-5D6E-409C-BE32-E72D297353CC}">
              <c16:uniqueId val="{00000000-93FB-4BF0-817A-7CD150C74EA8}"/>
            </c:ext>
          </c:extLst>
        </c:ser>
        <c:dLbls>
          <c:showLegendKey val="0"/>
          <c:showVal val="0"/>
          <c:showCatName val="0"/>
          <c:showSerName val="0"/>
          <c:showPercent val="0"/>
          <c:showBubbleSize val="0"/>
        </c:dLbls>
        <c:axId val="89866624"/>
        <c:axId val="91728512"/>
      </c:scatterChart>
      <c:valAx>
        <c:axId val="89866624"/>
        <c:scaling>
          <c:logBase val="10"/>
          <c:orientation val="minMax"/>
          <c:min val="10"/>
        </c:scaling>
        <c:delete val="0"/>
        <c:axPos val="b"/>
        <c:majorGridlines/>
        <c:minorGridlines/>
        <c:title>
          <c:tx>
            <c:rich>
              <a:bodyPr/>
              <a:lstStyle/>
              <a:p>
                <a:pPr>
                  <a:defRPr sz="1750" b="1" i="0" u="none" strike="noStrike" baseline="0">
                    <a:solidFill>
                      <a:srgbClr val="000000"/>
                    </a:solidFill>
                    <a:latin typeface="+mn-lt"/>
                    <a:ea typeface="Arial"/>
                    <a:cs typeface="Arial"/>
                  </a:defRPr>
                </a:pPr>
                <a:r>
                  <a:rPr lang="en-US">
                    <a:latin typeface="+mn-lt"/>
                  </a:rPr>
                  <a:t>Frequency (Hz)</a:t>
                </a:r>
              </a:p>
            </c:rich>
          </c:tx>
          <c:layout>
            <c:manualLayout>
              <c:xMode val="edge"/>
              <c:yMode val="edge"/>
              <c:x val="0.41852558202951906"/>
              <c:y val="0.8474669796293053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750" b="0" i="0" u="none" strike="noStrike" baseline="0">
                <a:solidFill>
                  <a:srgbClr val="000000"/>
                </a:solidFill>
                <a:latin typeface="+mn-lt"/>
                <a:ea typeface="Arial"/>
                <a:cs typeface="Arial"/>
              </a:defRPr>
            </a:pPr>
            <a:endParaRPr lang="en-US"/>
          </a:p>
        </c:txPr>
        <c:crossAx val="91728512"/>
        <c:crosses val="autoZero"/>
        <c:crossBetween val="midCat"/>
      </c:valAx>
      <c:valAx>
        <c:axId val="91728512"/>
        <c:scaling>
          <c:orientation val="minMax"/>
          <c:min val="100"/>
        </c:scaling>
        <c:delete val="0"/>
        <c:axPos val="l"/>
        <c:majorGridlines>
          <c:spPr>
            <a:ln w="3175">
              <a:solidFill>
                <a:srgbClr val="000000"/>
              </a:solidFill>
              <a:prstDash val="solid"/>
            </a:ln>
          </c:spPr>
        </c:majorGridlines>
        <c:minorGridlines/>
        <c:title>
          <c:tx>
            <c:rich>
              <a:bodyPr/>
              <a:lstStyle/>
              <a:p>
                <a:pPr>
                  <a:defRPr sz="1750" b="1" i="0" u="none" strike="noStrike" baseline="0">
                    <a:solidFill>
                      <a:srgbClr val="000000"/>
                    </a:solidFill>
                    <a:latin typeface="+mn-lt"/>
                    <a:ea typeface="Arial"/>
                    <a:cs typeface="Arial"/>
                  </a:defRPr>
                </a:pPr>
                <a:r>
                  <a:rPr lang="en-US">
                    <a:latin typeface="+mn-lt"/>
                  </a:rPr>
                  <a:t>SPL (dB)</a:t>
                </a:r>
              </a:p>
            </c:rich>
          </c:tx>
          <c:layout>
            <c:manualLayout>
              <c:xMode val="edge"/>
              <c:yMode val="edge"/>
              <c:x val="5.021815454886322E-3"/>
              <c:y val="0.40613551164732276"/>
            </c:manualLayout>
          </c:layout>
          <c:overlay val="0"/>
          <c:spPr>
            <a:noFill/>
            <a:ln w="25400">
              <a:noFill/>
            </a:ln>
          </c:spPr>
        </c:title>
        <c:numFmt formatCode="0.0" sourceLinked="1"/>
        <c:majorTickMark val="out"/>
        <c:minorTickMark val="none"/>
        <c:tickLblPos val="nextTo"/>
        <c:spPr>
          <a:ln w="3175">
            <a:solidFill>
              <a:srgbClr val="000000"/>
            </a:solidFill>
            <a:prstDash val="solid"/>
          </a:ln>
        </c:spPr>
        <c:txPr>
          <a:bodyPr rot="0" vert="horz"/>
          <a:lstStyle/>
          <a:p>
            <a:pPr>
              <a:defRPr sz="1750" b="0" i="0" u="none" strike="noStrike" baseline="0">
                <a:solidFill>
                  <a:srgbClr val="000000"/>
                </a:solidFill>
                <a:latin typeface="+mn-lt"/>
                <a:ea typeface="Arial"/>
                <a:cs typeface="Arial"/>
              </a:defRPr>
            </a:pPr>
            <a:endParaRPr lang="en-US"/>
          </a:p>
        </c:txPr>
        <c:crossAx val="89866624"/>
        <c:crossesAt val="10"/>
        <c:crossBetween val="midCat"/>
      </c:valAx>
      <c:spPr>
        <a:noFill/>
        <a:ln w="12700">
          <a:solidFill>
            <a:srgbClr val="808080"/>
          </a:solidFill>
          <a:prstDash val="solid"/>
        </a:ln>
      </c:spPr>
    </c:plotArea>
    <c:legend>
      <c:legendPos val="b"/>
      <c:layout>
        <c:manualLayout>
          <c:xMode val="edge"/>
          <c:yMode val="edge"/>
          <c:x val="9.1833520809898789E-2"/>
          <c:y val="0.8974952495243228"/>
          <c:w val="0.84947489518355657"/>
          <c:h val="9.9960585847926844E-2"/>
        </c:manualLayout>
      </c:layout>
      <c:overlay val="0"/>
      <c:txPr>
        <a:bodyPr/>
        <a:lstStyle/>
        <a:p>
          <a:pPr>
            <a:defRPr sz="1200">
              <a:latin typeface="+mn-lt"/>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750" b="0" i="0" u="none" strike="noStrike" baseline="0">
          <a:solidFill>
            <a:srgbClr val="000000"/>
          </a:solidFill>
          <a:latin typeface="Arial"/>
          <a:ea typeface="Arial"/>
          <a:cs typeface="Arial"/>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Arial"/>
                <a:ea typeface="Arial"/>
                <a:cs typeface="Arial"/>
              </a:defRPr>
            </a:pPr>
            <a:r>
              <a:rPr lang="en-US"/>
              <a:t>P95/50 Shock Environment at Separation Plane (launch vehicle side)</a:t>
            </a:r>
          </a:p>
        </c:rich>
      </c:tx>
      <c:layout>
        <c:manualLayout>
          <c:xMode val="edge"/>
          <c:yMode val="edge"/>
          <c:x val="0.13794474554317074"/>
          <c:y val="1.8075360503052612E-2"/>
        </c:manualLayout>
      </c:layout>
      <c:overlay val="0"/>
      <c:spPr>
        <a:noFill/>
        <a:ln w="25400">
          <a:noFill/>
        </a:ln>
      </c:spPr>
    </c:title>
    <c:autoTitleDeleted val="0"/>
    <c:plotArea>
      <c:layout>
        <c:manualLayout>
          <c:layoutTarget val="inner"/>
          <c:xMode val="edge"/>
          <c:yMode val="edge"/>
          <c:x val="0.13412580103479854"/>
          <c:y val="0.12219828825405556"/>
          <c:w val="0.80984787000599601"/>
          <c:h val="0.62834224598930499"/>
        </c:manualLayout>
      </c:layout>
      <c:scatterChart>
        <c:scatterStyle val="lineMarker"/>
        <c:varyColors val="0"/>
        <c:ser>
          <c:idx val="5"/>
          <c:order val="0"/>
          <c:tx>
            <c:strRef>
              <c:f>Shock!$N$4</c:f>
              <c:strCache>
                <c:ptCount val="1"/>
                <c:pt idx="0">
                  <c:v>Candidate LV Interface Shock Design Envelope (P95/50, Q=10) on LV-side</c:v>
                </c:pt>
              </c:strCache>
            </c:strRef>
          </c:tx>
          <c:spPr>
            <a:ln>
              <a:solidFill>
                <a:schemeClr val="tx1"/>
              </a:solidFill>
            </a:ln>
          </c:spPr>
          <c:marker>
            <c:symbol val="none"/>
          </c:marker>
          <c:xVal>
            <c:numRef>
              <c:f>Shock!$N$6:$N$8</c:f>
              <c:numCache>
                <c:formatCode>General</c:formatCode>
                <c:ptCount val="3"/>
                <c:pt idx="0">
                  <c:v>100</c:v>
                </c:pt>
                <c:pt idx="1">
                  <c:v>625</c:v>
                </c:pt>
                <c:pt idx="2">
                  <c:v>10000</c:v>
                </c:pt>
              </c:numCache>
            </c:numRef>
          </c:xVal>
          <c:yVal>
            <c:numRef>
              <c:f>Shock!$O$6:$O$8</c:f>
              <c:numCache>
                <c:formatCode>General</c:formatCode>
                <c:ptCount val="3"/>
                <c:pt idx="0">
                  <c:v>100</c:v>
                </c:pt>
                <c:pt idx="1">
                  <c:v>2000</c:v>
                </c:pt>
                <c:pt idx="2">
                  <c:v>2000</c:v>
                </c:pt>
              </c:numCache>
            </c:numRef>
          </c:yVal>
          <c:smooth val="0"/>
          <c:extLst>
            <c:ext xmlns:c16="http://schemas.microsoft.com/office/drawing/2014/chart" uri="{C3380CC4-5D6E-409C-BE32-E72D297353CC}">
              <c16:uniqueId val="{00000000-1AB5-435B-8B28-68D647DF8EDC}"/>
            </c:ext>
          </c:extLst>
        </c:ser>
        <c:dLbls>
          <c:showLegendKey val="0"/>
          <c:showVal val="0"/>
          <c:showCatName val="0"/>
          <c:showSerName val="0"/>
          <c:showPercent val="0"/>
          <c:showBubbleSize val="0"/>
        </c:dLbls>
        <c:axId val="-57760816"/>
        <c:axId val="-58071808"/>
      </c:scatterChart>
      <c:valAx>
        <c:axId val="-57760816"/>
        <c:scaling>
          <c:logBase val="10"/>
          <c:orientation val="minMax"/>
          <c:max val="10000"/>
          <c:min val="100"/>
        </c:scaling>
        <c:delete val="0"/>
        <c:axPos val="b"/>
        <c:majorGridlines/>
        <c:minorGridlines/>
        <c:title>
          <c:tx>
            <c:rich>
              <a:bodyPr/>
              <a:lstStyle/>
              <a:p>
                <a:pPr>
                  <a:defRPr sz="1000" b="1" i="0" u="none" strike="noStrike" baseline="0">
                    <a:solidFill>
                      <a:srgbClr val="000000"/>
                    </a:solidFill>
                    <a:latin typeface="Arial"/>
                    <a:ea typeface="Arial"/>
                    <a:cs typeface="Arial"/>
                  </a:defRPr>
                </a:pPr>
                <a:r>
                  <a:rPr lang="en-US"/>
                  <a:t>Frequency (Hz)</a:t>
                </a:r>
              </a:p>
            </c:rich>
          </c:tx>
          <c:layout>
            <c:manualLayout>
              <c:xMode val="edge"/>
              <c:yMode val="edge"/>
              <c:x val="0.48201065528122738"/>
              <c:y val="0.81003986652907878"/>
            </c:manualLayout>
          </c:layout>
          <c:overlay val="0"/>
          <c:spPr>
            <a:noFill/>
            <a:ln w="25400">
              <a:noFill/>
            </a:ln>
          </c:spPr>
        </c:title>
        <c:numFmt formatCode="General" sourceLinked="1"/>
        <c:majorTickMark val="in"/>
        <c:minorTickMark val="in"/>
        <c:tickLblPos val="low"/>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58071808"/>
        <c:crosses val="autoZero"/>
        <c:crossBetween val="midCat"/>
      </c:valAx>
      <c:valAx>
        <c:axId val="-58071808"/>
        <c:scaling>
          <c:logBase val="10"/>
          <c:orientation val="minMax"/>
          <c:min val="10"/>
        </c:scaling>
        <c:delete val="0"/>
        <c:axPos val="l"/>
        <c:majorGridlines>
          <c:spPr>
            <a:ln w="3175">
              <a:solidFill>
                <a:srgbClr val="000000"/>
              </a:solidFill>
              <a:prstDash val="solid"/>
            </a:ln>
          </c:spPr>
        </c:majorGridlines>
        <c:minorGridlines/>
        <c:title>
          <c:tx>
            <c:rich>
              <a:bodyPr/>
              <a:lstStyle/>
              <a:p>
                <a:pPr>
                  <a:defRPr sz="1000" b="1" i="0" u="none" strike="noStrike" baseline="0">
                    <a:solidFill>
                      <a:srgbClr val="000000"/>
                    </a:solidFill>
                    <a:latin typeface="Arial"/>
                    <a:ea typeface="Arial"/>
                    <a:cs typeface="Arial"/>
                  </a:defRPr>
                </a:pPr>
                <a:r>
                  <a:rPr lang="en-US"/>
                  <a:t>SRS (g-peak)</a:t>
                </a:r>
              </a:p>
            </c:rich>
          </c:tx>
          <c:layout>
            <c:manualLayout>
              <c:xMode val="edge"/>
              <c:yMode val="edge"/>
              <c:x val="2.7164685908319199E-2"/>
              <c:y val="0.38502673796791698"/>
            </c:manualLayout>
          </c:layout>
          <c:overlay val="0"/>
          <c:spPr>
            <a:noFill/>
            <a:ln w="25400">
              <a:noFill/>
            </a:ln>
          </c:spPr>
        </c:title>
        <c:numFmt formatCode="General" sourceLinked="1"/>
        <c:majorTickMark val="out"/>
        <c:minorTickMark val="in"/>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57760816"/>
        <c:crossesAt val="100"/>
        <c:crossBetween val="midCat"/>
      </c:valAx>
      <c:spPr>
        <a:solidFill>
          <a:srgbClr val="FFFFFF"/>
        </a:solidFill>
        <a:ln w="12700">
          <a:solidFill>
            <a:srgbClr val="808080"/>
          </a:solidFill>
          <a:prstDash val="solid"/>
        </a:ln>
      </c:spPr>
    </c:plotArea>
    <c:legend>
      <c:legendPos val="b"/>
      <c:layout>
        <c:manualLayout>
          <c:xMode val="edge"/>
          <c:yMode val="edge"/>
          <c:x val="0.18446631390968199"/>
          <c:y val="0.86843697546396537"/>
          <c:w val="0.69857179770698985"/>
          <c:h val="8.4786406215438037E-2"/>
        </c:manualLayout>
      </c:layout>
      <c:overlay val="0"/>
    </c:legend>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C438B-3CD9-4FE2-8AAD-80D76401E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Daly, Shaun M. (KSC-VAC00)</dc:creator>
  <cp:lastModifiedBy>Daly, Shaun M. (KSC-VAC00)</cp:lastModifiedBy>
  <cp:revision>2</cp:revision>
  <dcterms:created xsi:type="dcterms:W3CDTF">2021-01-08T19:57:00Z</dcterms:created>
  <dcterms:modified xsi:type="dcterms:W3CDTF">2021-01-08T19:57:00Z</dcterms:modified>
</cp:coreProperties>
</file>