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2" w:lineRule="auto" w:before="89"/>
        <w:ind w:left="1222" w:right="0" w:hanging="874"/>
        <w:jc w:val="left"/>
        <w:rPr>
          <w:b/>
          <w:sz w:val="41"/>
        </w:rPr>
      </w:pPr>
      <w:r>
        <w:rPr>
          <w:b/>
          <w:sz w:val="41"/>
        </w:rPr>
        <w:t>Exploring Transfers between Earth-Moon Halo Orbits via Multi-Objective Reinforcement Learning</w:t>
      </w:r>
    </w:p>
    <w:p>
      <w:pPr>
        <w:pStyle w:val="BodyText"/>
        <w:spacing w:before="2"/>
        <w:rPr>
          <w:b/>
          <w:sz w:val="12"/>
        </w:rPr>
      </w:pPr>
    </w:p>
    <w:p>
      <w:pPr>
        <w:spacing w:after="0"/>
        <w:rPr>
          <w:sz w:val="12"/>
        </w:rPr>
        <w:sectPr>
          <w:footerReference w:type="default" r:id="rId5"/>
          <w:type w:val="continuous"/>
          <w:pgSz w:w="12240" w:h="15840"/>
          <w:pgMar w:footer="720" w:top="980" w:bottom="900" w:left="960" w:right="960"/>
          <w:pgNumType w:start="1"/>
        </w:sectPr>
      </w:pPr>
    </w:p>
    <w:p>
      <w:pPr>
        <w:pStyle w:val="Heading1"/>
        <w:spacing w:line="208" w:lineRule="auto" w:before="129"/>
        <w:ind w:left="1626" w:firstLine="541"/>
      </w:pPr>
      <w:r>
        <w:rPr/>
        <w:t>Christopher J. Sullivan Colorado Center for Astrodynamics</w:t>
      </w:r>
    </w:p>
    <w:p>
      <w:pPr>
        <w:spacing w:line="208" w:lineRule="auto" w:before="0"/>
        <w:ind w:left="1479" w:right="0" w:firstLine="0"/>
        <w:jc w:val="center"/>
        <w:rPr>
          <w:b/>
          <w:sz w:val="20"/>
        </w:rPr>
      </w:pPr>
      <w:r>
        <w:rPr>
          <w:b/>
          <w:sz w:val="20"/>
        </w:rPr>
        <w:t>Smead Aerospace Engineering </w:t>
      </w:r>
      <w:r>
        <w:rPr>
          <w:b/>
          <w:spacing w:val="-3"/>
          <w:sz w:val="20"/>
        </w:rPr>
        <w:t>Sciences </w:t>
      </w:r>
      <w:r>
        <w:rPr>
          <w:b/>
          <w:sz w:val="20"/>
        </w:rPr>
        <w:t>University of Colorado Boulder</w:t>
      </w:r>
    </w:p>
    <w:p>
      <w:pPr>
        <w:spacing w:line="189" w:lineRule="exact" w:before="0"/>
        <w:ind w:left="2772" w:right="0" w:firstLine="0"/>
        <w:jc w:val="left"/>
        <w:rPr>
          <w:b/>
          <w:sz w:val="20"/>
        </w:rPr>
      </w:pPr>
      <w:r>
        <w:rPr>
          <w:b/>
          <w:sz w:val="20"/>
        </w:rPr>
        <w:t>429 UCB</w:t>
      </w:r>
    </w:p>
    <w:p>
      <w:pPr>
        <w:spacing w:line="208" w:lineRule="auto" w:before="7"/>
        <w:ind w:left="1618" w:right="136" w:hanging="1"/>
        <w:jc w:val="center"/>
        <w:rPr>
          <w:b/>
          <w:sz w:val="20"/>
        </w:rPr>
      </w:pPr>
      <w:r>
        <w:rPr>
          <w:b/>
          <w:spacing w:val="-3"/>
          <w:sz w:val="20"/>
        </w:rPr>
        <w:t>Boulder, </w:t>
      </w:r>
      <w:r>
        <w:rPr>
          <w:b/>
          <w:sz w:val="20"/>
        </w:rPr>
        <w:t>CO 80303 </w:t>
      </w:r>
      <w:hyperlink r:id="rId6">
        <w:r>
          <w:rPr>
            <w:b/>
            <w:spacing w:val="-1"/>
            <w:sz w:val="20"/>
          </w:rPr>
          <w:t>christopher.j.sulliv</w:t>
        </w:r>
      </w:hyperlink>
      <w:hyperlink r:id="rId7">
        <w:r>
          <w:rPr>
            <w:b/>
            <w:spacing w:val="-1"/>
            <w:sz w:val="20"/>
          </w:rPr>
          <w:t>an@colorado.edu</w:t>
        </w:r>
      </w:hyperlink>
    </w:p>
    <w:p>
      <w:pPr>
        <w:spacing w:line="208" w:lineRule="auto" w:before="98"/>
        <w:ind w:left="2025" w:right="541" w:firstLine="248"/>
        <w:jc w:val="left"/>
        <w:rPr>
          <w:b/>
          <w:sz w:val="20"/>
        </w:rPr>
      </w:pPr>
      <w:r>
        <w:rPr>
          <w:b/>
          <w:sz w:val="20"/>
        </w:rPr>
        <w:t>Rodney L. Anderson Jet Propulsion</w:t>
      </w:r>
      <w:r>
        <w:rPr>
          <w:b/>
          <w:spacing w:val="-28"/>
          <w:sz w:val="20"/>
        </w:rPr>
        <w:t> </w:t>
      </w:r>
      <w:r>
        <w:rPr>
          <w:b/>
          <w:sz w:val="20"/>
        </w:rPr>
        <w:t>Laboratory</w:t>
      </w:r>
    </w:p>
    <w:p>
      <w:pPr>
        <w:spacing w:line="208" w:lineRule="auto" w:before="0"/>
        <w:ind w:left="1693" w:right="213" w:firstLine="0"/>
        <w:jc w:val="center"/>
        <w:rPr>
          <w:b/>
          <w:sz w:val="20"/>
        </w:rPr>
      </w:pPr>
      <w:r>
        <w:rPr>
          <w:b/>
          <w:sz w:val="20"/>
        </w:rPr>
        <w:t>California Institute of Technology 4800 Oak Drive Dr.</w:t>
      </w:r>
    </w:p>
    <w:p>
      <w:pPr>
        <w:spacing w:line="208" w:lineRule="auto" w:before="0"/>
        <w:ind w:left="1795" w:right="315" w:hanging="1"/>
        <w:jc w:val="center"/>
        <w:rPr>
          <w:b/>
          <w:sz w:val="20"/>
        </w:rPr>
      </w:pPr>
      <w:r>
        <w:rPr>
          <w:b/>
          <w:sz w:val="20"/>
        </w:rPr>
        <w:t>Pasadena, CA 91109 </w:t>
      </w:r>
      <w:hyperlink r:id="rId8">
        <w:r>
          <w:rPr>
            <w:b/>
            <w:spacing w:val="-1"/>
            <w:sz w:val="20"/>
          </w:rPr>
          <w:t>rodney.l.anderson@jpl.nasa.gov</w:t>
        </w:r>
      </w:hyperlink>
    </w:p>
    <w:p>
      <w:pPr>
        <w:spacing w:line="208" w:lineRule="auto" w:before="129"/>
        <w:ind w:left="755" w:right="1624" w:firstLine="803"/>
        <w:jc w:val="left"/>
        <w:rPr>
          <w:b/>
          <w:sz w:val="20"/>
        </w:rPr>
      </w:pPr>
      <w:r>
        <w:rPr/>
        <w:br w:type="column"/>
      </w:r>
      <w:r>
        <w:rPr>
          <w:b/>
          <w:sz w:val="20"/>
        </w:rPr>
        <w:t>Natasha Bosanac Colorado Center for</w:t>
      </w:r>
      <w:r>
        <w:rPr>
          <w:b/>
          <w:spacing w:val="1"/>
          <w:sz w:val="20"/>
        </w:rPr>
        <w:t> </w:t>
      </w:r>
      <w:r>
        <w:rPr>
          <w:b/>
          <w:spacing w:val="-3"/>
          <w:sz w:val="20"/>
        </w:rPr>
        <w:t>Astrodynamics</w:t>
      </w:r>
    </w:p>
    <w:p>
      <w:pPr>
        <w:spacing w:line="208" w:lineRule="auto" w:before="0"/>
        <w:ind w:left="585" w:right="1453" w:firstLine="0"/>
        <w:jc w:val="center"/>
        <w:rPr>
          <w:b/>
          <w:sz w:val="20"/>
        </w:rPr>
      </w:pPr>
      <w:r>
        <w:rPr>
          <w:b/>
          <w:sz w:val="20"/>
        </w:rPr>
        <w:t>Smead Aerospace Engineering Sciences University of Colorado Boulder</w:t>
      </w:r>
    </w:p>
    <w:p>
      <w:pPr>
        <w:spacing w:line="189" w:lineRule="exact" w:before="0"/>
        <w:ind w:left="585" w:right="1453" w:firstLine="0"/>
        <w:jc w:val="center"/>
        <w:rPr>
          <w:b/>
          <w:sz w:val="20"/>
        </w:rPr>
      </w:pPr>
      <w:r>
        <w:rPr>
          <w:b/>
          <w:sz w:val="20"/>
        </w:rPr>
        <w:t>429 UCB</w:t>
      </w:r>
    </w:p>
    <w:p>
      <w:pPr>
        <w:spacing w:line="208" w:lineRule="auto" w:before="7"/>
        <w:ind w:left="943" w:right="1811" w:hanging="1"/>
        <w:jc w:val="center"/>
        <w:rPr>
          <w:b/>
          <w:sz w:val="20"/>
        </w:rPr>
      </w:pPr>
      <w:r>
        <w:rPr>
          <w:b/>
          <w:sz w:val="20"/>
        </w:rPr>
        <w:t>Boulder, CO 80303 </w:t>
      </w:r>
      <w:hyperlink r:id="rId9">
        <w:r>
          <w:rPr>
            <w:b/>
            <w:w w:val="95"/>
            <w:sz w:val="20"/>
          </w:rPr>
          <w:t>natasha.bosanac@colorado.edu</w:t>
        </w:r>
      </w:hyperlink>
    </w:p>
    <w:p>
      <w:pPr>
        <w:spacing w:line="208" w:lineRule="auto" w:before="98"/>
        <w:ind w:left="405" w:right="1645" w:firstLine="841"/>
        <w:jc w:val="left"/>
        <w:rPr>
          <w:b/>
          <w:sz w:val="20"/>
        </w:rPr>
      </w:pPr>
      <w:r>
        <w:rPr>
          <w:b/>
          <w:sz w:val="20"/>
        </w:rPr>
        <w:t>Alinda K. Mashiku Navigation and Mission Design Branch NASA Goddard Space Flight Center</w:t>
      </w:r>
    </w:p>
    <w:p>
      <w:pPr>
        <w:spacing w:line="188" w:lineRule="exact" w:before="0"/>
        <w:ind w:left="1238" w:right="0" w:firstLine="0"/>
        <w:jc w:val="left"/>
        <w:rPr>
          <w:b/>
          <w:sz w:val="20"/>
        </w:rPr>
      </w:pPr>
      <w:r>
        <w:rPr>
          <w:b/>
          <w:sz w:val="20"/>
        </w:rPr>
        <w:t>8800 Greenbelt Rd.</w:t>
      </w:r>
    </w:p>
    <w:p>
      <w:pPr>
        <w:spacing w:line="208" w:lineRule="auto" w:before="9"/>
        <w:ind w:left="867" w:right="1645" w:firstLine="282"/>
        <w:jc w:val="left"/>
        <w:rPr>
          <w:b/>
          <w:sz w:val="20"/>
        </w:rPr>
      </w:pPr>
      <w:r>
        <w:rPr>
          <w:b/>
          <w:sz w:val="20"/>
        </w:rPr>
        <w:t>Greenbelt, MD 20771 </w:t>
      </w:r>
      <w:hyperlink r:id="rId10">
        <w:r>
          <w:rPr>
            <w:b/>
            <w:sz w:val="20"/>
          </w:rPr>
          <w:t>alinda.k.mashiku@nasa.gov</w:t>
        </w:r>
      </w:hyperlink>
    </w:p>
    <w:p>
      <w:pPr>
        <w:spacing w:after="0" w:line="208" w:lineRule="auto"/>
        <w:jc w:val="left"/>
        <w:rPr>
          <w:sz w:val="20"/>
        </w:rPr>
        <w:sectPr>
          <w:type w:val="continuous"/>
          <w:pgSz w:w="12240" w:h="15840"/>
          <w:pgMar w:top="980" w:bottom="900" w:left="960" w:right="960"/>
          <w:cols w:num="2" w:equalWidth="0">
            <w:col w:w="4836" w:space="40"/>
            <w:col w:w="5444"/>
          </w:cols>
        </w:sectPr>
      </w:pPr>
    </w:p>
    <w:p>
      <w:pPr>
        <w:spacing w:line="215" w:lineRule="exact" w:before="70"/>
        <w:ind w:left="3694" w:right="3694" w:firstLine="0"/>
        <w:jc w:val="center"/>
        <w:rPr>
          <w:b/>
          <w:sz w:val="20"/>
        </w:rPr>
      </w:pPr>
      <w:r>
        <w:rPr>
          <w:b/>
          <w:sz w:val="20"/>
        </w:rPr>
        <w:t>Jeffrey R. Stuart</w:t>
      </w:r>
    </w:p>
    <w:p>
      <w:pPr>
        <w:spacing w:line="208" w:lineRule="auto" w:before="9"/>
        <w:ind w:left="3696" w:right="3694" w:firstLine="0"/>
        <w:jc w:val="center"/>
        <w:rPr>
          <w:b/>
          <w:sz w:val="20"/>
        </w:rPr>
      </w:pPr>
      <w:r>
        <w:rPr>
          <w:b/>
          <w:sz w:val="20"/>
        </w:rPr>
        <w:t>Jet Propulsion Laboratory California Institute of Technology 4800 Oak Drive Dr.</w:t>
      </w:r>
    </w:p>
    <w:p>
      <w:pPr>
        <w:spacing w:line="208" w:lineRule="auto" w:before="0"/>
        <w:ind w:left="3917" w:right="3975" w:firstLine="59"/>
        <w:jc w:val="center"/>
        <w:rPr>
          <w:b/>
          <w:sz w:val="20"/>
        </w:rPr>
      </w:pPr>
      <w:r>
        <w:rPr>
          <w:b/>
          <w:sz w:val="20"/>
        </w:rPr>
        <w:t>Pasadena, CA 91109 </w:t>
      </w:r>
      <w:hyperlink r:id="rId11">
        <w:r>
          <w:rPr>
            <w:b/>
            <w:spacing w:val="-2"/>
            <w:sz w:val="20"/>
          </w:rPr>
          <w:t>jeffrey.r.stuart@jpl.nasa.gov</w:t>
        </w:r>
      </w:hyperlink>
    </w:p>
    <w:p>
      <w:pPr>
        <w:pStyle w:val="BodyText"/>
        <w:rPr>
          <w:b/>
          <w:sz w:val="25"/>
        </w:rPr>
      </w:pPr>
    </w:p>
    <w:p>
      <w:pPr>
        <w:spacing w:after="0"/>
        <w:rPr>
          <w:sz w:val="25"/>
        </w:rPr>
        <w:sectPr>
          <w:type w:val="continuous"/>
          <w:pgSz w:w="12240" w:h="15840"/>
          <w:pgMar w:top="980" w:bottom="900" w:left="960" w:right="960"/>
        </w:sectPr>
      </w:pPr>
    </w:p>
    <w:p>
      <w:pPr>
        <w:spacing w:line="208" w:lineRule="auto" w:before="183"/>
        <w:ind w:left="119" w:right="38" w:firstLine="0"/>
        <w:jc w:val="both"/>
        <w:rPr>
          <w:b/>
          <w:sz w:val="18"/>
        </w:rPr>
      </w:pPr>
      <w:r>
        <w:rPr>
          <w:b/>
          <w:i/>
          <w:sz w:val="18"/>
        </w:rPr>
        <w:t>Abstract—</w:t>
      </w:r>
      <w:r>
        <w:rPr>
          <w:b/>
          <w:sz w:val="18"/>
        </w:rPr>
        <w:t>Multi-Reward</w:t>
      </w:r>
      <w:r>
        <w:rPr>
          <w:b/>
          <w:spacing w:val="-17"/>
          <w:sz w:val="18"/>
        </w:rPr>
        <w:t> </w:t>
      </w:r>
      <w:r>
        <w:rPr>
          <w:b/>
          <w:sz w:val="18"/>
        </w:rPr>
        <w:t>Proximal</w:t>
      </w:r>
      <w:r>
        <w:rPr>
          <w:b/>
          <w:spacing w:val="-16"/>
          <w:sz w:val="18"/>
        </w:rPr>
        <w:t> </w:t>
      </w:r>
      <w:r>
        <w:rPr>
          <w:b/>
          <w:sz w:val="18"/>
        </w:rPr>
        <w:t>Policy</w:t>
      </w:r>
      <w:r>
        <w:rPr>
          <w:b/>
          <w:spacing w:val="-16"/>
          <w:sz w:val="18"/>
        </w:rPr>
        <w:t> </w:t>
      </w:r>
      <w:r>
        <w:rPr>
          <w:b/>
          <w:sz w:val="18"/>
        </w:rPr>
        <w:t>Optimization,</w:t>
      </w:r>
      <w:r>
        <w:rPr>
          <w:b/>
          <w:spacing w:val="-16"/>
          <w:sz w:val="18"/>
        </w:rPr>
        <w:t> </w:t>
      </w:r>
      <w:r>
        <w:rPr>
          <w:b/>
          <w:sz w:val="18"/>
        </w:rPr>
        <w:t>a</w:t>
      </w:r>
      <w:r>
        <w:rPr>
          <w:b/>
          <w:spacing w:val="-16"/>
          <w:sz w:val="18"/>
        </w:rPr>
        <w:t> </w:t>
      </w:r>
      <w:r>
        <w:rPr>
          <w:b/>
          <w:sz w:val="18"/>
        </w:rPr>
        <w:t>multi- objective deep reinforcement learning algorithm, is used to </w:t>
      </w:r>
      <w:r>
        <w:rPr>
          <w:b/>
          <w:spacing w:val="-5"/>
          <w:sz w:val="18"/>
        </w:rPr>
        <w:t>ex- </w:t>
      </w:r>
      <w:r>
        <w:rPr>
          <w:b/>
          <w:sz w:val="18"/>
        </w:rPr>
        <w:t>amine the design space of low-thrust trajectories for a</w:t>
      </w:r>
      <w:r>
        <w:rPr>
          <w:b/>
          <w:spacing w:val="-20"/>
          <w:sz w:val="18"/>
        </w:rPr>
        <w:t> </w:t>
      </w:r>
      <w:r>
        <w:rPr>
          <w:b/>
          <w:sz w:val="18"/>
        </w:rPr>
        <w:t>SmallSat transferring between two libration point orbits in the </w:t>
      </w:r>
      <w:r>
        <w:rPr>
          <w:b/>
          <w:spacing w:val="-3"/>
          <w:sz w:val="18"/>
        </w:rPr>
        <w:t>Earth- </w:t>
      </w:r>
      <w:r>
        <w:rPr>
          <w:b/>
          <w:sz w:val="18"/>
        </w:rPr>
        <w:t>Moon system. Using Multi-Reward Proximal Policy Optimiza- tion,</w:t>
      </w:r>
      <w:r>
        <w:rPr>
          <w:b/>
          <w:spacing w:val="-5"/>
          <w:sz w:val="18"/>
        </w:rPr>
        <w:t> </w:t>
      </w:r>
      <w:r>
        <w:rPr>
          <w:b/>
          <w:sz w:val="18"/>
        </w:rPr>
        <w:t>multiple</w:t>
      </w:r>
      <w:r>
        <w:rPr>
          <w:b/>
          <w:spacing w:val="-5"/>
          <w:sz w:val="18"/>
        </w:rPr>
        <w:t> </w:t>
      </w:r>
      <w:r>
        <w:rPr>
          <w:b/>
          <w:sz w:val="18"/>
        </w:rPr>
        <w:t>policies</w:t>
      </w:r>
      <w:r>
        <w:rPr>
          <w:b/>
          <w:spacing w:val="-5"/>
          <w:sz w:val="18"/>
        </w:rPr>
        <w:t> </w:t>
      </w:r>
      <w:r>
        <w:rPr>
          <w:b/>
          <w:sz w:val="18"/>
        </w:rPr>
        <w:t>are</w:t>
      </w:r>
      <w:r>
        <w:rPr>
          <w:b/>
          <w:spacing w:val="-5"/>
          <w:sz w:val="18"/>
        </w:rPr>
        <w:t> </w:t>
      </w:r>
      <w:r>
        <w:rPr>
          <w:b/>
          <w:sz w:val="18"/>
        </w:rPr>
        <w:t>simultaneously</w:t>
      </w:r>
      <w:r>
        <w:rPr>
          <w:b/>
          <w:spacing w:val="-5"/>
          <w:sz w:val="18"/>
        </w:rPr>
        <w:t> </w:t>
      </w:r>
      <w:r>
        <w:rPr>
          <w:b/>
          <w:sz w:val="18"/>
        </w:rPr>
        <w:t>and</w:t>
      </w:r>
      <w:r>
        <w:rPr>
          <w:b/>
          <w:spacing w:val="-5"/>
          <w:sz w:val="18"/>
        </w:rPr>
        <w:t> </w:t>
      </w:r>
      <w:r>
        <w:rPr>
          <w:b/>
          <w:sz w:val="18"/>
        </w:rPr>
        <w:t>efficiently</w:t>
      </w:r>
      <w:r>
        <w:rPr>
          <w:b/>
          <w:spacing w:val="-5"/>
          <w:sz w:val="18"/>
        </w:rPr>
        <w:t> </w:t>
      </w:r>
      <w:r>
        <w:rPr>
          <w:b/>
          <w:sz w:val="18"/>
        </w:rPr>
        <w:t>trained on three distinct trajectory design scenarios. Each policy </w:t>
      </w:r>
      <w:r>
        <w:rPr>
          <w:b/>
          <w:spacing w:val="-7"/>
          <w:sz w:val="18"/>
        </w:rPr>
        <w:t>is </w:t>
      </w:r>
      <w:r>
        <w:rPr>
          <w:b/>
          <w:sz w:val="18"/>
        </w:rPr>
        <w:t>trained to create a unique control scheme based on the trajec- tory design scenario and assigned reward function: a </w:t>
      </w:r>
      <w:r>
        <w:rPr>
          <w:b/>
          <w:spacing w:val="-3"/>
          <w:sz w:val="18"/>
        </w:rPr>
        <w:t>unique </w:t>
      </w:r>
      <w:r>
        <w:rPr>
          <w:b/>
          <w:sz w:val="18"/>
        </w:rPr>
        <w:t>combination of weights scaling competing objectives that </w:t>
      </w:r>
      <w:r>
        <w:rPr>
          <w:b/>
          <w:spacing w:val="-3"/>
          <w:sz w:val="18"/>
        </w:rPr>
        <w:t>guide </w:t>
      </w:r>
      <w:r>
        <w:rPr>
          <w:b/>
          <w:sz w:val="18"/>
        </w:rPr>
        <w:t>the</w:t>
      </w:r>
      <w:r>
        <w:rPr>
          <w:b/>
          <w:spacing w:val="-11"/>
          <w:sz w:val="18"/>
        </w:rPr>
        <w:t> </w:t>
      </w:r>
      <w:r>
        <w:rPr>
          <w:b/>
          <w:sz w:val="18"/>
        </w:rPr>
        <w:t>spacecraft</w:t>
      </w:r>
      <w:r>
        <w:rPr>
          <w:b/>
          <w:spacing w:val="-11"/>
          <w:sz w:val="18"/>
        </w:rPr>
        <w:t> </w:t>
      </w:r>
      <w:r>
        <w:rPr>
          <w:b/>
          <w:sz w:val="18"/>
        </w:rPr>
        <w:t>to</w:t>
      </w:r>
      <w:r>
        <w:rPr>
          <w:b/>
          <w:spacing w:val="-11"/>
          <w:sz w:val="18"/>
        </w:rPr>
        <w:t> </w:t>
      </w:r>
      <w:r>
        <w:rPr>
          <w:b/>
          <w:sz w:val="18"/>
        </w:rPr>
        <w:t>the</w:t>
      </w:r>
      <w:r>
        <w:rPr>
          <w:b/>
          <w:spacing w:val="-11"/>
          <w:sz w:val="18"/>
        </w:rPr>
        <w:t> </w:t>
      </w:r>
      <w:r>
        <w:rPr>
          <w:b/>
          <w:sz w:val="18"/>
        </w:rPr>
        <w:t>target</w:t>
      </w:r>
      <w:r>
        <w:rPr>
          <w:b/>
          <w:spacing w:val="-10"/>
          <w:sz w:val="18"/>
        </w:rPr>
        <w:t> </w:t>
      </w:r>
      <w:r>
        <w:rPr>
          <w:b/>
          <w:sz w:val="18"/>
        </w:rPr>
        <w:t>mission</w:t>
      </w:r>
      <w:r>
        <w:rPr>
          <w:b/>
          <w:spacing w:val="-11"/>
          <w:sz w:val="18"/>
        </w:rPr>
        <w:t> </w:t>
      </w:r>
      <w:r>
        <w:rPr>
          <w:b/>
          <w:sz w:val="18"/>
        </w:rPr>
        <w:t>orbit,</w:t>
      </w:r>
      <w:r>
        <w:rPr>
          <w:b/>
          <w:spacing w:val="-10"/>
          <w:sz w:val="18"/>
        </w:rPr>
        <w:t> </w:t>
      </w:r>
      <w:r>
        <w:rPr>
          <w:b/>
          <w:sz w:val="18"/>
        </w:rPr>
        <w:t>incentivize</w:t>
      </w:r>
      <w:r>
        <w:rPr>
          <w:b/>
          <w:spacing w:val="-11"/>
          <w:sz w:val="18"/>
        </w:rPr>
        <w:t> </w:t>
      </w:r>
      <w:r>
        <w:rPr>
          <w:b/>
          <w:sz w:val="18"/>
        </w:rPr>
        <w:t>faster</w:t>
      </w:r>
      <w:r>
        <w:rPr>
          <w:b/>
          <w:spacing w:val="-11"/>
          <w:sz w:val="18"/>
        </w:rPr>
        <w:t> </w:t>
      </w:r>
      <w:r>
        <w:rPr>
          <w:b/>
          <w:spacing w:val="-3"/>
          <w:sz w:val="18"/>
        </w:rPr>
        <w:t>flight </w:t>
      </w:r>
      <w:r>
        <w:rPr>
          <w:b/>
          <w:sz w:val="18"/>
        </w:rPr>
        <w:t>times,</w:t>
      </w:r>
      <w:r>
        <w:rPr>
          <w:b/>
          <w:spacing w:val="-9"/>
          <w:sz w:val="18"/>
        </w:rPr>
        <w:t> </w:t>
      </w:r>
      <w:r>
        <w:rPr>
          <w:b/>
          <w:sz w:val="18"/>
        </w:rPr>
        <w:t>and</w:t>
      </w:r>
      <w:r>
        <w:rPr>
          <w:b/>
          <w:spacing w:val="-11"/>
          <w:sz w:val="18"/>
        </w:rPr>
        <w:t> </w:t>
      </w:r>
      <w:r>
        <w:rPr>
          <w:b/>
          <w:sz w:val="18"/>
        </w:rPr>
        <w:t>penalize</w:t>
      </w:r>
      <w:r>
        <w:rPr>
          <w:b/>
          <w:spacing w:val="-11"/>
          <w:sz w:val="18"/>
        </w:rPr>
        <w:t> </w:t>
      </w:r>
      <w:r>
        <w:rPr>
          <w:b/>
          <w:sz w:val="18"/>
        </w:rPr>
        <w:t>propellant</w:t>
      </w:r>
      <w:r>
        <w:rPr>
          <w:b/>
          <w:spacing w:val="-11"/>
          <w:sz w:val="18"/>
        </w:rPr>
        <w:t> </w:t>
      </w:r>
      <w:r>
        <w:rPr>
          <w:b/>
          <w:sz w:val="18"/>
        </w:rPr>
        <w:t>mass</w:t>
      </w:r>
      <w:r>
        <w:rPr>
          <w:b/>
          <w:spacing w:val="-11"/>
          <w:sz w:val="18"/>
        </w:rPr>
        <w:t> </w:t>
      </w:r>
      <w:r>
        <w:rPr>
          <w:b/>
          <w:sz w:val="18"/>
        </w:rPr>
        <w:t>usage.</w:t>
      </w:r>
      <w:r>
        <w:rPr>
          <w:b/>
          <w:spacing w:val="5"/>
          <w:sz w:val="18"/>
        </w:rPr>
        <w:t> </w:t>
      </w:r>
      <w:r>
        <w:rPr>
          <w:b/>
          <w:sz w:val="18"/>
        </w:rPr>
        <w:t>Then,</w:t>
      </w:r>
      <w:r>
        <w:rPr>
          <w:b/>
          <w:spacing w:val="-9"/>
          <w:sz w:val="18"/>
        </w:rPr>
        <w:t> </w:t>
      </w:r>
      <w:r>
        <w:rPr>
          <w:b/>
          <w:sz w:val="18"/>
        </w:rPr>
        <w:t>the</w:t>
      </w:r>
      <w:r>
        <w:rPr>
          <w:b/>
          <w:spacing w:val="-11"/>
          <w:sz w:val="18"/>
        </w:rPr>
        <w:t> </w:t>
      </w:r>
      <w:r>
        <w:rPr>
          <w:b/>
          <w:sz w:val="18"/>
        </w:rPr>
        <w:t>policies</w:t>
      </w:r>
      <w:r>
        <w:rPr>
          <w:b/>
          <w:spacing w:val="-11"/>
          <w:sz w:val="18"/>
        </w:rPr>
        <w:t> </w:t>
      </w:r>
      <w:r>
        <w:rPr>
          <w:b/>
          <w:spacing w:val="-7"/>
          <w:sz w:val="18"/>
        </w:rPr>
        <w:t>are </w:t>
      </w:r>
      <w:r>
        <w:rPr>
          <w:b/>
          <w:sz w:val="18"/>
        </w:rPr>
        <w:t>evaluated on the same set of perturbed initial conditions in</w:t>
      </w:r>
      <w:r>
        <w:rPr>
          <w:b/>
          <w:spacing w:val="-30"/>
          <w:sz w:val="18"/>
        </w:rPr>
        <w:t> </w:t>
      </w:r>
      <w:r>
        <w:rPr>
          <w:b/>
          <w:spacing w:val="-4"/>
          <w:sz w:val="18"/>
        </w:rPr>
        <w:t>each </w:t>
      </w:r>
      <w:r>
        <w:rPr>
          <w:b/>
          <w:sz w:val="18"/>
        </w:rPr>
        <w:t>scenario to generate the propellant mass usages, flight </w:t>
      </w:r>
      <w:r>
        <w:rPr>
          <w:b/>
          <w:spacing w:val="-3"/>
          <w:sz w:val="18"/>
        </w:rPr>
        <w:t>times, </w:t>
      </w:r>
      <w:r>
        <w:rPr>
          <w:b/>
          <w:sz w:val="18"/>
        </w:rPr>
        <w:t>and state discontinuities from a reference trajectory for each control</w:t>
      </w:r>
      <w:r>
        <w:rPr>
          <w:b/>
          <w:spacing w:val="-13"/>
          <w:sz w:val="18"/>
        </w:rPr>
        <w:t> </w:t>
      </w:r>
      <w:r>
        <w:rPr>
          <w:b/>
          <w:sz w:val="18"/>
        </w:rPr>
        <w:t>scheme.</w:t>
      </w:r>
      <w:r>
        <w:rPr>
          <w:b/>
          <w:spacing w:val="4"/>
          <w:sz w:val="18"/>
        </w:rPr>
        <w:t> </w:t>
      </w:r>
      <w:r>
        <w:rPr>
          <w:b/>
          <w:sz w:val="18"/>
        </w:rPr>
        <w:t>This</w:t>
      </w:r>
      <w:r>
        <w:rPr>
          <w:b/>
          <w:spacing w:val="-12"/>
          <w:sz w:val="18"/>
        </w:rPr>
        <w:t> </w:t>
      </w:r>
      <w:r>
        <w:rPr>
          <w:b/>
          <w:sz w:val="18"/>
        </w:rPr>
        <w:t>solution</w:t>
      </w:r>
      <w:r>
        <w:rPr>
          <w:b/>
          <w:spacing w:val="-12"/>
          <w:sz w:val="18"/>
        </w:rPr>
        <w:t> </w:t>
      </w:r>
      <w:r>
        <w:rPr>
          <w:b/>
          <w:sz w:val="18"/>
        </w:rPr>
        <w:t>space</w:t>
      </w:r>
      <w:r>
        <w:rPr>
          <w:b/>
          <w:spacing w:val="-13"/>
          <w:sz w:val="18"/>
        </w:rPr>
        <w:t> </w:t>
      </w:r>
      <w:r>
        <w:rPr>
          <w:b/>
          <w:sz w:val="18"/>
        </w:rPr>
        <w:t>of</w:t>
      </w:r>
      <w:r>
        <w:rPr>
          <w:b/>
          <w:spacing w:val="-12"/>
          <w:sz w:val="18"/>
        </w:rPr>
        <w:t> </w:t>
      </w:r>
      <w:r>
        <w:rPr>
          <w:b/>
          <w:sz w:val="18"/>
        </w:rPr>
        <w:t>low-thrust</w:t>
      </w:r>
      <w:r>
        <w:rPr>
          <w:b/>
          <w:spacing w:val="-12"/>
          <w:sz w:val="18"/>
        </w:rPr>
        <w:t> </w:t>
      </w:r>
      <w:r>
        <w:rPr>
          <w:b/>
          <w:sz w:val="18"/>
        </w:rPr>
        <w:t>trajectories</w:t>
      </w:r>
      <w:r>
        <w:rPr>
          <w:b/>
          <w:spacing w:val="-12"/>
          <w:sz w:val="18"/>
        </w:rPr>
        <w:t> </w:t>
      </w:r>
      <w:r>
        <w:rPr>
          <w:b/>
          <w:spacing w:val="-6"/>
          <w:sz w:val="18"/>
        </w:rPr>
        <w:t>for </w:t>
      </w:r>
      <w:r>
        <w:rPr>
          <w:b/>
          <w:sz w:val="18"/>
        </w:rPr>
        <w:t>a</w:t>
      </w:r>
      <w:r>
        <w:rPr>
          <w:b/>
          <w:spacing w:val="-10"/>
          <w:sz w:val="18"/>
        </w:rPr>
        <w:t> </w:t>
      </w:r>
      <w:r>
        <w:rPr>
          <w:b/>
          <w:sz w:val="18"/>
        </w:rPr>
        <w:t>SmallSat</w:t>
      </w:r>
      <w:r>
        <w:rPr>
          <w:b/>
          <w:spacing w:val="-10"/>
          <w:sz w:val="18"/>
        </w:rPr>
        <w:t> </w:t>
      </w:r>
      <w:r>
        <w:rPr>
          <w:b/>
          <w:sz w:val="18"/>
        </w:rPr>
        <w:t>is</w:t>
      </w:r>
      <w:r>
        <w:rPr>
          <w:b/>
          <w:spacing w:val="-9"/>
          <w:sz w:val="18"/>
        </w:rPr>
        <w:t> </w:t>
      </w:r>
      <w:r>
        <w:rPr>
          <w:b/>
          <w:sz w:val="18"/>
        </w:rPr>
        <w:t>used</w:t>
      </w:r>
      <w:r>
        <w:rPr>
          <w:b/>
          <w:spacing w:val="-10"/>
          <w:sz w:val="18"/>
        </w:rPr>
        <w:t> </w:t>
      </w:r>
      <w:r>
        <w:rPr>
          <w:b/>
          <w:sz w:val="18"/>
        </w:rPr>
        <w:t>to</w:t>
      </w:r>
      <w:r>
        <w:rPr>
          <w:b/>
          <w:spacing w:val="-9"/>
          <w:sz w:val="18"/>
        </w:rPr>
        <w:t> </w:t>
      </w:r>
      <w:r>
        <w:rPr>
          <w:b/>
          <w:sz w:val="18"/>
        </w:rPr>
        <w:t>examine</w:t>
      </w:r>
      <w:r>
        <w:rPr>
          <w:b/>
          <w:spacing w:val="-10"/>
          <w:sz w:val="18"/>
        </w:rPr>
        <w:t> </w:t>
      </w:r>
      <w:r>
        <w:rPr>
          <w:b/>
          <w:sz w:val="18"/>
        </w:rPr>
        <w:t>the</w:t>
      </w:r>
      <w:r>
        <w:rPr>
          <w:b/>
          <w:spacing w:val="-10"/>
          <w:sz w:val="18"/>
        </w:rPr>
        <w:t> </w:t>
      </w:r>
      <w:r>
        <w:rPr>
          <w:b/>
          <w:sz w:val="18"/>
        </w:rPr>
        <w:t>multi-objective</w:t>
      </w:r>
      <w:r>
        <w:rPr>
          <w:b/>
          <w:spacing w:val="-9"/>
          <w:sz w:val="18"/>
        </w:rPr>
        <w:t> </w:t>
      </w:r>
      <w:r>
        <w:rPr>
          <w:b/>
          <w:sz w:val="18"/>
        </w:rPr>
        <w:t>trade</w:t>
      </w:r>
      <w:r>
        <w:rPr>
          <w:b/>
          <w:spacing w:val="-10"/>
          <w:sz w:val="18"/>
        </w:rPr>
        <w:t> </w:t>
      </w:r>
      <w:r>
        <w:rPr>
          <w:b/>
          <w:sz w:val="18"/>
        </w:rPr>
        <w:t>space</w:t>
      </w:r>
      <w:r>
        <w:rPr>
          <w:b/>
          <w:spacing w:val="-9"/>
          <w:sz w:val="18"/>
        </w:rPr>
        <w:t> </w:t>
      </w:r>
      <w:r>
        <w:rPr>
          <w:b/>
          <w:sz w:val="18"/>
        </w:rPr>
        <w:t>for the trajectory design scenario. By autonomously </w:t>
      </w:r>
      <w:r>
        <w:rPr>
          <w:b/>
          <w:spacing w:val="-2"/>
          <w:sz w:val="18"/>
        </w:rPr>
        <w:t>constructing </w:t>
      </w:r>
      <w:r>
        <w:rPr>
          <w:b/>
          <w:sz w:val="18"/>
        </w:rPr>
        <w:t>the solution space, insights into the required propellant </w:t>
      </w:r>
      <w:r>
        <w:rPr>
          <w:b/>
          <w:spacing w:val="-3"/>
          <w:sz w:val="18"/>
        </w:rPr>
        <w:t>mass, </w:t>
      </w:r>
      <w:r>
        <w:rPr>
          <w:b/>
          <w:sz w:val="18"/>
        </w:rPr>
        <w:t>flight time, and transfer geometry are rapidly</w:t>
      </w:r>
      <w:r>
        <w:rPr>
          <w:b/>
          <w:spacing w:val="-18"/>
          <w:sz w:val="18"/>
        </w:rPr>
        <w:t> </w:t>
      </w:r>
      <w:r>
        <w:rPr>
          <w:b/>
          <w:sz w:val="18"/>
        </w:rPr>
        <w:t>achieved.</w:t>
      </w:r>
    </w:p>
    <w:p>
      <w:pPr>
        <w:pStyle w:val="BodyText"/>
        <w:rPr>
          <w:b/>
          <w:sz w:val="22"/>
        </w:rPr>
      </w:pPr>
    </w:p>
    <w:p>
      <w:pPr>
        <w:pStyle w:val="BodyText"/>
        <w:spacing w:before="7"/>
        <w:rPr>
          <w:b/>
          <w:sz w:val="22"/>
        </w:rPr>
      </w:pPr>
    </w:p>
    <w:p>
      <w:pPr>
        <w:spacing w:before="0"/>
        <w:ind w:left="1501" w:right="1362" w:firstLine="0"/>
        <w:jc w:val="center"/>
        <w:rPr>
          <w:b/>
          <w:sz w:val="19"/>
        </w:rPr>
      </w:pPr>
      <w:r>
        <w:rPr>
          <w:b/>
          <w:sz w:val="24"/>
        </w:rPr>
        <w:t>T</w:t>
      </w:r>
      <w:r>
        <w:rPr>
          <w:b/>
          <w:sz w:val="19"/>
        </w:rPr>
        <w:t>ABLE OF </w:t>
      </w:r>
      <w:r>
        <w:rPr>
          <w:b/>
          <w:sz w:val="24"/>
        </w:rPr>
        <w:t>C</w:t>
      </w:r>
      <w:r>
        <w:rPr>
          <w:b/>
          <w:sz w:val="19"/>
        </w:rPr>
        <w:t>ONTENTS</w:t>
      </w:r>
    </w:p>
    <w:p>
      <w:pPr>
        <w:pStyle w:val="ListParagraph"/>
        <w:numPr>
          <w:ilvl w:val="0"/>
          <w:numId w:val="1"/>
        </w:numPr>
        <w:tabs>
          <w:tab w:pos="357" w:val="left" w:leader="none"/>
          <w:tab w:pos="4979" w:val="right" w:leader="dot"/>
        </w:tabs>
        <w:spacing w:line="240" w:lineRule="auto" w:before="132" w:after="0"/>
        <w:ind w:left="356" w:right="0" w:hanging="232"/>
        <w:jc w:val="left"/>
        <w:rPr>
          <w:sz w:val="20"/>
        </w:rPr>
      </w:pPr>
      <w:r>
        <w:rPr>
          <w:b/>
          <w:spacing w:val="7"/>
          <w:sz w:val="20"/>
        </w:rPr>
        <w:t>I</w:t>
      </w:r>
      <w:r>
        <w:rPr>
          <w:b/>
          <w:spacing w:val="7"/>
          <w:sz w:val="16"/>
        </w:rPr>
        <w:t>NTRODUCTION</w:t>
        <w:tab/>
      </w:r>
      <w:r>
        <w:rPr>
          <w:sz w:val="20"/>
        </w:rPr>
        <w:t>1</w:t>
      </w:r>
    </w:p>
    <w:p>
      <w:pPr>
        <w:pStyle w:val="ListParagraph"/>
        <w:numPr>
          <w:ilvl w:val="0"/>
          <w:numId w:val="1"/>
        </w:numPr>
        <w:tabs>
          <w:tab w:pos="357" w:val="left" w:leader="none"/>
          <w:tab w:pos="4979" w:val="right" w:leader="dot"/>
        </w:tabs>
        <w:spacing w:line="240" w:lineRule="auto" w:before="42" w:after="0"/>
        <w:ind w:left="356" w:right="0" w:hanging="232"/>
        <w:jc w:val="left"/>
        <w:rPr>
          <w:sz w:val="20"/>
        </w:rPr>
      </w:pPr>
      <w:r>
        <w:rPr>
          <w:b/>
          <w:spacing w:val="7"/>
          <w:sz w:val="20"/>
        </w:rPr>
        <w:t>D</w:t>
      </w:r>
      <w:r>
        <w:rPr>
          <w:b/>
          <w:spacing w:val="7"/>
          <w:sz w:val="16"/>
        </w:rPr>
        <w:t>YNAMICAL</w:t>
      </w:r>
      <w:r>
        <w:rPr>
          <w:b/>
          <w:spacing w:val="18"/>
          <w:sz w:val="16"/>
        </w:rPr>
        <w:t> </w:t>
      </w:r>
      <w:r>
        <w:rPr>
          <w:b/>
          <w:spacing w:val="7"/>
          <w:sz w:val="20"/>
        </w:rPr>
        <w:t>M</w:t>
      </w:r>
      <w:r>
        <w:rPr>
          <w:b/>
          <w:spacing w:val="7"/>
          <w:sz w:val="16"/>
        </w:rPr>
        <w:t>ODEL</w:t>
        <w:tab/>
      </w:r>
      <w:r>
        <w:rPr>
          <w:sz w:val="20"/>
        </w:rPr>
        <w:t>2</w:t>
      </w:r>
    </w:p>
    <w:p>
      <w:pPr>
        <w:pStyle w:val="ListParagraph"/>
        <w:numPr>
          <w:ilvl w:val="0"/>
          <w:numId w:val="1"/>
        </w:numPr>
        <w:tabs>
          <w:tab w:pos="357" w:val="left" w:leader="none"/>
          <w:tab w:pos="4979" w:val="right" w:leader="dot"/>
        </w:tabs>
        <w:spacing w:line="240" w:lineRule="auto" w:before="41" w:after="0"/>
        <w:ind w:left="356" w:right="0" w:hanging="232"/>
        <w:jc w:val="left"/>
        <w:rPr>
          <w:sz w:val="20"/>
        </w:rPr>
      </w:pPr>
      <w:r>
        <w:rPr>
          <w:b/>
          <w:spacing w:val="6"/>
          <w:sz w:val="20"/>
        </w:rPr>
        <w:t>D</w:t>
      </w:r>
      <w:r>
        <w:rPr>
          <w:b/>
          <w:spacing w:val="6"/>
          <w:sz w:val="16"/>
        </w:rPr>
        <w:t>EEP</w:t>
      </w:r>
      <w:r>
        <w:rPr>
          <w:b/>
          <w:spacing w:val="19"/>
          <w:sz w:val="16"/>
        </w:rPr>
        <w:t> </w:t>
      </w:r>
      <w:r>
        <w:rPr>
          <w:b/>
          <w:spacing w:val="8"/>
          <w:sz w:val="20"/>
        </w:rPr>
        <w:t>R</w:t>
      </w:r>
      <w:r>
        <w:rPr>
          <w:b/>
          <w:spacing w:val="8"/>
          <w:sz w:val="16"/>
        </w:rPr>
        <w:t>EINFORCEMENT</w:t>
      </w:r>
      <w:r>
        <w:rPr>
          <w:b/>
          <w:spacing w:val="19"/>
          <w:sz w:val="16"/>
        </w:rPr>
        <w:t> </w:t>
      </w:r>
      <w:r>
        <w:rPr>
          <w:b/>
          <w:spacing w:val="7"/>
          <w:sz w:val="20"/>
        </w:rPr>
        <w:t>L</w:t>
      </w:r>
      <w:r>
        <w:rPr>
          <w:b/>
          <w:spacing w:val="7"/>
          <w:sz w:val="16"/>
        </w:rPr>
        <w:t>EARNING</w:t>
        <w:tab/>
      </w:r>
      <w:r>
        <w:rPr>
          <w:sz w:val="20"/>
        </w:rPr>
        <w:t>4</w:t>
      </w:r>
    </w:p>
    <w:p>
      <w:pPr>
        <w:pStyle w:val="ListParagraph"/>
        <w:numPr>
          <w:ilvl w:val="0"/>
          <w:numId w:val="1"/>
        </w:numPr>
        <w:tabs>
          <w:tab w:pos="357" w:val="left" w:leader="none"/>
          <w:tab w:pos="4979" w:val="right" w:leader="dot"/>
        </w:tabs>
        <w:spacing w:line="240" w:lineRule="auto" w:before="41" w:after="0"/>
        <w:ind w:left="356" w:right="0" w:hanging="232"/>
        <w:jc w:val="left"/>
        <w:rPr>
          <w:sz w:val="20"/>
        </w:rPr>
      </w:pPr>
      <w:r>
        <w:rPr>
          <w:b/>
          <w:spacing w:val="7"/>
          <w:sz w:val="20"/>
        </w:rPr>
        <w:t>R</w:t>
      </w:r>
      <w:r>
        <w:rPr>
          <w:b/>
          <w:spacing w:val="7"/>
          <w:sz w:val="16"/>
        </w:rPr>
        <w:t>ECOVERING </w:t>
      </w:r>
      <w:r>
        <w:rPr>
          <w:b/>
          <w:spacing w:val="8"/>
          <w:sz w:val="20"/>
        </w:rPr>
        <w:t>T</w:t>
      </w:r>
      <w:r>
        <w:rPr>
          <w:b/>
          <w:spacing w:val="8"/>
          <w:sz w:val="16"/>
        </w:rPr>
        <w:t>RANSFERS</w:t>
      </w:r>
      <w:r>
        <w:rPr>
          <w:b/>
          <w:spacing w:val="29"/>
          <w:sz w:val="16"/>
        </w:rPr>
        <w:t> </w:t>
      </w:r>
      <w:r>
        <w:rPr>
          <w:b/>
          <w:spacing w:val="7"/>
          <w:sz w:val="20"/>
        </w:rPr>
        <w:t>U</w:t>
      </w:r>
      <w:r>
        <w:rPr>
          <w:b/>
          <w:spacing w:val="7"/>
          <w:sz w:val="16"/>
        </w:rPr>
        <w:t>SING</w:t>
      </w:r>
      <w:r>
        <w:rPr>
          <w:b/>
          <w:spacing w:val="19"/>
          <w:sz w:val="16"/>
        </w:rPr>
        <w:t> </w:t>
      </w:r>
      <w:r>
        <w:rPr>
          <w:b/>
          <w:spacing w:val="7"/>
          <w:sz w:val="20"/>
        </w:rPr>
        <w:t>MRPPO</w:t>
        <w:tab/>
      </w:r>
      <w:r>
        <w:rPr>
          <w:sz w:val="20"/>
        </w:rPr>
        <w:t>4</w:t>
      </w:r>
    </w:p>
    <w:p>
      <w:pPr>
        <w:pStyle w:val="ListParagraph"/>
        <w:numPr>
          <w:ilvl w:val="0"/>
          <w:numId w:val="1"/>
        </w:numPr>
        <w:tabs>
          <w:tab w:pos="357" w:val="left" w:leader="none"/>
          <w:tab w:pos="4979" w:val="right" w:leader="dot"/>
        </w:tabs>
        <w:spacing w:line="240" w:lineRule="auto" w:before="42" w:after="0"/>
        <w:ind w:left="356" w:right="0" w:hanging="232"/>
        <w:jc w:val="left"/>
        <w:rPr>
          <w:sz w:val="20"/>
        </w:rPr>
      </w:pPr>
      <w:r>
        <w:rPr>
          <w:b/>
          <w:spacing w:val="5"/>
          <w:sz w:val="20"/>
        </w:rPr>
        <w:t>R</w:t>
      </w:r>
      <w:r>
        <w:rPr>
          <w:b/>
          <w:spacing w:val="5"/>
          <w:sz w:val="16"/>
        </w:rPr>
        <w:t>ESULTS</w:t>
        <w:tab/>
      </w:r>
      <w:r>
        <w:rPr>
          <w:sz w:val="20"/>
        </w:rPr>
        <w:t>6</w:t>
      </w:r>
    </w:p>
    <w:p>
      <w:pPr>
        <w:pStyle w:val="ListParagraph"/>
        <w:numPr>
          <w:ilvl w:val="0"/>
          <w:numId w:val="1"/>
        </w:numPr>
        <w:tabs>
          <w:tab w:pos="357" w:val="left" w:leader="none"/>
          <w:tab w:pos="4979" w:val="right" w:leader="dot"/>
        </w:tabs>
        <w:spacing w:line="240" w:lineRule="auto" w:before="41" w:after="0"/>
        <w:ind w:left="356" w:right="0" w:hanging="232"/>
        <w:jc w:val="left"/>
        <w:rPr>
          <w:sz w:val="20"/>
        </w:rPr>
      </w:pPr>
      <w:r>
        <w:rPr>
          <w:b/>
          <w:spacing w:val="8"/>
          <w:sz w:val="20"/>
        </w:rPr>
        <w:t>C</w:t>
      </w:r>
      <w:r>
        <w:rPr>
          <w:b/>
          <w:spacing w:val="8"/>
          <w:sz w:val="16"/>
        </w:rPr>
        <w:t>ONCLUSION</w:t>
        <w:tab/>
      </w:r>
      <w:r>
        <w:rPr>
          <w:sz w:val="20"/>
        </w:rPr>
        <w:t>10</w:t>
      </w:r>
    </w:p>
    <w:p>
      <w:pPr>
        <w:tabs>
          <w:tab w:pos="4979" w:val="right" w:leader="dot"/>
        </w:tabs>
        <w:spacing w:before="41"/>
        <w:ind w:left="124" w:right="0" w:firstLine="0"/>
        <w:jc w:val="left"/>
        <w:rPr>
          <w:sz w:val="20"/>
        </w:rPr>
      </w:pPr>
      <w:r>
        <w:rPr>
          <w:b/>
          <w:spacing w:val="7"/>
          <w:sz w:val="20"/>
        </w:rPr>
        <w:t>A</w:t>
      </w:r>
      <w:r>
        <w:rPr>
          <w:b/>
          <w:spacing w:val="7"/>
          <w:sz w:val="16"/>
        </w:rPr>
        <w:t>CKNOWLEDGMENTS</w:t>
        <w:tab/>
      </w:r>
      <w:r>
        <w:rPr>
          <w:sz w:val="20"/>
        </w:rPr>
        <w:t>10</w:t>
      </w:r>
    </w:p>
    <w:p>
      <w:pPr>
        <w:tabs>
          <w:tab w:pos="4979" w:val="right" w:leader="dot"/>
        </w:tabs>
        <w:spacing w:before="42"/>
        <w:ind w:left="124" w:right="0" w:firstLine="0"/>
        <w:jc w:val="left"/>
        <w:rPr>
          <w:sz w:val="20"/>
        </w:rPr>
      </w:pPr>
      <w:r>
        <w:rPr>
          <w:b/>
          <w:spacing w:val="8"/>
          <w:sz w:val="20"/>
        </w:rPr>
        <w:t>R</w:t>
      </w:r>
      <w:r>
        <w:rPr>
          <w:b/>
          <w:spacing w:val="8"/>
          <w:sz w:val="16"/>
        </w:rPr>
        <w:t>EFERENCES</w:t>
        <w:tab/>
      </w:r>
      <w:r>
        <w:rPr>
          <w:sz w:val="20"/>
        </w:rPr>
        <w:t>11</w:t>
      </w:r>
    </w:p>
    <w:p>
      <w:pPr>
        <w:tabs>
          <w:tab w:pos="4979" w:val="right" w:leader="dot"/>
        </w:tabs>
        <w:spacing w:before="41"/>
        <w:ind w:left="124" w:right="0" w:firstLine="0"/>
        <w:jc w:val="left"/>
        <w:rPr>
          <w:sz w:val="20"/>
        </w:rPr>
      </w:pPr>
      <w:r>
        <w:rPr>
          <w:b/>
          <w:spacing w:val="8"/>
          <w:sz w:val="20"/>
        </w:rPr>
        <w:t>B</w:t>
      </w:r>
      <w:r>
        <w:rPr>
          <w:b/>
          <w:spacing w:val="8"/>
          <w:sz w:val="16"/>
        </w:rPr>
        <w:t>IOGRAPHY</w:t>
        <w:tab/>
      </w:r>
      <w:r>
        <w:rPr>
          <w:sz w:val="20"/>
        </w:rPr>
        <w:t>12</w:t>
      </w:r>
    </w:p>
    <w:p>
      <w:pPr>
        <w:spacing w:before="831"/>
        <w:ind w:left="129" w:right="0" w:firstLine="0"/>
        <w:jc w:val="both"/>
        <w:rPr>
          <w:sz w:val="16"/>
        </w:rPr>
      </w:pPr>
      <w:r>
        <w:rPr>
          <w:w w:val="99"/>
          <w:sz w:val="16"/>
        </w:rPr>
        <w:t>978-1-7281-2734-7/20/</w:t>
      </w:r>
      <w:r>
        <w:rPr>
          <w:rFonts w:ascii="Trebuchet MS"/>
          <w:w w:val="100"/>
          <w:sz w:val="16"/>
        </w:rPr>
        <w:t>$31</w:t>
      </w:r>
      <w:r>
        <w:rPr>
          <w:rFonts w:ascii="Sitka Text"/>
          <w:i/>
          <w:w w:val="99"/>
          <w:sz w:val="16"/>
        </w:rPr>
        <w:t>.</w:t>
      </w:r>
      <w:r>
        <w:rPr>
          <w:rFonts w:ascii="Trebuchet MS"/>
          <w:w w:val="100"/>
          <w:sz w:val="16"/>
        </w:rPr>
        <w:t>00</w:t>
      </w:r>
      <w:r>
        <w:rPr>
          <w:rFonts w:ascii="Trebuchet MS"/>
          <w:spacing w:val="-9"/>
          <w:sz w:val="16"/>
        </w:rPr>
        <w:t> </w:t>
      </w:r>
      <w:r>
        <w:rPr>
          <w:rFonts w:ascii="Arial"/>
          <w:i/>
          <w:spacing w:val="-120"/>
          <w:w w:val="136"/>
          <w:sz w:val="16"/>
        </w:rPr>
        <w:t>Q</w:t>
      </w:r>
      <w:r>
        <w:rPr>
          <w:w w:val="99"/>
          <w:sz w:val="16"/>
        </w:rPr>
        <w:t>c</w:t>
      </w:r>
      <w:r>
        <w:rPr>
          <w:spacing w:val="9"/>
          <w:sz w:val="16"/>
        </w:rPr>
        <w:t> </w:t>
      </w:r>
      <w:r>
        <w:rPr>
          <w:w w:val="99"/>
          <w:sz w:val="16"/>
        </w:rPr>
        <w:t>2020</w:t>
      </w:r>
      <w:r>
        <w:rPr>
          <w:spacing w:val="-1"/>
          <w:sz w:val="16"/>
        </w:rPr>
        <w:t> </w:t>
      </w:r>
      <w:r>
        <w:rPr>
          <w:w w:val="99"/>
          <w:sz w:val="16"/>
        </w:rPr>
        <w:t>IEEE</w:t>
      </w:r>
    </w:p>
    <w:p>
      <w:pPr>
        <w:pStyle w:val="ListParagraph"/>
        <w:numPr>
          <w:ilvl w:val="1"/>
          <w:numId w:val="1"/>
        </w:numPr>
        <w:tabs>
          <w:tab w:pos="1845" w:val="left" w:leader="none"/>
        </w:tabs>
        <w:spacing w:line="240" w:lineRule="auto" w:before="105" w:after="0"/>
        <w:ind w:left="1844" w:right="0" w:hanging="263"/>
        <w:jc w:val="left"/>
        <w:rPr>
          <w:b/>
          <w:sz w:val="19"/>
        </w:rPr>
      </w:pPr>
      <w:r>
        <w:rPr>
          <w:b/>
          <w:spacing w:val="11"/>
          <w:w w:val="99"/>
          <w:sz w:val="24"/>
        </w:rPr>
        <w:br w:type="column"/>
      </w:r>
      <w:r>
        <w:rPr>
          <w:b/>
          <w:spacing w:val="9"/>
          <w:sz w:val="24"/>
        </w:rPr>
        <w:t>I</w:t>
      </w:r>
      <w:r>
        <w:rPr>
          <w:b/>
          <w:spacing w:val="9"/>
          <w:sz w:val="19"/>
        </w:rPr>
        <w:t>NTRODUCTION</w:t>
      </w:r>
    </w:p>
    <w:p>
      <w:pPr>
        <w:pStyle w:val="BodyText"/>
        <w:spacing w:line="208" w:lineRule="auto" w:before="85"/>
        <w:ind w:left="120" w:right="118"/>
        <w:jc w:val="both"/>
      </w:pPr>
      <w:r>
        <w:rPr/>
        <w:t>Small satellites, or SmallSats, offer an enticing and </w:t>
      </w:r>
      <w:r>
        <w:rPr>
          <w:spacing w:val="-3"/>
        </w:rPr>
        <w:t>low-cost </w:t>
      </w:r>
      <w:r>
        <w:rPr/>
        <w:t>platform for mission designers, scientists, and engineers </w:t>
      </w:r>
      <w:r>
        <w:rPr>
          <w:spacing w:val="-5"/>
        </w:rPr>
        <w:t>de- </w:t>
      </w:r>
      <w:r>
        <w:rPr/>
        <w:t>veloping mission concepts for expanding humanity’s </w:t>
      </w:r>
      <w:r>
        <w:rPr>
          <w:spacing w:val="-4"/>
        </w:rPr>
        <w:t>knowl- </w:t>
      </w:r>
      <w:r>
        <w:rPr/>
        <w:t>edge of the Solar System. Riding as secondary payloads </w:t>
      </w:r>
      <w:r>
        <w:rPr>
          <w:spacing w:val="-6"/>
        </w:rPr>
        <w:t>or </w:t>
      </w:r>
      <w:r>
        <w:rPr/>
        <w:t>on</w:t>
      </w:r>
      <w:r>
        <w:rPr>
          <w:spacing w:val="-12"/>
        </w:rPr>
        <w:t> </w:t>
      </w:r>
      <w:r>
        <w:rPr/>
        <w:t>smaller</w:t>
      </w:r>
      <w:r>
        <w:rPr>
          <w:spacing w:val="-12"/>
        </w:rPr>
        <w:t> </w:t>
      </w:r>
      <w:r>
        <w:rPr/>
        <w:t>launch</w:t>
      </w:r>
      <w:r>
        <w:rPr>
          <w:spacing w:val="-12"/>
        </w:rPr>
        <w:t> </w:t>
      </w:r>
      <w:r>
        <w:rPr/>
        <w:t>vehicles,</w:t>
      </w:r>
      <w:r>
        <w:rPr>
          <w:spacing w:val="-10"/>
        </w:rPr>
        <w:t> </w:t>
      </w:r>
      <w:r>
        <w:rPr/>
        <w:t>SmallSats</w:t>
      </w:r>
      <w:r>
        <w:rPr>
          <w:spacing w:val="-12"/>
        </w:rPr>
        <w:t> </w:t>
      </w:r>
      <w:r>
        <w:rPr/>
        <w:t>may</w:t>
      </w:r>
      <w:r>
        <w:rPr>
          <w:spacing w:val="-12"/>
        </w:rPr>
        <w:t> </w:t>
      </w:r>
      <w:r>
        <w:rPr/>
        <w:t>provide</w:t>
      </w:r>
      <w:r>
        <w:rPr>
          <w:spacing w:val="-12"/>
        </w:rPr>
        <w:t> </w:t>
      </w:r>
      <w:r>
        <w:rPr/>
        <w:t>a</w:t>
      </w:r>
      <w:r>
        <w:rPr>
          <w:spacing w:val="-11"/>
        </w:rPr>
        <w:t> </w:t>
      </w:r>
      <w:r>
        <w:rPr>
          <w:spacing w:val="-3"/>
        </w:rPr>
        <w:t>low-cost </w:t>
      </w:r>
      <w:r>
        <w:rPr/>
        <w:t>option</w:t>
      </w:r>
      <w:r>
        <w:rPr>
          <w:spacing w:val="-9"/>
        </w:rPr>
        <w:t> </w:t>
      </w:r>
      <w:r>
        <w:rPr/>
        <w:t>for</w:t>
      </w:r>
      <w:r>
        <w:rPr>
          <w:spacing w:val="-9"/>
        </w:rPr>
        <w:t> </w:t>
      </w:r>
      <w:r>
        <w:rPr/>
        <w:t>achieving</w:t>
      </w:r>
      <w:r>
        <w:rPr>
          <w:spacing w:val="-8"/>
        </w:rPr>
        <w:t> </w:t>
      </w:r>
      <w:r>
        <w:rPr/>
        <w:t>a</w:t>
      </w:r>
      <w:r>
        <w:rPr>
          <w:spacing w:val="-9"/>
        </w:rPr>
        <w:t> </w:t>
      </w:r>
      <w:r>
        <w:rPr/>
        <w:t>variety</w:t>
      </w:r>
      <w:r>
        <w:rPr>
          <w:spacing w:val="-9"/>
        </w:rPr>
        <w:t> </w:t>
      </w:r>
      <w:r>
        <w:rPr/>
        <w:t>of</w:t>
      </w:r>
      <w:r>
        <w:rPr>
          <w:spacing w:val="-8"/>
        </w:rPr>
        <w:t> </w:t>
      </w:r>
      <w:r>
        <w:rPr/>
        <w:t>targeted</w:t>
      </w:r>
      <w:r>
        <w:rPr>
          <w:spacing w:val="-9"/>
        </w:rPr>
        <w:t> </w:t>
      </w:r>
      <w:r>
        <w:rPr/>
        <w:t>science,</w:t>
      </w:r>
      <w:r>
        <w:rPr>
          <w:spacing w:val="-8"/>
        </w:rPr>
        <w:t> </w:t>
      </w:r>
      <w:r>
        <w:rPr>
          <w:spacing w:val="-4"/>
        </w:rPr>
        <w:t>technology, </w:t>
      </w:r>
      <w:r>
        <w:rPr/>
        <w:t>and</w:t>
      </w:r>
      <w:r>
        <w:rPr>
          <w:spacing w:val="-6"/>
        </w:rPr>
        <w:t> </w:t>
      </w:r>
      <w:r>
        <w:rPr/>
        <w:t>exploration</w:t>
      </w:r>
      <w:r>
        <w:rPr>
          <w:spacing w:val="-6"/>
        </w:rPr>
        <w:t> </w:t>
      </w:r>
      <w:r>
        <w:rPr/>
        <w:t>objectives</w:t>
      </w:r>
      <w:r>
        <w:rPr>
          <w:spacing w:val="-6"/>
        </w:rPr>
        <w:t> </w:t>
      </w:r>
      <w:r>
        <w:rPr/>
        <w:t>within</w:t>
      </w:r>
      <w:r>
        <w:rPr>
          <w:spacing w:val="-6"/>
        </w:rPr>
        <w:t> </w:t>
      </w:r>
      <w:r>
        <w:rPr/>
        <w:t>and</w:t>
      </w:r>
      <w:r>
        <w:rPr>
          <w:spacing w:val="-5"/>
        </w:rPr>
        <w:t> </w:t>
      </w:r>
      <w:r>
        <w:rPr/>
        <w:t>beyond</w:t>
      </w:r>
      <w:r>
        <w:rPr>
          <w:spacing w:val="-6"/>
        </w:rPr>
        <w:t> </w:t>
      </w:r>
      <w:r>
        <w:rPr/>
        <w:t>low</w:t>
      </w:r>
      <w:r>
        <w:rPr>
          <w:spacing w:val="-6"/>
        </w:rPr>
        <w:t> </w:t>
      </w:r>
      <w:r>
        <w:rPr/>
        <w:t>Earth</w:t>
      </w:r>
      <w:r>
        <w:rPr>
          <w:spacing w:val="-6"/>
        </w:rPr>
        <w:t> </w:t>
      </w:r>
      <w:r>
        <w:rPr>
          <w:spacing w:val="-4"/>
        </w:rPr>
        <w:t>orbit </w:t>
      </w:r>
      <w:r>
        <w:rPr/>
        <w:t>(LEO).</w:t>
      </w:r>
      <w:r>
        <w:rPr>
          <w:spacing w:val="-17"/>
        </w:rPr>
        <w:t> </w:t>
      </w:r>
      <w:r>
        <w:rPr/>
        <w:t>For</w:t>
      </w:r>
      <w:r>
        <w:rPr>
          <w:spacing w:val="-16"/>
        </w:rPr>
        <w:t> </w:t>
      </w:r>
      <w:r>
        <w:rPr/>
        <w:t>instance,</w:t>
      </w:r>
      <w:r>
        <w:rPr>
          <w:spacing w:val="-14"/>
        </w:rPr>
        <w:t> </w:t>
      </w:r>
      <w:r>
        <w:rPr/>
        <w:t>the</w:t>
      </w:r>
      <w:r>
        <w:rPr>
          <w:spacing w:val="-16"/>
        </w:rPr>
        <w:t> </w:t>
      </w:r>
      <w:r>
        <w:rPr/>
        <w:t>Mars</w:t>
      </w:r>
      <w:r>
        <w:rPr>
          <w:spacing w:val="-16"/>
        </w:rPr>
        <w:t> </w:t>
      </w:r>
      <w:r>
        <w:rPr/>
        <w:t>Cube</w:t>
      </w:r>
      <w:r>
        <w:rPr>
          <w:spacing w:val="-16"/>
        </w:rPr>
        <w:t> </w:t>
      </w:r>
      <w:r>
        <w:rPr/>
        <w:t>One</w:t>
      </w:r>
      <w:r>
        <w:rPr>
          <w:spacing w:val="-16"/>
        </w:rPr>
        <w:t> </w:t>
      </w:r>
      <w:r>
        <w:rPr/>
        <w:t>(MarCO)</w:t>
      </w:r>
      <w:r>
        <w:rPr>
          <w:spacing w:val="-16"/>
        </w:rPr>
        <w:t> </w:t>
      </w:r>
      <w:r>
        <w:rPr/>
        <w:t>spacecraft, two 13.5 kg SmallSats, were deployed on an interplanetary trajectory to serve critical needs on a high-profile mission  as communication relays for the InSight lander, while </w:t>
      </w:r>
      <w:r>
        <w:rPr>
          <w:spacing w:val="-4"/>
        </w:rPr>
        <w:t>also </w:t>
      </w:r>
      <w:r>
        <w:rPr/>
        <w:t>demonstrating the potential for spacecraft with this </w:t>
      </w:r>
      <w:r>
        <w:rPr>
          <w:spacing w:val="-4"/>
        </w:rPr>
        <w:t>form </w:t>
      </w:r>
      <w:r>
        <w:rPr/>
        <w:t>factor to operate beyond LEO [1, 2]. Additional SmallSat missions planned for destinations beyond LEO include </w:t>
      </w:r>
      <w:r>
        <w:rPr>
          <w:spacing w:val="-5"/>
        </w:rPr>
        <w:t>the </w:t>
      </w:r>
      <w:r>
        <w:rPr/>
        <w:t>Lunar IceCube, LunaH-Map, and NEA Scout missions, </w:t>
      </w:r>
      <w:r>
        <w:rPr>
          <w:spacing w:val="-4"/>
        </w:rPr>
        <w:t>each </w:t>
      </w:r>
      <w:r>
        <w:rPr/>
        <w:t>expanding the boundaries and capabilities of SmallSat </w:t>
      </w:r>
      <w:r>
        <w:rPr>
          <w:spacing w:val="-5"/>
        </w:rPr>
        <w:t>oper- </w:t>
      </w:r>
      <w:r>
        <w:rPr/>
        <w:t>ations [3–5]. Following deployment, a SmallSat equipped with a low-thrust propulsion system may adjust its trajectory to reach a variety of mission orbits in cislunar space. </w:t>
      </w:r>
      <w:r>
        <w:rPr>
          <w:spacing w:val="-4"/>
        </w:rPr>
        <w:t>The </w:t>
      </w:r>
      <w:r>
        <w:rPr/>
        <w:t>propulsion</w:t>
      </w:r>
      <w:r>
        <w:rPr>
          <w:spacing w:val="-13"/>
        </w:rPr>
        <w:t> </w:t>
      </w:r>
      <w:r>
        <w:rPr/>
        <w:t>system</w:t>
      </w:r>
      <w:r>
        <w:rPr>
          <w:spacing w:val="-12"/>
        </w:rPr>
        <w:t> </w:t>
      </w:r>
      <w:r>
        <w:rPr/>
        <w:t>may</w:t>
      </w:r>
      <w:r>
        <w:rPr>
          <w:spacing w:val="-12"/>
        </w:rPr>
        <w:t> </w:t>
      </w:r>
      <w:r>
        <w:rPr/>
        <w:t>also</w:t>
      </w:r>
      <w:r>
        <w:rPr>
          <w:spacing w:val="-13"/>
        </w:rPr>
        <w:t> </w:t>
      </w:r>
      <w:r>
        <w:rPr/>
        <w:t>be</w:t>
      </w:r>
      <w:r>
        <w:rPr>
          <w:spacing w:val="-12"/>
        </w:rPr>
        <w:t> </w:t>
      </w:r>
      <w:r>
        <w:rPr/>
        <w:t>used</w:t>
      </w:r>
      <w:r>
        <w:rPr>
          <w:spacing w:val="-12"/>
        </w:rPr>
        <w:t> </w:t>
      </w:r>
      <w:r>
        <w:rPr/>
        <w:t>to</w:t>
      </w:r>
      <w:r>
        <w:rPr>
          <w:spacing w:val="-12"/>
        </w:rPr>
        <w:t> </w:t>
      </w:r>
      <w:r>
        <w:rPr/>
        <w:t>transfer</w:t>
      </w:r>
      <w:r>
        <w:rPr>
          <w:spacing w:val="-13"/>
        </w:rPr>
        <w:t> </w:t>
      </w:r>
      <w:r>
        <w:rPr/>
        <w:t>between</w:t>
      </w:r>
      <w:r>
        <w:rPr>
          <w:spacing w:val="-12"/>
        </w:rPr>
        <w:t> </w:t>
      </w:r>
      <w:r>
        <w:rPr>
          <w:spacing w:val="-3"/>
        </w:rPr>
        <w:t>orbits </w:t>
      </w:r>
      <w:r>
        <w:rPr/>
        <w:t>for mission concepts that leverage multiple vantage</w:t>
      </w:r>
      <w:r>
        <w:rPr>
          <w:spacing w:val="-26"/>
        </w:rPr>
        <w:t> </w:t>
      </w:r>
      <w:r>
        <w:rPr/>
        <w:t>points.</w:t>
      </w:r>
    </w:p>
    <w:p>
      <w:pPr>
        <w:pStyle w:val="BodyText"/>
        <w:spacing w:line="208" w:lineRule="auto" w:before="182"/>
        <w:ind w:left="120" w:right="118"/>
        <w:jc w:val="both"/>
      </w:pPr>
      <w:r>
        <w:rPr/>
        <w:t>Low-thrust trajectories exist as solutions to a </w:t>
      </w:r>
      <w:r>
        <w:rPr>
          <w:spacing w:val="-4"/>
        </w:rPr>
        <w:t>high- </w:t>
      </w:r>
      <w:r>
        <w:rPr/>
        <w:t>dimensional, multi-objective optimization problem. </w:t>
      </w:r>
      <w:r>
        <w:rPr>
          <w:spacing w:val="-3"/>
        </w:rPr>
        <w:t>Further- </w:t>
      </w:r>
      <w:r>
        <w:rPr/>
        <w:t>more, the existence and properties of feasible solutions </w:t>
      </w:r>
      <w:r>
        <w:rPr>
          <w:spacing w:val="-5"/>
        </w:rPr>
        <w:t>are </w:t>
      </w:r>
      <w:r>
        <w:rPr/>
        <w:t>strongly influenced by the hardware specifications, </w:t>
      </w:r>
      <w:r>
        <w:rPr>
          <w:spacing w:val="-3"/>
        </w:rPr>
        <w:t>mission </w:t>
      </w:r>
      <w:r>
        <w:rPr/>
        <w:t>objectives, deployment conditions, power limitations </w:t>
      </w:r>
      <w:r>
        <w:rPr>
          <w:spacing w:val="-6"/>
        </w:rPr>
        <w:t>and </w:t>
      </w:r>
      <w:r>
        <w:rPr/>
        <w:t>other operational requirements. Understanding the </w:t>
      </w:r>
      <w:r>
        <w:rPr>
          <w:spacing w:val="-3"/>
        </w:rPr>
        <w:t>design </w:t>
      </w:r>
      <w:r>
        <w:rPr/>
        <w:t>space of low-thrust trajectories for SmallSats as the </w:t>
      </w:r>
      <w:r>
        <w:rPr>
          <w:spacing w:val="-3"/>
        </w:rPr>
        <w:t>space- </w:t>
      </w:r>
      <w:r>
        <w:rPr/>
        <w:t>craft and mission parameters evolve enables trades </w:t>
      </w:r>
      <w:r>
        <w:rPr>
          <w:spacing w:val="-3"/>
        </w:rPr>
        <w:t>between </w:t>
      </w:r>
      <w:r>
        <w:rPr/>
        <w:t>multiple objectives such as reducing the divergence </w:t>
      </w:r>
      <w:r>
        <w:rPr>
          <w:spacing w:val="-4"/>
        </w:rPr>
        <w:t>from   </w:t>
      </w:r>
      <w:r>
        <w:rPr>
          <w:spacing w:val="42"/>
        </w:rPr>
        <w:t> </w:t>
      </w:r>
      <w:r>
        <w:rPr/>
        <w:t>a reference trajectory and limiting propellant mass require- ments over a reasonable flight time. The solutions to a</w:t>
      </w:r>
      <w:r>
        <w:rPr>
          <w:spacing w:val="-30"/>
        </w:rPr>
        <w:t> </w:t>
      </w:r>
      <w:r>
        <w:rPr/>
        <w:t>multi- objective problem are often studied via the associated </w:t>
      </w:r>
      <w:r>
        <w:rPr>
          <w:spacing w:val="-4"/>
        </w:rPr>
        <w:t>Pareto </w:t>
      </w:r>
      <w:r>
        <w:rPr/>
        <w:t>front, reflecting the set of nondominated solutions. One </w:t>
      </w:r>
      <w:r>
        <w:rPr>
          <w:spacing w:val="-4"/>
        </w:rPr>
        <w:t>step </w:t>
      </w:r>
      <w:r>
        <w:rPr/>
        <w:t>towards uncovering the global Pareto front is to first </w:t>
      </w:r>
      <w:r>
        <w:rPr>
          <w:spacing w:val="-5"/>
        </w:rPr>
        <w:t>develop </w:t>
      </w:r>
      <w:r>
        <w:rPr/>
        <w:t>point solutions that lie within the multi-objective solution space.</w:t>
      </w:r>
      <w:r>
        <w:rPr>
          <w:spacing w:val="20"/>
        </w:rPr>
        <w:t> </w:t>
      </w:r>
      <w:r>
        <w:rPr/>
        <w:t>These</w:t>
      </w:r>
      <w:r>
        <w:rPr>
          <w:spacing w:val="17"/>
        </w:rPr>
        <w:t> </w:t>
      </w:r>
      <w:r>
        <w:rPr/>
        <w:t>point</w:t>
      </w:r>
      <w:r>
        <w:rPr>
          <w:spacing w:val="18"/>
        </w:rPr>
        <w:t> </w:t>
      </w:r>
      <w:r>
        <w:rPr/>
        <w:t>solutions</w:t>
      </w:r>
      <w:r>
        <w:rPr>
          <w:spacing w:val="18"/>
        </w:rPr>
        <w:t> </w:t>
      </w:r>
      <w:r>
        <w:rPr/>
        <w:t>offer</w:t>
      </w:r>
      <w:r>
        <w:rPr>
          <w:spacing w:val="18"/>
        </w:rPr>
        <w:t> </w:t>
      </w:r>
      <w:r>
        <w:rPr/>
        <w:t>general</w:t>
      </w:r>
      <w:r>
        <w:rPr>
          <w:spacing w:val="18"/>
        </w:rPr>
        <w:t> </w:t>
      </w:r>
      <w:r>
        <w:rPr/>
        <w:t>insights</w:t>
      </w:r>
      <w:r>
        <w:rPr>
          <w:spacing w:val="17"/>
        </w:rPr>
        <w:t> </w:t>
      </w:r>
      <w:r>
        <w:rPr/>
        <w:t>into</w:t>
      </w:r>
      <w:r>
        <w:rPr>
          <w:spacing w:val="18"/>
        </w:rPr>
        <w:t> </w:t>
      </w:r>
      <w:r>
        <w:rPr>
          <w:spacing w:val="-4"/>
        </w:rPr>
        <w:t>the</w:t>
      </w:r>
    </w:p>
    <w:p>
      <w:pPr>
        <w:spacing w:after="0" w:line="208" w:lineRule="auto"/>
        <w:jc w:val="both"/>
        <w:sectPr>
          <w:type w:val="continuous"/>
          <w:pgSz w:w="12240" w:h="15840"/>
          <w:pgMar w:top="980" w:bottom="900" w:left="960" w:right="960"/>
          <w:cols w:num="2" w:equalWidth="0">
            <w:col w:w="5021" w:space="199"/>
            <w:col w:w="5100"/>
          </w:cols>
        </w:sectPr>
      </w:pPr>
    </w:p>
    <w:p>
      <w:pPr>
        <w:pStyle w:val="BodyText"/>
        <w:spacing w:line="208" w:lineRule="auto" w:before="164"/>
        <w:ind w:left="120" w:right="38"/>
        <w:jc w:val="both"/>
      </w:pPr>
      <w:r>
        <w:rPr/>
        <w:t>trajectory design space, and may be iterated upon to </w:t>
      </w:r>
      <w:r>
        <w:rPr>
          <w:spacing w:val="-4"/>
        </w:rPr>
        <w:t>develop </w:t>
      </w:r>
      <w:r>
        <w:rPr/>
        <w:t>locally optimal solutions or even a globally optimal</w:t>
      </w:r>
      <w:r>
        <w:rPr>
          <w:spacing w:val="-28"/>
        </w:rPr>
        <w:t> </w:t>
      </w:r>
      <w:r>
        <w:rPr/>
        <w:t>solution. </w:t>
      </w:r>
      <w:r>
        <w:rPr>
          <w:spacing w:val="-3"/>
        </w:rPr>
        <w:t>However, </w:t>
      </w:r>
      <w:r>
        <w:rPr/>
        <w:t>designing one feasible, low-thrust trajectory in </w:t>
      </w:r>
      <w:r>
        <w:rPr>
          <w:spacing w:val="-5"/>
        </w:rPr>
        <w:t>the </w:t>
      </w:r>
      <w:r>
        <w:rPr/>
        <w:t>complex gravitational environment of cislunar space may </w:t>
      </w:r>
      <w:r>
        <w:rPr>
          <w:spacing w:val="-7"/>
        </w:rPr>
        <w:t>be </w:t>
      </w:r>
      <w:r>
        <w:rPr/>
        <w:t>time-consuming and</w:t>
      </w:r>
      <w:r>
        <w:rPr>
          <w:spacing w:val="-4"/>
        </w:rPr>
        <w:t> </w:t>
      </w:r>
      <w:r>
        <w:rPr/>
        <w:t>computationally-intensive.</w:t>
      </w:r>
    </w:p>
    <w:p>
      <w:pPr>
        <w:pStyle w:val="BodyText"/>
        <w:spacing w:line="208" w:lineRule="auto" w:before="196"/>
        <w:ind w:left="120" w:right="38"/>
        <w:jc w:val="both"/>
      </w:pPr>
      <w:r>
        <w:rPr/>
        <w:t>Machine learning offers a promising candidate approach </w:t>
      </w:r>
      <w:r>
        <w:rPr>
          <w:spacing w:val="-5"/>
        </w:rPr>
        <w:t>for </w:t>
      </w:r>
      <w:r>
        <w:rPr/>
        <w:t>producing solutions in high-dimensional, multi-modal </w:t>
      </w:r>
      <w:r>
        <w:rPr>
          <w:spacing w:val="-3"/>
        </w:rPr>
        <w:t>solu- </w:t>
      </w:r>
      <w:r>
        <w:rPr/>
        <w:t>tion spaces. Deep reinforcement learning (DRL) methods have surged in popularity within the mission design </w:t>
      </w:r>
      <w:r>
        <w:rPr>
          <w:spacing w:val="-3"/>
        </w:rPr>
        <w:t>com- </w:t>
      </w:r>
      <w:r>
        <w:rPr/>
        <w:t>munity</w:t>
      </w:r>
      <w:r>
        <w:rPr>
          <w:spacing w:val="-13"/>
        </w:rPr>
        <w:t> </w:t>
      </w:r>
      <w:r>
        <w:rPr/>
        <w:t>for</w:t>
      </w:r>
      <w:r>
        <w:rPr>
          <w:spacing w:val="-13"/>
        </w:rPr>
        <w:t> </w:t>
      </w:r>
      <w:r>
        <w:rPr/>
        <w:t>recovering</w:t>
      </w:r>
      <w:r>
        <w:rPr>
          <w:spacing w:val="-13"/>
        </w:rPr>
        <w:t> </w:t>
      </w:r>
      <w:r>
        <w:rPr/>
        <w:t>complex</w:t>
      </w:r>
      <w:r>
        <w:rPr>
          <w:spacing w:val="-12"/>
        </w:rPr>
        <w:t> </w:t>
      </w:r>
      <w:r>
        <w:rPr/>
        <w:t>solutions</w:t>
      </w:r>
      <w:r>
        <w:rPr>
          <w:spacing w:val="-13"/>
        </w:rPr>
        <w:t> </w:t>
      </w:r>
      <w:r>
        <w:rPr/>
        <w:t>in</w:t>
      </w:r>
      <w:r>
        <w:rPr>
          <w:spacing w:val="-13"/>
        </w:rPr>
        <w:t> </w:t>
      </w:r>
      <w:r>
        <w:rPr/>
        <w:t>high-dimensional design applications [6–14]. Multi-objective deep reinforce- ment learning (MODRL) algorithms, which use DRL </w:t>
      </w:r>
      <w:r>
        <w:rPr>
          <w:spacing w:val="-3"/>
        </w:rPr>
        <w:t>algo- </w:t>
      </w:r>
      <w:r>
        <w:rPr/>
        <w:t>rithms</w:t>
      </w:r>
      <w:r>
        <w:rPr>
          <w:spacing w:val="-6"/>
        </w:rPr>
        <w:t> </w:t>
      </w:r>
      <w:r>
        <w:rPr/>
        <w:t>as</w:t>
      </w:r>
      <w:r>
        <w:rPr>
          <w:spacing w:val="-5"/>
        </w:rPr>
        <w:t> </w:t>
      </w:r>
      <w:r>
        <w:rPr/>
        <w:t>a</w:t>
      </w:r>
      <w:r>
        <w:rPr>
          <w:spacing w:val="-5"/>
        </w:rPr>
        <w:t> </w:t>
      </w:r>
      <w:r>
        <w:rPr/>
        <w:t>foundation,</w:t>
      </w:r>
      <w:r>
        <w:rPr>
          <w:spacing w:val="-5"/>
        </w:rPr>
        <w:t> </w:t>
      </w:r>
      <w:r>
        <w:rPr/>
        <w:t>offer</w:t>
      </w:r>
      <w:r>
        <w:rPr>
          <w:spacing w:val="-5"/>
        </w:rPr>
        <w:t> </w:t>
      </w:r>
      <w:r>
        <w:rPr/>
        <w:t>an</w:t>
      </w:r>
      <w:r>
        <w:rPr>
          <w:spacing w:val="-6"/>
        </w:rPr>
        <w:t> </w:t>
      </w:r>
      <w:r>
        <w:rPr/>
        <w:t>efficient</w:t>
      </w:r>
      <w:r>
        <w:rPr>
          <w:spacing w:val="-5"/>
        </w:rPr>
        <w:t> </w:t>
      </w:r>
      <w:r>
        <w:rPr/>
        <w:t>method</w:t>
      </w:r>
      <w:r>
        <w:rPr>
          <w:spacing w:val="-5"/>
        </w:rPr>
        <w:t> </w:t>
      </w:r>
      <w:r>
        <w:rPr/>
        <w:t>for</w:t>
      </w:r>
      <w:r>
        <w:rPr>
          <w:spacing w:val="-5"/>
        </w:rPr>
        <w:t> </w:t>
      </w:r>
      <w:r>
        <w:rPr>
          <w:spacing w:val="-4"/>
        </w:rPr>
        <w:t>uncover- </w:t>
      </w:r>
      <w:r>
        <w:rPr/>
        <w:t>ing multiple solutions with varying geometries and </w:t>
      </w:r>
      <w:r>
        <w:rPr>
          <w:spacing w:val="-4"/>
        </w:rPr>
        <w:t>objective </w:t>
      </w:r>
      <w:r>
        <w:rPr/>
        <w:t>prioritizations while reducing the required computational </w:t>
      </w:r>
      <w:r>
        <w:rPr>
          <w:spacing w:val="-5"/>
        </w:rPr>
        <w:t>re- </w:t>
      </w:r>
      <w:r>
        <w:rPr/>
        <w:t>sources and time [6, 15, 16]. This paper focuses on using </w:t>
      </w:r>
      <w:r>
        <w:rPr>
          <w:spacing w:val="-7"/>
        </w:rPr>
        <w:t>an </w:t>
      </w:r>
      <w:r>
        <w:rPr/>
        <w:t>MODRL algorithm to simultaneously train multiple policies to autonomously recover the solution space for </w:t>
      </w:r>
      <w:r>
        <w:rPr>
          <w:spacing w:val="-3"/>
        </w:rPr>
        <w:t>low-thrust </w:t>
      </w:r>
      <w:r>
        <w:rPr/>
        <w:t>trajectories between halo orbits in the Earth-Moon</w:t>
      </w:r>
      <w:r>
        <w:rPr>
          <w:spacing w:val="-17"/>
        </w:rPr>
        <w:t> </w:t>
      </w:r>
      <w:r>
        <w:rPr/>
        <w:t>system.</w:t>
      </w:r>
    </w:p>
    <w:p>
      <w:pPr>
        <w:pStyle w:val="BodyText"/>
        <w:spacing w:line="206" w:lineRule="auto" w:before="189"/>
        <w:ind w:left="119" w:right="38"/>
        <w:jc w:val="both"/>
      </w:pPr>
      <w:r>
        <w:rPr/>
        <w:t>In this paper, Multi-Reward Proximal Policy </w:t>
      </w:r>
      <w:r>
        <w:rPr>
          <w:spacing w:val="-2"/>
        </w:rPr>
        <w:t>Optimization </w:t>
      </w:r>
      <w:r>
        <w:rPr/>
        <w:t>(MRPPO) is used to examine the design space of low-thrust trajectories for a SmallSat transferring between two </w:t>
      </w:r>
      <w:r>
        <w:rPr>
          <w:spacing w:val="-3"/>
        </w:rPr>
        <w:t>orbits  </w:t>
      </w:r>
      <w:r>
        <w:rPr/>
        <w:t>in the Earth-Moon Circular Restricted Three-Body Problem (CR3BP). MRPPO is a MODRL algorithm that enables </w:t>
      </w:r>
      <w:r>
        <w:rPr>
          <w:spacing w:val="-6"/>
        </w:rPr>
        <w:t>the </w:t>
      </w:r>
      <w:r>
        <w:rPr/>
        <w:t>recovery</w:t>
      </w:r>
      <w:r>
        <w:rPr>
          <w:spacing w:val="-11"/>
        </w:rPr>
        <w:t> </w:t>
      </w:r>
      <w:r>
        <w:rPr/>
        <w:t>of</w:t>
      </w:r>
      <w:r>
        <w:rPr>
          <w:spacing w:val="-10"/>
        </w:rPr>
        <w:t> </w:t>
      </w:r>
      <w:r>
        <w:rPr/>
        <w:t>a</w:t>
      </w:r>
      <w:r>
        <w:rPr>
          <w:spacing w:val="-10"/>
        </w:rPr>
        <w:t> </w:t>
      </w:r>
      <w:r>
        <w:rPr/>
        <w:t>multitude</w:t>
      </w:r>
      <w:r>
        <w:rPr>
          <w:spacing w:val="-11"/>
        </w:rPr>
        <w:t> </w:t>
      </w:r>
      <w:r>
        <w:rPr/>
        <w:t>of</w:t>
      </w:r>
      <w:r>
        <w:rPr>
          <w:spacing w:val="-10"/>
        </w:rPr>
        <w:t> </w:t>
      </w:r>
      <w:r>
        <w:rPr/>
        <w:t>policies</w:t>
      </w:r>
      <w:r>
        <w:rPr>
          <w:spacing w:val="-10"/>
        </w:rPr>
        <w:t> </w:t>
      </w:r>
      <w:r>
        <w:rPr/>
        <w:t>that</w:t>
      </w:r>
      <w:r>
        <w:rPr>
          <w:spacing w:val="-11"/>
        </w:rPr>
        <w:t> </w:t>
      </w:r>
      <w:r>
        <w:rPr/>
        <w:t>span</w:t>
      </w:r>
      <w:r>
        <w:rPr>
          <w:spacing w:val="-10"/>
        </w:rPr>
        <w:t> </w:t>
      </w:r>
      <w:r>
        <w:rPr/>
        <w:t>a</w:t>
      </w:r>
      <w:r>
        <w:rPr>
          <w:spacing w:val="-10"/>
        </w:rPr>
        <w:t> </w:t>
      </w:r>
      <w:r>
        <w:rPr/>
        <w:t>multi-objective solution space. MRPPO leverages the advantages of </w:t>
      </w:r>
      <w:r>
        <w:rPr>
          <w:spacing w:val="-3"/>
        </w:rPr>
        <w:t>single </w:t>
      </w:r>
      <w:r>
        <w:rPr/>
        <w:t>objective DRL algorithms while reducing the required </w:t>
      </w:r>
      <w:r>
        <w:rPr>
          <w:spacing w:val="-4"/>
        </w:rPr>
        <w:t>com- </w:t>
      </w:r>
      <w:r>
        <w:rPr/>
        <w:t>putational resources and increasing the stability and </w:t>
      </w:r>
      <w:r>
        <w:rPr>
          <w:spacing w:val="-3"/>
        </w:rPr>
        <w:t>perfor- </w:t>
      </w:r>
      <w:r>
        <w:rPr/>
        <w:t>mance during the training process. Using MRPPO, multiple policies, each with distinct weights scaling the competing objectives, are simultaneously trained. Each policy is trained to create a unique controls scheme based on the assigned reward function: a weighted combination of objectives </w:t>
      </w:r>
      <w:r>
        <w:rPr>
          <w:spacing w:val="-4"/>
        </w:rPr>
        <w:t>that </w:t>
      </w:r>
      <w:r>
        <w:rPr/>
        <w:t>guide the spacecraft to the target mission orbit, minimize deviations</w:t>
      </w:r>
      <w:r>
        <w:rPr>
          <w:spacing w:val="-19"/>
        </w:rPr>
        <w:t> </w:t>
      </w:r>
      <w:r>
        <w:rPr/>
        <w:t>from</w:t>
      </w:r>
      <w:r>
        <w:rPr>
          <w:spacing w:val="-19"/>
        </w:rPr>
        <w:t> </w:t>
      </w:r>
      <w:r>
        <w:rPr/>
        <w:t>a</w:t>
      </w:r>
      <w:r>
        <w:rPr>
          <w:spacing w:val="-18"/>
        </w:rPr>
        <w:t> </w:t>
      </w:r>
      <w:r>
        <w:rPr/>
        <w:t>reference</w:t>
      </w:r>
      <w:r>
        <w:rPr>
          <w:spacing w:val="-19"/>
        </w:rPr>
        <w:t> </w:t>
      </w:r>
      <w:r>
        <w:rPr/>
        <w:t>trajectory,</w:t>
      </w:r>
      <w:r>
        <w:rPr>
          <w:spacing w:val="-17"/>
        </w:rPr>
        <w:t> </w:t>
      </w:r>
      <w:r>
        <w:rPr/>
        <w:t>and</w:t>
      </w:r>
      <w:r>
        <w:rPr>
          <w:spacing w:val="-19"/>
        </w:rPr>
        <w:t> </w:t>
      </w:r>
      <w:r>
        <w:rPr/>
        <w:t>penalize</w:t>
      </w:r>
      <w:r>
        <w:rPr>
          <w:spacing w:val="-18"/>
        </w:rPr>
        <w:t> </w:t>
      </w:r>
      <w:r>
        <w:rPr/>
        <w:t>propellant mass</w:t>
      </w:r>
      <w:r>
        <w:rPr>
          <w:spacing w:val="-14"/>
        </w:rPr>
        <w:t> </w:t>
      </w:r>
      <w:r>
        <w:rPr/>
        <w:t>usage.</w:t>
      </w:r>
      <w:r>
        <w:rPr>
          <w:spacing w:val="3"/>
        </w:rPr>
        <w:t> </w:t>
      </w:r>
      <w:r>
        <w:rPr/>
        <w:t>Policies</w:t>
      </w:r>
      <w:r>
        <w:rPr>
          <w:spacing w:val="-14"/>
        </w:rPr>
        <w:t> </w:t>
      </w:r>
      <w:r>
        <w:rPr/>
        <w:t>are</w:t>
      </w:r>
      <w:r>
        <w:rPr>
          <w:spacing w:val="-14"/>
        </w:rPr>
        <w:t> </w:t>
      </w:r>
      <w:r>
        <w:rPr/>
        <w:t>trained</w:t>
      </w:r>
      <w:r>
        <w:rPr>
          <w:spacing w:val="-13"/>
        </w:rPr>
        <w:t> </w:t>
      </w:r>
      <w:r>
        <w:rPr/>
        <w:t>to</w:t>
      </w:r>
      <w:r>
        <w:rPr>
          <w:spacing w:val="-14"/>
        </w:rPr>
        <w:t> </w:t>
      </w:r>
      <w:r>
        <w:rPr/>
        <w:t>guide</w:t>
      </w:r>
      <w:r>
        <w:rPr>
          <w:spacing w:val="-13"/>
        </w:rPr>
        <w:t> </w:t>
      </w:r>
      <w:r>
        <w:rPr/>
        <w:t>a</w:t>
      </w:r>
      <w:r>
        <w:rPr>
          <w:spacing w:val="-14"/>
        </w:rPr>
        <w:t> </w:t>
      </w:r>
      <w:r>
        <w:rPr/>
        <w:t>low-thrust-enabled SmallSat</w:t>
      </w:r>
      <w:r>
        <w:rPr>
          <w:spacing w:val="-11"/>
        </w:rPr>
        <w:t> </w:t>
      </w:r>
      <w:r>
        <w:rPr/>
        <w:t>in</w:t>
      </w:r>
      <w:r>
        <w:rPr>
          <w:spacing w:val="-11"/>
        </w:rPr>
        <w:t> </w:t>
      </w:r>
      <w:r>
        <w:rPr/>
        <w:t>three</w:t>
      </w:r>
      <w:r>
        <w:rPr>
          <w:spacing w:val="-11"/>
        </w:rPr>
        <w:t> </w:t>
      </w:r>
      <w:r>
        <w:rPr/>
        <w:t>transfer</w:t>
      </w:r>
      <w:r>
        <w:rPr>
          <w:spacing w:val="-11"/>
        </w:rPr>
        <w:t> </w:t>
      </w:r>
      <w:r>
        <w:rPr/>
        <w:t>design</w:t>
      </w:r>
      <w:r>
        <w:rPr>
          <w:spacing w:val="-11"/>
        </w:rPr>
        <w:t> </w:t>
      </w:r>
      <w:r>
        <w:rPr/>
        <w:t>scenarios</w:t>
      </w:r>
      <w:r>
        <w:rPr>
          <w:spacing w:val="-11"/>
        </w:rPr>
        <w:t> </w:t>
      </w:r>
      <w:r>
        <w:rPr/>
        <w:t>in</w:t>
      </w:r>
      <w:r>
        <w:rPr>
          <w:spacing w:val="-11"/>
        </w:rPr>
        <w:t> </w:t>
      </w:r>
      <w:r>
        <w:rPr/>
        <w:t>the</w:t>
      </w:r>
      <w:r>
        <w:rPr>
          <w:spacing w:val="-11"/>
        </w:rPr>
        <w:t> </w:t>
      </w:r>
      <w:r>
        <w:rPr/>
        <w:t>Earth-Moon CR3BP: (1) from an </w:t>
      </w:r>
      <w:r>
        <w:rPr>
          <w:rFonts w:ascii="Bookman Old Style"/>
          <w:b w:val="0"/>
          <w:i/>
        </w:rPr>
        <w:t>L</w:t>
      </w:r>
      <w:r>
        <w:rPr>
          <w:rFonts w:ascii="Verdana"/>
          <w:vertAlign w:val="subscript"/>
        </w:rPr>
        <w:t>1</w:t>
      </w:r>
      <w:r>
        <w:rPr>
          <w:rFonts w:ascii="Verdana"/>
          <w:vertAlign w:val="baseline"/>
        </w:rPr>
        <w:t> </w:t>
      </w:r>
      <w:r>
        <w:rPr>
          <w:vertAlign w:val="baseline"/>
        </w:rPr>
        <w:t>Lyapunov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 of equal </w:t>
      </w:r>
      <w:r>
        <w:rPr>
          <w:spacing w:val="-3"/>
          <w:vertAlign w:val="baseline"/>
        </w:rPr>
        <w:t>energy,  </w:t>
      </w:r>
      <w:r>
        <w:rPr>
          <w:vertAlign w:val="baseline"/>
        </w:rPr>
        <w:t>(2) from an </w:t>
      </w:r>
      <w:r>
        <w:rPr>
          <w:rFonts w:ascii="Bookman Old Style"/>
          <w:b w:val="0"/>
          <w:i/>
          <w:vertAlign w:val="baseline"/>
        </w:rPr>
        <w:t>L</w:t>
      </w:r>
      <w:r>
        <w:rPr>
          <w:rFonts w:ascii="Verdana"/>
          <w:vertAlign w:val="subscript"/>
        </w:rPr>
        <w:t>1</w:t>
      </w:r>
      <w:r>
        <w:rPr>
          <w:rFonts w:ascii="Verdana"/>
          <w:vertAlign w:val="baseline"/>
        </w:rPr>
        <w:t> </w:t>
      </w:r>
      <w:r>
        <w:rPr>
          <w:vertAlign w:val="baseline"/>
        </w:rPr>
        <w:t>northern halo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of equal </w:t>
      </w:r>
      <w:r>
        <w:rPr>
          <w:spacing w:val="-3"/>
          <w:vertAlign w:val="baseline"/>
        </w:rPr>
        <w:t>energy, </w:t>
      </w:r>
      <w:r>
        <w:rPr>
          <w:vertAlign w:val="baseline"/>
        </w:rPr>
        <w:t>and (3) from  an </w:t>
      </w:r>
      <w:r>
        <w:rPr>
          <w:rFonts w:ascii="Bookman Old Style"/>
          <w:b w:val="0"/>
          <w:i/>
          <w:vertAlign w:val="baseline"/>
        </w:rPr>
        <w:t>L</w:t>
      </w:r>
      <w:r>
        <w:rPr>
          <w:rFonts w:ascii="Verdana"/>
          <w:vertAlign w:val="subscript"/>
        </w:rPr>
        <w:t>1</w:t>
      </w:r>
      <w:r>
        <w:rPr>
          <w:rFonts w:ascii="Verdana"/>
          <w:vertAlign w:val="baseline"/>
        </w:rPr>
        <w:t> </w:t>
      </w:r>
      <w:r>
        <w:rPr>
          <w:vertAlign w:val="baseline"/>
        </w:rPr>
        <w:t>northern halo orbit to a higher-energy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The first scenario serves as a verification </w:t>
      </w:r>
      <w:r>
        <w:rPr>
          <w:spacing w:val="-3"/>
          <w:vertAlign w:val="baseline"/>
        </w:rPr>
        <w:t>test  </w:t>
      </w:r>
      <w:r>
        <w:rPr>
          <w:vertAlign w:val="baseline"/>
        </w:rPr>
        <w:t>due to the availability of insights from dynamical systems theory, specifically, a known natural connection between </w:t>
      </w:r>
      <w:r>
        <w:rPr>
          <w:spacing w:val="-4"/>
          <w:vertAlign w:val="baseline"/>
        </w:rPr>
        <w:t>the </w:t>
      </w:r>
      <w:r>
        <w:rPr>
          <w:vertAlign w:val="baseline"/>
        </w:rPr>
        <w:t>two periodic orbits. The second and third scenarios </w:t>
      </w:r>
      <w:r>
        <w:rPr>
          <w:spacing w:val="-4"/>
          <w:vertAlign w:val="baseline"/>
        </w:rPr>
        <w:t>offer </w:t>
      </w:r>
      <w:r>
        <w:rPr>
          <w:vertAlign w:val="baseline"/>
        </w:rPr>
        <w:t>more complex evaluations where no a priori solutions </w:t>
      </w:r>
      <w:r>
        <w:rPr>
          <w:spacing w:val="-6"/>
          <w:vertAlign w:val="baseline"/>
        </w:rPr>
        <w:t>are </w:t>
      </w:r>
      <w:r>
        <w:rPr>
          <w:vertAlign w:val="baseline"/>
        </w:rPr>
        <w:t>known. For each trajectory design scenario, the trained policies are evaluated on a common set of perturbed initial conditions</w:t>
      </w:r>
      <w:r>
        <w:rPr>
          <w:spacing w:val="31"/>
          <w:vertAlign w:val="baseline"/>
        </w:rPr>
        <w:t> </w:t>
      </w:r>
      <w:r>
        <w:rPr>
          <w:vertAlign w:val="baseline"/>
        </w:rPr>
        <w:t>randomly</w:t>
      </w:r>
      <w:r>
        <w:rPr>
          <w:spacing w:val="32"/>
          <w:vertAlign w:val="baseline"/>
        </w:rPr>
        <w:t> </w:t>
      </w:r>
      <w:r>
        <w:rPr>
          <w:vertAlign w:val="baseline"/>
        </w:rPr>
        <w:t>drawn</w:t>
      </w:r>
      <w:r>
        <w:rPr>
          <w:spacing w:val="31"/>
          <w:vertAlign w:val="baseline"/>
        </w:rPr>
        <w:t> </w:t>
      </w:r>
      <w:r>
        <w:rPr>
          <w:vertAlign w:val="baseline"/>
        </w:rPr>
        <w:t>along</w:t>
      </w:r>
      <w:r>
        <w:rPr>
          <w:spacing w:val="32"/>
          <w:vertAlign w:val="baseline"/>
        </w:rPr>
        <w:t> </w:t>
      </w:r>
      <w:r>
        <w:rPr>
          <w:vertAlign w:val="baseline"/>
        </w:rPr>
        <w:t>the</w:t>
      </w:r>
      <w:r>
        <w:rPr>
          <w:spacing w:val="31"/>
          <w:vertAlign w:val="baseline"/>
        </w:rPr>
        <w:t> </w:t>
      </w:r>
      <w:r>
        <w:rPr>
          <w:vertAlign w:val="baseline"/>
        </w:rPr>
        <w:t>initial</w:t>
      </w:r>
      <w:r>
        <w:rPr>
          <w:spacing w:val="32"/>
          <w:vertAlign w:val="baseline"/>
        </w:rPr>
        <w:t> </w:t>
      </w:r>
      <w:r>
        <w:rPr>
          <w:vertAlign w:val="baseline"/>
        </w:rPr>
        <w:t>periodic</w:t>
      </w:r>
      <w:r>
        <w:rPr>
          <w:spacing w:val="31"/>
          <w:vertAlign w:val="baseline"/>
        </w:rPr>
        <w:t> </w:t>
      </w:r>
      <w:r>
        <w:rPr>
          <w:spacing w:val="-3"/>
          <w:vertAlign w:val="baseline"/>
        </w:rPr>
        <w:t>orbit</w:t>
      </w:r>
    </w:p>
    <w:p>
      <w:pPr>
        <w:pStyle w:val="Heading1"/>
        <w:spacing w:before="80"/>
        <w:ind w:left="262"/>
      </w:pPr>
      <w:r>
        <w:rPr>
          <w:b w:val="0"/>
        </w:rPr>
        <w:br w:type="column"/>
      </w:r>
      <w:r>
        <w:rPr/>
        <w:t>Table 1</w:t>
      </w:r>
      <w:r>
        <w:rPr>
          <w:b w:val="0"/>
        </w:rPr>
        <w:t>: </w:t>
      </w:r>
      <w:r>
        <w:rPr/>
        <w:t>Earth-Moon system characteristic quantities.</w:t>
      </w:r>
    </w:p>
    <w:p>
      <w:pPr>
        <w:pStyle w:val="BodyText"/>
        <w:spacing w:before="9"/>
        <w:rPr>
          <w:b/>
          <w:sz w:val="18"/>
        </w:rPr>
      </w:pPr>
    </w:p>
    <w:tbl>
      <w:tblPr>
        <w:tblW w:w="0" w:type="auto"/>
        <w:jc w:val="left"/>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1653"/>
      </w:tblGrid>
      <w:tr>
        <w:trPr>
          <w:trHeight w:val="266" w:hRule="atLeast"/>
        </w:trPr>
        <w:tc>
          <w:tcPr>
            <w:tcW w:w="2160" w:type="dxa"/>
            <w:tcBorders>
              <w:bottom w:val="double" w:sz="1" w:space="0" w:color="000000"/>
            </w:tcBorders>
          </w:tcPr>
          <w:p>
            <w:pPr>
              <w:pStyle w:val="TableParagraph"/>
              <w:ind w:left="626"/>
              <w:jc w:val="left"/>
              <w:rPr>
                <w:b/>
                <w:sz w:val="20"/>
              </w:rPr>
            </w:pPr>
            <w:r>
              <w:rPr>
                <w:b/>
                <w:sz w:val="20"/>
              </w:rPr>
              <w:t>Parameter</w:t>
            </w:r>
          </w:p>
        </w:tc>
        <w:tc>
          <w:tcPr>
            <w:tcW w:w="1653" w:type="dxa"/>
            <w:tcBorders>
              <w:bottom w:val="double" w:sz="1" w:space="0" w:color="000000"/>
            </w:tcBorders>
          </w:tcPr>
          <w:p>
            <w:pPr>
              <w:pStyle w:val="TableParagraph"/>
              <w:ind w:left="53" w:right="45"/>
              <w:rPr>
                <w:b/>
                <w:sz w:val="20"/>
              </w:rPr>
            </w:pPr>
            <w:r>
              <w:rPr>
                <w:b/>
                <w:sz w:val="20"/>
              </w:rPr>
              <w:t>Value</w:t>
            </w:r>
          </w:p>
        </w:tc>
      </w:tr>
      <w:tr>
        <w:trPr>
          <w:trHeight w:val="1044" w:hRule="atLeast"/>
        </w:trPr>
        <w:tc>
          <w:tcPr>
            <w:tcW w:w="2160" w:type="dxa"/>
            <w:tcBorders>
              <w:top w:val="double" w:sz="1" w:space="0" w:color="000000"/>
            </w:tcBorders>
          </w:tcPr>
          <w:p>
            <w:pPr>
              <w:pStyle w:val="TableParagraph"/>
              <w:spacing w:line="208" w:lineRule="auto"/>
              <w:ind w:left="91" w:right="91"/>
              <w:rPr>
                <w:rFonts w:ascii="Bookman Old Style" w:hAnsi="Bookman Old Style"/>
                <w:b w:val="0"/>
                <w:i/>
                <w:sz w:val="20"/>
              </w:rPr>
            </w:pPr>
            <w:r>
              <w:rPr>
                <w:sz w:val="20"/>
              </w:rPr>
              <w:t>Characteristic length, </w:t>
            </w:r>
            <w:r>
              <w:rPr>
                <w:rFonts w:ascii="Bookman Old Style" w:hAnsi="Bookman Old Style"/>
                <w:b w:val="0"/>
                <w:i/>
                <w:sz w:val="20"/>
              </w:rPr>
              <w:t>l</w:t>
            </w:r>
            <w:r>
              <w:rPr>
                <w:rFonts w:ascii="Lucida Sans Unicode" w:hAnsi="Lucida Sans Unicode"/>
                <w:sz w:val="20"/>
                <w:vertAlign w:val="superscript"/>
              </w:rPr>
              <w:t>∗</w:t>
            </w:r>
            <w:r>
              <w:rPr>
                <w:rFonts w:ascii="Lucida Sans Unicode" w:hAnsi="Lucida Sans Unicode"/>
                <w:sz w:val="20"/>
                <w:vertAlign w:val="baseline"/>
              </w:rPr>
              <w:t> </w:t>
            </w:r>
            <w:r>
              <w:rPr>
                <w:sz w:val="20"/>
                <w:vertAlign w:val="baseline"/>
              </w:rPr>
              <w:t>Characteristic time, </w:t>
            </w:r>
            <w:r>
              <w:rPr>
                <w:rFonts w:ascii="Bookman Old Style" w:hAnsi="Bookman Old Style"/>
                <w:b w:val="0"/>
                <w:i/>
                <w:sz w:val="20"/>
                <w:vertAlign w:val="baseline"/>
              </w:rPr>
              <w:t>t</w:t>
            </w:r>
            <w:r>
              <w:rPr>
                <w:rFonts w:ascii="Lucida Sans Unicode" w:hAnsi="Lucida Sans Unicode"/>
                <w:sz w:val="20"/>
                <w:vertAlign w:val="superscript"/>
              </w:rPr>
              <w:t>∗</w:t>
            </w:r>
            <w:r>
              <w:rPr>
                <w:rFonts w:ascii="Lucida Sans Unicode" w:hAnsi="Lucida Sans Unicode"/>
                <w:sz w:val="20"/>
                <w:vertAlign w:val="baseline"/>
              </w:rPr>
              <w:t> </w:t>
            </w:r>
            <w:r>
              <w:rPr>
                <w:sz w:val="20"/>
                <w:vertAlign w:val="baseline"/>
              </w:rPr>
              <w:t>Characteristic mass, </w:t>
            </w:r>
            <w:r>
              <w:rPr>
                <w:rFonts w:ascii="Bookman Old Style" w:hAnsi="Bookman Old Style"/>
                <w:b w:val="0"/>
                <w:i/>
                <w:sz w:val="20"/>
                <w:vertAlign w:val="baseline"/>
              </w:rPr>
              <w:t>m</w:t>
            </w:r>
            <w:r>
              <w:rPr>
                <w:rFonts w:ascii="Lucida Sans Unicode" w:hAnsi="Lucida Sans Unicode"/>
                <w:sz w:val="20"/>
                <w:vertAlign w:val="superscript"/>
              </w:rPr>
              <w:t>∗</w:t>
            </w:r>
            <w:r>
              <w:rPr>
                <w:rFonts w:ascii="Lucida Sans Unicode" w:hAnsi="Lucida Sans Unicode"/>
                <w:sz w:val="20"/>
                <w:vertAlign w:val="baseline"/>
              </w:rPr>
              <w:t> </w:t>
            </w:r>
            <w:r>
              <w:rPr>
                <w:sz w:val="20"/>
                <w:vertAlign w:val="baseline"/>
              </w:rPr>
              <w:t>Mass ratio, </w:t>
            </w:r>
            <w:r>
              <w:rPr>
                <w:rFonts w:ascii="Bookman Old Style" w:hAnsi="Bookman Old Style"/>
                <w:b w:val="0"/>
                <w:i/>
                <w:sz w:val="20"/>
                <w:vertAlign w:val="baseline"/>
              </w:rPr>
              <w:t>µ</w:t>
            </w:r>
          </w:p>
        </w:tc>
        <w:tc>
          <w:tcPr>
            <w:tcW w:w="1653" w:type="dxa"/>
            <w:tcBorders>
              <w:top w:val="double" w:sz="1" w:space="0" w:color="000000"/>
            </w:tcBorders>
          </w:tcPr>
          <w:p>
            <w:pPr>
              <w:pStyle w:val="TableParagraph"/>
              <w:spacing w:line="240" w:lineRule="auto" w:before="3"/>
              <w:ind w:left="53" w:right="45"/>
              <w:rPr>
                <w:sz w:val="20"/>
              </w:rPr>
            </w:pPr>
            <w:r>
              <w:rPr>
                <w:sz w:val="20"/>
              </w:rPr>
              <w:t>384,400 km</w:t>
            </w:r>
          </w:p>
          <w:p>
            <w:pPr>
              <w:pStyle w:val="TableParagraph"/>
              <w:spacing w:line="240" w:lineRule="auto" w:before="29"/>
              <w:ind w:left="53" w:right="45"/>
              <w:rPr>
                <w:sz w:val="20"/>
              </w:rPr>
            </w:pPr>
            <w:r>
              <w:rPr>
                <w:sz w:val="20"/>
              </w:rPr>
              <w:t>375,132 s</w:t>
            </w:r>
          </w:p>
          <w:p>
            <w:pPr>
              <w:pStyle w:val="TableParagraph"/>
              <w:spacing w:line="244" w:lineRule="exact" w:before="15"/>
              <w:ind w:left="53" w:right="45"/>
              <w:rPr>
                <w:sz w:val="20"/>
              </w:rPr>
            </w:pPr>
            <w:r>
              <w:rPr>
                <w:rFonts w:ascii="Tahoma" w:hAnsi="Tahoma"/>
                <w:sz w:val="20"/>
              </w:rPr>
              <w:t>6</w:t>
            </w:r>
            <w:r>
              <w:rPr>
                <w:rFonts w:ascii="Bookman Old Style" w:hAnsi="Bookman Old Style"/>
                <w:b w:val="0"/>
                <w:i/>
                <w:sz w:val="20"/>
              </w:rPr>
              <w:t>.</w:t>
            </w:r>
            <w:r>
              <w:rPr>
                <w:rFonts w:ascii="Tahoma" w:hAnsi="Tahoma"/>
                <w:sz w:val="20"/>
              </w:rPr>
              <w:t>0477 </w:t>
            </w:r>
            <w:r>
              <w:rPr>
                <w:rFonts w:ascii="Arial" w:hAnsi="Arial"/>
                <w:i/>
                <w:w w:val="105"/>
                <w:sz w:val="20"/>
              </w:rPr>
              <w:t>× </w:t>
            </w:r>
            <w:r>
              <w:rPr>
                <w:rFonts w:ascii="Tahoma" w:hAnsi="Tahoma"/>
                <w:sz w:val="20"/>
              </w:rPr>
              <w:t>10</w:t>
            </w:r>
            <w:r>
              <w:rPr>
                <w:rFonts w:ascii="Verdana" w:hAnsi="Verdana"/>
                <w:sz w:val="20"/>
                <w:vertAlign w:val="superscript"/>
              </w:rPr>
              <w:t>24</w:t>
            </w:r>
            <w:r>
              <w:rPr>
                <w:rFonts w:ascii="Verdana" w:hAnsi="Verdana"/>
                <w:sz w:val="20"/>
                <w:vertAlign w:val="baseline"/>
              </w:rPr>
              <w:t> </w:t>
            </w:r>
            <w:r>
              <w:rPr>
                <w:sz w:val="20"/>
                <w:vertAlign w:val="baseline"/>
              </w:rPr>
              <w:t>kg</w:t>
            </w:r>
          </w:p>
          <w:p>
            <w:pPr>
              <w:pStyle w:val="TableParagraph"/>
              <w:spacing w:line="273" w:lineRule="exact"/>
              <w:ind w:left="44" w:right="45"/>
              <w:rPr>
                <w:rFonts w:ascii="Verdana" w:hAnsi="Verdana"/>
                <w:sz w:val="20"/>
              </w:rPr>
            </w:pPr>
            <w:r>
              <w:rPr>
                <w:rFonts w:ascii="Tahoma" w:hAnsi="Tahoma"/>
                <w:w w:val="105"/>
                <w:sz w:val="20"/>
              </w:rPr>
              <w:t>1</w:t>
            </w:r>
            <w:r>
              <w:rPr>
                <w:rFonts w:ascii="Bookman Old Style" w:hAnsi="Bookman Old Style"/>
                <w:b w:val="0"/>
                <w:i/>
                <w:w w:val="105"/>
                <w:sz w:val="20"/>
              </w:rPr>
              <w:t>.</w:t>
            </w:r>
            <w:r>
              <w:rPr>
                <w:rFonts w:ascii="Tahoma" w:hAnsi="Tahoma"/>
                <w:w w:val="105"/>
                <w:sz w:val="20"/>
              </w:rPr>
              <w:t>2151 </w:t>
            </w:r>
            <w:r>
              <w:rPr>
                <w:rFonts w:ascii="Arial" w:hAnsi="Arial"/>
                <w:i/>
                <w:w w:val="105"/>
                <w:sz w:val="20"/>
              </w:rPr>
              <w:t>× </w:t>
            </w:r>
            <w:r>
              <w:rPr>
                <w:rFonts w:ascii="Tahoma" w:hAnsi="Tahoma"/>
                <w:w w:val="105"/>
                <w:sz w:val="20"/>
              </w:rPr>
              <w:t>10</w:t>
            </w:r>
            <w:r>
              <w:rPr>
                <w:rFonts w:ascii="Lucida Sans Unicode" w:hAnsi="Lucida Sans Unicode"/>
                <w:w w:val="105"/>
                <w:sz w:val="20"/>
                <w:vertAlign w:val="superscript"/>
              </w:rPr>
              <w:t>−</w:t>
            </w:r>
            <w:r>
              <w:rPr>
                <w:rFonts w:ascii="Verdana" w:hAnsi="Verdana"/>
                <w:w w:val="105"/>
                <w:sz w:val="20"/>
                <w:vertAlign w:val="superscript"/>
              </w:rPr>
              <w:t>2</w:t>
            </w:r>
          </w:p>
        </w:tc>
      </w:tr>
    </w:tbl>
    <w:p>
      <w:pPr>
        <w:pStyle w:val="BodyText"/>
        <w:spacing w:before="9"/>
        <w:rPr>
          <w:b/>
          <w:sz w:val="34"/>
        </w:rPr>
      </w:pPr>
    </w:p>
    <w:p>
      <w:pPr>
        <w:pStyle w:val="BodyText"/>
        <w:spacing w:line="208" w:lineRule="auto" w:before="1"/>
        <w:ind w:left="120" w:right="118"/>
        <w:jc w:val="both"/>
      </w:pPr>
      <w:r>
        <w:rPr>
          <w:spacing w:val="-4"/>
        </w:rPr>
        <w:t>CR3BP, </w:t>
      </w:r>
      <w:r>
        <w:rPr/>
        <w:t>fundamental dynamical structures may be </w:t>
      </w:r>
      <w:r>
        <w:rPr>
          <w:spacing w:val="-3"/>
        </w:rPr>
        <w:t>recovered </w:t>
      </w:r>
      <w:r>
        <w:rPr/>
        <w:t>that describe the natural flow of motion within multi-body systems. Spacecraft trajectories may be designed to </w:t>
      </w:r>
      <w:r>
        <w:rPr>
          <w:spacing w:val="-4"/>
        </w:rPr>
        <w:t>leverage </w:t>
      </w:r>
      <w:r>
        <w:rPr/>
        <w:t>these natural dynamical structures and conserve propellant mass. This section describes both the formulation of </w:t>
      </w:r>
      <w:r>
        <w:rPr>
          <w:spacing w:val="-6"/>
        </w:rPr>
        <w:t>the </w:t>
      </w:r>
      <w:r>
        <w:rPr/>
        <w:t>natural and low-thrust-enabled CR3BP equations of motion, and the natural dynamical structures used in the trajectory design scenarios explored within this paper.</w:t>
      </w:r>
    </w:p>
    <w:p>
      <w:pPr>
        <w:spacing w:before="168"/>
        <w:ind w:left="120" w:right="0" w:firstLine="0"/>
        <w:jc w:val="left"/>
        <w:rPr>
          <w:i/>
          <w:sz w:val="20"/>
        </w:rPr>
      </w:pPr>
      <w:r>
        <w:rPr>
          <w:i/>
          <w:sz w:val="20"/>
        </w:rPr>
        <w:t>Circular Restricted Three-Body Problem</w:t>
      </w:r>
    </w:p>
    <w:p>
      <w:pPr>
        <w:pStyle w:val="BodyText"/>
        <w:spacing w:line="201" w:lineRule="auto" w:before="99"/>
        <w:ind w:left="120" w:right="107"/>
        <w:jc w:val="both"/>
      </w:pPr>
      <w:r>
        <w:rPr/>
        <w:t>The natural trajectory of a spacecraft in cislunar space is studied</w:t>
      </w:r>
      <w:r>
        <w:rPr>
          <w:spacing w:val="-10"/>
        </w:rPr>
        <w:t> </w:t>
      </w:r>
      <w:r>
        <w:rPr/>
        <w:t>using</w:t>
      </w:r>
      <w:r>
        <w:rPr>
          <w:spacing w:val="-10"/>
        </w:rPr>
        <w:t> </w:t>
      </w:r>
      <w:r>
        <w:rPr/>
        <w:t>the</w:t>
      </w:r>
      <w:r>
        <w:rPr>
          <w:spacing w:val="-10"/>
        </w:rPr>
        <w:t> </w:t>
      </w:r>
      <w:r>
        <w:rPr>
          <w:spacing w:val="-4"/>
        </w:rPr>
        <w:t>CR3BP.</w:t>
      </w:r>
      <w:r>
        <w:rPr>
          <w:spacing w:val="-10"/>
        </w:rPr>
        <w:t> </w:t>
      </w:r>
      <w:r>
        <w:rPr/>
        <w:t>In</w:t>
      </w:r>
      <w:r>
        <w:rPr>
          <w:spacing w:val="-9"/>
        </w:rPr>
        <w:t> </w:t>
      </w:r>
      <w:r>
        <w:rPr/>
        <w:t>the</w:t>
      </w:r>
      <w:r>
        <w:rPr>
          <w:spacing w:val="-10"/>
        </w:rPr>
        <w:t> </w:t>
      </w:r>
      <w:r>
        <w:rPr>
          <w:spacing w:val="-4"/>
        </w:rPr>
        <w:t>CR3BP,</w:t>
      </w:r>
      <w:r>
        <w:rPr>
          <w:spacing w:val="-10"/>
        </w:rPr>
        <w:t> </w:t>
      </w:r>
      <w:r>
        <w:rPr/>
        <w:t>two</w:t>
      </w:r>
      <w:r>
        <w:rPr>
          <w:spacing w:val="-10"/>
        </w:rPr>
        <w:t> </w:t>
      </w:r>
      <w:r>
        <w:rPr/>
        <w:t>primary</w:t>
      </w:r>
      <w:r>
        <w:rPr>
          <w:spacing w:val="-9"/>
        </w:rPr>
        <w:t> </w:t>
      </w:r>
      <w:r>
        <w:rPr/>
        <w:t>masses, denoted </w:t>
      </w:r>
      <w:r>
        <w:rPr>
          <w:rFonts w:ascii="Bookman Old Style" w:hAnsi="Bookman Old Style"/>
          <w:b w:val="0"/>
          <w:i/>
        </w:rPr>
        <w:t>M</w:t>
      </w:r>
      <w:r>
        <w:rPr>
          <w:rFonts w:ascii="Verdana" w:hAnsi="Verdana"/>
          <w:vertAlign w:val="subscript"/>
        </w:rPr>
        <w:t>1</w:t>
      </w:r>
      <w:r>
        <w:rPr>
          <w:rFonts w:ascii="Verdana" w:hAnsi="Verdana"/>
          <w:vertAlign w:val="baseline"/>
        </w:rPr>
        <w:t> </w:t>
      </w:r>
      <w:r>
        <w:rPr>
          <w:vertAlign w:val="baseline"/>
        </w:rPr>
        <w:t>and </w:t>
      </w:r>
      <w:r>
        <w:rPr>
          <w:rFonts w:ascii="Bookman Old Style" w:hAnsi="Bookman Old Style"/>
          <w:b w:val="0"/>
          <w:i/>
          <w:spacing w:val="3"/>
          <w:vertAlign w:val="baseline"/>
        </w:rPr>
        <w:t>M</w:t>
      </w:r>
      <w:r>
        <w:rPr>
          <w:rFonts w:ascii="Verdana" w:hAnsi="Verdana"/>
          <w:spacing w:val="3"/>
          <w:vertAlign w:val="subscript"/>
        </w:rPr>
        <w:t>2</w:t>
      </w:r>
      <w:r>
        <w:rPr>
          <w:spacing w:val="3"/>
          <w:vertAlign w:val="baseline"/>
        </w:rPr>
        <w:t>, </w:t>
      </w:r>
      <w:r>
        <w:rPr>
          <w:vertAlign w:val="baseline"/>
        </w:rPr>
        <w:t>govern the motion of a third body of negligible mass, e.g. the spacecraft. These two primary masses are modeled as point mass objects assumed to follow circular</w:t>
      </w:r>
      <w:r>
        <w:rPr>
          <w:spacing w:val="-8"/>
          <w:vertAlign w:val="baseline"/>
        </w:rPr>
        <w:t> </w:t>
      </w:r>
      <w:r>
        <w:rPr>
          <w:vertAlign w:val="baseline"/>
        </w:rPr>
        <w:t>orbits</w:t>
      </w:r>
      <w:r>
        <w:rPr>
          <w:spacing w:val="-7"/>
          <w:vertAlign w:val="baseline"/>
        </w:rPr>
        <w:t> </w:t>
      </w:r>
      <w:r>
        <w:rPr>
          <w:vertAlign w:val="baseline"/>
        </w:rPr>
        <w:t>about</w:t>
      </w:r>
      <w:r>
        <w:rPr>
          <w:spacing w:val="-7"/>
          <w:vertAlign w:val="baseline"/>
        </w:rPr>
        <w:t> </w:t>
      </w:r>
      <w:r>
        <w:rPr>
          <w:vertAlign w:val="baseline"/>
        </w:rPr>
        <w:t>their</w:t>
      </w:r>
      <w:r>
        <w:rPr>
          <w:spacing w:val="-7"/>
          <w:vertAlign w:val="baseline"/>
        </w:rPr>
        <w:t> </w:t>
      </w:r>
      <w:r>
        <w:rPr>
          <w:vertAlign w:val="baseline"/>
        </w:rPr>
        <w:t>mutual</w:t>
      </w:r>
      <w:r>
        <w:rPr>
          <w:spacing w:val="-7"/>
          <w:vertAlign w:val="baseline"/>
        </w:rPr>
        <w:t> </w:t>
      </w:r>
      <w:r>
        <w:rPr>
          <w:vertAlign w:val="baseline"/>
        </w:rPr>
        <w:t>barycenter.</w:t>
      </w:r>
      <w:r>
        <w:rPr>
          <w:spacing w:val="6"/>
          <w:vertAlign w:val="baseline"/>
        </w:rPr>
        <w:t> </w:t>
      </w:r>
      <w:r>
        <w:rPr>
          <w:vertAlign w:val="baseline"/>
        </w:rPr>
        <w:t>Then,</w:t>
      </w:r>
      <w:r>
        <w:rPr>
          <w:spacing w:val="-6"/>
          <w:vertAlign w:val="baseline"/>
        </w:rPr>
        <w:t> </w:t>
      </w:r>
      <w:r>
        <w:rPr>
          <w:vertAlign w:val="baseline"/>
        </w:rPr>
        <w:t>a</w:t>
      </w:r>
      <w:r>
        <w:rPr>
          <w:spacing w:val="-7"/>
          <w:vertAlign w:val="baseline"/>
        </w:rPr>
        <w:t> </w:t>
      </w:r>
      <w:r>
        <w:rPr>
          <w:vertAlign w:val="baseline"/>
        </w:rPr>
        <w:t>rotating </w:t>
      </w:r>
      <w:r>
        <w:rPr>
          <w:w w:val="99"/>
          <w:vertAlign w:val="baseline"/>
        </w:rPr>
        <w:t>frame,</w:t>
      </w:r>
      <w:r>
        <w:rPr>
          <w:spacing w:val="11"/>
          <w:vertAlign w:val="baseline"/>
        </w:rPr>
        <w:t> </w:t>
      </w:r>
      <w:r>
        <w:rPr>
          <w:rFonts w:ascii="Tahoma" w:hAnsi="Tahoma"/>
          <w:w w:val="100"/>
          <w:vertAlign w:val="baseline"/>
        </w:rPr>
        <w:t>(</w:t>
      </w:r>
      <w:r>
        <w:rPr>
          <w:rFonts w:ascii="Bookman Old Style" w:hAnsi="Bookman Old Style"/>
          <w:b w:val="0"/>
          <w:i/>
          <w:spacing w:val="-102"/>
          <w:w w:val="105"/>
          <w:vertAlign w:val="baseline"/>
        </w:rPr>
        <w:t>x</w:t>
      </w:r>
      <w:r>
        <w:rPr>
          <w:rFonts w:ascii="Tahoma" w:hAnsi="Tahoma"/>
          <w:spacing w:val="1"/>
          <w:w w:val="91"/>
          <w:vertAlign w:val="baseline"/>
        </w:rPr>
        <w:t>ˆ</w:t>
      </w:r>
      <w:r>
        <w:rPr>
          <w:rFonts w:ascii="Bookman Old Style" w:hAnsi="Bookman Old Style"/>
          <w:b w:val="0"/>
          <w:i/>
          <w:w w:val="92"/>
          <w:vertAlign w:val="baseline"/>
        </w:rPr>
        <w:t>,</w:t>
      </w:r>
      <w:r>
        <w:rPr>
          <w:rFonts w:ascii="Bookman Old Style" w:hAnsi="Bookman Old Style"/>
          <w:b w:val="0"/>
          <w:i/>
          <w:spacing w:val="-27"/>
          <w:vertAlign w:val="baseline"/>
        </w:rPr>
        <w:t> </w:t>
      </w:r>
      <w:r>
        <w:rPr>
          <w:rFonts w:ascii="Bookman Old Style" w:hAnsi="Bookman Old Style"/>
          <w:b w:val="0"/>
          <w:i/>
          <w:spacing w:val="-84"/>
          <w:w w:val="81"/>
          <w:vertAlign w:val="baseline"/>
        </w:rPr>
        <w:t>y</w:t>
      </w:r>
      <w:r>
        <w:rPr>
          <w:rFonts w:ascii="Tahoma" w:hAnsi="Tahoma"/>
          <w:spacing w:val="-9"/>
          <w:w w:val="91"/>
          <w:vertAlign w:val="baseline"/>
        </w:rPr>
        <w:t>ˆ</w:t>
      </w:r>
      <w:r>
        <w:rPr>
          <w:rFonts w:ascii="Bookman Old Style" w:hAnsi="Bookman Old Style"/>
          <w:b w:val="0"/>
          <w:i/>
          <w:w w:val="92"/>
          <w:vertAlign w:val="baseline"/>
        </w:rPr>
        <w:t>,</w:t>
      </w:r>
      <w:r>
        <w:rPr>
          <w:rFonts w:ascii="Bookman Old Style" w:hAnsi="Bookman Old Style"/>
          <w:b w:val="0"/>
          <w:i/>
          <w:spacing w:val="-27"/>
          <w:vertAlign w:val="baseline"/>
        </w:rPr>
        <w:t> </w:t>
      </w:r>
      <w:r>
        <w:rPr>
          <w:rFonts w:ascii="Bookman Old Style" w:hAnsi="Bookman Old Style"/>
          <w:b w:val="0"/>
          <w:i/>
          <w:spacing w:val="-81"/>
          <w:w w:val="89"/>
          <w:vertAlign w:val="baseline"/>
        </w:rPr>
        <w:t>z</w:t>
      </w:r>
      <w:r>
        <w:rPr>
          <w:rFonts w:ascii="Tahoma" w:hAnsi="Tahoma"/>
          <w:spacing w:val="-11"/>
          <w:w w:val="91"/>
          <w:vertAlign w:val="baseline"/>
        </w:rPr>
        <w:t>ˆ</w:t>
      </w:r>
      <w:r>
        <w:rPr>
          <w:rFonts w:ascii="Tahoma" w:hAnsi="Tahoma"/>
          <w:w w:val="100"/>
          <w:vertAlign w:val="baseline"/>
        </w:rPr>
        <w:t>)</w:t>
      </w:r>
      <w:r>
        <w:rPr>
          <w:w w:val="99"/>
          <w:vertAlign w:val="baseline"/>
        </w:rPr>
        <w:t>,</w:t>
      </w:r>
      <w:r>
        <w:rPr>
          <w:spacing w:val="11"/>
          <w:vertAlign w:val="baseline"/>
        </w:rPr>
        <w:t> </w:t>
      </w:r>
      <w:r>
        <w:rPr>
          <w:w w:val="99"/>
          <w:vertAlign w:val="baseline"/>
        </w:rPr>
        <w:t>is</w:t>
      </w:r>
      <w:r>
        <w:rPr>
          <w:spacing w:val="8"/>
          <w:vertAlign w:val="baseline"/>
        </w:rPr>
        <w:t> </w:t>
      </w:r>
      <w:r>
        <w:rPr>
          <w:w w:val="97"/>
          <w:vertAlign w:val="baseline"/>
        </w:rPr>
        <w:t>defined</w:t>
      </w:r>
      <w:r>
        <w:rPr>
          <w:spacing w:val="8"/>
          <w:vertAlign w:val="baseline"/>
        </w:rPr>
        <w:t> </w:t>
      </w:r>
      <w:r>
        <w:rPr>
          <w:w w:val="99"/>
          <w:vertAlign w:val="baseline"/>
        </w:rPr>
        <w:t>to</w:t>
      </w:r>
      <w:r>
        <w:rPr>
          <w:spacing w:val="8"/>
          <w:vertAlign w:val="baseline"/>
        </w:rPr>
        <w:t> </w:t>
      </w:r>
      <w:r>
        <w:rPr>
          <w:w w:val="99"/>
          <w:vertAlign w:val="baseline"/>
        </w:rPr>
        <w:t>co-rotate</w:t>
      </w:r>
      <w:r>
        <w:rPr>
          <w:spacing w:val="8"/>
          <w:vertAlign w:val="baseline"/>
        </w:rPr>
        <w:t> </w:t>
      </w:r>
      <w:r>
        <w:rPr>
          <w:w w:val="99"/>
          <w:vertAlign w:val="baseline"/>
        </w:rPr>
        <w:t>with</w:t>
      </w:r>
      <w:r>
        <w:rPr>
          <w:spacing w:val="8"/>
          <w:vertAlign w:val="baseline"/>
        </w:rPr>
        <w:t> </w:t>
      </w:r>
      <w:r>
        <w:rPr>
          <w:w w:val="99"/>
          <w:vertAlign w:val="baseline"/>
        </w:rPr>
        <w:t>the</w:t>
      </w:r>
      <w:r>
        <w:rPr>
          <w:spacing w:val="8"/>
          <w:vertAlign w:val="baseline"/>
        </w:rPr>
        <w:t> </w:t>
      </w:r>
      <w:r>
        <w:rPr>
          <w:w w:val="99"/>
          <w:vertAlign w:val="baseline"/>
        </w:rPr>
        <w:t>t</w:t>
      </w:r>
      <w:r>
        <w:rPr>
          <w:spacing w:val="-2"/>
          <w:w w:val="99"/>
          <w:vertAlign w:val="baseline"/>
        </w:rPr>
        <w:t>w</w:t>
      </w:r>
      <w:r>
        <w:rPr>
          <w:w w:val="99"/>
          <w:vertAlign w:val="baseline"/>
        </w:rPr>
        <w:t>o</w:t>
      </w:r>
      <w:r>
        <w:rPr>
          <w:spacing w:val="8"/>
          <w:vertAlign w:val="baseline"/>
        </w:rPr>
        <w:t> </w:t>
      </w:r>
      <w:r>
        <w:rPr>
          <w:w w:val="99"/>
          <w:vertAlign w:val="baseline"/>
        </w:rPr>
        <w:t>primary bodies</w:t>
      </w:r>
      <w:r>
        <w:rPr>
          <w:spacing w:val="7"/>
          <w:vertAlign w:val="baseline"/>
        </w:rPr>
        <w:t> </w:t>
      </w:r>
      <w:r>
        <w:rPr>
          <w:w w:val="99"/>
          <w:vertAlign w:val="baseline"/>
        </w:rPr>
        <w:t>such</w:t>
      </w:r>
      <w:r>
        <w:rPr>
          <w:spacing w:val="8"/>
          <w:vertAlign w:val="baseline"/>
        </w:rPr>
        <w:t> </w:t>
      </w:r>
      <w:r>
        <w:rPr>
          <w:w w:val="99"/>
          <w:vertAlign w:val="baseline"/>
        </w:rPr>
        <w:t>that</w:t>
      </w:r>
      <w:r>
        <w:rPr>
          <w:spacing w:val="8"/>
          <w:vertAlign w:val="baseline"/>
        </w:rPr>
        <w:t> </w:t>
      </w:r>
      <w:r>
        <w:rPr>
          <w:rFonts w:ascii="Bookman Old Style" w:hAnsi="Bookman Old Style"/>
          <w:b w:val="0"/>
          <w:i/>
          <w:spacing w:val="-102"/>
          <w:w w:val="105"/>
          <w:vertAlign w:val="baseline"/>
        </w:rPr>
        <w:t>x</w:t>
      </w:r>
      <w:r>
        <w:rPr>
          <w:rFonts w:ascii="Tahoma" w:hAnsi="Tahoma"/>
          <w:w w:val="91"/>
          <w:vertAlign w:val="baseline"/>
        </w:rPr>
        <w:t>ˆ</w:t>
      </w:r>
      <w:r>
        <w:rPr>
          <w:rFonts w:ascii="Tahoma" w:hAnsi="Tahoma"/>
          <w:spacing w:val="-3"/>
          <w:vertAlign w:val="baseline"/>
        </w:rPr>
        <w:t> </w:t>
      </w:r>
      <w:r>
        <w:rPr>
          <w:w w:val="99"/>
          <w:vertAlign w:val="baseline"/>
        </w:rPr>
        <w:t>is</w:t>
      </w:r>
      <w:r>
        <w:rPr>
          <w:spacing w:val="7"/>
          <w:vertAlign w:val="baseline"/>
        </w:rPr>
        <w:t> </w:t>
      </w:r>
      <w:r>
        <w:rPr>
          <w:w w:val="99"/>
          <w:vertAlign w:val="baseline"/>
        </w:rPr>
        <w:t>directed</w:t>
      </w:r>
      <w:r>
        <w:rPr>
          <w:spacing w:val="8"/>
          <w:vertAlign w:val="baseline"/>
        </w:rPr>
        <w:t> </w:t>
      </w:r>
      <w:r>
        <w:rPr>
          <w:w w:val="99"/>
          <w:vertAlign w:val="baseline"/>
        </w:rPr>
        <w:t>from</w:t>
      </w:r>
      <w:r>
        <w:rPr>
          <w:spacing w:val="7"/>
          <w:vertAlign w:val="baseline"/>
        </w:rPr>
        <w:t> </w:t>
      </w:r>
      <w:r>
        <w:rPr>
          <w:w w:val="99"/>
          <w:vertAlign w:val="baseline"/>
        </w:rPr>
        <w:t>the</w:t>
      </w:r>
      <w:r>
        <w:rPr>
          <w:spacing w:val="8"/>
          <w:vertAlign w:val="baseline"/>
        </w:rPr>
        <w:t> </w:t>
      </w:r>
      <w:r>
        <w:rPr>
          <w:w w:val="99"/>
          <w:vertAlign w:val="baseline"/>
        </w:rPr>
        <w:t>Earth</w:t>
      </w:r>
      <w:r>
        <w:rPr>
          <w:spacing w:val="7"/>
          <w:vertAlign w:val="baseline"/>
        </w:rPr>
        <w:t> </w:t>
      </w:r>
      <w:r>
        <w:rPr>
          <w:w w:val="99"/>
          <w:vertAlign w:val="baseline"/>
        </w:rPr>
        <w:t>to</w:t>
      </w:r>
      <w:r>
        <w:rPr>
          <w:spacing w:val="8"/>
          <w:vertAlign w:val="baseline"/>
        </w:rPr>
        <w:t> </w:t>
      </w:r>
      <w:r>
        <w:rPr>
          <w:w w:val="99"/>
          <w:vertAlign w:val="baseline"/>
        </w:rPr>
        <w:t>the</w:t>
      </w:r>
      <w:r>
        <w:rPr>
          <w:spacing w:val="7"/>
          <w:vertAlign w:val="baseline"/>
        </w:rPr>
        <w:t> </w:t>
      </w:r>
      <w:r>
        <w:rPr>
          <w:w w:val="99"/>
          <w:vertAlign w:val="baseline"/>
        </w:rPr>
        <w:t>Moon,</w:t>
      </w:r>
      <w:r>
        <w:rPr>
          <w:spacing w:val="10"/>
          <w:vertAlign w:val="baseline"/>
        </w:rPr>
        <w:t> </w:t>
      </w:r>
      <w:r>
        <w:rPr>
          <w:rFonts w:ascii="Bookman Old Style" w:hAnsi="Bookman Old Style"/>
          <w:b w:val="0"/>
          <w:i/>
          <w:spacing w:val="-86"/>
          <w:w w:val="89"/>
          <w:vertAlign w:val="baseline"/>
        </w:rPr>
        <w:t>z</w:t>
      </w:r>
      <w:r>
        <w:rPr>
          <w:rFonts w:ascii="Tahoma" w:hAnsi="Tahoma"/>
          <w:spacing w:val="-10"/>
          <w:w w:val="91"/>
          <w:vertAlign w:val="baseline"/>
        </w:rPr>
        <w:t>ˆ</w:t>
      </w:r>
      <w:r>
        <w:rPr>
          <w:rFonts w:ascii="Tahoma" w:hAnsi="Tahoma"/>
          <w:w w:val="91"/>
          <w:vertAlign w:val="baseline"/>
        </w:rPr>
        <w:t> </w:t>
      </w:r>
      <w:r>
        <w:rPr>
          <w:vertAlign w:val="baseline"/>
        </w:rPr>
        <w:t>is aligned with the orbital angular momentum vectors of the </w:t>
      </w:r>
      <w:r>
        <w:rPr>
          <w:w w:val="99"/>
          <w:vertAlign w:val="baseline"/>
        </w:rPr>
        <w:t>Earth</w:t>
      </w:r>
      <w:r>
        <w:rPr>
          <w:spacing w:val="-9"/>
          <w:vertAlign w:val="baseline"/>
        </w:rPr>
        <w:t> </w:t>
      </w:r>
      <w:r>
        <w:rPr>
          <w:w w:val="99"/>
          <w:vertAlign w:val="baseline"/>
        </w:rPr>
        <w:t>and</w:t>
      </w:r>
      <w:r>
        <w:rPr>
          <w:spacing w:val="-9"/>
          <w:vertAlign w:val="baseline"/>
        </w:rPr>
        <w:t> </w:t>
      </w:r>
      <w:r>
        <w:rPr>
          <w:w w:val="99"/>
          <w:vertAlign w:val="baseline"/>
        </w:rPr>
        <w:t>Moon,</w:t>
      </w:r>
      <w:r>
        <w:rPr>
          <w:spacing w:val="-7"/>
          <w:vertAlign w:val="baseline"/>
        </w:rPr>
        <w:t> </w:t>
      </w:r>
      <w:r>
        <w:rPr>
          <w:w w:val="99"/>
          <w:vertAlign w:val="baseline"/>
        </w:rPr>
        <w:t>and</w:t>
      </w:r>
      <w:r>
        <w:rPr>
          <w:spacing w:val="-9"/>
          <w:vertAlign w:val="baseline"/>
        </w:rPr>
        <w:t> </w:t>
      </w:r>
      <w:r>
        <w:rPr>
          <w:rFonts w:ascii="Bookman Old Style" w:hAnsi="Bookman Old Style"/>
          <w:b w:val="0"/>
          <w:i/>
          <w:spacing w:val="-84"/>
          <w:w w:val="81"/>
          <w:vertAlign w:val="baseline"/>
        </w:rPr>
        <w:t>y</w:t>
      </w:r>
      <w:r>
        <w:rPr>
          <w:rFonts w:ascii="Tahoma" w:hAnsi="Tahoma"/>
          <w:w w:val="91"/>
          <w:vertAlign w:val="baseline"/>
        </w:rPr>
        <w:t>ˆ</w:t>
      </w:r>
      <w:r>
        <w:rPr>
          <w:rFonts w:ascii="Tahoma" w:hAnsi="Tahoma"/>
          <w:spacing w:val="-30"/>
          <w:vertAlign w:val="baseline"/>
        </w:rPr>
        <w:t> </w:t>
      </w:r>
      <w:r>
        <w:rPr>
          <w:w w:val="99"/>
          <w:vertAlign w:val="baseline"/>
        </w:rPr>
        <w:t>completes</w:t>
      </w:r>
      <w:r>
        <w:rPr>
          <w:spacing w:val="-9"/>
          <w:vertAlign w:val="baseline"/>
        </w:rPr>
        <w:t> </w:t>
      </w:r>
      <w:r>
        <w:rPr>
          <w:w w:val="99"/>
          <w:vertAlign w:val="baseline"/>
        </w:rPr>
        <w:t>the</w:t>
      </w:r>
      <w:r>
        <w:rPr>
          <w:spacing w:val="-9"/>
          <w:vertAlign w:val="baseline"/>
        </w:rPr>
        <w:t> </w:t>
      </w:r>
      <w:r>
        <w:rPr>
          <w:w w:val="99"/>
          <w:vertAlign w:val="baseline"/>
        </w:rPr>
        <w:t>right-handed</w:t>
      </w:r>
      <w:r>
        <w:rPr>
          <w:spacing w:val="-9"/>
          <w:vertAlign w:val="baseline"/>
        </w:rPr>
        <w:t> </w:t>
      </w:r>
      <w:r>
        <w:rPr>
          <w:w w:val="99"/>
          <w:vertAlign w:val="baseline"/>
        </w:rPr>
        <w:t>set</w:t>
      </w:r>
      <w:r>
        <w:rPr>
          <w:spacing w:val="-9"/>
          <w:vertAlign w:val="baseline"/>
        </w:rPr>
        <w:t> </w:t>
      </w:r>
      <w:r>
        <w:rPr>
          <w:w w:val="99"/>
          <w:vertAlign w:val="baseline"/>
        </w:rPr>
        <w:t>of</w:t>
      </w:r>
      <w:r>
        <w:rPr>
          <w:spacing w:val="-9"/>
          <w:vertAlign w:val="baseline"/>
        </w:rPr>
        <w:t> </w:t>
      </w:r>
      <w:r>
        <w:rPr>
          <w:w w:val="99"/>
          <w:vertAlign w:val="baseline"/>
        </w:rPr>
        <w:t>a</w:t>
      </w:r>
      <w:r>
        <w:rPr>
          <w:spacing w:val="-3"/>
          <w:w w:val="99"/>
          <w:vertAlign w:val="baseline"/>
        </w:rPr>
        <w:t>x</w:t>
      </w:r>
      <w:r>
        <w:rPr>
          <w:w w:val="99"/>
          <w:vertAlign w:val="baseline"/>
        </w:rPr>
        <w:t>es </w:t>
      </w:r>
      <w:r>
        <w:rPr>
          <w:vertAlign w:val="baseline"/>
        </w:rPr>
        <w:t>[17]. Additionally, to aid the numerical integration scheme and</w:t>
      </w:r>
      <w:r>
        <w:rPr>
          <w:spacing w:val="-13"/>
          <w:vertAlign w:val="baseline"/>
        </w:rPr>
        <w:t> </w:t>
      </w:r>
      <w:r>
        <w:rPr>
          <w:vertAlign w:val="baseline"/>
        </w:rPr>
        <w:t>convergence</w:t>
      </w:r>
      <w:r>
        <w:rPr>
          <w:spacing w:val="-12"/>
          <w:vertAlign w:val="baseline"/>
        </w:rPr>
        <w:t> </w:t>
      </w:r>
      <w:r>
        <w:rPr>
          <w:vertAlign w:val="baseline"/>
        </w:rPr>
        <w:t>properties</w:t>
      </w:r>
      <w:r>
        <w:rPr>
          <w:spacing w:val="-12"/>
          <w:vertAlign w:val="baseline"/>
        </w:rPr>
        <w:t> </w:t>
      </w:r>
      <w:r>
        <w:rPr>
          <w:vertAlign w:val="baseline"/>
        </w:rPr>
        <w:t>of</w:t>
      </w:r>
      <w:r>
        <w:rPr>
          <w:spacing w:val="-13"/>
          <w:vertAlign w:val="baseline"/>
        </w:rPr>
        <w:t> </w:t>
      </w:r>
      <w:r>
        <w:rPr>
          <w:vertAlign w:val="baseline"/>
        </w:rPr>
        <w:t>the</w:t>
      </w:r>
      <w:r>
        <w:rPr>
          <w:spacing w:val="-12"/>
          <w:vertAlign w:val="baseline"/>
        </w:rPr>
        <w:t> </w:t>
      </w:r>
      <w:r>
        <w:rPr>
          <w:vertAlign w:val="baseline"/>
        </w:rPr>
        <w:t>DRL</w:t>
      </w:r>
      <w:r>
        <w:rPr>
          <w:spacing w:val="-12"/>
          <w:vertAlign w:val="baseline"/>
        </w:rPr>
        <w:t> </w:t>
      </w:r>
      <w:r>
        <w:rPr>
          <w:vertAlign w:val="baseline"/>
        </w:rPr>
        <w:t>algorithm,</w:t>
      </w:r>
      <w:r>
        <w:rPr>
          <w:spacing w:val="-11"/>
          <w:vertAlign w:val="baseline"/>
        </w:rPr>
        <w:t> </w:t>
      </w:r>
      <w:r>
        <w:rPr>
          <w:vertAlign w:val="baseline"/>
        </w:rPr>
        <w:t>the</w:t>
      </w:r>
      <w:r>
        <w:rPr>
          <w:spacing w:val="-12"/>
          <w:vertAlign w:val="baseline"/>
        </w:rPr>
        <w:t> </w:t>
      </w:r>
      <w:r>
        <w:rPr>
          <w:vertAlign w:val="baseline"/>
        </w:rPr>
        <w:t>state</w:t>
      </w:r>
      <w:r>
        <w:rPr>
          <w:spacing w:val="-12"/>
          <w:vertAlign w:val="baseline"/>
        </w:rPr>
        <w:t> </w:t>
      </w:r>
      <w:r>
        <w:rPr>
          <w:vertAlign w:val="baseline"/>
        </w:rPr>
        <w:t>of the spacecraft is nondimensionalized using the characteristic quantities of the Earth-Moon system, summarized in </w:t>
      </w:r>
      <w:r>
        <w:rPr>
          <w:spacing w:val="-4"/>
          <w:vertAlign w:val="baseline"/>
        </w:rPr>
        <w:t>Table</w:t>
      </w:r>
      <w:r>
        <w:rPr>
          <w:spacing w:val="-35"/>
          <w:vertAlign w:val="baseline"/>
        </w:rPr>
        <w:t> </w:t>
      </w:r>
      <w:r>
        <w:rPr>
          <w:vertAlign w:val="baseline"/>
        </w:rPr>
        <w:t>1. In</w:t>
      </w:r>
      <w:r>
        <w:rPr>
          <w:spacing w:val="26"/>
          <w:vertAlign w:val="baseline"/>
        </w:rPr>
        <w:t> </w:t>
      </w:r>
      <w:r>
        <w:rPr>
          <w:vertAlign w:val="baseline"/>
        </w:rPr>
        <w:t>the</w:t>
      </w:r>
      <w:r>
        <w:rPr>
          <w:spacing w:val="27"/>
          <w:vertAlign w:val="baseline"/>
        </w:rPr>
        <w:t> </w:t>
      </w:r>
      <w:r>
        <w:rPr>
          <w:vertAlign w:val="baseline"/>
        </w:rPr>
        <w:t>Earth-Moon</w:t>
      </w:r>
      <w:r>
        <w:rPr>
          <w:spacing w:val="27"/>
          <w:vertAlign w:val="baseline"/>
        </w:rPr>
        <w:t> </w:t>
      </w:r>
      <w:r>
        <w:rPr>
          <w:vertAlign w:val="baseline"/>
        </w:rPr>
        <w:t>system,</w:t>
      </w:r>
      <w:r>
        <w:rPr>
          <w:spacing w:val="35"/>
          <w:vertAlign w:val="baseline"/>
        </w:rPr>
        <w:t> </w:t>
      </w:r>
      <w:r>
        <w:rPr>
          <w:vertAlign w:val="baseline"/>
        </w:rPr>
        <w:t>the</w:t>
      </w:r>
      <w:r>
        <w:rPr>
          <w:spacing w:val="27"/>
          <w:vertAlign w:val="baseline"/>
        </w:rPr>
        <w:t> </w:t>
      </w:r>
      <w:r>
        <w:rPr>
          <w:vertAlign w:val="baseline"/>
        </w:rPr>
        <w:t>characteristic</w:t>
      </w:r>
      <w:r>
        <w:rPr>
          <w:spacing w:val="27"/>
          <w:vertAlign w:val="baseline"/>
        </w:rPr>
        <w:t> </w:t>
      </w:r>
      <w:r>
        <w:rPr>
          <w:vertAlign w:val="baseline"/>
        </w:rPr>
        <w:t>length,</w:t>
      </w:r>
      <w:r>
        <w:rPr>
          <w:spacing w:val="34"/>
          <w:vertAlign w:val="baseline"/>
        </w:rPr>
        <w:t> </w:t>
      </w:r>
      <w:r>
        <w:rPr>
          <w:rFonts w:ascii="Bookman Old Style" w:hAnsi="Bookman Old Style"/>
          <w:b w:val="0"/>
          <w:i/>
          <w:spacing w:val="4"/>
          <w:vertAlign w:val="baseline"/>
        </w:rPr>
        <w:t>l</w:t>
      </w:r>
      <w:r>
        <w:rPr>
          <w:rFonts w:ascii="Lucida Sans Unicode" w:hAnsi="Lucida Sans Unicode"/>
          <w:spacing w:val="4"/>
          <w:vertAlign w:val="superscript"/>
        </w:rPr>
        <w:t>∗</w:t>
      </w:r>
      <w:r>
        <w:rPr>
          <w:spacing w:val="4"/>
          <w:vertAlign w:val="baseline"/>
        </w:rPr>
        <w:t>,</w:t>
      </w:r>
      <w:r>
        <w:rPr>
          <w:spacing w:val="35"/>
          <w:vertAlign w:val="baseline"/>
        </w:rPr>
        <w:t> </w:t>
      </w:r>
      <w:r>
        <w:rPr>
          <w:vertAlign w:val="baseline"/>
        </w:rPr>
        <w:t>is</w:t>
      </w:r>
    </w:p>
    <w:p>
      <w:pPr>
        <w:pStyle w:val="BodyText"/>
        <w:spacing w:line="135" w:lineRule="exact"/>
        <w:ind w:left="120"/>
      </w:pPr>
      <w:r>
        <w:rPr/>
        <w:t>set</w:t>
      </w:r>
      <w:r>
        <w:rPr>
          <w:spacing w:val="25"/>
        </w:rPr>
        <w:t> </w:t>
      </w:r>
      <w:r>
        <w:rPr/>
        <w:t>equal</w:t>
      </w:r>
      <w:r>
        <w:rPr>
          <w:spacing w:val="26"/>
        </w:rPr>
        <w:t> </w:t>
      </w:r>
      <w:r>
        <w:rPr/>
        <w:t>to</w:t>
      </w:r>
      <w:r>
        <w:rPr>
          <w:spacing w:val="25"/>
        </w:rPr>
        <w:t> </w:t>
      </w:r>
      <w:r>
        <w:rPr/>
        <w:t>the</w:t>
      </w:r>
      <w:r>
        <w:rPr>
          <w:spacing w:val="26"/>
        </w:rPr>
        <w:t> </w:t>
      </w:r>
      <w:r>
        <w:rPr/>
        <w:t>semi-major</w:t>
      </w:r>
      <w:r>
        <w:rPr>
          <w:spacing w:val="25"/>
        </w:rPr>
        <w:t> </w:t>
      </w:r>
      <w:r>
        <w:rPr/>
        <w:t>axis</w:t>
      </w:r>
      <w:r>
        <w:rPr>
          <w:spacing w:val="26"/>
        </w:rPr>
        <w:t> </w:t>
      </w:r>
      <w:r>
        <w:rPr/>
        <w:t>of</w:t>
      </w:r>
      <w:r>
        <w:rPr>
          <w:spacing w:val="25"/>
        </w:rPr>
        <w:t> </w:t>
      </w:r>
      <w:r>
        <w:rPr/>
        <w:t>the</w:t>
      </w:r>
      <w:r>
        <w:rPr>
          <w:spacing w:val="26"/>
        </w:rPr>
        <w:t> </w:t>
      </w:r>
      <w:r>
        <w:rPr/>
        <w:t>Moon</w:t>
      </w:r>
      <w:r>
        <w:rPr>
          <w:spacing w:val="25"/>
        </w:rPr>
        <w:t> </w:t>
      </w:r>
      <w:r>
        <w:rPr/>
        <w:t>with</w:t>
      </w:r>
      <w:r>
        <w:rPr>
          <w:spacing w:val="26"/>
        </w:rPr>
        <w:t> </w:t>
      </w:r>
      <w:r>
        <w:rPr/>
        <w:t>respect</w:t>
      </w:r>
    </w:p>
    <w:p>
      <w:pPr>
        <w:pStyle w:val="BodyText"/>
        <w:spacing w:line="187" w:lineRule="auto" w:before="16"/>
        <w:ind w:left="120" w:right="117"/>
        <w:jc w:val="both"/>
      </w:pPr>
      <w:r>
        <w:rPr/>
        <w:t>to the Earth, the characteristic time, </w:t>
      </w:r>
      <w:r>
        <w:rPr>
          <w:rFonts w:ascii="Bookman Old Style" w:hAnsi="Bookman Old Style"/>
          <w:b w:val="0"/>
          <w:i/>
          <w:spacing w:val="3"/>
        </w:rPr>
        <w:t>t</w:t>
      </w:r>
      <w:r>
        <w:rPr>
          <w:rFonts w:ascii="Lucida Sans Unicode" w:hAnsi="Lucida Sans Unicode"/>
          <w:spacing w:val="3"/>
          <w:vertAlign w:val="superscript"/>
        </w:rPr>
        <w:t>∗</w:t>
      </w:r>
      <w:r>
        <w:rPr>
          <w:spacing w:val="3"/>
          <w:vertAlign w:val="baseline"/>
        </w:rPr>
        <w:t>, </w:t>
      </w:r>
      <w:r>
        <w:rPr>
          <w:vertAlign w:val="baseline"/>
        </w:rPr>
        <w:t>is defined to set the orbital period of the Moon to </w:t>
      </w:r>
      <w:r>
        <w:rPr>
          <w:rFonts w:ascii="Tahoma" w:hAnsi="Tahoma"/>
          <w:spacing w:val="2"/>
          <w:vertAlign w:val="baseline"/>
        </w:rPr>
        <w:t>2</w:t>
      </w:r>
      <w:r>
        <w:rPr>
          <w:rFonts w:ascii="Bookman Old Style" w:hAnsi="Bookman Old Style"/>
          <w:b w:val="0"/>
          <w:i/>
          <w:spacing w:val="2"/>
          <w:vertAlign w:val="baseline"/>
        </w:rPr>
        <w:t>π</w:t>
      </w:r>
      <w:r>
        <w:rPr>
          <w:spacing w:val="2"/>
          <w:vertAlign w:val="baseline"/>
        </w:rPr>
        <w:t>, </w:t>
      </w:r>
      <w:r>
        <w:rPr>
          <w:vertAlign w:val="baseline"/>
        </w:rPr>
        <w:t>and the sum of the </w:t>
      </w:r>
      <w:r>
        <w:rPr>
          <w:spacing w:val="-4"/>
          <w:vertAlign w:val="baseline"/>
        </w:rPr>
        <w:t>mass </w:t>
      </w:r>
      <w:r>
        <w:rPr>
          <w:vertAlign w:val="baseline"/>
        </w:rPr>
        <w:t>within the system is defined as </w:t>
      </w:r>
      <w:r>
        <w:rPr>
          <w:rFonts w:ascii="Bookman Old Style" w:hAnsi="Bookman Old Style"/>
          <w:b w:val="0"/>
          <w:i/>
          <w:vertAlign w:val="baseline"/>
        </w:rPr>
        <w:t>m</w:t>
      </w:r>
      <w:r>
        <w:rPr>
          <w:rFonts w:ascii="Lucida Sans Unicode" w:hAnsi="Lucida Sans Unicode"/>
          <w:vertAlign w:val="superscript"/>
        </w:rPr>
        <w:t>∗</w:t>
      </w:r>
      <w:r>
        <w:rPr>
          <w:rFonts w:ascii="Lucida Sans Unicode" w:hAnsi="Lucida Sans Unicode"/>
          <w:vertAlign w:val="baseline"/>
        </w:rPr>
        <w:t> </w:t>
      </w:r>
      <w:r>
        <w:rPr>
          <w:rFonts w:ascii="Tahoma" w:hAnsi="Tahoma"/>
          <w:vertAlign w:val="baseline"/>
        </w:rPr>
        <w:t>= </w:t>
      </w:r>
      <w:r>
        <w:rPr>
          <w:rFonts w:ascii="Bookman Old Style" w:hAnsi="Bookman Old Style"/>
          <w:b w:val="0"/>
          <w:i/>
          <w:vertAlign w:val="baseline"/>
        </w:rPr>
        <w:t>M</w:t>
      </w:r>
      <w:r>
        <w:rPr>
          <w:rFonts w:ascii="Verdana" w:hAnsi="Verdana"/>
          <w:vertAlign w:val="subscript"/>
        </w:rPr>
        <w:t>1</w:t>
      </w:r>
      <w:r>
        <w:rPr>
          <w:rFonts w:ascii="Verdana" w:hAnsi="Verdana"/>
          <w:vertAlign w:val="baseline"/>
        </w:rPr>
        <w:t> </w:t>
      </w:r>
      <w:r>
        <w:rPr>
          <w:rFonts w:ascii="Tahoma" w:hAnsi="Tahoma"/>
          <w:vertAlign w:val="baseline"/>
        </w:rPr>
        <w:t>+ </w:t>
      </w:r>
      <w:r>
        <w:rPr>
          <w:rFonts w:ascii="Bookman Old Style" w:hAnsi="Bookman Old Style"/>
          <w:b w:val="0"/>
          <w:i/>
          <w:vertAlign w:val="baseline"/>
        </w:rPr>
        <w:t>M</w:t>
      </w:r>
      <w:r>
        <w:rPr>
          <w:rFonts w:ascii="Verdana" w:hAnsi="Verdana"/>
          <w:vertAlign w:val="subscript"/>
        </w:rPr>
        <w:t>2</w:t>
      </w:r>
      <w:r>
        <w:rPr>
          <w:rFonts w:ascii="Verdana" w:hAnsi="Verdana"/>
          <w:vertAlign w:val="baseline"/>
        </w:rPr>
        <w:t> </w:t>
      </w:r>
      <w:r>
        <w:rPr>
          <w:vertAlign w:val="baseline"/>
        </w:rPr>
        <w:t>[18]. Using the characteristic quantities, the nondimensional state of </w:t>
      </w:r>
      <w:r>
        <w:rPr>
          <w:spacing w:val="-14"/>
          <w:vertAlign w:val="baseline"/>
        </w:rPr>
        <w:t>a </w:t>
      </w:r>
      <w:r>
        <w:rPr>
          <w:w w:val="99"/>
          <w:vertAlign w:val="baseline"/>
        </w:rPr>
        <w:t>spacecraft</w:t>
      </w:r>
      <w:r>
        <w:rPr>
          <w:spacing w:val="11"/>
          <w:vertAlign w:val="baseline"/>
        </w:rPr>
        <w:t> </w:t>
      </w:r>
      <w:r>
        <w:rPr>
          <w:w w:val="99"/>
          <w:vertAlign w:val="baseline"/>
        </w:rPr>
        <w:t>in</w:t>
      </w:r>
      <w:r>
        <w:rPr>
          <w:spacing w:val="11"/>
          <w:vertAlign w:val="baseline"/>
        </w:rPr>
        <w:t> </w:t>
      </w:r>
      <w:r>
        <w:rPr>
          <w:w w:val="99"/>
          <w:vertAlign w:val="baseline"/>
        </w:rPr>
        <w:t>the</w:t>
      </w:r>
      <w:r>
        <w:rPr>
          <w:spacing w:val="11"/>
          <w:vertAlign w:val="baseline"/>
        </w:rPr>
        <w:t> </w:t>
      </w:r>
      <w:r>
        <w:rPr>
          <w:w w:val="99"/>
          <w:vertAlign w:val="baseline"/>
        </w:rPr>
        <w:t>Earth-Moon</w:t>
      </w:r>
      <w:r>
        <w:rPr>
          <w:spacing w:val="11"/>
          <w:vertAlign w:val="baseline"/>
        </w:rPr>
        <w:t> </w:t>
      </w:r>
      <w:r>
        <w:rPr>
          <w:w w:val="99"/>
          <w:vertAlign w:val="baseline"/>
        </w:rPr>
        <w:t>CR3BP</w:t>
      </w:r>
      <w:r>
        <w:rPr>
          <w:spacing w:val="11"/>
          <w:vertAlign w:val="baseline"/>
        </w:rPr>
        <w:t> </w:t>
      </w:r>
      <w:r>
        <w:rPr>
          <w:w w:val="99"/>
          <w:vertAlign w:val="baseline"/>
        </w:rPr>
        <w:t>is</w:t>
      </w:r>
      <w:r>
        <w:rPr>
          <w:spacing w:val="11"/>
          <w:vertAlign w:val="baseline"/>
        </w:rPr>
        <w:t> </w:t>
      </w:r>
      <w:r>
        <w:rPr>
          <w:w w:val="99"/>
          <w:vertAlign w:val="baseline"/>
        </w:rPr>
        <w:t>denoted</w:t>
      </w:r>
      <w:r>
        <w:rPr>
          <w:spacing w:val="11"/>
          <w:vertAlign w:val="baseline"/>
        </w:rPr>
        <w:t> </w:t>
      </w:r>
      <w:r>
        <w:rPr>
          <w:rFonts w:ascii="Bookman Old Style" w:hAnsi="Bookman Old Style"/>
          <w:b w:val="0"/>
          <w:i/>
          <w:spacing w:val="-102"/>
          <w:w w:val="105"/>
          <w:vertAlign w:val="baseline"/>
        </w:rPr>
        <w:t>x</w:t>
      </w:r>
      <w:r>
        <w:rPr>
          <w:rFonts w:ascii="Tahoma" w:hAnsi="Tahoma"/>
          <w:w w:val="91"/>
          <w:vertAlign w:val="baseline"/>
        </w:rPr>
        <w:t>¯</w:t>
      </w:r>
      <w:r>
        <w:rPr>
          <w:rFonts w:ascii="Tahoma" w:hAnsi="Tahoma"/>
          <w:spacing w:val="15"/>
          <w:vertAlign w:val="baseline"/>
        </w:rPr>
        <w:t> </w:t>
      </w:r>
      <w:r>
        <w:rPr>
          <w:rFonts w:ascii="Tahoma" w:hAnsi="Tahoma"/>
          <w:w w:val="106"/>
          <w:vertAlign w:val="baseline"/>
        </w:rPr>
        <w:t>=</w:t>
      </w:r>
      <w:r>
        <w:rPr>
          <w:rFonts w:ascii="Tahoma" w:hAnsi="Tahoma"/>
          <w:spacing w:val="14"/>
          <w:vertAlign w:val="baseline"/>
        </w:rPr>
        <w:t> </w:t>
      </w:r>
      <w:r>
        <w:rPr>
          <w:rFonts w:ascii="Tahoma" w:hAnsi="Tahoma"/>
          <w:w w:val="72"/>
          <w:vertAlign w:val="baseline"/>
        </w:rPr>
        <w:t>[</w:t>
      </w:r>
      <w:r>
        <w:rPr>
          <w:rFonts w:ascii="Bookman Old Style" w:hAnsi="Bookman Old Style"/>
          <w:b w:val="0"/>
          <w:i/>
          <w:spacing w:val="-69"/>
          <w:w w:val="80"/>
          <w:vertAlign w:val="baseline"/>
        </w:rPr>
        <w:t>d</w:t>
      </w:r>
      <w:r>
        <w:rPr>
          <w:rFonts w:ascii="Tahoma" w:hAnsi="Tahoma"/>
          <w:spacing w:val="-32"/>
          <w:w w:val="91"/>
          <w:position w:val="5"/>
          <w:vertAlign w:val="baseline"/>
        </w:rPr>
        <w:t>¯</w:t>
      </w:r>
      <w:r>
        <w:rPr>
          <w:rFonts w:ascii="Bookman Old Style" w:hAnsi="Bookman Old Style"/>
          <w:b w:val="0"/>
          <w:i/>
          <w:w w:val="92"/>
          <w:vertAlign w:val="baseline"/>
        </w:rPr>
        <w:t>,</w:t>
      </w:r>
      <w:r>
        <w:rPr>
          <w:rFonts w:ascii="Bookman Old Style" w:hAnsi="Bookman Old Style"/>
          <w:b w:val="0"/>
          <w:i/>
          <w:spacing w:val="-27"/>
          <w:vertAlign w:val="baseline"/>
        </w:rPr>
        <w:t> </w:t>
      </w:r>
      <w:r>
        <w:rPr>
          <w:rFonts w:ascii="Bookman Old Style" w:hAnsi="Bookman Old Style"/>
          <w:b w:val="0"/>
          <w:i/>
          <w:spacing w:val="-92"/>
          <w:w w:val="89"/>
          <w:vertAlign w:val="baseline"/>
        </w:rPr>
        <w:t>v</w:t>
      </w:r>
      <w:r>
        <w:rPr>
          <w:rFonts w:ascii="Tahoma" w:hAnsi="Tahoma"/>
          <w:spacing w:val="-7"/>
          <w:w w:val="91"/>
          <w:vertAlign w:val="baseline"/>
        </w:rPr>
        <w:t>¯</w:t>
      </w:r>
      <w:r>
        <w:rPr>
          <w:rFonts w:ascii="Tahoma" w:hAnsi="Tahoma"/>
          <w:spacing w:val="-3"/>
          <w:w w:val="72"/>
          <w:vertAlign w:val="baseline"/>
        </w:rPr>
        <w:t>]</w:t>
      </w:r>
      <w:r>
        <w:rPr>
          <w:spacing w:val="-6"/>
          <w:w w:val="99"/>
          <w:vertAlign w:val="baseline"/>
        </w:rPr>
        <w:t>,</w:t>
      </w:r>
      <w:r>
        <w:rPr>
          <w:w w:val="99"/>
          <w:vertAlign w:val="baseline"/>
        </w:rPr>
        <w:t> where</w:t>
      </w:r>
      <w:r>
        <w:rPr>
          <w:spacing w:val="10"/>
          <w:vertAlign w:val="baseline"/>
        </w:rPr>
        <w:t> </w:t>
      </w:r>
      <w:r>
        <w:rPr>
          <w:rFonts w:ascii="Bookman Old Style" w:hAnsi="Bookman Old Style"/>
          <w:b w:val="0"/>
          <w:i/>
          <w:spacing w:val="-69"/>
          <w:w w:val="80"/>
          <w:vertAlign w:val="baseline"/>
        </w:rPr>
        <w:t>d</w:t>
      </w:r>
      <w:r>
        <w:rPr>
          <w:rFonts w:ascii="Tahoma" w:hAnsi="Tahoma"/>
          <w:w w:val="91"/>
          <w:position w:val="5"/>
          <w:vertAlign w:val="baseline"/>
        </w:rPr>
        <w:t>¯</w:t>
      </w:r>
      <w:r>
        <w:rPr>
          <w:rFonts w:ascii="Tahoma" w:hAnsi="Tahoma"/>
          <w:spacing w:val="-33"/>
          <w:position w:val="5"/>
          <w:vertAlign w:val="baseline"/>
        </w:rPr>
        <w:t> </w:t>
      </w:r>
      <w:r>
        <w:rPr>
          <w:w w:val="99"/>
          <w:vertAlign w:val="baseline"/>
        </w:rPr>
        <w:t>and</w:t>
      </w:r>
      <w:r>
        <w:rPr>
          <w:spacing w:val="10"/>
          <w:vertAlign w:val="baseline"/>
        </w:rPr>
        <w:t> </w:t>
      </w:r>
      <w:r>
        <w:rPr>
          <w:rFonts w:ascii="Bookman Old Style" w:hAnsi="Bookman Old Style"/>
          <w:b w:val="0"/>
          <w:i/>
          <w:spacing w:val="-89"/>
          <w:w w:val="89"/>
          <w:vertAlign w:val="baseline"/>
        </w:rPr>
        <w:t>v</w:t>
      </w:r>
      <w:r>
        <w:rPr>
          <w:rFonts w:ascii="Tahoma" w:hAnsi="Tahoma"/>
          <w:w w:val="91"/>
          <w:vertAlign w:val="baseline"/>
        </w:rPr>
        <w:t>¯</w:t>
      </w:r>
      <w:r>
        <w:rPr>
          <w:rFonts w:ascii="Tahoma" w:hAnsi="Tahoma"/>
          <w:spacing w:val="-6"/>
          <w:vertAlign w:val="baseline"/>
        </w:rPr>
        <w:t> </w:t>
      </w:r>
      <w:r>
        <w:rPr>
          <w:w w:val="99"/>
          <w:vertAlign w:val="baseline"/>
        </w:rPr>
        <w:t>represent</w:t>
      </w:r>
      <w:r>
        <w:rPr>
          <w:spacing w:val="10"/>
          <w:vertAlign w:val="baseline"/>
        </w:rPr>
        <w:t> </w:t>
      </w:r>
      <w:r>
        <w:rPr>
          <w:w w:val="99"/>
          <w:vertAlign w:val="baseline"/>
        </w:rPr>
        <w:t>the</w:t>
      </w:r>
      <w:r>
        <w:rPr>
          <w:spacing w:val="10"/>
          <w:vertAlign w:val="baseline"/>
        </w:rPr>
        <w:t> </w:t>
      </w:r>
      <w:r>
        <w:rPr>
          <w:w w:val="99"/>
          <w:vertAlign w:val="baseline"/>
        </w:rPr>
        <w:t>position</w:t>
      </w:r>
      <w:r>
        <w:rPr>
          <w:spacing w:val="10"/>
          <w:vertAlign w:val="baseline"/>
        </w:rPr>
        <w:t> </w:t>
      </w:r>
      <w:r>
        <w:rPr>
          <w:w w:val="99"/>
          <w:vertAlign w:val="baseline"/>
        </w:rPr>
        <w:t>and</w:t>
      </w:r>
      <w:r>
        <w:rPr>
          <w:spacing w:val="10"/>
          <w:vertAlign w:val="baseline"/>
        </w:rPr>
        <w:t> </w:t>
      </w:r>
      <w:r>
        <w:rPr>
          <w:spacing w:val="-3"/>
          <w:w w:val="99"/>
          <w:vertAlign w:val="baseline"/>
        </w:rPr>
        <w:t>v</w:t>
      </w:r>
      <w:r>
        <w:rPr>
          <w:w w:val="99"/>
          <w:vertAlign w:val="baseline"/>
        </w:rPr>
        <w:t>elocity</w:t>
      </w:r>
      <w:r>
        <w:rPr>
          <w:spacing w:val="10"/>
          <w:vertAlign w:val="baseline"/>
        </w:rPr>
        <w:t> </w:t>
      </w:r>
      <w:r>
        <w:rPr>
          <w:spacing w:val="-3"/>
          <w:w w:val="99"/>
          <w:vertAlign w:val="baseline"/>
        </w:rPr>
        <w:t>v</w:t>
      </w:r>
      <w:r>
        <w:rPr>
          <w:w w:val="99"/>
          <w:vertAlign w:val="baseline"/>
        </w:rPr>
        <w:t>ectors</w:t>
      </w:r>
      <w:r>
        <w:rPr>
          <w:spacing w:val="10"/>
          <w:vertAlign w:val="baseline"/>
        </w:rPr>
        <w:t> </w:t>
      </w:r>
      <w:r>
        <w:rPr>
          <w:w w:val="99"/>
          <w:vertAlign w:val="baseline"/>
        </w:rPr>
        <w:t>in </w:t>
      </w:r>
      <w:r>
        <w:rPr>
          <w:vertAlign w:val="baseline"/>
        </w:rPr>
        <w:t>the rotating frame with respect to the Earth-Moon barycen- </w:t>
      </w:r>
      <w:r>
        <w:rPr>
          <w:spacing w:val="-3"/>
          <w:vertAlign w:val="baseline"/>
        </w:rPr>
        <w:t>ter.  </w:t>
      </w:r>
      <w:r>
        <w:rPr>
          <w:vertAlign w:val="baseline"/>
        </w:rPr>
        <w:t>An additional parameter that significantly influences</w:t>
      </w:r>
      <w:r>
        <w:rPr>
          <w:spacing w:val="5"/>
          <w:vertAlign w:val="baseline"/>
        </w:rPr>
        <w:t> </w:t>
      </w:r>
      <w:r>
        <w:rPr>
          <w:spacing w:val="-5"/>
          <w:vertAlign w:val="baseline"/>
        </w:rPr>
        <w:t>the</w:t>
      </w:r>
    </w:p>
    <w:p>
      <w:pPr>
        <w:pStyle w:val="BodyText"/>
        <w:spacing w:line="161" w:lineRule="exact"/>
        <w:ind w:left="120"/>
      </w:pPr>
      <w:r>
        <w:rPr/>
        <w:t>availability and geometry of the natural dynamical</w:t>
      </w:r>
      <w:r>
        <w:rPr>
          <w:spacing w:val="-11"/>
        </w:rPr>
        <w:t> </w:t>
      </w:r>
      <w:r>
        <w:rPr/>
        <w:t>structures</w:t>
      </w:r>
    </w:p>
    <w:p>
      <w:pPr>
        <w:pStyle w:val="BodyText"/>
        <w:spacing w:line="192" w:lineRule="exact"/>
        <w:ind w:left="120"/>
      </w:pPr>
      <w:r>
        <w:rPr/>
        <w:t>within</w:t>
      </w:r>
      <w:r>
        <w:rPr>
          <w:spacing w:val="20"/>
        </w:rPr>
        <w:t> </w:t>
      </w:r>
      <w:r>
        <w:rPr/>
        <w:t>a</w:t>
      </w:r>
      <w:r>
        <w:rPr>
          <w:spacing w:val="20"/>
        </w:rPr>
        <w:t> </w:t>
      </w:r>
      <w:r>
        <w:rPr/>
        <w:t>multi-body</w:t>
      </w:r>
      <w:r>
        <w:rPr>
          <w:spacing w:val="21"/>
        </w:rPr>
        <w:t> </w:t>
      </w:r>
      <w:r>
        <w:rPr/>
        <w:t>system</w:t>
      </w:r>
      <w:r>
        <w:rPr>
          <w:spacing w:val="20"/>
        </w:rPr>
        <w:t> </w:t>
      </w:r>
      <w:r>
        <w:rPr/>
        <w:t>is</w:t>
      </w:r>
      <w:r>
        <w:rPr>
          <w:spacing w:val="20"/>
        </w:rPr>
        <w:t> </w:t>
      </w:r>
      <w:r>
        <w:rPr/>
        <w:t>the</w:t>
      </w:r>
      <w:r>
        <w:rPr>
          <w:spacing w:val="21"/>
        </w:rPr>
        <w:t> </w:t>
      </w:r>
      <w:r>
        <w:rPr/>
        <w:t>mass</w:t>
      </w:r>
      <w:r>
        <w:rPr>
          <w:spacing w:val="20"/>
        </w:rPr>
        <w:t> </w:t>
      </w:r>
      <w:r>
        <w:rPr/>
        <w:t>ratio,</w:t>
      </w:r>
      <w:r>
        <w:rPr>
          <w:spacing w:val="26"/>
        </w:rPr>
        <w:t> </w:t>
      </w:r>
      <w:r>
        <w:rPr/>
        <w:t>calculated</w:t>
      </w:r>
      <w:r>
        <w:rPr>
          <w:spacing w:val="20"/>
        </w:rPr>
        <w:t> </w:t>
      </w:r>
      <w:r>
        <w:rPr/>
        <w:t>as</w:t>
      </w:r>
    </w:p>
    <w:p>
      <w:pPr>
        <w:pStyle w:val="BodyText"/>
        <w:spacing w:line="206" w:lineRule="auto" w:before="5"/>
        <w:ind w:left="120" w:right="118"/>
        <w:jc w:val="both"/>
      </w:pPr>
      <w:r>
        <w:rPr>
          <w:rFonts w:ascii="Bookman Old Style" w:hAnsi="Bookman Old Style"/>
          <w:b w:val="0"/>
          <w:i/>
        </w:rPr>
        <w:t>µ </w:t>
      </w:r>
      <w:r>
        <w:rPr>
          <w:rFonts w:ascii="Tahoma" w:hAnsi="Tahoma"/>
        </w:rPr>
        <w:t>= </w:t>
      </w:r>
      <w:r>
        <w:rPr>
          <w:rFonts w:ascii="Bookman Old Style" w:hAnsi="Bookman Old Style"/>
          <w:b w:val="0"/>
          <w:i/>
        </w:rPr>
        <w:t>M</w:t>
      </w:r>
      <w:r>
        <w:rPr>
          <w:rFonts w:ascii="Verdana" w:hAnsi="Verdana"/>
          <w:vertAlign w:val="subscript"/>
        </w:rPr>
        <w:t>2</w:t>
      </w:r>
      <w:r>
        <w:rPr>
          <w:rFonts w:ascii="Bookman Old Style" w:hAnsi="Bookman Old Style"/>
          <w:b w:val="0"/>
          <w:i/>
          <w:vertAlign w:val="baseline"/>
        </w:rPr>
        <w:t>/</w:t>
      </w:r>
      <w:r>
        <w:rPr>
          <w:rFonts w:ascii="Tahoma" w:hAnsi="Tahoma"/>
          <w:vertAlign w:val="baseline"/>
        </w:rPr>
        <w:t>(</w:t>
      </w:r>
      <w:r>
        <w:rPr>
          <w:rFonts w:ascii="Bookman Old Style" w:hAnsi="Bookman Old Style"/>
          <w:b w:val="0"/>
          <w:i/>
          <w:vertAlign w:val="baseline"/>
        </w:rPr>
        <w:t>M</w:t>
      </w:r>
      <w:r>
        <w:rPr>
          <w:rFonts w:ascii="Verdana" w:hAnsi="Verdana"/>
          <w:vertAlign w:val="subscript"/>
        </w:rPr>
        <w:t>1</w:t>
      </w:r>
      <w:r>
        <w:rPr>
          <w:rFonts w:ascii="Verdana" w:hAnsi="Verdana"/>
          <w:spacing w:val="-56"/>
          <w:vertAlign w:val="baseline"/>
        </w:rPr>
        <w:t> </w:t>
      </w:r>
      <w:r>
        <w:rPr>
          <w:rFonts w:ascii="Tahoma" w:hAnsi="Tahoma"/>
          <w:vertAlign w:val="baseline"/>
        </w:rPr>
        <w:t>+ </w:t>
      </w:r>
      <w:r>
        <w:rPr>
          <w:rFonts w:ascii="Bookman Old Style" w:hAnsi="Bookman Old Style"/>
          <w:b w:val="0"/>
          <w:i/>
          <w:spacing w:val="2"/>
          <w:vertAlign w:val="baseline"/>
        </w:rPr>
        <w:t>M</w:t>
      </w:r>
      <w:r>
        <w:rPr>
          <w:rFonts w:ascii="Verdana" w:hAnsi="Verdana"/>
          <w:spacing w:val="2"/>
          <w:vertAlign w:val="subscript"/>
        </w:rPr>
        <w:t>2</w:t>
      </w:r>
      <w:r>
        <w:rPr>
          <w:rFonts w:ascii="Tahoma" w:hAnsi="Tahoma"/>
          <w:spacing w:val="2"/>
          <w:vertAlign w:val="baseline"/>
        </w:rPr>
        <w:t>)</w:t>
      </w:r>
      <w:r>
        <w:rPr>
          <w:spacing w:val="2"/>
          <w:vertAlign w:val="baseline"/>
        </w:rPr>
        <w:t>. </w:t>
      </w:r>
      <w:r>
        <w:rPr>
          <w:vertAlign w:val="baseline"/>
        </w:rPr>
        <w:t>Then, the CR3BP equations of motion that govern the natural dynamics of a spacecraft in the</w:t>
      </w:r>
      <w:r>
        <w:rPr>
          <w:spacing w:val="-27"/>
          <w:vertAlign w:val="baseline"/>
        </w:rPr>
        <w:t> </w:t>
      </w:r>
      <w:r>
        <w:rPr>
          <w:spacing w:val="-3"/>
          <w:vertAlign w:val="baseline"/>
        </w:rPr>
        <w:t>Earth- </w:t>
      </w:r>
      <w:r>
        <w:rPr>
          <w:vertAlign w:val="baseline"/>
        </w:rPr>
        <w:t>Moon rotating frame</w:t>
      </w:r>
      <w:r>
        <w:rPr>
          <w:spacing w:val="-4"/>
          <w:vertAlign w:val="baseline"/>
        </w:rPr>
        <w:t> </w:t>
      </w:r>
      <w:r>
        <w:rPr>
          <w:vertAlign w:val="baseline"/>
        </w:rPr>
        <w:t>are</w:t>
      </w:r>
    </w:p>
    <w:p>
      <w:pPr>
        <w:spacing w:after="0" w:line="206" w:lineRule="auto"/>
        <w:jc w:val="both"/>
        <w:sectPr>
          <w:pgSz w:w="12240" w:h="15840"/>
          <w:pgMar w:header="0" w:footer="720" w:top="880" w:bottom="920" w:left="960" w:right="960"/>
          <w:cols w:num="2" w:equalWidth="0">
            <w:col w:w="5021" w:space="199"/>
            <w:col w:w="5100"/>
          </w:cols>
        </w:sectPr>
      </w:pPr>
    </w:p>
    <w:p>
      <w:pPr>
        <w:pStyle w:val="BodyText"/>
        <w:spacing w:line="170" w:lineRule="exact"/>
        <w:ind w:left="119"/>
      </w:pPr>
      <w:r>
        <w:rPr/>
        <w:t>to</w:t>
      </w:r>
      <w:r>
        <w:rPr>
          <w:spacing w:val="25"/>
        </w:rPr>
        <w:t> </w:t>
      </w:r>
      <w:r>
        <w:rPr/>
        <w:t>generate</w:t>
      </w:r>
      <w:r>
        <w:rPr>
          <w:spacing w:val="25"/>
        </w:rPr>
        <w:t> </w:t>
      </w:r>
      <w:r>
        <w:rPr/>
        <w:t>insights</w:t>
      </w:r>
      <w:r>
        <w:rPr>
          <w:spacing w:val="25"/>
        </w:rPr>
        <w:t> </w:t>
      </w:r>
      <w:r>
        <w:rPr/>
        <w:t>into</w:t>
      </w:r>
      <w:r>
        <w:rPr>
          <w:spacing w:val="25"/>
        </w:rPr>
        <w:t> </w:t>
      </w:r>
      <w:r>
        <w:rPr/>
        <w:t>the</w:t>
      </w:r>
      <w:r>
        <w:rPr>
          <w:spacing w:val="25"/>
        </w:rPr>
        <w:t> </w:t>
      </w:r>
      <w:r>
        <w:rPr/>
        <w:t>characteristics</w:t>
      </w:r>
      <w:r>
        <w:rPr>
          <w:spacing w:val="25"/>
        </w:rPr>
        <w:t> </w:t>
      </w:r>
      <w:r>
        <w:rPr/>
        <w:t>of</w:t>
      </w:r>
      <w:r>
        <w:rPr>
          <w:spacing w:val="25"/>
        </w:rPr>
        <w:t> </w:t>
      </w:r>
      <w:r>
        <w:rPr/>
        <w:t>each</w:t>
      </w:r>
      <w:r>
        <w:rPr>
          <w:spacing w:val="25"/>
        </w:rPr>
        <w:t> </w:t>
      </w:r>
      <w:r>
        <w:rPr/>
        <w:t>control</w:t>
      </w:r>
    </w:p>
    <w:p>
      <w:pPr>
        <w:pStyle w:val="BodyText"/>
        <w:spacing w:line="208" w:lineRule="auto" w:before="9"/>
        <w:ind w:left="119" w:right="34"/>
      </w:pPr>
      <w:r>
        <w:rPr/>
        <w:t>scheme. Using the maximum, minimum, and mean values </w:t>
      </w:r>
      <w:r>
        <w:rPr>
          <w:spacing w:val="-7"/>
        </w:rPr>
        <w:t>of </w:t>
      </w:r>
      <w:r>
        <w:rPr/>
        <w:t>these characteristics, regions of the multi-objective space</w:t>
      </w:r>
      <w:r>
        <w:rPr>
          <w:spacing w:val="-4"/>
        </w:rPr>
        <w:t> </w:t>
      </w:r>
      <w:r>
        <w:rPr>
          <w:spacing w:val="-6"/>
        </w:rPr>
        <w:t>are</w:t>
      </w:r>
    </w:p>
    <w:p>
      <w:pPr>
        <w:spacing w:before="131"/>
        <w:ind w:left="120" w:right="0" w:firstLine="0"/>
        <w:jc w:val="left"/>
        <w:rPr>
          <w:rFonts w:ascii="Tahoma" w:hAnsi="Tahoma"/>
          <w:sz w:val="20"/>
        </w:rPr>
      </w:pPr>
      <w:r>
        <w:rPr/>
        <w:br w:type="column"/>
      </w:r>
      <w:r>
        <w:rPr>
          <w:rFonts w:ascii="Bookman Old Style" w:hAnsi="Bookman Old Style"/>
          <w:b w:val="0"/>
          <w:i/>
          <w:spacing w:val="-102"/>
          <w:w w:val="105"/>
          <w:sz w:val="20"/>
        </w:rPr>
        <w:t>x</w:t>
      </w:r>
      <w:r>
        <w:rPr>
          <w:rFonts w:ascii="Arial" w:hAnsi="Arial"/>
          <w:w w:val="179"/>
          <w:sz w:val="20"/>
        </w:rPr>
        <w:t>:</w:t>
      </w:r>
      <w:r>
        <w:rPr>
          <w:rFonts w:ascii="Arial" w:hAnsi="Arial"/>
          <w:spacing w:val="-10"/>
          <w:sz w:val="20"/>
        </w:rPr>
        <w:t> </w:t>
      </w:r>
      <w:r>
        <w:rPr>
          <w:rFonts w:ascii="Arial" w:hAnsi="Arial"/>
          <w:i/>
          <w:w w:val="132"/>
          <w:sz w:val="20"/>
        </w:rPr>
        <w:t>−</w:t>
      </w:r>
      <w:r>
        <w:rPr>
          <w:rFonts w:ascii="Arial" w:hAnsi="Arial"/>
          <w:i/>
          <w:spacing w:val="-12"/>
          <w:sz w:val="20"/>
        </w:rPr>
        <w:t> </w:t>
      </w:r>
      <w:r>
        <w:rPr>
          <w:rFonts w:ascii="Tahoma" w:hAnsi="Tahoma"/>
          <w:w w:val="91"/>
          <w:sz w:val="20"/>
        </w:rPr>
        <w:t>2</w:t>
      </w:r>
      <w:r>
        <w:rPr>
          <w:rFonts w:ascii="Bookman Old Style" w:hAnsi="Bookman Old Style"/>
          <w:b w:val="0"/>
          <w:i/>
          <w:spacing w:val="-62"/>
          <w:w w:val="81"/>
          <w:sz w:val="20"/>
        </w:rPr>
        <w:t>y</w:t>
      </w:r>
      <w:r>
        <w:rPr>
          <w:rFonts w:ascii="Arial" w:hAnsi="Arial"/>
          <w:w w:val="49"/>
          <w:sz w:val="20"/>
        </w:rPr>
        <w:t>9</w:t>
      </w:r>
      <w:r>
        <w:rPr>
          <w:rFonts w:ascii="Arial" w:hAnsi="Arial"/>
          <w:spacing w:val="13"/>
          <w:sz w:val="20"/>
        </w:rPr>
        <w:t> </w:t>
      </w:r>
      <w:r>
        <w:rPr>
          <w:rFonts w:ascii="Tahoma" w:hAnsi="Tahoma"/>
          <w:spacing w:val="-18"/>
          <w:w w:val="106"/>
          <w:sz w:val="20"/>
        </w:rPr>
        <w:t>=</w:t>
      </w:r>
    </w:p>
    <w:p>
      <w:pPr>
        <w:spacing w:line="282" w:lineRule="exact" w:before="0"/>
        <w:ind w:left="39" w:right="0" w:firstLine="0"/>
        <w:jc w:val="left"/>
        <w:rPr>
          <w:rFonts w:ascii="Lucida Sans Unicode" w:hAnsi="Lucida Sans Unicode"/>
          <w:sz w:val="20"/>
        </w:rPr>
      </w:pPr>
      <w:r>
        <w:rPr/>
        <w:br w:type="column"/>
      </w:r>
      <w:r>
        <w:rPr>
          <w:rFonts w:ascii="Bookman Old Style" w:hAnsi="Bookman Old Style"/>
          <w:b w:val="0"/>
          <w:i/>
          <w:w w:val="95"/>
          <w:sz w:val="20"/>
        </w:rPr>
        <w:t>∂U </w:t>
      </w:r>
      <w:r>
        <w:rPr>
          <w:rFonts w:ascii="Lucida Sans Unicode" w:hAnsi="Lucida Sans Unicode"/>
          <w:w w:val="95"/>
          <w:sz w:val="20"/>
          <w:vertAlign w:val="superscript"/>
        </w:rPr>
        <w:t>∗</w:t>
      </w:r>
    </w:p>
    <w:p>
      <w:pPr>
        <w:spacing w:line="232" w:lineRule="exact" w:before="0"/>
        <w:ind w:left="107" w:right="0" w:firstLine="0"/>
        <w:jc w:val="left"/>
        <w:rPr>
          <w:rFonts w:ascii="Bookman Old Style" w:hAnsi="Bookman Old Style"/>
          <w:b w:val="0"/>
          <w:i/>
          <w:sz w:val="20"/>
        </w:rPr>
      </w:pPr>
      <w:r>
        <w:rPr/>
        <w:pict>
          <v:line style="position:absolute;mso-position-horizontal-relative:page;mso-position-vertical-relative:paragraph;z-index:1024" from="371.730988pt,-.028235pt" to="390.041988pt,-.028235pt" stroked="true" strokeweight=".398pt" strokecolor="#000000">
            <v:stroke dashstyle="solid"/>
            <w10:wrap type="none"/>
          </v:line>
        </w:pict>
      </w:r>
      <w:r>
        <w:rPr>
          <w:rFonts w:ascii="Bookman Old Style" w:hAnsi="Bookman Old Style"/>
          <w:b w:val="0"/>
          <w:i/>
          <w:w w:val="105"/>
          <w:sz w:val="20"/>
        </w:rPr>
        <w:t>∂x</w:t>
      </w:r>
    </w:p>
    <w:p>
      <w:pPr>
        <w:spacing w:before="131"/>
        <w:ind w:left="120" w:right="0" w:firstLine="0"/>
        <w:jc w:val="left"/>
        <w:rPr>
          <w:rFonts w:ascii="Tahoma"/>
          <w:sz w:val="20"/>
        </w:rPr>
      </w:pPr>
      <w:r>
        <w:rPr/>
        <w:br w:type="column"/>
      </w:r>
      <w:r>
        <w:rPr>
          <w:rFonts w:ascii="Bookman Old Style"/>
          <w:b w:val="0"/>
          <w:i/>
          <w:spacing w:val="-84"/>
          <w:w w:val="81"/>
          <w:sz w:val="20"/>
        </w:rPr>
        <w:t>y</w:t>
      </w:r>
      <w:r>
        <w:rPr>
          <w:rFonts w:ascii="Arial"/>
          <w:w w:val="179"/>
          <w:sz w:val="20"/>
        </w:rPr>
        <w:t>:</w:t>
      </w:r>
      <w:r>
        <w:rPr>
          <w:rFonts w:ascii="Arial"/>
          <w:spacing w:val="-20"/>
          <w:sz w:val="20"/>
        </w:rPr>
        <w:t> </w:t>
      </w:r>
      <w:r>
        <w:rPr>
          <w:rFonts w:ascii="Tahoma"/>
          <w:w w:val="106"/>
          <w:sz w:val="20"/>
        </w:rPr>
        <w:t>+</w:t>
      </w:r>
      <w:r>
        <w:rPr>
          <w:rFonts w:ascii="Tahoma"/>
          <w:spacing w:val="-19"/>
          <w:sz w:val="20"/>
        </w:rPr>
        <w:t> </w:t>
      </w:r>
      <w:r>
        <w:rPr>
          <w:rFonts w:ascii="Tahoma"/>
          <w:w w:val="91"/>
          <w:sz w:val="20"/>
        </w:rPr>
        <w:t>2</w:t>
      </w:r>
      <w:r>
        <w:rPr>
          <w:rFonts w:ascii="Bookman Old Style"/>
          <w:b w:val="0"/>
          <w:i/>
          <w:spacing w:val="-79"/>
          <w:w w:val="105"/>
          <w:sz w:val="20"/>
        </w:rPr>
        <w:t>x</w:t>
      </w:r>
      <w:r>
        <w:rPr>
          <w:rFonts w:ascii="Arial"/>
          <w:w w:val="49"/>
          <w:sz w:val="20"/>
        </w:rPr>
        <w:t>9</w:t>
      </w:r>
      <w:r>
        <w:rPr>
          <w:rFonts w:ascii="Arial"/>
          <w:spacing w:val="23"/>
          <w:sz w:val="20"/>
        </w:rPr>
        <w:t> </w:t>
      </w:r>
      <w:r>
        <w:rPr>
          <w:rFonts w:ascii="Tahoma"/>
          <w:spacing w:val="-19"/>
          <w:w w:val="106"/>
          <w:sz w:val="20"/>
        </w:rPr>
        <w:t>=</w:t>
      </w:r>
    </w:p>
    <w:p>
      <w:pPr>
        <w:spacing w:line="282" w:lineRule="exact" w:before="0"/>
        <w:ind w:left="39" w:right="0" w:firstLine="0"/>
        <w:jc w:val="left"/>
        <w:rPr>
          <w:rFonts w:ascii="Lucida Sans Unicode" w:hAnsi="Lucida Sans Unicode"/>
          <w:sz w:val="20"/>
        </w:rPr>
      </w:pPr>
      <w:r>
        <w:rPr/>
        <w:br w:type="column"/>
      </w:r>
      <w:r>
        <w:rPr>
          <w:rFonts w:ascii="Bookman Old Style" w:hAnsi="Bookman Old Style"/>
          <w:b w:val="0"/>
          <w:i/>
          <w:w w:val="95"/>
          <w:sz w:val="20"/>
        </w:rPr>
        <w:t>∂U </w:t>
      </w:r>
      <w:r>
        <w:rPr>
          <w:rFonts w:ascii="Lucida Sans Unicode" w:hAnsi="Lucida Sans Unicode"/>
          <w:w w:val="95"/>
          <w:sz w:val="20"/>
          <w:vertAlign w:val="superscript"/>
        </w:rPr>
        <w:t>∗</w:t>
      </w:r>
    </w:p>
    <w:p>
      <w:pPr>
        <w:spacing w:line="232" w:lineRule="exact" w:before="0"/>
        <w:ind w:left="111" w:right="0" w:firstLine="0"/>
        <w:jc w:val="left"/>
        <w:rPr>
          <w:rFonts w:ascii="Bookman Old Style" w:hAnsi="Bookman Old Style"/>
          <w:b w:val="0"/>
          <w:i/>
          <w:sz w:val="20"/>
        </w:rPr>
      </w:pPr>
      <w:r>
        <w:rPr/>
        <w:pict>
          <v:line style="position:absolute;mso-position-horizontal-relative:page;mso-position-vertical-relative:paragraph;z-index:1048" from="453.735992pt,-.028235pt" to="472.046992pt,-.028235pt" stroked="true" strokeweight=".398pt" strokecolor="#000000">
            <v:stroke dashstyle="solid"/>
            <w10:wrap type="none"/>
          </v:line>
        </w:pict>
      </w:r>
      <w:r>
        <w:rPr>
          <w:rFonts w:ascii="Bookman Old Style" w:hAnsi="Bookman Old Style"/>
          <w:b w:val="0"/>
          <w:i/>
          <w:sz w:val="20"/>
        </w:rPr>
        <w:t>∂y</w:t>
      </w:r>
    </w:p>
    <w:p>
      <w:pPr>
        <w:spacing w:before="131"/>
        <w:ind w:left="120" w:right="0" w:firstLine="0"/>
        <w:jc w:val="left"/>
        <w:rPr>
          <w:rFonts w:ascii="Tahoma"/>
          <w:sz w:val="20"/>
        </w:rPr>
      </w:pPr>
      <w:r>
        <w:rPr/>
        <w:br w:type="column"/>
      </w:r>
      <w:r>
        <w:rPr>
          <w:rFonts w:ascii="Bookman Old Style"/>
          <w:b w:val="0"/>
          <w:i/>
          <w:spacing w:val="-81"/>
          <w:w w:val="89"/>
          <w:sz w:val="20"/>
        </w:rPr>
        <w:t>z</w:t>
      </w:r>
      <w:r>
        <w:rPr>
          <w:rFonts w:ascii="Arial"/>
          <w:w w:val="179"/>
          <w:sz w:val="20"/>
        </w:rPr>
        <w:t>:</w:t>
      </w:r>
      <w:r>
        <w:rPr>
          <w:rFonts w:ascii="Arial"/>
          <w:spacing w:val="-11"/>
          <w:sz w:val="20"/>
        </w:rPr>
        <w:t> </w:t>
      </w:r>
      <w:r>
        <w:rPr>
          <w:rFonts w:ascii="Tahoma"/>
          <w:spacing w:val="-20"/>
          <w:w w:val="106"/>
          <w:sz w:val="20"/>
        </w:rPr>
        <w:t>=</w:t>
      </w:r>
    </w:p>
    <w:p>
      <w:pPr>
        <w:tabs>
          <w:tab w:pos="712" w:val="left" w:leader="none"/>
        </w:tabs>
        <w:spacing w:line="327" w:lineRule="exact" w:before="0"/>
        <w:ind w:left="39" w:right="0" w:firstLine="0"/>
        <w:jc w:val="left"/>
        <w:rPr>
          <w:sz w:val="20"/>
        </w:rPr>
      </w:pPr>
      <w:r>
        <w:rPr/>
        <w:br w:type="column"/>
      </w:r>
      <w:r>
        <w:rPr>
          <w:rFonts w:ascii="Bookman Old Style" w:hAnsi="Bookman Old Style"/>
          <w:b w:val="0"/>
          <w:i/>
          <w:spacing w:val="5"/>
          <w:position w:val="13"/>
          <w:sz w:val="20"/>
        </w:rPr>
        <w:t>∂U</w:t>
      </w:r>
      <w:r>
        <w:rPr>
          <w:rFonts w:ascii="Bookman Old Style" w:hAnsi="Bookman Old Style"/>
          <w:b w:val="0"/>
          <w:i/>
          <w:spacing w:val="-42"/>
          <w:position w:val="13"/>
          <w:sz w:val="20"/>
        </w:rPr>
        <w:t> </w:t>
      </w:r>
      <w:r>
        <w:rPr>
          <w:rFonts w:ascii="Lucida Sans Unicode" w:hAnsi="Lucida Sans Unicode"/>
          <w:position w:val="21"/>
          <w:sz w:val="14"/>
        </w:rPr>
        <w:t>∗</w:t>
        <w:tab/>
      </w:r>
      <w:r>
        <w:rPr>
          <w:sz w:val="20"/>
        </w:rPr>
        <w:t>(1)</w:t>
      </w:r>
    </w:p>
    <w:p>
      <w:pPr>
        <w:spacing w:line="187" w:lineRule="exact" w:before="0"/>
        <w:ind w:left="113" w:right="0" w:firstLine="0"/>
        <w:jc w:val="left"/>
        <w:rPr>
          <w:rFonts w:ascii="Bookman Old Style" w:hAnsi="Bookman Old Style"/>
          <w:b w:val="0"/>
          <w:i/>
          <w:sz w:val="20"/>
        </w:rPr>
      </w:pPr>
      <w:r>
        <w:rPr/>
        <w:pict>
          <v:line style="position:absolute;mso-position-horizontal-relative:page;mso-position-vertical-relative:paragraph;z-index:-22384" from="512.718018pt,-2.280074pt" to="531.029018pt,-2.280074pt" stroked="true" strokeweight=".398pt" strokecolor="#000000">
            <v:stroke dashstyle="solid"/>
            <w10:wrap type="none"/>
          </v:line>
        </w:pict>
      </w:r>
      <w:r>
        <w:rPr>
          <w:rFonts w:ascii="Bookman Old Style" w:hAnsi="Bookman Old Style"/>
          <w:b w:val="0"/>
          <w:i/>
          <w:sz w:val="20"/>
        </w:rPr>
        <w:t>∂z</w:t>
      </w:r>
    </w:p>
    <w:p>
      <w:pPr>
        <w:spacing w:after="0" w:line="187" w:lineRule="exact"/>
        <w:jc w:val="left"/>
        <w:rPr>
          <w:rFonts w:ascii="Bookman Old Style" w:hAnsi="Bookman Old Style"/>
          <w:sz w:val="20"/>
        </w:rPr>
        <w:sectPr>
          <w:type w:val="continuous"/>
          <w:pgSz w:w="12240" w:h="15840"/>
          <w:pgMar w:top="980" w:bottom="900" w:left="960" w:right="960"/>
          <w:cols w:num="7" w:equalWidth="0">
            <w:col w:w="5020" w:space="483"/>
            <w:col w:w="893" w:space="40"/>
            <w:col w:w="436" w:space="271"/>
            <w:col w:w="893" w:space="40"/>
            <w:col w:w="436" w:space="271"/>
            <w:col w:w="432" w:space="40"/>
            <w:col w:w="1065"/>
          </w:cols>
        </w:sectPr>
      </w:pPr>
    </w:p>
    <w:p>
      <w:pPr>
        <w:pStyle w:val="BodyText"/>
        <w:spacing w:line="208" w:lineRule="auto"/>
        <w:ind w:left="119" w:right="38"/>
        <w:jc w:val="both"/>
      </w:pPr>
      <w:r>
        <w:rPr/>
        <w:t>studied. By autonomously constructing the multi-objective solution space, insights into the required propellant mass, flight time, and trajectory geometry are rapidly achieved; such information is valuable during spacecraft design and mission concept development.</w:t>
      </w:r>
    </w:p>
    <w:p>
      <w:pPr>
        <w:pStyle w:val="BodyText"/>
        <w:spacing w:before="8"/>
        <w:rPr>
          <w:sz w:val="35"/>
        </w:rPr>
      </w:pPr>
    </w:p>
    <w:p>
      <w:pPr>
        <w:pStyle w:val="ListParagraph"/>
        <w:numPr>
          <w:ilvl w:val="1"/>
          <w:numId w:val="1"/>
        </w:numPr>
        <w:tabs>
          <w:tab w:pos="1575" w:val="left" w:leader="none"/>
        </w:tabs>
        <w:spacing w:line="240" w:lineRule="auto" w:before="0" w:after="0"/>
        <w:ind w:left="1574" w:right="0" w:hanging="263"/>
        <w:jc w:val="left"/>
        <w:rPr>
          <w:b/>
          <w:sz w:val="19"/>
        </w:rPr>
      </w:pPr>
      <w:r>
        <w:rPr>
          <w:b/>
          <w:spacing w:val="8"/>
          <w:sz w:val="24"/>
        </w:rPr>
        <w:t>D</w:t>
      </w:r>
      <w:r>
        <w:rPr>
          <w:b/>
          <w:spacing w:val="8"/>
          <w:sz w:val="19"/>
        </w:rPr>
        <w:t>YNAMICAL</w:t>
      </w:r>
      <w:r>
        <w:rPr>
          <w:b/>
          <w:spacing w:val="24"/>
          <w:sz w:val="19"/>
        </w:rPr>
        <w:t> </w:t>
      </w:r>
      <w:r>
        <w:rPr>
          <w:b/>
          <w:spacing w:val="8"/>
          <w:sz w:val="24"/>
        </w:rPr>
        <w:t>M</w:t>
      </w:r>
      <w:r>
        <w:rPr>
          <w:b/>
          <w:spacing w:val="8"/>
          <w:sz w:val="19"/>
        </w:rPr>
        <w:t>ODEL</w:t>
      </w:r>
    </w:p>
    <w:p>
      <w:pPr>
        <w:pStyle w:val="BodyText"/>
        <w:spacing w:line="208" w:lineRule="auto" w:before="84"/>
        <w:ind w:left="120" w:right="38"/>
        <w:jc w:val="both"/>
      </w:pPr>
      <w:r>
        <w:rPr/>
        <w:t>Spacecraft motion in the Earth-Moon system is often be </w:t>
      </w:r>
      <w:r>
        <w:rPr>
          <w:spacing w:val="-5"/>
        </w:rPr>
        <w:t>ap- </w:t>
      </w:r>
      <w:r>
        <w:rPr/>
        <w:t>proximated using simpler dynamical models prior to </w:t>
      </w:r>
      <w:r>
        <w:rPr>
          <w:spacing w:val="-3"/>
        </w:rPr>
        <w:t>higher- </w:t>
      </w:r>
      <w:r>
        <w:rPr/>
        <w:t>fidelity analyses. One model, the </w:t>
      </w:r>
      <w:r>
        <w:rPr>
          <w:spacing w:val="-4"/>
        </w:rPr>
        <w:t>CR3BP, </w:t>
      </w:r>
      <w:r>
        <w:rPr/>
        <w:t>has been </w:t>
      </w:r>
      <w:r>
        <w:rPr>
          <w:spacing w:val="-4"/>
        </w:rPr>
        <w:t>used </w:t>
      </w:r>
      <w:r>
        <w:rPr/>
        <w:t>extensively</w:t>
      </w:r>
      <w:r>
        <w:rPr>
          <w:spacing w:val="-6"/>
        </w:rPr>
        <w:t> </w:t>
      </w:r>
      <w:r>
        <w:rPr/>
        <w:t>in</w:t>
      </w:r>
      <w:r>
        <w:rPr>
          <w:spacing w:val="-5"/>
        </w:rPr>
        <w:t> </w:t>
      </w:r>
      <w:r>
        <w:rPr/>
        <w:t>trajectory</w:t>
      </w:r>
      <w:r>
        <w:rPr>
          <w:spacing w:val="-6"/>
        </w:rPr>
        <w:t> </w:t>
      </w:r>
      <w:r>
        <w:rPr/>
        <w:t>design</w:t>
      </w:r>
      <w:r>
        <w:rPr>
          <w:spacing w:val="-5"/>
        </w:rPr>
        <w:t> </w:t>
      </w:r>
      <w:r>
        <w:rPr/>
        <w:t>to</w:t>
      </w:r>
      <w:r>
        <w:rPr>
          <w:spacing w:val="-5"/>
        </w:rPr>
        <w:t> </w:t>
      </w:r>
      <w:r>
        <w:rPr/>
        <w:t>model</w:t>
      </w:r>
      <w:r>
        <w:rPr>
          <w:spacing w:val="-6"/>
        </w:rPr>
        <w:t> </w:t>
      </w:r>
      <w:r>
        <w:rPr/>
        <w:t>the</w:t>
      </w:r>
      <w:r>
        <w:rPr>
          <w:spacing w:val="-5"/>
        </w:rPr>
        <w:t> </w:t>
      </w:r>
      <w:r>
        <w:rPr/>
        <w:t>natural</w:t>
      </w:r>
      <w:r>
        <w:rPr>
          <w:spacing w:val="-5"/>
        </w:rPr>
        <w:t> </w:t>
      </w:r>
      <w:r>
        <w:rPr/>
        <w:t>and</w:t>
      </w:r>
      <w:r>
        <w:rPr>
          <w:spacing w:val="-6"/>
        </w:rPr>
        <w:t> low- </w:t>
      </w:r>
      <w:r>
        <w:rPr/>
        <w:t>thrust-enabled</w:t>
      </w:r>
      <w:r>
        <w:rPr>
          <w:spacing w:val="-9"/>
        </w:rPr>
        <w:t> </w:t>
      </w:r>
      <w:r>
        <w:rPr/>
        <w:t>motion</w:t>
      </w:r>
      <w:r>
        <w:rPr>
          <w:spacing w:val="-8"/>
        </w:rPr>
        <w:t> </w:t>
      </w:r>
      <w:r>
        <w:rPr/>
        <w:t>of</w:t>
      </w:r>
      <w:r>
        <w:rPr>
          <w:spacing w:val="-9"/>
        </w:rPr>
        <w:t> </w:t>
      </w:r>
      <w:r>
        <w:rPr/>
        <w:t>a</w:t>
      </w:r>
      <w:r>
        <w:rPr>
          <w:spacing w:val="-8"/>
        </w:rPr>
        <w:t> </w:t>
      </w:r>
      <w:r>
        <w:rPr/>
        <w:t>spacecraft</w:t>
      </w:r>
      <w:r>
        <w:rPr>
          <w:spacing w:val="-8"/>
        </w:rPr>
        <w:t> </w:t>
      </w:r>
      <w:r>
        <w:rPr/>
        <w:t>in</w:t>
      </w:r>
      <w:r>
        <w:rPr>
          <w:spacing w:val="-9"/>
        </w:rPr>
        <w:t> </w:t>
      </w:r>
      <w:r>
        <w:rPr/>
        <w:t>cislunar</w:t>
      </w:r>
      <w:r>
        <w:rPr>
          <w:spacing w:val="-8"/>
        </w:rPr>
        <w:t> </w:t>
      </w:r>
      <w:r>
        <w:rPr/>
        <w:t>space.</w:t>
      </w:r>
      <w:r>
        <w:rPr>
          <w:spacing w:val="7"/>
        </w:rPr>
        <w:t> </w:t>
      </w:r>
      <w:r>
        <w:rPr/>
        <w:t>In</w:t>
      </w:r>
      <w:r>
        <w:rPr>
          <w:spacing w:val="-8"/>
        </w:rPr>
        <w:t> </w:t>
      </w:r>
      <w:r>
        <w:rPr>
          <w:spacing w:val="-6"/>
        </w:rPr>
        <w:t>the</w:t>
      </w:r>
    </w:p>
    <w:p>
      <w:pPr>
        <w:tabs>
          <w:tab w:pos="2843" w:val="left" w:leader="none"/>
          <w:tab w:pos="3278" w:val="left" w:leader="none"/>
        </w:tabs>
        <w:spacing w:before="41"/>
        <w:ind w:left="120" w:right="119" w:firstLine="0"/>
        <w:jc w:val="right"/>
        <w:rPr>
          <w:rFonts w:ascii="Verdana" w:hAnsi="Verdana"/>
          <w:sz w:val="14"/>
        </w:rPr>
      </w:pPr>
      <w:r>
        <w:rPr/>
        <w:br w:type="column"/>
      </w:r>
      <w:r>
        <w:rPr>
          <w:sz w:val="20"/>
        </w:rPr>
        <w:t>wh</w:t>
      </w:r>
      <w:r>
        <w:rPr>
          <w:sz w:val="20"/>
          <w:u w:val="single"/>
        </w:rPr>
        <w:t>ere</w:t>
      </w:r>
      <w:r>
        <w:rPr>
          <w:spacing w:val="28"/>
          <w:sz w:val="20"/>
          <w:u w:val="single"/>
        </w:rPr>
        <w:t> </w:t>
      </w:r>
      <w:r>
        <w:rPr>
          <w:sz w:val="20"/>
          <w:u w:val="single"/>
        </w:rPr>
        <w:t>the</w:t>
      </w:r>
      <w:r>
        <w:rPr>
          <w:spacing w:val="28"/>
          <w:sz w:val="20"/>
          <w:u w:val="single"/>
        </w:rPr>
        <w:t> </w:t>
      </w:r>
      <w:r>
        <w:rPr>
          <w:sz w:val="20"/>
          <w:u w:val="single"/>
        </w:rPr>
        <w:t>spacecraft’</w:t>
      </w:r>
      <w:r>
        <w:rPr>
          <w:sz w:val="20"/>
        </w:rPr>
        <w:t>s</w:t>
      </w:r>
      <w:r>
        <w:rPr>
          <w:spacing w:val="29"/>
          <w:sz w:val="20"/>
        </w:rPr>
        <w:t> </w:t>
      </w:r>
      <w:r>
        <w:rPr>
          <w:sz w:val="20"/>
        </w:rPr>
        <w:t>distance</w:t>
      </w:r>
      <w:r>
        <w:rPr>
          <w:spacing w:val="28"/>
          <w:sz w:val="20"/>
        </w:rPr>
        <w:t> </w:t>
      </w:r>
      <w:r>
        <w:rPr>
          <w:sz w:val="20"/>
        </w:rPr>
        <w:t>to</w:t>
      </w:r>
      <w:r>
        <w:rPr>
          <w:spacing w:val="28"/>
          <w:sz w:val="20"/>
        </w:rPr>
        <w:t> </w:t>
      </w:r>
      <w:r>
        <w:rPr>
          <w:sz w:val="20"/>
          <w:u w:val="single"/>
        </w:rPr>
        <w:t>the</w:t>
      </w:r>
      <w:r>
        <w:rPr>
          <w:spacing w:val="29"/>
          <w:sz w:val="20"/>
          <w:u w:val="single"/>
        </w:rPr>
        <w:t> </w:t>
      </w:r>
      <w:r>
        <w:rPr>
          <w:sz w:val="20"/>
          <w:u w:val="single"/>
        </w:rPr>
        <w:t>primaries</w:t>
      </w:r>
      <w:r>
        <w:rPr>
          <w:spacing w:val="28"/>
          <w:sz w:val="20"/>
          <w:u w:val="single"/>
        </w:rPr>
        <w:t> </w:t>
      </w:r>
      <w:r>
        <w:rPr>
          <w:sz w:val="20"/>
          <w:u w:val="single"/>
        </w:rPr>
        <w:t>are</w:t>
      </w:r>
      <w:r>
        <w:rPr>
          <w:spacing w:val="29"/>
          <w:sz w:val="20"/>
          <w:u w:val="single"/>
        </w:rPr>
        <w:t> </w:t>
      </w:r>
      <w:r>
        <w:rPr>
          <w:rFonts w:ascii="Bookman Old Style" w:hAnsi="Bookman Old Style"/>
          <w:b w:val="0"/>
          <w:i/>
          <w:sz w:val="20"/>
          <w:u w:val="single"/>
        </w:rPr>
        <w:t>d</w:t>
      </w:r>
      <w:r>
        <w:rPr>
          <w:rFonts w:ascii="Verdana" w:hAnsi="Verdana"/>
          <w:sz w:val="20"/>
          <w:u w:val="single"/>
          <w:vertAlign w:val="subscript"/>
        </w:rPr>
        <w:t>1</w:t>
      </w:r>
      <w:r>
        <w:rPr>
          <w:rFonts w:ascii="Verdana" w:hAnsi="Verdana"/>
          <w:spacing w:val="49"/>
          <w:sz w:val="20"/>
          <w:u w:val="single"/>
          <w:vertAlign w:val="baseline"/>
        </w:rPr>
        <w:t> </w:t>
      </w:r>
      <w:r>
        <w:rPr>
          <w:rFonts w:ascii="Tahoma" w:hAnsi="Tahoma"/>
          <w:sz w:val="20"/>
          <w:u w:val="single"/>
          <w:vertAlign w:val="baseline"/>
        </w:rPr>
        <w:t>=</w:t>
      </w:r>
      <w:r>
        <w:rPr>
          <w:rFonts w:ascii="Tahoma" w:hAnsi="Tahoma"/>
          <w:w w:val="106"/>
          <w:sz w:val="20"/>
          <w:vertAlign w:val="baseline"/>
        </w:rPr>
        <w:t> </w:t>
      </w:r>
      <w:r>
        <w:rPr>
          <w:rFonts w:ascii="Tahoma" w:hAnsi="Tahoma"/>
          <w:sz w:val="20"/>
          <w:vertAlign w:val="baseline"/>
        </w:rPr>
        <w:t>(</w:t>
      </w:r>
      <w:r>
        <w:rPr>
          <w:rFonts w:ascii="Bookman Old Style" w:hAnsi="Bookman Old Style"/>
          <w:b w:val="0"/>
          <w:i/>
          <w:sz w:val="20"/>
          <w:vertAlign w:val="baseline"/>
        </w:rPr>
        <w:t>x</w:t>
      </w:r>
      <w:r>
        <w:rPr>
          <w:rFonts w:ascii="Bookman Old Style" w:hAnsi="Bookman Old Style"/>
          <w:b w:val="0"/>
          <w:i/>
          <w:spacing w:val="-20"/>
          <w:sz w:val="20"/>
          <w:vertAlign w:val="baseline"/>
        </w:rPr>
        <w:t> </w:t>
      </w:r>
      <w:r>
        <w:rPr>
          <w:rFonts w:ascii="Tahoma" w:hAnsi="Tahoma"/>
          <w:sz w:val="20"/>
          <w:vertAlign w:val="baseline"/>
        </w:rPr>
        <w:t>+</w:t>
      </w:r>
      <w:r>
        <w:rPr>
          <w:rFonts w:ascii="Tahoma" w:hAnsi="Tahoma"/>
          <w:spacing w:val="-23"/>
          <w:sz w:val="20"/>
          <w:vertAlign w:val="baseline"/>
        </w:rPr>
        <w:t> </w:t>
      </w:r>
      <w:r>
        <w:rPr>
          <w:rFonts w:ascii="Bookman Old Style" w:hAnsi="Bookman Old Style"/>
          <w:b w:val="0"/>
          <w:i/>
          <w:sz w:val="20"/>
          <w:vertAlign w:val="baseline"/>
        </w:rPr>
        <w:t>µ</w:t>
      </w:r>
      <w:r>
        <w:rPr>
          <w:rFonts w:ascii="Tahoma" w:hAnsi="Tahoma"/>
          <w:sz w:val="20"/>
          <w:vertAlign w:val="baseline"/>
        </w:rPr>
        <w:t>)</w:t>
      </w:r>
      <w:r>
        <w:rPr>
          <w:rFonts w:ascii="Verdana" w:hAnsi="Verdana"/>
          <w:position w:val="6"/>
          <w:sz w:val="14"/>
          <w:vertAlign w:val="baseline"/>
        </w:rPr>
        <w:t>2</w:t>
      </w:r>
      <w:r>
        <w:rPr>
          <w:rFonts w:ascii="Verdana" w:hAnsi="Verdana"/>
          <w:spacing w:val="1"/>
          <w:position w:val="6"/>
          <w:sz w:val="14"/>
          <w:vertAlign w:val="baseline"/>
        </w:rPr>
        <w:t> </w:t>
      </w:r>
      <w:r>
        <w:rPr>
          <w:rFonts w:ascii="Tahoma" w:hAnsi="Tahoma"/>
          <w:sz w:val="20"/>
          <w:vertAlign w:val="baseline"/>
        </w:rPr>
        <w:t>+</w:t>
      </w:r>
      <w:r>
        <w:rPr>
          <w:rFonts w:ascii="Tahoma" w:hAnsi="Tahoma"/>
          <w:spacing w:val="-22"/>
          <w:sz w:val="20"/>
          <w:vertAlign w:val="baseline"/>
        </w:rPr>
        <w:t> </w:t>
      </w:r>
      <w:r>
        <w:rPr>
          <w:rFonts w:ascii="Bookman Old Style" w:hAnsi="Bookman Old Style"/>
          <w:b w:val="0"/>
          <w:i/>
          <w:spacing w:val="3"/>
          <w:sz w:val="20"/>
          <w:vertAlign w:val="baseline"/>
        </w:rPr>
        <w:t>y</w:t>
      </w:r>
      <w:r>
        <w:rPr>
          <w:rFonts w:ascii="Verdana" w:hAnsi="Verdana"/>
          <w:spacing w:val="3"/>
          <w:position w:val="6"/>
          <w:sz w:val="14"/>
          <w:vertAlign w:val="baseline"/>
        </w:rPr>
        <w:t>2</w:t>
      </w:r>
      <w:r>
        <w:rPr>
          <w:rFonts w:ascii="Verdana" w:hAnsi="Verdana"/>
          <w:position w:val="6"/>
          <w:sz w:val="14"/>
          <w:vertAlign w:val="baseline"/>
        </w:rPr>
        <w:t> </w:t>
      </w:r>
      <w:r>
        <w:rPr>
          <w:rFonts w:ascii="Tahoma" w:hAnsi="Tahoma"/>
          <w:sz w:val="20"/>
          <w:vertAlign w:val="baseline"/>
        </w:rPr>
        <w:t>+</w:t>
      </w:r>
      <w:r>
        <w:rPr>
          <w:rFonts w:ascii="Tahoma" w:hAnsi="Tahoma"/>
          <w:spacing w:val="-22"/>
          <w:sz w:val="20"/>
          <w:vertAlign w:val="baseline"/>
        </w:rPr>
        <w:t> </w:t>
      </w:r>
      <w:r>
        <w:rPr>
          <w:rFonts w:ascii="Bookman Old Style" w:hAnsi="Bookman Old Style"/>
          <w:b w:val="0"/>
          <w:i/>
          <w:spacing w:val="4"/>
          <w:sz w:val="20"/>
          <w:vertAlign w:val="baseline"/>
        </w:rPr>
        <w:t>z</w:t>
      </w:r>
      <w:r>
        <w:rPr>
          <w:rFonts w:ascii="Verdana" w:hAnsi="Verdana"/>
          <w:spacing w:val="4"/>
          <w:position w:val="6"/>
          <w:sz w:val="14"/>
          <w:vertAlign w:val="baseline"/>
        </w:rPr>
        <w:t>2</w:t>
      </w:r>
      <w:r>
        <w:rPr>
          <w:rFonts w:ascii="Verdana" w:hAnsi="Verdana"/>
          <w:spacing w:val="19"/>
          <w:position w:val="6"/>
          <w:sz w:val="14"/>
          <w:vertAlign w:val="baseline"/>
        </w:rPr>
        <w:t> </w:t>
      </w:r>
      <w:r>
        <w:rPr>
          <w:sz w:val="20"/>
          <w:vertAlign w:val="baseline"/>
        </w:rPr>
        <w:t>and</w:t>
      </w:r>
      <w:r>
        <w:rPr>
          <w:spacing w:val="9"/>
          <w:sz w:val="20"/>
          <w:vertAlign w:val="baseline"/>
        </w:rPr>
        <w:t> </w:t>
      </w:r>
      <w:r>
        <w:rPr>
          <w:rFonts w:ascii="Bookman Old Style" w:hAnsi="Bookman Old Style"/>
          <w:b w:val="0"/>
          <w:i/>
          <w:sz w:val="20"/>
          <w:vertAlign w:val="baseline"/>
        </w:rPr>
        <w:t>d</w:t>
      </w:r>
      <w:r>
        <w:rPr>
          <w:rFonts w:ascii="Verdana" w:hAnsi="Verdana"/>
          <w:sz w:val="20"/>
          <w:vertAlign w:val="subscript"/>
        </w:rPr>
        <w:t>2</w:t>
      </w:r>
      <w:r>
        <w:rPr>
          <w:rFonts w:ascii="Verdana" w:hAnsi="Verdana"/>
          <w:spacing w:val="14"/>
          <w:sz w:val="20"/>
          <w:vertAlign w:val="baseline"/>
        </w:rPr>
        <w:t> </w:t>
      </w:r>
      <w:r>
        <w:rPr>
          <w:rFonts w:ascii="Tahoma" w:hAnsi="Tahoma"/>
          <w:sz w:val="20"/>
          <w:vertAlign w:val="baseline"/>
        </w:rPr>
        <w:t>=</w:t>
        <w:tab/>
        <w:t>(</w:t>
      </w:r>
      <w:r>
        <w:rPr>
          <w:rFonts w:ascii="Bookman Old Style" w:hAnsi="Bookman Old Style"/>
          <w:b w:val="0"/>
          <w:i/>
          <w:sz w:val="20"/>
          <w:vertAlign w:val="baseline"/>
        </w:rPr>
        <w:t>x</w:t>
        <w:tab/>
      </w:r>
      <w:r>
        <w:rPr>
          <w:rFonts w:ascii="Tahoma" w:hAnsi="Tahoma"/>
          <w:sz w:val="20"/>
          <w:vertAlign w:val="baseline"/>
        </w:rPr>
        <w:t>1</w:t>
      </w:r>
      <w:r>
        <w:rPr>
          <w:rFonts w:ascii="Tahoma" w:hAnsi="Tahoma"/>
          <w:spacing w:val="-24"/>
          <w:sz w:val="20"/>
          <w:vertAlign w:val="baseline"/>
        </w:rPr>
        <w:t> </w:t>
      </w:r>
      <w:r>
        <w:rPr>
          <w:rFonts w:ascii="Tahoma" w:hAnsi="Tahoma"/>
          <w:sz w:val="20"/>
          <w:vertAlign w:val="baseline"/>
        </w:rPr>
        <w:t>+</w:t>
      </w:r>
      <w:r>
        <w:rPr>
          <w:rFonts w:ascii="Tahoma" w:hAnsi="Tahoma"/>
          <w:spacing w:val="-25"/>
          <w:sz w:val="20"/>
          <w:vertAlign w:val="baseline"/>
        </w:rPr>
        <w:t> </w:t>
      </w:r>
      <w:r>
        <w:rPr>
          <w:rFonts w:ascii="Bookman Old Style" w:hAnsi="Bookman Old Style"/>
          <w:b w:val="0"/>
          <w:i/>
          <w:sz w:val="20"/>
          <w:vertAlign w:val="baseline"/>
        </w:rPr>
        <w:t>µ</w:t>
      </w:r>
      <w:r>
        <w:rPr>
          <w:rFonts w:ascii="Tahoma" w:hAnsi="Tahoma"/>
          <w:sz w:val="20"/>
          <w:vertAlign w:val="baseline"/>
        </w:rPr>
        <w:t>)</w:t>
      </w:r>
      <w:r>
        <w:rPr>
          <w:rFonts w:ascii="Verdana" w:hAnsi="Verdana"/>
          <w:position w:val="6"/>
          <w:sz w:val="14"/>
          <w:vertAlign w:val="baseline"/>
        </w:rPr>
        <w:t>2</w:t>
      </w:r>
      <w:r>
        <w:rPr>
          <w:rFonts w:ascii="Verdana" w:hAnsi="Verdana"/>
          <w:spacing w:val="-3"/>
          <w:position w:val="6"/>
          <w:sz w:val="14"/>
          <w:vertAlign w:val="baseline"/>
        </w:rPr>
        <w:t> </w:t>
      </w:r>
      <w:r>
        <w:rPr>
          <w:rFonts w:ascii="Tahoma" w:hAnsi="Tahoma"/>
          <w:sz w:val="20"/>
          <w:vertAlign w:val="baseline"/>
        </w:rPr>
        <w:t>+</w:t>
      </w:r>
      <w:r>
        <w:rPr>
          <w:rFonts w:ascii="Tahoma" w:hAnsi="Tahoma"/>
          <w:spacing w:val="-24"/>
          <w:sz w:val="20"/>
          <w:vertAlign w:val="baseline"/>
        </w:rPr>
        <w:t> </w:t>
      </w:r>
      <w:r>
        <w:rPr>
          <w:rFonts w:ascii="Bookman Old Style" w:hAnsi="Bookman Old Style"/>
          <w:b w:val="0"/>
          <w:i/>
          <w:spacing w:val="3"/>
          <w:sz w:val="20"/>
          <w:vertAlign w:val="baseline"/>
        </w:rPr>
        <w:t>y</w:t>
      </w:r>
      <w:r>
        <w:rPr>
          <w:rFonts w:ascii="Verdana" w:hAnsi="Verdana"/>
          <w:spacing w:val="3"/>
          <w:position w:val="6"/>
          <w:sz w:val="14"/>
          <w:vertAlign w:val="baseline"/>
        </w:rPr>
        <w:t>2</w:t>
      </w:r>
      <w:r>
        <w:rPr>
          <w:rFonts w:ascii="Verdana" w:hAnsi="Verdana"/>
          <w:spacing w:val="-3"/>
          <w:position w:val="6"/>
          <w:sz w:val="14"/>
          <w:vertAlign w:val="baseline"/>
        </w:rPr>
        <w:t> </w:t>
      </w:r>
      <w:r>
        <w:rPr>
          <w:rFonts w:ascii="Tahoma" w:hAnsi="Tahoma"/>
          <w:sz w:val="20"/>
          <w:vertAlign w:val="baseline"/>
        </w:rPr>
        <w:t>+</w:t>
      </w:r>
      <w:r>
        <w:rPr>
          <w:rFonts w:ascii="Tahoma" w:hAnsi="Tahoma"/>
          <w:spacing w:val="-24"/>
          <w:sz w:val="20"/>
          <w:vertAlign w:val="baseline"/>
        </w:rPr>
        <w:t> </w:t>
      </w:r>
      <w:r>
        <w:rPr>
          <w:rFonts w:ascii="Bookman Old Style" w:hAnsi="Bookman Old Style"/>
          <w:b w:val="0"/>
          <w:i/>
          <w:spacing w:val="4"/>
          <w:sz w:val="20"/>
          <w:vertAlign w:val="baseline"/>
        </w:rPr>
        <w:t>z</w:t>
      </w:r>
      <w:r>
        <w:rPr>
          <w:rFonts w:ascii="Verdana" w:hAnsi="Verdana"/>
          <w:spacing w:val="4"/>
          <w:position w:val="6"/>
          <w:sz w:val="14"/>
          <w:vertAlign w:val="baseline"/>
        </w:rPr>
        <w:t>2</w:t>
      </w:r>
    </w:p>
    <w:p>
      <w:pPr>
        <w:pStyle w:val="BodyText"/>
        <w:spacing w:line="194" w:lineRule="auto" w:before="24"/>
        <w:ind w:left="120" w:right="119"/>
        <w:jc w:val="both"/>
      </w:pPr>
      <w:r>
        <w:rPr/>
        <w:pict>
          <v:line style="position:absolute;mso-position-horizontal-relative:page;mso-position-vertical-relative:paragraph;z-index:-22360" from="360.838989pt,7.593109pt" to="364.809989pt,7.593109pt" stroked="true" strokeweight=".398pt" strokecolor="#000000">
            <v:stroke dashstyle="solid"/>
            <w10:wrap type="none"/>
          </v:line>
        </w:pict>
      </w:r>
      <w:r>
        <w:rPr/>
        <w:pict>
          <v:shape style="position:absolute;margin-left:315pt;margin-top:-18.716869pt;width:146.15pt;height:37.35pt;mso-position-horizontal-relative:page;mso-position-vertical-relative:paragraph;z-index:-22336" type="#_x0000_t202" filled="false" stroked="false">
            <v:textbox inset="0,0,0,0">
              <w:txbxContent>
                <w:p>
                  <w:pPr>
                    <w:pStyle w:val="BodyText"/>
                    <w:tabs>
                      <w:tab w:pos="2723" w:val="left" w:leader="none"/>
                    </w:tabs>
                    <w:spacing w:line="197" w:lineRule="exact"/>
                    <w:rPr>
                      <w:rFonts w:ascii="Arial"/>
                    </w:rPr>
                  </w:pPr>
                  <w:r>
                    <w:rPr>
                      <w:rFonts w:ascii="Arial"/>
                      <w:w w:val="180"/>
                    </w:rPr>
                    <w:t>a</w:t>
                    <w:tab/>
                  </w:r>
                  <w:r>
                    <w:rPr>
                      <w:rFonts w:ascii="Arial"/>
                      <w:spacing w:val="-20"/>
                      <w:w w:val="180"/>
                    </w:rPr>
                    <w:t>a</w:t>
                  </w:r>
                </w:p>
              </w:txbxContent>
            </v:textbox>
            <w10:wrap type="none"/>
          </v:shape>
        </w:pict>
      </w:r>
      <w:r>
        <w:rPr/>
        <w:pict>
          <v:shape style="position:absolute;margin-left:360.838989pt;margin-top:8.288758pt;width:4pt;height:7pt;mso-position-horizontal-relative:page;mso-position-vertical-relative:paragraph;z-index:-22312" type="#_x0000_t202" filled="false" stroked="false">
            <v:textbox inset="0,0,0,0">
              <w:txbxContent>
                <w:p>
                  <w:pPr>
                    <w:spacing w:line="134" w:lineRule="exact" w:before="0"/>
                    <w:ind w:left="0" w:right="0" w:firstLine="0"/>
                    <w:jc w:val="left"/>
                    <w:rPr>
                      <w:rFonts w:ascii="Verdana"/>
                      <w:sz w:val="14"/>
                    </w:rPr>
                  </w:pPr>
                  <w:r>
                    <w:rPr>
                      <w:rFonts w:ascii="Verdana"/>
                      <w:w w:val="89"/>
                      <w:sz w:val="14"/>
                    </w:rPr>
                    <w:t>2</w:t>
                  </w:r>
                </w:p>
              </w:txbxContent>
            </v:textbox>
            <w10:wrap type="none"/>
          </v:shape>
        </w:pict>
      </w:r>
      <w:r>
        <w:rPr/>
        <w:pict>
          <v:shape style="position:absolute;margin-left:430.639008pt;margin-top:2.362094pt;width:7.75pt;height:17.3pt;mso-position-horizontal-relative:page;mso-position-vertical-relative:paragraph;z-index:-22288"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pict>
          <v:shape style="position:absolute;margin-left:472.928009pt;margin-top:-10.138906pt;width:7.75pt;height:17.3pt;mso-position-horizontal-relative:page;mso-position-vertical-relative:paragraph;z-index:-22264"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pict>
          <v:shape style="position:absolute;margin-left:404.923004pt;margin-top:34.814095pt;width:54.3pt;height:17.3pt;mso-position-horizontal-relative:page;mso-position-vertical-relative:paragraph;z-index:-22240" type="#_x0000_t202" filled="false" stroked="false">
            <v:textbox inset="0,0,0,0">
              <w:txbxContent>
                <w:p>
                  <w:pPr>
                    <w:tabs>
                      <w:tab w:pos="469" w:val="left" w:leader="none"/>
                      <w:tab w:pos="931" w:val="left" w:leader="none"/>
                    </w:tabs>
                    <w:spacing w:line="197" w:lineRule="exact" w:before="0"/>
                    <w:ind w:left="0" w:right="0" w:firstLine="0"/>
                    <w:jc w:val="left"/>
                    <w:rPr>
                      <w:rFonts w:ascii="Arial" w:hAnsi="Arial"/>
                      <w:i/>
                      <w:sz w:val="20"/>
                    </w:rPr>
                  </w:pPr>
                  <w:r>
                    <w:rPr>
                      <w:rFonts w:ascii="Arial" w:hAnsi="Arial"/>
                      <w:i/>
                      <w:w w:val="135"/>
                      <w:sz w:val="20"/>
                    </w:rPr>
                    <w:t>−</w:t>
                    <w:tab/>
                    <w:t>−</w:t>
                    <w:tab/>
                  </w:r>
                  <w:r>
                    <w:rPr>
                      <w:rFonts w:ascii="Arial" w:hAnsi="Arial"/>
                      <w:i/>
                      <w:spacing w:val="-20"/>
                      <w:w w:val="135"/>
                      <w:sz w:val="20"/>
                    </w:rPr>
                    <w:t>−</w:t>
                  </w:r>
                </w:p>
              </w:txbxContent>
            </v:textbox>
            <w10:wrap type="none"/>
          </v:shape>
        </w:pict>
      </w:r>
      <w:r>
        <w:rPr/>
        <w:t>and</w:t>
      </w:r>
      <w:r>
        <w:rPr>
          <w:spacing w:val="-2"/>
        </w:rPr>
        <w:t> </w:t>
      </w:r>
      <w:r>
        <w:rPr>
          <w:rFonts w:ascii="Bookman Old Style" w:hAnsi="Bookman Old Style"/>
          <w:b w:val="0"/>
          <w:i/>
        </w:rPr>
        <w:t>U</w:t>
      </w:r>
      <w:r>
        <w:rPr>
          <w:rFonts w:ascii="Bookman Old Style" w:hAnsi="Bookman Old Style"/>
          <w:b w:val="0"/>
          <w:i/>
          <w:spacing w:val="-42"/>
        </w:rPr>
        <w:t> </w:t>
      </w:r>
      <w:r>
        <w:rPr>
          <w:rFonts w:ascii="Lucida Sans Unicode" w:hAnsi="Lucida Sans Unicode"/>
          <w:vertAlign w:val="superscript"/>
        </w:rPr>
        <w:t>∗</w:t>
      </w:r>
      <w:r>
        <w:rPr>
          <w:rFonts w:ascii="Lucida Sans Unicode" w:hAnsi="Lucida Sans Unicode"/>
          <w:spacing w:val="4"/>
          <w:vertAlign w:val="baseline"/>
        </w:rPr>
        <w:t> </w:t>
      </w:r>
      <w:r>
        <w:rPr>
          <w:rFonts w:ascii="Tahoma" w:hAnsi="Tahoma"/>
          <w:vertAlign w:val="baseline"/>
        </w:rPr>
        <w:t>=</w:t>
      </w:r>
      <w:r>
        <w:rPr>
          <w:rFonts w:ascii="Tahoma" w:hAnsi="Tahoma"/>
          <w:spacing w:val="17"/>
          <w:vertAlign w:val="baseline"/>
        </w:rPr>
        <w:t> </w:t>
      </w:r>
      <w:r>
        <w:rPr>
          <w:rFonts w:ascii="Verdana" w:hAnsi="Verdana"/>
          <w:vertAlign w:val="superscript"/>
        </w:rPr>
        <w:t>1</w:t>
      </w:r>
      <w:r>
        <w:rPr>
          <w:rFonts w:ascii="Verdana" w:hAnsi="Verdana"/>
          <w:spacing w:val="-51"/>
          <w:vertAlign w:val="baseline"/>
        </w:rPr>
        <w:t> </w:t>
      </w:r>
      <w:r>
        <w:rPr>
          <w:rFonts w:ascii="Tahoma" w:hAnsi="Tahoma"/>
          <w:vertAlign w:val="baseline"/>
        </w:rPr>
        <w:t>(</w:t>
      </w:r>
      <w:r>
        <w:rPr>
          <w:rFonts w:ascii="Bookman Old Style" w:hAnsi="Bookman Old Style"/>
          <w:b w:val="0"/>
          <w:i/>
          <w:vertAlign w:val="baseline"/>
        </w:rPr>
        <w:t>x</w:t>
      </w:r>
      <w:r>
        <w:rPr>
          <w:rFonts w:ascii="Verdana" w:hAnsi="Verdana"/>
          <w:vertAlign w:val="superscript"/>
        </w:rPr>
        <w:t>2</w:t>
      </w:r>
      <w:r>
        <w:rPr>
          <w:rFonts w:ascii="Verdana" w:hAnsi="Verdana"/>
          <w:spacing w:val="-20"/>
          <w:vertAlign w:val="baseline"/>
        </w:rPr>
        <w:t> </w:t>
      </w:r>
      <w:r>
        <w:rPr>
          <w:rFonts w:ascii="Tahoma" w:hAnsi="Tahoma"/>
          <w:vertAlign w:val="baseline"/>
        </w:rPr>
        <w:t>+</w:t>
      </w:r>
      <w:r>
        <w:rPr>
          <w:rFonts w:ascii="Tahoma" w:hAnsi="Tahoma"/>
          <w:spacing w:val="-20"/>
          <w:vertAlign w:val="baseline"/>
        </w:rPr>
        <w:t> </w:t>
      </w:r>
      <w:r>
        <w:rPr>
          <w:rFonts w:ascii="Bookman Old Style" w:hAnsi="Bookman Old Style"/>
          <w:b w:val="0"/>
          <w:i/>
          <w:spacing w:val="5"/>
          <w:vertAlign w:val="baseline"/>
        </w:rPr>
        <w:t>y</w:t>
      </w:r>
      <w:r>
        <w:rPr>
          <w:rFonts w:ascii="Verdana" w:hAnsi="Verdana"/>
          <w:spacing w:val="5"/>
          <w:vertAlign w:val="superscript"/>
        </w:rPr>
        <w:t>2</w:t>
      </w:r>
      <w:r>
        <w:rPr>
          <w:rFonts w:ascii="Tahoma" w:hAnsi="Tahoma"/>
          <w:spacing w:val="5"/>
          <w:vertAlign w:val="baseline"/>
        </w:rPr>
        <w:t>)</w:t>
      </w:r>
      <w:r>
        <w:rPr>
          <w:rFonts w:ascii="Tahoma" w:hAnsi="Tahoma"/>
          <w:spacing w:val="-20"/>
          <w:vertAlign w:val="baseline"/>
        </w:rPr>
        <w:t> </w:t>
      </w:r>
      <w:r>
        <w:rPr>
          <w:rFonts w:ascii="Tahoma" w:hAnsi="Tahoma"/>
          <w:vertAlign w:val="baseline"/>
        </w:rPr>
        <w:t>+</w:t>
      </w:r>
      <w:r>
        <w:rPr>
          <w:rFonts w:ascii="Tahoma" w:hAnsi="Tahoma"/>
          <w:spacing w:val="-20"/>
          <w:vertAlign w:val="baseline"/>
        </w:rPr>
        <w:t> </w:t>
      </w:r>
      <w:r>
        <w:rPr>
          <w:rFonts w:ascii="Tahoma" w:hAnsi="Tahoma"/>
          <w:vertAlign w:val="baseline"/>
        </w:rPr>
        <w:t>(1</w:t>
      </w:r>
      <w:r>
        <w:rPr>
          <w:rFonts w:ascii="Tahoma" w:hAnsi="Tahoma"/>
          <w:spacing w:val="27"/>
          <w:vertAlign w:val="baseline"/>
        </w:rPr>
        <w:t> </w:t>
      </w:r>
      <w:r>
        <w:rPr>
          <w:rFonts w:ascii="Bookman Old Style" w:hAnsi="Bookman Old Style"/>
          <w:b w:val="0"/>
          <w:i/>
          <w:vertAlign w:val="baseline"/>
        </w:rPr>
        <w:t>µ</w:t>
      </w:r>
      <w:r>
        <w:rPr>
          <w:rFonts w:ascii="Tahoma" w:hAnsi="Tahoma"/>
          <w:vertAlign w:val="baseline"/>
        </w:rPr>
        <w:t>)</w:t>
      </w:r>
      <w:r>
        <w:rPr>
          <w:rFonts w:ascii="Bookman Old Style" w:hAnsi="Bookman Old Style"/>
          <w:b w:val="0"/>
          <w:i/>
          <w:vertAlign w:val="baseline"/>
        </w:rPr>
        <w:t>/d</w:t>
      </w:r>
      <w:r>
        <w:rPr>
          <w:rFonts w:ascii="Verdana" w:hAnsi="Verdana"/>
          <w:vertAlign w:val="subscript"/>
        </w:rPr>
        <w:t>1</w:t>
      </w:r>
      <w:r>
        <w:rPr>
          <w:rFonts w:ascii="Verdana" w:hAnsi="Verdana"/>
          <w:spacing w:val="-20"/>
          <w:vertAlign w:val="baseline"/>
        </w:rPr>
        <w:t> </w:t>
      </w:r>
      <w:r>
        <w:rPr>
          <w:rFonts w:ascii="Tahoma" w:hAnsi="Tahoma"/>
          <w:vertAlign w:val="baseline"/>
        </w:rPr>
        <w:t>+</w:t>
      </w:r>
      <w:r>
        <w:rPr>
          <w:rFonts w:ascii="Tahoma" w:hAnsi="Tahoma"/>
          <w:spacing w:val="-20"/>
          <w:vertAlign w:val="baseline"/>
        </w:rPr>
        <w:t> </w:t>
      </w:r>
      <w:r>
        <w:rPr>
          <w:rFonts w:ascii="Bookman Old Style" w:hAnsi="Bookman Old Style"/>
          <w:b w:val="0"/>
          <w:i/>
          <w:vertAlign w:val="baseline"/>
        </w:rPr>
        <w:t>µ/d</w:t>
      </w:r>
      <w:r>
        <w:rPr>
          <w:rFonts w:ascii="Verdana" w:hAnsi="Verdana"/>
          <w:vertAlign w:val="subscript"/>
        </w:rPr>
        <w:t>2</w:t>
      </w:r>
      <w:r>
        <w:rPr>
          <w:rFonts w:ascii="Verdana" w:hAnsi="Verdana"/>
          <w:spacing w:val="-13"/>
          <w:vertAlign w:val="baseline"/>
        </w:rPr>
        <w:t> </w:t>
      </w:r>
      <w:r>
        <w:rPr>
          <w:vertAlign w:val="baseline"/>
        </w:rPr>
        <w:t>is</w:t>
      </w:r>
      <w:r>
        <w:rPr>
          <w:spacing w:val="-2"/>
          <w:vertAlign w:val="baseline"/>
        </w:rPr>
        <w:t> </w:t>
      </w:r>
      <w:r>
        <w:rPr>
          <w:vertAlign w:val="baseline"/>
        </w:rPr>
        <w:t>the</w:t>
      </w:r>
      <w:r>
        <w:rPr>
          <w:spacing w:val="-1"/>
          <w:vertAlign w:val="baseline"/>
        </w:rPr>
        <w:t> </w:t>
      </w:r>
      <w:r>
        <w:rPr>
          <w:vertAlign w:val="baseline"/>
        </w:rPr>
        <w:t>pseudo- potential function of the system [19]. These equations </w:t>
      </w:r>
      <w:r>
        <w:rPr>
          <w:spacing w:val="-7"/>
          <w:vertAlign w:val="baseline"/>
        </w:rPr>
        <w:t>of </w:t>
      </w:r>
      <w:r>
        <w:rPr>
          <w:vertAlign w:val="baseline"/>
        </w:rPr>
        <w:t>motion admit a constant of integration, denoted the </w:t>
      </w:r>
      <w:r>
        <w:rPr>
          <w:spacing w:val="-3"/>
          <w:vertAlign w:val="baseline"/>
        </w:rPr>
        <w:t>Jacobi </w:t>
      </w:r>
      <w:r>
        <w:rPr>
          <w:w w:val="99"/>
          <w:vertAlign w:val="baseline"/>
        </w:rPr>
        <w:t>constant,</w:t>
      </w:r>
      <w:r>
        <w:rPr>
          <w:spacing w:val="19"/>
          <w:vertAlign w:val="baseline"/>
        </w:rPr>
        <w:t> </w:t>
      </w:r>
      <w:r>
        <w:rPr>
          <w:rFonts w:ascii="Bookman Old Style" w:hAnsi="Bookman Old Style"/>
          <w:b w:val="0"/>
          <w:i/>
          <w:spacing w:val="14"/>
          <w:w w:val="98"/>
          <w:vertAlign w:val="baseline"/>
        </w:rPr>
        <w:t>C</w:t>
      </w:r>
      <w:r>
        <w:rPr>
          <w:rFonts w:ascii="Bookman Old Style" w:hAnsi="Bookman Old Style"/>
          <w:b w:val="0"/>
          <w:i/>
          <w:w w:val="98"/>
          <w:vertAlign w:val="baseline"/>
        </w:rPr>
        <w:t>J</w:t>
      </w:r>
      <w:r>
        <w:rPr>
          <w:rFonts w:ascii="Bookman Old Style" w:hAnsi="Bookman Old Style"/>
          <w:b w:val="0"/>
          <w:i/>
          <w:vertAlign w:val="baseline"/>
        </w:rPr>
        <w:t> </w:t>
      </w:r>
      <w:r>
        <w:rPr>
          <w:rFonts w:ascii="Bookman Old Style" w:hAnsi="Bookman Old Style"/>
          <w:b w:val="0"/>
          <w:i/>
          <w:spacing w:val="-17"/>
          <w:vertAlign w:val="baseline"/>
        </w:rPr>
        <w:t> </w:t>
      </w:r>
      <w:r>
        <w:rPr>
          <w:rFonts w:ascii="Tahoma" w:hAnsi="Tahoma"/>
          <w:w w:val="106"/>
          <w:vertAlign w:val="baseline"/>
        </w:rPr>
        <w:t>=</w:t>
      </w:r>
      <w:r>
        <w:rPr>
          <w:rFonts w:ascii="Tahoma" w:hAnsi="Tahoma"/>
          <w:spacing w:val="22"/>
          <w:vertAlign w:val="baseline"/>
        </w:rPr>
        <w:t> </w:t>
      </w:r>
      <w:r>
        <w:rPr>
          <w:rFonts w:ascii="Tahoma" w:hAnsi="Tahoma"/>
          <w:spacing w:val="-1"/>
          <w:w w:val="91"/>
          <w:vertAlign w:val="baseline"/>
        </w:rPr>
        <w:t>2</w:t>
      </w:r>
      <w:r>
        <w:rPr>
          <w:rFonts w:ascii="Bookman Old Style" w:hAnsi="Bookman Old Style"/>
          <w:b w:val="0"/>
          <w:i/>
          <w:w w:val="94"/>
          <w:vertAlign w:val="baseline"/>
        </w:rPr>
        <w:t>U</w:t>
      </w:r>
      <w:r>
        <w:rPr>
          <w:rFonts w:ascii="Bookman Old Style" w:hAnsi="Bookman Old Style"/>
          <w:b w:val="0"/>
          <w:i/>
          <w:spacing w:val="-39"/>
          <w:vertAlign w:val="baseline"/>
        </w:rPr>
        <w:t> </w:t>
      </w:r>
      <w:r>
        <w:rPr>
          <w:rFonts w:ascii="Lucida Sans Unicode" w:hAnsi="Lucida Sans Unicode"/>
          <w:w w:val="68"/>
          <w:vertAlign w:val="superscript"/>
        </w:rPr>
        <w:t>∗</w:t>
      </w:r>
      <w:r>
        <w:rPr>
          <w:rFonts w:ascii="Lucida Sans Unicode" w:hAnsi="Lucida Sans Unicode"/>
          <w:vertAlign w:val="baseline"/>
        </w:rPr>
        <w:t>   </w:t>
      </w:r>
      <w:r>
        <w:rPr>
          <w:rFonts w:ascii="Lucida Sans Unicode" w:hAnsi="Lucida Sans Unicode"/>
          <w:spacing w:val="23"/>
          <w:vertAlign w:val="baseline"/>
        </w:rPr>
        <w:t> </w:t>
      </w:r>
      <w:r>
        <w:rPr>
          <w:rFonts w:ascii="Bookman Old Style" w:hAnsi="Bookman Old Style"/>
          <w:b w:val="0"/>
          <w:i/>
          <w:spacing w:val="-79"/>
          <w:w w:val="105"/>
          <w:vertAlign w:val="baseline"/>
        </w:rPr>
        <w:t>x</w:t>
      </w:r>
      <w:r>
        <w:rPr>
          <w:rFonts w:ascii="Arial" w:hAnsi="Arial"/>
          <w:w w:val="49"/>
          <w:vertAlign w:val="baseline"/>
        </w:rPr>
        <w:t>9</w:t>
      </w:r>
      <w:r>
        <w:rPr>
          <w:rFonts w:ascii="Arial" w:hAnsi="Arial"/>
          <w:spacing w:val="-32"/>
          <w:vertAlign w:val="baseline"/>
        </w:rPr>
        <w:t> </w:t>
      </w:r>
      <w:r>
        <w:rPr>
          <w:rFonts w:ascii="Verdana" w:hAnsi="Verdana"/>
          <w:w w:val="89"/>
          <w:position w:val="7"/>
          <w:sz w:val="14"/>
          <w:vertAlign w:val="baseline"/>
        </w:rPr>
        <w:t>2</w:t>
      </w:r>
      <w:r>
        <w:rPr>
          <w:rFonts w:ascii="Verdana" w:hAnsi="Verdana"/>
          <w:position w:val="7"/>
          <w:sz w:val="14"/>
          <w:vertAlign w:val="baseline"/>
        </w:rPr>
        <w:t>     </w:t>
      </w:r>
      <w:r>
        <w:rPr>
          <w:rFonts w:ascii="Verdana" w:hAnsi="Verdana"/>
          <w:spacing w:val="-19"/>
          <w:position w:val="7"/>
          <w:sz w:val="14"/>
          <w:vertAlign w:val="baseline"/>
        </w:rPr>
        <w:t> </w:t>
      </w:r>
      <w:r>
        <w:rPr>
          <w:rFonts w:ascii="Bookman Old Style" w:hAnsi="Bookman Old Style"/>
          <w:b w:val="0"/>
          <w:i/>
          <w:spacing w:val="-62"/>
          <w:w w:val="81"/>
          <w:vertAlign w:val="baseline"/>
        </w:rPr>
        <w:t>y</w:t>
      </w:r>
      <w:r>
        <w:rPr>
          <w:rFonts w:ascii="Arial" w:hAnsi="Arial"/>
          <w:spacing w:val="13"/>
          <w:w w:val="49"/>
          <w:vertAlign w:val="baseline"/>
        </w:rPr>
        <w:t>9</w:t>
      </w:r>
      <w:r>
        <w:rPr>
          <w:rFonts w:ascii="Verdana" w:hAnsi="Verdana"/>
          <w:w w:val="89"/>
          <w:position w:val="7"/>
          <w:sz w:val="14"/>
          <w:vertAlign w:val="baseline"/>
        </w:rPr>
        <w:t>2</w:t>
      </w:r>
      <w:r>
        <w:rPr>
          <w:rFonts w:ascii="Verdana" w:hAnsi="Verdana"/>
          <w:position w:val="7"/>
          <w:sz w:val="14"/>
          <w:vertAlign w:val="baseline"/>
        </w:rPr>
        <w:t>     </w:t>
      </w:r>
      <w:r>
        <w:rPr>
          <w:rFonts w:ascii="Verdana" w:hAnsi="Verdana"/>
          <w:spacing w:val="-19"/>
          <w:position w:val="7"/>
          <w:sz w:val="14"/>
          <w:vertAlign w:val="baseline"/>
        </w:rPr>
        <w:t> </w:t>
      </w:r>
      <w:r>
        <w:rPr>
          <w:rFonts w:ascii="Bookman Old Style" w:hAnsi="Bookman Old Style"/>
          <w:b w:val="0"/>
          <w:i/>
          <w:spacing w:val="-59"/>
          <w:w w:val="89"/>
          <w:vertAlign w:val="baseline"/>
        </w:rPr>
        <w:t>z</w:t>
      </w:r>
      <w:r>
        <w:rPr>
          <w:rFonts w:ascii="Arial" w:hAnsi="Arial"/>
          <w:spacing w:val="11"/>
          <w:w w:val="49"/>
          <w:vertAlign w:val="baseline"/>
        </w:rPr>
        <w:t>9</w:t>
      </w:r>
      <w:r>
        <w:rPr>
          <w:rFonts w:ascii="Verdana" w:hAnsi="Verdana"/>
          <w:spacing w:val="10"/>
          <w:w w:val="89"/>
          <w:position w:val="7"/>
          <w:sz w:val="14"/>
          <w:vertAlign w:val="baseline"/>
        </w:rPr>
        <w:t>2</w:t>
      </w:r>
      <w:r>
        <w:rPr>
          <w:w w:val="99"/>
          <w:vertAlign w:val="baseline"/>
        </w:rPr>
        <w:t>,</w:t>
      </w:r>
      <w:r>
        <w:rPr>
          <w:spacing w:val="19"/>
          <w:vertAlign w:val="baseline"/>
        </w:rPr>
        <w:t> </w:t>
      </w:r>
      <w:r>
        <w:rPr>
          <w:w w:val="99"/>
          <w:vertAlign w:val="baseline"/>
        </w:rPr>
        <w:t>which</w:t>
      </w:r>
      <w:r>
        <w:rPr>
          <w:spacing w:val="15"/>
          <w:vertAlign w:val="baseline"/>
        </w:rPr>
        <w:t> </w:t>
      </w:r>
      <w:r>
        <w:rPr>
          <w:w w:val="99"/>
          <w:vertAlign w:val="baseline"/>
        </w:rPr>
        <w:t>is</w:t>
      </w:r>
      <w:r>
        <w:rPr>
          <w:spacing w:val="15"/>
          <w:vertAlign w:val="baseline"/>
        </w:rPr>
        <w:t> </w:t>
      </w:r>
      <w:r>
        <w:rPr>
          <w:w w:val="99"/>
          <w:vertAlign w:val="baseline"/>
        </w:rPr>
        <w:t>an</w:t>
      </w:r>
      <w:r>
        <w:rPr>
          <w:spacing w:val="15"/>
          <w:vertAlign w:val="baseline"/>
        </w:rPr>
        <w:t> </w:t>
      </w:r>
      <w:r>
        <w:rPr>
          <w:w w:val="99"/>
          <w:vertAlign w:val="baseline"/>
        </w:rPr>
        <w:t>ene</w:t>
      </w:r>
      <w:r>
        <w:rPr>
          <w:spacing w:val="-4"/>
          <w:w w:val="99"/>
          <w:vertAlign w:val="baseline"/>
        </w:rPr>
        <w:t>r</w:t>
      </w:r>
      <w:r>
        <w:rPr>
          <w:w w:val="99"/>
          <w:vertAlign w:val="baseline"/>
        </w:rPr>
        <w:t>gy- </w:t>
      </w:r>
      <w:r>
        <w:rPr>
          <w:vertAlign w:val="baseline"/>
        </w:rPr>
        <w:t>type</w:t>
      </w:r>
      <w:r>
        <w:rPr>
          <w:spacing w:val="34"/>
          <w:vertAlign w:val="baseline"/>
        </w:rPr>
        <w:t> </w:t>
      </w:r>
      <w:r>
        <w:rPr>
          <w:vertAlign w:val="baseline"/>
        </w:rPr>
        <w:t>value</w:t>
      </w:r>
      <w:r>
        <w:rPr>
          <w:spacing w:val="34"/>
          <w:vertAlign w:val="baseline"/>
        </w:rPr>
        <w:t> </w:t>
      </w:r>
      <w:r>
        <w:rPr>
          <w:vertAlign w:val="baseline"/>
        </w:rPr>
        <w:t>that</w:t>
      </w:r>
      <w:r>
        <w:rPr>
          <w:spacing w:val="35"/>
          <w:vertAlign w:val="baseline"/>
        </w:rPr>
        <w:t> </w:t>
      </w:r>
      <w:r>
        <w:rPr>
          <w:vertAlign w:val="baseline"/>
        </w:rPr>
        <w:t>is</w:t>
      </w:r>
      <w:r>
        <w:rPr>
          <w:spacing w:val="34"/>
          <w:vertAlign w:val="baseline"/>
        </w:rPr>
        <w:t> </w:t>
      </w:r>
      <w:r>
        <w:rPr>
          <w:vertAlign w:val="baseline"/>
        </w:rPr>
        <w:t>theoretically</w:t>
      </w:r>
      <w:r>
        <w:rPr>
          <w:spacing w:val="35"/>
          <w:vertAlign w:val="baseline"/>
        </w:rPr>
        <w:t> </w:t>
      </w:r>
      <w:r>
        <w:rPr>
          <w:vertAlign w:val="baseline"/>
        </w:rPr>
        <w:t>constant</w:t>
      </w:r>
      <w:r>
        <w:rPr>
          <w:spacing w:val="34"/>
          <w:vertAlign w:val="baseline"/>
        </w:rPr>
        <w:t> </w:t>
      </w:r>
      <w:r>
        <w:rPr>
          <w:vertAlign w:val="baseline"/>
        </w:rPr>
        <w:t>along</w:t>
      </w:r>
      <w:r>
        <w:rPr>
          <w:spacing w:val="35"/>
          <w:vertAlign w:val="baseline"/>
        </w:rPr>
        <w:t> </w:t>
      </w:r>
      <w:r>
        <w:rPr>
          <w:vertAlign w:val="baseline"/>
        </w:rPr>
        <w:t>any</w:t>
      </w:r>
      <w:r>
        <w:rPr>
          <w:spacing w:val="34"/>
          <w:vertAlign w:val="baseline"/>
        </w:rPr>
        <w:t> </w:t>
      </w:r>
      <w:r>
        <w:rPr>
          <w:vertAlign w:val="baseline"/>
        </w:rPr>
        <w:t>natural</w:t>
      </w:r>
    </w:p>
    <w:p>
      <w:pPr>
        <w:pStyle w:val="BodyText"/>
        <w:spacing w:line="212" w:lineRule="exact"/>
        <w:ind w:left="120"/>
      </w:pPr>
      <w:r>
        <w:rPr/>
        <w:t>trajectory in the CR3BP.</w:t>
      </w:r>
    </w:p>
    <w:p>
      <w:pPr>
        <w:spacing w:before="169"/>
        <w:ind w:left="120" w:right="0" w:firstLine="0"/>
        <w:jc w:val="left"/>
        <w:rPr>
          <w:i/>
          <w:sz w:val="20"/>
        </w:rPr>
      </w:pPr>
      <w:r>
        <w:rPr>
          <w:i/>
          <w:sz w:val="20"/>
        </w:rPr>
        <w:t>Natural Dynamical Structures</w:t>
      </w:r>
    </w:p>
    <w:p>
      <w:pPr>
        <w:pStyle w:val="BodyText"/>
        <w:spacing w:line="208" w:lineRule="auto" w:before="93"/>
        <w:ind w:left="120" w:right="118"/>
        <w:jc w:val="both"/>
      </w:pPr>
      <w:r>
        <w:rPr/>
        <w:t>A variety of natural dynamical structures that exist in the Earth-Moon CR3BP are often incorporated into the trajec- tory design process, including equilibrium points, periodic</w:t>
      </w:r>
    </w:p>
    <w:p>
      <w:pPr>
        <w:spacing w:after="0" w:line="208" w:lineRule="auto"/>
        <w:jc w:val="both"/>
        <w:sectPr>
          <w:type w:val="continuous"/>
          <w:pgSz w:w="12240" w:h="15840"/>
          <w:pgMar w:top="980" w:bottom="900" w:left="960" w:right="960"/>
          <w:cols w:num="2" w:equalWidth="0">
            <w:col w:w="5020" w:space="200"/>
            <w:col w:w="5100"/>
          </w:cols>
        </w:sectPr>
      </w:pPr>
    </w:p>
    <w:p>
      <w:pPr>
        <w:pStyle w:val="BodyText"/>
        <w:tabs>
          <w:tab w:pos="5780" w:val="left" w:leader="none"/>
        </w:tabs>
        <w:ind w:left="570"/>
      </w:pPr>
      <w:r>
        <w:rPr>
          <w:position w:val="19"/>
        </w:rPr>
        <w:drawing>
          <wp:inline distT="0" distB="0" distL="0" distR="0">
            <wp:extent cx="2424112" cy="1763077"/>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12" cstate="print"/>
                    <a:stretch>
                      <a:fillRect/>
                    </a:stretch>
                  </pic:blipFill>
                  <pic:spPr>
                    <a:xfrm>
                      <a:off x="0" y="0"/>
                      <a:ext cx="2424112" cy="1763077"/>
                    </a:xfrm>
                    <a:prstGeom prst="rect">
                      <a:avLst/>
                    </a:prstGeom>
                  </pic:spPr>
                </pic:pic>
              </a:graphicData>
            </a:graphic>
          </wp:inline>
        </w:drawing>
      </w:r>
      <w:r>
        <w:rPr>
          <w:position w:val="19"/>
        </w:rPr>
      </w:r>
      <w:r>
        <w:rPr>
          <w:position w:val="19"/>
        </w:rPr>
        <w:tab/>
      </w:r>
      <w:r>
        <w:rPr/>
        <w:drawing>
          <wp:inline distT="0" distB="0" distL="0" distR="0">
            <wp:extent cx="2487358" cy="1894331"/>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13" cstate="print"/>
                    <a:stretch>
                      <a:fillRect/>
                    </a:stretch>
                  </pic:blipFill>
                  <pic:spPr>
                    <a:xfrm>
                      <a:off x="0" y="0"/>
                      <a:ext cx="2487358" cy="1894331"/>
                    </a:xfrm>
                    <a:prstGeom prst="rect">
                      <a:avLst/>
                    </a:prstGeom>
                  </pic:spPr>
                </pic:pic>
              </a:graphicData>
            </a:graphic>
          </wp:inline>
        </w:drawing>
      </w:r>
      <w:r>
        <w:rPr/>
      </w:r>
    </w:p>
    <w:p>
      <w:pPr>
        <w:pStyle w:val="BodyText"/>
        <w:spacing w:before="1"/>
        <w:rPr>
          <w:sz w:val="6"/>
        </w:rPr>
      </w:pPr>
    </w:p>
    <w:p>
      <w:pPr>
        <w:spacing w:after="0"/>
        <w:rPr>
          <w:sz w:val="6"/>
        </w:rPr>
        <w:sectPr>
          <w:pgSz w:w="12240" w:h="15840"/>
          <w:pgMar w:header="0" w:footer="720" w:top="1040" w:bottom="920" w:left="960" w:right="960"/>
        </w:sectPr>
      </w:pPr>
    </w:p>
    <w:p>
      <w:pPr>
        <w:pStyle w:val="BodyText"/>
        <w:spacing w:line="204" w:lineRule="auto" w:before="85"/>
        <w:ind w:left="120" w:right="38"/>
        <w:jc w:val="both"/>
      </w:pPr>
      <w:r>
        <w:rPr>
          <w:b/>
        </w:rPr>
        <w:t>Figure 1</w:t>
      </w:r>
      <w:r>
        <w:rPr/>
        <w:t>: Members of the Earth-Moon </w:t>
      </w:r>
      <w:r>
        <w:rPr>
          <w:rFonts w:ascii="Bookman Old Style"/>
          <w:b w:val="0"/>
          <w:i/>
        </w:rPr>
        <w:t>L</w:t>
      </w:r>
      <w:r>
        <w:rPr>
          <w:rFonts w:ascii="Verdana"/>
          <w:vertAlign w:val="subscript"/>
        </w:rPr>
        <w:t>1</w:t>
      </w:r>
      <w:r>
        <w:rPr>
          <w:rFonts w:ascii="Verdana"/>
          <w:vertAlign w:val="baseline"/>
        </w:rPr>
        <w:t> </w:t>
      </w:r>
      <w:r>
        <w:rPr>
          <w:vertAlign w:val="baseline"/>
        </w:rPr>
        <w:t>Lyapunov and northern halo orbit families shaded by Jacobi</w:t>
      </w:r>
      <w:r>
        <w:rPr>
          <w:spacing w:val="-14"/>
          <w:vertAlign w:val="baseline"/>
        </w:rPr>
        <w:t> </w:t>
      </w:r>
      <w:r>
        <w:rPr>
          <w:vertAlign w:val="baseline"/>
        </w:rPr>
        <w:t>constant.</w:t>
      </w:r>
    </w:p>
    <w:p>
      <w:pPr>
        <w:pStyle w:val="BodyText"/>
        <w:spacing w:before="1"/>
        <w:rPr>
          <w:sz w:val="24"/>
        </w:rPr>
      </w:pPr>
      <w:r>
        <w:rPr/>
        <w:drawing>
          <wp:anchor distT="0" distB="0" distL="0" distR="0" allowOverlap="1" layoutInCell="1" locked="0" behindDoc="0" simplePos="0" relativeHeight="9">
            <wp:simplePos x="0" y="0"/>
            <wp:positionH relativeFrom="page">
              <wp:posOffset>955586</wp:posOffset>
            </wp:positionH>
            <wp:positionV relativeFrom="paragraph">
              <wp:posOffset>201006</wp:posOffset>
            </wp:positionV>
            <wp:extent cx="2455545" cy="1842135"/>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14" cstate="print"/>
                    <a:stretch>
                      <a:fillRect/>
                    </a:stretch>
                  </pic:blipFill>
                  <pic:spPr>
                    <a:xfrm>
                      <a:off x="0" y="0"/>
                      <a:ext cx="2455545" cy="1842135"/>
                    </a:xfrm>
                    <a:prstGeom prst="rect">
                      <a:avLst/>
                    </a:prstGeom>
                  </pic:spPr>
                </pic:pic>
              </a:graphicData>
            </a:graphic>
          </wp:anchor>
        </w:drawing>
      </w:r>
    </w:p>
    <w:p>
      <w:pPr>
        <w:pStyle w:val="BodyText"/>
        <w:rPr>
          <w:sz w:val="21"/>
        </w:rPr>
      </w:pPr>
    </w:p>
    <w:p>
      <w:pPr>
        <w:pStyle w:val="BodyText"/>
        <w:spacing w:line="204" w:lineRule="auto"/>
        <w:ind w:left="120" w:right="38"/>
        <w:jc w:val="both"/>
      </w:pPr>
      <w:r>
        <w:rPr>
          <w:b/>
        </w:rPr>
        <w:t>Figure 2</w:t>
      </w:r>
      <w:r>
        <w:rPr/>
        <w:t>: Members of the Earth-Moon </w:t>
      </w:r>
      <w:r>
        <w:rPr>
          <w:rFonts w:ascii="Bookman Old Style"/>
          <w:b w:val="0"/>
          <w:i/>
        </w:rPr>
        <w:t>L</w:t>
      </w:r>
      <w:r>
        <w:rPr>
          <w:rFonts w:ascii="Verdana"/>
          <w:vertAlign w:val="subscript"/>
        </w:rPr>
        <w:t>2</w:t>
      </w:r>
      <w:r>
        <w:rPr>
          <w:rFonts w:ascii="Verdana"/>
          <w:vertAlign w:val="baseline"/>
        </w:rPr>
        <w:t> </w:t>
      </w:r>
      <w:r>
        <w:rPr>
          <w:vertAlign w:val="baseline"/>
        </w:rPr>
        <w:t>Lyapunov and southern halo orbit families shaded by Jacobi</w:t>
      </w:r>
      <w:r>
        <w:rPr>
          <w:spacing w:val="-14"/>
          <w:vertAlign w:val="baseline"/>
        </w:rPr>
        <w:t> </w:t>
      </w:r>
      <w:r>
        <w:rPr>
          <w:vertAlign w:val="baseline"/>
        </w:rPr>
        <w:t>constant.</w:t>
      </w:r>
    </w:p>
    <w:p>
      <w:pPr>
        <w:pStyle w:val="BodyText"/>
        <w:rPr>
          <w:sz w:val="24"/>
        </w:rPr>
      </w:pPr>
    </w:p>
    <w:p>
      <w:pPr>
        <w:pStyle w:val="BodyText"/>
        <w:spacing w:line="201" w:lineRule="auto" w:before="196"/>
        <w:ind w:left="120" w:right="38"/>
        <w:jc w:val="both"/>
      </w:pPr>
      <w:r>
        <w:rPr/>
        <w:t>orbits, and hyperbolic invariant manifolds [17]. A </w:t>
      </w:r>
      <w:r>
        <w:rPr>
          <w:spacing w:val="-3"/>
        </w:rPr>
        <w:t>multi- </w:t>
      </w:r>
      <w:r>
        <w:rPr/>
        <w:t>body</w:t>
      </w:r>
      <w:r>
        <w:rPr>
          <w:spacing w:val="-14"/>
        </w:rPr>
        <w:t> </w:t>
      </w:r>
      <w:r>
        <w:rPr/>
        <w:t>system</w:t>
      </w:r>
      <w:r>
        <w:rPr>
          <w:spacing w:val="-14"/>
        </w:rPr>
        <w:t> </w:t>
      </w:r>
      <w:r>
        <w:rPr/>
        <w:t>described</w:t>
      </w:r>
      <w:r>
        <w:rPr>
          <w:spacing w:val="-14"/>
        </w:rPr>
        <w:t> </w:t>
      </w:r>
      <w:r>
        <w:rPr/>
        <w:t>by</w:t>
      </w:r>
      <w:r>
        <w:rPr>
          <w:spacing w:val="-14"/>
        </w:rPr>
        <w:t> </w:t>
      </w:r>
      <w:r>
        <w:rPr/>
        <w:t>the</w:t>
      </w:r>
      <w:r>
        <w:rPr>
          <w:spacing w:val="-13"/>
        </w:rPr>
        <w:t> </w:t>
      </w:r>
      <w:r>
        <w:rPr/>
        <w:t>CR3BP</w:t>
      </w:r>
      <w:r>
        <w:rPr>
          <w:spacing w:val="-14"/>
        </w:rPr>
        <w:t> </w:t>
      </w:r>
      <w:r>
        <w:rPr/>
        <w:t>admits</w:t>
      </w:r>
      <w:r>
        <w:rPr>
          <w:spacing w:val="-14"/>
        </w:rPr>
        <w:t> </w:t>
      </w:r>
      <w:r>
        <w:rPr/>
        <w:t>five</w:t>
      </w:r>
      <w:r>
        <w:rPr>
          <w:spacing w:val="-14"/>
        </w:rPr>
        <w:t> </w:t>
      </w:r>
      <w:r>
        <w:rPr/>
        <w:t>equilibrium points, denoted </w:t>
      </w:r>
      <w:r>
        <w:rPr>
          <w:rFonts w:ascii="Bookman Old Style"/>
          <w:b w:val="0"/>
          <w:i/>
          <w:spacing w:val="3"/>
        </w:rPr>
        <w:t>L</w:t>
      </w:r>
      <w:r>
        <w:rPr>
          <w:rFonts w:ascii="Verdana"/>
          <w:spacing w:val="3"/>
          <w:vertAlign w:val="subscript"/>
        </w:rPr>
        <w:t>1</w:t>
      </w:r>
      <w:r>
        <w:rPr>
          <w:spacing w:val="3"/>
          <w:vertAlign w:val="baseline"/>
        </w:rPr>
        <w:t>-</w:t>
      </w:r>
      <w:r>
        <w:rPr>
          <w:rFonts w:ascii="Bookman Old Style"/>
          <w:b w:val="0"/>
          <w:i/>
          <w:spacing w:val="3"/>
          <w:vertAlign w:val="baseline"/>
        </w:rPr>
        <w:t>L</w:t>
      </w:r>
      <w:r>
        <w:rPr>
          <w:rFonts w:ascii="Verdana"/>
          <w:spacing w:val="3"/>
          <w:vertAlign w:val="subscript"/>
        </w:rPr>
        <w:t>5</w:t>
      </w:r>
      <w:r>
        <w:rPr>
          <w:spacing w:val="3"/>
          <w:vertAlign w:val="baseline"/>
        </w:rPr>
        <w:t>, </w:t>
      </w:r>
      <w:r>
        <w:rPr>
          <w:vertAlign w:val="baseline"/>
        </w:rPr>
        <w:t>that exist throughout the system</w:t>
      </w:r>
      <w:r>
        <w:rPr>
          <w:spacing w:val="-9"/>
          <w:vertAlign w:val="baseline"/>
        </w:rPr>
        <w:t> </w:t>
      </w:r>
      <w:r>
        <w:rPr>
          <w:vertAlign w:val="baseline"/>
        </w:rPr>
        <w:t>[19].</w:t>
      </w:r>
    </w:p>
    <w:p>
      <w:pPr>
        <w:pStyle w:val="BodyText"/>
        <w:spacing w:line="194" w:lineRule="auto" w:before="201"/>
        <w:ind w:left="120" w:right="119"/>
        <w:jc w:val="both"/>
      </w:pPr>
      <w:r>
        <w:rPr/>
        <w:br w:type="column"/>
      </w:r>
      <w:r>
        <w:rPr>
          <w:b/>
        </w:rPr>
        <w:t>Figure 3</w:t>
      </w:r>
      <w:r>
        <w:rPr/>
        <w:t>: A natural, heteroclinic transfer from an </w:t>
      </w:r>
      <w:r>
        <w:rPr>
          <w:rFonts w:ascii="Bookman Old Style"/>
          <w:b w:val="0"/>
          <w:i/>
        </w:rPr>
        <w:t>L</w:t>
      </w:r>
      <w:r>
        <w:rPr>
          <w:rFonts w:ascii="Verdana"/>
          <w:vertAlign w:val="subscript"/>
        </w:rPr>
        <w:t>1</w:t>
      </w:r>
      <w:r>
        <w:rPr>
          <w:rFonts w:ascii="Verdana"/>
          <w:vertAlign w:val="baseline"/>
        </w:rPr>
        <w:t> </w:t>
      </w:r>
      <w:r>
        <w:rPr>
          <w:vertAlign w:val="baseline"/>
        </w:rPr>
        <w:t>Lya- punov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w:t>
      </w:r>
    </w:p>
    <w:p>
      <w:pPr>
        <w:pStyle w:val="BodyText"/>
        <w:rPr>
          <w:sz w:val="24"/>
        </w:rPr>
      </w:pPr>
    </w:p>
    <w:p>
      <w:pPr>
        <w:pStyle w:val="BodyText"/>
        <w:spacing w:line="201" w:lineRule="auto" w:before="194"/>
        <w:ind w:left="120" w:right="117"/>
        <w:jc w:val="both"/>
      </w:pPr>
      <w:r>
        <w:rPr/>
        <w:t>depicted in Fig. 3 between </w:t>
      </w:r>
      <w:r>
        <w:rPr>
          <w:rFonts w:ascii="Bookman Old Style"/>
          <w:b w:val="0"/>
          <w:i/>
        </w:rPr>
        <w:t>L</w:t>
      </w:r>
      <w:r>
        <w:rPr>
          <w:rFonts w:ascii="Verdana"/>
          <w:vertAlign w:val="subscript"/>
        </w:rPr>
        <w:t>1</w:t>
      </w:r>
      <w:r>
        <w:rPr>
          <w:rFonts w:ascii="Verdana"/>
          <w:vertAlign w:val="baseline"/>
        </w:rPr>
        <w:t> </w:t>
      </w:r>
      <w:r>
        <w:rPr>
          <w:vertAlign w:val="baseline"/>
        </w:rPr>
        <w:t>and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orbits with </w:t>
      </w:r>
      <w:r>
        <w:rPr>
          <w:rFonts w:ascii="Bookman Old Style"/>
          <w:b w:val="0"/>
          <w:i/>
          <w:spacing w:val="7"/>
          <w:vertAlign w:val="baseline"/>
        </w:rPr>
        <w:t>CJ </w:t>
      </w:r>
      <w:r>
        <w:rPr>
          <w:rFonts w:ascii="Tahoma"/>
          <w:vertAlign w:val="baseline"/>
        </w:rPr>
        <w:t>=  3</w:t>
      </w:r>
      <w:r>
        <w:rPr>
          <w:rFonts w:ascii="Bookman Old Style"/>
          <w:b w:val="0"/>
          <w:i/>
          <w:vertAlign w:val="baseline"/>
        </w:rPr>
        <w:t>.</w:t>
      </w:r>
      <w:r>
        <w:rPr>
          <w:rFonts w:ascii="Tahoma"/>
          <w:vertAlign w:val="baseline"/>
        </w:rPr>
        <w:t>15</w:t>
      </w:r>
      <w:r>
        <w:rPr>
          <w:vertAlign w:val="baseline"/>
        </w:rPr>
        <w:t>.  In this figure,  the initial </w:t>
      </w:r>
      <w:r>
        <w:rPr>
          <w:rFonts w:ascii="Bookman Old Style"/>
          <w:b w:val="0"/>
          <w:i/>
          <w:vertAlign w:val="baseline"/>
        </w:rPr>
        <w:t>L</w:t>
      </w:r>
      <w:r>
        <w:rPr>
          <w:rFonts w:ascii="Verdana"/>
          <w:vertAlign w:val="subscript"/>
        </w:rPr>
        <w:t>1</w:t>
      </w:r>
      <w:r>
        <w:rPr>
          <w:rFonts w:ascii="Verdana"/>
          <w:vertAlign w:val="baseline"/>
        </w:rPr>
        <w:t> </w:t>
      </w:r>
      <w:r>
        <w:rPr>
          <w:vertAlign w:val="baseline"/>
        </w:rPr>
        <w:t>Lyapunov orbit  is displayed as a black dashed arc, the final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 is plotted as a solid black arc, the trajectory on </w:t>
      </w:r>
      <w:r>
        <w:rPr>
          <w:spacing w:val="-5"/>
          <w:vertAlign w:val="baseline"/>
        </w:rPr>
        <w:t>the </w:t>
      </w:r>
      <w:r>
        <w:rPr>
          <w:vertAlign w:val="baseline"/>
        </w:rPr>
        <w:t>unstable manifold associated with the </w:t>
      </w:r>
      <w:r>
        <w:rPr>
          <w:rFonts w:ascii="Bookman Old Style"/>
          <w:b w:val="0"/>
          <w:i/>
          <w:vertAlign w:val="baseline"/>
        </w:rPr>
        <w:t>L</w:t>
      </w:r>
      <w:r>
        <w:rPr>
          <w:rFonts w:ascii="Verdana"/>
          <w:vertAlign w:val="subscript"/>
        </w:rPr>
        <w:t>1</w:t>
      </w:r>
      <w:r>
        <w:rPr>
          <w:rFonts w:ascii="Verdana"/>
          <w:vertAlign w:val="baseline"/>
        </w:rPr>
        <w:t> </w:t>
      </w:r>
      <w:r>
        <w:rPr>
          <w:vertAlign w:val="baseline"/>
        </w:rPr>
        <w:t>Lyapunov orbit is represented</w:t>
      </w:r>
      <w:r>
        <w:rPr>
          <w:spacing w:val="-13"/>
          <w:vertAlign w:val="baseline"/>
        </w:rPr>
        <w:t> </w:t>
      </w:r>
      <w:r>
        <w:rPr>
          <w:vertAlign w:val="baseline"/>
        </w:rPr>
        <w:t>in</w:t>
      </w:r>
      <w:r>
        <w:rPr>
          <w:spacing w:val="-13"/>
          <w:vertAlign w:val="baseline"/>
        </w:rPr>
        <w:t> </w:t>
      </w:r>
      <w:r>
        <w:rPr>
          <w:vertAlign w:val="baseline"/>
        </w:rPr>
        <w:t>red,</w:t>
      </w:r>
      <w:r>
        <w:rPr>
          <w:spacing w:val="-10"/>
          <w:vertAlign w:val="baseline"/>
        </w:rPr>
        <w:t> </w:t>
      </w:r>
      <w:r>
        <w:rPr>
          <w:vertAlign w:val="baseline"/>
        </w:rPr>
        <w:t>and</w:t>
      </w:r>
      <w:r>
        <w:rPr>
          <w:spacing w:val="-13"/>
          <w:vertAlign w:val="baseline"/>
        </w:rPr>
        <w:t> </w:t>
      </w:r>
      <w:r>
        <w:rPr>
          <w:vertAlign w:val="baseline"/>
        </w:rPr>
        <w:t>the</w:t>
      </w:r>
      <w:r>
        <w:rPr>
          <w:spacing w:val="-12"/>
          <w:vertAlign w:val="baseline"/>
        </w:rPr>
        <w:t> </w:t>
      </w:r>
      <w:r>
        <w:rPr>
          <w:vertAlign w:val="baseline"/>
        </w:rPr>
        <w:t>trajectory</w:t>
      </w:r>
      <w:r>
        <w:rPr>
          <w:spacing w:val="-13"/>
          <w:vertAlign w:val="baseline"/>
        </w:rPr>
        <w:t> </w:t>
      </w:r>
      <w:r>
        <w:rPr>
          <w:vertAlign w:val="baseline"/>
        </w:rPr>
        <w:t>on</w:t>
      </w:r>
      <w:r>
        <w:rPr>
          <w:spacing w:val="-12"/>
          <w:vertAlign w:val="baseline"/>
        </w:rPr>
        <w:t> </w:t>
      </w:r>
      <w:r>
        <w:rPr>
          <w:vertAlign w:val="baseline"/>
        </w:rPr>
        <w:t>the</w:t>
      </w:r>
      <w:r>
        <w:rPr>
          <w:spacing w:val="-13"/>
          <w:vertAlign w:val="baseline"/>
        </w:rPr>
        <w:t> </w:t>
      </w:r>
      <w:r>
        <w:rPr>
          <w:vertAlign w:val="baseline"/>
        </w:rPr>
        <w:t>stable</w:t>
      </w:r>
      <w:r>
        <w:rPr>
          <w:spacing w:val="-13"/>
          <w:vertAlign w:val="baseline"/>
        </w:rPr>
        <w:t> </w:t>
      </w:r>
      <w:r>
        <w:rPr>
          <w:vertAlign w:val="baseline"/>
        </w:rPr>
        <w:t>manifold</w:t>
      </w:r>
      <w:r>
        <w:rPr>
          <w:spacing w:val="-12"/>
          <w:vertAlign w:val="baseline"/>
        </w:rPr>
        <w:t> </w:t>
      </w:r>
      <w:r>
        <w:rPr>
          <w:spacing w:val="-7"/>
          <w:vertAlign w:val="baseline"/>
        </w:rPr>
        <w:t>of </w:t>
      </w:r>
      <w:r>
        <w:rPr>
          <w:vertAlign w:val="baseline"/>
        </w:rPr>
        <w:t>the</w:t>
      </w:r>
      <w:r>
        <w:rPr>
          <w:spacing w:val="-10"/>
          <w:vertAlign w:val="baseline"/>
        </w:rPr>
        <w:t> </w:t>
      </w:r>
      <w:r>
        <w:rPr>
          <w:rFonts w:ascii="Bookman Old Style"/>
          <w:b w:val="0"/>
          <w:i/>
          <w:vertAlign w:val="baseline"/>
        </w:rPr>
        <w:t>L</w:t>
      </w:r>
      <w:r>
        <w:rPr>
          <w:rFonts w:ascii="Verdana"/>
          <w:vertAlign w:val="subscript"/>
        </w:rPr>
        <w:t>2</w:t>
      </w:r>
      <w:r>
        <w:rPr>
          <w:rFonts w:ascii="Verdana"/>
          <w:spacing w:val="-21"/>
          <w:vertAlign w:val="baseline"/>
        </w:rPr>
        <w:t> </w:t>
      </w:r>
      <w:r>
        <w:rPr>
          <w:vertAlign w:val="baseline"/>
        </w:rPr>
        <w:t>Lyapunov</w:t>
      </w:r>
      <w:r>
        <w:rPr>
          <w:spacing w:val="-10"/>
          <w:vertAlign w:val="baseline"/>
        </w:rPr>
        <w:t> </w:t>
      </w:r>
      <w:r>
        <w:rPr>
          <w:vertAlign w:val="baseline"/>
        </w:rPr>
        <w:t>orbit</w:t>
      </w:r>
      <w:r>
        <w:rPr>
          <w:spacing w:val="-10"/>
          <w:vertAlign w:val="baseline"/>
        </w:rPr>
        <w:t> </w:t>
      </w:r>
      <w:r>
        <w:rPr>
          <w:vertAlign w:val="baseline"/>
        </w:rPr>
        <w:t>is</w:t>
      </w:r>
      <w:r>
        <w:rPr>
          <w:spacing w:val="-10"/>
          <w:vertAlign w:val="baseline"/>
        </w:rPr>
        <w:t> </w:t>
      </w:r>
      <w:r>
        <w:rPr>
          <w:vertAlign w:val="baseline"/>
        </w:rPr>
        <w:t>shaded</w:t>
      </w:r>
      <w:r>
        <w:rPr>
          <w:spacing w:val="-10"/>
          <w:vertAlign w:val="baseline"/>
        </w:rPr>
        <w:t> </w:t>
      </w:r>
      <w:r>
        <w:rPr>
          <w:vertAlign w:val="baseline"/>
        </w:rPr>
        <w:t>blue.</w:t>
      </w:r>
      <w:r>
        <w:rPr>
          <w:spacing w:val="6"/>
          <w:vertAlign w:val="baseline"/>
        </w:rPr>
        <w:t> </w:t>
      </w:r>
      <w:r>
        <w:rPr>
          <w:vertAlign w:val="baseline"/>
        </w:rPr>
        <w:t>These</w:t>
      </w:r>
      <w:r>
        <w:rPr>
          <w:spacing w:val="-10"/>
          <w:vertAlign w:val="baseline"/>
        </w:rPr>
        <w:t> </w:t>
      </w:r>
      <w:r>
        <w:rPr>
          <w:vertAlign w:val="baseline"/>
        </w:rPr>
        <w:t>known</w:t>
      </w:r>
      <w:r>
        <w:rPr>
          <w:spacing w:val="-10"/>
          <w:vertAlign w:val="baseline"/>
        </w:rPr>
        <w:t> </w:t>
      </w:r>
      <w:r>
        <w:rPr>
          <w:vertAlign w:val="baseline"/>
        </w:rPr>
        <w:t>solutions supply useful insight into the existence of natural transfers while manifold structures that do not exactly intersect </w:t>
      </w:r>
      <w:r>
        <w:rPr>
          <w:spacing w:val="-5"/>
          <w:vertAlign w:val="baseline"/>
        </w:rPr>
        <w:t>may </w:t>
      </w:r>
      <w:r>
        <w:rPr>
          <w:vertAlign w:val="baseline"/>
        </w:rPr>
        <w:t>be postulated to lie close to a low-thrust transfer with</w:t>
      </w:r>
      <w:r>
        <w:rPr>
          <w:spacing w:val="-33"/>
          <w:vertAlign w:val="baseline"/>
        </w:rPr>
        <w:t> </w:t>
      </w:r>
      <w:r>
        <w:rPr>
          <w:vertAlign w:val="baseline"/>
        </w:rPr>
        <w:t>limited propellant mass</w:t>
      </w:r>
      <w:r>
        <w:rPr>
          <w:spacing w:val="-3"/>
          <w:vertAlign w:val="baseline"/>
        </w:rPr>
        <w:t> </w:t>
      </w:r>
      <w:r>
        <w:rPr>
          <w:vertAlign w:val="baseline"/>
        </w:rPr>
        <w:t>requirements.</w:t>
      </w:r>
    </w:p>
    <w:p>
      <w:pPr>
        <w:spacing w:before="172"/>
        <w:ind w:left="120" w:right="0" w:firstLine="0"/>
        <w:jc w:val="left"/>
        <w:rPr>
          <w:i/>
          <w:sz w:val="20"/>
        </w:rPr>
      </w:pPr>
      <w:r>
        <w:rPr>
          <w:i/>
          <w:sz w:val="20"/>
        </w:rPr>
        <w:t>Low-Thrust Propulsion in the</w:t>
      </w:r>
      <w:r>
        <w:rPr>
          <w:i/>
          <w:spacing w:val="-24"/>
          <w:sz w:val="20"/>
        </w:rPr>
        <w:t> </w:t>
      </w:r>
      <w:r>
        <w:rPr>
          <w:i/>
          <w:sz w:val="20"/>
        </w:rPr>
        <w:t>CR3BP</w:t>
      </w:r>
    </w:p>
    <w:p>
      <w:pPr>
        <w:pStyle w:val="BodyText"/>
        <w:spacing w:line="206" w:lineRule="auto" w:before="95"/>
        <w:ind w:left="120" w:right="118"/>
        <w:jc w:val="both"/>
      </w:pPr>
      <w:r>
        <w:rPr/>
        <w:t>The CR3BP equations of motion are modified to incorporate the</w:t>
      </w:r>
      <w:r>
        <w:rPr>
          <w:spacing w:val="-13"/>
        </w:rPr>
        <w:t> </w:t>
      </w:r>
      <w:r>
        <w:rPr/>
        <w:t>acceleration</w:t>
      </w:r>
      <w:r>
        <w:rPr>
          <w:spacing w:val="-12"/>
        </w:rPr>
        <w:t> </w:t>
      </w:r>
      <w:r>
        <w:rPr/>
        <w:t>imparted</w:t>
      </w:r>
      <w:r>
        <w:rPr>
          <w:spacing w:val="-13"/>
        </w:rPr>
        <w:t> </w:t>
      </w:r>
      <w:r>
        <w:rPr/>
        <w:t>by</w:t>
      </w:r>
      <w:r>
        <w:rPr>
          <w:spacing w:val="-12"/>
        </w:rPr>
        <w:t> </w:t>
      </w:r>
      <w:r>
        <w:rPr/>
        <w:t>the</w:t>
      </w:r>
      <w:r>
        <w:rPr>
          <w:spacing w:val="-13"/>
        </w:rPr>
        <w:t> </w:t>
      </w:r>
      <w:r>
        <w:rPr/>
        <w:t>low-thrust</w:t>
      </w:r>
      <w:r>
        <w:rPr>
          <w:spacing w:val="-12"/>
        </w:rPr>
        <w:t> </w:t>
      </w:r>
      <w:r>
        <w:rPr/>
        <w:t>propulsion</w:t>
      </w:r>
      <w:r>
        <w:rPr>
          <w:spacing w:val="-13"/>
        </w:rPr>
        <w:t> </w:t>
      </w:r>
      <w:r>
        <w:rPr>
          <w:spacing w:val="-3"/>
        </w:rPr>
        <w:t>system </w:t>
      </w:r>
      <w:r>
        <w:rPr/>
        <w:t>and the propellant mass usage. In this paper, the </w:t>
      </w:r>
      <w:r>
        <w:rPr>
          <w:spacing w:val="-3"/>
        </w:rPr>
        <w:t>low-thrust </w:t>
      </w:r>
      <w:r>
        <w:rPr/>
        <w:t>propulsion system is modeled using three variable thrust, constant specific impulse, low-thrust engines with </w:t>
      </w:r>
      <w:r>
        <w:rPr>
          <w:spacing w:val="-3"/>
        </w:rPr>
        <w:t>control </w:t>
      </w:r>
      <w:r>
        <w:rPr>
          <w:w w:val="99"/>
        </w:rPr>
        <w:t>authority</w:t>
      </w:r>
      <w:r>
        <w:rPr>
          <w:spacing w:val="19"/>
        </w:rPr>
        <w:t> </w:t>
      </w:r>
      <w:r>
        <w:rPr>
          <w:w w:val="99"/>
        </w:rPr>
        <w:t>along</w:t>
      </w:r>
      <w:r>
        <w:rPr>
          <w:spacing w:val="19"/>
        </w:rPr>
        <w:t> </w:t>
      </w:r>
      <w:r>
        <w:rPr>
          <w:w w:val="99"/>
        </w:rPr>
        <w:t>the</w:t>
      </w:r>
      <w:r>
        <w:rPr>
          <w:spacing w:val="19"/>
        </w:rPr>
        <w:t> </w:t>
      </w:r>
      <w:r>
        <w:rPr>
          <w:rFonts w:ascii="Bookman Old Style" w:hAnsi="Bookman Old Style"/>
          <w:b w:val="0"/>
          <w:i/>
          <w:spacing w:val="-102"/>
          <w:w w:val="105"/>
        </w:rPr>
        <w:t>x</w:t>
      </w:r>
      <w:r>
        <w:rPr>
          <w:rFonts w:ascii="Tahoma" w:hAnsi="Tahoma"/>
          <w:spacing w:val="1"/>
          <w:w w:val="91"/>
        </w:rPr>
        <w:t>ˆ</w:t>
      </w:r>
      <w:r>
        <w:rPr>
          <w:w w:val="99"/>
        </w:rPr>
        <w:t>,</w:t>
      </w:r>
      <w:r>
        <w:rPr>
          <w:spacing w:val="24"/>
        </w:rPr>
        <w:t> </w:t>
      </w:r>
      <w:r>
        <w:rPr>
          <w:rFonts w:ascii="Bookman Old Style" w:hAnsi="Bookman Old Style"/>
          <w:b w:val="0"/>
          <w:i/>
          <w:spacing w:val="-84"/>
          <w:w w:val="81"/>
        </w:rPr>
        <w:t>y</w:t>
      </w:r>
      <w:r>
        <w:rPr>
          <w:rFonts w:ascii="Tahoma" w:hAnsi="Tahoma"/>
          <w:spacing w:val="-9"/>
          <w:w w:val="91"/>
        </w:rPr>
        <w:t>ˆ</w:t>
      </w:r>
      <w:r>
        <w:rPr>
          <w:w w:val="99"/>
        </w:rPr>
        <w:t>,</w:t>
      </w:r>
      <w:r>
        <w:rPr>
          <w:spacing w:val="24"/>
        </w:rPr>
        <w:t> </w:t>
      </w:r>
      <w:r>
        <w:rPr>
          <w:rFonts w:ascii="Bookman Old Style" w:hAnsi="Bookman Old Style"/>
          <w:b w:val="0"/>
          <w:i/>
          <w:spacing w:val="-81"/>
          <w:w w:val="89"/>
        </w:rPr>
        <w:t>z</w:t>
      </w:r>
      <w:r>
        <w:rPr>
          <w:rFonts w:ascii="Tahoma" w:hAnsi="Tahoma"/>
          <w:w w:val="91"/>
        </w:rPr>
        <w:t>ˆ</w:t>
      </w:r>
      <w:r>
        <w:rPr>
          <w:rFonts w:ascii="Tahoma" w:hAnsi="Tahoma"/>
          <w:spacing w:val="-4"/>
        </w:rPr>
        <w:t> </w:t>
      </w:r>
      <w:r>
        <w:rPr>
          <w:w w:val="99"/>
        </w:rPr>
        <w:t>a</w:t>
      </w:r>
      <w:r>
        <w:rPr>
          <w:spacing w:val="-3"/>
          <w:w w:val="99"/>
        </w:rPr>
        <w:t>x</w:t>
      </w:r>
      <w:r>
        <w:rPr>
          <w:w w:val="99"/>
        </w:rPr>
        <w:t>es.</w:t>
      </w:r>
      <w:r>
        <w:rPr/>
        <w:t> </w:t>
      </w:r>
      <w:r>
        <w:rPr>
          <w:spacing w:val="20"/>
        </w:rPr>
        <w:t> </w:t>
      </w:r>
      <w:r>
        <w:rPr>
          <w:w w:val="99"/>
        </w:rPr>
        <w:t>The</w:t>
      </w:r>
      <w:r>
        <w:rPr>
          <w:spacing w:val="19"/>
        </w:rPr>
        <w:t> </w:t>
      </w:r>
      <w:r>
        <w:rPr>
          <w:w w:val="99"/>
        </w:rPr>
        <w:t>acceleration</w:t>
      </w:r>
      <w:r>
        <w:rPr>
          <w:spacing w:val="19"/>
        </w:rPr>
        <w:t> </w:t>
      </w:r>
      <w:r>
        <w:rPr>
          <w:spacing w:val="-2"/>
          <w:w w:val="99"/>
        </w:rPr>
        <w:t>supplied</w:t>
      </w:r>
      <w:r>
        <w:rPr>
          <w:w w:val="99"/>
        </w:rPr>
        <w:t> </w:t>
      </w:r>
      <w:r>
        <w:rPr/>
        <w:t>by the low-thrust engines is written</w:t>
      </w:r>
      <w:r>
        <w:rPr>
          <w:spacing w:val="-9"/>
        </w:rPr>
        <w:t> </w:t>
      </w:r>
      <w:r>
        <w:rPr/>
        <w:t>as</w:t>
      </w:r>
    </w:p>
    <w:p>
      <w:pPr>
        <w:spacing w:after="0" w:line="206" w:lineRule="auto"/>
        <w:jc w:val="both"/>
        <w:sectPr>
          <w:type w:val="continuous"/>
          <w:pgSz w:w="12240" w:h="15840"/>
          <w:pgMar w:top="980" w:bottom="900" w:left="960" w:right="960"/>
          <w:cols w:num="2" w:equalWidth="0">
            <w:col w:w="5020" w:space="200"/>
            <w:col w:w="5100"/>
          </w:cols>
        </w:sectPr>
      </w:pPr>
    </w:p>
    <w:p>
      <w:pPr>
        <w:pStyle w:val="BodyText"/>
        <w:spacing w:line="175" w:lineRule="exact"/>
        <w:ind w:left="120"/>
      </w:pPr>
      <w:r>
        <w:rPr/>
        <w:t>In the CR3BP, various periodic orbit families exist near the</w:t>
      </w:r>
    </w:p>
    <w:p>
      <w:pPr>
        <w:spacing w:line="87" w:lineRule="exact" w:before="0"/>
        <w:ind w:left="0" w:right="0" w:firstLine="0"/>
        <w:jc w:val="right"/>
        <w:rPr>
          <w:rFonts w:ascii="Bookman Old Style"/>
          <w:b w:val="0"/>
          <w:i/>
          <w:sz w:val="20"/>
        </w:rPr>
      </w:pPr>
      <w:r>
        <w:rPr/>
        <w:br w:type="column"/>
      </w:r>
      <w:r>
        <w:rPr>
          <w:rFonts w:ascii="Bookman Old Style"/>
          <w:b w:val="0"/>
          <w:i/>
          <w:w w:val="95"/>
          <w:sz w:val="20"/>
        </w:rPr>
        <w:t>T</w:t>
      </w:r>
    </w:p>
    <w:p>
      <w:pPr>
        <w:spacing w:line="88" w:lineRule="exact" w:before="0"/>
        <w:ind w:left="120" w:right="0" w:firstLine="0"/>
        <w:jc w:val="left"/>
        <w:rPr>
          <w:rFonts w:ascii="Tahoma" w:hAnsi="Tahoma"/>
          <w:sz w:val="20"/>
        </w:rPr>
      </w:pPr>
      <w:r>
        <w:rPr>
          <w:rFonts w:ascii="Bookman Old Style" w:hAnsi="Bookman Old Style"/>
          <w:b w:val="0"/>
          <w:i/>
          <w:spacing w:val="-103"/>
          <w:w w:val="84"/>
          <w:sz w:val="20"/>
        </w:rPr>
        <w:t>a</w:t>
      </w:r>
      <w:r>
        <w:rPr>
          <w:rFonts w:ascii="Tahoma" w:hAnsi="Tahoma"/>
          <w:w w:val="91"/>
          <w:sz w:val="20"/>
        </w:rPr>
        <w:t>¯</w:t>
      </w:r>
      <w:r>
        <w:rPr>
          <w:rFonts w:ascii="Tahoma" w:hAnsi="Tahoma"/>
          <w:spacing w:val="-5"/>
          <w:sz w:val="20"/>
        </w:rPr>
        <w:t> </w:t>
      </w:r>
      <w:r>
        <w:rPr>
          <w:rFonts w:ascii="Tahoma" w:hAnsi="Tahoma"/>
          <w:w w:val="106"/>
          <w:sz w:val="20"/>
        </w:rPr>
        <w:t>=</w:t>
      </w:r>
    </w:p>
    <w:p>
      <w:pPr>
        <w:spacing w:line="87" w:lineRule="exact" w:before="0"/>
        <w:ind w:left="0" w:right="0" w:firstLine="0"/>
        <w:jc w:val="right"/>
        <w:rPr>
          <w:rFonts w:ascii="Bookman Old Style"/>
          <w:b w:val="0"/>
          <w:i/>
          <w:sz w:val="20"/>
        </w:rPr>
      </w:pPr>
      <w:r>
        <w:rPr/>
        <w:br w:type="column"/>
      </w:r>
      <w:r>
        <w:rPr>
          <w:rFonts w:ascii="Bookman Old Style"/>
          <w:b w:val="0"/>
          <w:i/>
          <w:w w:val="95"/>
          <w:sz w:val="20"/>
        </w:rPr>
        <w:t>T</w:t>
      </w:r>
    </w:p>
    <w:p>
      <w:pPr>
        <w:spacing w:line="88" w:lineRule="exact" w:before="0"/>
        <w:ind w:left="120" w:right="0" w:firstLine="0"/>
        <w:jc w:val="left"/>
        <w:rPr>
          <w:rFonts w:ascii="Tahoma" w:hAnsi="Tahoma"/>
          <w:sz w:val="20"/>
        </w:rPr>
      </w:pPr>
      <w:r>
        <w:rPr/>
        <w:pict>
          <v:shape style="position:absolute;margin-left:404.026001pt;margin-top:3.47693pt;width:4.55pt;height:7pt;mso-position-horizontal-relative:page;mso-position-vertical-relative:paragraph;z-index:-22048" type="#_x0000_t202" filled="false" stroked="false">
            <v:textbox inset="0,0,0,0">
              <w:txbxContent>
                <w:p>
                  <w:pPr>
                    <w:spacing w:line="137" w:lineRule="exact" w:before="0"/>
                    <w:ind w:left="0" w:right="0" w:firstLine="0"/>
                    <w:jc w:val="left"/>
                    <w:rPr>
                      <w:rFonts w:ascii="Bookman Old Style"/>
                      <w:b w:val="0"/>
                      <w:i/>
                      <w:sz w:val="14"/>
                    </w:rPr>
                  </w:pPr>
                  <w:r>
                    <w:rPr>
                      <w:rFonts w:ascii="Bookman Old Style"/>
                      <w:b w:val="0"/>
                      <w:i/>
                      <w:w w:val="119"/>
                      <w:sz w:val="14"/>
                    </w:rPr>
                    <w:t>x</w:t>
                  </w:r>
                </w:p>
              </w:txbxContent>
            </v:textbox>
            <w10:wrap type="none"/>
          </v:shape>
        </w:pict>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0"/>
          <w:sz w:val="20"/>
        </w:rPr>
        <w:t> </w:t>
      </w:r>
      <w:r>
        <w:rPr>
          <w:rFonts w:ascii="Bookman Old Style" w:hAnsi="Bookman Old Style"/>
          <w:b w:val="0"/>
          <w:i/>
          <w:spacing w:val="-102"/>
          <w:w w:val="105"/>
          <w:sz w:val="20"/>
        </w:rPr>
        <w:t>x</w:t>
      </w:r>
      <w:r>
        <w:rPr>
          <w:rFonts w:ascii="Tahoma" w:hAnsi="Tahoma"/>
          <w:w w:val="91"/>
          <w:sz w:val="20"/>
        </w:rPr>
        <w:t>ˆ</w:t>
      </w:r>
      <w:r>
        <w:rPr>
          <w:rFonts w:ascii="Tahoma" w:hAnsi="Tahoma"/>
          <w:spacing w:val="-17"/>
          <w:sz w:val="20"/>
        </w:rPr>
        <w:t> </w:t>
      </w:r>
      <w:r>
        <w:rPr>
          <w:rFonts w:ascii="Tahoma" w:hAnsi="Tahoma"/>
          <w:w w:val="106"/>
          <w:sz w:val="20"/>
        </w:rPr>
        <w:t>+</w:t>
      </w:r>
    </w:p>
    <w:p>
      <w:pPr>
        <w:spacing w:line="87" w:lineRule="exact" w:before="0"/>
        <w:ind w:left="0" w:right="0" w:firstLine="0"/>
        <w:jc w:val="right"/>
        <w:rPr>
          <w:rFonts w:ascii="Bookman Old Style"/>
          <w:b w:val="0"/>
          <w:i/>
          <w:sz w:val="20"/>
        </w:rPr>
      </w:pPr>
      <w:r>
        <w:rPr/>
        <w:br w:type="column"/>
      </w:r>
      <w:r>
        <w:rPr>
          <w:rFonts w:ascii="Bookman Old Style"/>
          <w:b w:val="0"/>
          <w:i/>
          <w:w w:val="95"/>
          <w:sz w:val="20"/>
        </w:rPr>
        <w:t>T</w:t>
      </w:r>
    </w:p>
    <w:p>
      <w:pPr>
        <w:spacing w:line="88" w:lineRule="exact" w:before="0"/>
        <w:ind w:left="120" w:right="0" w:firstLine="0"/>
        <w:jc w:val="left"/>
        <w:rPr>
          <w:rFonts w:ascii="Tahoma" w:hAnsi="Tahoma"/>
          <w:sz w:val="20"/>
        </w:rPr>
      </w:pPr>
      <w:r>
        <w:rPr/>
        <w:pict>
          <v:shape style="position:absolute;margin-left:455.654999pt;margin-top:3.47693pt;width:4.05pt;height:7pt;mso-position-horizontal-relative:page;mso-position-vertical-relative:paragraph;z-index:1432" type="#_x0000_t202" filled="false" stroked="false">
            <v:textbox inset="0,0,0,0">
              <w:txbxContent>
                <w:p>
                  <w:pPr>
                    <w:spacing w:line="137" w:lineRule="exact" w:before="0"/>
                    <w:ind w:left="0" w:right="0" w:firstLine="0"/>
                    <w:jc w:val="left"/>
                    <w:rPr>
                      <w:rFonts w:ascii="Bookman Old Style"/>
                      <w:b w:val="0"/>
                      <w:i/>
                      <w:sz w:val="14"/>
                    </w:rPr>
                  </w:pPr>
                  <w:r>
                    <w:rPr>
                      <w:rFonts w:ascii="Bookman Old Style"/>
                      <w:b w:val="0"/>
                      <w:i/>
                      <w:w w:val="96"/>
                      <w:sz w:val="14"/>
                    </w:rPr>
                    <w:t>y</w:t>
                  </w:r>
                </w:p>
              </w:txbxContent>
            </v:textbox>
            <w10:wrap type="none"/>
          </v:shape>
        </w:pict>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5"/>
          <w:sz w:val="20"/>
        </w:rPr>
        <w:t> </w:t>
      </w:r>
      <w:r>
        <w:rPr>
          <w:rFonts w:ascii="Bookman Old Style" w:hAnsi="Bookman Old Style"/>
          <w:b w:val="0"/>
          <w:i/>
          <w:spacing w:val="-84"/>
          <w:w w:val="81"/>
          <w:sz w:val="20"/>
        </w:rPr>
        <w:t>y</w:t>
      </w:r>
      <w:r>
        <w:rPr>
          <w:rFonts w:ascii="Tahoma" w:hAnsi="Tahoma"/>
          <w:w w:val="91"/>
          <w:sz w:val="20"/>
        </w:rPr>
        <w:t>ˆ</w:t>
      </w:r>
      <w:r>
        <w:rPr>
          <w:rFonts w:ascii="Tahoma" w:hAnsi="Tahoma"/>
          <w:spacing w:val="-27"/>
          <w:sz w:val="20"/>
        </w:rPr>
        <w:t> </w:t>
      </w:r>
      <w:r>
        <w:rPr>
          <w:rFonts w:ascii="Tahoma" w:hAnsi="Tahoma"/>
          <w:w w:val="106"/>
          <w:sz w:val="20"/>
        </w:rPr>
        <w:t>+</w:t>
      </w:r>
    </w:p>
    <w:p>
      <w:pPr>
        <w:spacing w:line="144" w:lineRule="exact" w:before="30"/>
        <w:ind w:left="120" w:right="0" w:firstLine="0"/>
        <w:jc w:val="left"/>
        <w:rPr>
          <w:rFonts w:ascii="Tahoma" w:hAnsi="Tahoma"/>
          <w:sz w:val="20"/>
        </w:rPr>
      </w:pPr>
      <w:r>
        <w:rPr/>
        <w:br w:type="column"/>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9"/>
          <w:sz w:val="20"/>
        </w:rPr>
        <w:t> </w:t>
      </w:r>
      <w:r>
        <w:rPr>
          <w:rFonts w:ascii="Bookman Old Style" w:hAnsi="Bookman Old Style"/>
          <w:b w:val="0"/>
          <w:i/>
          <w:spacing w:val="-81"/>
          <w:w w:val="89"/>
          <w:sz w:val="20"/>
        </w:rPr>
        <w:t>z</w:t>
      </w:r>
      <w:r>
        <w:rPr>
          <w:rFonts w:ascii="Tahoma" w:hAnsi="Tahoma"/>
          <w:w w:val="91"/>
          <w:sz w:val="20"/>
        </w:rPr>
        <w:t>ˆ</w:t>
      </w:r>
    </w:p>
    <w:p>
      <w:pPr>
        <w:spacing w:after="0" w:line="144" w:lineRule="exact"/>
        <w:jc w:val="left"/>
        <w:rPr>
          <w:rFonts w:ascii="Tahoma" w:hAnsi="Tahoma"/>
          <w:sz w:val="20"/>
        </w:rPr>
        <w:sectPr>
          <w:type w:val="continuous"/>
          <w:pgSz w:w="12240" w:h="15840"/>
          <w:pgMar w:top="980" w:bottom="900" w:left="960" w:right="960"/>
          <w:cols w:num="5" w:equalWidth="0">
            <w:col w:w="5020" w:space="1034"/>
            <w:col w:w="766" w:space="66"/>
            <w:col w:w="967" w:space="66"/>
            <w:col w:w="953" w:space="66"/>
            <w:col w:w="1382"/>
          </w:cols>
        </w:sectPr>
      </w:pPr>
    </w:p>
    <w:p>
      <w:pPr>
        <w:pStyle w:val="BodyText"/>
        <w:spacing w:line="199" w:lineRule="exact"/>
        <w:ind w:left="120"/>
      </w:pPr>
      <w:r>
        <w:rPr/>
        <w:pict>
          <v:shape style="position:absolute;margin-left:506.604004pt;margin-top:-.937908pt;width:3.85pt;height:7pt;mso-position-horizontal-relative:page;mso-position-vertical-relative:paragraph;z-index:1456" type="#_x0000_t202" filled="false" stroked="false">
            <v:textbox inset="0,0,0,0">
              <w:txbxContent>
                <w:p>
                  <w:pPr>
                    <w:spacing w:line="137" w:lineRule="exact" w:before="0"/>
                    <w:ind w:left="0" w:right="0" w:firstLine="0"/>
                    <w:jc w:val="left"/>
                    <w:rPr>
                      <w:rFonts w:ascii="Bookman Old Style"/>
                      <w:b w:val="0"/>
                      <w:i/>
                      <w:sz w:val="14"/>
                    </w:rPr>
                  </w:pPr>
                  <w:r>
                    <w:rPr>
                      <w:rFonts w:ascii="Bookman Old Style"/>
                      <w:b w:val="0"/>
                      <w:i/>
                      <w:w w:val="104"/>
                      <w:sz w:val="14"/>
                    </w:rPr>
                    <w:t>z</w:t>
                  </w:r>
                </w:p>
              </w:txbxContent>
            </v:textbox>
            <w10:wrap type="none"/>
          </v:shape>
        </w:pict>
      </w:r>
      <w:r>
        <w:rPr/>
        <w:t>equilibrium points [17]. Of particular interest are the Earth-</w:t>
      </w:r>
    </w:p>
    <w:p>
      <w:pPr>
        <w:tabs>
          <w:tab w:pos="1148" w:val="left" w:leader="none"/>
        </w:tabs>
        <w:spacing w:line="20" w:lineRule="exact"/>
        <w:ind w:left="116" w:right="-44" w:firstLine="0"/>
        <w:rPr>
          <w:sz w:val="2"/>
        </w:rPr>
      </w:pPr>
      <w:r>
        <w:rPr/>
        <w:br w:type="column"/>
      </w:r>
      <w:r>
        <w:rPr>
          <w:sz w:val="2"/>
        </w:rPr>
        <w:pict>
          <v:group style="width:20.65pt;height:.4pt;mso-position-horizontal-relative:char;mso-position-vertical-relative:line" coordorigin="0,0" coordsize="413,8">
            <v:line style="position:absolute" from="0,4" to="413,4" stroked="true" strokeweight=".398pt" strokecolor="#000000">
              <v:stroke dashstyle="solid"/>
            </v:line>
          </v:group>
        </w:pict>
      </w:r>
      <w:r>
        <w:rPr>
          <w:sz w:val="2"/>
        </w:rPr>
      </w:r>
      <w:r>
        <w:rPr>
          <w:sz w:val="2"/>
        </w:rPr>
        <w:tab/>
      </w:r>
      <w:r>
        <w:rPr>
          <w:sz w:val="2"/>
        </w:rPr>
        <w:pict>
          <v:group style="width:20.65pt;height:.4pt;mso-position-horizontal-relative:char;mso-position-vertical-relative:line" coordorigin="0,0" coordsize="413,8">
            <v:line style="position:absolute" from="0,4" to="413,4" stroked="true" strokeweight=".398pt" strokecolor="#000000">
              <v:stroke dashstyle="solid"/>
            </v:line>
          </v:group>
        </w:pict>
      </w:r>
      <w:r>
        <w:rPr>
          <w:sz w:val="2"/>
        </w:rPr>
      </w:r>
    </w:p>
    <w:p>
      <w:pPr>
        <w:tabs>
          <w:tab w:pos="1152" w:val="left" w:leader="none"/>
        </w:tabs>
        <w:spacing w:line="179" w:lineRule="exact" w:before="0"/>
        <w:ind w:left="120" w:right="0" w:firstLine="0"/>
        <w:jc w:val="left"/>
        <w:rPr>
          <w:rFonts w:ascii="Bookman Old Style"/>
          <w:b w:val="0"/>
          <w:i/>
          <w:sz w:val="14"/>
        </w:rPr>
      </w:pPr>
      <w:r>
        <w:rPr>
          <w:rFonts w:ascii="Bookman Old Style"/>
          <w:b w:val="0"/>
          <w:i/>
          <w:position w:val="4"/>
          <w:sz w:val="20"/>
        </w:rPr>
        <w:t>m</w:t>
      </w:r>
      <w:r>
        <w:rPr>
          <w:rFonts w:ascii="Bookman Old Style"/>
          <w:b w:val="0"/>
          <w:i/>
          <w:sz w:val="14"/>
        </w:rPr>
        <w:t>s/c</w:t>
        <w:tab/>
      </w:r>
      <w:r>
        <w:rPr>
          <w:rFonts w:ascii="Bookman Old Style"/>
          <w:b w:val="0"/>
          <w:i/>
          <w:position w:val="4"/>
          <w:sz w:val="20"/>
        </w:rPr>
        <w:t>m</w:t>
      </w:r>
      <w:r>
        <w:rPr>
          <w:rFonts w:ascii="Bookman Old Style"/>
          <w:b w:val="0"/>
          <w:i/>
          <w:sz w:val="14"/>
        </w:rPr>
        <w:t>s/c</w:t>
      </w:r>
    </w:p>
    <w:p>
      <w:pPr>
        <w:pStyle w:val="BodyText"/>
        <w:spacing w:line="20" w:lineRule="exact"/>
        <w:ind w:left="116" w:right="-44"/>
        <w:rPr>
          <w:rFonts w:ascii="Bookman Old Style"/>
          <w:sz w:val="2"/>
        </w:rPr>
      </w:pPr>
      <w:r>
        <w:rPr/>
        <w:br w:type="column"/>
      </w:r>
      <w:r>
        <w:rPr>
          <w:rFonts w:ascii="Bookman Old Style"/>
          <w:sz w:val="2"/>
        </w:rPr>
        <w:pict>
          <v:group style="width:20.65pt;height:.4pt;mso-position-horizontal-relative:char;mso-position-vertical-relative:line" coordorigin="0,0" coordsize="413,8">
            <v:line style="position:absolute" from="0,4" to="413,4" stroked="true" strokeweight=".398pt" strokecolor="#000000">
              <v:stroke dashstyle="solid"/>
            </v:line>
          </v:group>
        </w:pict>
      </w:r>
      <w:r>
        <w:rPr>
          <w:rFonts w:ascii="Bookman Old Style"/>
          <w:sz w:val="2"/>
        </w:rPr>
      </w:r>
    </w:p>
    <w:p>
      <w:pPr>
        <w:spacing w:line="179" w:lineRule="exact" w:before="0"/>
        <w:ind w:left="120" w:right="0" w:firstLine="0"/>
        <w:jc w:val="left"/>
        <w:rPr>
          <w:rFonts w:ascii="Bookman Old Style"/>
          <w:b w:val="0"/>
          <w:i/>
          <w:sz w:val="14"/>
        </w:rPr>
      </w:pPr>
      <w:r>
        <w:rPr>
          <w:rFonts w:ascii="Bookman Old Style"/>
          <w:b w:val="0"/>
          <w:i/>
          <w:position w:val="4"/>
          <w:sz w:val="20"/>
        </w:rPr>
        <w:t>m</w:t>
      </w:r>
      <w:r>
        <w:rPr>
          <w:rFonts w:ascii="Bookman Old Style"/>
          <w:b w:val="0"/>
          <w:i/>
          <w:sz w:val="14"/>
        </w:rPr>
        <w:t>s/c</w:t>
      </w:r>
    </w:p>
    <w:p>
      <w:pPr>
        <w:spacing w:line="172" w:lineRule="exact" w:before="27"/>
        <w:ind w:left="120" w:right="0" w:firstLine="0"/>
        <w:jc w:val="left"/>
        <w:rPr>
          <w:sz w:val="20"/>
        </w:rPr>
      </w:pPr>
      <w:r>
        <w:rPr/>
        <w:br w:type="column"/>
      </w:r>
      <w:r>
        <w:rPr>
          <w:sz w:val="20"/>
        </w:rPr>
        <w:t>(2)</w:t>
      </w:r>
    </w:p>
    <w:p>
      <w:pPr>
        <w:spacing w:after="0" w:line="172" w:lineRule="exact"/>
        <w:jc w:val="left"/>
        <w:rPr>
          <w:sz w:val="20"/>
        </w:rPr>
        <w:sectPr>
          <w:type w:val="continuous"/>
          <w:pgSz w:w="12240" w:h="15840"/>
          <w:pgMar w:top="980" w:bottom="900" w:left="960" w:right="960"/>
          <w:cols w:num="4" w:equalWidth="0">
            <w:col w:w="5020" w:space="1429"/>
            <w:col w:w="1596" w:space="456"/>
            <w:col w:w="563" w:space="783"/>
            <w:col w:w="473"/>
          </w:cols>
        </w:sectPr>
      </w:pPr>
    </w:p>
    <w:p>
      <w:pPr>
        <w:pStyle w:val="BodyText"/>
        <w:spacing w:line="204" w:lineRule="auto" w:before="12"/>
        <w:ind w:left="120"/>
      </w:pPr>
      <w:r>
        <w:rPr/>
        <w:t>Moon</w:t>
      </w:r>
      <w:r>
        <w:rPr>
          <w:spacing w:val="-9"/>
        </w:rPr>
        <w:t> </w:t>
      </w:r>
      <w:r>
        <w:rPr>
          <w:rFonts w:ascii="Bookman Old Style"/>
          <w:b w:val="0"/>
          <w:i/>
        </w:rPr>
        <w:t>L</w:t>
      </w:r>
      <w:r>
        <w:rPr>
          <w:rFonts w:ascii="Verdana"/>
          <w:vertAlign w:val="subscript"/>
        </w:rPr>
        <w:t>1</w:t>
      </w:r>
      <w:r>
        <w:rPr>
          <w:rFonts w:ascii="Verdana"/>
          <w:spacing w:val="-19"/>
          <w:vertAlign w:val="baseline"/>
        </w:rPr>
        <w:t> </w:t>
      </w:r>
      <w:r>
        <w:rPr>
          <w:vertAlign w:val="baseline"/>
        </w:rPr>
        <w:t>and</w:t>
      </w:r>
      <w:r>
        <w:rPr>
          <w:spacing w:val="-8"/>
          <w:vertAlign w:val="baseline"/>
        </w:rPr>
        <w:t> </w:t>
      </w:r>
      <w:r>
        <w:rPr>
          <w:rFonts w:ascii="Bookman Old Style"/>
          <w:b w:val="0"/>
          <w:i/>
          <w:vertAlign w:val="baseline"/>
        </w:rPr>
        <w:t>L</w:t>
      </w:r>
      <w:r>
        <w:rPr>
          <w:rFonts w:ascii="Verdana"/>
          <w:vertAlign w:val="subscript"/>
        </w:rPr>
        <w:t>2</w:t>
      </w:r>
      <w:r>
        <w:rPr>
          <w:rFonts w:ascii="Verdana"/>
          <w:spacing w:val="-19"/>
          <w:vertAlign w:val="baseline"/>
        </w:rPr>
        <w:t> </w:t>
      </w:r>
      <w:r>
        <w:rPr>
          <w:vertAlign w:val="baseline"/>
        </w:rPr>
        <w:t>equilibrium</w:t>
      </w:r>
      <w:r>
        <w:rPr>
          <w:spacing w:val="-9"/>
          <w:vertAlign w:val="baseline"/>
        </w:rPr>
        <w:t> </w:t>
      </w:r>
      <w:r>
        <w:rPr>
          <w:vertAlign w:val="baseline"/>
        </w:rPr>
        <w:t>points,</w:t>
      </w:r>
      <w:r>
        <w:rPr>
          <w:spacing w:val="-6"/>
          <w:vertAlign w:val="baseline"/>
        </w:rPr>
        <w:t> </w:t>
      </w:r>
      <w:r>
        <w:rPr>
          <w:vertAlign w:val="baseline"/>
        </w:rPr>
        <w:t>which</w:t>
      </w:r>
      <w:r>
        <w:rPr>
          <w:spacing w:val="-8"/>
          <w:vertAlign w:val="baseline"/>
        </w:rPr>
        <w:t> </w:t>
      </w:r>
      <w:r>
        <w:rPr>
          <w:vertAlign w:val="baseline"/>
        </w:rPr>
        <w:t>possess</w:t>
      </w:r>
      <w:r>
        <w:rPr>
          <w:spacing w:val="-8"/>
          <w:vertAlign w:val="baseline"/>
        </w:rPr>
        <w:t> </w:t>
      </w:r>
      <w:r>
        <w:rPr>
          <w:vertAlign w:val="baseline"/>
        </w:rPr>
        <w:t>favorable characteristics for the long-term placement of</w:t>
      </w:r>
      <w:r>
        <w:rPr>
          <w:spacing w:val="28"/>
          <w:vertAlign w:val="baseline"/>
        </w:rPr>
        <w:t> </w:t>
      </w:r>
      <w:r>
        <w:rPr>
          <w:vertAlign w:val="baseline"/>
        </w:rPr>
        <w:t>spacecraft;</w:t>
      </w:r>
    </w:p>
    <w:p>
      <w:pPr>
        <w:spacing w:before="83"/>
        <w:ind w:left="120" w:right="0" w:firstLine="0"/>
        <w:jc w:val="left"/>
        <w:rPr>
          <w:rFonts w:ascii="Tahoma" w:hAnsi="Tahoma"/>
          <w:sz w:val="20"/>
        </w:rPr>
      </w:pPr>
      <w:r>
        <w:rPr/>
        <w:br w:type="column"/>
      </w:r>
      <w:r>
        <w:rPr>
          <w:rFonts w:ascii="Tahoma" w:hAnsi="Tahoma"/>
          <w:w w:val="106"/>
          <w:sz w:val="20"/>
        </w:rPr>
        <w:t>=</w:t>
      </w:r>
      <w:r>
        <w:rPr>
          <w:rFonts w:ascii="Tahoma" w:hAnsi="Tahoma"/>
          <w:spacing w:val="-7"/>
          <w:sz w:val="20"/>
        </w:rPr>
        <w:t> </w:t>
      </w:r>
      <w:r>
        <w:rPr>
          <w:rFonts w:ascii="Bookman Old Style" w:hAnsi="Bookman Old Style"/>
          <w:b w:val="0"/>
          <w:i/>
          <w:w w:val="84"/>
          <w:sz w:val="20"/>
        </w:rPr>
        <w:t>a</w:t>
      </w:r>
      <w:r>
        <w:rPr>
          <w:rFonts w:ascii="Bookman Old Style" w:hAnsi="Bookman Old Style"/>
          <w:b w:val="0"/>
          <w:i/>
          <w:spacing w:val="10"/>
          <w:w w:val="109"/>
          <w:sz w:val="20"/>
          <w:vertAlign w:val="subscript"/>
        </w:rPr>
        <w:t>x</w:t>
      </w:r>
      <w:r>
        <w:rPr>
          <w:rFonts w:ascii="Bookman Old Style" w:hAnsi="Bookman Old Style"/>
          <w:b w:val="0"/>
          <w:i/>
          <w:spacing w:val="-102"/>
          <w:w w:val="105"/>
          <w:sz w:val="20"/>
          <w:vertAlign w:val="baseline"/>
        </w:rPr>
        <w:t>x</w:t>
      </w:r>
      <w:r>
        <w:rPr>
          <w:rFonts w:ascii="Tahoma" w:hAnsi="Tahoma"/>
          <w:w w:val="91"/>
          <w:sz w:val="20"/>
          <w:vertAlign w:val="baseline"/>
        </w:rPr>
        <w:t>ˆ</w:t>
      </w:r>
      <w:r>
        <w:rPr>
          <w:rFonts w:ascii="Tahoma" w:hAnsi="Tahoma"/>
          <w:spacing w:val="-17"/>
          <w:sz w:val="20"/>
          <w:vertAlign w:val="baseline"/>
        </w:rPr>
        <w:t> </w:t>
      </w:r>
      <w:r>
        <w:rPr>
          <w:rFonts w:ascii="Tahoma" w:hAnsi="Tahoma"/>
          <w:w w:val="106"/>
          <w:sz w:val="20"/>
          <w:vertAlign w:val="baseline"/>
        </w:rPr>
        <w:t>+</w:t>
      </w:r>
      <w:r>
        <w:rPr>
          <w:rFonts w:ascii="Tahoma" w:hAnsi="Tahoma"/>
          <w:spacing w:val="-19"/>
          <w:sz w:val="20"/>
          <w:vertAlign w:val="baseline"/>
        </w:rPr>
        <w:t> </w:t>
      </w:r>
      <w:r>
        <w:rPr>
          <w:rFonts w:ascii="Bookman Old Style" w:hAnsi="Bookman Old Style"/>
          <w:b w:val="0"/>
          <w:i/>
          <w:w w:val="84"/>
          <w:sz w:val="20"/>
          <w:vertAlign w:val="baseline"/>
        </w:rPr>
        <w:t>a</w:t>
      </w:r>
      <w:r>
        <w:rPr>
          <w:rFonts w:ascii="Bookman Old Style" w:hAnsi="Bookman Old Style"/>
          <w:b w:val="0"/>
          <w:i/>
          <w:spacing w:val="15"/>
          <w:w w:val="88"/>
          <w:sz w:val="20"/>
          <w:vertAlign w:val="subscript"/>
        </w:rPr>
        <w:t>y</w:t>
      </w:r>
      <w:r>
        <w:rPr>
          <w:rFonts w:ascii="Bookman Old Style" w:hAnsi="Bookman Old Style"/>
          <w:b w:val="0"/>
          <w:i/>
          <w:spacing w:val="-84"/>
          <w:w w:val="81"/>
          <w:sz w:val="20"/>
          <w:vertAlign w:val="baseline"/>
        </w:rPr>
        <w:t>y</w:t>
      </w:r>
      <w:r>
        <w:rPr>
          <w:rFonts w:ascii="Tahoma" w:hAnsi="Tahoma"/>
          <w:w w:val="91"/>
          <w:sz w:val="20"/>
          <w:vertAlign w:val="baseline"/>
        </w:rPr>
        <w:t>ˆ</w:t>
      </w:r>
      <w:r>
        <w:rPr>
          <w:rFonts w:ascii="Tahoma" w:hAnsi="Tahoma"/>
          <w:spacing w:val="-27"/>
          <w:sz w:val="20"/>
          <w:vertAlign w:val="baseline"/>
        </w:rPr>
        <w:t> </w:t>
      </w:r>
      <w:r>
        <w:rPr>
          <w:rFonts w:ascii="Tahoma" w:hAnsi="Tahoma"/>
          <w:w w:val="106"/>
          <w:sz w:val="20"/>
          <w:vertAlign w:val="baseline"/>
        </w:rPr>
        <w:t>+</w:t>
      </w:r>
      <w:r>
        <w:rPr>
          <w:rFonts w:ascii="Tahoma" w:hAnsi="Tahoma"/>
          <w:spacing w:val="-19"/>
          <w:sz w:val="20"/>
          <w:vertAlign w:val="baseline"/>
        </w:rPr>
        <w:t> </w:t>
      </w:r>
      <w:r>
        <w:rPr>
          <w:rFonts w:ascii="Bookman Old Style" w:hAnsi="Bookman Old Style"/>
          <w:b w:val="0"/>
          <w:i/>
          <w:w w:val="84"/>
          <w:sz w:val="20"/>
          <w:vertAlign w:val="baseline"/>
        </w:rPr>
        <w:t>a</w:t>
      </w:r>
      <w:r>
        <w:rPr>
          <w:rFonts w:ascii="Bookman Old Style" w:hAnsi="Bookman Old Style"/>
          <w:b w:val="0"/>
          <w:i/>
          <w:spacing w:val="15"/>
          <w:w w:val="95"/>
          <w:sz w:val="20"/>
          <w:vertAlign w:val="subscript"/>
        </w:rPr>
        <w:t>z</w:t>
      </w:r>
      <w:r>
        <w:rPr>
          <w:rFonts w:ascii="Bookman Old Style" w:hAnsi="Bookman Old Style"/>
          <w:b w:val="0"/>
          <w:i/>
          <w:spacing w:val="-81"/>
          <w:w w:val="89"/>
          <w:sz w:val="20"/>
          <w:vertAlign w:val="baseline"/>
        </w:rPr>
        <w:t>z</w:t>
      </w:r>
      <w:r>
        <w:rPr>
          <w:rFonts w:ascii="Tahoma" w:hAnsi="Tahoma"/>
          <w:w w:val="91"/>
          <w:sz w:val="20"/>
          <w:vertAlign w:val="baseline"/>
        </w:rPr>
        <w:t>ˆ</w:t>
      </w:r>
    </w:p>
    <w:p>
      <w:pPr>
        <w:spacing w:after="0"/>
        <w:jc w:val="left"/>
        <w:rPr>
          <w:rFonts w:ascii="Tahoma" w:hAnsi="Tahoma"/>
          <w:sz w:val="20"/>
        </w:rPr>
        <w:sectPr>
          <w:type w:val="continuous"/>
          <w:pgSz w:w="12240" w:h="15840"/>
          <w:pgMar w:top="980" w:bottom="900" w:left="960" w:right="960"/>
          <w:cols w:num="2" w:equalWidth="0">
            <w:col w:w="5021" w:space="1195"/>
            <w:col w:w="4104"/>
          </w:cols>
        </w:sectPr>
      </w:pPr>
    </w:p>
    <w:p>
      <w:pPr>
        <w:pStyle w:val="BodyText"/>
        <w:spacing w:line="179" w:lineRule="exact"/>
        <w:ind w:left="120"/>
      </w:pPr>
      <w:r>
        <w:rPr/>
        <w:t>for instance, the Lunar Gateway is currently expected to be</w:t>
      </w:r>
    </w:p>
    <w:p>
      <w:pPr>
        <w:spacing w:line="65" w:lineRule="exact" w:before="114"/>
        <w:ind w:left="120" w:right="0" w:firstLine="0"/>
        <w:jc w:val="left"/>
        <w:rPr>
          <w:sz w:val="20"/>
        </w:rPr>
      </w:pPr>
      <w:r>
        <w:rPr/>
        <w:br w:type="column"/>
      </w:r>
      <w:r>
        <w:rPr>
          <w:w w:val="99"/>
          <w:sz w:val="20"/>
        </w:rPr>
        <w:t>where</w:t>
      </w:r>
      <w:r>
        <w:rPr>
          <w:spacing w:val="21"/>
          <w:sz w:val="20"/>
        </w:rPr>
        <w:t> </w:t>
      </w:r>
      <w:r>
        <w:rPr>
          <w:rFonts w:ascii="Bookman Old Style" w:hAnsi="Bookman Old Style"/>
          <w:b w:val="0"/>
          <w:i/>
          <w:spacing w:val="-102"/>
          <w:w w:val="91"/>
          <w:sz w:val="20"/>
        </w:rPr>
        <w:t>u</w:t>
      </w:r>
      <w:r>
        <w:rPr>
          <w:rFonts w:ascii="Tahoma" w:hAnsi="Tahoma"/>
          <w:w w:val="91"/>
          <w:sz w:val="20"/>
        </w:rPr>
        <w:t>¯</w:t>
      </w:r>
      <w:r>
        <w:rPr>
          <w:rFonts w:ascii="Tahoma" w:hAnsi="Tahoma"/>
          <w:sz w:val="20"/>
        </w:rPr>
        <w:t> </w:t>
      </w:r>
      <w:r>
        <w:rPr>
          <w:rFonts w:ascii="Tahoma" w:hAnsi="Tahoma"/>
          <w:spacing w:val="-28"/>
          <w:sz w:val="20"/>
        </w:rPr>
        <w:t> </w:t>
      </w:r>
      <w:r>
        <w:rPr>
          <w:rFonts w:ascii="Tahoma" w:hAnsi="Tahoma"/>
          <w:w w:val="106"/>
          <w:sz w:val="20"/>
        </w:rPr>
        <w:t>=</w:t>
      </w:r>
      <w:r>
        <w:rPr>
          <w:rFonts w:ascii="Tahoma" w:hAnsi="Tahoma"/>
          <w:sz w:val="20"/>
        </w:rPr>
        <w:t> </w:t>
      </w:r>
      <w:r>
        <w:rPr>
          <w:rFonts w:ascii="Tahoma" w:hAnsi="Tahoma"/>
          <w:spacing w:val="-29"/>
          <w:sz w:val="20"/>
        </w:rPr>
        <w:t> </w:t>
      </w:r>
      <w:r>
        <w:rPr>
          <w:rFonts w:ascii="Tahoma" w:hAnsi="Tahoma"/>
          <w:w w:val="72"/>
          <w:sz w:val="20"/>
        </w:rPr>
        <w:t>[</w:t>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0"/>
          <w:sz w:val="20"/>
        </w:rPr>
        <w:t> </w:t>
      </w:r>
      <w:r>
        <w:rPr>
          <w:rFonts w:ascii="Bookman Old Style" w:hAnsi="Bookman Old Style"/>
          <w:b w:val="0"/>
          <w:i/>
          <w:w w:val="92"/>
          <w:sz w:val="20"/>
        </w:rPr>
        <w:t>,</w:t>
      </w:r>
      <w:r>
        <w:rPr>
          <w:rFonts w:ascii="Bookman Old Style" w:hAnsi="Bookman Old Style"/>
          <w:b w:val="0"/>
          <w:i/>
          <w:spacing w:val="-27"/>
          <w:sz w:val="20"/>
        </w:rPr>
        <w:t> </w:t>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5"/>
          <w:sz w:val="20"/>
        </w:rPr>
        <w:t> </w:t>
      </w:r>
      <w:r>
        <w:rPr>
          <w:rFonts w:ascii="Bookman Old Style" w:hAnsi="Bookman Old Style"/>
          <w:b w:val="0"/>
          <w:i/>
          <w:w w:val="92"/>
          <w:sz w:val="20"/>
        </w:rPr>
        <w:t>,</w:t>
      </w:r>
      <w:r>
        <w:rPr>
          <w:rFonts w:ascii="Bookman Old Style" w:hAnsi="Bookman Old Style"/>
          <w:b w:val="0"/>
          <w:i/>
          <w:spacing w:val="-27"/>
          <w:sz w:val="20"/>
        </w:rPr>
        <w:t> </w:t>
      </w:r>
      <w:r>
        <w:rPr>
          <w:rFonts w:ascii="Bookman Old Style" w:hAnsi="Bookman Old Style"/>
          <w:b w:val="0"/>
          <w:i/>
          <w:w w:val="91"/>
          <w:sz w:val="20"/>
        </w:rPr>
        <w:t>u</w:t>
      </w:r>
      <w:r>
        <w:rPr>
          <w:rFonts w:ascii="Bookman Old Style" w:hAnsi="Bookman Old Style"/>
          <w:b w:val="0"/>
          <w:i/>
          <w:sz w:val="20"/>
        </w:rPr>
        <w:t> </w:t>
      </w:r>
      <w:r>
        <w:rPr>
          <w:rFonts w:ascii="Bookman Old Style" w:hAnsi="Bookman Old Style"/>
          <w:b w:val="0"/>
          <w:i/>
          <w:spacing w:val="-29"/>
          <w:sz w:val="20"/>
        </w:rPr>
        <w:t> </w:t>
      </w:r>
      <w:r>
        <w:rPr>
          <w:rFonts w:ascii="Tahoma" w:hAnsi="Tahoma"/>
          <w:w w:val="72"/>
          <w:sz w:val="20"/>
        </w:rPr>
        <w:t>]</w:t>
      </w:r>
      <w:r>
        <w:rPr>
          <w:rFonts w:ascii="Tahoma" w:hAnsi="Tahoma"/>
          <w:spacing w:val="9"/>
          <w:sz w:val="20"/>
        </w:rPr>
        <w:t> </w:t>
      </w:r>
      <w:r>
        <w:rPr>
          <w:w w:val="99"/>
          <w:sz w:val="20"/>
        </w:rPr>
        <w:t>is</w:t>
      </w:r>
      <w:r>
        <w:rPr>
          <w:spacing w:val="21"/>
          <w:sz w:val="20"/>
        </w:rPr>
        <w:t> </w:t>
      </w:r>
      <w:r>
        <w:rPr>
          <w:w w:val="99"/>
          <w:sz w:val="20"/>
        </w:rPr>
        <w:t>the</w:t>
      </w:r>
      <w:r>
        <w:rPr>
          <w:spacing w:val="21"/>
          <w:sz w:val="20"/>
        </w:rPr>
        <w:t> </w:t>
      </w:r>
      <w:r>
        <w:rPr>
          <w:w w:val="99"/>
          <w:sz w:val="20"/>
        </w:rPr>
        <w:t>control</w:t>
      </w:r>
      <w:r>
        <w:rPr>
          <w:spacing w:val="21"/>
          <w:sz w:val="20"/>
        </w:rPr>
        <w:t> </w:t>
      </w:r>
      <w:r>
        <w:rPr>
          <w:spacing w:val="-3"/>
          <w:w w:val="99"/>
          <w:sz w:val="20"/>
        </w:rPr>
        <w:t>v</w:t>
      </w:r>
      <w:r>
        <w:rPr>
          <w:w w:val="99"/>
          <w:sz w:val="20"/>
        </w:rPr>
        <w:t>ector</w:t>
      </w:r>
      <w:r>
        <w:rPr>
          <w:spacing w:val="21"/>
          <w:sz w:val="20"/>
        </w:rPr>
        <w:t> </w:t>
      </w:r>
      <w:r>
        <w:rPr>
          <w:w w:val="97"/>
          <w:sz w:val="20"/>
        </w:rPr>
        <w:t>defined</w:t>
      </w:r>
      <w:r>
        <w:rPr>
          <w:spacing w:val="21"/>
          <w:sz w:val="20"/>
        </w:rPr>
        <w:t> </w:t>
      </w:r>
      <w:r>
        <w:rPr>
          <w:w w:val="99"/>
          <w:sz w:val="20"/>
        </w:rPr>
        <w:t>in</w:t>
      </w:r>
      <w:r>
        <w:rPr>
          <w:spacing w:val="21"/>
          <w:sz w:val="20"/>
        </w:rPr>
        <w:t> </w:t>
      </w:r>
      <w:r>
        <w:rPr>
          <w:w w:val="99"/>
          <w:sz w:val="20"/>
        </w:rPr>
        <w:t>the</w:t>
      </w:r>
    </w:p>
    <w:p>
      <w:pPr>
        <w:spacing w:after="0" w:line="65" w:lineRule="exact"/>
        <w:jc w:val="left"/>
        <w:rPr>
          <w:sz w:val="20"/>
        </w:rPr>
        <w:sectPr>
          <w:type w:val="continuous"/>
          <w:pgSz w:w="12240" w:h="15840"/>
          <w:pgMar w:top="980" w:bottom="900" w:left="960" w:right="960"/>
          <w:cols w:num="2" w:equalWidth="0">
            <w:col w:w="5020" w:space="200"/>
            <w:col w:w="5100"/>
          </w:cols>
        </w:sectPr>
      </w:pPr>
    </w:p>
    <w:p>
      <w:pPr>
        <w:pStyle w:val="BodyText"/>
        <w:spacing w:line="151" w:lineRule="exact"/>
        <w:ind w:left="120"/>
      </w:pPr>
      <w:r>
        <w:rPr/>
        <w:t>located in a southern </w:t>
      </w:r>
      <w:r>
        <w:rPr>
          <w:rFonts w:ascii="Bookman Old Style"/>
          <w:b w:val="0"/>
          <w:i/>
        </w:rPr>
        <w:t>L</w:t>
      </w:r>
      <w:r>
        <w:rPr>
          <w:rFonts w:ascii="Verdana"/>
          <w:vertAlign w:val="subscript"/>
        </w:rPr>
        <w:t>2</w:t>
      </w:r>
      <w:r>
        <w:rPr>
          <w:rFonts w:ascii="Verdana"/>
          <w:vertAlign w:val="baseline"/>
        </w:rPr>
        <w:t> </w:t>
      </w:r>
      <w:r>
        <w:rPr>
          <w:vertAlign w:val="baseline"/>
        </w:rPr>
        <w:t>halo orbit [20]. In addition to</w:t>
      </w:r>
    </w:p>
    <w:p>
      <w:pPr>
        <w:tabs>
          <w:tab w:pos="422" w:val="left" w:leader="none"/>
          <w:tab w:pos="721" w:val="left" w:leader="none"/>
        </w:tabs>
        <w:spacing w:line="117" w:lineRule="exact" w:before="33"/>
        <w:ind w:left="120" w:right="0" w:firstLine="0"/>
        <w:jc w:val="left"/>
        <w:rPr>
          <w:rFonts w:ascii="Bookman Old Style"/>
          <w:b w:val="0"/>
          <w:i/>
          <w:sz w:val="14"/>
        </w:rPr>
      </w:pPr>
      <w:r>
        <w:rPr/>
        <w:br w:type="column"/>
      </w:r>
      <w:r>
        <w:rPr>
          <w:rFonts w:ascii="Bookman Old Style"/>
          <w:b w:val="0"/>
          <w:i/>
          <w:w w:val="105"/>
          <w:sz w:val="14"/>
        </w:rPr>
        <w:t>x</w:t>
        <w:tab/>
        <w:t>y</w:t>
        <w:tab/>
        <w:t>z</w:t>
      </w:r>
    </w:p>
    <w:p>
      <w:pPr>
        <w:spacing w:after="0" w:line="117" w:lineRule="exact"/>
        <w:jc w:val="left"/>
        <w:rPr>
          <w:rFonts w:ascii="Bookman Old Style"/>
          <w:sz w:val="14"/>
        </w:rPr>
        <w:sectPr>
          <w:type w:val="continuous"/>
          <w:pgSz w:w="12240" w:h="15840"/>
          <w:pgMar w:top="980" w:bottom="900" w:left="960" w:right="960"/>
          <w:cols w:num="2" w:equalWidth="0">
            <w:col w:w="5021" w:space="1388"/>
            <w:col w:w="3911"/>
          </w:cols>
        </w:sectPr>
      </w:pPr>
    </w:p>
    <w:p>
      <w:pPr>
        <w:pStyle w:val="BodyText"/>
        <w:spacing w:line="199" w:lineRule="auto" w:before="65"/>
        <w:ind w:left="119" w:right="38"/>
        <w:jc w:val="both"/>
      </w:pPr>
      <w:r>
        <w:rPr/>
        <w:t>the southern </w:t>
      </w:r>
      <w:r>
        <w:rPr>
          <w:rFonts w:ascii="Bookman Old Style" w:hAnsi="Bookman Old Style"/>
          <w:b w:val="0"/>
          <w:i/>
        </w:rPr>
        <w:t>L</w:t>
      </w:r>
      <w:r>
        <w:rPr>
          <w:rFonts w:ascii="Verdana" w:hAnsi="Verdana"/>
          <w:vertAlign w:val="subscript"/>
        </w:rPr>
        <w:t>2</w:t>
      </w:r>
      <w:r>
        <w:rPr>
          <w:rFonts w:ascii="Verdana" w:hAnsi="Verdana"/>
          <w:vertAlign w:val="baseline"/>
        </w:rPr>
        <w:t> </w:t>
      </w:r>
      <w:r>
        <w:rPr>
          <w:vertAlign w:val="baseline"/>
        </w:rPr>
        <w:t>halo orbit </w:t>
      </w:r>
      <w:r>
        <w:rPr>
          <w:spacing w:val="-3"/>
          <w:vertAlign w:val="baseline"/>
        </w:rPr>
        <w:t>family, </w:t>
      </w:r>
      <w:r>
        <w:rPr>
          <w:vertAlign w:val="baseline"/>
        </w:rPr>
        <w:t>additional periodic orbit families</w:t>
      </w:r>
      <w:r>
        <w:rPr>
          <w:spacing w:val="-12"/>
          <w:vertAlign w:val="baseline"/>
        </w:rPr>
        <w:t> </w:t>
      </w:r>
      <w:r>
        <w:rPr>
          <w:vertAlign w:val="baseline"/>
        </w:rPr>
        <w:t>of</w:t>
      </w:r>
      <w:r>
        <w:rPr>
          <w:spacing w:val="-12"/>
          <w:vertAlign w:val="baseline"/>
        </w:rPr>
        <w:t> </w:t>
      </w:r>
      <w:r>
        <w:rPr>
          <w:vertAlign w:val="baseline"/>
        </w:rPr>
        <w:t>interest</w:t>
      </w:r>
      <w:r>
        <w:rPr>
          <w:spacing w:val="-11"/>
          <w:vertAlign w:val="baseline"/>
        </w:rPr>
        <w:t> </w:t>
      </w:r>
      <w:r>
        <w:rPr>
          <w:vertAlign w:val="baseline"/>
        </w:rPr>
        <w:t>include</w:t>
      </w:r>
      <w:r>
        <w:rPr>
          <w:spacing w:val="-12"/>
          <w:vertAlign w:val="baseline"/>
        </w:rPr>
        <w:t> </w:t>
      </w:r>
      <w:r>
        <w:rPr>
          <w:vertAlign w:val="baseline"/>
        </w:rPr>
        <w:t>the</w:t>
      </w:r>
      <w:r>
        <w:rPr>
          <w:spacing w:val="-11"/>
          <w:vertAlign w:val="baseline"/>
        </w:rPr>
        <w:t> </w:t>
      </w:r>
      <w:r>
        <w:rPr>
          <w:vertAlign w:val="baseline"/>
        </w:rPr>
        <w:t>planar</w:t>
      </w:r>
      <w:r>
        <w:rPr>
          <w:spacing w:val="-12"/>
          <w:vertAlign w:val="baseline"/>
        </w:rPr>
        <w:t> </w:t>
      </w:r>
      <w:r>
        <w:rPr>
          <w:rFonts w:ascii="Bookman Old Style" w:hAnsi="Bookman Old Style"/>
          <w:b w:val="0"/>
          <w:i/>
          <w:vertAlign w:val="baseline"/>
        </w:rPr>
        <w:t>L</w:t>
      </w:r>
      <w:r>
        <w:rPr>
          <w:rFonts w:ascii="Verdana" w:hAnsi="Verdana"/>
          <w:vertAlign w:val="subscript"/>
        </w:rPr>
        <w:t>1</w:t>
      </w:r>
      <w:r>
        <w:rPr>
          <w:rFonts w:ascii="Verdana" w:hAnsi="Verdana"/>
          <w:spacing w:val="-21"/>
          <w:vertAlign w:val="baseline"/>
        </w:rPr>
        <w:t> </w:t>
      </w:r>
      <w:r>
        <w:rPr>
          <w:spacing w:val="-3"/>
          <w:vertAlign w:val="baseline"/>
        </w:rPr>
        <w:t>Lyapunov,</w:t>
      </w:r>
      <w:r>
        <w:rPr>
          <w:spacing w:val="-10"/>
          <w:vertAlign w:val="baseline"/>
        </w:rPr>
        <w:t> </w:t>
      </w:r>
      <w:r>
        <w:rPr>
          <w:vertAlign w:val="baseline"/>
        </w:rPr>
        <w:t>planar</w:t>
      </w:r>
      <w:r>
        <w:rPr>
          <w:spacing w:val="-11"/>
          <w:vertAlign w:val="baseline"/>
        </w:rPr>
        <w:t> </w:t>
      </w:r>
      <w:r>
        <w:rPr>
          <w:rFonts w:ascii="Bookman Old Style" w:hAnsi="Bookman Old Style"/>
          <w:b w:val="0"/>
          <w:i/>
          <w:vertAlign w:val="baseline"/>
        </w:rPr>
        <w:t>L</w:t>
      </w:r>
      <w:r>
        <w:rPr>
          <w:rFonts w:ascii="Verdana" w:hAnsi="Verdana"/>
          <w:vertAlign w:val="subscript"/>
        </w:rPr>
        <w:t>2</w:t>
      </w:r>
      <w:r>
        <w:rPr>
          <w:rFonts w:ascii="Verdana" w:hAnsi="Verdana"/>
          <w:vertAlign w:val="baseline"/>
        </w:rPr>
        <w:t> </w:t>
      </w:r>
      <w:r>
        <w:rPr>
          <w:spacing w:val="-3"/>
          <w:vertAlign w:val="baseline"/>
        </w:rPr>
        <w:t>Lyapunov, </w:t>
      </w:r>
      <w:r>
        <w:rPr>
          <w:vertAlign w:val="baseline"/>
        </w:rPr>
        <w:t>and northern </w:t>
      </w:r>
      <w:r>
        <w:rPr>
          <w:rFonts w:ascii="Bookman Old Style" w:hAnsi="Bookman Old Style"/>
          <w:b w:val="0"/>
          <w:i/>
          <w:vertAlign w:val="baseline"/>
        </w:rPr>
        <w:t>L</w:t>
      </w:r>
      <w:r>
        <w:rPr>
          <w:rFonts w:ascii="Verdana" w:hAnsi="Verdana"/>
          <w:vertAlign w:val="subscript"/>
        </w:rPr>
        <w:t>1</w:t>
      </w:r>
      <w:r>
        <w:rPr>
          <w:rFonts w:ascii="Verdana" w:hAnsi="Verdana"/>
          <w:vertAlign w:val="baseline"/>
        </w:rPr>
        <w:t> </w:t>
      </w:r>
      <w:r>
        <w:rPr>
          <w:vertAlign w:val="baseline"/>
        </w:rPr>
        <w:t>halo families, which may serve as potential destinations for future missions operating in the cislunar regime. Figure 1 displays a subset of members </w:t>
      </w:r>
      <w:r>
        <w:rPr>
          <w:spacing w:val="-4"/>
          <w:vertAlign w:val="baseline"/>
        </w:rPr>
        <w:t>from </w:t>
      </w:r>
      <w:r>
        <w:rPr>
          <w:vertAlign w:val="baseline"/>
        </w:rPr>
        <w:t>the </w:t>
      </w:r>
      <w:r>
        <w:rPr>
          <w:rFonts w:ascii="Bookman Old Style" w:hAnsi="Bookman Old Style"/>
          <w:b w:val="0"/>
          <w:i/>
          <w:vertAlign w:val="baseline"/>
        </w:rPr>
        <w:t>L</w:t>
      </w:r>
      <w:r>
        <w:rPr>
          <w:rFonts w:ascii="Verdana" w:hAnsi="Verdana"/>
          <w:vertAlign w:val="subscript"/>
        </w:rPr>
        <w:t>1</w:t>
      </w:r>
      <w:r>
        <w:rPr>
          <w:rFonts w:ascii="Verdana" w:hAnsi="Verdana"/>
          <w:vertAlign w:val="baseline"/>
        </w:rPr>
        <w:t> </w:t>
      </w:r>
      <w:r>
        <w:rPr>
          <w:vertAlign w:val="baseline"/>
        </w:rPr>
        <w:t>Lyapunov and halo families using dashed and solid arcs respectively; each orbit is shaded corresponding to </w:t>
      </w:r>
      <w:r>
        <w:rPr>
          <w:spacing w:val="-5"/>
          <w:vertAlign w:val="baseline"/>
        </w:rPr>
        <w:t>the </w:t>
      </w:r>
      <w:r>
        <w:rPr>
          <w:vertAlign w:val="baseline"/>
        </w:rPr>
        <w:t>orbit’s Jacobi constant. Figure 2 displays information for </w:t>
      </w:r>
      <w:r>
        <w:rPr>
          <w:spacing w:val="-4"/>
          <w:vertAlign w:val="baseline"/>
        </w:rPr>
        <w:t>the </w:t>
      </w:r>
      <w:r>
        <w:rPr>
          <w:vertAlign w:val="baseline"/>
        </w:rPr>
        <w:t>associated </w:t>
      </w:r>
      <w:r>
        <w:rPr>
          <w:rFonts w:ascii="Bookman Old Style" w:hAnsi="Bookman Old Style"/>
          <w:b w:val="0"/>
          <w:i/>
          <w:vertAlign w:val="baseline"/>
        </w:rPr>
        <w:t>L</w:t>
      </w:r>
      <w:r>
        <w:rPr>
          <w:rFonts w:ascii="Verdana" w:hAnsi="Verdana"/>
          <w:vertAlign w:val="subscript"/>
        </w:rPr>
        <w:t>2</w:t>
      </w:r>
      <w:r>
        <w:rPr>
          <w:rFonts w:ascii="Verdana" w:hAnsi="Verdana"/>
          <w:vertAlign w:val="baseline"/>
        </w:rPr>
        <w:t> </w:t>
      </w:r>
      <w:r>
        <w:rPr>
          <w:vertAlign w:val="baseline"/>
        </w:rPr>
        <w:t>orbit families using a similar</w:t>
      </w:r>
      <w:r>
        <w:rPr>
          <w:spacing w:val="-30"/>
          <w:vertAlign w:val="baseline"/>
        </w:rPr>
        <w:t> </w:t>
      </w:r>
      <w:r>
        <w:rPr>
          <w:vertAlign w:val="baseline"/>
        </w:rPr>
        <w:t>configuration.</w:t>
      </w:r>
    </w:p>
    <w:p>
      <w:pPr>
        <w:pStyle w:val="BodyText"/>
        <w:spacing w:line="211" w:lineRule="auto" w:before="18"/>
        <w:ind w:left="120" w:right="117"/>
        <w:jc w:val="both"/>
      </w:pPr>
      <w:r>
        <w:rPr/>
        <w:br w:type="column"/>
      </w:r>
      <w:r>
        <w:rPr/>
        <w:t>rotating frame; </w:t>
      </w:r>
      <w:r>
        <w:rPr>
          <w:rFonts w:ascii="Bookman Old Style" w:hAnsi="Bookman Old Style"/>
          <w:b w:val="0"/>
          <w:i/>
        </w:rPr>
        <w:t>T </w:t>
      </w:r>
      <w:r>
        <w:rPr/>
        <w:t>is the thrust magnitude of each </w:t>
      </w:r>
      <w:r>
        <w:rPr>
          <w:spacing w:val="-3"/>
        </w:rPr>
        <w:t>low-thrust </w:t>
      </w:r>
      <w:r>
        <w:rPr/>
        <w:t>engine, nondimensionalized using the spacecraft’s initial</w:t>
      </w:r>
      <w:r>
        <w:rPr>
          <w:spacing w:val="-23"/>
        </w:rPr>
        <w:t> </w:t>
      </w:r>
      <w:r>
        <w:rPr>
          <w:spacing w:val="-5"/>
        </w:rPr>
        <w:t>wet </w:t>
      </w:r>
      <w:r>
        <w:rPr/>
        <w:t>mass and system’s characteristic length and time; and </w:t>
      </w:r>
      <w:r>
        <w:rPr>
          <w:rFonts w:ascii="Bookman Old Style" w:hAnsi="Bookman Old Style"/>
          <w:b w:val="0"/>
          <w:i/>
        </w:rPr>
        <w:t>m</w:t>
      </w:r>
      <w:r>
        <w:rPr>
          <w:rFonts w:ascii="Bookman Old Style" w:hAnsi="Bookman Old Style"/>
          <w:b w:val="0"/>
          <w:i/>
          <w:vertAlign w:val="subscript"/>
        </w:rPr>
        <w:t>s/c</w:t>
      </w:r>
      <w:r>
        <w:rPr>
          <w:rFonts w:ascii="Bookman Old Style" w:hAnsi="Bookman Old Style"/>
          <w:b w:val="0"/>
          <w:i/>
          <w:vertAlign w:val="baseline"/>
        </w:rPr>
        <w:t> </w:t>
      </w:r>
      <w:r>
        <w:rPr>
          <w:vertAlign w:val="baseline"/>
        </w:rPr>
        <w:t>is the spacecraft mass, nondimensionalized by the initial </w:t>
      </w:r>
      <w:r>
        <w:rPr>
          <w:spacing w:val="-5"/>
          <w:vertAlign w:val="baseline"/>
        </w:rPr>
        <w:t>wet </w:t>
      </w:r>
      <w:r>
        <w:rPr>
          <w:vertAlign w:val="baseline"/>
        </w:rPr>
        <w:t>mass [22].   The decrement in the spacecraft mass due </w:t>
      </w:r>
      <w:r>
        <w:rPr>
          <w:spacing w:val="-8"/>
          <w:vertAlign w:val="baseline"/>
        </w:rPr>
        <w:t>to   </w:t>
      </w:r>
      <w:r>
        <w:rPr>
          <w:vertAlign w:val="baseline"/>
        </w:rPr>
        <w:t>the propellant mass usage by the low-thrust engines is </w:t>
      </w:r>
      <w:r>
        <w:rPr>
          <w:spacing w:val="-4"/>
          <w:vertAlign w:val="baseline"/>
        </w:rPr>
        <w:t>then </w:t>
      </w:r>
      <w:r>
        <w:rPr>
          <w:vertAlign w:val="baseline"/>
        </w:rPr>
        <w:t>recorded by the mass flow rate equation [22]. Then, </w:t>
      </w:r>
      <w:r>
        <w:rPr>
          <w:spacing w:val="-5"/>
          <w:vertAlign w:val="baseline"/>
        </w:rPr>
        <w:t>the </w:t>
      </w:r>
      <w:r>
        <w:rPr>
          <w:vertAlign w:val="baseline"/>
        </w:rPr>
        <w:t>equations</w:t>
      </w:r>
      <w:r>
        <w:rPr>
          <w:spacing w:val="-11"/>
          <w:vertAlign w:val="baseline"/>
        </w:rPr>
        <w:t> </w:t>
      </w:r>
      <w:r>
        <w:rPr>
          <w:vertAlign w:val="baseline"/>
        </w:rPr>
        <w:t>of</w:t>
      </w:r>
      <w:r>
        <w:rPr>
          <w:spacing w:val="-10"/>
          <w:vertAlign w:val="baseline"/>
        </w:rPr>
        <w:t> </w:t>
      </w:r>
      <w:r>
        <w:rPr>
          <w:vertAlign w:val="baseline"/>
        </w:rPr>
        <w:t>motion</w:t>
      </w:r>
      <w:r>
        <w:rPr>
          <w:spacing w:val="-11"/>
          <w:vertAlign w:val="baseline"/>
        </w:rPr>
        <w:t> </w:t>
      </w:r>
      <w:r>
        <w:rPr>
          <w:vertAlign w:val="baseline"/>
        </w:rPr>
        <w:t>for</w:t>
      </w:r>
      <w:r>
        <w:rPr>
          <w:spacing w:val="-10"/>
          <w:vertAlign w:val="baseline"/>
        </w:rPr>
        <w:t> </w:t>
      </w:r>
      <w:r>
        <w:rPr>
          <w:vertAlign w:val="baseline"/>
        </w:rPr>
        <w:t>a</w:t>
      </w:r>
      <w:r>
        <w:rPr>
          <w:spacing w:val="-11"/>
          <w:vertAlign w:val="baseline"/>
        </w:rPr>
        <w:t> </w:t>
      </w:r>
      <w:r>
        <w:rPr>
          <w:vertAlign w:val="baseline"/>
        </w:rPr>
        <w:t>low-thrust-enabled</w:t>
      </w:r>
      <w:r>
        <w:rPr>
          <w:spacing w:val="-10"/>
          <w:vertAlign w:val="baseline"/>
        </w:rPr>
        <w:t> </w:t>
      </w:r>
      <w:r>
        <w:rPr>
          <w:vertAlign w:val="baseline"/>
        </w:rPr>
        <w:t>spacecraft</w:t>
      </w:r>
      <w:r>
        <w:rPr>
          <w:spacing w:val="-11"/>
          <w:vertAlign w:val="baseline"/>
        </w:rPr>
        <w:t> </w:t>
      </w:r>
      <w:r>
        <w:rPr>
          <w:vertAlign w:val="baseline"/>
        </w:rPr>
        <w:t>in</w:t>
      </w:r>
      <w:r>
        <w:rPr>
          <w:spacing w:val="-10"/>
          <w:vertAlign w:val="baseline"/>
        </w:rPr>
        <w:t> </w:t>
      </w:r>
      <w:r>
        <w:rPr>
          <w:spacing w:val="-5"/>
          <w:vertAlign w:val="baseline"/>
        </w:rPr>
        <w:t>the </w:t>
      </w:r>
      <w:r>
        <w:rPr>
          <w:vertAlign w:val="baseline"/>
        </w:rPr>
        <w:t>Earth-Moon CR3BP are written</w:t>
      </w:r>
      <w:r>
        <w:rPr>
          <w:spacing w:val="-5"/>
          <w:vertAlign w:val="baseline"/>
        </w:rPr>
        <w:t> </w:t>
      </w:r>
      <w:r>
        <w:rPr>
          <w:vertAlign w:val="baseline"/>
        </w:rPr>
        <w:t>as</w:t>
      </w:r>
    </w:p>
    <w:p>
      <w:pPr>
        <w:spacing w:after="0" w:line="211" w:lineRule="auto"/>
        <w:jc w:val="both"/>
        <w:sectPr>
          <w:type w:val="continuous"/>
          <w:pgSz w:w="12240" w:h="15840"/>
          <w:pgMar w:top="980" w:bottom="900" w:left="960" w:right="960"/>
          <w:cols w:num="2" w:equalWidth="0">
            <w:col w:w="5021" w:space="199"/>
            <w:col w:w="5100"/>
          </w:cols>
        </w:sectPr>
      </w:pPr>
    </w:p>
    <w:p>
      <w:pPr>
        <w:pStyle w:val="BodyText"/>
        <w:spacing w:line="208" w:lineRule="auto" w:before="203"/>
        <w:ind w:left="120" w:right="38"/>
        <w:jc w:val="both"/>
      </w:pPr>
      <w:r>
        <w:rPr/>
        <w:t>Hyperbolic invariant manifolds of periodic orbits act as </w:t>
      </w:r>
      <w:r>
        <w:rPr>
          <w:spacing w:val="-4"/>
        </w:rPr>
        <w:t>nat- </w:t>
      </w:r>
      <w:r>
        <w:rPr/>
        <w:t>ural transport mechanisms guiding trajectories approaching and departing the periodic orbits, and are often used </w:t>
      </w:r>
      <w:r>
        <w:rPr>
          <w:spacing w:val="-9"/>
        </w:rPr>
        <w:t>in</w:t>
      </w:r>
    </w:p>
    <w:p>
      <w:pPr>
        <w:spacing w:line="231" w:lineRule="exact" w:before="109"/>
        <w:ind w:left="971" w:right="0" w:firstLine="0"/>
        <w:jc w:val="left"/>
        <w:rPr>
          <w:rFonts w:ascii="Lucida Sans Unicode" w:hAnsi="Lucida Sans Unicode"/>
          <w:sz w:val="20"/>
        </w:rPr>
      </w:pPr>
      <w:r>
        <w:rPr/>
        <w:br w:type="column"/>
      </w:r>
      <w:r>
        <w:rPr>
          <w:rFonts w:ascii="Bookman Old Style" w:hAnsi="Bookman Old Style"/>
          <w:b w:val="0"/>
          <w:i/>
          <w:w w:val="95"/>
          <w:sz w:val="20"/>
        </w:rPr>
        <w:t>∂U </w:t>
      </w:r>
      <w:r>
        <w:rPr>
          <w:rFonts w:ascii="Lucida Sans Unicode" w:hAnsi="Lucida Sans Unicode"/>
          <w:w w:val="95"/>
          <w:sz w:val="20"/>
          <w:vertAlign w:val="superscript"/>
        </w:rPr>
        <w:t>∗</w:t>
      </w:r>
    </w:p>
    <w:p>
      <w:pPr>
        <w:spacing w:line="146" w:lineRule="auto" w:before="0"/>
        <w:ind w:left="120" w:right="0" w:firstLine="0"/>
        <w:jc w:val="left"/>
        <w:rPr>
          <w:rFonts w:ascii="Bookman Old Style" w:hAnsi="Bookman Old Style"/>
          <w:b w:val="0"/>
          <w:i/>
          <w:sz w:val="20"/>
        </w:rPr>
      </w:pPr>
      <w:r>
        <w:rPr/>
        <w:pict>
          <v:line style="position:absolute;mso-position-horizontal-relative:page;mso-position-vertical-relative:paragraph;z-index:-22096" from="384.686005pt,6.469512pt" to="402.997005pt,6.469512pt" stroked="true" strokeweight=".398pt" strokecolor="#000000">
            <v:stroke dashstyle="solid"/>
            <w10:wrap type="none"/>
          </v:line>
        </w:pict>
      </w:r>
      <w:r>
        <w:rPr>
          <w:rFonts w:ascii="Bookman Old Style" w:hAnsi="Bookman Old Style"/>
          <w:b w:val="0"/>
          <w:i/>
          <w:spacing w:val="-102"/>
          <w:w w:val="105"/>
          <w:sz w:val="20"/>
        </w:rPr>
        <w:t>x</w:t>
      </w:r>
      <w:r>
        <w:rPr>
          <w:rFonts w:ascii="Arial" w:hAnsi="Arial"/>
          <w:w w:val="179"/>
          <w:sz w:val="20"/>
        </w:rPr>
        <w:t>:</w:t>
      </w:r>
      <w:r>
        <w:rPr>
          <w:rFonts w:ascii="Arial" w:hAnsi="Arial"/>
          <w:spacing w:val="-10"/>
          <w:sz w:val="20"/>
        </w:rPr>
        <w:t> </w:t>
      </w:r>
      <w:r>
        <w:rPr>
          <w:rFonts w:ascii="Arial" w:hAnsi="Arial"/>
          <w:i/>
          <w:w w:val="132"/>
          <w:sz w:val="20"/>
        </w:rPr>
        <w:t>−</w:t>
      </w:r>
      <w:r>
        <w:rPr>
          <w:rFonts w:ascii="Arial" w:hAnsi="Arial"/>
          <w:i/>
          <w:spacing w:val="-12"/>
          <w:sz w:val="20"/>
        </w:rPr>
        <w:t> </w:t>
      </w:r>
      <w:r>
        <w:rPr>
          <w:rFonts w:ascii="Tahoma" w:hAnsi="Tahoma"/>
          <w:w w:val="91"/>
          <w:sz w:val="20"/>
        </w:rPr>
        <w:t>2</w:t>
      </w:r>
      <w:r>
        <w:rPr>
          <w:rFonts w:ascii="Bookman Old Style" w:hAnsi="Bookman Old Style"/>
          <w:b w:val="0"/>
          <w:i/>
          <w:spacing w:val="-62"/>
          <w:w w:val="81"/>
          <w:sz w:val="20"/>
        </w:rPr>
        <w:t>y</w:t>
      </w:r>
      <w:r>
        <w:rPr>
          <w:rFonts w:ascii="Arial" w:hAnsi="Arial"/>
          <w:w w:val="49"/>
          <w:sz w:val="20"/>
        </w:rPr>
        <w:t>9</w:t>
      </w:r>
      <w:r>
        <w:rPr>
          <w:rFonts w:ascii="Arial" w:hAnsi="Arial"/>
          <w:spacing w:val="13"/>
          <w:sz w:val="20"/>
        </w:rPr>
        <w:t> </w:t>
      </w:r>
      <w:r>
        <w:rPr>
          <w:rFonts w:ascii="Tahoma" w:hAnsi="Tahoma"/>
          <w:w w:val="106"/>
          <w:sz w:val="20"/>
        </w:rPr>
        <w:t>=</w:t>
      </w:r>
      <w:r>
        <w:rPr>
          <w:rFonts w:ascii="Tahoma" w:hAnsi="Tahoma"/>
          <w:sz w:val="20"/>
        </w:rPr>
        <w:t> </w:t>
      </w:r>
      <w:r>
        <w:rPr>
          <w:rFonts w:ascii="Tahoma" w:hAnsi="Tahoma"/>
          <w:spacing w:val="22"/>
          <w:sz w:val="20"/>
        </w:rPr>
        <w:t> </w:t>
      </w:r>
      <w:r>
        <w:rPr>
          <w:rFonts w:ascii="Bookman Old Style" w:hAnsi="Bookman Old Style"/>
          <w:b w:val="0"/>
          <w:i/>
          <w:spacing w:val="11"/>
          <w:w w:val="106"/>
          <w:position w:val="-13"/>
          <w:sz w:val="20"/>
        </w:rPr>
        <w:t>∂</w:t>
      </w:r>
      <w:r>
        <w:rPr>
          <w:rFonts w:ascii="Bookman Old Style" w:hAnsi="Bookman Old Style"/>
          <w:b w:val="0"/>
          <w:i/>
          <w:w w:val="105"/>
          <w:position w:val="-13"/>
          <w:sz w:val="20"/>
        </w:rPr>
        <w:t>x</w:t>
      </w:r>
      <w:r>
        <w:rPr>
          <w:rFonts w:ascii="Bookman Old Style" w:hAnsi="Bookman Old Style"/>
          <w:b w:val="0"/>
          <w:i/>
          <w:position w:val="-13"/>
          <w:sz w:val="20"/>
        </w:rPr>
        <w:t> </w:t>
      </w:r>
      <w:r>
        <w:rPr>
          <w:rFonts w:ascii="Bookman Old Style" w:hAnsi="Bookman Old Style"/>
          <w:b w:val="0"/>
          <w:i/>
          <w:spacing w:val="16"/>
          <w:position w:val="-13"/>
          <w:sz w:val="20"/>
        </w:rPr>
        <w:t> </w:t>
      </w:r>
      <w:r>
        <w:rPr>
          <w:rFonts w:ascii="Tahoma" w:hAnsi="Tahoma"/>
          <w:w w:val="106"/>
          <w:sz w:val="20"/>
        </w:rPr>
        <w:t>+</w:t>
      </w:r>
      <w:r>
        <w:rPr>
          <w:rFonts w:ascii="Tahoma" w:hAnsi="Tahoma"/>
          <w:spacing w:val="-19"/>
          <w:sz w:val="20"/>
        </w:rPr>
        <w:t> </w:t>
      </w:r>
      <w:r>
        <w:rPr>
          <w:rFonts w:ascii="Bookman Old Style" w:hAnsi="Bookman Old Style"/>
          <w:b w:val="0"/>
          <w:i/>
          <w:w w:val="84"/>
          <w:sz w:val="20"/>
        </w:rPr>
        <w:t>a</w:t>
      </w:r>
      <w:r>
        <w:rPr>
          <w:rFonts w:ascii="Bookman Old Style" w:hAnsi="Bookman Old Style"/>
          <w:b w:val="0"/>
          <w:i/>
          <w:w w:val="109"/>
          <w:sz w:val="20"/>
          <w:vertAlign w:val="subscript"/>
        </w:rPr>
        <w:t>x</w:t>
      </w:r>
    </w:p>
    <w:p>
      <w:pPr>
        <w:spacing w:line="143" w:lineRule="exact" w:before="2"/>
        <w:ind w:left="971" w:right="0" w:firstLine="0"/>
        <w:jc w:val="left"/>
        <w:rPr>
          <w:rFonts w:ascii="Lucida Sans Unicode" w:hAnsi="Lucida Sans Unicode"/>
          <w:sz w:val="20"/>
        </w:rPr>
      </w:pPr>
      <w:r>
        <w:rPr>
          <w:rFonts w:ascii="Bookman Old Style" w:hAnsi="Bookman Old Style"/>
          <w:b w:val="0"/>
          <w:i/>
          <w:w w:val="95"/>
          <w:sz w:val="20"/>
        </w:rPr>
        <w:t>∂U </w:t>
      </w:r>
      <w:r>
        <w:rPr>
          <w:rFonts w:ascii="Lucida Sans Unicode" w:hAnsi="Lucida Sans Unicode"/>
          <w:w w:val="95"/>
          <w:sz w:val="20"/>
          <w:vertAlign w:val="superscript"/>
        </w:rPr>
        <w:t>∗</w:t>
      </w:r>
    </w:p>
    <w:p>
      <w:pPr>
        <w:pStyle w:val="BodyText"/>
        <w:spacing w:before="11" w:after="40"/>
        <w:rPr>
          <w:rFonts w:ascii="Lucida Sans Unicode"/>
          <w:sz w:val="7"/>
        </w:rPr>
      </w:pPr>
    </w:p>
    <w:p>
      <w:pPr>
        <w:pStyle w:val="BodyText"/>
        <w:spacing w:line="20" w:lineRule="exact"/>
        <w:ind w:left="967"/>
        <w:rPr>
          <w:rFonts w:ascii="Lucida Sans Unicode"/>
          <w:sz w:val="2"/>
        </w:rPr>
      </w:pPr>
      <w:r>
        <w:rPr>
          <w:rFonts w:ascii="Lucida Sans Unicode"/>
          <w:sz w:val="2"/>
        </w:rPr>
        <w:pict>
          <v:group style="width:18.350pt;height:.4pt;mso-position-horizontal-relative:char;mso-position-vertical-relative:line" coordorigin="0,0" coordsize="367,8">
            <v:line style="position:absolute" from="0,4" to="366,4" stroked="true" strokeweight=".398pt" strokecolor="#000000">
              <v:stroke dashstyle="solid"/>
            </v:line>
          </v:group>
        </w:pict>
      </w:r>
      <w:r>
        <w:rPr>
          <w:rFonts w:ascii="Lucida Sans Unicode"/>
          <w:sz w:val="2"/>
        </w:rPr>
      </w:r>
    </w:p>
    <w:p>
      <w:pPr>
        <w:spacing w:line="231" w:lineRule="exact" w:before="109"/>
        <w:ind w:left="971" w:right="0" w:firstLine="0"/>
        <w:jc w:val="left"/>
        <w:rPr>
          <w:rFonts w:ascii="Lucida Sans Unicode" w:hAnsi="Lucida Sans Unicode"/>
          <w:sz w:val="20"/>
        </w:rPr>
      </w:pPr>
      <w:r>
        <w:rPr/>
        <w:br w:type="column"/>
      </w:r>
      <w:r>
        <w:rPr>
          <w:rFonts w:ascii="Bookman Old Style" w:hAnsi="Bookman Old Style"/>
          <w:b w:val="0"/>
          <w:i/>
          <w:w w:val="95"/>
          <w:sz w:val="20"/>
        </w:rPr>
        <w:t>∂U </w:t>
      </w:r>
      <w:r>
        <w:rPr>
          <w:rFonts w:ascii="Lucida Sans Unicode" w:hAnsi="Lucida Sans Unicode"/>
          <w:w w:val="95"/>
          <w:sz w:val="20"/>
          <w:vertAlign w:val="superscript"/>
        </w:rPr>
        <w:t>∗</w:t>
      </w:r>
    </w:p>
    <w:p>
      <w:pPr>
        <w:spacing w:line="146" w:lineRule="auto" w:before="0"/>
        <w:ind w:left="120" w:right="0" w:firstLine="0"/>
        <w:jc w:val="left"/>
        <w:rPr>
          <w:rFonts w:ascii="Bookman Old Style" w:hAnsi="Bookman Old Style"/>
          <w:b w:val="0"/>
          <w:i/>
          <w:sz w:val="20"/>
        </w:rPr>
      </w:pPr>
      <w:r>
        <w:rPr/>
        <w:pict>
          <v:line style="position:absolute;mso-position-horizontal-relative:page;mso-position-vertical-relative:paragraph;z-index:-22072" from="489.148987pt,6.468505pt" to="507.459987pt,6.468505pt" stroked="true" strokeweight=".398pt" strokecolor="#000000">
            <v:stroke dashstyle="solid"/>
            <w10:wrap type="none"/>
          </v:line>
        </w:pict>
      </w:r>
      <w:r>
        <w:rPr>
          <w:rFonts w:ascii="Bookman Old Style" w:hAnsi="Bookman Old Style"/>
          <w:b w:val="0"/>
          <w:i/>
          <w:spacing w:val="-84"/>
          <w:w w:val="81"/>
          <w:sz w:val="20"/>
        </w:rPr>
        <w:t>y</w:t>
      </w:r>
      <w:r>
        <w:rPr>
          <w:rFonts w:ascii="Arial" w:hAnsi="Arial"/>
          <w:w w:val="179"/>
          <w:sz w:val="20"/>
        </w:rPr>
        <w:t>:</w:t>
      </w:r>
      <w:r>
        <w:rPr>
          <w:rFonts w:ascii="Arial" w:hAnsi="Arial"/>
          <w:spacing w:val="-20"/>
          <w:sz w:val="20"/>
        </w:rPr>
        <w:t> </w:t>
      </w:r>
      <w:r>
        <w:rPr>
          <w:rFonts w:ascii="Tahoma" w:hAnsi="Tahoma"/>
          <w:w w:val="106"/>
          <w:sz w:val="20"/>
        </w:rPr>
        <w:t>+</w:t>
      </w:r>
      <w:r>
        <w:rPr>
          <w:rFonts w:ascii="Tahoma" w:hAnsi="Tahoma"/>
          <w:spacing w:val="-19"/>
          <w:sz w:val="20"/>
        </w:rPr>
        <w:t> </w:t>
      </w:r>
      <w:r>
        <w:rPr>
          <w:rFonts w:ascii="Tahoma" w:hAnsi="Tahoma"/>
          <w:w w:val="91"/>
          <w:sz w:val="20"/>
        </w:rPr>
        <w:t>2</w:t>
      </w:r>
      <w:r>
        <w:rPr>
          <w:rFonts w:ascii="Bookman Old Style" w:hAnsi="Bookman Old Style"/>
          <w:b w:val="0"/>
          <w:i/>
          <w:spacing w:val="-79"/>
          <w:w w:val="105"/>
          <w:sz w:val="20"/>
        </w:rPr>
        <w:t>x</w:t>
      </w:r>
      <w:r>
        <w:rPr>
          <w:rFonts w:ascii="Arial" w:hAnsi="Arial"/>
          <w:w w:val="49"/>
          <w:sz w:val="20"/>
        </w:rPr>
        <w:t>9</w:t>
      </w:r>
      <w:r>
        <w:rPr>
          <w:rFonts w:ascii="Arial" w:hAnsi="Arial"/>
          <w:spacing w:val="23"/>
          <w:sz w:val="20"/>
        </w:rPr>
        <w:t> </w:t>
      </w:r>
      <w:r>
        <w:rPr>
          <w:rFonts w:ascii="Tahoma" w:hAnsi="Tahoma"/>
          <w:w w:val="106"/>
          <w:sz w:val="20"/>
        </w:rPr>
        <w:t>=</w:t>
      </w:r>
      <w:r>
        <w:rPr>
          <w:rFonts w:ascii="Tahoma" w:hAnsi="Tahoma"/>
          <w:sz w:val="20"/>
        </w:rPr>
        <w:t> </w:t>
      </w:r>
      <w:r>
        <w:rPr>
          <w:rFonts w:ascii="Tahoma" w:hAnsi="Tahoma"/>
          <w:spacing w:val="26"/>
          <w:sz w:val="20"/>
        </w:rPr>
        <w:t> </w:t>
      </w:r>
      <w:r>
        <w:rPr>
          <w:rFonts w:ascii="Bookman Old Style" w:hAnsi="Bookman Old Style"/>
          <w:b w:val="0"/>
          <w:i/>
          <w:spacing w:val="11"/>
          <w:w w:val="106"/>
          <w:position w:val="-13"/>
          <w:sz w:val="20"/>
        </w:rPr>
        <w:t>∂</w:t>
      </w:r>
      <w:r>
        <w:rPr>
          <w:rFonts w:ascii="Bookman Old Style" w:hAnsi="Bookman Old Style"/>
          <w:b w:val="0"/>
          <w:i/>
          <w:w w:val="81"/>
          <w:position w:val="-13"/>
          <w:sz w:val="20"/>
        </w:rPr>
        <w:t>y</w:t>
      </w:r>
      <w:r>
        <w:rPr>
          <w:rFonts w:ascii="Bookman Old Style" w:hAnsi="Bookman Old Style"/>
          <w:b w:val="0"/>
          <w:i/>
          <w:position w:val="-13"/>
          <w:sz w:val="20"/>
        </w:rPr>
        <w:t> </w:t>
      </w:r>
      <w:r>
        <w:rPr>
          <w:rFonts w:ascii="Bookman Old Style" w:hAnsi="Bookman Old Style"/>
          <w:b w:val="0"/>
          <w:i/>
          <w:spacing w:val="27"/>
          <w:position w:val="-13"/>
          <w:sz w:val="20"/>
        </w:rPr>
        <w:t> </w:t>
      </w:r>
      <w:r>
        <w:rPr>
          <w:rFonts w:ascii="Tahoma" w:hAnsi="Tahoma"/>
          <w:w w:val="106"/>
          <w:sz w:val="20"/>
        </w:rPr>
        <w:t>+</w:t>
      </w:r>
      <w:r>
        <w:rPr>
          <w:rFonts w:ascii="Tahoma" w:hAnsi="Tahoma"/>
          <w:spacing w:val="-19"/>
          <w:sz w:val="20"/>
        </w:rPr>
        <w:t> </w:t>
      </w:r>
      <w:r>
        <w:rPr>
          <w:rFonts w:ascii="Bookman Old Style" w:hAnsi="Bookman Old Style"/>
          <w:b w:val="0"/>
          <w:i/>
          <w:w w:val="84"/>
          <w:sz w:val="20"/>
        </w:rPr>
        <w:t>a</w:t>
      </w:r>
      <w:r>
        <w:rPr>
          <w:rFonts w:ascii="Bookman Old Style" w:hAnsi="Bookman Old Style"/>
          <w:b w:val="0"/>
          <w:i/>
          <w:w w:val="88"/>
          <w:sz w:val="20"/>
          <w:vertAlign w:val="subscript"/>
        </w:rPr>
        <w:t>y</w:t>
      </w:r>
    </w:p>
    <w:p>
      <w:pPr>
        <w:spacing w:line="112" w:lineRule="exact" w:before="33"/>
        <w:ind w:left="1041" w:right="0" w:firstLine="0"/>
        <w:jc w:val="left"/>
        <w:rPr>
          <w:rFonts w:ascii="Bookman Old Style" w:hAnsi="Bookman Old Style"/>
          <w:b w:val="0"/>
          <w:i/>
          <w:sz w:val="20"/>
        </w:rPr>
      </w:pPr>
      <w:r>
        <w:rPr>
          <w:rFonts w:ascii="Arial" w:hAnsi="Arial"/>
          <w:i/>
          <w:w w:val="115"/>
          <w:sz w:val="20"/>
          <w:u w:val="single"/>
        </w:rPr>
        <w:t>−</w:t>
      </w:r>
      <w:r>
        <w:rPr>
          <w:rFonts w:ascii="Bookman Old Style" w:hAnsi="Bookman Old Style"/>
          <w:b w:val="0"/>
          <w:i/>
          <w:w w:val="115"/>
          <w:sz w:val="20"/>
          <w:u w:val="single"/>
        </w:rPr>
        <w:t>T</w:t>
      </w:r>
    </w:p>
    <w:p>
      <w:pPr>
        <w:pStyle w:val="BodyText"/>
        <w:rPr>
          <w:rFonts w:ascii="Bookman Old Style"/>
          <w:b w:val="0"/>
          <w:i/>
          <w:sz w:val="24"/>
        </w:rPr>
      </w:pPr>
      <w:r>
        <w:rPr/>
        <w:br w:type="column"/>
      </w:r>
      <w:r>
        <w:rPr>
          <w:rFonts w:ascii="Bookman Old Style"/>
          <w:b w:val="0"/>
          <w:i/>
          <w:sz w:val="24"/>
        </w:rPr>
      </w:r>
    </w:p>
    <w:p>
      <w:pPr>
        <w:pStyle w:val="BodyText"/>
        <w:spacing w:before="10"/>
        <w:rPr>
          <w:rFonts w:ascii="Bookman Old Style"/>
          <w:b w:val="0"/>
          <w:i/>
          <w:sz w:val="22"/>
        </w:rPr>
      </w:pPr>
    </w:p>
    <w:p>
      <w:pPr>
        <w:pStyle w:val="BodyText"/>
        <w:spacing w:line="229" w:lineRule="exact"/>
        <w:ind w:left="120"/>
      </w:pPr>
      <w:r>
        <w:rPr/>
        <w:t>(3)</w:t>
      </w:r>
    </w:p>
    <w:p>
      <w:pPr>
        <w:spacing w:after="0" w:line="229" w:lineRule="exact"/>
        <w:sectPr>
          <w:type w:val="continuous"/>
          <w:pgSz w:w="12240" w:h="15840"/>
          <w:pgMar w:top="980" w:bottom="900" w:left="960" w:right="960"/>
          <w:cols w:num="4" w:equalWidth="0">
            <w:col w:w="5020" w:space="742"/>
            <w:col w:w="1841" w:space="248"/>
            <w:col w:w="1832" w:space="165"/>
            <w:col w:w="472"/>
          </w:cols>
        </w:sectPr>
      </w:pPr>
    </w:p>
    <w:p>
      <w:pPr>
        <w:pStyle w:val="BodyText"/>
        <w:spacing w:line="34" w:lineRule="exact"/>
        <w:ind w:left="120"/>
      </w:pPr>
      <w:r>
        <w:rPr/>
        <w:t>trajectory</w:t>
      </w:r>
      <w:r>
        <w:rPr>
          <w:spacing w:val="15"/>
        </w:rPr>
        <w:t> </w:t>
      </w:r>
      <w:r>
        <w:rPr/>
        <w:t>design</w:t>
      </w:r>
      <w:r>
        <w:rPr>
          <w:spacing w:val="15"/>
        </w:rPr>
        <w:t> </w:t>
      </w:r>
      <w:r>
        <w:rPr/>
        <w:t>[17,</w:t>
      </w:r>
      <w:r>
        <w:rPr>
          <w:spacing w:val="-14"/>
        </w:rPr>
        <w:t> </w:t>
      </w:r>
      <w:r>
        <w:rPr/>
        <w:t>18,</w:t>
      </w:r>
      <w:r>
        <w:rPr>
          <w:spacing w:val="-14"/>
        </w:rPr>
        <w:t> </w:t>
      </w:r>
      <w:r>
        <w:rPr/>
        <w:t>21]. </w:t>
      </w:r>
      <w:r>
        <w:rPr>
          <w:spacing w:val="11"/>
        </w:rPr>
        <w:t> </w:t>
      </w:r>
      <w:r>
        <w:rPr/>
        <w:t>For</w:t>
      </w:r>
      <w:r>
        <w:rPr>
          <w:spacing w:val="15"/>
        </w:rPr>
        <w:t> </w:t>
      </w:r>
      <w:r>
        <w:rPr/>
        <w:t>a</w:t>
      </w:r>
      <w:r>
        <w:rPr>
          <w:spacing w:val="15"/>
        </w:rPr>
        <w:t> </w:t>
      </w:r>
      <w:r>
        <w:rPr/>
        <w:t>periodic</w:t>
      </w:r>
      <w:r>
        <w:rPr>
          <w:spacing w:val="15"/>
        </w:rPr>
        <w:t> </w:t>
      </w:r>
      <w:r>
        <w:rPr/>
        <w:t>orbit</w:t>
      </w:r>
      <w:r>
        <w:rPr>
          <w:spacing w:val="15"/>
        </w:rPr>
        <w:t> </w:t>
      </w:r>
      <w:r>
        <w:rPr/>
        <w:t>that</w:t>
      </w:r>
      <w:r>
        <w:rPr>
          <w:spacing w:val="15"/>
        </w:rPr>
        <w:t> </w:t>
      </w:r>
      <w:r>
        <w:rPr/>
        <w:t>pos-</w:t>
      </w:r>
    </w:p>
    <w:p>
      <w:pPr>
        <w:pStyle w:val="BodyText"/>
        <w:spacing w:line="208" w:lineRule="auto" w:before="9"/>
        <w:ind w:left="120" w:right="36"/>
      </w:pPr>
      <w:r>
        <w:rPr/>
        <w:t>sesses</w:t>
      </w:r>
      <w:r>
        <w:rPr>
          <w:spacing w:val="-5"/>
        </w:rPr>
        <w:t> </w:t>
      </w:r>
      <w:r>
        <w:rPr/>
        <w:t>stable</w:t>
      </w:r>
      <w:r>
        <w:rPr>
          <w:spacing w:val="-5"/>
        </w:rPr>
        <w:t> </w:t>
      </w:r>
      <w:r>
        <w:rPr/>
        <w:t>and</w:t>
      </w:r>
      <w:r>
        <w:rPr>
          <w:spacing w:val="-5"/>
        </w:rPr>
        <w:t> </w:t>
      </w:r>
      <w:r>
        <w:rPr/>
        <w:t>unstable</w:t>
      </w:r>
      <w:r>
        <w:rPr>
          <w:spacing w:val="-5"/>
        </w:rPr>
        <w:t> </w:t>
      </w:r>
      <w:r>
        <w:rPr/>
        <w:t>modes,</w:t>
      </w:r>
      <w:r>
        <w:rPr>
          <w:spacing w:val="-5"/>
        </w:rPr>
        <w:t> </w:t>
      </w:r>
      <w:r>
        <w:rPr/>
        <w:t>trajectories</w:t>
      </w:r>
      <w:r>
        <w:rPr>
          <w:spacing w:val="-4"/>
        </w:rPr>
        <w:t> </w:t>
      </w:r>
      <w:r>
        <w:rPr/>
        <w:t>on</w:t>
      </w:r>
      <w:r>
        <w:rPr>
          <w:spacing w:val="-5"/>
        </w:rPr>
        <w:t> </w:t>
      </w:r>
      <w:r>
        <w:rPr/>
        <w:t>the</w:t>
      </w:r>
      <w:r>
        <w:rPr>
          <w:spacing w:val="-5"/>
        </w:rPr>
        <w:t> </w:t>
      </w:r>
      <w:r>
        <w:rPr/>
        <w:t>unstable manifold</w:t>
      </w:r>
      <w:r>
        <w:rPr>
          <w:spacing w:val="-7"/>
        </w:rPr>
        <w:t> </w:t>
      </w:r>
      <w:r>
        <w:rPr/>
        <w:t>asymptotically</w:t>
      </w:r>
      <w:r>
        <w:rPr>
          <w:spacing w:val="-6"/>
        </w:rPr>
        <w:t> </w:t>
      </w:r>
      <w:r>
        <w:rPr/>
        <w:t>depart</w:t>
      </w:r>
      <w:r>
        <w:rPr>
          <w:spacing w:val="-6"/>
        </w:rPr>
        <w:t> </w:t>
      </w:r>
      <w:r>
        <w:rPr/>
        <w:t>the</w:t>
      </w:r>
      <w:r>
        <w:rPr>
          <w:spacing w:val="-6"/>
        </w:rPr>
        <w:t> </w:t>
      </w:r>
      <w:r>
        <w:rPr/>
        <w:t>orbit</w:t>
      </w:r>
      <w:r>
        <w:rPr>
          <w:spacing w:val="-7"/>
        </w:rPr>
        <w:t> </w:t>
      </w:r>
      <w:r>
        <w:rPr/>
        <w:t>while</w:t>
      </w:r>
      <w:r>
        <w:rPr>
          <w:spacing w:val="-6"/>
        </w:rPr>
        <w:t> </w:t>
      </w:r>
      <w:r>
        <w:rPr/>
        <w:t>trajectories</w:t>
      </w:r>
      <w:r>
        <w:rPr>
          <w:spacing w:val="-7"/>
        </w:rPr>
        <w:t> </w:t>
      </w:r>
      <w:r>
        <w:rPr>
          <w:spacing w:val="-9"/>
        </w:rPr>
        <w:t>on</w:t>
      </w:r>
    </w:p>
    <w:p>
      <w:pPr>
        <w:spacing w:line="80" w:lineRule="exact" w:before="0"/>
        <w:ind w:left="120" w:right="0" w:firstLine="0"/>
        <w:jc w:val="left"/>
        <w:rPr>
          <w:rFonts w:ascii="Tahoma"/>
          <w:sz w:val="20"/>
        </w:rPr>
      </w:pPr>
      <w:r>
        <w:rPr/>
        <w:br w:type="column"/>
      </w:r>
      <w:r>
        <w:rPr>
          <w:rFonts w:ascii="Bookman Old Style"/>
          <w:b w:val="0"/>
          <w:i/>
          <w:spacing w:val="-81"/>
          <w:w w:val="89"/>
          <w:sz w:val="20"/>
        </w:rPr>
        <w:t>z</w:t>
      </w:r>
      <w:r>
        <w:rPr>
          <w:rFonts w:ascii="Arial"/>
          <w:w w:val="179"/>
          <w:sz w:val="20"/>
        </w:rPr>
        <w:t>:</w:t>
      </w:r>
      <w:r>
        <w:rPr>
          <w:rFonts w:ascii="Arial"/>
          <w:spacing w:val="-11"/>
          <w:sz w:val="20"/>
        </w:rPr>
        <w:t> </w:t>
      </w:r>
      <w:r>
        <w:rPr>
          <w:rFonts w:ascii="Tahoma"/>
          <w:spacing w:val="-20"/>
          <w:w w:val="106"/>
          <w:sz w:val="20"/>
        </w:rPr>
        <w:t>=</w:t>
      </w:r>
    </w:p>
    <w:p>
      <w:pPr>
        <w:spacing w:line="38" w:lineRule="auto" w:before="0"/>
        <w:ind w:left="113" w:right="0" w:firstLine="0"/>
        <w:jc w:val="left"/>
        <w:rPr>
          <w:rFonts w:ascii="Bookman Old Style" w:hAnsi="Bookman Old Style"/>
          <w:b w:val="0"/>
          <w:i/>
          <w:sz w:val="20"/>
        </w:rPr>
      </w:pPr>
      <w:r>
        <w:rPr/>
        <w:br w:type="column"/>
      </w:r>
      <w:r>
        <w:rPr>
          <w:rFonts w:ascii="Bookman Old Style" w:hAnsi="Bookman Old Style"/>
          <w:b w:val="0"/>
          <w:i/>
          <w:position w:val="-13"/>
          <w:sz w:val="20"/>
        </w:rPr>
        <w:t>∂z </w:t>
      </w:r>
      <w:r>
        <w:rPr>
          <w:rFonts w:ascii="Tahoma" w:hAnsi="Tahoma"/>
          <w:sz w:val="20"/>
        </w:rPr>
        <w:t>+ </w:t>
      </w:r>
      <w:r>
        <w:rPr>
          <w:rFonts w:ascii="Bookman Old Style" w:hAnsi="Bookman Old Style"/>
          <w:b w:val="0"/>
          <w:i/>
          <w:sz w:val="20"/>
        </w:rPr>
        <w:t>a</w:t>
      </w:r>
      <w:r>
        <w:rPr>
          <w:rFonts w:ascii="Bookman Old Style" w:hAnsi="Bookman Old Style"/>
          <w:b w:val="0"/>
          <w:i/>
          <w:sz w:val="20"/>
          <w:vertAlign w:val="subscript"/>
        </w:rPr>
        <w:t>z</w:t>
      </w:r>
    </w:p>
    <w:p>
      <w:pPr>
        <w:spacing w:line="80" w:lineRule="exact" w:before="0"/>
        <w:ind w:left="120" w:right="0" w:firstLine="0"/>
        <w:jc w:val="left"/>
        <w:rPr>
          <w:rFonts w:ascii="Tahoma"/>
          <w:sz w:val="20"/>
        </w:rPr>
      </w:pPr>
      <w:r>
        <w:rPr/>
        <w:br w:type="column"/>
      </w:r>
      <w:r>
        <w:rPr>
          <w:rFonts w:ascii="Bookman Old Style"/>
          <w:b w:val="0"/>
          <w:i/>
          <w:spacing w:val="-116"/>
          <w:w w:val="99"/>
          <w:sz w:val="20"/>
        </w:rPr>
        <w:t>m</w:t>
      </w:r>
      <w:r>
        <w:rPr>
          <w:rFonts w:ascii="Arial"/>
          <w:w w:val="49"/>
          <w:sz w:val="20"/>
        </w:rPr>
        <w:t>9</w:t>
      </w:r>
      <w:r>
        <w:rPr>
          <w:rFonts w:ascii="Arial"/>
          <w:spacing w:val="4"/>
          <w:sz w:val="20"/>
        </w:rPr>
        <w:t> </w:t>
      </w:r>
      <w:r>
        <w:rPr>
          <w:rFonts w:ascii="Bookman Old Style"/>
          <w:b w:val="0"/>
          <w:i/>
          <w:w w:val="92"/>
          <w:sz w:val="20"/>
          <w:vertAlign w:val="subscript"/>
        </w:rPr>
        <w:t>s/c</w:t>
      </w:r>
      <w:r>
        <w:rPr>
          <w:rFonts w:ascii="Bookman Old Style"/>
          <w:b w:val="0"/>
          <w:i/>
          <w:spacing w:val="5"/>
          <w:sz w:val="20"/>
          <w:vertAlign w:val="baseline"/>
        </w:rPr>
        <w:t> </w:t>
      </w:r>
      <w:r>
        <w:rPr>
          <w:rFonts w:ascii="Tahoma"/>
          <w:w w:val="106"/>
          <w:sz w:val="20"/>
          <w:vertAlign w:val="baseline"/>
        </w:rPr>
        <w:t>=</w:t>
      </w:r>
    </w:p>
    <w:p>
      <w:pPr>
        <w:spacing w:line="233" w:lineRule="exact" w:before="0"/>
        <w:ind w:left="39" w:right="0" w:firstLine="0"/>
        <w:jc w:val="left"/>
        <w:rPr>
          <w:rFonts w:ascii="Verdana"/>
          <w:sz w:val="14"/>
        </w:rPr>
      </w:pPr>
      <w:r>
        <w:rPr/>
        <w:br w:type="column"/>
      </w:r>
      <w:r>
        <w:rPr>
          <w:rFonts w:ascii="Bookman Old Style"/>
          <w:b w:val="0"/>
          <w:i/>
          <w:position w:val="3"/>
          <w:sz w:val="20"/>
        </w:rPr>
        <w:t>I</w:t>
      </w:r>
      <w:r>
        <w:rPr>
          <w:rFonts w:ascii="Bookman Old Style"/>
          <w:b w:val="0"/>
          <w:i/>
          <w:sz w:val="14"/>
        </w:rPr>
        <w:t>sp</w:t>
      </w:r>
      <w:r>
        <w:rPr>
          <w:rFonts w:ascii="Bookman Old Style"/>
          <w:b w:val="0"/>
          <w:i/>
          <w:position w:val="3"/>
          <w:sz w:val="20"/>
        </w:rPr>
        <w:t>g</w:t>
      </w:r>
      <w:r>
        <w:rPr>
          <w:rFonts w:ascii="Verdana"/>
          <w:sz w:val="14"/>
        </w:rPr>
        <w:t>0</w:t>
      </w:r>
    </w:p>
    <w:p>
      <w:pPr>
        <w:spacing w:after="0" w:line="233" w:lineRule="exact"/>
        <w:jc w:val="left"/>
        <w:rPr>
          <w:rFonts w:ascii="Verdana"/>
          <w:sz w:val="14"/>
        </w:rPr>
        <w:sectPr>
          <w:type w:val="continuous"/>
          <w:pgSz w:w="12240" w:h="15840"/>
          <w:pgMar w:top="980" w:bottom="900" w:left="960" w:right="960"/>
          <w:cols w:num="5" w:equalWidth="0">
            <w:col w:w="5020" w:space="1202"/>
            <w:col w:w="432" w:space="40"/>
            <w:col w:w="895" w:space="412"/>
            <w:col w:w="744" w:space="39"/>
            <w:col w:w="1536"/>
          </w:cols>
        </w:sectPr>
      </w:pPr>
    </w:p>
    <w:p>
      <w:pPr>
        <w:pStyle w:val="BodyText"/>
        <w:spacing w:line="208" w:lineRule="auto"/>
        <w:ind w:left="120" w:right="38"/>
        <w:jc w:val="both"/>
      </w:pPr>
      <w:r>
        <w:rPr/>
        <w:t>a stable manifold asymptotically approach the orbit [17].</w:t>
      </w:r>
      <w:r>
        <w:rPr>
          <w:spacing w:val="-28"/>
        </w:rPr>
        <w:t> </w:t>
      </w:r>
      <w:r>
        <w:rPr>
          <w:spacing w:val="-4"/>
        </w:rPr>
        <w:t>Us- </w:t>
      </w:r>
      <w:r>
        <w:rPr/>
        <w:t>ing the stable and unstable manifold structures, </w:t>
      </w:r>
      <w:r>
        <w:rPr>
          <w:spacing w:val="-2"/>
        </w:rPr>
        <w:t>heteroclinic </w:t>
      </w:r>
      <w:r>
        <w:rPr/>
        <w:t>connections</w:t>
      </w:r>
      <w:r>
        <w:rPr>
          <w:spacing w:val="-6"/>
        </w:rPr>
        <w:t> </w:t>
      </w:r>
      <w:r>
        <w:rPr/>
        <w:t>may</w:t>
      </w:r>
      <w:r>
        <w:rPr>
          <w:spacing w:val="-6"/>
        </w:rPr>
        <w:t> </w:t>
      </w:r>
      <w:r>
        <w:rPr/>
        <w:t>exist</w:t>
      </w:r>
      <w:r>
        <w:rPr>
          <w:spacing w:val="-6"/>
        </w:rPr>
        <w:t> </w:t>
      </w:r>
      <w:r>
        <w:rPr/>
        <w:t>to</w:t>
      </w:r>
      <w:r>
        <w:rPr>
          <w:spacing w:val="-6"/>
        </w:rPr>
        <w:t> </w:t>
      </w:r>
      <w:r>
        <w:rPr/>
        <w:t>connect</w:t>
      </w:r>
      <w:r>
        <w:rPr>
          <w:spacing w:val="-6"/>
        </w:rPr>
        <w:t> </w:t>
      </w:r>
      <w:r>
        <w:rPr/>
        <w:t>two</w:t>
      </w:r>
      <w:r>
        <w:rPr>
          <w:spacing w:val="-6"/>
        </w:rPr>
        <w:t> </w:t>
      </w:r>
      <w:r>
        <w:rPr/>
        <w:t>periodic</w:t>
      </w:r>
      <w:r>
        <w:rPr>
          <w:spacing w:val="-5"/>
        </w:rPr>
        <w:t> </w:t>
      </w:r>
      <w:r>
        <w:rPr/>
        <w:t>orbits</w:t>
      </w:r>
      <w:r>
        <w:rPr>
          <w:spacing w:val="-6"/>
        </w:rPr>
        <w:t> </w:t>
      </w:r>
      <w:r>
        <w:rPr/>
        <w:t>of</w:t>
      </w:r>
      <w:r>
        <w:rPr>
          <w:spacing w:val="-6"/>
        </w:rPr>
        <w:t> </w:t>
      </w:r>
      <w:r>
        <w:rPr>
          <w:spacing w:val="-4"/>
        </w:rPr>
        <w:t>equal </w:t>
      </w:r>
      <w:r>
        <w:rPr/>
        <w:t>energy</w:t>
      </w:r>
      <w:r>
        <w:rPr>
          <w:spacing w:val="29"/>
        </w:rPr>
        <w:t> </w:t>
      </w:r>
      <w:r>
        <w:rPr/>
        <w:t>[17].</w:t>
      </w:r>
      <w:r>
        <w:rPr>
          <w:spacing w:val="4"/>
        </w:rPr>
        <w:t> </w:t>
      </w:r>
      <w:r>
        <w:rPr/>
        <w:t>One</w:t>
      </w:r>
      <w:r>
        <w:rPr>
          <w:spacing w:val="30"/>
        </w:rPr>
        <w:t> </w:t>
      </w:r>
      <w:r>
        <w:rPr/>
        <w:t>example</w:t>
      </w:r>
      <w:r>
        <w:rPr>
          <w:spacing w:val="30"/>
        </w:rPr>
        <w:t> </w:t>
      </w:r>
      <w:r>
        <w:rPr/>
        <w:t>of</w:t>
      </w:r>
      <w:r>
        <w:rPr>
          <w:spacing w:val="29"/>
        </w:rPr>
        <w:t> </w:t>
      </w:r>
      <w:r>
        <w:rPr/>
        <w:t>a</w:t>
      </w:r>
      <w:r>
        <w:rPr>
          <w:spacing w:val="30"/>
        </w:rPr>
        <w:t> </w:t>
      </w:r>
      <w:r>
        <w:rPr/>
        <w:t>heteroclinic</w:t>
      </w:r>
      <w:r>
        <w:rPr>
          <w:spacing w:val="30"/>
        </w:rPr>
        <w:t> </w:t>
      </w:r>
      <w:r>
        <w:rPr/>
        <w:t>connection</w:t>
      </w:r>
      <w:r>
        <w:rPr>
          <w:spacing w:val="30"/>
        </w:rPr>
        <w:t> </w:t>
      </w:r>
      <w:r>
        <w:rPr>
          <w:spacing w:val="-9"/>
        </w:rPr>
        <w:t>is</w:t>
      </w:r>
    </w:p>
    <w:p>
      <w:pPr>
        <w:pStyle w:val="BodyText"/>
        <w:spacing w:line="201" w:lineRule="auto" w:before="4"/>
        <w:ind w:left="120" w:right="118"/>
        <w:jc w:val="both"/>
      </w:pPr>
      <w:r>
        <w:rPr/>
        <w:br w:type="column"/>
      </w:r>
      <w:r>
        <w:rPr/>
        <w:t>where the specific impulse of the low-thrust engines is </w:t>
      </w:r>
      <w:r>
        <w:rPr>
          <w:spacing w:val="-5"/>
        </w:rPr>
        <w:t>de- </w:t>
      </w:r>
      <w:r>
        <w:rPr/>
        <w:t>noted</w:t>
      </w:r>
      <w:r>
        <w:rPr>
          <w:spacing w:val="-12"/>
        </w:rPr>
        <w:t> </w:t>
      </w:r>
      <w:r>
        <w:rPr/>
        <w:t>by</w:t>
      </w:r>
      <w:r>
        <w:rPr>
          <w:spacing w:val="-12"/>
        </w:rPr>
        <w:t> </w:t>
      </w:r>
      <w:r>
        <w:rPr>
          <w:rFonts w:ascii="Bookman Old Style"/>
          <w:b w:val="0"/>
          <w:i/>
        </w:rPr>
        <w:t>I</w:t>
      </w:r>
      <w:r>
        <w:rPr>
          <w:rFonts w:ascii="Bookman Old Style"/>
          <w:b w:val="0"/>
          <w:i/>
          <w:vertAlign w:val="subscript"/>
        </w:rPr>
        <w:t>sp</w:t>
      </w:r>
      <w:r>
        <w:rPr>
          <w:rFonts w:ascii="Bookman Old Style"/>
          <w:b w:val="0"/>
          <w:i/>
          <w:spacing w:val="-13"/>
          <w:vertAlign w:val="baseline"/>
        </w:rPr>
        <w:t> </w:t>
      </w:r>
      <w:r>
        <w:rPr>
          <w:vertAlign w:val="baseline"/>
        </w:rPr>
        <w:t>and</w:t>
      </w:r>
      <w:r>
        <w:rPr>
          <w:spacing w:val="-12"/>
          <w:vertAlign w:val="baseline"/>
        </w:rPr>
        <w:t> </w:t>
      </w:r>
      <w:r>
        <w:rPr>
          <w:rFonts w:ascii="Bookman Old Style"/>
          <w:b w:val="0"/>
          <w:i/>
          <w:vertAlign w:val="baseline"/>
        </w:rPr>
        <w:t>g</w:t>
      </w:r>
      <w:r>
        <w:rPr>
          <w:rFonts w:ascii="Verdana"/>
          <w:vertAlign w:val="subscript"/>
        </w:rPr>
        <w:t>0</w:t>
      </w:r>
      <w:r>
        <w:rPr>
          <w:rFonts w:ascii="Verdana"/>
          <w:spacing w:val="-22"/>
          <w:vertAlign w:val="baseline"/>
        </w:rPr>
        <w:t> </w:t>
      </w:r>
      <w:r>
        <w:rPr>
          <w:vertAlign w:val="baseline"/>
        </w:rPr>
        <w:t>is</w:t>
      </w:r>
      <w:r>
        <w:rPr>
          <w:spacing w:val="-12"/>
          <w:vertAlign w:val="baseline"/>
        </w:rPr>
        <w:t> </w:t>
      </w:r>
      <w:r>
        <w:rPr>
          <w:vertAlign w:val="baseline"/>
        </w:rPr>
        <w:t>the</w:t>
      </w:r>
      <w:r>
        <w:rPr>
          <w:spacing w:val="-12"/>
          <w:vertAlign w:val="baseline"/>
        </w:rPr>
        <w:t> </w:t>
      </w:r>
      <w:r>
        <w:rPr>
          <w:vertAlign w:val="baseline"/>
        </w:rPr>
        <w:t>gravitational</w:t>
      </w:r>
      <w:r>
        <w:rPr>
          <w:spacing w:val="-12"/>
          <w:vertAlign w:val="baseline"/>
        </w:rPr>
        <w:t> </w:t>
      </w:r>
      <w:r>
        <w:rPr>
          <w:vertAlign w:val="baseline"/>
        </w:rPr>
        <w:t>acceleration</w:t>
      </w:r>
      <w:r>
        <w:rPr>
          <w:spacing w:val="-11"/>
          <w:vertAlign w:val="baseline"/>
        </w:rPr>
        <w:t> </w:t>
      </w:r>
      <w:r>
        <w:rPr>
          <w:vertAlign w:val="baseline"/>
        </w:rPr>
        <w:t>measured at</w:t>
      </w:r>
      <w:r>
        <w:rPr>
          <w:spacing w:val="-8"/>
          <w:vertAlign w:val="baseline"/>
        </w:rPr>
        <w:t> </w:t>
      </w:r>
      <w:r>
        <w:rPr>
          <w:vertAlign w:val="baseline"/>
        </w:rPr>
        <w:t>the</w:t>
      </w:r>
      <w:r>
        <w:rPr>
          <w:spacing w:val="-7"/>
          <w:vertAlign w:val="baseline"/>
        </w:rPr>
        <w:t> </w:t>
      </w:r>
      <w:r>
        <w:rPr>
          <w:vertAlign w:val="baseline"/>
        </w:rPr>
        <w:t>surface</w:t>
      </w:r>
      <w:r>
        <w:rPr>
          <w:spacing w:val="-8"/>
          <w:vertAlign w:val="baseline"/>
        </w:rPr>
        <w:t> </w:t>
      </w:r>
      <w:r>
        <w:rPr>
          <w:vertAlign w:val="baseline"/>
        </w:rPr>
        <w:t>of</w:t>
      </w:r>
      <w:r>
        <w:rPr>
          <w:spacing w:val="-7"/>
          <w:vertAlign w:val="baseline"/>
        </w:rPr>
        <w:t> </w:t>
      </w:r>
      <w:r>
        <w:rPr>
          <w:vertAlign w:val="baseline"/>
        </w:rPr>
        <w:t>the</w:t>
      </w:r>
      <w:r>
        <w:rPr>
          <w:spacing w:val="-8"/>
          <w:vertAlign w:val="baseline"/>
        </w:rPr>
        <w:t> </w:t>
      </w:r>
      <w:r>
        <w:rPr>
          <w:vertAlign w:val="baseline"/>
        </w:rPr>
        <w:t>Earth</w:t>
      </w:r>
      <w:r>
        <w:rPr>
          <w:spacing w:val="-7"/>
          <w:vertAlign w:val="baseline"/>
        </w:rPr>
        <w:t> </w:t>
      </w:r>
      <w:r>
        <w:rPr>
          <w:vertAlign w:val="baseline"/>
        </w:rPr>
        <w:t>[22].</w:t>
      </w:r>
      <w:r>
        <w:rPr>
          <w:spacing w:val="5"/>
          <w:vertAlign w:val="baseline"/>
        </w:rPr>
        <w:t> </w:t>
      </w:r>
      <w:r>
        <w:rPr>
          <w:vertAlign w:val="baseline"/>
        </w:rPr>
        <w:t>Implementing</w:t>
      </w:r>
      <w:r>
        <w:rPr>
          <w:spacing w:val="-7"/>
          <w:vertAlign w:val="baseline"/>
        </w:rPr>
        <w:t> </w:t>
      </w:r>
      <w:r>
        <w:rPr>
          <w:vertAlign w:val="baseline"/>
        </w:rPr>
        <w:t>the</w:t>
      </w:r>
      <w:r>
        <w:rPr>
          <w:spacing w:val="-8"/>
          <w:vertAlign w:val="baseline"/>
        </w:rPr>
        <w:t> </w:t>
      </w:r>
      <w:r>
        <w:rPr>
          <w:vertAlign w:val="baseline"/>
        </w:rPr>
        <w:t>differential equations</w:t>
      </w:r>
      <w:r>
        <w:rPr>
          <w:spacing w:val="32"/>
          <w:vertAlign w:val="baseline"/>
        </w:rPr>
        <w:t> </w:t>
      </w:r>
      <w:r>
        <w:rPr>
          <w:vertAlign w:val="baseline"/>
        </w:rPr>
        <w:t>in</w:t>
      </w:r>
      <w:r>
        <w:rPr>
          <w:spacing w:val="32"/>
          <w:vertAlign w:val="baseline"/>
        </w:rPr>
        <w:t> </w:t>
      </w:r>
      <w:r>
        <w:rPr>
          <w:vertAlign w:val="baseline"/>
        </w:rPr>
        <w:t>a</w:t>
      </w:r>
      <w:r>
        <w:rPr>
          <w:spacing w:val="33"/>
          <w:vertAlign w:val="baseline"/>
        </w:rPr>
        <w:t> </w:t>
      </w:r>
      <w:r>
        <w:rPr>
          <w:vertAlign w:val="baseline"/>
        </w:rPr>
        <w:t>DRL</w:t>
      </w:r>
      <w:r>
        <w:rPr>
          <w:spacing w:val="32"/>
          <w:vertAlign w:val="baseline"/>
        </w:rPr>
        <w:t> </w:t>
      </w:r>
      <w:r>
        <w:rPr>
          <w:vertAlign w:val="baseline"/>
        </w:rPr>
        <w:t>environment</w:t>
      </w:r>
      <w:r>
        <w:rPr>
          <w:spacing w:val="32"/>
          <w:vertAlign w:val="baseline"/>
        </w:rPr>
        <w:t> </w:t>
      </w:r>
      <w:r>
        <w:rPr>
          <w:vertAlign w:val="baseline"/>
        </w:rPr>
        <w:t>enables</w:t>
      </w:r>
      <w:r>
        <w:rPr>
          <w:spacing w:val="33"/>
          <w:vertAlign w:val="baseline"/>
        </w:rPr>
        <w:t> </w:t>
      </w:r>
      <w:r>
        <w:rPr>
          <w:vertAlign w:val="baseline"/>
        </w:rPr>
        <w:t>policies</w:t>
      </w:r>
      <w:r>
        <w:rPr>
          <w:spacing w:val="32"/>
          <w:vertAlign w:val="baseline"/>
        </w:rPr>
        <w:t> </w:t>
      </w:r>
      <w:r>
        <w:rPr>
          <w:vertAlign w:val="baseline"/>
        </w:rPr>
        <w:t>to</w:t>
      </w:r>
      <w:r>
        <w:rPr>
          <w:spacing w:val="32"/>
          <w:vertAlign w:val="baseline"/>
        </w:rPr>
        <w:t> </w:t>
      </w:r>
      <w:r>
        <w:rPr>
          <w:spacing w:val="-3"/>
          <w:vertAlign w:val="baseline"/>
        </w:rPr>
        <w:t>learn</w:t>
      </w:r>
    </w:p>
    <w:p>
      <w:pPr>
        <w:spacing w:after="0" w:line="201" w:lineRule="auto"/>
        <w:jc w:val="both"/>
        <w:sectPr>
          <w:type w:val="continuous"/>
          <w:pgSz w:w="12240" w:h="15840"/>
          <w:pgMar w:top="980" w:bottom="900" w:left="960" w:right="960"/>
          <w:cols w:num="2" w:equalWidth="0">
            <w:col w:w="5020" w:space="200"/>
            <w:col w:w="5100"/>
          </w:cols>
        </w:sectPr>
      </w:pPr>
    </w:p>
    <w:p>
      <w:pPr>
        <w:pStyle w:val="BodyText"/>
        <w:spacing w:line="208" w:lineRule="auto" w:before="104"/>
        <w:ind w:left="120" w:right="38"/>
        <w:jc w:val="both"/>
      </w:pPr>
      <w:r>
        <w:rPr/>
        <w:t>behavior that maximizes the long-term reward for a low- thrust-enabled spacecraft subject to the dynamics of a multi- body system.</w:t>
      </w:r>
    </w:p>
    <w:p>
      <w:pPr>
        <w:pStyle w:val="BodyText"/>
        <w:rPr>
          <w:sz w:val="24"/>
        </w:rPr>
      </w:pPr>
    </w:p>
    <w:p>
      <w:pPr>
        <w:pStyle w:val="ListParagraph"/>
        <w:numPr>
          <w:ilvl w:val="1"/>
          <w:numId w:val="1"/>
        </w:numPr>
        <w:tabs>
          <w:tab w:pos="798" w:val="left" w:leader="none"/>
        </w:tabs>
        <w:spacing w:line="240" w:lineRule="auto" w:before="139" w:after="0"/>
        <w:ind w:left="798" w:right="0" w:hanging="264"/>
        <w:jc w:val="left"/>
        <w:rPr>
          <w:b/>
          <w:sz w:val="19"/>
        </w:rPr>
      </w:pPr>
      <w:r>
        <w:rPr>
          <w:b/>
          <w:spacing w:val="8"/>
          <w:sz w:val="24"/>
        </w:rPr>
        <w:t>D</w:t>
      </w:r>
      <w:r>
        <w:rPr>
          <w:b/>
          <w:spacing w:val="8"/>
          <w:sz w:val="19"/>
        </w:rPr>
        <w:t>EEP </w:t>
      </w:r>
      <w:r>
        <w:rPr>
          <w:b/>
          <w:spacing w:val="10"/>
          <w:sz w:val="24"/>
        </w:rPr>
        <w:t>R</w:t>
      </w:r>
      <w:r>
        <w:rPr>
          <w:b/>
          <w:spacing w:val="10"/>
          <w:sz w:val="19"/>
        </w:rPr>
        <w:t>EINFORCEMENT</w:t>
      </w:r>
      <w:r>
        <w:rPr>
          <w:b/>
          <w:spacing w:val="-11"/>
          <w:sz w:val="19"/>
        </w:rPr>
        <w:t> </w:t>
      </w:r>
      <w:r>
        <w:rPr>
          <w:b/>
          <w:spacing w:val="9"/>
          <w:sz w:val="24"/>
        </w:rPr>
        <w:t>L</w:t>
      </w:r>
      <w:r>
        <w:rPr>
          <w:b/>
          <w:spacing w:val="9"/>
          <w:sz w:val="19"/>
        </w:rPr>
        <w:t>EARNING</w:t>
      </w:r>
    </w:p>
    <w:p>
      <w:pPr>
        <w:pStyle w:val="BodyText"/>
        <w:spacing w:line="208" w:lineRule="auto" w:before="84"/>
        <w:ind w:left="120" w:right="38"/>
        <w:jc w:val="both"/>
      </w:pPr>
      <w:r>
        <w:rPr/>
        <w:t>In the astrodynamics community, DRL has recently </w:t>
      </w:r>
      <w:r>
        <w:rPr>
          <w:spacing w:val="-4"/>
        </w:rPr>
        <w:t>been </w:t>
      </w:r>
      <w:r>
        <w:rPr/>
        <w:t>applied</w:t>
      </w:r>
      <w:r>
        <w:rPr>
          <w:spacing w:val="-15"/>
        </w:rPr>
        <w:t> </w:t>
      </w:r>
      <w:r>
        <w:rPr/>
        <w:t>to</w:t>
      </w:r>
      <w:r>
        <w:rPr>
          <w:spacing w:val="-14"/>
        </w:rPr>
        <w:t> </w:t>
      </w:r>
      <w:r>
        <w:rPr/>
        <w:t>a</w:t>
      </w:r>
      <w:r>
        <w:rPr>
          <w:spacing w:val="-15"/>
        </w:rPr>
        <w:t> </w:t>
      </w:r>
      <w:r>
        <w:rPr/>
        <w:t>variety</w:t>
      </w:r>
      <w:r>
        <w:rPr>
          <w:spacing w:val="-14"/>
        </w:rPr>
        <w:t> </w:t>
      </w:r>
      <w:r>
        <w:rPr/>
        <w:t>of</w:t>
      </w:r>
      <w:r>
        <w:rPr>
          <w:spacing w:val="-15"/>
        </w:rPr>
        <w:t> </w:t>
      </w:r>
      <w:r>
        <w:rPr/>
        <w:t>optimization</w:t>
      </w:r>
      <w:r>
        <w:rPr>
          <w:spacing w:val="-14"/>
        </w:rPr>
        <w:t> </w:t>
      </w:r>
      <w:r>
        <w:rPr/>
        <w:t>problems</w:t>
      </w:r>
      <w:r>
        <w:rPr>
          <w:spacing w:val="-14"/>
        </w:rPr>
        <w:t> </w:t>
      </w:r>
      <w:r>
        <w:rPr/>
        <w:t>including</w:t>
      </w:r>
      <w:r>
        <w:rPr>
          <w:spacing w:val="-15"/>
        </w:rPr>
        <w:t> </w:t>
      </w:r>
      <w:r>
        <w:rPr>
          <w:spacing w:val="-3"/>
        </w:rPr>
        <w:t>within </w:t>
      </w:r>
      <w:r>
        <w:rPr/>
        <w:t>multi-body trajectory design scenarios [6–9, 14]. DRL </w:t>
      </w:r>
      <w:r>
        <w:rPr>
          <w:spacing w:val="-4"/>
        </w:rPr>
        <w:t>algo- </w:t>
      </w:r>
      <w:r>
        <w:rPr/>
        <w:t>rithms are a type of RL algorithm that use deep neural </w:t>
      </w:r>
      <w:r>
        <w:rPr>
          <w:spacing w:val="-3"/>
        </w:rPr>
        <w:t>net- </w:t>
      </w:r>
      <w:r>
        <w:rPr/>
        <w:t>works to learn the optimal state-action relationship for an</w:t>
      </w:r>
      <w:r>
        <w:rPr>
          <w:spacing w:val="-35"/>
        </w:rPr>
        <w:t> </w:t>
      </w:r>
      <w:r>
        <w:rPr>
          <w:spacing w:val="-5"/>
        </w:rPr>
        <w:t>en- </w:t>
      </w:r>
      <w:r>
        <w:rPr/>
        <w:t>vironment</w:t>
      </w:r>
      <w:r>
        <w:rPr>
          <w:spacing w:val="-15"/>
        </w:rPr>
        <w:t> </w:t>
      </w:r>
      <w:r>
        <w:rPr/>
        <w:t>and</w:t>
      </w:r>
      <w:r>
        <w:rPr>
          <w:spacing w:val="-14"/>
        </w:rPr>
        <w:t> </w:t>
      </w:r>
      <w:r>
        <w:rPr/>
        <w:t>set</w:t>
      </w:r>
      <w:r>
        <w:rPr>
          <w:spacing w:val="-15"/>
        </w:rPr>
        <w:t> </w:t>
      </w:r>
      <w:r>
        <w:rPr/>
        <w:t>of</w:t>
      </w:r>
      <w:r>
        <w:rPr>
          <w:spacing w:val="-14"/>
        </w:rPr>
        <w:t> </w:t>
      </w:r>
      <w:r>
        <w:rPr/>
        <w:t>objectives</w:t>
      </w:r>
      <w:r>
        <w:rPr>
          <w:spacing w:val="-15"/>
        </w:rPr>
        <w:t> </w:t>
      </w:r>
      <w:r>
        <w:rPr/>
        <w:t>[23].</w:t>
      </w:r>
      <w:r>
        <w:rPr>
          <w:spacing w:val="4"/>
        </w:rPr>
        <w:t> </w:t>
      </w:r>
      <w:r>
        <w:rPr/>
        <w:t>The</w:t>
      </w:r>
      <w:r>
        <w:rPr>
          <w:spacing w:val="-15"/>
        </w:rPr>
        <w:t> </w:t>
      </w:r>
      <w:r>
        <w:rPr/>
        <w:t>mathematical</w:t>
      </w:r>
      <w:r>
        <w:rPr>
          <w:spacing w:val="-14"/>
        </w:rPr>
        <w:t> </w:t>
      </w:r>
      <w:r>
        <w:rPr>
          <w:spacing w:val="-3"/>
        </w:rPr>
        <w:t>repre- </w:t>
      </w:r>
      <w:r>
        <w:rPr/>
        <w:t>sentation for the set of objectives for a scenario is</w:t>
      </w:r>
      <w:r>
        <w:rPr>
          <w:spacing w:val="-33"/>
        </w:rPr>
        <w:t> </w:t>
      </w:r>
      <w:r>
        <w:rPr/>
        <w:t>designated as the reward function, whereby higher rewards correspond to more desirable behavior. Generally, RL  algorithms </w:t>
      </w:r>
      <w:r>
        <w:rPr>
          <w:spacing w:val="-5"/>
        </w:rPr>
        <w:t>use </w:t>
      </w:r>
      <w:r>
        <w:rPr/>
        <w:t>an agent to explore an unknown environment by performing actions at states and collecting rewards based on those </w:t>
      </w:r>
      <w:r>
        <w:rPr>
          <w:spacing w:val="-3"/>
        </w:rPr>
        <w:t>state- </w:t>
      </w:r>
      <w:r>
        <w:rPr/>
        <w:t>action pairs and a defined reward function [24, 25]. The </w:t>
      </w:r>
      <w:r>
        <w:rPr>
          <w:spacing w:val="-4"/>
        </w:rPr>
        <w:t>goal </w:t>
      </w:r>
      <w:r>
        <w:rPr/>
        <w:t>of the algorithm is to maximize the long-term reward, </w:t>
      </w:r>
      <w:r>
        <w:rPr>
          <w:spacing w:val="-3"/>
        </w:rPr>
        <w:t>math- </w:t>
      </w:r>
      <w:r>
        <w:rPr/>
        <w:t>ematically defined as the value function for the </w:t>
      </w:r>
      <w:r>
        <w:rPr>
          <w:spacing w:val="-3"/>
        </w:rPr>
        <w:t>environment </w:t>
      </w:r>
      <w:r>
        <w:rPr/>
        <w:t>[26]. DRL methods leverage deep neural networks as </w:t>
      </w:r>
      <w:r>
        <w:rPr>
          <w:spacing w:val="-4"/>
        </w:rPr>
        <w:t>uni- </w:t>
      </w:r>
      <w:r>
        <w:rPr/>
        <w:t>versal function approximators because deep neural </w:t>
      </w:r>
      <w:r>
        <w:rPr>
          <w:spacing w:val="-3"/>
        </w:rPr>
        <w:t>networks </w:t>
      </w:r>
      <w:r>
        <w:rPr/>
        <w:t>are able to learn the complex, high-dimensional </w:t>
      </w:r>
      <w:r>
        <w:rPr>
          <w:spacing w:val="-2"/>
        </w:rPr>
        <w:t>state-action </w:t>
      </w:r>
      <w:r>
        <w:rPr/>
        <w:t>relationships within an environment much more robustly</w:t>
      </w:r>
      <w:r>
        <w:rPr>
          <w:spacing w:val="-24"/>
        </w:rPr>
        <w:t> </w:t>
      </w:r>
      <w:r>
        <w:rPr>
          <w:spacing w:val="-5"/>
        </w:rPr>
        <w:t>and </w:t>
      </w:r>
      <w:r>
        <w:rPr/>
        <w:t>efficiently than traditional RL techniques [27]. As a </w:t>
      </w:r>
      <w:r>
        <w:rPr>
          <w:spacing w:val="-3"/>
        </w:rPr>
        <w:t>result, </w:t>
      </w:r>
      <w:r>
        <w:rPr/>
        <w:t>DRL techniques may be applied to a variety of </w:t>
      </w:r>
      <w:r>
        <w:rPr>
          <w:spacing w:val="-2"/>
        </w:rPr>
        <w:t>applications </w:t>
      </w:r>
      <w:r>
        <w:rPr/>
        <w:t>to successfully uncover optimal behavior [23, 28]. One </w:t>
      </w:r>
      <w:r>
        <w:rPr>
          <w:spacing w:val="-4"/>
        </w:rPr>
        <w:t>DRL </w:t>
      </w:r>
      <w:r>
        <w:rPr/>
        <w:t>technique</w:t>
      </w:r>
      <w:r>
        <w:rPr>
          <w:spacing w:val="-21"/>
        </w:rPr>
        <w:t> </w:t>
      </w:r>
      <w:r>
        <w:rPr/>
        <w:t>that</w:t>
      </w:r>
      <w:r>
        <w:rPr>
          <w:spacing w:val="-20"/>
        </w:rPr>
        <w:t> </w:t>
      </w:r>
      <w:r>
        <w:rPr/>
        <w:t>demonstrates</w:t>
      </w:r>
      <w:r>
        <w:rPr>
          <w:spacing w:val="-20"/>
        </w:rPr>
        <w:t> </w:t>
      </w:r>
      <w:r>
        <w:rPr/>
        <w:t>favorable</w:t>
      </w:r>
      <w:r>
        <w:rPr>
          <w:spacing w:val="-20"/>
        </w:rPr>
        <w:t> </w:t>
      </w:r>
      <w:r>
        <w:rPr/>
        <w:t>convergence</w:t>
      </w:r>
      <w:r>
        <w:rPr>
          <w:spacing w:val="-20"/>
        </w:rPr>
        <w:t> </w:t>
      </w:r>
      <w:r>
        <w:rPr/>
        <w:t>properties in sensitive, chaotic environments is Proximal Policy </w:t>
      </w:r>
      <w:r>
        <w:rPr>
          <w:spacing w:val="-3"/>
        </w:rPr>
        <w:t>Opti- </w:t>
      </w:r>
      <w:r>
        <w:rPr/>
        <w:t>mization (PPO), which trains a single policy to map optimal actions to every state within the environment [29–31]. </w:t>
      </w:r>
      <w:r>
        <w:rPr>
          <w:spacing w:val="-5"/>
        </w:rPr>
        <w:t>PPO </w:t>
      </w:r>
      <w:r>
        <w:rPr/>
        <w:t>incorporates a soft constraint on the size of the updates </w:t>
      </w:r>
      <w:r>
        <w:rPr>
          <w:spacing w:val="-6"/>
        </w:rPr>
        <w:t>to </w:t>
      </w:r>
      <w:r>
        <w:rPr/>
        <w:t>the</w:t>
      </w:r>
      <w:r>
        <w:rPr>
          <w:spacing w:val="-9"/>
        </w:rPr>
        <w:t> </w:t>
      </w:r>
      <w:r>
        <w:rPr>
          <w:spacing w:val="-3"/>
        </w:rPr>
        <w:t>policy,</w:t>
      </w:r>
      <w:r>
        <w:rPr>
          <w:spacing w:val="-8"/>
        </w:rPr>
        <w:t> </w:t>
      </w:r>
      <w:r>
        <w:rPr/>
        <w:t>which</w:t>
      </w:r>
      <w:r>
        <w:rPr>
          <w:spacing w:val="-8"/>
        </w:rPr>
        <w:t> </w:t>
      </w:r>
      <w:r>
        <w:rPr/>
        <w:t>inhibits</w:t>
      </w:r>
      <w:r>
        <w:rPr>
          <w:spacing w:val="-9"/>
        </w:rPr>
        <w:t> </w:t>
      </w:r>
      <w:r>
        <w:rPr/>
        <w:t>large</w:t>
      </w:r>
      <w:r>
        <w:rPr>
          <w:spacing w:val="-8"/>
        </w:rPr>
        <w:t> </w:t>
      </w:r>
      <w:r>
        <w:rPr/>
        <w:t>updates</w:t>
      </w:r>
      <w:r>
        <w:rPr>
          <w:spacing w:val="-9"/>
        </w:rPr>
        <w:t> </w:t>
      </w:r>
      <w:r>
        <w:rPr/>
        <w:t>from</w:t>
      </w:r>
      <w:r>
        <w:rPr>
          <w:spacing w:val="-8"/>
        </w:rPr>
        <w:t> </w:t>
      </w:r>
      <w:r>
        <w:rPr/>
        <w:t>destabilizing</w:t>
      </w:r>
      <w:r>
        <w:rPr>
          <w:spacing w:val="-8"/>
        </w:rPr>
        <w:t> </w:t>
      </w:r>
      <w:r>
        <w:rPr>
          <w:spacing w:val="-6"/>
        </w:rPr>
        <w:t>the </w:t>
      </w:r>
      <w:r>
        <w:rPr>
          <w:spacing w:val="-3"/>
        </w:rPr>
        <w:t>policy. </w:t>
      </w:r>
      <w:r>
        <w:rPr/>
        <w:t>In chaotic environments, limiting the update size </w:t>
      </w:r>
      <w:r>
        <w:rPr>
          <w:spacing w:val="-5"/>
        </w:rPr>
        <w:t>pro- </w:t>
      </w:r>
      <w:r>
        <w:rPr/>
        <w:t>vides more robust and stable convergence properties. </w:t>
      </w:r>
      <w:r>
        <w:rPr>
          <w:spacing w:val="-3"/>
        </w:rPr>
        <w:t>Then, </w:t>
      </w:r>
      <w:r>
        <w:rPr/>
        <w:t>MRPPO, a recently developed MODRL algorithm, uses</w:t>
      </w:r>
      <w:r>
        <w:rPr>
          <w:spacing w:val="-36"/>
        </w:rPr>
        <w:t> </w:t>
      </w:r>
      <w:r>
        <w:rPr>
          <w:spacing w:val="-5"/>
        </w:rPr>
        <w:t>PPO </w:t>
      </w:r>
      <w:r>
        <w:rPr/>
        <w:t>as</w:t>
      </w:r>
      <w:r>
        <w:rPr>
          <w:spacing w:val="-9"/>
        </w:rPr>
        <w:t> </w:t>
      </w:r>
      <w:r>
        <w:rPr/>
        <w:t>a</w:t>
      </w:r>
      <w:r>
        <w:rPr>
          <w:spacing w:val="-8"/>
        </w:rPr>
        <w:t> </w:t>
      </w:r>
      <w:r>
        <w:rPr/>
        <w:t>foundation</w:t>
      </w:r>
      <w:r>
        <w:rPr>
          <w:spacing w:val="-8"/>
        </w:rPr>
        <w:t> </w:t>
      </w:r>
      <w:r>
        <w:rPr/>
        <w:t>within</w:t>
      </w:r>
      <w:r>
        <w:rPr>
          <w:spacing w:val="-8"/>
        </w:rPr>
        <w:t> </w:t>
      </w:r>
      <w:r>
        <w:rPr/>
        <w:t>a</w:t>
      </w:r>
      <w:r>
        <w:rPr>
          <w:spacing w:val="-8"/>
        </w:rPr>
        <w:t> </w:t>
      </w:r>
      <w:r>
        <w:rPr/>
        <w:t>multiple</w:t>
      </w:r>
      <w:r>
        <w:rPr>
          <w:spacing w:val="-8"/>
        </w:rPr>
        <w:t> </w:t>
      </w:r>
      <w:r>
        <w:rPr/>
        <w:t>reward</w:t>
      </w:r>
      <w:r>
        <w:rPr>
          <w:spacing w:val="-8"/>
        </w:rPr>
        <w:t> </w:t>
      </w:r>
      <w:r>
        <w:rPr/>
        <w:t>function</w:t>
      </w:r>
      <w:r>
        <w:rPr>
          <w:spacing w:val="-8"/>
        </w:rPr>
        <w:t> </w:t>
      </w:r>
      <w:r>
        <w:rPr>
          <w:spacing w:val="-3"/>
        </w:rPr>
        <w:t>framework. </w:t>
      </w:r>
      <w:r>
        <w:rPr/>
        <w:t>MRPPO retains </w:t>
      </w:r>
      <w:r>
        <w:rPr>
          <w:spacing w:val="-3"/>
        </w:rPr>
        <w:t>PPO’s </w:t>
      </w:r>
      <w:r>
        <w:rPr/>
        <w:t>advantageous convergence properties in chaotic environments and enables multiple policies, </w:t>
      </w:r>
      <w:r>
        <w:rPr>
          <w:spacing w:val="-4"/>
        </w:rPr>
        <w:t>each </w:t>
      </w:r>
      <w:r>
        <w:rPr/>
        <w:t>with distinct reward functions, to be trained simultaneously, thereby reducing the required computational resources </w:t>
      </w:r>
      <w:r>
        <w:rPr>
          <w:spacing w:val="-5"/>
        </w:rPr>
        <w:t>and </w:t>
      </w:r>
      <w:r>
        <w:rPr/>
        <w:t>training</w:t>
      </w:r>
      <w:r>
        <w:rPr>
          <w:spacing w:val="-2"/>
        </w:rPr>
        <w:t> </w:t>
      </w:r>
      <w:r>
        <w:rPr/>
        <w:t>time.</w:t>
      </w:r>
    </w:p>
    <w:p>
      <w:pPr>
        <w:spacing w:before="145"/>
        <w:ind w:left="120" w:right="0" w:firstLine="0"/>
        <w:jc w:val="left"/>
        <w:rPr>
          <w:i/>
          <w:sz w:val="20"/>
        </w:rPr>
      </w:pPr>
      <w:r>
        <w:rPr>
          <w:i/>
          <w:sz w:val="20"/>
        </w:rPr>
        <w:t>Multi-Reward Proximal Policy Optimization</w:t>
      </w:r>
    </w:p>
    <w:p>
      <w:pPr>
        <w:pStyle w:val="BodyText"/>
        <w:spacing w:line="204" w:lineRule="auto" w:before="97"/>
        <w:ind w:left="119" w:right="38"/>
        <w:jc w:val="both"/>
      </w:pPr>
      <w:r>
        <w:rPr/>
        <w:t>MRPPO trains multiple policies, each assigned a distinct </w:t>
      </w:r>
      <w:r>
        <w:rPr>
          <w:spacing w:val="-5"/>
        </w:rPr>
        <w:t>re- </w:t>
      </w:r>
      <w:r>
        <w:rPr/>
        <w:t>ward function corresponding to a unique prioritization of </w:t>
      </w:r>
      <w:r>
        <w:rPr>
          <w:spacing w:val="-6"/>
        </w:rPr>
        <w:t>ob- </w:t>
      </w:r>
      <w:r>
        <w:rPr/>
        <w:t>jectives,</w:t>
      </w:r>
      <w:r>
        <w:rPr>
          <w:spacing w:val="-8"/>
        </w:rPr>
        <w:t> </w:t>
      </w:r>
      <w:r>
        <w:rPr/>
        <w:t>by</w:t>
      </w:r>
      <w:r>
        <w:rPr>
          <w:spacing w:val="-7"/>
        </w:rPr>
        <w:t> </w:t>
      </w:r>
      <w:r>
        <w:rPr/>
        <w:t>sharing</w:t>
      </w:r>
      <w:r>
        <w:rPr>
          <w:spacing w:val="-7"/>
        </w:rPr>
        <w:t> </w:t>
      </w:r>
      <w:r>
        <w:rPr/>
        <w:t>the</w:t>
      </w:r>
      <w:r>
        <w:rPr>
          <w:spacing w:val="-8"/>
        </w:rPr>
        <w:t> </w:t>
      </w:r>
      <w:r>
        <w:rPr/>
        <w:t>environmental</w:t>
      </w:r>
      <w:r>
        <w:rPr>
          <w:spacing w:val="-7"/>
        </w:rPr>
        <w:t> </w:t>
      </w:r>
      <w:r>
        <w:rPr/>
        <w:t>data</w:t>
      </w:r>
      <w:r>
        <w:rPr>
          <w:spacing w:val="-7"/>
        </w:rPr>
        <w:t> </w:t>
      </w:r>
      <w:r>
        <w:rPr/>
        <w:t>across</w:t>
      </w:r>
      <w:r>
        <w:rPr>
          <w:spacing w:val="-8"/>
        </w:rPr>
        <w:t> </w:t>
      </w:r>
      <w:r>
        <w:rPr/>
        <w:t>all</w:t>
      </w:r>
      <w:r>
        <w:rPr>
          <w:spacing w:val="-7"/>
        </w:rPr>
        <w:t> </w:t>
      </w:r>
      <w:r>
        <w:rPr/>
        <w:t>policies [6]. The environmental data encompasses the </w:t>
      </w:r>
      <w:r>
        <w:rPr>
          <w:spacing w:val="-2"/>
        </w:rPr>
        <w:t>state-action </w:t>
      </w:r>
      <w:r>
        <w:rPr/>
        <w:t>propagation data from the dynamical model generated </w:t>
      </w:r>
      <w:r>
        <w:rPr>
          <w:spacing w:val="-4"/>
        </w:rPr>
        <w:t>via </w:t>
      </w:r>
      <w:r>
        <w:rPr/>
        <w:t>numerical integration; in multi-body environments, this </w:t>
      </w:r>
      <w:r>
        <w:rPr>
          <w:spacing w:val="-4"/>
        </w:rPr>
        <w:t>step </w:t>
      </w:r>
      <w:r>
        <w:rPr/>
        <w:t>often</w:t>
      </w:r>
      <w:r>
        <w:rPr>
          <w:spacing w:val="-14"/>
        </w:rPr>
        <w:t> </w:t>
      </w:r>
      <w:r>
        <w:rPr/>
        <w:t>commands</w:t>
      </w:r>
      <w:r>
        <w:rPr>
          <w:spacing w:val="-14"/>
        </w:rPr>
        <w:t> </w:t>
      </w:r>
      <w:r>
        <w:rPr/>
        <w:t>a</w:t>
      </w:r>
      <w:r>
        <w:rPr>
          <w:spacing w:val="-13"/>
        </w:rPr>
        <w:t> </w:t>
      </w:r>
      <w:r>
        <w:rPr/>
        <w:t>significant</w:t>
      </w:r>
      <w:r>
        <w:rPr>
          <w:spacing w:val="-14"/>
        </w:rPr>
        <w:t> </w:t>
      </w:r>
      <w:r>
        <w:rPr/>
        <w:t>portion</w:t>
      </w:r>
      <w:r>
        <w:rPr>
          <w:spacing w:val="-13"/>
        </w:rPr>
        <w:t> </w:t>
      </w:r>
      <w:r>
        <w:rPr/>
        <w:t>of</w:t>
      </w:r>
      <w:r>
        <w:rPr>
          <w:spacing w:val="-14"/>
        </w:rPr>
        <w:t> </w:t>
      </w:r>
      <w:r>
        <w:rPr/>
        <w:t>the</w:t>
      </w:r>
      <w:r>
        <w:rPr>
          <w:spacing w:val="-13"/>
        </w:rPr>
        <w:t> </w:t>
      </w:r>
      <w:r>
        <w:rPr/>
        <w:t>total</w:t>
      </w:r>
      <w:r>
        <w:rPr>
          <w:spacing w:val="-14"/>
        </w:rPr>
        <w:t> </w:t>
      </w:r>
      <w:r>
        <w:rPr/>
        <w:t>training</w:t>
      </w:r>
      <w:r>
        <w:rPr>
          <w:spacing w:val="-13"/>
        </w:rPr>
        <w:t> </w:t>
      </w:r>
      <w:r>
        <w:rPr>
          <w:spacing w:val="-4"/>
        </w:rPr>
        <w:t>time </w:t>
      </w:r>
      <w:r>
        <w:rPr/>
        <w:t>for a </w:t>
      </w:r>
      <w:r>
        <w:rPr>
          <w:spacing w:val="-3"/>
        </w:rPr>
        <w:t>policy. </w:t>
      </w:r>
      <w:r>
        <w:rPr>
          <w:spacing w:val="-8"/>
        </w:rPr>
        <w:t>To </w:t>
      </w:r>
      <w:r>
        <w:rPr/>
        <w:t>reduce the required computation time when training multiple policies, the propagation data generated </w:t>
      </w:r>
      <w:r>
        <w:rPr>
          <w:spacing w:val="-6"/>
        </w:rPr>
        <w:t>by </w:t>
      </w:r>
      <w:r>
        <w:rPr/>
        <w:t>one</w:t>
      </w:r>
      <w:r>
        <w:rPr>
          <w:spacing w:val="-5"/>
        </w:rPr>
        <w:t> </w:t>
      </w:r>
      <w:r>
        <w:rPr/>
        <w:t>policy</w:t>
      </w:r>
      <w:r>
        <w:rPr>
          <w:spacing w:val="-5"/>
        </w:rPr>
        <w:t> </w:t>
      </w:r>
      <w:r>
        <w:rPr/>
        <w:t>is</w:t>
      </w:r>
      <w:r>
        <w:rPr>
          <w:spacing w:val="-4"/>
        </w:rPr>
        <w:t> </w:t>
      </w:r>
      <w:r>
        <w:rPr/>
        <w:t>shared</w:t>
      </w:r>
      <w:r>
        <w:rPr>
          <w:spacing w:val="-5"/>
        </w:rPr>
        <w:t> </w:t>
      </w:r>
      <w:r>
        <w:rPr/>
        <w:t>at</w:t>
      </w:r>
      <w:r>
        <w:rPr>
          <w:spacing w:val="-5"/>
        </w:rPr>
        <w:t> </w:t>
      </w:r>
      <w:r>
        <w:rPr/>
        <w:t>the</w:t>
      </w:r>
      <w:r>
        <w:rPr>
          <w:spacing w:val="-4"/>
        </w:rPr>
        <w:t> </w:t>
      </w:r>
      <w:r>
        <w:rPr/>
        <w:t>moment</w:t>
      </w:r>
      <w:r>
        <w:rPr>
          <w:spacing w:val="-5"/>
        </w:rPr>
        <w:t> </w:t>
      </w:r>
      <w:r>
        <w:rPr/>
        <w:t>it</w:t>
      </w:r>
      <w:r>
        <w:rPr>
          <w:spacing w:val="-5"/>
        </w:rPr>
        <w:t> </w:t>
      </w:r>
      <w:r>
        <w:rPr/>
        <w:t>is</w:t>
      </w:r>
      <w:r>
        <w:rPr>
          <w:spacing w:val="-4"/>
        </w:rPr>
        <w:t> </w:t>
      </w:r>
      <w:r>
        <w:rPr/>
        <w:t>generated</w:t>
      </w:r>
      <w:r>
        <w:rPr>
          <w:spacing w:val="-5"/>
        </w:rPr>
        <w:t> </w:t>
      </w:r>
      <w:r>
        <w:rPr/>
        <w:t>with</w:t>
      </w:r>
      <w:r>
        <w:rPr>
          <w:spacing w:val="-5"/>
        </w:rPr>
        <w:t> </w:t>
      </w:r>
      <w:r>
        <w:rPr/>
        <w:t>multi- ple</w:t>
      </w:r>
      <w:r>
        <w:rPr>
          <w:spacing w:val="-8"/>
        </w:rPr>
        <w:t> </w:t>
      </w:r>
      <w:r>
        <w:rPr/>
        <w:t>other</w:t>
      </w:r>
      <w:r>
        <w:rPr>
          <w:spacing w:val="-8"/>
        </w:rPr>
        <w:t> </w:t>
      </w:r>
      <w:r>
        <w:rPr/>
        <w:t>policies.</w:t>
      </w:r>
      <w:r>
        <w:rPr>
          <w:spacing w:val="7"/>
        </w:rPr>
        <w:t> </w:t>
      </w:r>
      <w:r>
        <w:rPr/>
        <w:t>Then,</w:t>
      </w:r>
      <w:r>
        <w:rPr>
          <w:spacing w:val="-6"/>
        </w:rPr>
        <w:t> </w:t>
      </w:r>
      <w:r>
        <w:rPr/>
        <w:t>each</w:t>
      </w:r>
      <w:r>
        <w:rPr>
          <w:spacing w:val="-8"/>
        </w:rPr>
        <w:t> </w:t>
      </w:r>
      <w:r>
        <w:rPr/>
        <w:t>policy</w:t>
      </w:r>
      <w:r>
        <w:rPr>
          <w:spacing w:val="-8"/>
        </w:rPr>
        <w:t> </w:t>
      </w:r>
      <w:r>
        <w:rPr/>
        <w:t>may</w:t>
      </w:r>
      <w:r>
        <w:rPr>
          <w:spacing w:val="-7"/>
        </w:rPr>
        <w:t> </w:t>
      </w:r>
      <w:r>
        <w:rPr/>
        <w:t>generate</w:t>
      </w:r>
      <w:r>
        <w:rPr>
          <w:spacing w:val="-8"/>
        </w:rPr>
        <w:t> </w:t>
      </w:r>
      <w:r>
        <w:rPr/>
        <w:t>the</w:t>
      </w:r>
      <w:r>
        <w:rPr>
          <w:spacing w:val="-7"/>
        </w:rPr>
        <w:t> </w:t>
      </w:r>
      <w:r>
        <w:rPr>
          <w:spacing w:val="-3"/>
        </w:rPr>
        <w:t>unique </w:t>
      </w:r>
      <w:r>
        <w:rPr/>
        <w:t>reward for that shared state-action pair, allowing policies </w:t>
      </w:r>
      <w:r>
        <w:rPr>
          <w:spacing w:val="-8"/>
        </w:rPr>
        <w:t>to </w:t>
      </w:r>
      <w:r>
        <w:rPr/>
        <w:t>efficiently learn distinct behaviors within the </w:t>
      </w:r>
      <w:r>
        <w:rPr>
          <w:spacing w:val="-3"/>
        </w:rPr>
        <w:t>environment. </w:t>
      </w:r>
      <w:r>
        <w:rPr/>
        <w:t>Sharing the propagation data aids exploration for all policies within the environment, and tends to produce more stable behavior</w:t>
      </w:r>
      <w:r>
        <w:rPr>
          <w:spacing w:val="-14"/>
        </w:rPr>
        <w:t> </w:t>
      </w:r>
      <w:r>
        <w:rPr/>
        <w:t>within</w:t>
      </w:r>
      <w:r>
        <w:rPr>
          <w:spacing w:val="-14"/>
        </w:rPr>
        <w:t> </w:t>
      </w:r>
      <w:r>
        <w:rPr/>
        <w:t>each</w:t>
      </w:r>
      <w:r>
        <w:rPr>
          <w:spacing w:val="-14"/>
        </w:rPr>
        <w:t> </w:t>
      </w:r>
      <w:r>
        <w:rPr/>
        <w:t>policy</w:t>
      </w:r>
      <w:r>
        <w:rPr>
          <w:spacing w:val="-14"/>
        </w:rPr>
        <w:t> </w:t>
      </w:r>
      <w:r>
        <w:rPr/>
        <w:t>[6].</w:t>
      </w:r>
      <w:r>
        <w:rPr>
          <w:spacing w:val="2"/>
        </w:rPr>
        <w:t> </w:t>
      </w:r>
      <w:r>
        <w:rPr/>
        <w:t>Figure</w:t>
      </w:r>
      <w:r>
        <w:rPr>
          <w:spacing w:val="-14"/>
        </w:rPr>
        <w:t> </w:t>
      </w:r>
      <w:r>
        <w:rPr/>
        <w:t>4</w:t>
      </w:r>
      <w:r>
        <w:rPr>
          <w:spacing w:val="-13"/>
        </w:rPr>
        <w:t> </w:t>
      </w:r>
      <w:r>
        <w:rPr/>
        <w:t>depicts</w:t>
      </w:r>
      <w:r>
        <w:rPr>
          <w:spacing w:val="-14"/>
        </w:rPr>
        <w:t> </w:t>
      </w:r>
      <w:r>
        <w:rPr/>
        <w:t>a</w:t>
      </w:r>
      <w:r>
        <w:rPr>
          <w:spacing w:val="-14"/>
        </w:rPr>
        <w:t> </w:t>
      </w:r>
      <w:r>
        <w:rPr/>
        <w:t>conceptual representation of MRPPO. </w:t>
      </w:r>
      <w:r>
        <w:rPr>
          <w:rFonts w:ascii="Bookman Old Style" w:hAnsi="Bookman Old Style"/>
          <w:b w:val="0"/>
          <w:i/>
        </w:rPr>
        <w:t>N </w:t>
      </w:r>
      <w:r>
        <w:rPr/>
        <w:t>policies, denoted </w:t>
      </w:r>
      <w:r>
        <w:rPr>
          <w:rFonts w:ascii="Bookman Old Style" w:hAnsi="Bookman Old Style"/>
          <w:b w:val="0"/>
          <w:i/>
        </w:rPr>
        <w:t>π</w:t>
      </w:r>
      <w:r>
        <w:rPr>
          <w:rFonts w:ascii="Bookman Old Style" w:hAnsi="Bookman Old Style"/>
          <w:b w:val="0"/>
          <w:i/>
          <w:vertAlign w:val="subscript"/>
        </w:rPr>
        <w:t>i</w:t>
      </w:r>
      <w:r>
        <w:rPr>
          <w:rFonts w:ascii="Bookman Old Style" w:hAnsi="Bookman Old Style"/>
          <w:b w:val="0"/>
          <w:i/>
          <w:vertAlign w:val="baseline"/>
        </w:rPr>
        <w:t> </w:t>
      </w:r>
      <w:r>
        <w:rPr>
          <w:vertAlign w:val="baseline"/>
        </w:rPr>
        <w:t>for </w:t>
      </w:r>
      <w:r>
        <w:rPr>
          <w:rFonts w:ascii="Bookman Old Style" w:hAnsi="Bookman Old Style"/>
          <w:b w:val="0"/>
          <w:i/>
          <w:vertAlign w:val="baseline"/>
        </w:rPr>
        <w:t>i </w:t>
      </w:r>
      <w:r>
        <w:rPr>
          <w:rFonts w:ascii="Tahoma" w:hAnsi="Tahoma"/>
          <w:vertAlign w:val="baseline"/>
        </w:rPr>
        <w:t>=  [1</w:t>
      </w:r>
      <w:r>
        <w:rPr>
          <w:rFonts w:ascii="Bookman Old Style" w:hAnsi="Bookman Old Style"/>
          <w:b w:val="0"/>
          <w:i/>
          <w:vertAlign w:val="baseline"/>
        </w:rPr>
        <w:t>, . . . , N </w:t>
      </w:r>
      <w:r>
        <w:rPr>
          <w:rFonts w:ascii="Tahoma" w:hAnsi="Tahoma"/>
          <w:vertAlign w:val="baseline"/>
        </w:rPr>
        <w:t>]</w:t>
      </w:r>
      <w:r>
        <w:rPr>
          <w:vertAlign w:val="baseline"/>
        </w:rPr>
        <w:t>, each control </w:t>
      </w:r>
      <w:r>
        <w:rPr>
          <w:rFonts w:ascii="Bookman Old Style" w:hAnsi="Bookman Old Style"/>
          <w:b w:val="0"/>
          <w:i/>
          <w:vertAlign w:val="baseline"/>
        </w:rPr>
        <w:t>k</w:t>
      </w:r>
      <w:r>
        <w:rPr>
          <w:rFonts w:ascii="Bookman Old Style" w:hAnsi="Bookman Old Style"/>
          <w:b w:val="0"/>
          <w:i/>
          <w:vertAlign w:val="subscript"/>
        </w:rPr>
        <w:t>i</w:t>
      </w:r>
      <w:r>
        <w:rPr>
          <w:rFonts w:ascii="Bookman Old Style" w:hAnsi="Bookman Old Style"/>
          <w:b w:val="0"/>
          <w:i/>
          <w:vertAlign w:val="baseline"/>
        </w:rPr>
        <w:t> </w:t>
      </w:r>
      <w:r>
        <w:rPr>
          <w:vertAlign w:val="baseline"/>
        </w:rPr>
        <w:t>agents within the environment </w:t>
      </w:r>
      <w:r>
        <w:rPr>
          <w:w w:val="99"/>
          <w:vertAlign w:val="baseline"/>
        </w:rPr>
        <w:t>with</w:t>
      </w:r>
      <w:r>
        <w:rPr>
          <w:spacing w:val="7"/>
          <w:vertAlign w:val="baseline"/>
        </w:rPr>
        <w:t> </w:t>
      </w:r>
      <w:r>
        <w:rPr>
          <w:w w:val="99"/>
          <w:vertAlign w:val="baseline"/>
        </w:rPr>
        <w:t>r</w:t>
      </w:r>
      <w:r>
        <w:rPr>
          <w:spacing w:val="-5"/>
          <w:w w:val="99"/>
          <w:vertAlign w:val="baseline"/>
        </w:rPr>
        <w:t>e</w:t>
      </w:r>
      <w:r>
        <w:rPr>
          <w:spacing w:val="-2"/>
          <w:w w:val="99"/>
          <w:vertAlign w:val="baseline"/>
        </w:rPr>
        <w:t>w</w:t>
      </w:r>
      <w:r>
        <w:rPr>
          <w:w w:val="99"/>
          <w:vertAlign w:val="baseline"/>
        </w:rPr>
        <w:t>ard</w:t>
      </w:r>
      <w:r>
        <w:rPr>
          <w:spacing w:val="7"/>
          <w:vertAlign w:val="baseline"/>
        </w:rPr>
        <w:t> </w:t>
      </w:r>
      <w:r>
        <w:rPr>
          <w:w w:val="99"/>
          <w:vertAlign w:val="baseline"/>
        </w:rPr>
        <w:t>functions</w:t>
      </w:r>
      <w:r>
        <w:rPr>
          <w:spacing w:val="7"/>
          <w:vertAlign w:val="baseline"/>
        </w:rPr>
        <w:t> </w:t>
      </w:r>
      <w:r>
        <w:rPr>
          <w:rFonts w:ascii="Bookman Old Style" w:hAnsi="Bookman Old Style"/>
          <w:b w:val="0"/>
          <w:i/>
          <w:w w:val="112"/>
          <w:vertAlign w:val="baseline"/>
        </w:rPr>
        <w:t>r</w:t>
      </w:r>
      <w:r>
        <w:rPr>
          <w:rFonts w:ascii="Bookman Old Style" w:hAnsi="Bookman Old Style"/>
          <w:b w:val="0"/>
          <w:i/>
          <w:w w:val="116"/>
          <w:vertAlign w:val="subscript"/>
        </w:rPr>
        <w:t>i,</w:t>
      </w:r>
      <w:r>
        <w:rPr>
          <w:rFonts w:ascii="Bookman Old Style" w:hAnsi="Bookman Old Style"/>
          <w:b w:val="0"/>
          <w:i/>
          <w:spacing w:val="10"/>
          <w:w w:val="116"/>
          <w:vertAlign w:val="subscript"/>
        </w:rPr>
        <w:t>t</w:t>
      </w:r>
      <w:r>
        <w:rPr>
          <w:rFonts w:ascii="Tahoma" w:hAnsi="Tahoma"/>
          <w:w w:val="100"/>
          <w:vertAlign w:val="baseline"/>
        </w:rPr>
        <w:t>(</w:t>
      </w:r>
      <w:r>
        <w:rPr>
          <w:rFonts w:ascii="Bookman Old Style" w:hAnsi="Bookman Old Style"/>
          <w:b w:val="0"/>
          <w:i/>
          <w:spacing w:val="-86"/>
          <w:w w:val="86"/>
          <w:vertAlign w:val="baseline"/>
        </w:rPr>
        <w:t>s</w:t>
      </w:r>
      <w:r>
        <w:rPr>
          <w:rFonts w:ascii="Tahoma" w:hAnsi="Tahoma"/>
          <w:spacing w:val="-15"/>
          <w:w w:val="91"/>
          <w:vertAlign w:val="baseline"/>
        </w:rPr>
        <w:t>¯</w:t>
      </w:r>
      <w:r>
        <w:rPr>
          <w:rFonts w:ascii="Bookman Old Style" w:hAnsi="Bookman Old Style"/>
          <w:b w:val="0"/>
          <w:i/>
          <w:spacing w:val="10"/>
          <w:w w:val="115"/>
          <w:vertAlign w:val="subscript"/>
        </w:rPr>
        <w:t>t</w:t>
      </w:r>
      <w:r>
        <w:rPr>
          <w:rFonts w:ascii="Bookman Old Style" w:hAnsi="Bookman Old Style"/>
          <w:b w:val="0"/>
          <w:i/>
          <w:w w:val="92"/>
          <w:vertAlign w:val="baseline"/>
        </w:rPr>
        <w:t>,</w:t>
      </w:r>
      <w:r>
        <w:rPr>
          <w:rFonts w:ascii="Bookman Old Style" w:hAnsi="Bookman Old Style"/>
          <w:b w:val="0"/>
          <w:i/>
          <w:spacing w:val="-27"/>
          <w:vertAlign w:val="baseline"/>
        </w:rPr>
        <w:t> </w:t>
      </w:r>
      <w:r>
        <w:rPr>
          <w:rFonts w:ascii="Bookman Old Style" w:hAnsi="Bookman Old Style"/>
          <w:b w:val="0"/>
          <w:i/>
          <w:spacing w:val="-102"/>
          <w:w w:val="91"/>
          <w:vertAlign w:val="baseline"/>
        </w:rPr>
        <w:t>u</w:t>
      </w:r>
      <w:r>
        <w:rPr>
          <w:rFonts w:ascii="Tahoma" w:hAnsi="Tahoma"/>
          <w:spacing w:val="1"/>
          <w:w w:val="91"/>
          <w:vertAlign w:val="baseline"/>
        </w:rPr>
        <w:t>¯</w:t>
      </w:r>
      <w:r>
        <w:rPr>
          <w:rFonts w:ascii="Bookman Old Style" w:hAnsi="Bookman Old Style"/>
          <w:b w:val="0"/>
          <w:i/>
          <w:spacing w:val="10"/>
          <w:w w:val="115"/>
          <w:vertAlign w:val="subscript"/>
        </w:rPr>
        <w:t>t</w:t>
      </w:r>
      <w:r>
        <w:rPr>
          <w:rFonts w:ascii="Tahoma" w:hAnsi="Tahoma"/>
          <w:w w:val="100"/>
          <w:vertAlign w:val="baseline"/>
        </w:rPr>
        <w:t>)</w:t>
      </w:r>
      <w:r>
        <w:rPr>
          <w:rFonts w:ascii="Tahoma" w:hAnsi="Tahoma"/>
          <w:spacing w:val="-5"/>
          <w:vertAlign w:val="baseline"/>
        </w:rPr>
        <w:t> </w:t>
      </w:r>
      <w:r>
        <w:rPr>
          <w:w w:val="99"/>
          <w:vertAlign w:val="baseline"/>
        </w:rPr>
        <w:t>[6].</w:t>
      </w:r>
      <w:r>
        <w:rPr>
          <w:vertAlign w:val="baseline"/>
        </w:rPr>
        <w:t> </w:t>
      </w:r>
      <w:r>
        <w:rPr>
          <w:spacing w:val="-15"/>
          <w:vertAlign w:val="baseline"/>
        </w:rPr>
        <w:t> </w:t>
      </w:r>
      <w:r>
        <w:rPr>
          <w:w w:val="99"/>
          <w:vertAlign w:val="baseline"/>
        </w:rPr>
        <w:t>At</w:t>
      </w:r>
      <w:r>
        <w:rPr>
          <w:spacing w:val="7"/>
          <w:vertAlign w:val="baseline"/>
        </w:rPr>
        <w:t> </w:t>
      </w:r>
      <w:r>
        <w:rPr>
          <w:w w:val="99"/>
          <w:vertAlign w:val="baseline"/>
        </w:rPr>
        <w:t>each</w:t>
      </w:r>
      <w:r>
        <w:rPr>
          <w:spacing w:val="7"/>
          <w:vertAlign w:val="baseline"/>
        </w:rPr>
        <w:t> </w:t>
      </w:r>
      <w:r>
        <w:rPr>
          <w:w w:val="99"/>
          <w:vertAlign w:val="baseline"/>
        </w:rPr>
        <w:t>time</w:t>
      </w:r>
      <w:r>
        <w:rPr>
          <w:spacing w:val="7"/>
          <w:vertAlign w:val="baseline"/>
        </w:rPr>
        <w:t> </w:t>
      </w:r>
      <w:r>
        <w:rPr>
          <w:w w:val="99"/>
          <w:vertAlign w:val="baseline"/>
        </w:rPr>
        <w:t>step,</w:t>
      </w:r>
      <w:r>
        <w:rPr>
          <w:spacing w:val="9"/>
          <w:vertAlign w:val="baseline"/>
        </w:rPr>
        <w:t> </w:t>
      </w:r>
      <w:r>
        <w:rPr>
          <w:w w:val="99"/>
          <w:vertAlign w:val="baseline"/>
        </w:rPr>
        <w:t>the poli</w:t>
      </w:r>
      <w:r>
        <w:rPr>
          <w:spacing w:val="-3"/>
          <w:w w:val="99"/>
          <w:vertAlign w:val="baseline"/>
        </w:rPr>
        <w:t>c</w:t>
      </w:r>
      <w:r>
        <w:rPr>
          <w:w w:val="99"/>
          <w:vertAlign w:val="baseline"/>
        </w:rPr>
        <w:t>y</w:t>
      </w:r>
      <w:r>
        <w:rPr>
          <w:spacing w:val="-6"/>
          <w:vertAlign w:val="baseline"/>
        </w:rPr>
        <w:t> </w:t>
      </w:r>
      <w:r>
        <w:rPr>
          <w:w w:val="99"/>
          <w:vertAlign w:val="baseline"/>
        </w:rPr>
        <w:t>rece</w:t>
      </w:r>
      <w:r>
        <w:rPr>
          <w:spacing w:val="-5"/>
          <w:w w:val="99"/>
          <w:vertAlign w:val="baseline"/>
        </w:rPr>
        <w:t>i</w:t>
      </w:r>
      <w:r>
        <w:rPr>
          <w:spacing w:val="-3"/>
          <w:w w:val="99"/>
          <w:vertAlign w:val="baseline"/>
        </w:rPr>
        <w:t>v</w:t>
      </w:r>
      <w:r>
        <w:rPr>
          <w:w w:val="99"/>
          <w:vertAlign w:val="baseline"/>
        </w:rPr>
        <w:t>es</w:t>
      </w:r>
      <w:r>
        <w:rPr>
          <w:spacing w:val="-6"/>
          <w:vertAlign w:val="baseline"/>
        </w:rPr>
        <w:t> </w:t>
      </w:r>
      <w:r>
        <w:rPr>
          <w:w w:val="99"/>
          <w:vertAlign w:val="baseline"/>
        </w:rPr>
        <w:t>the</w:t>
      </w:r>
      <w:r>
        <w:rPr>
          <w:spacing w:val="-6"/>
          <w:vertAlign w:val="baseline"/>
        </w:rPr>
        <w:t> </w:t>
      </w:r>
      <w:r>
        <w:rPr>
          <w:w w:val="99"/>
          <w:vertAlign w:val="baseline"/>
        </w:rPr>
        <w:t>current</w:t>
      </w:r>
      <w:r>
        <w:rPr>
          <w:spacing w:val="-6"/>
          <w:vertAlign w:val="baseline"/>
        </w:rPr>
        <w:t> </w:t>
      </w:r>
      <w:r>
        <w:rPr>
          <w:w w:val="99"/>
          <w:vertAlign w:val="baseline"/>
        </w:rPr>
        <w:t>state</w:t>
      </w:r>
      <w:r>
        <w:rPr>
          <w:spacing w:val="-6"/>
          <w:vertAlign w:val="baseline"/>
        </w:rPr>
        <w:t> </w:t>
      </w:r>
      <w:r>
        <w:rPr>
          <w:w w:val="99"/>
          <w:vertAlign w:val="baseline"/>
        </w:rPr>
        <w:t>of</w:t>
      </w:r>
      <w:r>
        <w:rPr>
          <w:spacing w:val="-6"/>
          <w:vertAlign w:val="baseline"/>
        </w:rPr>
        <w:t> </w:t>
      </w:r>
      <w:r>
        <w:rPr>
          <w:w w:val="99"/>
          <w:vertAlign w:val="baseline"/>
        </w:rPr>
        <w:t>an</w:t>
      </w:r>
      <w:r>
        <w:rPr>
          <w:spacing w:val="-6"/>
          <w:vertAlign w:val="baseline"/>
        </w:rPr>
        <w:t> </w:t>
      </w:r>
      <w:r>
        <w:rPr>
          <w:w w:val="99"/>
          <w:vertAlign w:val="baseline"/>
        </w:rPr>
        <w:t>agent,</w:t>
      </w:r>
      <w:r>
        <w:rPr>
          <w:spacing w:val="-5"/>
          <w:vertAlign w:val="baseline"/>
        </w:rPr>
        <w:t> </w:t>
      </w:r>
      <w:r>
        <w:rPr>
          <w:rFonts w:ascii="Bookman Old Style" w:hAnsi="Bookman Old Style"/>
          <w:b w:val="0"/>
          <w:i/>
          <w:spacing w:val="-86"/>
          <w:w w:val="86"/>
          <w:vertAlign w:val="baseline"/>
        </w:rPr>
        <w:t>s</w:t>
      </w:r>
      <w:r>
        <w:rPr>
          <w:rFonts w:ascii="Tahoma" w:hAnsi="Tahoma"/>
          <w:spacing w:val="-15"/>
          <w:w w:val="91"/>
          <w:vertAlign w:val="baseline"/>
        </w:rPr>
        <w:t>¯</w:t>
      </w:r>
      <w:r>
        <w:rPr>
          <w:rFonts w:ascii="Bookman Old Style" w:hAnsi="Bookman Old Style"/>
          <w:b w:val="0"/>
          <w:i/>
          <w:w w:val="115"/>
          <w:vertAlign w:val="subscript"/>
        </w:rPr>
        <w:t>t</w:t>
      </w:r>
      <w:r>
        <w:rPr>
          <w:rFonts w:ascii="Bookman Old Style" w:hAnsi="Bookman Old Style"/>
          <w:b w:val="0"/>
          <w:i/>
          <w:spacing w:val="-6"/>
          <w:vertAlign w:val="baseline"/>
        </w:rPr>
        <w:t> </w:t>
      </w:r>
      <w:r>
        <w:rPr>
          <w:w w:val="99"/>
          <w:vertAlign w:val="baseline"/>
        </w:rPr>
        <w:t>and</w:t>
      </w:r>
      <w:r>
        <w:rPr>
          <w:spacing w:val="-6"/>
          <w:vertAlign w:val="baseline"/>
        </w:rPr>
        <w:t> </w:t>
      </w:r>
      <w:r>
        <w:rPr>
          <w:w w:val="99"/>
          <w:vertAlign w:val="baseline"/>
        </w:rPr>
        <w:t>outputs</w:t>
      </w:r>
      <w:r>
        <w:rPr>
          <w:spacing w:val="-6"/>
          <w:vertAlign w:val="baseline"/>
        </w:rPr>
        <w:t> </w:t>
      </w:r>
      <w:r>
        <w:rPr>
          <w:w w:val="99"/>
          <w:vertAlign w:val="baseline"/>
        </w:rPr>
        <w:t>an </w:t>
      </w:r>
      <w:r>
        <w:rPr>
          <w:w w:val="99"/>
          <w:vertAlign w:val="baseline"/>
        </w:rPr>
        <w:t>action</w:t>
      </w:r>
      <w:r>
        <w:rPr>
          <w:spacing w:val="3"/>
          <w:vertAlign w:val="baseline"/>
        </w:rPr>
        <w:t> </w:t>
      </w:r>
      <w:r>
        <w:rPr>
          <w:w w:val="99"/>
          <w:vertAlign w:val="baseline"/>
        </w:rPr>
        <w:t>to</w:t>
      </w:r>
      <w:r>
        <w:rPr>
          <w:spacing w:val="3"/>
          <w:vertAlign w:val="baseline"/>
        </w:rPr>
        <w:t> </w:t>
      </w:r>
      <w:r>
        <w:rPr>
          <w:w w:val="99"/>
          <w:vertAlign w:val="baseline"/>
        </w:rPr>
        <w:t>perform</w:t>
      </w:r>
      <w:r>
        <w:rPr>
          <w:spacing w:val="3"/>
          <w:vertAlign w:val="baseline"/>
        </w:rPr>
        <w:t> </w:t>
      </w:r>
      <w:r>
        <w:rPr>
          <w:w w:val="99"/>
          <w:vertAlign w:val="baseline"/>
        </w:rPr>
        <w:t>at</w:t>
      </w:r>
      <w:r>
        <w:rPr>
          <w:spacing w:val="3"/>
          <w:vertAlign w:val="baseline"/>
        </w:rPr>
        <w:t> </w:t>
      </w:r>
      <w:r>
        <w:rPr>
          <w:w w:val="99"/>
          <w:vertAlign w:val="baseline"/>
        </w:rPr>
        <w:t>that</w:t>
      </w:r>
      <w:r>
        <w:rPr>
          <w:spacing w:val="3"/>
          <w:vertAlign w:val="baseline"/>
        </w:rPr>
        <w:t> </w:t>
      </w:r>
      <w:r>
        <w:rPr>
          <w:w w:val="99"/>
          <w:vertAlign w:val="baseline"/>
        </w:rPr>
        <w:t>state,</w:t>
      </w:r>
      <w:r>
        <w:rPr>
          <w:spacing w:val="4"/>
          <w:vertAlign w:val="baseline"/>
        </w:rPr>
        <w:t> </w:t>
      </w:r>
      <w:r>
        <w:rPr>
          <w:rFonts w:ascii="Bookman Old Style" w:hAnsi="Bookman Old Style"/>
          <w:b w:val="0"/>
          <w:i/>
          <w:spacing w:val="-102"/>
          <w:w w:val="91"/>
          <w:vertAlign w:val="baseline"/>
        </w:rPr>
        <w:t>u</w:t>
      </w:r>
      <w:r>
        <w:rPr>
          <w:rFonts w:ascii="Tahoma" w:hAnsi="Tahoma"/>
          <w:spacing w:val="1"/>
          <w:w w:val="91"/>
          <w:vertAlign w:val="baseline"/>
        </w:rPr>
        <w:t>¯</w:t>
      </w:r>
      <w:r>
        <w:rPr>
          <w:rFonts w:ascii="Bookman Old Style" w:hAnsi="Bookman Old Style"/>
          <w:b w:val="0"/>
          <w:i/>
          <w:spacing w:val="10"/>
          <w:w w:val="115"/>
          <w:vertAlign w:val="subscript"/>
        </w:rPr>
        <w:t>t</w:t>
      </w:r>
      <w:r>
        <w:rPr>
          <w:w w:val="99"/>
          <w:vertAlign w:val="baseline"/>
        </w:rPr>
        <w:t>.</w:t>
      </w:r>
      <w:r>
        <w:rPr>
          <w:spacing w:val="22"/>
          <w:vertAlign w:val="baseline"/>
        </w:rPr>
        <w:t> </w:t>
      </w:r>
      <w:r>
        <w:rPr>
          <w:w w:val="99"/>
          <w:vertAlign w:val="baseline"/>
        </w:rPr>
        <w:t>The</w:t>
      </w:r>
      <w:r>
        <w:rPr>
          <w:spacing w:val="3"/>
          <w:vertAlign w:val="baseline"/>
        </w:rPr>
        <w:t> </w:t>
      </w:r>
      <w:r>
        <w:rPr>
          <w:w w:val="99"/>
          <w:vertAlign w:val="baseline"/>
        </w:rPr>
        <w:t>dynamical</w:t>
      </w:r>
      <w:r>
        <w:rPr>
          <w:spacing w:val="3"/>
          <w:vertAlign w:val="baseline"/>
        </w:rPr>
        <w:t> </w:t>
      </w:r>
      <w:r>
        <w:rPr>
          <w:w w:val="99"/>
          <w:vertAlign w:val="baseline"/>
        </w:rPr>
        <w:t>model,</w:t>
      </w:r>
      <w:r>
        <w:rPr>
          <w:spacing w:val="4"/>
          <w:vertAlign w:val="baseline"/>
        </w:rPr>
        <w:t> </w:t>
      </w:r>
      <w:r>
        <w:rPr>
          <w:w w:val="99"/>
          <w:vertAlign w:val="baseline"/>
        </w:rPr>
        <w:t>i.e. </w:t>
      </w:r>
      <w:r>
        <w:rPr>
          <w:vertAlign w:val="baseline"/>
        </w:rPr>
        <w:t>the</w:t>
      </w:r>
      <w:r>
        <w:rPr>
          <w:spacing w:val="-16"/>
          <w:vertAlign w:val="baseline"/>
        </w:rPr>
        <w:t> </w:t>
      </w:r>
      <w:r>
        <w:rPr>
          <w:vertAlign w:val="baseline"/>
        </w:rPr>
        <w:t>low-thrust-enabled</w:t>
      </w:r>
      <w:r>
        <w:rPr>
          <w:spacing w:val="-15"/>
          <w:vertAlign w:val="baseline"/>
        </w:rPr>
        <w:t> </w:t>
      </w:r>
      <w:r>
        <w:rPr>
          <w:spacing w:val="-4"/>
          <w:vertAlign w:val="baseline"/>
        </w:rPr>
        <w:t>CR3BP,</w:t>
      </w:r>
      <w:r>
        <w:rPr>
          <w:spacing w:val="-16"/>
          <w:vertAlign w:val="baseline"/>
        </w:rPr>
        <w:t> </w:t>
      </w:r>
      <w:r>
        <w:rPr>
          <w:vertAlign w:val="baseline"/>
        </w:rPr>
        <w:t>is</w:t>
      </w:r>
      <w:r>
        <w:rPr>
          <w:spacing w:val="-16"/>
          <w:vertAlign w:val="baseline"/>
        </w:rPr>
        <w:t> </w:t>
      </w:r>
      <w:r>
        <w:rPr>
          <w:vertAlign w:val="baseline"/>
        </w:rPr>
        <w:t>used</w:t>
      </w:r>
      <w:r>
        <w:rPr>
          <w:spacing w:val="-15"/>
          <w:vertAlign w:val="baseline"/>
        </w:rPr>
        <w:t> </w:t>
      </w:r>
      <w:r>
        <w:rPr>
          <w:vertAlign w:val="baseline"/>
        </w:rPr>
        <w:t>to</w:t>
      </w:r>
      <w:r>
        <w:rPr>
          <w:spacing w:val="-15"/>
          <w:vertAlign w:val="baseline"/>
        </w:rPr>
        <w:t> </w:t>
      </w:r>
      <w:r>
        <w:rPr>
          <w:vertAlign w:val="baseline"/>
        </w:rPr>
        <w:t>propagate</w:t>
      </w:r>
      <w:r>
        <w:rPr>
          <w:spacing w:val="-16"/>
          <w:vertAlign w:val="baseline"/>
        </w:rPr>
        <w:t> </w:t>
      </w:r>
      <w:r>
        <w:rPr>
          <w:vertAlign w:val="baseline"/>
        </w:rPr>
        <w:t>that</w:t>
      </w:r>
      <w:r>
        <w:rPr>
          <w:spacing w:val="-16"/>
          <w:vertAlign w:val="baseline"/>
        </w:rPr>
        <w:t> </w:t>
      </w:r>
      <w:r>
        <w:rPr>
          <w:vertAlign w:val="baseline"/>
        </w:rPr>
        <w:t>state- </w:t>
      </w:r>
      <w:r>
        <w:rPr>
          <w:w w:val="99"/>
          <w:vertAlign w:val="baseline"/>
        </w:rPr>
        <w:t>action</w:t>
      </w:r>
      <w:r>
        <w:rPr>
          <w:spacing w:val="-3"/>
          <w:vertAlign w:val="baseline"/>
        </w:rPr>
        <w:t> </w:t>
      </w:r>
      <w:r>
        <w:rPr>
          <w:w w:val="99"/>
          <w:vertAlign w:val="baseline"/>
        </w:rPr>
        <w:t>pair</w:t>
      </w:r>
      <w:r>
        <w:rPr>
          <w:spacing w:val="-3"/>
          <w:vertAlign w:val="baseline"/>
        </w:rPr>
        <w:t> </w:t>
      </w:r>
      <w:r>
        <w:rPr>
          <w:w w:val="99"/>
          <w:vertAlign w:val="baseline"/>
        </w:rPr>
        <w:t>for</w:t>
      </w:r>
      <w:r>
        <w:rPr>
          <w:spacing w:val="-2"/>
          <w:w w:val="99"/>
          <w:vertAlign w:val="baseline"/>
        </w:rPr>
        <w:t>w</w:t>
      </w:r>
      <w:r>
        <w:rPr>
          <w:w w:val="99"/>
          <w:vertAlign w:val="baseline"/>
        </w:rPr>
        <w:t>ard</w:t>
      </w:r>
      <w:r>
        <w:rPr>
          <w:spacing w:val="-3"/>
          <w:vertAlign w:val="baseline"/>
        </w:rPr>
        <w:t> </w:t>
      </w:r>
      <w:r>
        <w:rPr>
          <w:w w:val="99"/>
          <w:vertAlign w:val="baseline"/>
        </w:rPr>
        <w:t>in</w:t>
      </w:r>
      <w:r>
        <w:rPr>
          <w:spacing w:val="-3"/>
          <w:vertAlign w:val="baseline"/>
        </w:rPr>
        <w:t> </w:t>
      </w:r>
      <w:r>
        <w:rPr>
          <w:w w:val="99"/>
          <w:vertAlign w:val="baseline"/>
        </w:rPr>
        <w:t>time</w:t>
      </w:r>
      <w:r>
        <w:rPr>
          <w:spacing w:val="-2"/>
          <w:vertAlign w:val="baseline"/>
        </w:rPr>
        <w:t> </w:t>
      </w:r>
      <w:r>
        <w:rPr>
          <w:w w:val="99"/>
          <w:vertAlign w:val="baseline"/>
        </w:rPr>
        <w:t>to</w:t>
      </w:r>
      <w:r>
        <w:rPr>
          <w:spacing w:val="-3"/>
          <w:vertAlign w:val="baseline"/>
        </w:rPr>
        <w:t> </w:t>
      </w:r>
      <w:r>
        <w:rPr>
          <w:w w:val="99"/>
          <w:vertAlign w:val="baseline"/>
        </w:rPr>
        <w:t>generate</w:t>
      </w:r>
      <w:r>
        <w:rPr>
          <w:spacing w:val="-3"/>
          <w:vertAlign w:val="baseline"/>
        </w:rPr>
        <w:t> </w:t>
      </w:r>
      <w:r>
        <w:rPr>
          <w:w w:val="99"/>
          <w:vertAlign w:val="baseline"/>
        </w:rPr>
        <w:t>a</w:t>
      </w:r>
      <w:r>
        <w:rPr>
          <w:spacing w:val="-3"/>
          <w:vertAlign w:val="baseline"/>
        </w:rPr>
        <w:t> </w:t>
      </w:r>
      <w:r>
        <w:rPr>
          <w:w w:val="99"/>
          <w:vertAlign w:val="baseline"/>
        </w:rPr>
        <w:t>n</w:t>
      </w:r>
      <w:r>
        <w:rPr>
          <w:spacing w:val="-5"/>
          <w:w w:val="99"/>
          <w:vertAlign w:val="baseline"/>
        </w:rPr>
        <w:t>e</w:t>
      </w:r>
      <w:r>
        <w:rPr>
          <w:w w:val="99"/>
          <w:vertAlign w:val="baseline"/>
        </w:rPr>
        <w:t>w</w:t>
      </w:r>
      <w:r>
        <w:rPr>
          <w:spacing w:val="-3"/>
          <w:vertAlign w:val="baseline"/>
        </w:rPr>
        <w:t> </w:t>
      </w:r>
      <w:r>
        <w:rPr>
          <w:w w:val="99"/>
          <w:vertAlign w:val="baseline"/>
        </w:rPr>
        <w:t>state,</w:t>
      </w:r>
      <w:r>
        <w:rPr>
          <w:spacing w:val="-2"/>
          <w:vertAlign w:val="baseline"/>
        </w:rPr>
        <w:t> </w:t>
      </w:r>
      <w:r>
        <w:rPr>
          <w:rFonts w:ascii="Bookman Old Style" w:hAnsi="Bookman Old Style"/>
          <w:b w:val="0"/>
          <w:i/>
          <w:spacing w:val="-86"/>
          <w:w w:val="86"/>
          <w:vertAlign w:val="baseline"/>
        </w:rPr>
        <w:t>s</w:t>
      </w:r>
      <w:r>
        <w:rPr>
          <w:rFonts w:ascii="Tahoma" w:hAnsi="Tahoma"/>
          <w:spacing w:val="-15"/>
          <w:w w:val="91"/>
          <w:vertAlign w:val="baseline"/>
        </w:rPr>
        <w:t>¯</w:t>
      </w:r>
      <w:r>
        <w:rPr>
          <w:rFonts w:ascii="Bookman Old Style" w:hAnsi="Bookman Old Style"/>
          <w:b w:val="0"/>
          <w:i/>
          <w:w w:val="115"/>
          <w:vertAlign w:val="subscript"/>
        </w:rPr>
        <w:t>t</w:t>
      </w:r>
      <w:r>
        <w:rPr>
          <w:rFonts w:ascii="Verdana" w:hAnsi="Verdana"/>
          <w:w w:val="92"/>
          <w:vertAlign w:val="subscript"/>
        </w:rPr>
        <w:t>+</w:t>
      </w:r>
      <w:r>
        <w:rPr>
          <w:rFonts w:ascii="Verdana" w:hAnsi="Verdana"/>
          <w:spacing w:val="10"/>
          <w:w w:val="92"/>
          <w:vertAlign w:val="subscript"/>
        </w:rPr>
        <w:t>1</w:t>
      </w:r>
      <w:r>
        <w:rPr>
          <w:w w:val="99"/>
          <w:vertAlign w:val="baseline"/>
        </w:rPr>
        <w:t>.</w:t>
      </w:r>
      <w:r>
        <w:rPr>
          <w:spacing w:val="11"/>
          <w:vertAlign w:val="baseline"/>
        </w:rPr>
        <w:t> </w:t>
      </w:r>
      <w:r>
        <w:rPr>
          <w:w w:val="99"/>
          <w:vertAlign w:val="baseline"/>
        </w:rPr>
        <w:t>The</w:t>
      </w:r>
    </w:p>
    <w:p>
      <w:pPr>
        <w:pStyle w:val="BodyText"/>
        <w:spacing w:before="2"/>
        <w:rPr>
          <w:sz w:val="7"/>
        </w:rPr>
      </w:pPr>
      <w:r>
        <w:rPr/>
        <w:br w:type="column"/>
      </w:r>
      <w:r>
        <w:rPr>
          <w:sz w:val="7"/>
        </w:rPr>
      </w:r>
    </w:p>
    <w:p>
      <w:pPr>
        <w:pStyle w:val="BodyText"/>
        <w:ind w:left="300"/>
      </w:pPr>
      <w:r>
        <w:rPr/>
        <w:drawing>
          <wp:inline distT="0" distB="0" distL="0" distR="0">
            <wp:extent cx="2912268" cy="745331"/>
            <wp:effectExtent l="0" t="0" r="0" b="0"/>
            <wp:docPr id="7" name="image4.jpeg" descr=""/>
            <wp:cNvGraphicFramePr>
              <a:graphicFrameLocks noChangeAspect="1"/>
            </wp:cNvGraphicFramePr>
            <a:graphic>
              <a:graphicData uri="http://schemas.openxmlformats.org/drawingml/2006/picture">
                <pic:pic>
                  <pic:nvPicPr>
                    <pic:cNvPr id="8" name="image4.jpeg"/>
                    <pic:cNvPicPr/>
                  </pic:nvPicPr>
                  <pic:blipFill>
                    <a:blip r:embed="rId15" cstate="print"/>
                    <a:stretch>
                      <a:fillRect/>
                    </a:stretch>
                  </pic:blipFill>
                  <pic:spPr>
                    <a:xfrm>
                      <a:off x="0" y="0"/>
                      <a:ext cx="2912268" cy="745331"/>
                    </a:xfrm>
                    <a:prstGeom prst="rect">
                      <a:avLst/>
                    </a:prstGeom>
                  </pic:spPr>
                </pic:pic>
              </a:graphicData>
            </a:graphic>
          </wp:inline>
        </w:drawing>
      </w:r>
      <w:r>
        <w:rPr/>
      </w:r>
    </w:p>
    <w:p>
      <w:pPr>
        <w:pStyle w:val="BodyText"/>
        <w:spacing w:line="194" w:lineRule="auto" w:before="180"/>
        <w:ind w:left="119" w:right="118"/>
        <w:jc w:val="both"/>
      </w:pPr>
      <w:r>
        <w:rPr>
          <w:b/>
        </w:rPr>
        <w:t>Figure 4</w:t>
      </w:r>
      <w:r>
        <w:rPr/>
        <w:t>: MRPPO training </w:t>
      </w:r>
      <w:r>
        <w:rPr>
          <w:rFonts w:ascii="Bookman Old Style" w:hAnsi="Bookman Old Style"/>
          <w:b w:val="0"/>
          <w:i/>
        </w:rPr>
        <w:t>N </w:t>
      </w:r>
      <w:r>
        <w:rPr/>
        <w:t>policies with </w:t>
      </w:r>
      <w:r>
        <w:rPr>
          <w:rFonts w:ascii="Bookman Old Style" w:hAnsi="Bookman Old Style"/>
          <w:b w:val="0"/>
          <w:i/>
        </w:rPr>
        <w:t>k</w:t>
      </w:r>
      <w:r>
        <w:rPr>
          <w:rFonts w:ascii="Bookman Old Style" w:hAnsi="Bookman Old Style"/>
          <w:b w:val="0"/>
          <w:i/>
          <w:vertAlign w:val="subscript"/>
        </w:rPr>
        <w:t>i</w:t>
      </w:r>
      <w:r>
        <w:rPr>
          <w:rFonts w:ascii="Bookman Old Style" w:hAnsi="Bookman Old Style"/>
          <w:b w:val="0"/>
          <w:i/>
          <w:vertAlign w:val="baseline"/>
        </w:rPr>
        <w:t> </w:t>
      </w:r>
      <w:r>
        <w:rPr>
          <w:vertAlign w:val="baseline"/>
        </w:rPr>
        <w:t>agents and re- </w:t>
      </w:r>
      <w:r>
        <w:rPr>
          <w:spacing w:val="-2"/>
          <w:w w:val="99"/>
          <w:vertAlign w:val="baseline"/>
        </w:rPr>
        <w:t>w</w:t>
      </w:r>
      <w:r>
        <w:rPr>
          <w:w w:val="99"/>
          <w:vertAlign w:val="baseline"/>
        </w:rPr>
        <w:t>ard</w:t>
      </w:r>
      <w:r>
        <w:rPr>
          <w:vertAlign w:val="baseline"/>
        </w:rPr>
        <w:t> </w:t>
      </w:r>
      <w:r>
        <w:rPr>
          <w:w w:val="99"/>
          <w:vertAlign w:val="baseline"/>
        </w:rPr>
        <w:t>functions</w:t>
      </w:r>
      <w:r>
        <w:rPr>
          <w:vertAlign w:val="baseline"/>
        </w:rPr>
        <w:t> </w:t>
      </w:r>
      <w:r>
        <w:rPr>
          <w:rFonts w:ascii="Bookman Old Style" w:hAnsi="Bookman Old Style"/>
          <w:b w:val="0"/>
          <w:i/>
          <w:w w:val="112"/>
          <w:vertAlign w:val="baseline"/>
        </w:rPr>
        <w:t>r</w:t>
      </w:r>
      <w:r>
        <w:rPr>
          <w:rFonts w:ascii="Bookman Old Style" w:hAnsi="Bookman Old Style"/>
          <w:b w:val="0"/>
          <w:i/>
          <w:w w:val="116"/>
          <w:vertAlign w:val="subscript"/>
        </w:rPr>
        <w:t>i,</w:t>
      </w:r>
      <w:r>
        <w:rPr>
          <w:rFonts w:ascii="Bookman Old Style" w:hAnsi="Bookman Old Style"/>
          <w:b w:val="0"/>
          <w:i/>
          <w:spacing w:val="10"/>
          <w:w w:val="116"/>
          <w:vertAlign w:val="subscript"/>
        </w:rPr>
        <w:t>t</w:t>
      </w:r>
      <w:r>
        <w:rPr>
          <w:rFonts w:ascii="Tahoma" w:hAnsi="Tahoma"/>
          <w:w w:val="100"/>
          <w:vertAlign w:val="baseline"/>
        </w:rPr>
        <w:t>(</w:t>
      </w:r>
      <w:r>
        <w:rPr>
          <w:rFonts w:ascii="Bookman Old Style" w:hAnsi="Bookman Old Style"/>
          <w:b w:val="0"/>
          <w:i/>
          <w:spacing w:val="-86"/>
          <w:w w:val="86"/>
          <w:vertAlign w:val="baseline"/>
        </w:rPr>
        <w:t>s</w:t>
      </w:r>
      <w:r>
        <w:rPr>
          <w:rFonts w:ascii="Tahoma" w:hAnsi="Tahoma"/>
          <w:spacing w:val="-15"/>
          <w:w w:val="91"/>
          <w:vertAlign w:val="baseline"/>
        </w:rPr>
        <w:t>¯</w:t>
      </w:r>
      <w:r>
        <w:rPr>
          <w:rFonts w:ascii="Bookman Old Style" w:hAnsi="Bookman Old Style"/>
          <w:b w:val="0"/>
          <w:i/>
          <w:spacing w:val="10"/>
          <w:w w:val="115"/>
          <w:vertAlign w:val="subscript"/>
        </w:rPr>
        <w:t>t</w:t>
      </w:r>
      <w:r>
        <w:rPr>
          <w:rFonts w:ascii="Bookman Old Style" w:hAnsi="Bookman Old Style"/>
          <w:b w:val="0"/>
          <w:i/>
          <w:w w:val="92"/>
          <w:vertAlign w:val="baseline"/>
        </w:rPr>
        <w:t>,</w:t>
      </w:r>
      <w:r>
        <w:rPr>
          <w:rFonts w:ascii="Bookman Old Style" w:hAnsi="Bookman Old Style"/>
          <w:b w:val="0"/>
          <w:i/>
          <w:vertAlign w:val="baseline"/>
        </w:rPr>
        <w:t> </w:t>
      </w:r>
      <w:r>
        <w:rPr>
          <w:rFonts w:ascii="Bookman Old Style" w:hAnsi="Bookman Old Style"/>
          <w:b w:val="0"/>
          <w:i/>
          <w:spacing w:val="-102"/>
          <w:w w:val="91"/>
          <w:vertAlign w:val="baseline"/>
        </w:rPr>
        <w:t>u</w:t>
      </w:r>
      <w:r>
        <w:rPr>
          <w:rFonts w:ascii="Tahoma" w:hAnsi="Tahoma"/>
          <w:spacing w:val="1"/>
          <w:w w:val="91"/>
          <w:vertAlign w:val="baseline"/>
        </w:rPr>
        <w:t>¯</w:t>
      </w:r>
      <w:r>
        <w:rPr>
          <w:rFonts w:ascii="Bookman Old Style" w:hAnsi="Bookman Old Style"/>
          <w:b w:val="0"/>
          <w:i/>
          <w:spacing w:val="10"/>
          <w:w w:val="115"/>
          <w:vertAlign w:val="subscript"/>
        </w:rPr>
        <w:t>t</w:t>
      </w:r>
      <w:r>
        <w:rPr>
          <w:rFonts w:ascii="Tahoma" w:hAnsi="Tahoma"/>
          <w:w w:val="100"/>
          <w:vertAlign w:val="baseline"/>
        </w:rPr>
        <w:t>)</w:t>
      </w:r>
      <w:r>
        <w:rPr>
          <w:rFonts w:ascii="Tahoma" w:hAnsi="Tahoma"/>
          <w:vertAlign w:val="baseline"/>
        </w:rPr>
        <w:t> </w:t>
      </w:r>
      <w:r>
        <w:rPr>
          <w:w w:val="99"/>
          <w:vertAlign w:val="baseline"/>
        </w:rPr>
        <w:t>within</w:t>
      </w:r>
      <w:r>
        <w:rPr>
          <w:vertAlign w:val="baseline"/>
        </w:rPr>
        <w:t> </w:t>
      </w:r>
      <w:r>
        <w:rPr>
          <w:w w:val="99"/>
          <w:vertAlign w:val="baseline"/>
        </w:rPr>
        <w:t>a</w:t>
      </w:r>
      <w:r>
        <w:rPr>
          <w:vertAlign w:val="baseline"/>
        </w:rPr>
        <w:t> </w:t>
      </w:r>
      <w:r>
        <w:rPr>
          <w:w w:val="99"/>
          <w:vertAlign w:val="baseline"/>
        </w:rPr>
        <w:t>shared</w:t>
      </w:r>
      <w:r>
        <w:rPr>
          <w:vertAlign w:val="baseline"/>
        </w:rPr>
        <w:t> </w:t>
      </w:r>
      <w:r>
        <w:rPr>
          <w:w w:val="99"/>
          <w:vertAlign w:val="baseline"/>
        </w:rPr>
        <w:t>dynamical</w:t>
      </w:r>
      <w:r>
        <w:rPr>
          <w:vertAlign w:val="baseline"/>
        </w:rPr>
        <w:t> </w:t>
      </w:r>
      <w:r>
        <w:rPr>
          <w:w w:val="99"/>
          <w:vertAlign w:val="baseline"/>
        </w:rPr>
        <w:t>model.</w:t>
      </w:r>
    </w:p>
    <w:p>
      <w:pPr>
        <w:pStyle w:val="BodyText"/>
        <w:rPr>
          <w:sz w:val="24"/>
        </w:rPr>
      </w:pPr>
    </w:p>
    <w:p>
      <w:pPr>
        <w:pStyle w:val="BodyText"/>
        <w:rPr>
          <w:sz w:val="24"/>
        </w:rPr>
      </w:pPr>
    </w:p>
    <w:p>
      <w:pPr>
        <w:pStyle w:val="BodyText"/>
        <w:rPr>
          <w:sz w:val="24"/>
        </w:rPr>
      </w:pPr>
    </w:p>
    <w:p>
      <w:pPr>
        <w:pStyle w:val="BodyText"/>
        <w:spacing w:before="10"/>
        <w:rPr>
          <w:sz w:val="33"/>
        </w:rPr>
      </w:pPr>
    </w:p>
    <w:p>
      <w:pPr>
        <w:pStyle w:val="BodyText"/>
        <w:spacing w:line="208" w:lineRule="auto"/>
        <w:ind w:left="119" w:right="118"/>
        <w:jc w:val="both"/>
      </w:pPr>
      <w:r>
        <w:rPr/>
        <w:t>state-action transition is saved within a shared memory </w:t>
      </w:r>
      <w:r>
        <w:rPr>
          <w:spacing w:val="-5"/>
        </w:rPr>
        <w:t>for </w:t>
      </w:r>
      <w:r>
        <w:rPr/>
        <w:t>all policies and delivered back into the policies to develop </w:t>
      </w:r>
      <w:r>
        <w:rPr>
          <w:spacing w:val="-14"/>
        </w:rPr>
        <w:t>a </w:t>
      </w:r>
      <w:r>
        <w:rPr/>
        <w:t>new</w:t>
      </w:r>
      <w:r>
        <w:rPr>
          <w:spacing w:val="-12"/>
        </w:rPr>
        <w:t> </w:t>
      </w:r>
      <w:r>
        <w:rPr/>
        <w:t>action</w:t>
      </w:r>
      <w:r>
        <w:rPr>
          <w:spacing w:val="-11"/>
        </w:rPr>
        <w:t> </w:t>
      </w:r>
      <w:r>
        <w:rPr/>
        <w:t>to</w:t>
      </w:r>
      <w:r>
        <w:rPr>
          <w:spacing w:val="-11"/>
        </w:rPr>
        <w:t> </w:t>
      </w:r>
      <w:r>
        <w:rPr/>
        <w:t>perform.</w:t>
      </w:r>
      <w:r>
        <w:rPr>
          <w:spacing w:val="3"/>
        </w:rPr>
        <w:t> </w:t>
      </w:r>
      <w:r>
        <w:rPr/>
        <w:t>Once</w:t>
      </w:r>
      <w:r>
        <w:rPr>
          <w:spacing w:val="-11"/>
        </w:rPr>
        <w:t> </w:t>
      </w:r>
      <w:r>
        <w:rPr/>
        <w:t>a</w:t>
      </w:r>
      <w:r>
        <w:rPr>
          <w:spacing w:val="-11"/>
        </w:rPr>
        <w:t> </w:t>
      </w:r>
      <w:r>
        <w:rPr/>
        <w:t>defined</w:t>
      </w:r>
      <w:r>
        <w:rPr>
          <w:spacing w:val="-11"/>
        </w:rPr>
        <w:t> </w:t>
      </w:r>
      <w:r>
        <w:rPr/>
        <w:t>number</w:t>
      </w:r>
      <w:r>
        <w:rPr>
          <w:spacing w:val="-12"/>
        </w:rPr>
        <w:t> </w:t>
      </w:r>
      <w:r>
        <w:rPr/>
        <w:t>of</w:t>
      </w:r>
      <w:r>
        <w:rPr>
          <w:spacing w:val="-11"/>
        </w:rPr>
        <w:t> </w:t>
      </w:r>
      <w:r>
        <w:rPr/>
        <w:t>state-action pairs have been collected, the state-action pairs are used </w:t>
      </w:r>
      <w:r>
        <w:rPr>
          <w:spacing w:val="-8"/>
        </w:rPr>
        <w:t>to </w:t>
      </w:r>
      <w:r>
        <w:rPr/>
        <w:t>compute the rewards for each policy’s reward function. </w:t>
      </w:r>
      <w:r>
        <w:rPr>
          <w:spacing w:val="-13"/>
        </w:rPr>
        <w:t>A </w:t>
      </w:r>
      <w:r>
        <w:rPr/>
        <w:t>policy is then updated using the unique state-action-reward experiences, and this process is continued until a</w:t>
      </w:r>
      <w:r>
        <w:rPr>
          <w:spacing w:val="-27"/>
        </w:rPr>
        <w:t> </w:t>
      </w:r>
      <w:r>
        <w:rPr/>
        <w:t>termination condition is reached; in this paper, termination is </w:t>
      </w:r>
      <w:r>
        <w:rPr>
          <w:spacing w:val="-3"/>
        </w:rPr>
        <w:t>defined </w:t>
      </w:r>
      <w:r>
        <w:rPr/>
        <w:t>using a specified number of</w:t>
      </w:r>
      <w:r>
        <w:rPr>
          <w:spacing w:val="-8"/>
        </w:rPr>
        <w:t> </w:t>
      </w:r>
      <w:r>
        <w:rPr/>
        <w:t>updates.</w:t>
      </w:r>
    </w:p>
    <w:p>
      <w:pPr>
        <w:pStyle w:val="BodyText"/>
        <w:spacing w:line="208" w:lineRule="auto" w:before="192"/>
        <w:ind w:left="119" w:right="118"/>
        <w:jc w:val="both"/>
      </w:pPr>
      <w:r>
        <w:rPr/>
        <w:t>Several hyperparameters govern MRPPO and influence </w:t>
      </w:r>
      <w:r>
        <w:rPr>
          <w:spacing w:val="-5"/>
        </w:rPr>
        <w:t>the </w:t>
      </w:r>
      <w:r>
        <w:rPr/>
        <w:t>resulting behavior of the policies. In particular, the </w:t>
      </w:r>
      <w:r>
        <w:rPr>
          <w:spacing w:val="-6"/>
        </w:rPr>
        <w:t>low- </w:t>
      </w:r>
      <w:r>
        <w:rPr/>
        <w:t>thrust-enabled CR3BP is a chaotic environment; thus, </w:t>
      </w:r>
      <w:r>
        <w:rPr>
          <w:spacing w:val="-5"/>
        </w:rPr>
        <w:t>the </w:t>
      </w:r>
      <w:r>
        <w:rPr/>
        <w:t>hyperparameters must be selected to facilitate stable </w:t>
      </w:r>
      <w:r>
        <w:rPr>
          <w:spacing w:val="-4"/>
        </w:rPr>
        <w:t>and </w:t>
      </w:r>
      <w:r>
        <w:rPr/>
        <w:t>steady learning for the policies while also exploring. </w:t>
      </w:r>
      <w:r>
        <w:rPr>
          <w:spacing w:val="-4"/>
        </w:rPr>
        <w:t>Table </w:t>
      </w:r>
      <w:r>
        <w:rPr>
          <w:spacing w:val="-12"/>
        </w:rPr>
        <w:t>2 </w:t>
      </w:r>
      <w:r>
        <w:rPr/>
        <w:t>displays the selected hyperparameters used in this </w:t>
      </w:r>
      <w:r>
        <w:rPr>
          <w:spacing w:val="-4"/>
        </w:rPr>
        <w:t>investiga- </w:t>
      </w:r>
      <w:r>
        <w:rPr/>
        <w:t>tion; these values are selected using the results of a </w:t>
      </w:r>
      <w:r>
        <w:rPr>
          <w:spacing w:val="-4"/>
        </w:rPr>
        <w:t>hyper- </w:t>
      </w:r>
      <w:r>
        <w:rPr/>
        <w:t>parameter grid search conducted by Sullivan and Bosanac for MRPPO in a multi-body trajectory design scenario; </w:t>
      </w:r>
      <w:r>
        <w:rPr>
          <w:spacing w:val="-3"/>
        </w:rPr>
        <w:t>these </w:t>
      </w:r>
      <w:r>
        <w:rPr/>
        <w:t>hyperparameter values demonstrated stable training </w:t>
      </w:r>
      <w:r>
        <w:rPr>
          <w:spacing w:val="-4"/>
        </w:rPr>
        <w:t>behavior </w:t>
      </w:r>
      <w:r>
        <w:rPr/>
        <w:t>in a chaotic environment [6]. Additionally, the policies </w:t>
      </w:r>
      <w:r>
        <w:rPr>
          <w:spacing w:val="-5"/>
        </w:rPr>
        <w:t>are </w:t>
      </w:r>
      <w:r>
        <w:rPr/>
        <w:t>modeled using two deep neural networks in an actor-critic structure.</w:t>
      </w:r>
      <w:r>
        <w:rPr>
          <w:spacing w:val="5"/>
        </w:rPr>
        <w:t> </w:t>
      </w:r>
      <w:r>
        <w:rPr/>
        <w:t>In</w:t>
      </w:r>
      <w:r>
        <w:rPr>
          <w:spacing w:val="-10"/>
        </w:rPr>
        <w:t> </w:t>
      </w:r>
      <w:r>
        <w:rPr/>
        <w:t>an</w:t>
      </w:r>
      <w:r>
        <w:rPr>
          <w:spacing w:val="-11"/>
        </w:rPr>
        <w:t> </w:t>
      </w:r>
      <w:r>
        <w:rPr/>
        <w:t>actor-critic</w:t>
      </w:r>
      <w:r>
        <w:rPr>
          <w:spacing w:val="-10"/>
        </w:rPr>
        <w:t> </w:t>
      </w:r>
      <w:r>
        <w:rPr/>
        <w:t>structure,</w:t>
      </w:r>
      <w:r>
        <w:rPr>
          <w:spacing w:val="-9"/>
        </w:rPr>
        <w:t> </w:t>
      </w:r>
      <w:r>
        <w:rPr/>
        <w:t>the</w:t>
      </w:r>
      <w:r>
        <w:rPr>
          <w:spacing w:val="-11"/>
        </w:rPr>
        <w:t> </w:t>
      </w:r>
      <w:r>
        <w:rPr/>
        <w:t>actor</w:t>
      </w:r>
      <w:r>
        <w:rPr>
          <w:spacing w:val="-10"/>
        </w:rPr>
        <w:t> </w:t>
      </w:r>
      <w:r>
        <w:rPr/>
        <w:t>neural</w:t>
      </w:r>
      <w:r>
        <w:rPr>
          <w:spacing w:val="-11"/>
        </w:rPr>
        <w:t> </w:t>
      </w:r>
      <w:r>
        <w:rPr>
          <w:spacing w:val="-3"/>
        </w:rPr>
        <w:t>network </w:t>
      </w:r>
      <w:r>
        <w:rPr/>
        <w:t>learns the optimal mapping of actions to states for the envi- ronment and defined reward function while the critic neural network learns the states in the environment that produce</w:t>
      </w:r>
      <w:r>
        <w:rPr>
          <w:spacing w:val="-18"/>
        </w:rPr>
        <w:t> </w:t>
      </w:r>
      <w:r>
        <w:rPr/>
        <w:t>the highest long-term reward [32]. Further, deep neural</w:t>
      </w:r>
      <w:r>
        <w:rPr>
          <w:spacing w:val="-36"/>
        </w:rPr>
        <w:t> </w:t>
      </w:r>
      <w:r>
        <w:rPr>
          <w:spacing w:val="-3"/>
        </w:rPr>
        <w:t>networks </w:t>
      </w:r>
      <w:r>
        <w:rPr/>
        <w:t>act as universal function approximators possessing </w:t>
      </w:r>
      <w:r>
        <w:rPr>
          <w:spacing w:val="-4"/>
        </w:rPr>
        <w:t>robust </w:t>
      </w:r>
      <w:r>
        <w:rPr/>
        <w:t>convergence properties for recovering highly abstract </w:t>
      </w:r>
      <w:r>
        <w:rPr>
          <w:spacing w:val="-3"/>
        </w:rPr>
        <w:t>state- </w:t>
      </w:r>
      <w:r>
        <w:rPr/>
        <w:t>action mappings in complex dynamical environments </w:t>
      </w:r>
      <w:r>
        <w:rPr>
          <w:spacing w:val="-3"/>
        </w:rPr>
        <w:t>while </w:t>
      </w:r>
      <w:r>
        <w:rPr/>
        <w:t>also guaranteeing the recovery of locally optimal </w:t>
      </w:r>
      <w:r>
        <w:rPr>
          <w:spacing w:val="-4"/>
        </w:rPr>
        <w:t>behavior. </w:t>
      </w:r>
      <w:r>
        <w:rPr/>
        <w:t>The deep neural networks are initialized with no </w:t>
      </w:r>
      <w:r>
        <w:rPr>
          <w:spacing w:val="-3"/>
        </w:rPr>
        <w:t>knowledge </w:t>
      </w:r>
      <w:r>
        <w:rPr/>
        <w:t>of the dynamical model nor the assigned reward function; they must update their weights using the state-action-reward experiences</w:t>
      </w:r>
      <w:r>
        <w:rPr>
          <w:spacing w:val="-10"/>
        </w:rPr>
        <w:t> </w:t>
      </w:r>
      <w:r>
        <w:rPr/>
        <w:t>gathered</w:t>
      </w:r>
      <w:r>
        <w:rPr>
          <w:spacing w:val="-9"/>
        </w:rPr>
        <w:t> </w:t>
      </w:r>
      <w:r>
        <w:rPr/>
        <w:t>from</w:t>
      </w:r>
      <w:r>
        <w:rPr>
          <w:spacing w:val="-10"/>
        </w:rPr>
        <w:t> </w:t>
      </w:r>
      <w:r>
        <w:rPr/>
        <w:t>the</w:t>
      </w:r>
      <w:r>
        <w:rPr>
          <w:spacing w:val="-9"/>
        </w:rPr>
        <w:t> </w:t>
      </w:r>
      <w:r>
        <w:rPr/>
        <w:t>environment.</w:t>
      </w:r>
      <w:r>
        <w:rPr>
          <w:spacing w:val="4"/>
        </w:rPr>
        <w:t> </w:t>
      </w:r>
      <w:r>
        <w:rPr/>
        <w:t>In</w:t>
      </w:r>
      <w:r>
        <w:rPr>
          <w:spacing w:val="-9"/>
        </w:rPr>
        <w:t> </w:t>
      </w:r>
      <w:r>
        <w:rPr/>
        <w:t>this</w:t>
      </w:r>
      <w:r>
        <w:rPr>
          <w:spacing w:val="-9"/>
        </w:rPr>
        <w:t> </w:t>
      </w:r>
      <w:r>
        <w:rPr/>
        <w:t>paper,</w:t>
      </w:r>
      <w:r>
        <w:rPr>
          <w:spacing w:val="-9"/>
        </w:rPr>
        <w:t> </w:t>
      </w:r>
      <w:r>
        <w:rPr>
          <w:spacing w:val="-5"/>
        </w:rPr>
        <w:t>the </w:t>
      </w:r>
      <w:r>
        <w:rPr/>
        <w:t>actor</w:t>
      </w:r>
      <w:r>
        <w:rPr>
          <w:spacing w:val="-9"/>
        </w:rPr>
        <w:t> </w:t>
      </w:r>
      <w:r>
        <w:rPr/>
        <w:t>and</w:t>
      </w:r>
      <w:r>
        <w:rPr>
          <w:spacing w:val="-9"/>
        </w:rPr>
        <w:t> </w:t>
      </w:r>
      <w:r>
        <w:rPr/>
        <w:t>critic</w:t>
      </w:r>
      <w:r>
        <w:rPr>
          <w:spacing w:val="-9"/>
        </w:rPr>
        <w:t> </w:t>
      </w:r>
      <w:r>
        <w:rPr/>
        <w:t>neural</w:t>
      </w:r>
      <w:r>
        <w:rPr>
          <w:spacing w:val="-9"/>
        </w:rPr>
        <w:t> </w:t>
      </w:r>
      <w:r>
        <w:rPr/>
        <w:t>networks</w:t>
      </w:r>
      <w:r>
        <w:rPr>
          <w:spacing w:val="-9"/>
        </w:rPr>
        <w:t> </w:t>
      </w:r>
      <w:r>
        <w:rPr/>
        <w:t>for</w:t>
      </w:r>
      <w:r>
        <w:rPr>
          <w:spacing w:val="-9"/>
        </w:rPr>
        <w:t> </w:t>
      </w:r>
      <w:r>
        <w:rPr/>
        <w:t>each</w:t>
      </w:r>
      <w:r>
        <w:rPr>
          <w:spacing w:val="-9"/>
        </w:rPr>
        <w:t> </w:t>
      </w:r>
      <w:r>
        <w:rPr/>
        <w:t>policy</w:t>
      </w:r>
      <w:r>
        <w:rPr>
          <w:spacing w:val="-9"/>
        </w:rPr>
        <w:t> </w:t>
      </w:r>
      <w:r>
        <w:rPr/>
        <w:t>are</w:t>
      </w:r>
      <w:r>
        <w:rPr>
          <w:spacing w:val="-9"/>
        </w:rPr>
        <w:t> </w:t>
      </w:r>
      <w:r>
        <w:rPr/>
        <w:t>structured using the parameters outlined in </w:t>
      </w:r>
      <w:r>
        <w:rPr>
          <w:spacing w:val="-4"/>
        </w:rPr>
        <w:t>Table </w:t>
      </w:r>
      <w:r>
        <w:rPr/>
        <w:t>3 [6], [31]. </w:t>
      </w:r>
      <w:r>
        <w:rPr>
          <w:spacing w:val="-3"/>
        </w:rPr>
        <w:t>Using </w:t>
      </w:r>
      <w:r>
        <w:rPr/>
        <w:t>MRPPO, multiple policies modeled using deep neural </w:t>
      </w:r>
      <w:r>
        <w:rPr>
          <w:spacing w:val="-4"/>
        </w:rPr>
        <w:t>net- </w:t>
      </w:r>
      <w:r>
        <w:rPr/>
        <w:t>works are trained on a multi-body trajectory design scenario to produce locally optimal behavior for a set of</w:t>
      </w:r>
      <w:r>
        <w:rPr>
          <w:spacing w:val="38"/>
        </w:rPr>
        <w:t> </w:t>
      </w:r>
      <w:r>
        <w:rPr/>
        <w:t>defined reward</w:t>
      </w:r>
      <w:r>
        <w:rPr>
          <w:spacing w:val="-2"/>
        </w:rPr>
        <w:t> </w:t>
      </w:r>
      <w:r>
        <w:rPr/>
        <w:t>functions.</w:t>
      </w:r>
    </w:p>
    <w:p>
      <w:pPr>
        <w:pStyle w:val="BodyText"/>
        <w:rPr>
          <w:sz w:val="34"/>
        </w:rPr>
      </w:pPr>
    </w:p>
    <w:p>
      <w:pPr>
        <w:pStyle w:val="ListParagraph"/>
        <w:numPr>
          <w:ilvl w:val="1"/>
          <w:numId w:val="1"/>
        </w:numPr>
        <w:tabs>
          <w:tab w:pos="412" w:val="left" w:leader="none"/>
        </w:tabs>
        <w:spacing w:line="240" w:lineRule="auto" w:before="0" w:after="0"/>
        <w:ind w:left="411" w:right="0" w:hanging="263"/>
        <w:jc w:val="both"/>
        <w:rPr>
          <w:b/>
          <w:sz w:val="24"/>
        </w:rPr>
      </w:pPr>
      <w:r>
        <w:rPr>
          <w:b/>
          <w:spacing w:val="9"/>
          <w:sz w:val="24"/>
        </w:rPr>
        <w:t>R</w:t>
      </w:r>
      <w:r>
        <w:rPr>
          <w:b/>
          <w:spacing w:val="9"/>
          <w:sz w:val="19"/>
        </w:rPr>
        <w:t>ECOVERING </w:t>
      </w:r>
      <w:r>
        <w:rPr>
          <w:b/>
          <w:spacing w:val="9"/>
          <w:sz w:val="24"/>
        </w:rPr>
        <w:t>T</w:t>
      </w:r>
      <w:r>
        <w:rPr>
          <w:b/>
          <w:spacing w:val="9"/>
          <w:sz w:val="19"/>
        </w:rPr>
        <w:t>RANSFERS </w:t>
      </w:r>
      <w:r>
        <w:rPr>
          <w:b/>
          <w:spacing w:val="8"/>
          <w:sz w:val="24"/>
        </w:rPr>
        <w:t>U</w:t>
      </w:r>
      <w:r>
        <w:rPr>
          <w:b/>
          <w:spacing w:val="8"/>
          <w:sz w:val="19"/>
        </w:rPr>
        <w:t>SING</w:t>
      </w:r>
      <w:r>
        <w:rPr>
          <w:b/>
          <w:spacing w:val="12"/>
          <w:sz w:val="19"/>
        </w:rPr>
        <w:t> </w:t>
      </w:r>
      <w:r>
        <w:rPr>
          <w:b/>
          <w:spacing w:val="8"/>
          <w:sz w:val="24"/>
        </w:rPr>
        <w:t>MRPPO</w:t>
      </w:r>
    </w:p>
    <w:p>
      <w:pPr>
        <w:pStyle w:val="BodyText"/>
        <w:spacing w:line="208" w:lineRule="auto" w:before="84"/>
        <w:ind w:left="119" w:right="118"/>
        <w:jc w:val="both"/>
      </w:pPr>
      <w:r>
        <w:rPr/>
        <w:t>MRPPO is used to uncover a region of the the</w:t>
      </w:r>
      <w:r>
        <w:rPr>
          <w:spacing w:val="16"/>
        </w:rPr>
        <w:t> </w:t>
      </w:r>
      <w:r>
        <w:rPr/>
        <w:t>solution space</w:t>
      </w:r>
      <w:r>
        <w:rPr>
          <w:spacing w:val="-6"/>
        </w:rPr>
        <w:t> </w:t>
      </w:r>
      <w:r>
        <w:rPr/>
        <w:t>for</w:t>
      </w:r>
      <w:r>
        <w:rPr>
          <w:spacing w:val="-5"/>
        </w:rPr>
        <w:t> </w:t>
      </w:r>
      <w:r>
        <w:rPr/>
        <w:t>three</w:t>
      </w:r>
      <w:r>
        <w:rPr>
          <w:spacing w:val="-5"/>
        </w:rPr>
        <w:t> </w:t>
      </w:r>
      <w:r>
        <w:rPr/>
        <w:t>trajectory</w:t>
      </w:r>
      <w:r>
        <w:rPr>
          <w:spacing w:val="-6"/>
        </w:rPr>
        <w:t> </w:t>
      </w:r>
      <w:r>
        <w:rPr/>
        <w:t>design</w:t>
      </w:r>
      <w:r>
        <w:rPr>
          <w:spacing w:val="-5"/>
        </w:rPr>
        <w:t> </w:t>
      </w:r>
      <w:r>
        <w:rPr/>
        <w:t>scenarios</w:t>
      </w:r>
      <w:r>
        <w:rPr>
          <w:spacing w:val="-5"/>
        </w:rPr>
        <w:t> </w:t>
      </w:r>
      <w:r>
        <w:rPr/>
        <w:t>in</w:t>
      </w:r>
      <w:r>
        <w:rPr>
          <w:spacing w:val="-6"/>
        </w:rPr>
        <w:t> </w:t>
      </w:r>
      <w:r>
        <w:rPr/>
        <w:t>the</w:t>
      </w:r>
      <w:r>
        <w:rPr>
          <w:spacing w:val="-5"/>
        </w:rPr>
        <w:t> </w:t>
      </w:r>
      <w:r>
        <w:rPr/>
        <w:t>Earth-Moon </w:t>
      </w:r>
      <w:r>
        <w:rPr>
          <w:spacing w:val="-4"/>
        </w:rPr>
        <w:t>CR3BP. </w:t>
      </w:r>
      <w:r>
        <w:rPr/>
        <w:t>Specifically, eight policies are trained within </w:t>
      </w:r>
      <w:r>
        <w:rPr>
          <w:spacing w:val="-4"/>
        </w:rPr>
        <w:t>each </w:t>
      </w:r>
      <w:r>
        <w:rPr/>
        <w:t>scenario to guide a low-thrust-enabled SmallSat towards </w:t>
      </w:r>
      <w:r>
        <w:rPr>
          <w:spacing w:val="-14"/>
        </w:rPr>
        <w:t>a </w:t>
      </w:r>
      <w:r>
        <w:rPr/>
        <w:t>target periodic orbit. In this investigation, several implemen- tation factors influence the training of the policies for </w:t>
      </w:r>
      <w:r>
        <w:rPr>
          <w:spacing w:val="-3"/>
        </w:rPr>
        <w:t>each </w:t>
      </w:r>
      <w:r>
        <w:rPr/>
        <w:t>scenario, such as the state definition, action definition, </w:t>
      </w:r>
      <w:r>
        <w:rPr>
          <w:spacing w:val="-4"/>
        </w:rPr>
        <w:t>re- </w:t>
      </w:r>
      <w:r>
        <w:rPr/>
        <w:t>ward function formulation, weights of conflicting </w:t>
      </w:r>
      <w:r>
        <w:rPr>
          <w:spacing w:val="-3"/>
        </w:rPr>
        <w:t>objectives, </w:t>
      </w:r>
      <w:r>
        <w:rPr/>
        <w:t>SmallSat parameters, and the reference</w:t>
      </w:r>
      <w:r>
        <w:rPr>
          <w:spacing w:val="-11"/>
        </w:rPr>
        <w:t> </w:t>
      </w:r>
      <w:r>
        <w:rPr/>
        <w:t>trajectory.</w:t>
      </w:r>
    </w:p>
    <w:p>
      <w:pPr>
        <w:spacing w:after="0" w:line="208" w:lineRule="auto"/>
        <w:jc w:val="both"/>
        <w:sectPr>
          <w:pgSz w:w="12240" w:h="15840"/>
          <w:pgMar w:header="0" w:footer="720" w:top="940" w:bottom="920" w:left="960" w:right="960"/>
          <w:cols w:num="2" w:equalWidth="0">
            <w:col w:w="5021" w:space="199"/>
            <w:col w:w="5100"/>
          </w:cols>
        </w:sectPr>
      </w:pPr>
    </w:p>
    <w:p>
      <w:pPr>
        <w:pStyle w:val="Heading1"/>
        <w:spacing w:before="80"/>
        <w:ind w:left="636"/>
      </w:pPr>
      <w:r>
        <w:rPr/>
        <w:t>Table 2</w:t>
      </w:r>
      <w:r>
        <w:rPr>
          <w:b w:val="0"/>
        </w:rPr>
        <w:t>: </w:t>
      </w:r>
      <w:r>
        <w:rPr/>
        <w:t>Selected MRPPO Hyperparameters.</w:t>
      </w:r>
    </w:p>
    <w:p>
      <w:pPr>
        <w:pStyle w:val="BodyText"/>
        <w:spacing w:before="9"/>
        <w:rPr>
          <w:b/>
          <w:sz w:val="18"/>
        </w:rPr>
      </w:pPr>
    </w:p>
    <w:tbl>
      <w:tblPr>
        <w:tblW w:w="0" w:type="auto"/>
        <w:jc w:val="left"/>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45"/>
        <w:gridCol w:w="995"/>
      </w:tblGrid>
      <w:tr>
        <w:trPr>
          <w:trHeight w:val="266" w:hRule="atLeast"/>
        </w:trPr>
        <w:tc>
          <w:tcPr>
            <w:tcW w:w="2845" w:type="dxa"/>
            <w:tcBorders>
              <w:bottom w:val="double" w:sz="1" w:space="0" w:color="000000"/>
            </w:tcBorders>
          </w:tcPr>
          <w:p>
            <w:pPr>
              <w:pStyle w:val="TableParagraph"/>
              <w:ind w:left="118" w:right="110"/>
              <w:rPr>
                <w:b/>
                <w:sz w:val="20"/>
              </w:rPr>
            </w:pPr>
            <w:r>
              <w:rPr>
                <w:b/>
                <w:sz w:val="20"/>
              </w:rPr>
              <w:t>Hyperparameter</w:t>
            </w:r>
          </w:p>
        </w:tc>
        <w:tc>
          <w:tcPr>
            <w:tcW w:w="995" w:type="dxa"/>
            <w:tcBorders>
              <w:bottom w:val="double" w:sz="1" w:space="0" w:color="000000"/>
            </w:tcBorders>
          </w:tcPr>
          <w:p>
            <w:pPr>
              <w:pStyle w:val="TableParagraph"/>
              <w:ind w:right="71"/>
              <w:rPr>
                <w:b/>
                <w:sz w:val="20"/>
              </w:rPr>
            </w:pPr>
            <w:r>
              <w:rPr>
                <w:b/>
                <w:sz w:val="20"/>
              </w:rPr>
              <w:t>Value</w:t>
            </w:r>
          </w:p>
        </w:tc>
      </w:tr>
      <w:tr>
        <w:trPr>
          <w:trHeight w:val="266" w:hRule="atLeast"/>
        </w:trPr>
        <w:tc>
          <w:tcPr>
            <w:tcW w:w="2845" w:type="dxa"/>
            <w:tcBorders>
              <w:top w:val="double" w:sz="1" w:space="0" w:color="000000"/>
            </w:tcBorders>
          </w:tcPr>
          <w:p>
            <w:pPr>
              <w:pStyle w:val="TableParagraph"/>
              <w:spacing w:line="240" w:lineRule="auto" w:before="2"/>
              <w:ind w:left="107" w:right="119"/>
              <w:rPr>
                <w:rFonts w:ascii="Bookman Old Style" w:hAnsi="Bookman Old Style"/>
                <w:b w:val="0"/>
                <w:i/>
                <w:sz w:val="20"/>
              </w:rPr>
            </w:pPr>
            <w:r>
              <w:rPr>
                <w:sz w:val="20"/>
              </w:rPr>
              <w:t>Environmental Steps, </w:t>
            </w:r>
            <w:r>
              <w:rPr>
                <w:rFonts w:ascii="Bookman Old Style" w:hAnsi="Bookman Old Style"/>
                <w:b w:val="0"/>
                <w:i/>
                <w:sz w:val="20"/>
              </w:rPr>
              <w:t>τ</w:t>
            </w:r>
          </w:p>
        </w:tc>
        <w:tc>
          <w:tcPr>
            <w:tcW w:w="995" w:type="dxa"/>
            <w:tcBorders>
              <w:top w:val="double" w:sz="1" w:space="0" w:color="000000"/>
            </w:tcBorders>
          </w:tcPr>
          <w:p>
            <w:pPr>
              <w:pStyle w:val="TableParagraph"/>
              <w:spacing w:line="240" w:lineRule="auto" w:before="3"/>
              <w:ind w:right="71"/>
              <w:rPr>
                <w:sz w:val="20"/>
              </w:rPr>
            </w:pPr>
            <w:r>
              <w:rPr>
                <w:sz w:val="20"/>
              </w:rPr>
              <w:t>4096</w:t>
            </w:r>
          </w:p>
        </w:tc>
      </w:tr>
      <w:tr>
        <w:trPr>
          <w:trHeight w:val="257" w:hRule="atLeast"/>
        </w:trPr>
        <w:tc>
          <w:tcPr>
            <w:tcW w:w="2845" w:type="dxa"/>
          </w:tcPr>
          <w:p>
            <w:pPr>
              <w:pStyle w:val="TableParagraph"/>
              <w:spacing w:line="227" w:lineRule="exact"/>
              <w:ind w:left="118" w:right="119"/>
              <w:rPr>
                <w:rFonts w:ascii="Bookman Old Style"/>
                <w:b w:val="0"/>
                <w:i/>
                <w:sz w:val="20"/>
              </w:rPr>
            </w:pPr>
            <w:r>
              <w:rPr>
                <w:w w:val="105"/>
                <w:sz w:val="20"/>
              </w:rPr>
              <w:t>Epochs, </w:t>
            </w:r>
            <w:r>
              <w:rPr>
                <w:rFonts w:ascii="Bookman Old Style"/>
                <w:b w:val="0"/>
                <w:i/>
                <w:w w:val="105"/>
                <w:sz w:val="20"/>
              </w:rPr>
              <w:t>E</w:t>
            </w:r>
          </w:p>
        </w:tc>
        <w:tc>
          <w:tcPr>
            <w:tcW w:w="995" w:type="dxa"/>
          </w:tcPr>
          <w:p>
            <w:pPr>
              <w:pStyle w:val="TableParagraph"/>
              <w:ind w:left="8"/>
              <w:rPr>
                <w:sz w:val="20"/>
              </w:rPr>
            </w:pPr>
            <w:r>
              <w:rPr>
                <w:w w:val="99"/>
                <w:sz w:val="20"/>
              </w:rPr>
              <w:t>5</w:t>
            </w:r>
          </w:p>
        </w:tc>
      </w:tr>
      <w:tr>
        <w:trPr>
          <w:trHeight w:val="257" w:hRule="atLeast"/>
        </w:trPr>
        <w:tc>
          <w:tcPr>
            <w:tcW w:w="2845" w:type="dxa"/>
          </w:tcPr>
          <w:p>
            <w:pPr>
              <w:pStyle w:val="TableParagraph"/>
              <w:spacing w:line="227" w:lineRule="exact"/>
              <w:ind w:left="108" w:right="119"/>
              <w:rPr>
                <w:rFonts w:ascii="Bookman Old Style"/>
                <w:b w:val="0"/>
                <w:i/>
                <w:sz w:val="20"/>
              </w:rPr>
            </w:pPr>
            <w:r>
              <w:rPr>
                <w:sz w:val="20"/>
              </w:rPr>
              <w:t>Mini Batches, </w:t>
            </w:r>
            <w:r>
              <w:rPr>
                <w:rFonts w:ascii="Bookman Old Style"/>
                <w:b w:val="0"/>
                <w:i/>
                <w:sz w:val="20"/>
              </w:rPr>
              <w:t>M</w:t>
            </w:r>
          </w:p>
        </w:tc>
        <w:tc>
          <w:tcPr>
            <w:tcW w:w="995" w:type="dxa"/>
          </w:tcPr>
          <w:p>
            <w:pPr>
              <w:pStyle w:val="TableParagraph"/>
              <w:ind w:left="8"/>
              <w:rPr>
                <w:sz w:val="20"/>
              </w:rPr>
            </w:pPr>
            <w:r>
              <w:rPr>
                <w:w w:val="99"/>
                <w:sz w:val="20"/>
              </w:rPr>
              <w:t>4</w:t>
            </w:r>
          </w:p>
        </w:tc>
      </w:tr>
      <w:tr>
        <w:trPr>
          <w:trHeight w:val="257" w:hRule="atLeast"/>
        </w:trPr>
        <w:tc>
          <w:tcPr>
            <w:tcW w:w="2845" w:type="dxa"/>
          </w:tcPr>
          <w:p>
            <w:pPr>
              <w:pStyle w:val="TableParagraph"/>
              <w:spacing w:line="227" w:lineRule="exact"/>
              <w:ind w:left="118" w:right="119"/>
              <w:rPr>
                <w:rFonts w:ascii="Bookman Old Style" w:hAnsi="Bookman Old Style"/>
                <w:b w:val="0"/>
                <w:i/>
                <w:sz w:val="20"/>
              </w:rPr>
            </w:pPr>
            <w:r>
              <w:rPr>
                <w:sz w:val="20"/>
              </w:rPr>
              <w:t>Discount Factor, </w:t>
            </w:r>
            <w:r>
              <w:rPr>
                <w:rFonts w:ascii="Bookman Old Style" w:hAnsi="Bookman Old Style"/>
                <w:b w:val="0"/>
                <w:i/>
                <w:sz w:val="20"/>
              </w:rPr>
              <w:t>γ</w:t>
            </w:r>
          </w:p>
        </w:tc>
        <w:tc>
          <w:tcPr>
            <w:tcW w:w="995" w:type="dxa"/>
          </w:tcPr>
          <w:p>
            <w:pPr>
              <w:pStyle w:val="TableParagraph"/>
              <w:ind w:right="71"/>
              <w:rPr>
                <w:sz w:val="20"/>
              </w:rPr>
            </w:pPr>
            <w:r>
              <w:rPr>
                <w:sz w:val="20"/>
              </w:rPr>
              <w:t>0.95</w:t>
            </w:r>
          </w:p>
        </w:tc>
      </w:tr>
      <w:tr>
        <w:trPr>
          <w:trHeight w:val="256" w:hRule="atLeast"/>
        </w:trPr>
        <w:tc>
          <w:tcPr>
            <w:tcW w:w="2845" w:type="dxa"/>
          </w:tcPr>
          <w:p>
            <w:pPr>
              <w:pStyle w:val="TableParagraph"/>
              <w:spacing w:line="227" w:lineRule="exact"/>
              <w:ind w:left="118" w:right="111"/>
              <w:rPr>
                <w:rFonts w:ascii="Bookman Old Style" w:hAnsi="Bookman Old Style"/>
                <w:b w:val="0"/>
                <w:i/>
                <w:sz w:val="20"/>
              </w:rPr>
            </w:pPr>
            <w:r>
              <w:rPr>
                <w:sz w:val="20"/>
              </w:rPr>
              <w:t>GAE Factor, </w:t>
            </w:r>
            <w:r>
              <w:rPr>
                <w:rFonts w:ascii="Bookman Old Style" w:hAnsi="Bookman Old Style"/>
                <w:b w:val="0"/>
                <w:i/>
                <w:sz w:val="20"/>
              </w:rPr>
              <w:t>λ</w:t>
            </w:r>
          </w:p>
        </w:tc>
        <w:tc>
          <w:tcPr>
            <w:tcW w:w="995" w:type="dxa"/>
          </w:tcPr>
          <w:p>
            <w:pPr>
              <w:pStyle w:val="TableParagraph"/>
              <w:ind w:right="71"/>
              <w:rPr>
                <w:sz w:val="20"/>
              </w:rPr>
            </w:pPr>
            <w:r>
              <w:rPr>
                <w:sz w:val="20"/>
              </w:rPr>
              <w:t>0.85</w:t>
            </w:r>
          </w:p>
        </w:tc>
      </w:tr>
      <w:tr>
        <w:trPr>
          <w:trHeight w:val="256" w:hRule="atLeast"/>
        </w:trPr>
        <w:tc>
          <w:tcPr>
            <w:tcW w:w="2845" w:type="dxa"/>
          </w:tcPr>
          <w:p>
            <w:pPr>
              <w:pStyle w:val="TableParagraph"/>
              <w:spacing w:line="227" w:lineRule="exact"/>
              <w:ind w:left="118" w:right="111"/>
              <w:rPr>
                <w:rFonts w:ascii="Bookman Old Style" w:hAnsi="Bookman Old Style"/>
                <w:b w:val="0"/>
                <w:i/>
                <w:sz w:val="20"/>
              </w:rPr>
            </w:pPr>
            <w:r>
              <w:rPr>
                <w:sz w:val="20"/>
              </w:rPr>
              <w:t>Clipping Parameter, </w:t>
            </w:r>
            <w:r>
              <w:rPr>
                <w:rFonts w:ascii="Bookman Old Style" w:hAnsi="Bookman Old Style"/>
                <w:b w:val="0"/>
                <w:i/>
                <w:sz w:val="20"/>
              </w:rPr>
              <w:t>ε</w:t>
            </w:r>
          </w:p>
        </w:tc>
        <w:tc>
          <w:tcPr>
            <w:tcW w:w="995" w:type="dxa"/>
          </w:tcPr>
          <w:p>
            <w:pPr>
              <w:pStyle w:val="TableParagraph"/>
              <w:spacing w:line="237" w:lineRule="exact"/>
              <w:ind w:right="80"/>
              <w:rPr>
                <w:rFonts w:ascii="Verdana" w:hAnsi="Verdana"/>
                <w:sz w:val="20"/>
              </w:rPr>
            </w:pPr>
            <w:r>
              <w:rPr>
                <w:rFonts w:ascii="Tahoma" w:hAnsi="Tahoma"/>
                <w:w w:val="105"/>
                <w:sz w:val="20"/>
              </w:rPr>
              <w:t>2 </w:t>
            </w:r>
            <w:r>
              <w:rPr>
                <w:rFonts w:ascii="Arial" w:hAnsi="Arial"/>
                <w:i/>
                <w:w w:val="105"/>
                <w:sz w:val="20"/>
              </w:rPr>
              <w:t>× </w:t>
            </w:r>
            <w:r>
              <w:rPr>
                <w:rFonts w:ascii="Tahoma" w:hAnsi="Tahoma"/>
                <w:w w:val="105"/>
                <w:sz w:val="20"/>
              </w:rPr>
              <w:t>10</w:t>
            </w:r>
            <w:r>
              <w:rPr>
                <w:rFonts w:ascii="Lucida Sans Unicode" w:hAnsi="Lucida Sans Unicode"/>
                <w:w w:val="105"/>
                <w:sz w:val="20"/>
                <w:vertAlign w:val="superscript"/>
              </w:rPr>
              <w:t>−</w:t>
            </w:r>
            <w:r>
              <w:rPr>
                <w:rFonts w:ascii="Verdana" w:hAnsi="Verdana"/>
                <w:w w:val="105"/>
                <w:sz w:val="20"/>
                <w:vertAlign w:val="superscript"/>
              </w:rPr>
              <w:t>3</w:t>
            </w:r>
          </w:p>
        </w:tc>
      </w:tr>
      <w:tr>
        <w:trPr>
          <w:trHeight w:val="257" w:hRule="atLeast"/>
        </w:trPr>
        <w:tc>
          <w:tcPr>
            <w:tcW w:w="2845" w:type="dxa"/>
          </w:tcPr>
          <w:p>
            <w:pPr>
              <w:pStyle w:val="TableParagraph"/>
              <w:spacing w:line="227" w:lineRule="exact"/>
              <w:ind w:left="118" w:right="118"/>
              <w:rPr>
                <w:rFonts w:ascii="Verdana"/>
                <w:sz w:val="20"/>
              </w:rPr>
            </w:pPr>
            <w:r>
              <w:rPr>
                <w:sz w:val="20"/>
              </w:rPr>
              <w:t>Value Function Coefficient, </w:t>
            </w:r>
            <w:r>
              <w:rPr>
                <w:rFonts w:ascii="Bookman Old Style"/>
                <w:b w:val="0"/>
                <w:i/>
                <w:sz w:val="20"/>
              </w:rPr>
              <w:t>c</w:t>
            </w:r>
            <w:r>
              <w:rPr>
                <w:rFonts w:ascii="Verdana"/>
                <w:sz w:val="20"/>
                <w:vertAlign w:val="subscript"/>
              </w:rPr>
              <w:t>1</w:t>
            </w:r>
          </w:p>
        </w:tc>
        <w:tc>
          <w:tcPr>
            <w:tcW w:w="995" w:type="dxa"/>
          </w:tcPr>
          <w:p>
            <w:pPr>
              <w:pStyle w:val="TableParagraph"/>
              <w:ind w:right="71"/>
              <w:rPr>
                <w:sz w:val="20"/>
              </w:rPr>
            </w:pPr>
            <w:r>
              <w:rPr>
                <w:sz w:val="20"/>
              </w:rPr>
              <w:t>0.5</w:t>
            </w:r>
          </w:p>
        </w:tc>
      </w:tr>
      <w:tr>
        <w:trPr>
          <w:trHeight w:val="257" w:hRule="atLeast"/>
        </w:trPr>
        <w:tc>
          <w:tcPr>
            <w:tcW w:w="2845" w:type="dxa"/>
          </w:tcPr>
          <w:p>
            <w:pPr>
              <w:pStyle w:val="TableParagraph"/>
              <w:spacing w:line="227" w:lineRule="exact"/>
              <w:ind w:left="118" w:right="118"/>
              <w:rPr>
                <w:rFonts w:ascii="Verdana"/>
                <w:sz w:val="20"/>
              </w:rPr>
            </w:pPr>
            <w:r>
              <w:rPr>
                <w:sz w:val="20"/>
              </w:rPr>
              <w:t>Entropy Coefficient, </w:t>
            </w:r>
            <w:r>
              <w:rPr>
                <w:rFonts w:ascii="Bookman Old Style"/>
                <w:b w:val="0"/>
                <w:i/>
                <w:sz w:val="20"/>
              </w:rPr>
              <w:t>c</w:t>
            </w:r>
            <w:r>
              <w:rPr>
                <w:rFonts w:ascii="Verdana"/>
                <w:sz w:val="20"/>
                <w:vertAlign w:val="subscript"/>
              </w:rPr>
              <w:t>2</w:t>
            </w:r>
          </w:p>
        </w:tc>
        <w:tc>
          <w:tcPr>
            <w:tcW w:w="995" w:type="dxa"/>
          </w:tcPr>
          <w:p>
            <w:pPr>
              <w:pStyle w:val="TableParagraph"/>
              <w:spacing w:line="237" w:lineRule="exact"/>
              <w:ind w:right="80"/>
              <w:rPr>
                <w:rFonts w:ascii="Verdana" w:hAnsi="Verdana"/>
                <w:sz w:val="20"/>
              </w:rPr>
            </w:pPr>
            <w:r>
              <w:rPr>
                <w:rFonts w:ascii="Tahoma" w:hAnsi="Tahoma"/>
                <w:w w:val="105"/>
                <w:sz w:val="20"/>
              </w:rPr>
              <w:t>1 </w:t>
            </w:r>
            <w:r>
              <w:rPr>
                <w:rFonts w:ascii="Arial" w:hAnsi="Arial"/>
                <w:i/>
                <w:w w:val="105"/>
                <w:sz w:val="20"/>
              </w:rPr>
              <w:t>× </w:t>
            </w:r>
            <w:r>
              <w:rPr>
                <w:rFonts w:ascii="Tahoma" w:hAnsi="Tahoma"/>
                <w:w w:val="105"/>
                <w:sz w:val="20"/>
              </w:rPr>
              <w:t>10</w:t>
            </w:r>
            <w:r>
              <w:rPr>
                <w:rFonts w:ascii="Lucida Sans Unicode" w:hAnsi="Lucida Sans Unicode"/>
                <w:w w:val="105"/>
                <w:sz w:val="20"/>
                <w:vertAlign w:val="superscript"/>
              </w:rPr>
              <w:t>−</w:t>
            </w:r>
            <w:r>
              <w:rPr>
                <w:rFonts w:ascii="Verdana" w:hAnsi="Verdana"/>
                <w:w w:val="105"/>
                <w:sz w:val="20"/>
                <w:vertAlign w:val="superscript"/>
              </w:rPr>
              <w:t>4</w:t>
            </w:r>
          </w:p>
        </w:tc>
      </w:tr>
      <w:tr>
        <w:trPr>
          <w:trHeight w:val="256" w:hRule="atLeast"/>
        </w:trPr>
        <w:tc>
          <w:tcPr>
            <w:tcW w:w="2845" w:type="dxa"/>
          </w:tcPr>
          <w:p>
            <w:pPr>
              <w:pStyle w:val="TableParagraph"/>
              <w:spacing w:line="227" w:lineRule="exact"/>
              <w:ind w:left="115" w:right="119"/>
              <w:rPr>
                <w:rFonts w:ascii="Bookman Old Style"/>
                <w:b w:val="0"/>
                <w:i/>
                <w:sz w:val="20"/>
              </w:rPr>
            </w:pPr>
            <w:r>
              <w:rPr>
                <w:sz w:val="20"/>
              </w:rPr>
              <w:t>Learning Rate, </w:t>
            </w:r>
            <w:r>
              <w:rPr>
                <w:rFonts w:ascii="Bookman Old Style"/>
                <w:b w:val="0"/>
                <w:i/>
                <w:sz w:val="20"/>
              </w:rPr>
              <w:t>l</w:t>
            </w:r>
            <w:r>
              <w:rPr>
                <w:rFonts w:ascii="Bookman Old Style"/>
                <w:b w:val="0"/>
                <w:i/>
                <w:sz w:val="20"/>
                <w:vertAlign w:val="subscript"/>
              </w:rPr>
              <w:t>r</w:t>
            </w:r>
          </w:p>
        </w:tc>
        <w:tc>
          <w:tcPr>
            <w:tcW w:w="995" w:type="dxa"/>
          </w:tcPr>
          <w:p>
            <w:pPr>
              <w:pStyle w:val="TableParagraph"/>
              <w:spacing w:line="237" w:lineRule="exact"/>
              <w:ind w:right="80"/>
              <w:rPr>
                <w:rFonts w:ascii="Verdana" w:hAnsi="Verdana"/>
                <w:sz w:val="20"/>
              </w:rPr>
            </w:pPr>
            <w:r>
              <w:rPr>
                <w:rFonts w:ascii="Tahoma" w:hAnsi="Tahoma"/>
                <w:w w:val="105"/>
                <w:sz w:val="20"/>
              </w:rPr>
              <w:t>1 </w:t>
            </w:r>
            <w:r>
              <w:rPr>
                <w:rFonts w:ascii="Arial" w:hAnsi="Arial"/>
                <w:i/>
                <w:w w:val="105"/>
                <w:sz w:val="20"/>
              </w:rPr>
              <w:t>× </w:t>
            </w:r>
            <w:r>
              <w:rPr>
                <w:rFonts w:ascii="Tahoma" w:hAnsi="Tahoma"/>
                <w:w w:val="105"/>
                <w:sz w:val="20"/>
              </w:rPr>
              <w:t>10</w:t>
            </w:r>
            <w:r>
              <w:rPr>
                <w:rFonts w:ascii="Lucida Sans Unicode" w:hAnsi="Lucida Sans Unicode"/>
                <w:w w:val="105"/>
                <w:sz w:val="20"/>
                <w:vertAlign w:val="superscript"/>
              </w:rPr>
              <w:t>−</w:t>
            </w:r>
            <w:r>
              <w:rPr>
                <w:rFonts w:ascii="Verdana" w:hAnsi="Verdana"/>
                <w:w w:val="105"/>
                <w:sz w:val="20"/>
                <w:vertAlign w:val="superscript"/>
              </w:rPr>
              <w:t>4</w:t>
            </w:r>
          </w:p>
        </w:tc>
      </w:tr>
      <w:tr>
        <w:trPr>
          <w:trHeight w:val="257" w:hRule="atLeast"/>
        </w:trPr>
        <w:tc>
          <w:tcPr>
            <w:tcW w:w="2845" w:type="dxa"/>
          </w:tcPr>
          <w:p>
            <w:pPr>
              <w:pStyle w:val="TableParagraph"/>
              <w:spacing w:line="227" w:lineRule="exact"/>
              <w:ind w:left="118" w:right="119"/>
              <w:rPr>
                <w:rFonts w:ascii="Bookman Old Style"/>
                <w:b w:val="0"/>
                <w:i/>
                <w:sz w:val="20"/>
              </w:rPr>
            </w:pPr>
            <w:r>
              <w:rPr>
                <w:sz w:val="20"/>
              </w:rPr>
              <w:t>Maximum Gradient Norm, </w:t>
            </w:r>
            <w:r>
              <w:rPr>
                <w:rFonts w:ascii="Bookman Old Style"/>
                <w:b w:val="0"/>
                <w:i/>
                <w:sz w:val="20"/>
              </w:rPr>
              <w:t>c</w:t>
            </w:r>
            <w:r>
              <w:rPr>
                <w:rFonts w:ascii="Bookman Old Style"/>
                <w:b w:val="0"/>
                <w:i/>
                <w:sz w:val="20"/>
                <w:vertAlign w:val="subscript"/>
              </w:rPr>
              <w:t>max</w:t>
            </w:r>
          </w:p>
        </w:tc>
        <w:tc>
          <w:tcPr>
            <w:tcW w:w="995" w:type="dxa"/>
          </w:tcPr>
          <w:p>
            <w:pPr>
              <w:pStyle w:val="TableParagraph"/>
              <w:ind w:right="71"/>
              <w:rPr>
                <w:sz w:val="20"/>
              </w:rPr>
            </w:pPr>
            <w:r>
              <w:rPr>
                <w:sz w:val="20"/>
              </w:rPr>
              <w:t>0.5</w:t>
            </w:r>
          </w:p>
        </w:tc>
      </w:tr>
    </w:tbl>
    <w:p>
      <w:pPr>
        <w:spacing w:before="178"/>
        <w:ind w:left="732" w:right="0" w:firstLine="0"/>
        <w:jc w:val="left"/>
        <w:rPr>
          <w:b/>
          <w:sz w:val="20"/>
        </w:rPr>
      </w:pPr>
      <w:r>
        <w:rPr>
          <w:b/>
          <w:sz w:val="20"/>
        </w:rPr>
        <w:t>Table 3</w:t>
      </w:r>
      <w:r>
        <w:rPr>
          <w:sz w:val="20"/>
        </w:rPr>
        <w:t>: </w:t>
      </w:r>
      <w:r>
        <w:rPr>
          <w:b/>
          <w:sz w:val="20"/>
        </w:rPr>
        <w:t>Structure of the Neural Networks.</w:t>
      </w:r>
    </w:p>
    <w:p>
      <w:pPr>
        <w:pStyle w:val="BodyText"/>
        <w:spacing w:before="140"/>
        <w:ind w:left="636"/>
      </w:pPr>
      <w:r>
        <w:rPr/>
        <w:br w:type="column"/>
      </w:r>
      <w:r>
        <w:rPr/>
        <w:t>geometry, the reward function is formulated as</w:t>
      </w:r>
    </w:p>
    <w:p>
      <w:pPr>
        <w:spacing w:before="183"/>
        <w:ind w:left="835" w:right="0" w:firstLine="0"/>
        <w:jc w:val="left"/>
        <w:rPr>
          <w:rFonts w:ascii="Arial" w:hAnsi="Arial"/>
          <w:i/>
          <w:sz w:val="20"/>
        </w:rPr>
      </w:pPr>
      <w:r>
        <w:rPr>
          <w:rFonts w:ascii="Bookman Old Style" w:hAnsi="Bookman Old Style"/>
          <w:b w:val="0"/>
          <w:i/>
          <w:w w:val="112"/>
          <w:sz w:val="20"/>
        </w:rPr>
        <w:t>r</w:t>
      </w:r>
      <w:r>
        <w:rPr>
          <w:rFonts w:ascii="Bookman Old Style" w:hAnsi="Bookman Old Style"/>
          <w:b w:val="0"/>
          <w:i/>
          <w:spacing w:val="10"/>
          <w:w w:val="115"/>
          <w:sz w:val="20"/>
          <w:vertAlign w:val="subscript"/>
        </w:rPr>
        <w:t>t</w:t>
      </w:r>
      <w:r>
        <w:rPr>
          <w:rFonts w:ascii="Tahoma" w:hAnsi="Tahoma"/>
          <w:w w:val="100"/>
          <w:sz w:val="20"/>
          <w:vertAlign w:val="baseline"/>
        </w:rPr>
        <w:t>(</w:t>
      </w:r>
      <w:r>
        <w:rPr>
          <w:rFonts w:ascii="Bookman Old Style" w:hAnsi="Bookman Old Style"/>
          <w:b w:val="0"/>
          <w:i/>
          <w:spacing w:val="-86"/>
          <w:w w:val="86"/>
          <w:sz w:val="20"/>
          <w:vertAlign w:val="baseline"/>
        </w:rPr>
        <w:t>s</w:t>
      </w:r>
      <w:r>
        <w:rPr>
          <w:rFonts w:ascii="Tahoma" w:hAnsi="Tahoma"/>
          <w:spacing w:val="-15"/>
          <w:w w:val="91"/>
          <w:sz w:val="20"/>
          <w:vertAlign w:val="baseline"/>
        </w:rPr>
        <w:t>¯</w:t>
      </w:r>
      <w:r>
        <w:rPr>
          <w:rFonts w:ascii="Bookman Old Style" w:hAnsi="Bookman Old Style"/>
          <w:b w:val="0"/>
          <w:i/>
          <w:spacing w:val="10"/>
          <w:w w:val="115"/>
          <w:sz w:val="20"/>
          <w:vertAlign w:val="subscript"/>
        </w:rPr>
        <w:t>t</w:t>
      </w:r>
      <w:r>
        <w:rPr>
          <w:rFonts w:ascii="Bookman Old Style" w:hAnsi="Bookman Old Style"/>
          <w:b w:val="0"/>
          <w:i/>
          <w:w w:val="92"/>
          <w:sz w:val="20"/>
          <w:vertAlign w:val="baseline"/>
        </w:rPr>
        <w:t>,</w:t>
      </w:r>
      <w:r>
        <w:rPr>
          <w:rFonts w:ascii="Bookman Old Style" w:hAnsi="Bookman Old Style"/>
          <w:b w:val="0"/>
          <w:i/>
          <w:spacing w:val="-27"/>
          <w:sz w:val="20"/>
          <w:vertAlign w:val="baseline"/>
        </w:rPr>
        <w:t> </w:t>
      </w:r>
      <w:r>
        <w:rPr>
          <w:rFonts w:ascii="Bookman Old Style" w:hAnsi="Bookman Old Style"/>
          <w:b w:val="0"/>
          <w:i/>
          <w:spacing w:val="-102"/>
          <w:w w:val="91"/>
          <w:sz w:val="20"/>
          <w:vertAlign w:val="baseline"/>
        </w:rPr>
        <w:t>u</w:t>
      </w:r>
      <w:r>
        <w:rPr>
          <w:rFonts w:ascii="Tahoma" w:hAnsi="Tahoma"/>
          <w:spacing w:val="1"/>
          <w:w w:val="91"/>
          <w:sz w:val="20"/>
          <w:vertAlign w:val="baseline"/>
        </w:rPr>
        <w:t>¯</w:t>
      </w:r>
      <w:r>
        <w:rPr>
          <w:rFonts w:ascii="Bookman Old Style" w:hAnsi="Bookman Old Style"/>
          <w:b w:val="0"/>
          <w:i/>
          <w:spacing w:val="10"/>
          <w:w w:val="115"/>
          <w:sz w:val="20"/>
          <w:vertAlign w:val="subscript"/>
        </w:rPr>
        <w:t>t</w:t>
      </w:r>
      <w:r>
        <w:rPr>
          <w:rFonts w:ascii="Tahoma" w:hAnsi="Tahoma"/>
          <w:w w:val="100"/>
          <w:sz w:val="20"/>
          <w:vertAlign w:val="baseline"/>
        </w:rPr>
        <w:t>)</w:t>
      </w:r>
      <w:r>
        <w:rPr>
          <w:rFonts w:ascii="Tahoma" w:hAnsi="Tahoma"/>
          <w:spacing w:val="-7"/>
          <w:sz w:val="20"/>
          <w:vertAlign w:val="baseline"/>
        </w:rPr>
        <w:t> </w:t>
      </w:r>
      <w:r>
        <w:rPr>
          <w:rFonts w:ascii="Tahoma" w:hAnsi="Tahoma"/>
          <w:w w:val="106"/>
          <w:sz w:val="20"/>
          <w:vertAlign w:val="baseline"/>
        </w:rPr>
        <w:t>=</w:t>
      </w:r>
      <w:r>
        <w:rPr>
          <w:rFonts w:ascii="Tahoma" w:hAnsi="Tahoma"/>
          <w:spacing w:val="-8"/>
          <w:sz w:val="20"/>
          <w:vertAlign w:val="baseline"/>
        </w:rPr>
        <w:t> </w:t>
      </w:r>
      <w:r>
        <w:rPr>
          <w:rFonts w:ascii="Arial" w:hAnsi="Arial"/>
          <w:i/>
          <w:w w:val="132"/>
          <w:sz w:val="20"/>
          <w:vertAlign w:val="baseline"/>
        </w:rPr>
        <w:t>−</w:t>
      </w:r>
      <w:r>
        <w:rPr>
          <w:rFonts w:ascii="Tahoma" w:hAnsi="Tahoma"/>
          <w:w w:val="91"/>
          <w:sz w:val="20"/>
          <w:vertAlign w:val="baseline"/>
        </w:rPr>
        <w:t>10</w:t>
      </w:r>
      <w:r>
        <w:rPr>
          <w:rFonts w:ascii="Bookman Old Style" w:hAnsi="Bookman Old Style"/>
          <w:b w:val="0"/>
          <w:i/>
          <w:w w:val="95"/>
          <w:sz w:val="20"/>
          <w:vertAlign w:val="baseline"/>
        </w:rPr>
        <w:t>κ</w:t>
      </w:r>
      <w:r>
        <w:rPr>
          <w:rFonts w:ascii="Tahoma" w:hAnsi="Tahoma"/>
          <w:w w:val="100"/>
          <w:sz w:val="20"/>
          <w:vertAlign w:val="baseline"/>
        </w:rPr>
        <w:t>(</w:t>
      </w:r>
      <w:r>
        <w:rPr>
          <w:rFonts w:ascii="Bookman Old Style" w:hAnsi="Bookman Old Style"/>
          <w:b w:val="0"/>
          <w:i/>
          <w:spacing w:val="-86"/>
          <w:w w:val="86"/>
          <w:sz w:val="20"/>
          <w:vertAlign w:val="baseline"/>
        </w:rPr>
        <w:t>s</w:t>
      </w:r>
      <w:r>
        <w:rPr>
          <w:rFonts w:ascii="Tahoma" w:hAnsi="Tahoma"/>
          <w:spacing w:val="-15"/>
          <w:w w:val="91"/>
          <w:sz w:val="20"/>
          <w:vertAlign w:val="baseline"/>
        </w:rPr>
        <w:t>¯</w:t>
      </w:r>
      <w:r>
        <w:rPr>
          <w:rFonts w:ascii="Bookman Old Style" w:hAnsi="Bookman Old Style"/>
          <w:b w:val="0"/>
          <w:i/>
          <w:spacing w:val="10"/>
          <w:w w:val="115"/>
          <w:sz w:val="20"/>
          <w:vertAlign w:val="subscript"/>
        </w:rPr>
        <w:t>t</w:t>
      </w:r>
      <w:r>
        <w:rPr>
          <w:rFonts w:ascii="Tahoma" w:hAnsi="Tahoma"/>
          <w:w w:val="100"/>
          <w:sz w:val="20"/>
          <w:vertAlign w:val="baseline"/>
        </w:rPr>
        <w:t>)</w:t>
      </w:r>
      <w:r>
        <w:rPr>
          <w:rFonts w:ascii="Arial" w:hAnsi="Arial"/>
          <w:i/>
          <w:w w:val="106"/>
          <w:sz w:val="20"/>
          <w:vertAlign w:val="baseline"/>
        </w:rPr>
        <w:t>|</w:t>
      </w:r>
      <w:r>
        <w:rPr>
          <w:rFonts w:ascii="Tahoma" w:hAnsi="Tahoma"/>
          <w:w w:val="134"/>
          <w:sz w:val="20"/>
          <w:vertAlign w:val="baseline"/>
        </w:rPr>
        <w:t>∆</w:t>
      </w:r>
      <w:r>
        <w:rPr>
          <w:rFonts w:ascii="Bookman Old Style" w:hAnsi="Bookman Old Style"/>
          <w:b w:val="0"/>
          <w:i/>
          <w:spacing w:val="-69"/>
          <w:w w:val="80"/>
          <w:sz w:val="20"/>
          <w:vertAlign w:val="baseline"/>
        </w:rPr>
        <w:t>d</w:t>
      </w:r>
      <w:r>
        <w:rPr>
          <w:rFonts w:ascii="Tahoma" w:hAnsi="Tahoma"/>
          <w:spacing w:val="-32"/>
          <w:w w:val="91"/>
          <w:position w:val="5"/>
          <w:sz w:val="20"/>
          <w:vertAlign w:val="baseline"/>
        </w:rPr>
        <w:t>¯</w:t>
      </w:r>
      <w:r>
        <w:rPr>
          <w:rFonts w:ascii="Bookman Old Style" w:hAnsi="Bookman Old Style"/>
          <w:b w:val="0"/>
          <w:i/>
          <w:w w:val="126"/>
          <w:position w:val="-2"/>
          <w:sz w:val="14"/>
          <w:vertAlign w:val="baseline"/>
        </w:rPr>
        <w:t>t</w:t>
      </w:r>
      <w:r>
        <w:rPr>
          <w:rFonts w:ascii="Verdana" w:hAnsi="Verdana"/>
          <w:w w:val="99"/>
          <w:position w:val="-2"/>
          <w:sz w:val="14"/>
          <w:vertAlign w:val="baseline"/>
        </w:rPr>
        <w:t>+</w:t>
      </w:r>
      <w:r>
        <w:rPr>
          <w:rFonts w:ascii="Verdana" w:hAnsi="Verdana"/>
          <w:spacing w:val="10"/>
          <w:w w:val="99"/>
          <w:position w:val="-2"/>
          <w:sz w:val="14"/>
          <w:vertAlign w:val="baseline"/>
        </w:rPr>
        <w:t>1</w:t>
      </w:r>
      <w:r>
        <w:rPr>
          <w:rFonts w:ascii="Arial" w:hAnsi="Arial"/>
          <w:i/>
          <w:w w:val="124"/>
          <w:sz w:val="20"/>
          <w:vertAlign w:val="baseline"/>
        </w:rPr>
        <w:t>|−</w:t>
      </w:r>
      <w:r>
        <w:rPr>
          <w:rFonts w:ascii="Bookman Old Style" w:hAnsi="Bookman Old Style"/>
          <w:b w:val="0"/>
          <w:i/>
          <w:w w:val="95"/>
          <w:sz w:val="20"/>
          <w:vertAlign w:val="baseline"/>
        </w:rPr>
        <w:t>κ</w:t>
      </w:r>
      <w:r>
        <w:rPr>
          <w:rFonts w:ascii="Tahoma" w:hAnsi="Tahoma"/>
          <w:w w:val="100"/>
          <w:sz w:val="20"/>
          <w:vertAlign w:val="baseline"/>
        </w:rPr>
        <w:t>(</w:t>
      </w:r>
      <w:r>
        <w:rPr>
          <w:rFonts w:ascii="Bookman Old Style" w:hAnsi="Bookman Old Style"/>
          <w:b w:val="0"/>
          <w:i/>
          <w:spacing w:val="-86"/>
          <w:w w:val="86"/>
          <w:sz w:val="20"/>
          <w:vertAlign w:val="baseline"/>
        </w:rPr>
        <w:t>s</w:t>
      </w:r>
      <w:r>
        <w:rPr>
          <w:rFonts w:ascii="Tahoma" w:hAnsi="Tahoma"/>
          <w:spacing w:val="-15"/>
          <w:w w:val="91"/>
          <w:sz w:val="20"/>
          <w:vertAlign w:val="baseline"/>
        </w:rPr>
        <w:t>¯</w:t>
      </w:r>
      <w:r>
        <w:rPr>
          <w:rFonts w:ascii="Bookman Old Style" w:hAnsi="Bookman Old Style"/>
          <w:b w:val="0"/>
          <w:i/>
          <w:spacing w:val="10"/>
          <w:w w:val="115"/>
          <w:sz w:val="20"/>
          <w:vertAlign w:val="subscript"/>
        </w:rPr>
        <w:t>t</w:t>
      </w:r>
      <w:r>
        <w:rPr>
          <w:rFonts w:ascii="Tahoma" w:hAnsi="Tahoma"/>
          <w:w w:val="100"/>
          <w:sz w:val="20"/>
          <w:vertAlign w:val="baseline"/>
        </w:rPr>
        <w:t>)</w:t>
      </w:r>
      <w:r>
        <w:rPr>
          <w:rFonts w:ascii="Arial" w:hAnsi="Arial"/>
          <w:i/>
          <w:w w:val="106"/>
          <w:sz w:val="20"/>
          <w:vertAlign w:val="baseline"/>
        </w:rPr>
        <w:t>|</w:t>
      </w:r>
      <w:r>
        <w:rPr>
          <w:rFonts w:ascii="Tahoma" w:hAnsi="Tahoma"/>
          <w:w w:val="134"/>
          <w:sz w:val="20"/>
          <w:vertAlign w:val="baseline"/>
        </w:rPr>
        <w:t>∆</w:t>
      </w:r>
      <w:r>
        <w:rPr>
          <w:rFonts w:ascii="Bookman Old Style" w:hAnsi="Bookman Old Style"/>
          <w:b w:val="0"/>
          <w:i/>
          <w:spacing w:val="-89"/>
          <w:w w:val="89"/>
          <w:sz w:val="20"/>
          <w:vertAlign w:val="baseline"/>
        </w:rPr>
        <w:t>v</w:t>
      </w:r>
      <w:r>
        <w:rPr>
          <w:rFonts w:ascii="Tahoma" w:hAnsi="Tahoma"/>
          <w:spacing w:val="-11"/>
          <w:w w:val="91"/>
          <w:sz w:val="20"/>
          <w:vertAlign w:val="baseline"/>
        </w:rPr>
        <w:t>¯</w:t>
      </w:r>
      <w:r>
        <w:rPr>
          <w:rFonts w:ascii="Bookman Old Style" w:hAnsi="Bookman Old Style"/>
          <w:b w:val="0"/>
          <w:i/>
          <w:w w:val="115"/>
          <w:sz w:val="20"/>
          <w:vertAlign w:val="subscript"/>
        </w:rPr>
        <w:t>t</w:t>
      </w:r>
      <w:r>
        <w:rPr>
          <w:rFonts w:ascii="Verdana" w:hAnsi="Verdana"/>
          <w:w w:val="92"/>
          <w:sz w:val="20"/>
          <w:vertAlign w:val="subscript"/>
        </w:rPr>
        <w:t>+</w:t>
      </w:r>
      <w:r>
        <w:rPr>
          <w:rFonts w:ascii="Verdana" w:hAnsi="Verdana"/>
          <w:spacing w:val="10"/>
          <w:w w:val="92"/>
          <w:sz w:val="20"/>
          <w:vertAlign w:val="subscript"/>
        </w:rPr>
        <w:t>1</w:t>
      </w:r>
      <w:r>
        <w:rPr>
          <w:rFonts w:ascii="Arial" w:hAnsi="Arial"/>
          <w:i/>
          <w:w w:val="106"/>
          <w:sz w:val="20"/>
          <w:vertAlign w:val="baseline"/>
        </w:rPr>
        <w:t>|</w:t>
      </w:r>
    </w:p>
    <w:p>
      <w:pPr>
        <w:spacing w:before="26"/>
        <w:ind w:left="2081" w:right="0" w:firstLine="0"/>
        <w:jc w:val="left"/>
        <w:rPr>
          <w:sz w:val="20"/>
        </w:rPr>
      </w:pPr>
      <w:r>
        <w:rPr>
          <w:rFonts w:ascii="Arial" w:hAnsi="Arial"/>
          <w:i/>
          <w:w w:val="110"/>
          <w:sz w:val="20"/>
        </w:rPr>
        <w:t>− </w:t>
      </w:r>
      <w:r>
        <w:rPr>
          <w:rFonts w:ascii="Bookman Old Style" w:hAnsi="Bookman Old Style"/>
          <w:b w:val="0"/>
          <w:i/>
          <w:w w:val="110"/>
          <w:sz w:val="20"/>
        </w:rPr>
        <w:t>c</w:t>
      </w:r>
      <w:r>
        <w:rPr>
          <w:rFonts w:ascii="Bookman Old Style" w:hAnsi="Bookman Old Style"/>
          <w:b w:val="0"/>
          <w:i/>
          <w:w w:val="110"/>
          <w:sz w:val="20"/>
          <w:vertAlign w:val="subscript"/>
        </w:rPr>
        <w:t>m</w:t>
      </w:r>
      <w:r>
        <w:rPr>
          <w:rFonts w:ascii="Tahoma" w:hAnsi="Tahoma"/>
          <w:w w:val="110"/>
          <w:sz w:val="20"/>
          <w:vertAlign w:val="baseline"/>
        </w:rPr>
        <w:t>(</w:t>
      </w:r>
      <w:r>
        <w:rPr>
          <w:rFonts w:ascii="Bookman Old Style" w:hAnsi="Bookman Old Style"/>
          <w:b w:val="0"/>
          <w:i/>
          <w:w w:val="110"/>
          <w:sz w:val="20"/>
          <w:vertAlign w:val="baseline"/>
        </w:rPr>
        <w:t>m</w:t>
      </w:r>
      <w:r>
        <w:rPr>
          <w:rFonts w:ascii="Bookman Old Style" w:hAnsi="Bookman Old Style"/>
          <w:b w:val="0"/>
          <w:i/>
          <w:w w:val="110"/>
          <w:sz w:val="20"/>
          <w:vertAlign w:val="subscript"/>
        </w:rPr>
        <w:t>s/c</w:t>
      </w:r>
      <w:r>
        <w:rPr>
          <w:rFonts w:ascii="Tahoma" w:hAnsi="Tahoma"/>
          <w:w w:val="110"/>
          <w:sz w:val="20"/>
          <w:vertAlign w:val="baseline"/>
        </w:rPr>
        <w:t>(</w:t>
      </w:r>
      <w:r>
        <w:rPr>
          <w:rFonts w:ascii="Bookman Old Style" w:hAnsi="Bookman Old Style"/>
          <w:b w:val="0"/>
          <w:i/>
          <w:w w:val="110"/>
          <w:sz w:val="20"/>
          <w:vertAlign w:val="baseline"/>
        </w:rPr>
        <w:t>t</w:t>
      </w:r>
      <w:r>
        <w:rPr>
          <w:rFonts w:ascii="Tahoma" w:hAnsi="Tahoma"/>
          <w:w w:val="110"/>
          <w:sz w:val="20"/>
          <w:vertAlign w:val="baseline"/>
        </w:rPr>
        <w:t>) </w:t>
      </w:r>
      <w:r>
        <w:rPr>
          <w:rFonts w:ascii="Arial" w:hAnsi="Arial"/>
          <w:i/>
          <w:w w:val="110"/>
          <w:sz w:val="20"/>
          <w:vertAlign w:val="baseline"/>
        </w:rPr>
        <w:t>− </w:t>
      </w:r>
      <w:r>
        <w:rPr>
          <w:rFonts w:ascii="Bookman Old Style" w:hAnsi="Bookman Old Style"/>
          <w:b w:val="0"/>
          <w:i/>
          <w:w w:val="110"/>
          <w:sz w:val="20"/>
          <w:vertAlign w:val="baseline"/>
        </w:rPr>
        <w:t>m</w:t>
      </w:r>
      <w:r>
        <w:rPr>
          <w:rFonts w:ascii="Bookman Old Style" w:hAnsi="Bookman Old Style"/>
          <w:b w:val="0"/>
          <w:i/>
          <w:w w:val="110"/>
          <w:sz w:val="20"/>
          <w:vertAlign w:val="subscript"/>
        </w:rPr>
        <w:t>s/c</w:t>
      </w:r>
      <w:r>
        <w:rPr>
          <w:rFonts w:ascii="Tahoma" w:hAnsi="Tahoma"/>
          <w:w w:val="110"/>
          <w:sz w:val="20"/>
          <w:vertAlign w:val="baseline"/>
        </w:rPr>
        <w:t>(</w:t>
      </w:r>
      <w:r>
        <w:rPr>
          <w:rFonts w:ascii="Bookman Old Style" w:hAnsi="Bookman Old Style"/>
          <w:b w:val="0"/>
          <w:i/>
          <w:w w:val="110"/>
          <w:sz w:val="20"/>
          <w:vertAlign w:val="baseline"/>
        </w:rPr>
        <w:t>t </w:t>
      </w:r>
      <w:r>
        <w:rPr>
          <w:rFonts w:ascii="Tahoma" w:hAnsi="Tahoma"/>
          <w:w w:val="110"/>
          <w:sz w:val="20"/>
          <w:vertAlign w:val="baseline"/>
        </w:rPr>
        <w:t>+ ∆</w:t>
      </w:r>
      <w:r>
        <w:rPr>
          <w:rFonts w:ascii="Bookman Old Style" w:hAnsi="Bookman Old Style"/>
          <w:b w:val="0"/>
          <w:i/>
          <w:w w:val="110"/>
          <w:sz w:val="20"/>
          <w:vertAlign w:val="baseline"/>
        </w:rPr>
        <w:t>t</w:t>
      </w:r>
      <w:r>
        <w:rPr>
          <w:rFonts w:ascii="Tahoma" w:hAnsi="Tahoma"/>
          <w:w w:val="110"/>
          <w:sz w:val="20"/>
          <w:vertAlign w:val="baseline"/>
        </w:rPr>
        <w:t>)) + Ω </w:t>
      </w:r>
      <w:r>
        <w:rPr>
          <w:w w:val="110"/>
          <w:sz w:val="20"/>
          <w:vertAlign w:val="baseline"/>
        </w:rPr>
        <w:t>(5)</w:t>
      </w:r>
    </w:p>
    <w:p>
      <w:pPr>
        <w:pStyle w:val="BodyText"/>
        <w:spacing w:line="204" w:lineRule="auto" w:before="209"/>
        <w:ind w:left="596" w:right="117"/>
        <w:jc w:val="right"/>
      </w:pPr>
      <w:r>
        <w:rPr/>
        <w:pict>
          <v:shape style="position:absolute;margin-left:315pt;margin-top:150.141556pt;width:7.75pt;height:17.3pt;mso-position-horizontal-relative:page;mso-position-vertical-relative:paragraph;z-index:-21904"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pict>
          <v:shape style="position:absolute;margin-left:62.066002pt;margin-top:149.808578pt;width:227.1pt;height:95.85pt;mso-position-horizontal-relative:page;mso-position-vertical-relative:paragraph;z-index:1672"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7"/>
                    <w:gridCol w:w="1822"/>
                  </w:tblGrid>
                  <w:tr>
                    <w:trPr>
                      <w:trHeight w:val="266" w:hRule="atLeast"/>
                    </w:trPr>
                    <w:tc>
                      <w:tcPr>
                        <w:tcW w:w="2707" w:type="dxa"/>
                        <w:tcBorders>
                          <w:bottom w:val="double" w:sz="1" w:space="0" w:color="000000"/>
                        </w:tcBorders>
                      </w:tcPr>
                      <w:p>
                        <w:pPr>
                          <w:pStyle w:val="TableParagraph"/>
                          <w:ind w:left="94" w:right="86"/>
                          <w:rPr>
                            <w:b/>
                            <w:sz w:val="20"/>
                          </w:rPr>
                        </w:pPr>
                        <w:r>
                          <w:rPr>
                            <w:b/>
                            <w:sz w:val="20"/>
                          </w:rPr>
                          <w:t>Parameter</w:t>
                        </w:r>
                      </w:p>
                    </w:tc>
                    <w:tc>
                      <w:tcPr>
                        <w:tcW w:w="1822" w:type="dxa"/>
                        <w:tcBorders>
                          <w:bottom w:val="double" w:sz="1" w:space="0" w:color="000000"/>
                        </w:tcBorders>
                      </w:tcPr>
                      <w:p>
                        <w:pPr>
                          <w:pStyle w:val="TableParagraph"/>
                          <w:ind w:left="87" w:right="79"/>
                          <w:rPr>
                            <w:b/>
                            <w:sz w:val="20"/>
                          </w:rPr>
                        </w:pPr>
                        <w:r>
                          <w:rPr>
                            <w:b/>
                            <w:sz w:val="20"/>
                          </w:rPr>
                          <w:t>Value</w:t>
                        </w:r>
                      </w:p>
                    </w:tc>
                  </w:tr>
                  <w:tr>
                    <w:trPr>
                      <w:trHeight w:val="266" w:hRule="atLeast"/>
                    </w:trPr>
                    <w:tc>
                      <w:tcPr>
                        <w:tcW w:w="2707" w:type="dxa"/>
                        <w:tcBorders>
                          <w:top w:val="double" w:sz="1" w:space="0" w:color="000000"/>
                        </w:tcBorders>
                      </w:tcPr>
                      <w:p>
                        <w:pPr>
                          <w:pStyle w:val="TableParagraph"/>
                          <w:spacing w:line="240" w:lineRule="auto" w:before="3"/>
                          <w:ind w:left="94" w:right="86"/>
                          <w:rPr>
                            <w:sz w:val="20"/>
                          </w:rPr>
                        </w:pPr>
                        <w:r>
                          <w:rPr>
                            <w:sz w:val="20"/>
                          </w:rPr>
                          <w:t>Actor Hidden Layers</w:t>
                        </w:r>
                      </w:p>
                    </w:tc>
                    <w:tc>
                      <w:tcPr>
                        <w:tcW w:w="1822" w:type="dxa"/>
                        <w:tcBorders>
                          <w:top w:val="double" w:sz="1" w:space="0" w:color="000000"/>
                        </w:tcBorders>
                      </w:tcPr>
                      <w:p>
                        <w:pPr>
                          <w:pStyle w:val="TableParagraph"/>
                          <w:spacing w:line="240" w:lineRule="auto" w:before="3"/>
                          <w:ind w:left="8"/>
                          <w:rPr>
                            <w:sz w:val="20"/>
                          </w:rPr>
                        </w:pPr>
                        <w:r>
                          <w:rPr>
                            <w:w w:val="99"/>
                            <w:sz w:val="20"/>
                          </w:rPr>
                          <w:t>2</w:t>
                        </w:r>
                      </w:p>
                    </w:tc>
                  </w:tr>
                  <w:tr>
                    <w:trPr>
                      <w:trHeight w:val="256" w:hRule="atLeast"/>
                    </w:trPr>
                    <w:tc>
                      <w:tcPr>
                        <w:tcW w:w="2707" w:type="dxa"/>
                      </w:tcPr>
                      <w:p>
                        <w:pPr>
                          <w:pStyle w:val="TableParagraph"/>
                          <w:ind w:left="94" w:right="86"/>
                          <w:rPr>
                            <w:sz w:val="20"/>
                          </w:rPr>
                        </w:pPr>
                        <w:r>
                          <w:rPr>
                            <w:sz w:val="20"/>
                          </w:rPr>
                          <w:t>Actor Hidden Nodes per Layer</w:t>
                        </w:r>
                      </w:p>
                    </w:tc>
                    <w:tc>
                      <w:tcPr>
                        <w:tcW w:w="1822" w:type="dxa"/>
                      </w:tcPr>
                      <w:p>
                        <w:pPr>
                          <w:pStyle w:val="TableParagraph"/>
                          <w:ind w:left="87" w:right="79"/>
                          <w:rPr>
                            <w:sz w:val="20"/>
                          </w:rPr>
                        </w:pPr>
                        <w:r>
                          <w:rPr>
                            <w:sz w:val="20"/>
                          </w:rPr>
                          <w:t>64</w:t>
                        </w:r>
                      </w:p>
                    </w:tc>
                  </w:tr>
                  <w:tr>
                    <w:trPr>
                      <w:trHeight w:val="257" w:hRule="atLeast"/>
                    </w:trPr>
                    <w:tc>
                      <w:tcPr>
                        <w:tcW w:w="2707" w:type="dxa"/>
                      </w:tcPr>
                      <w:p>
                        <w:pPr>
                          <w:pStyle w:val="TableParagraph"/>
                          <w:ind w:left="94" w:right="86"/>
                          <w:rPr>
                            <w:sz w:val="20"/>
                          </w:rPr>
                        </w:pPr>
                        <w:r>
                          <w:rPr>
                            <w:sz w:val="20"/>
                          </w:rPr>
                          <w:t>Critic Hidden Layers</w:t>
                        </w:r>
                      </w:p>
                    </w:tc>
                    <w:tc>
                      <w:tcPr>
                        <w:tcW w:w="1822" w:type="dxa"/>
                      </w:tcPr>
                      <w:p>
                        <w:pPr>
                          <w:pStyle w:val="TableParagraph"/>
                          <w:ind w:left="8"/>
                          <w:rPr>
                            <w:sz w:val="20"/>
                          </w:rPr>
                        </w:pPr>
                        <w:r>
                          <w:rPr>
                            <w:w w:val="99"/>
                            <w:sz w:val="20"/>
                          </w:rPr>
                          <w:t>2</w:t>
                        </w:r>
                      </w:p>
                    </w:tc>
                  </w:tr>
                  <w:tr>
                    <w:trPr>
                      <w:trHeight w:val="257" w:hRule="atLeast"/>
                    </w:trPr>
                    <w:tc>
                      <w:tcPr>
                        <w:tcW w:w="2707" w:type="dxa"/>
                      </w:tcPr>
                      <w:p>
                        <w:pPr>
                          <w:pStyle w:val="TableParagraph"/>
                          <w:ind w:left="94" w:right="86"/>
                          <w:rPr>
                            <w:sz w:val="20"/>
                          </w:rPr>
                        </w:pPr>
                        <w:r>
                          <w:rPr>
                            <w:sz w:val="20"/>
                          </w:rPr>
                          <w:t>Critic Hidden Nodes per Layer</w:t>
                        </w:r>
                      </w:p>
                    </w:tc>
                    <w:tc>
                      <w:tcPr>
                        <w:tcW w:w="1822" w:type="dxa"/>
                      </w:tcPr>
                      <w:p>
                        <w:pPr>
                          <w:pStyle w:val="TableParagraph"/>
                          <w:ind w:left="87" w:right="79"/>
                          <w:rPr>
                            <w:sz w:val="20"/>
                          </w:rPr>
                        </w:pPr>
                        <w:r>
                          <w:rPr>
                            <w:sz w:val="20"/>
                          </w:rPr>
                          <w:t>1024</w:t>
                        </w:r>
                      </w:p>
                    </w:tc>
                  </w:tr>
                  <w:tr>
                    <w:trPr>
                      <w:trHeight w:val="256" w:hRule="atLeast"/>
                    </w:trPr>
                    <w:tc>
                      <w:tcPr>
                        <w:tcW w:w="2707" w:type="dxa"/>
                      </w:tcPr>
                      <w:p>
                        <w:pPr>
                          <w:pStyle w:val="TableParagraph"/>
                          <w:ind w:left="94" w:right="86"/>
                          <w:rPr>
                            <w:sz w:val="20"/>
                          </w:rPr>
                        </w:pPr>
                        <w:r>
                          <w:rPr>
                            <w:sz w:val="20"/>
                          </w:rPr>
                          <w:t>Weight Initialization Scheme</w:t>
                        </w:r>
                      </w:p>
                    </w:tc>
                    <w:tc>
                      <w:tcPr>
                        <w:tcW w:w="1822" w:type="dxa"/>
                      </w:tcPr>
                      <w:p>
                        <w:pPr>
                          <w:pStyle w:val="TableParagraph"/>
                          <w:ind w:left="87" w:right="79"/>
                          <w:rPr>
                            <w:sz w:val="20"/>
                          </w:rPr>
                        </w:pPr>
                        <w:r>
                          <w:rPr>
                            <w:sz w:val="20"/>
                          </w:rPr>
                          <w:t>Orthogonal</w:t>
                        </w:r>
                      </w:p>
                    </w:tc>
                  </w:tr>
                  <w:tr>
                    <w:trPr>
                      <w:trHeight w:val="256" w:hRule="atLeast"/>
                    </w:trPr>
                    <w:tc>
                      <w:tcPr>
                        <w:tcW w:w="2707" w:type="dxa"/>
                      </w:tcPr>
                      <w:p>
                        <w:pPr>
                          <w:pStyle w:val="TableParagraph"/>
                          <w:ind w:left="94" w:right="86"/>
                          <w:rPr>
                            <w:sz w:val="20"/>
                          </w:rPr>
                        </w:pPr>
                        <w:r>
                          <w:rPr>
                            <w:sz w:val="20"/>
                          </w:rPr>
                          <w:t>Activation Function</w:t>
                        </w:r>
                      </w:p>
                    </w:tc>
                    <w:tc>
                      <w:tcPr>
                        <w:tcW w:w="1822" w:type="dxa"/>
                      </w:tcPr>
                      <w:p>
                        <w:pPr>
                          <w:pStyle w:val="TableParagraph"/>
                          <w:ind w:left="87" w:right="79"/>
                          <w:rPr>
                            <w:sz w:val="20"/>
                          </w:rPr>
                        </w:pPr>
                        <w:r>
                          <w:rPr>
                            <w:sz w:val="20"/>
                          </w:rPr>
                          <w:t>Hyperbolic Tangent</w:t>
                        </w:r>
                      </w:p>
                    </w:tc>
                  </w:tr>
                </w:tbl>
                <w:p>
                  <w:pPr>
                    <w:pStyle w:val="BodyText"/>
                  </w:pPr>
                </w:p>
              </w:txbxContent>
            </v:textbox>
            <w10:wrap type="none"/>
          </v:shape>
        </w:pict>
      </w:r>
      <w:r>
        <w:rPr/>
        <w:t>Using</w:t>
      </w:r>
      <w:r>
        <w:rPr>
          <w:spacing w:val="22"/>
        </w:rPr>
        <w:t> </w:t>
      </w:r>
      <w:r>
        <w:rPr/>
        <w:t>this</w:t>
      </w:r>
      <w:r>
        <w:rPr>
          <w:spacing w:val="21"/>
        </w:rPr>
        <w:t> </w:t>
      </w:r>
      <w:r>
        <w:rPr/>
        <w:t>structure,</w:t>
      </w:r>
      <w:r>
        <w:rPr>
          <w:spacing w:val="28"/>
        </w:rPr>
        <w:t> </w:t>
      </w:r>
      <w:r>
        <w:rPr/>
        <w:t>the</w:t>
      </w:r>
      <w:r>
        <w:rPr>
          <w:spacing w:val="22"/>
        </w:rPr>
        <w:t> </w:t>
      </w:r>
      <w:r>
        <w:rPr/>
        <w:t>first</w:t>
      </w:r>
      <w:r>
        <w:rPr>
          <w:spacing w:val="22"/>
        </w:rPr>
        <w:t> </w:t>
      </w:r>
      <w:r>
        <w:rPr/>
        <w:t>and</w:t>
      </w:r>
      <w:r>
        <w:rPr>
          <w:spacing w:val="22"/>
        </w:rPr>
        <w:t> </w:t>
      </w:r>
      <w:r>
        <w:rPr/>
        <w:t>second</w:t>
      </w:r>
      <w:r>
        <w:rPr>
          <w:spacing w:val="22"/>
        </w:rPr>
        <w:t> </w:t>
      </w:r>
      <w:r>
        <w:rPr/>
        <w:t>terms</w:t>
      </w:r>
      <w:r>
        <w:rPr>
          <w:spacing w:val="23"/>
        </w:rPr>
        <w:t> </w:t>
      </w:r>
      <w:r>
        <w:rPr/>
        <w:t>capture</w:t>
      </w:r>
      <w:r>
        <w:rPr>
          <w:spacing w:val="22"/>
        </w:rPr>
        <w:t> </w:t>
      </w:r>
      <w:r>
        <w:rPr>
          <w:spacing w:val="-5"/>
        </w:rPr>
        <w:t>the</w:t>
      </w:r>
      <w:r>
        <w:rPr>
          <w:w w:val="99"/>
        </w:rPr>
        <w:t> </w:t>
      </w:r>
      <w:r>
        <w:rPr/>
        <w:t>state difference objectives, the third term measures</w:t>
      </w:r>
      <w:r>
        <w:rPr>
          <w:spacing w:val="45"/>
        </w:rPr>
        <w:t> </w:t>
      </w:r>
      <w:r>
        <w:rPr/>
        <w:t>the</w:t>
      </w:r>
      <w:r>
        <w:rPr>
          <w:spacing w:val="12"/>
        </w:rPr>
        <w:t> </w:t>
      </w:r>
      <w:r>
        <w:rPr>
          <w:spacing w:val="-3"/>
        </w:rPr>
        <w:t>pro-</w:t>
      </w:r>
      <w:r>
        <w:rPr>
          <w:w w:val="99"/>
        </w:rPr>
        <w:t> </w:t>
      </w:r>
      <w:r>
        <w:rPr>
          <w:w w:val="99"/>
        </w:rPr>
        <w:t>pellant</w:t>
      </w:r>
      <w:r>
        <w:rPr>
          <w:spacing w:val="4"/>
        </w:rPr>
        <w:t> </w:t>
      </w:r>
      <w:r>
        <w:rPr>
          <w:w w:val="99"/>
        </w:rPr>
        <w:t>mass</w:t>
      </w:r>
      <w:r>
        <w:rPr>
          <w:spacing w:val="4"/>
        </w:rPr>
        <w:t> </w:t>
      </w:r>
      <w:r>
        <w:rPr>
          <w:w w:val="99"/>
        </w:rPr>
        <w:t>usage</w:t>
      </w:r>
      <w:r>
        <w:rPr>
          <w:spacing w:val="4"/>
        </w:rPr>
        <w:t> </w:t>
      </w:r>
      <w:r>
        <w:rPr>
          <w:w w:val="99"/>
        </w:rPr>
        <w:t>due</w:t>
      </w:r>
      <w:r>
        <w:rPr>
          <w:spacing w:val="4"/>
        </w:rPr>
        <w:t> </w:t>
      </w:r>
      <w:r>
        <w:rPr>
          <w:w w:val="99"/>
        </w:rPr>
        <w:t>to</w:t>
      </w:r>
      <w:r>
        <w:rPr>
          <w:spacing w:val="4"/>
        </w:rPr>
        <w:t> </w:t>
      </w:r>
      <w:r>
        <w:rPr>
          <w:w w:val="99"/>
        </w:rPr>
        <w:t>the</w:t>
      </w:r>
      <w:r>
        <w:rPr>
          <w:spacing w:val="4"/>
        </w:rPr>
        <w:t> </w:t>
      </w:r>
      <w:r>
        <w:rPr>
          <w:w w:val="99"/>
        </w:rPr>
        <w:t>most</w:t>
      </w:r>
      <w:r>
        <w:rPr>
          <w:spacing w:val="4"/>
        </w:rPr>
        <w:t> </w:t>
      </w:r>
      <w:r>
        <w:rPr>
          <w:w w:val="99"/>
        </w:rPr>
        <w:t>recent</w:t>
      </w:r>
      <w:r>
        <w:rPr>
          <w:spacing w:val="4"/>
        </w:rPr>
        <w:t> </w:t>
      </w:r>
      <w:r>
        <w:rPr>
          <w:w w:val="99"/>
        </w:rPr>
        <w:t>action,</w:t>
      </w:r>
      <w:r>
        <w:rPr>
          <w:spacing w:val="5"/>
        </w:rPr>
        <w:t> </w:t>
      </w:r>
      <w:r>
        <w:rPr>
          <w:rFonts w:ascii="Bookman Old Style" w:hAnsi="Bookman Old Style"/>
          <w:b w:val="0"/>
          <w:i/>
          <w:spacing w:val="-102"/>
          <w:w w:val="91"/>
        </w:rPr>
        <w:t>u</w:t>
      </w:r>
      <w:r>
        <w:rPr>
          <w:rFonts w:ascii="Tahoma" w:hAnsi="Tahoma"/>
          <w:spacing w:val="1"/>
          <w:w w:val="91"/>
        </w:rPr>
        <w:t>¯</w:t>
      </w:r>
      <w:r>
        <w:rPr>
          <w:rFonts w:ascii="Bookman Old Style" w:hAnsi="Bookman Old Style"/>
          <w:b w:val="0"/>
          <w:i/>
          <w:spacing w:val="10"/>
          <w:w w:val="115"/>
          <w:vertAlign w:val="subscript"/>
        </w:rPr>
        <w:t>t</w:t>
      </w:r>
      <w:r>
        <w:rPr>
          <w:w w:val="99"/>
          <w:vertAlign w:val="baseline"/>
        </w:rPr>
        <w:t>,</w:t>
      </w:r>
      <w:r>
        <w:rPr>
          <w:spacing w:val="5"/>
          <w:vertAlign w:val="baseline"/>
        </w:rPr>
        <w:t> </w:t>
      </w:r>
      <w:r>
        <w:rPr>
          <w:w w:val="99"/>
          <w:vertAlign w:val="baseline"/>
        </w:rPr>
        <w:t>and</w:t>
      </w:r>
      <w:r>
        <w:rPr>
          <w:spacing w:val="4"/>
          <w:vertAlign w:val="baseline"/>
        </w:rPr>
        <w:t> </w:t>
      </w:r>
      <w:r>
        <w:rPr>
          <w:w w:val="99"/>
          <w:vertAlign w:val="baseline"/>
        </w:rPr>
        <w:t>the </w:t>
      </w:r>
      <w:r>
        <w:rPr>
          <w:vertAlign w:val="baseline"/>
        </w:rPr>
        <w:t>final term, </w:t>
      </w:r>
      <w:r>
        <w:rPr>
          <w:rFonts w:ascii="Tahoma" w:hAnsi="Tahoma"/>
          <w:vertAlign w:val="baseline"/>
        </w:rPr>
        <w:t>Ω</w:t>
      </w:r>
      <w:r>
        <w:rPr>
          <w:vertAlign w:val="baseline"/>
        </w:rPr>
        <w:t>, is associated with activating</w:t>
      </w:r>
      <w:r>
        <w:rPr>
          <w:spacing w:val="30"/>
          <w:vertAlign w:val="baseline"/>
        </w:rPr>
        <w:t> </w:t>
      </w:r>
      <w:r>
        <w:rPr>
          <w:vertAlign w:val="baseline"/>
        </w:rPr>
        <w:t>the</w:t>
      </w:r>
      <w:r>
        <w:rPr>
          <w:spacing w:val="24"/>
          <w:vertAlign w:val="baseline"/>
        </w:rPr>
        <w:t> </w:t>
      </w:r>
      <w:r>
        <w:rPr>
          <w:vertAlign w:val="baseline"/>
        </w:rPr>
        <w:t>termination</w:t>
      </w:r>
      <w:r>
        <w:rPr>
          <w:w w:val="99"/>
          <w:vertAlign w:val="baseline"/>
        </w:rPr>
        <w:t> </w:t>
      </w:r>
      <w:r>
        <w:rPr>
          <w:vertAlign w:val="baseline"/>
        </w:rPr>
        <w:t>conditions. A reference trajectory, assembled</w:t>
      </w:r>
      <w:r>
        <w:rPr>
          <w:spacing w:val="9"/>
          <w:vertAlign w:val="baseline"/>
        </w:rPr>
        <w:t> </w:t>
      </w:r>
      <w:r>
        <w:rPr>
          <w:vertAlign w:val="baseline"/>
        </w:rPr>
        <w:t>from</w:t>
      </w:r>
      <w:r>
        <w:rPr>
          <w:spacing w:val="19"/>
          <w:vertAlign w:val="baseline"/>
        </w:rPr>
        <w:t> </w:t>
      </w:r>
      <w:r>
        <w:rPr>
          <w:vertAlign w:val="baseline"/>
        </w:rPr>
        <w:t>natural</w:t>
      </w:r>
      <w:r>
        <w:rPr>
          <w:w w:val="99"/>
          <w:vertAlign w:val="baseline"/>
        </w:rPr>
        <w:t> </w:t>
      </w:r>
      <w:r>
        <w:rPr>
          <w:vertAlign w:val="baseline"/>
        </w:rPr>
        <w:t>arcs in the Earth-Moon </w:t>
      </w:r>
      <w:r>
        <w:rPr>
          <w:spacing w:val="-4"/>
          <w:vertAlign w:val="baseline"/>
        </w:rPr>
        <w:t>CR3BP, </w:t>
      </w:r>
      <w:r>
        <w:rPr>
          <w:vertAlign w:val="baseline"/>
        </w:rPr>
        <w:t>is used within</w:t>
      </w:r>
      <w:r>
        <w:rPr>
          <w:spacing w:val="23"/>
          <w:vertAlign w:val="baseline"/>
        </w:rPr>
        <w:t> </w:t>
      </w:r>
      <w:r>
        <w:rPr>
          <w:vertAlign w:val="baseline"/>
        </w:rPr>
        <w:t>each</w:t>
      </w:r>
      <w:r>
        <w:rPr>
          <w:spacing w:val="2"/>
          <w:vertAlign w:val="baseline"/>
        </w:rPr>
        <w:t> </w:t>
      </w:r>
      <w:r>
        <w:rPr>
          <w:vertAlign w:val="baseline"/>
        </w:rPr>
        <w:t>scenario</w:t>
      </w:r>
      <w:r>
        <w:rPr>
          <w:w w:val="99"/>
          <w:vertAlign w:val="baseline"/>
        </w:rPr>
        <w:t> </w:t>
      </w:r>
      <w:r>
        <w:rPr>
          <w:vertAlign w:val="baseline"/>
        </w:rPr>
        <w:t>to aid the policies in learning</w:t>
      </w:r>
      <w:r>
        <w:rPr>
          <w:spacing w:val="45"/>
          <w:vertAlign w:val="baseline"/>
        </w:rPr>
        <w:t> </w:t>
      </w:r>
      <w:r>
        <w:rPr>
          <w:vertAlign w:val="baseline"/>
        </w:rPr>
        <w:t>low-thrust,</w:t>
      </w:r>
      <w:r>
        <w:rPr>
          <w:spacing w:val="10"/>
          <w:vertAlign w:val="baseline"/>
        </w:rPr>
        <w:t> </w:t>
      </w:r>
      <w:r>
        <w:rPr>
          <w:vertAlign w:val="baseline"/>
        </w:rPr>
        <w:t>propellant-optimal</w:t>
      </w:r>
      <w:r>
        <w:rPr>
          <w:w w:val="99"/>
          <w:vertAlign w:val="baseline"/>
        </w:rPr>
        <w:t> </w:t>
      </w:r>
      <w:r>
        <w:rPr>
          <w:vertAlign w:val="baseline"/>
        </w:rPr>
        <w:t>paths between periodic orbits [21]. </w:t>
      </w:r>
      <w:r>
        <w:rPr>
          <w:spacing w:val="-3"/>
          <w:vertAlign w:val="baseline"/>
        </w:rPr>
        <w:t>However,</w:t>
      </w:r>
      <w:r>
        <w:rPr>
          <w:vertAlign w:val="baseline"/>
        </w:rPr>
        <w:t> incorporating</w:t>
      </w:r>
      <w:r>
        <w:rPr>
          <w:spacing w:val="-2"/>
          <w:vertAlign w:val="baseline"/>
        </w:rPr>
        <w:t> </w:t>
      </w:r>
      <w:r>
        <w:rPr>
          <w:spacing w:val="-13"/>
          <w:vertAlign w:val="baseline"/>
        </w:rPr>
        <w:t>a</w:t>
      </w:r>
      <w:r>
        <w:rPr>
          <w:w w:val="99"/>
          <w:vertAlign w:val="baseline"/>
        </w:rPr>
        <w:t> </w:t>
      </w:r>
      <w:r>
        <w:rPr>
          <w:vertAlign w:val="baseline"/>
        </w:rPr>
        <w:t>reference</w:t>
      </w:r>
      <w:r>
        <w:rPr>
          <w:spacing w:val="10"/>
          <w:vertAlign w:val="baseline"/>
        </w:rPr>
        <w:t> </w:t>
      </w:r>
      <w:r>
        <w:rPr>
          <w:vertAlign w:val="baseline"/>
        </w:rPr>
        <w:t>trajectory</w:t>
      </w:r>
      <w:r>
        <w:rPr>
          <w:spacing w:val="10"/>
          <w:vertAlign w:val="baseline"/>
        </w:rPr>
        <w:t> </w:t>
      </w:r>
      <w:r>
        <w:rPr>
          <w:vertAlign w:val="baseline"/>
        </w:rPr>
        <w:t>does</w:t>
      </w:r>
      <w:r>
        <w:rPr>
          <w:spacing w:val="11"/>
          <w:vertAlign w:val="baseline"/>
        </w:rPr>
        <w:t> </w:t>
      </w:r>
      <w:r>
        <w:rPr>
          <w:vertAlign w:val="baseline"/>
        </w:rPr>
        <w:t>bias</w:t>
      </w:r>
      <w:r>
        <w:rPr>
          <w:spacing w:val="10"/>
          <w:vertAlign w:val="baseline"/>
        </w:rPr>
        <w:t> </w:t>
      </w:r>
      <w:r>
        <w:rPr>
          <w:vertAlign w:val="baseline"/>
        </w:rPr>
        <w:t>the</w:t>
      </w:r>
      <w:r>
        <w:rPr>
          <w:spacing w:val="11"/>
          <w:vertAlign w:val="baseline"/>
        </w:rPr>
        <w:t> </w:t>
      </w:r>
      <w:r>
        <w:rPr>
          <w:vertAlign w:val="baseline"/>
        </w:rPr>
        <w:t>policies</w:t>
      </w:r>
      <w:r>
        <w:rPr>
          <w:spacing w:val="10"/>
          <w:vertAlign w:val="baseline"/>
        </w:rPr>
        <w:t> </w:t>
      </w:r>
      <w:r>
        <w:rPr>
          <w:vertAlign w:val="baseline"/>
        </w:rPr>
        <w:t>to</w:t>
      </w:r>
      <w:r>
        <w:rPr>
          <w:spacing w:val="10"/>
          <w:vertAlign w:val="baseline"/>
        </w:rPr>
        <w:t> </w:t>
      </w:r>
      <w:r>
        <w:rPr>
          <w:vertAlign w:val="baseline"/>
        </w:rPr>
        <w:t>learn</w:t>
      </w:r>
      <w:r>
        <w:rPr>
          <w:spacing w:val="11"/>
          <w:vertAlign w:val="baseline"/>
        </w:rPr>
        <w:t> </w:t>
      </w:r>
      <w:r>
        <w:rPr>
          <w:vertAlign w:val="baseline"/>
        </w:rPr>
        <w:t>the</w:t>
      </w:r>
      <w:r>
        <w:rPr>
          <w:spacing w:val="10"/>
          <w:vertAlign w:val="baseline"/>
        </w:rPr>
        <w:t> </w:t>
      </w:r>
      <w:r>
        <w:rPr>
          <w:vertAlign w:val="baseline"/>
        </w:rPr>
        <w:t>given</w:t>
      </w:r>
      <w:r>
        <w:rPr>
          <w:w w:val="99"/>
          <w:vertAlign w:val="baseline"/>
        </w:rPr>
        <w:t> </w:t>
      </w:r>
      <w:r>
        <w:rPr>
          <w:vertAlign w:val="baseline"/>
        </w:rPr>
        <w:t>transfer</w:t>
      </w:r>
      <w:r>
        <w:rPr>
          <w:spacing w:val="23"/>
          <w:vertAlign w:val="baseline"/>
        </w:rPr>
        <w:t> </w:t>
      </w:r>
      <w:r>
        <w:rPr>
          <w:vertAlign w:val="baseline"/>
        </w:rPr>
        <w:t>geometry</w:t>
      </w:r>
      <w:r>
        <w:rPr>
          <w:spacing w:val="23"/>
          <w:vertAlign w:val="baseline"/>
        </w:rPr>
        <w:t> </w:t>
      </w:r>
      <w:r>
        <w:rPr>
          <w:vertAlign w:val="baseline"/>
        </w:rPr>
        <w:t>and</w:t>
      </w:r>
      <w:r>
        <w:rPr>
          <w:spacing w:val="23"/>
          <w:vertAlign w:val="baseline"/>
        </w:rPr>
        <w:t> </w:t>
      </w:r>
      <w:r>
        <w:rPr>
          <w:vertAlign w:val="baseline"/>
        </w:rPr>
        <w:t>precludes</w:t>
      </w:r>
      <w:r>
        <w:rPr>
          <w:spacing w:val="23"/>
          <w:vertAlign w:val="baseline"/>
        </w:rPr>
        <w:t> </w:t>
      </w:r>
      <w:r>
        <w:rPr>
          <w:vertAlign w:val="baseline"/>
        </w:rPr>
        <w:t>the</w:t>
      </w:r>
      <w:r>
        <w:rPr>
          <w:spacing w:val="23"/>
          <w:vertAlign w:val="baseline"/>
        </w:rPr>
        <w:t> </w:t>
      </w:r>
      <w:r>
        <w:rPr>
          <w:vertAlign w:val="baseline"/>
        </w:rPr>
        <w:t>policies</w:t>
      </w:r>
      <w:r>
        <w:rPr>
          <w:spacing w:val="23"/>
          <w:vertAlign w:val="baseline"/>
        </w:rPr>
        <w:t> </w:t>
      </w:r>
      <w:r>
        <w:rPr>
          <w:vertAlign w:val="baseline"/>
        </w:rPr>
        <w:t>from</w:t>
      </w:r>
      <w:r>
        <w:rPr>
          <w:spacing w:val="24"/>
          <w:vertAlign w:val="baseline"/>
        </w:rPr>
        <w:t> </w:t>
      </w:r>
      <w:r>
        <w:rPr>
          <w:vertAlign w:val="baseline"/>
        </w:rPr>
        <w:t>learning</w:t>
      </w:r>
      <w:r>
        <w:rPr>
          <w:w w:val="99"/>
          <w:vertAlign w:val="baseline"/>
        </w:rPr>
        <w:t> </w:t>
      </w:r>
      <w:r>
        <w:rPr>
          <w:vertAlign w:val="baseline"/>
        </w:rPr>
        <w:t>other transfer geometries. Three termination</w:t>
      </w:r>
      <w:r>
        <w:rPr>
          <w:spacing w:val="39"/>
          <w:vertAlign w:val="baseline"/>
        </w:rPr>
        <w:t> </w:t>
      </w:r>
      <w:r>
        <w:rPr>
          <w:vertAlign w:val="baseline"/>
        </w:rPr>
        <w:t>conditions</w:t>
      </w:r>
      <w:r>
        <w:rPr>
          <w:spacing w:val="10"/>
          <w:vertAlign w:val="baseline"/>
        </w:rPr>
        <w:t> </w:t>
      </w:r>
      <w:r>
        <w:rPr>
          <w:spacing w:val="-5"/>
          <w:vertAlign w:val="baseline"/>
        </w:rPr>
        <w:t>and</w:t>
      </w:r>
      <w:r>
        <w:rPr>
          <w:w w:val="99"/>
          <w:vertAlign w:val="baseline"/>
        </w:rPr>
        <w:t> </w:t>
      </w:r>
      <w:r>
        <w:rPr>
          <w:vertAlign w:val="baseline"/>
        </w:rPr>
        <w:t>associated values of </w:t>
      </w:r>
      <w:r>
        <w:rPr>
          <w:rFonts w:ascii="Tahoma" w:hAnsi="Tahoma"/>
          <w:vertAlign w:val="baseline"/>
        </w:rPr>
        <w:t>Ω </w:t>
      </w:r>
      <w:r>
        <w:rPr>
          <w:vertAlign w:val="baseline"/>
        </w:rPr>
        <w:t>exist for each scenario: (1)</w:t>
      </w:r>
      <w:r>
        <w:rPr>
          <w:spacing w:val="3"/>
          <w:vertAlign w:val="baseline"/>
        </w:rPr>
        <w:t> </w:t>
      </w:r>
      <w:r>
        <w:rPr>
          <w:vertAlign w:val="baseline"/>
        </w:rPr>
        <w:t>the</w:t>
      </w:r>
      <w:r>
        <w:rPr>
          <w:spacing w:val="1"/>
          <w:vertAlign w:val="baseline"/>
        </w:rPr>
        <w:t> </w:t>
      </w:r>
      <w:r>
        <w:rPr>
          <w:vertAlign w:val="baseline"/>
        </w:rPr>
        <w:t>space-</w:t>
      </w:r>
      <w:r>
        <w:rPr>
          <w:w w:val="99"/>
          <w:vertAlign w:val="baseline"/>
        </w:rPr>
        <w:t> </w:t>
      </w:r>
      <w:r>
        <w:rPr>
          <w:vertAlign w:val="baseline"/>
        </w:rPr>
        <w:t>craft drifts further than 10,000 km away from any</w:t>
      </w:r>
      <w:r>
        <w:rPr>
          <w:spacing w:val="-27"/>
          <w:vertAlign w:val="baseline"/>
        </w:rPr>
        <w:t> </w:t>
      </w:r>
      <w:r>
        <w:rPr>
          <w:vertAlign w:val="baseline"/>
        </w:rPr>
        <w:t>state</w:t>
      </w:r>
      <w:r>
        <w:rPr>
          <w:spacing w:val="-3"/>
          <w:vertAlign w:val="baseline"/>
        </w:rPr>
        <w:t> </w:t>
      </w:r>
      <w:r>
        <w:rPr>
          <w:spacing w:val="-4"/>
          <w:vertAlign w:val="baseline"/>
        </w:rPr>
        <w:t>along</w:t>
      </w:r>
      <w:r>
        <w:rPr>
          <w:w w:val="99"/>
          <w:vertAlign w:val="baseline"/>
        </w:rPr>
        <w:t> </w:t>
      </w:r>
      <w:r>
        <w:rPr>
          <w:vertAlign w:val="baseline"/>
        </w:rPr>
        <w:t>the initial orbit, final orbit, or reference trajectory where</w:t>
      </w:r>
      <w:r>
        <w:rPr>
          <w:spacing w:val="-30"/>
          <w:vertAlign w:val="baseline"/>
        </w:rPr>
        <w:t> </w:t>
      </w:r>
      <w:r>
        <w:rPr>
          <w:rFonts w:ascii="Tahoma" w:hAnsi="Tahoma"/>
          <w:vertAlign w:val="baseline"/>
        </w:rPr>
        <w:t>Ω</w:t>
      </w:r>
      <w:r>
        <w:rPr>
          <w:rFonts w:ascii="Tahoma" w:hAnsi="Tahoma"/>
          <w:spacing w:val="-9"/>
          <w:vertAlign w:val="baseline"/>
        </w:rPr>
        <w:t> </w:t>
      </w:r>
      <w:r>
        <w:rPr>
          <w:rFonts w:ascii="Tahoma" w:hAnsi="Tahoma"/>
          <w:spacing w:val="-14"/>
          <w:vertAlign w:val="baseline"/>
        </w:rPr>
        <w:t>=</w:t>
      </w:r>
      <w:r>
        <w:rPr>
          <w:rFonts w:ascii="Tahoma" w:hAnsi="Tahoma"/>
          <w:w w:val="106"/>
          <w:vertAlign w:val="baseline"/>
        </w:rPr>
        <w:t> </w:t>
      </w:r>
      <w:r>
        <w:rPr>
          <w:rFonts w:ascii="Tahoma" w:hAnsi="Tahoma"/>
          <w:vertAlign w:val="baseline"/>
        </w:rPr>
        <w:t>100</w:t>
      </w:r>
      <w:r>
        <w:rPr>
          <w:vertAlign w:val="baseline"/>
        </w:rPr>
        <w:t>,</w:t>
      </w:r>
      <w:r>
        <w:rPr>
          <w:spacing w:val="-13"/>
          <w:vertAlign w:val="baseline"/>
        </w:rPr>
        <w:t> </w:t>
      </w:r>
      <w:r>
        <w:rPr>
          <w:vertAlign w:val="baseline"/>
        </w:rPr>
        <w:t>(2)</w:t>
      </w:r>
      <w:r>
        <w:rPr>
          <w:spacing w:val="-14"/>
          <w:vertAlign w:val="baseline"/>
        </w:rPr>
        <w:t> </w:t>
      </w:r>
      <w:r>
        <w:rPr>
          <w:vertAlign w:val="baseline"/>
        </w:rPr>
        <w:t>the</w:t>
      </w:r>
      <w:r>
        <w:rPr>
          <w:spacing w:val="-13"/>
          <w:vertAlign w:val="baseline"/>
        </w:rPr>
        <w:t> </w:t>
      </w:r>
      <w:r>
        <w:rPr>
          <w:vertAlign w:val="baseline"/>
        </w:rPr>
        <w:t>maximum</w:t>
      </w:r>
      <w:r>
        <w:rPr>
          <w:spacing w:val="-14"/>
          <w:vertAlign w:val="baseline"/>
        </w:rPr>
        <w:t> </w:t>
      </w:r>
      <w:r>
        <w:rPr>
          <w:vertAlign w:val="baseline"/>
        </w:rPr>
        <w:t>number</w:t>
      </w:r>
      <w:r>
        <w:rPr>
          <w:spacing w:val="-14"/>
          <w:vertAlign w:val="baseline"/>
        </w:rPr>
        <w:t> </w:t>
      </w:r>
      <w:r>
        <w:rPr>
          <w:vertAlign w:val="baseline"/>
        </w:rPr>
        <w:t>of</w:t>
      </w:r>
      <w:r>
        <w:rPr>
          <w:spacing w:val="-13"/>
          <w:vertAlign w:val="baseline"/>
        </w:rPr>
        <w:t> </w:t>
      </w:r>
      <w:r>
        <w:rPr>
          <w:vertAlign w:val="baseline"/>
        </w:rPr>
        <w:t>time</w:t>
      </w:r>
      <w:r>
        <w:rPr>
          <w:spacing w:val="-14"/>
          <w:vertAlign w:val="baseline"/>
        </w:rPr>
        <w:t> </w:t>
      </w:r>
      <w:r>
        <w:rPr>
          <w:vertAlign w:val="baseline"/>
        </w:rPr>
        <w:t>steps</w:t>
      </w:r>
      <w:r>
        <w:rPr>
          <w:spacing w:val="-13"/>
          <w:vertAlign w:val="baseline"/>
        </w:rPr>
        <w:t> </w:t>
      </w:r>
      <w:r>
        <w:rPr>
          <w:vertAlign w:val="baseline"/>
        </w:rPr>
        <w:t>for</w:t>
      </w:r>
      <w:r>
        <w:rPr>
          <w:spacing w:val="-14"/>
          <w:vertAlign w:val="baseline"/>
        </w:rPr>
        <w:t> </w:t>
      </w:r>
      <w:r>
        <w:rPr>
          <w:vertAlign w:val="baseline"/>
        </w:rPr>
        <w:t>a</w:t>
      </w:r>
      <w:r>
        <w:rPr>
          <w:spacing w:val="-14"/>
          <w:vertAlign w:val="baseline"/>
        </w:rPr>
        <w:t> </w:t>
      </w:r>
      <w:r>
        <w:rPr>
          <w:vertAlign w:val="baseline"/>
        </w:rPr>
        <w:t>trajectory,</w:t>
      </w:r>
      <w:r>
        <w:rPr>
          <w:w w:val="99"/>
          <w:vertAlign w:val="baseline"/>
        </w:rPr>
        <w:t> </w:t>
      </w:r>
      <w:r>
        <w:rPr>
          <w:vertAlign w:val="baseline"/>
        </w:rPr>
        <w:t>set as 300 steps or equivalently, 39.08 days,</w:t>
      </w:r>
      <w:r>
        <w:rPr>
          <w:spacing w:val="15"/>
          <w:vertAlign w:val="baseline"/>
        </w:rPr>
        <w:t> </w:t>
      </w:r>
      <w:r>
        <w:rPr>
          <w:vertAlign w:val="baseline"/>
        </w:rPr>
        <w:t>is reached</w:t>
      </w:r>
      <w:r>
        <w:rPr>
          <w:spacing w:val="6"/>
          <w:vertAlign w:val="baseline"/>
        </w:rPr>
        <w:t> </w:t>
      </w:r>
      <w:r>
        <w:rPr>
          <w:vertAlign w:val="baseline"/>
        </w:rPr>
        <w:t>such</w:t>
      </w:r>
      <w:r>
        <w:rPr>
          <w:w w:val="99"/>
          <w:vertAlign w:val="baseline"/>
        </w:rPr>
        <w:t> </w:t>
      </w:r>
      <w:r>
        <w:rPr>
          <w:vertAlign w:val="baseline"/>
        </w:rPr>
        <w:t>that </w:t>
      </w:r>
      <w:r>
        <w:rPr>
          <w:rFonts w:ascii="Tahoma" w:hAnsi="Tahoma"/>
          <w:vertAlign w:val="baseline"/>
        </w:rPr>
        <w:t>Ω = 0</w:t>
      </w:r>
      <w:r>
        <w:rPr>
          <w:vertAlign w:val="baseline"/>
        </w:rPr>
        <w:t>, and (3) the spacecraft approaches within</w:t>
      </w:r>
      <w:r>
        <w:rPr>
          <w:spacing w:val="-8"/>
          <w:vertAlign w:val="baseline"/>
        </w:rPr>
        <w:t> </w:t>
      </w:r>
      <w:r>
        <w:rPr>
          <w:vertAlign w:val="baseline"/>
        </w:rPr>
        <w:t>384 </w:t>
      </w:r>
      <w:r>
        <w:rPr>
          <w:spacing w:val="-6"/>
          <w:vertAlign w:val="baseline"/>
        </w:rPr>
        <w:t>km</w:t>
      </w:r>
      <w:r>
        <w:rPr>
          <w:w w:val="99"/>
          <w:vertAlign w:val="baseline"/>
        </w:rPr>
        <w:t> </w:t>
      </w:r>
      <w:r>
        <w:rPr>
          <w:vertAlign w:val="baseline"/>
        </w:rPr>
        <w:t>and</w:t>
      </w:r>
      <w:r>
        <w:rPr>
          <w:spacing w:val="-4"/>
          <w:vertAlign w:val="baseline"/>
        </w:rPr>
        <w:t> </w:t>
      </w:r>
      <w:r>
        <w:rPr>
          <w:vertAlign w:val="baseline"/>
        </w:rPr>
        <w:t>5</w:t>
      </w:r>
      <w:r>
        <w:rPr>
          <w:spacing w:val="-4"/>
          <w:vertAlign w:val="baseline"/>
        </w:rPr>
        <w:t> </w:t>
      </w:r>
      <w:r>
        <w:rPr>
          <w:vertAlign w:val="baseline"/>
        </w:rPr>
        <w:t>m/s</w:t>
      </w:r>
      <w:r>
        <w:rPr>
          <w:spacing w:val="-3"/>
          <w:vertAlign w:val="baseline"/>
        </w:rPr>
        <w:t> </w:t>
      </w:r>
      <w:r>
        <w:rPr>
          <w:vertAlign w:val="baseline"/>
        </w:rPr>
        <w:t>of</w:t>
      </w:r>
      <w:r>
        <w:rPr>
          <w:spacing w:val="-3"/>
          <w:vertAlign w:val="baseline"/>
        </w:rPr>
        <w:t> </w:t>
      </w:r>
      <w:r>
        <w:rPr>
          <w:vertAlign w:val="baseline"/>
        </w:rPr>
        <w:t>the</w:t>
      </w:r>
      <w:r>
        <w:rPr>
          <w:spacing w:val="-4"/>
          <w:vertAlign w:val="baseline"/>
        </w:rPr>
        <w:t> </w:t>
      </w:r>
      <w:r>
        <w:rPr>
          <w:vertAlign w:val="baseline"/>
        </w:rPr>
        <w:t>closest</w:t>
      </w:r>
      <w:r>
        <w:rPr>
          <w:spacing w:val="-3"/>
          <w:vertAlign w:val="baseline"/>
        </w:rPr>
        <w:t> </w:t>
      </w:r>
      <w:r>
        <w:rPr>
          <w:vertAlign w:val="baseline"/>
        </w:rPr>
        <w:t>state</w:t>
      </w:r>
      <w:r>
        <w:rPr>
          <w:spacing w:val="-3"/>
          <w:vertAlign w:val="baseline"/>
        </w:rPr>
        <w:t> </w:t>
      </w:r>
      <w:r>
        <w:rPr>
          <w:vertAlign w:val="baseline"/>
        </w:rPr>
        <w:t>in</w:t>
      </w:r>
      <w:r>
        <w:rPr>
          <w:spacing w:val="-4"/>
          <w:vertAlign w:val="baseline"/>
        </w:rPr>
        <w:t> </w:t>
      </w:r>
      <w:r>
        <w:rPr>
          <w:vertAlign w:val="baseline"/>
        </w:rPr>
        <w:t>position</w:t>
      </w:r>
      <w:r>
        <w:rPr>
          <w:spacing w:val="-3"/>
          <w:vertAlign w:val="baseline"/>
        </w:rPr>
        <w:t> </w:t>
      </w:r>
      <w:r>
        <w:rPr>
          <w:vertAlign w:val="baseline"/>
        </w:rPr>
        <w:t>space</w:t>
      </w:r>
      <w:r>
        <w:rPr>
          <w:spacing w:val="-3"/>
          <w:vertAlign w:val="baseline"/>
        </w:rPr>
        <w:t> </w:t>
      </w:r>
      <w:r>
        <w:rPr>
          <w:vertAlign w:val="baseline"/>
        </w:rPr>
        <w:t>along</w:t>
      </w:r>
      <w:r>
        <w:rPr>
          <w:spacing w:val="-3"/>
          <w:vertAlign w:val="baseline"/>
        </w:rPr>
        <w:t> </w:t>
      </w:r>
      <w:r>
        <w:rPr>
          <w:vertAlign w:val="baseline"/>
        </w:rPr>
        <w:t>the</w:t>
      </w:r>
      <w:r>
        <w:rPr>
          <w:spacing w:val="-4"/>
          <w:vertAlign w:val="baseline"/>
        </w:rPr>
        <w:t> </w:t>
      </w:r>
      <w:r>
        <w:rPr>
          <w:spacing w:val="-3"/>
          <w:vertAlign w:val="baseline"/>
        </w:rPr>
        <w:t>final</w:t>
      </w:r>
      <w:r>
        <w:rPr>
          <w:w w:val="96"/>
          <w:vertAlign w:val="baseline"/>
        </w:rPr>
        <w:t> </w:t>
      </w:r>
      <w:r>
        <w:rPr>
          <w:w w:val="99"/>
          <w:vertAlign w:val="baseline"/>
        </w:rPr>
        <w:t>orbit</w:t>
      </w:r>
      <w:r>
        <w:rPr>
          <w:vertAlign w:val="baseline"/>
        </w:rPr>
        <w:t> </w:t>
      </w:r>
      <w:r>
        <w:rPr>
          <w:spacing w:val="-24"/>
          <w:vertAlign w:val="baseline"/>
        </w:rPr>
        <w:t> </w:t>
      </w:r>
      <w:r>
        <w:rPr>
          <w:w w:val="99"/>
          <w:vertAlign w:val="baseline"/>
        </w:rPr>
        <w:t>where</w:t>
      </w:r>
      <w:r>
        <w:rPr>
          <w:vertAlign w:val="baseline"/>
        </w:rPr>
        <w:t> </w:t>
      </w:r>
      <w:r>
        <w:rPr>
          <w:spacing w:val="-24"/>
          <w:vertAlign w:val="baseline"/>
        </w:rPr>
        <w:t> </w:t>
      </w:r>
      <w:r>
        <w:rPr>
          <w:rFonts w:ascii="Tahoma" w:hAnsi="Tahoma"/>
          <w:w w:val="102"/>
          <w:vertAlign w:val="baseline"/>
        </w:rPr>
        <w:t>Ω</w:t>
      </w:r>
      <w:r>
        <w:rPr>
          <w:rFonts w:ascii="Tahoma" w:hAnsi="Tahoma"/>
          <w:vertAlign w:val="baseline"/>
        </w:rPr>
        <w:t> </w:t>
      </w:r>
      <w:r>
        <w:rPr>
          <w:rFonts w:ascii="Tahoma" w:hAnsi="Tahoma"/>
          <w:spacing w:val="-21"/>
          <w:vertAlign w:val="baseline"/>
        </w:rPr>
        <w:t> </w:t>
      </w:r>
      <w:r>
        <w:rPr>
          <w:rFonts w:ascii="Tahoma" w:hAnsi="Tahoma"/>
          <w:w w:val="106"/>
          <w:vertAlign w:val="baseline"/>
        </w:rPr>
        <w:t>=</w:t>
      </w:r>
      <w:r>
        <w:rPr>
          <w:rFonts w:ascii="Tahoma" w:hAnsi="Tahoma"/>
          <w:vertAlign w:val="baseline"/>
        </w:rPr>
        <w:t> </w:t>
      </w:r>
      <w:r>
        <w:rPr>
          <w:rFonts w:ascii="Tahoma" w:hAnsi="Tahoma"/>
          <w:spacing w:val="-21"/>
          <w:vertAlign w:val="baseline"/>
        </w:rPr>
        <w:t> </w:t>
      </w:r>
      <w:r>
        <w:rPr>
          <w:rFonts w:ascii="Tahoma" w:hAnsi="Tahoma"/>
          <w:spacing w:val="-1"/>
          <w:w w:val="91"/>
          <w:vertAlign w:val="baseline"/>
        </w:rPr>
        <w:t>1</w:t>
      </w:r>
      <w:r>
        <w:rPr>
          <w:rFonts w:ascii="Bookman Old Style" w:hAnsi="Bookman Old Style"/>
          <w:b w:val="0"/>
          <w:i/>
          <w:w w:val="92"/>
          <w:vertAlign w:val="baseline"/>
        </w:rPr>
        <w:t>,</w:t>
      </w:r>
      <w:r>
        <w:rPr>
          <w:rFonts w:ascii="Bookman Old Style" w:hAnsi="Bookman Old Style"/>
          <w:b w:val="0"/>
          <w:i/>
          <w:spacing w:val="-27"/>
          <w:vertAlign w:val="baseline"/>
        </w:rPr>
        <w:t> </w:t>
      </w:r>
      <w:r>
        <w:rPr>
          <w:rFonts w:ascii="Tahoma" w:hAnsi="Tahoma"/>
          <w:w w:val="91"/>
          <w:vertAlign w:val="baseline"/>
        </w:rPr>
        <w:t>000</w:t>
      </w:r>
      <w:r>
        <w:rPr>
          <w:w w:val="99"/>
          <w:vertAlign w:val="baseline"/>
        </w:rPr>
        <w:t>.</w:t>
      </w:r>
      <w:r>
        <w:rPr>
          <w:vertAlign w:val="baseline"/>
        </w:rPr>
        <w:t>  </w:t>
      </w:r>
      <w:r>
        <w:rPr>
          <w:spacing w:val="-10"/>
          <w:vertAlign w:val="baseline"/>
        </w:rPr>
        <w:t> </w:t>
      </w:r>
      <w:r>
        <w:rPr>
          <w:w w:val="99"/>
          <w:vertAlign w:val="baseline"/>
        </w:rPr>
        <w:t>The</w:t>
      </w:r>
      <w:r>
        <w:rPr>
          <w:vertAlign w:val="baseline"/>
        </w:rPr>
        <w:t> </w:t>
      </w:r>
      <w:r>
        <w:rPr>
          <w:spacing w:val="-24"/>
          <w:vertAlign w:val="baseline"/>
        </w:rPr>
        <w:t> </w:t>
      </w:r>
      <w:r>
        <w:rPr>
          <w:w w:val="99"/>
          <w:vertAlign w:val="baseline"/>
        </w:rPr>
        <w:t>state</w:t>
      </w:r>
      <w:r>
        <w:rPr>
          <w:vertAlign w:val="baseline"/>
        </w:rPr>
        <w:t> </w:t>
      </w:r>
      <w:r>
        <w:rPr>
          <w:spacing w:val="-24"/>
          <w:vertAlign w:val="baseline"/>
        </w:rPr>
        <w:t> </w:t>
      </w:r>
      <w:r>
        <w:rPr>
          <w:w w:val="99"/>
          <w:vertAlign w:val="baseline"/>
        </w:rPr>
        <w:t>coe</w:t>
      </w:r>
      <w:r>
        <w:rPr>
          <w:spacing w:val="-5"/>
          <w:w w:val="99"/>
          <w:vertAlign w:val="baseline"/>
        </w:rPr>
        <w:t>f</w:t>
      </w:r>
      <w:r>
        <w:rPr>
          <w:w w:val="97"/>
          <w:vertAlign w:val="baseline"/>
        </w:rPr>
        <w:t>ficient,</w:t>
      </w:r>
      <w:r>
        <w:rPr>
          <w:vertAlign w:val="baseline"/>
        </w:rPr>
        <w:t> </w:t>
      </w:r>
      <w:r>
        <w:rPr>
          <w:spacing w:val="-18"/>
          <w:vertAlign w:val="baseline"/>
        </w:rPr>
        <w:t> </w:t>
      </w:r>
      <w:r>
        <w:rPr>
          <w:rFonts w:ascii="Bookman Old Style" w:hAnsi="Bookman Old Style"/>
          <w:b w:val="0"/>
          <w:i/>
          <w:w w:val="95"/>
          <w:vertAlign w:val="baseline"/>
        </w:rPr>
        <w:t>κ</w:t>
      </w:r>
      <w:r>
        <w:rPr>
          <w:rFonts w:ascii="Tahoma" w:hAnsi="Tahoma"/>
          <w:w w:val="100"/>
          <w:vertAlign w:val="baseline"/>
        </w:rPr>
        <w:t>(</w:t>
      </w:r>
      <w:r>
        <w:rPr>
          <w:rFonts w:ascii="Bookman Old Style" w:hAnsi="Bookman Old Style"/>
          <w:b w:val="0"/>
          <w:i/>
          <w:spacing w:val="-86"/>
          <w:w w:val="86"/>
          <w:vertAlign w:val="baseline"/>
        </w:rPr>
        <w:t>s</w:t>
      </w:r>
      <w:r>
        <w:rPr>
          <w:rFonts w:ascii="Tahoma" w:hAnsi="Tahoma"/>
          <w:spacing w:val="-15"/>
          <w:w w:val="91"/>
          <w:vertAlign w:val="baseline"/>
        </w:rPr>
        <w:t>¯</w:t>
      </w:r>
      <w:r>
        <w:rPr>
          <w:rFonts w:ascii="Bookman Old Style" w:hAnsi="Bookman Old Style"/>
          <w:b w:val="0"/>
          <w:i/>
          <w:spacing w:val="10"/>
          <w:w w:val="115"/>
          <w:vertAlign w:val="subscript"/>
        </w:rPr>
        <w:t>t</w:t>
      </w:r>
      <w:r>
        <w:rPr>
          <w:rFonts w:ascii="Tahoma" w:hAnsi="Tahoma"/>
          <w:w w:val="100"/>
          <w:vertAlign w:val="baseline"/>
        </w:rPr>
        <w:t>)</w:t>
      </w:r>
      <w:r>
        <w:rPr>
          <w:w w:val="99"/>
          <w:vertAlign w:val="baseline"/>
        </w:rPr>
        <w:t>,</w:t>
      </w:r>
      <w:r>
        <w:rPr>
          <w:vertAlign w:val="baseline"/>
        </w:rPr>
        <w:t> </w:t>
      </w:r>
      <w:r>
        <w:rPr>
          <w:spacing w:val="-18"/>
          <w:vertAlign w:val="baseline"/>
        </w:rPr>
        <w:t> </w:t>
      </w:r>
      <w:r>
        <w:rPr>
          <w:w w:val="99"/>
          <w:vertAlign w:val="baseline"/>
        </w:rPr>
        <w:t>is</w:t>
      </w:r>
      <w:r>
        <w:rPr>
          <w:vertAlign w:val="baseline"/>
        </w:rPr>
        <w:t> </w:t>
      </w:r>
      <w:r>
        <w:rPr>
          <w:spacing w:val="-24"/>
          <w:vertAlign w:val="baseline"/>
        </w:rPr>
        <w:t> </w:t>
      </w:r>
      <w:r>
        <w:rPr>
          <w:w w:val="99"/>
          <w:vertAlign w:val="baseline"/>
        </w:rPr>
        <w:t>a </w:t>
      </w:r>
      <w:r>
        <w:rPr>
          <w:vertAlign w:val="baseline"/>
        </w:rPr>
        <w:t>piecewise function dependent upon whether the</w:t>
      </w:r>
      <w:r>
        <w:rPr>
          <w:spacing w:val="27"/>
          <w:vertAlign w:val="baseline"/>
        </w:rPr>
        <w:t> </w:t>
      </w:r>
      <w:r>
        <w:rPr>
          <w:vertAlign w:val="baseline"/>
        </w:rPr>
        <w:t>closest</w:t>
      </w:r>
      <w:r>
        <w:rPr>
          <w:spacing w:val="5"/>
          <w:vertAlign w:val="baseline"/>
        </w:rPr>
        <w:t> </w:t>
      </w:r>
      <w:r>
        <w:rPr>
          <w:spacing w:val="-3"/>
          <w:vertAlign w:val="baseline"/>
        </w:rPr>
        <w:t>state</w:t>
      </w:r>
      <w:r>
        <w:rPr>
          <w:w w:val="99"/>
          <w:vertAlign w:val="baseline"/>
        </w:rPr>
        <w:t> </w:t>
      </w:r>
      <w:r>
        <w:rPr>
          <w:vertAlign w:val="baseline"/>
        </w:rPr>
        <w:t>to</w:t>
      </w:r>
      <w:r>
        <w:rPr>
          <w:spacing w:val="-6"/>
          <w:vertAlign w:val="baseline"/>
        </w:rPr>
        <w:t> </w:t>
      </w:r>
      <w:r>
        <w:rPr>
          <w:vertAlign w:val="baseline"/>
        </w:rPr>
        <w:t>the</w:t>
      </w:r>
      <w:r>
        <w:rPr>
          <w:spacing w:val="-6"/>
          <w:vertAlign w:val="baseline"/>
        </w:rPr>
        <w:t> </w:t>
      </w:r>
      <w:r>
        <w:rPr>
          <w:vertAlign w:val="baseline"/>
        </w:rPr>
        <w:t>spacecraft</w:t>
      </w:r>
      <w:r>
        <w:rPr>
          <w:spacing w:val="-6"/>
          <w:vertAlign w:val="baseline"/>
        </w:rPr>
        <w:t> </w:t>
      </w:r>
      <w:r>
        <w:rPr>
          <w:vertAlign w:val="baseline"/>
        </w:rPr>
        <w:t>is</w:t>
      </w:r>
      <w:r>
        <w:rPr>
          <w:spacing w:val="-5"/>
          <w:vertAlign w:val="baseline"/>
        </w:rPr>
        <w:t> </w:t>
      </w:r>
      <w:r>
        <w:rPr>
          <w:vertAlign w:val="baseline"/>
        </w:rPr>
        <w:t>along</w:t>
      </w:r>
      <w:r>
        <w:rPr>
          <w:spacing w:val="-6"/>
          <w:vertAlign w:val="baseline"/>
        </w:rPr>
        <w:t> </w:t>
      </w:r>
      <w:r>
        <w:rPr>
          <w:vertAlign w:val="baseline"/>
        </w:rPr>
        <w:t>the</w:t>
      </w:r>
      <w:r>
        <w:rPr>
          <w:spacing w:val="-6"/>
          <w:vertAlign w:val="baseline"/>
        </w:rPr>
        <w:t> </w:t>
      </w:r>
      <w:r>
        <w:rPr>
          <w:vertAlign w:val="baseline"/>
        </w:rPr>
        <w:t>initial</w:t>
      </w:r>
      <w:r>
        <w:rPr>
          <w:spacing w:val="-5"/>
          <w:vertAlign w:val="baseline"/>
        </w:rPr>
        <w:t> </w:t>
      </w:r>
      <w:r>
        <w:rPr>
          <w:vertAlign w:val="baseline"/>
        </w:rPr>
        <w:t>orbit,</w:t>
      </w:r>
      <w:r>
        <w:rPr>
          <w:spacing w:val="-5"/>
          <w:vertAlign w:val="baseline"/>
        </w:rPr>
        <w:t> </w:t>
      </w:r>
      <w:r>
        <w:rPr>
          <w:vertAlign w:val="baseline"/>
        </w:rPr>
        <w:t>reference</w:t>
      </w:r>
      <w:r>
        <w:rPr>
          <w:spacing w:val="-6"/>
          <w:vertAlign w:val="baseline"/>
        </w:rPr>
        <w:t> </w:t>
      </w:r>
      <w:r>
        <w:rPr>
          <w:spacing w:val="-4"/>
          <w:vertAlign w:val="baseline"/>
        </w:rPr>
        <w:t>trajectory,</w:t>
      </w:r>
    </w:p>
    <w:p>
      <w:pPr>
        <w:pStyle w:val="BodyText"/>
        <w:spacing w:line="193" w:lineRule="exact"/>
        <w:ind w:left="636"/>
      </w:pPr>
      <w:r>
        <w:rPr/>
        <w:t>or final orbit. This coefficient is formulated as</w:t>
      </w:r>
    </w:p>
    <w:p>
      <w:pPr>
        <w:pStyle w:val="BodyText"/>
        <w:tabs>
          <w:tab w:pos="2434" w:val="left" w:leader="none"/>
          <w:tab w:pos="3258" w:val="left" w:leader="none"/>
        </w:tabs>
        <w:spacing w:before="17"/>
        <w:ind w:left="1690"/>
      </w:pPr>
      <w:r>
        <w:rPr/>
        <w:pict>
          <v:shape style="position:absolute;margin-left:367.708008pt;margin-top:29.373753pt;width:8.85pt;height:37.2pt;mso-position-horizontal-relative:page;mso-position-vertical-relative:paragraph;z-index:-21856" type="#_x0000_t202" filled="false" stroked="false">
            <v:textbox inset="0,0,0,0">
              <w:txbxContent>
                <w:p>
                  <w:pPr>
                    <w:pStyle w:val="BodyText"/>
                    <w:spacing w:line="196" w:lineRule="exact"/>
                    <w:rPr>
                      <w:rFonts w:ascii="Arial" w:hAnsi="Arial"/>
                    </w:rPr>
                  </w:pPr>
                  <w:r>
                    <w:rPr>
                      <w:rFonts w:ascii="Arial" w:hAnsi="Arial"/>
                      <w:w w:val="117"/>
                    </w:rPr>
                    <w:t></w:t>
                  </w:r>
                </w:p>
              </w:txbxContent>
            </v:textbox>
            <w10:wrap type="none"/>
          </v:shape>
        </w:pict>
      </w:r>
      <w:r>
        <w:rPr/>
        <w:pict>
          <v:shape style="position:absolute;margin-left:376.563995pt;margin-top:20.039906pt;width:67.350pt;height:21.65pt;mso-position-horizontal-relative:page;mso-position-vertical-relative:paragraph;z-index:-21808" type="#_x0000_t202" filled="false" stroked="false">
            <v:textbox inset="0,0,0,0">
              <w:txbxContent>
                <w:p>
                  <w:pPr>
                    <w:tabs>
                      <w:tab w:pos="566" w:val="left" w:leader="none"/>
                    </w:tabs>
                    <w:spacing w:line="129" w:lineRule="auto" w:before="27"/>
                    <w:ind w:left="0" w:right="0" w:firstLine="0"/>
                    <w:jc w:val="left"/>
                    <w:rPr>
                      <w:rFonts w:ascii="Verdana" w:hAnsi="Verdana"/>
                      <w:sz w:val="14"/>
                    </w:rPr>
                  </w:pPr>
                  <w:r>
                    <w:rPr>
                      <w:rFonts w:ascii="Tahoma" w:hAnsi="Tahoma"/>
                      <w:position w:val="-9"/>
                      <w:sz w:val="20"/>
                    </w:rPr>
                    <w:t>100</w:t>
                    <w:tab/>
                  </w:r>
                  <w:r>
                    <w:rPr>
                      <w:rFonts w:ascii="Verdana" w:hAnsi="Verdana"/>
                      <w:w w:val="95"/>
                      <w:sz w:val="14"/>
                    </w:rPr>
                    <w:t>100(</w:t>
                  </w:r>
                  <w:r>
                    <w:rPr>
                      <w:rFonts w:ascii="Bookman Old Style" w:hAnsi="Bookman Old Style"/>
                      <w:b w:val="0"/>
                      <w:i/>
                      <w:w w:val="95"/>
                      <w:sz w:val="14"/>
                    </w:rPr>
                    <w:t>K</w:t>
                  </w:r>
                  <w:r>
                    <w:rPr>
                      <w:rFonts w:ascii="Arial" w:hAnsi="Arial"/>
                      <w:i/>
                      <w:w w:val="95"/>
                      <w:sz w:val="14"/>
                      <w:vertAlign w:val="superscript"/>
                    </w:rPr>
                    <w:t>.€</w:t>
                  </w:r>
                  <w:r>
                    <w:rPr>
                      <w:rFonts w:ascii="Lucida Sans Unicode" w:hAnsi="Lucida Sans Unicode"/>
                      <w:w w:val="95"/>
                      <w:sz w:val="14"/>
                      <w:vertAlign w:val="baseline"/>
                    </w:rPr>
                    <w:t>−</w:t>
                  </w:r>
                  <w:r>
                    <w:rPr>
                      <w:rFonts w:ascii="Verdana" w:hAnsi="Verdana"/>
                      <w:w w:val="95"/>
                      <w:sz w:val="14"/>
                      <w:vertAlign w:val="baseline"/>
                    </w:rPr>
                    <w:t>1)</w:t>
                  </w:r>
                </w:p>
                <w:p>
                  <w:pPr>
                    <w:spacing w:line="151" w:lineRule="exact" w:before="0"/>
                    <w:ind w:left="782" w:right="0" w:firstLine="0"/>
                    <w:jc w:val="left"/>
                    <w:rPr>
                      <w:rFonts w:ascii="Verdana" w:hAnsi="Verdana"/>
                      <w:sz w:val="14"/>
                    </w:rPr>
                  </w:pPr>
                  <w:r>
                    <w:rPr>
                      <w:rFonts w:ascii="Bookman Old Style" w:hAnsi="Bookman Old Style"/>
                      <w:b w:val="0"/>
                      <w:i/>
                      <w:w w:val="110"/>
                      <w:sz w:val="14"/>
                    </w:rPr>
                    <w:t>K</w:t>
                  </w:r>
                  <w:r>
                    <w:rPr>
                      <w:rFonts w:ascii="Lucida Sans Unicode" w:hAnsi="Lucida Sans Unicode"/>
                      <w:w w:val="110"/>
                      <w:sz w:val="14"/>
                    </w:rPr>
                    <w:t>−</w:t>
                  </w:r>
                  <w:r>
                    <w:rPr>
                      <w:rFonts w:ascii="Verdana" w:hAnsi="Verdana"/>
                      <w:w w:val="110"/>
                      <w:sz w:val="14"/>
                    </w:rPr>
                    <w:t>1</w:t>
                  </w:r>
                </w:p>
              </w:txbxContent>
            </v:textbox>
            <w10:wrap type="none"/>
          </v:shape>
        </w:pict>
      </w:r>
      <w:r>
        <w:rPr>
          <w:rFonts w:ascii="Arial" w:hAnsi="Arial"/>
          <w:spacing w:val="-177"/>
          <w:w w:val="117"/>
          <w:position w:val="13"/>
        </w:rPr>
        <w:t></w:t>
      </w:r>
      <w:r>
        <w:rPr>
          <w:rFonts w:ascii="Arial" w:hAnsi="Arial"/>
          <w:w w:val="117"/>
          <w:position w:val="-4"/>
        </w:rPr>
        <w:t></w:t>
      </w:r>
      <w:r>
        <w:rPr>
          <w:rFonts w:ascii="Tahoma" w:hAnsi="Tahoma"/>
          <w:w w:val="91"/>
        </w:rPr>
        <w:t>100</w:t>
      </w:r>
      <w:r>
        <w:rPr>
          <w:rFonts w:ascii="Tahoma" w:hAnsi="Tahoma"/>
        </w:rPr>
        <w:tab/>
      </w:r>
      <w:r>
        <w:rPr>
          <w:w w:val="99"/>
          <w:u w:val="single"/>
        </w:rPr>
        <w:t> </w:t>
      </w:r>
      <w:r>
        <w:rPr>
          <w:u w:val="single"/>
        </w:rPr>
        <w:tab/>
      </w:r>
      <w:r>
        <w:rPr/>
        <w:t>   </w:t>
      </w:r>
      <w:r>
        <w:rPr>
          <w:spacing w:val="-22"/>
        </w:rPr>
        <w:t> </w:t>
      </w:r>
      <w:r>
        <w:rPr>
          <w:w w:val="99"/>
        </w:rPr>
        <w:t>Initial</w:t>
      </w:r>
      <w:r>
        <w:rPr>
          <w:spacing w:val="-1"/>
        </w:rPr>
        <w:t> </w:t>
      </w:r>
      <w:r>
        <w:rPr>
          <w:w w:val="99"/>
        </w:rPr>
        <w:t>Orbit</w:t>
      </w:r>
    </w:p>
    <w:p>
      <w:pPr>
        <w:pStyle w:val="BodyText"/>
        <w:tabs>
          <w:tab w:pos="2211" w:val="left" w:leader="none"/>
          <w:tab w:pos="3437" w:val="left" w:leader="none"/>
        </w:tabs>
        <w:ind w:left="991"/>
      </w:pPr>
      <w:r>
        <w:rPr>
          <w:position w:val="15"/>
        </w:rPr>
        <w:pict>
          <v:shape style="width:32.2pt;height:10.75pt;mso-position-horizontal-relative:char;mso-position-vertical-relative:line" type="#_x0000_t202" filled="false" stroked="false">
            <w10:anchorlock/>
            <v:textbox inset="0,0,0,0">
              <w:txbxContent>
                <w:p>
                  <w:pPr>
                    <w:spacing w:line="196" w:lineRule="exact" w:before="0"/>
                    <w:ind w:left="0" w:right="0" w:firstLine="0"/>
                    <w:jc w:val="left"/>
                    <w:rPr>
                      <w:rFonts w:ascii="Tahoma" w:hAnsi="Tahoma"/>
                      <w:sz w:val="20"/>
                    </w:rPr>
                  </w:pPr>
                  <w:r>
                    <w:rPr>
                      <w:rFonts w:ascii="Bookman Old Style" w:hAnsi="Bookman Old Style"/>
                      <w:b w:val="0"/>
                      <w:i/>
                      <w:w w:val="95"/>
                      <w:sz w:val="20"/>
                    </w:rPr>
                    <w:t>κ</w:t>
                  </w:r>
                  <w:r>
                    <w:rPr>
                      <w:rFonts w:ascii="Tahoma" w:hAnsi="Tahoma"/>
                      <w:w w:val="100"/>
                      <w:sz w:val="20"/>
                    </w:rPr>
                    <w:t>(</w:t>
                  </w:r>
                  <w:r>
                    <w:rPr>
                      <w:rFonts w:ascii="Bookman Old Style" w:hAnsi="Bookman Old Style"/>
                      <w:b w:val="0"/>
                      <w:i/>
                      <w:spacing w:val="-86"/>
                      <w:w w:val="86"/>
                      <w:sz w:val="20"/>
                    </w:rPr>
                    <w:t>s</w:t>
                  </w:r>
                  <w:r>
                    <w:rPr>
                      <w:rFonts w:ascii="Tahoma" w:hAnsi="Tahoma"/>
                      <w:spacing w:val="-15"/>
                      <w:w w:val="91"/>
                      <w:sz w:val="20"/>
                    </w:rPr>
                    <w:t>¯</w:t>
                  </w:r>
                  <w:r>
                    <w:rPr>
                      <w:rFonts w:ascii="Bookman Old Style" w:hAnsi="Bookman Old Style"/>
                      <w:b w:val="0"/>
                      <w:i/>
                      <w:spacing w:val="10"/>
                      <w:w w:val="115"/>
                      <w:sz w:val="20"/>
                      <w:vertAlign w:val="subscript"/>
                    </w:rPr>
                    <w:t>t</w:t>
                  </w:r>
                  <w:r>
                    <w:rPr>
                      <w:rFonts w:ascii="Tahoma" w:hAnsi="Tahoma"/>
                      <w:w w:val="100"/>
                      <w:sz w:val="20"/>
                      <w:vertAlign w:val="baseline"/>
                    </w:rPr>
                    <w:t>)</w:t>
                  </w:r>
                  <w:r>
                    <w:rPr>
                      <w:rFonts w:ascii="Tahoma" w:hAnsi="Tahoma"/>
                      <w:spacing w:val="-7"/>
                      <w:sz w:val="20"/>
                      <w:vertAlign w:val="baseline"/>
                    </w:rPr>
                    <w:t> </w:t>
                  </w:r>
                  <w:r>
                    <w:rPr>
                      <w:rFonts w:ascii="Tahoma" w:hAnsi="Tahoma"/>
                      <w:w w:val="106"/>
                      <w:sz w:val="20"/>
                      <w:vertAlign w:val="baseline"/>
                    </w:rPr>
                    <w:t>=</w:t>
                  </w:r>
                </w:p>
              </w:txbxContent>
            </v:textbox>
          </v:shape>
        </w:pict>
      </w:r>
      <w:r>
        <w:rPr>
          <w:position w:val="15"/>
        </w:rPr>
      </w:r>
      <w:r>
        <w:rPr>
          <w:position w:val="15"/>
        </w:rPr>
        <w:tab/>
      </w:r>
      <w:r>
        <w:rPr/>
        <w:pict>
          <v:shape style="width:7.75pt;height:17.3pt;mso-position-horizontal-relative:char;mso-position-vertical-relative:line" type="#_x0000_t202" filled="false" stroked="false">
            <w10:anchorlock/>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v:shape>
        </w:pict>
      </w:r>
      <w:r>
        <w:rPr/>
      </w:r>
      <w:r>
        <w:rPr/>
        <w:tab/>
      </w:r>
      <w:r>
        <w:rPr>
          <w:position w:val="14"/>
        </w:rPr>
        <w:pict>
          <v:shape style="width:84.05pt;height:12.05pt;mso-position-horizontal-relative:char;mso-position-vertical-relative:line" type="#_x0000_t202" filled="false" stroked="false">
            <w10:anchorlock/>
            <v:textbox inset="0,0,0,0">
              <w:txbxContent>
                <w:p>
                  <w:pPr>
                    <w:pStyle w:val="BodyText"/>
                    <w:spacing w:line="227" w:lineRule="exact"/>
                  </w:pPr>
                  <w:r>
                    <w:rPr/>
                    <w:t>Reference</w:t>
                  </w:r>
                  <w:r>
                    <w:rPr>
                      <w:spacing w:val="-3"/>
                    </w:rPr>
                    <w:t> Trajectory</w:t>
                  </w:r>
                </w:p>
              </w:txbxContent>
            </v:textbox>
          </v:shape>
        </w:pict>
      </w:r>
      <w:r>
        <w:rPr>
          <w:position w:val="14"/>
        </w:rPr>
      </w:r>
    </w:p>
    <w:p>
      <w:pPr>
        <w:spacing w:after="0"/>
        <w:sectPr>
          <w:pgSz w:w="12240" w:h="15840"/>
          <w:pgMar w:header="0" w:footer="720" w:top="880" w:bottom="920" w:left="960" w:right="960"/>
          <w:cols w:num="2" w:equalWidth="0">
            <w:col w:w="4504" w:space="199"/>
            <w:col w:w="5617"/>
          </w:cols>
        </w:sectPr>
      </w:pPr>
    </w:p>
    <w:p>
      <w:pPr>
        <w:spacing w:line="129" w:lineRule="exact" w:before="0"/>
        <w:ind w:left="120" w:right="0" w:firstLine="0"/>
        <w:jc w:val="left"/>
        <w:rPr>
          <w:i/>
          <w:sz w:val="20"/>
        </w:rPr>
      </w:pPr>
      <w:r>
        <w:rPr>
          <w:i/>
          <w:sz w:val="20"/>
        </w:rPr>
        <w:t>State and Action Definitions</w:t>
      </w:r>
    </w:p>
    <w:p>
      <w:pPr>
        <w:pStyle w:val="BodyText"/>
        <w:spacing w:line="208" w:lineRule="auto" w:before="93"/>
        <w:ind w:left="120" w:right="38"/>
        <w:jc w:val="both"/>
      </w:pPr>
      <w:r>
        <w:rPr/>
        <w:t>Using</w:t>
      </w:r>
      <w:r>
        <w:rPr>
          <w:spacing w:val="-9"/>
        </w:rPr>
        <w:t> </w:t>
      </w:r>
      <w:r>
        <w:rPr/>
        <w:t>MRPPO,</w:t>
      </w:r>
      <w:r>
        <w:rPr>
          <w:spacing w:val="-9"/>
        </w:rPr>
        <w:t> </w:t>
      </w:r>
      <w:r>
        <w:rPr/>
        <w:t>policies</w:t>
      </w:r>
      <w:r>
        <w:rPr>
          <w:spacing w:val="-8"/>
        </w:rPr>
        <w:t> </w:t>
      </w:r>
      <w:r>
        <w:rPr/>
        <w:t>are</w:t>
      </w:r>
      <w:r>
        <w:rPr>
          <w:spacing w:val="-9"/>
        </w:rPr>
        <w:t> </w:t>
      </w:r>
      <w:r>
        <w:rPr/>
        <w:t>trained</w:t>
      </w:r>
      <w:r>
        <w:rPr>
          <w:spacing w:val="-9"/>
        </w:rPr>
        <w:t> </w:t>
      </w:r>
      <w:r>
        <w:rPr/>
        <w:t>to</w:t>
      </w:r>
      <w:r>
        <w:rPr>
          <w:spacing w:val="-8"/>
        </w:rPr>
        <w:t> </w:t>
      </w:r>
      <w:r>
        <w:rPr/>
        <w:t>construct</w:t>
      </w:r>
      <w:r>
        <w:rPr>
          <w:spacing w:val="-9"/>
        </w:rPr>
        <w:t> </w:t>
      </w:r>
      <w:r>
        <w:rPr/>
        <w:t>mappings</w:t>
      </w:r>
      <w:r>
        <w:rPr>
          <w:spacing w:val="-9"/>
        </w:rPr>
        <w:t> </w:t>
      </w:r>
      <w:r>
        <w:rPr>
          <w:spacing w:val="-5"/>
        </w:rPr>
        <w:t>for </w:t>
      </w:r>
      <w:r>
        <w:rPr/>
        <w:t>locally</w:t>
      </w:r>
      <w:r>
        <w:rPr>
          <w:spacing w:val="-7"/>
        </w:rPr>
        <w:t> </w:t>
      </w:r>
      <w:r>
        <w:rPr/>
        <w:t>optimal</w:t>
      </w:r>
      <w:r>
        <w:rPr>
          <w:spacing w:val="-6"/>
        </w:rPr>
        <w:t> </w:t>
      </w:r>
      <w:r>
        <w:rPr/>
        <w:t>actions</w:t>
      </w:r>
      <w:r>
        <w:rPr>
          <w:spacing w:val="-6"/>
        </w:rPr>
        <w:t> </w:t>
      </w:r>
      <w:r>
        <w:rPr/>
        <w:t>at</w:t>
      </w:r>
      <w:r>
        <w:rPr>
          <w:spacing w:val="-6"/>
        </w:rPr>
        <w:t> </w:t>
      </w:r>
      <w:r>
        <w:rPr/>
        <w:t>every</w:t>
      </w:r>
      <w:r>
        <w:rPr>
          <w:spacing w:val="-6"/>
        </w:rPr>
        <w:t> </w:t>
      </w:r>
      <w:r>
        <w:rPr/>
        <w:t>state</w:t>
      </w:r>
      <w:r>
        <w:rPr>
          <w:spacing w:val="-6"/>
        </w:rPr>
        <w:t> </w:t>
      </w:r>
      <w:r>
        <w:rPr/>
        <w:t>in</w:t>
      </w:r>
      <w:r>
        <w:rPr>
          <w:spacing w:val="-6"/>
        </w:rPr>
        <w:t> </w:t>
      </w:r>
      <w:r>
        <w:rPr/>
        <w:t>the</w:t>
      </w:r>
      <w:r>
        <w:rPr>
          <w:spacing w:val="-7"/>
        </w:rPr>
        <w:t> </w:t>
      </w:r>
      <w:r>
        <w:rPr/>
        <w:t>environment.</w:t>
      </w:r>
      <w:r>
        <w:rPr>
          <w:spacing w:val="6"/>
        </w:rPr>
        <w:t> </w:t>
      </w:r>
      <w:r>
        <w:rPr>
          <w:spacing w:val="-4"/>
        </w:rPr>
        <w:t>The </w:t>
      </w:r>
      <w:r>
        <w:rPr/>
        <w:t>selected actions maximize the long-term reward within </w:t>
      </w:r>
      <w:r>
        <w:rPr>
          <w:spacing w:val="-6"/>
        </w:rPr>
        <w:t>the </w:t>
      </w:r>
      <w:r>
        <w:rPr/>
        <w:t>environment</w:t>
      </w:r>
      <w:r>
        <w:rPr>
          <w:spacing w:val="-15"/>
        </w:rPr>
        <w:t> </w:t>
      </w:r>
      <w:r>
        <w:rPr/>
        <w:t>for</w:t>
      </w:r>
      <w:r>
        <w:rPr>
          <w:spacing w:val="-14"/>
        </w:rPr>
        <w:t> </w:t>
      </w:r>
      <w:r>
        <w:rPr/>
        <w:t>the</w:t>
      </w:r>
      <w:r>
        <w:rPr>
          <w:spacing w:val="-14"/>
        </w:rPr>
        <w:t> </w:t>
      </w:r>
      <w:r>
        <w:rPr/>
        <w:t>assigned</w:t>
      </w:r>
      <w:r>
        <w:rPr>
          <w:spacing w:val="-15"/>
        </w:rPr>
        <w:t> </w:t>
      </w:r>
      <w:r>
        <w:rPr/>
        <w:t>reward</w:t>
      </w:r>
      <w:r>
        <w:rPr>
          <w:spacing w:val="-14"/>
        </w:rPr>
        <w:t> </w:t>
      </w:r>
      <w:r>
        <w:rPr/>
        <w:t>functions.</w:t>
      </w:r>
      <w:r>
        <w:rPr>
          <w:spacing w:val="3"/>
        </w:rPr>
        <w:t> </w:t>
      </w:r>
      <w:r>
        <w:rPr/>
        <w:t>First,</w:t>
      </w:r>
      <w:r>
        <w:rPr>
          <w:spacing w:val="-13"/>
        </w:rPr>
        <w:t> </w:t>
      </w:r>
      <w:r>
        <w:rPr/>
        <w:t>the</w:t>
      </w:r>
      <w:r>
        <w:rPr>
          <w:spacing w:val="-14"/>
        </w:rPr>
        <w:t> </w:t>
      </w:r>
      <w:r>
        <w:rPr>
          <w:spacing w:val="-3"/>
        </w:rPr>
        <w:t>state </w:t>
      </w:r>
      <w:r>
        <w:rPr/>
        <w:t>is defined</w:t>
      </w:r>
      <w:r>
        <w:rPr>
          <w:spacing w:val="-3"/>
        </w:rPr>
        <w:t> </w:t>
      </w:r>
      <w:r>
        <w:rPr/>
        <w:t>as</w:t>
      </w:r>
    </w:p>
    <w:p>
      <w:pPr>
        <w:tabs>
          <w:tab w:pos="4747" w:val="left" w:leader="none"/>
        </w:tabs>
        <w:spacing w:before="72"/>
        <w:ind w:left="1389" w:right="0" w:firstLine="0"/>
        <w:jc w:val="left"/>
        <w:rPr>
          <w:sz w:val="20"/>
        </w:rPr>
      </w:pPr>
      <w:r>
        <w:rPr>
          <w:rFonts w:ascii="Bookman Old Style" w:hAnsi="Bookman Old Style"/>
          <w:b w:val="0"/>
          <w:i/>
          <w:spacing w:val="-86"/>
          <w:w w:val="86"/>
          <w:sz w:val="20"/>
        </w:rPr>
        <w:t>s</w:t>
      </w:r>
      <w:r>
        <w:rPr>
          <w:rFonts w:ascii="Tahoma" w:hAnsi="Tahoma"/>
          <w:spacing w:val="-15"/>
          <w:w w:val="91"/>
          <w:sz w:val="20"/>
        </w:rPr>
        <w:t>¯</w:t>
      </w:r>
      <w:r>
        <w:rPr>
          <w:rFonts w:ascii="Bookman Old Style" w:hAnsi="Bookman Old Style"/>
          <w:b w:val="0"/>
          <w:i/>
          <w:w w:val="115"/>
          <w:sz w:val="20"/>
          <w:vertAlign w:val="subscript"/>
        </w:rPr>
        <w:t>t</w:t>
      </w:r>
      <w:r>
        <w:rPr>
          <w:rFonts w:ascii="Bookman Old Style" w:hAnsi="Bookman Old Style"/>
          <w:b w:val="0"/>
          <w:i/>
          <w:spacing w:val="5"/>
          <w:sz w:val="20"/>
          <w:vertAlign w:val="baseline"/>
        </w:rPr>
        <w:t> </w:t>
      </w:r>
      <w:r>
        <w:rPr>
          <w:rFonts w:ascii="Tahoma" w:hAnsi="Tahoma"/>
          <w:w w:val="106"/>
          <w:sz w:val="20"/>
          <w:vertAlign w:val="baseline"/>
        </w:rPr>
        <w:t>=</w:t>
      </w:r>
      <w:r>
        <w:rPr>
          <w:rFonts w:ascii="Tahoma" w:hAnsi="Tahoma"/>
          <w:spacing w:val="-7"/>
          <w:sz w:val="20"/>
          <w:vertAlign w:val="baseline"/>
        </w:rPr>
        <w:t> </w:t>
      </w:r>
      <w:r>
        <w:rPr>
          <w:rFonts w:ascii="Tahoma" w:hAnsi="Tahoma"/>
          <w:w w:val="72"/>
          <w:sz w:val="20"/>
          <w:vertAlign w:val="baseline"/>
        </w:rPr>
        <w:t>[</w:t>
      </w:r>
      <w:r>
        <w:rPr>
          <w:rFonts w:ascii="Bookman Old Style" w:hAnsi="Bookman Old Style"/>
          <w:b w:val="0"/>
          <w:i/>
          <w:spacing w:val="-69"/>
          <w:w w:val="80"/>
          <w:sz w:val="20"/>
          <w:vertAlign w:val="baseline"/>
        </w:rPr>
        <w:t>d</w:t>
      </w:r>
      <w:r>
        <w:rPr>
          <w:rFonts w:ascii="Tahoma" w:hAnsi="Tahoma"/>
          <w:spacing w:val="-32"/>
          <w:w w:val="91"/>
          <w:position w:val="5"/>
          <w:sz w:val="20"/>
          <w:vertAlign w:val="baseline"/>
        </w:rPr>
        <w:t>¯</w:t>
      </w:r>
      <w:r>
        <w:rPr>
          <w:rFonts w:ascii="Bookman Old Style" w:hAnsi="Bookman Old Style"/>
          <w:b w:val="0"/>
          <w:i/>
          <w:spacing w:val="10"/>
          <w:w w:val="126"/>
          <w:position w:val="-2"/>
          <w:sz w:val="14"/>
          <w:vertAlign w:val="baseline"/>
        </w:rPr>
        <w:t>t</w:t>
      </w:r>
      <w:r>
        <w:rPr>
          <w:rFonts w:ascii="Bookman Old Style" w:hAnsi="Bookman Old Style"/>
          <w:b w:val="0"/>
          <w:i/>
          <w:w w:val="92"/>
          <w:sz w:val="20"/>
          <w:vertAlign w:val="baseline"/>
        </w:rPr>
        <w:t>,</w:t>
      </w:r>
      <w:r>
        <w:rPr>
          <w:rFonts w:ascii="Bookman Old Style" w:hAnsi="Bookman Old Style"/>
          <w:b w:val="0"/>
          <w:i/>
          <w:spacing w:val="-27"/>
          <w:sz w:val="20"/>
          <w:vertAlign w:val="baseline"/>
        </w:rPr>
        <w:t> </w:t>
      </w:r>
      <w:r>
        <w:rPr>
          <w:rFonts w:ascii="Bookman Old Style" w:hAnsi="Bookman Old Style"/>
          <w:b w:val="0"/>
          <w:i/>
          <w:spacing w:val="-89"/>
          <w:w w:val="89"/>
          <w:sz w:val="20"/>
          <w:vertAlign w:val="baseline"/>
        </w:rPr>
        <w:t>v</w:t>
      </w:r>
      <w:r>
        <w:rPr>
          <w:rFonts w:ascii="Tahoma" w:hAnsi="Tahoma"/>
          <w:spacing w:val="-11"/>
          <w:w w:val="91"/>
          <w:sz w:val="20"/>
          <w:vertAlign w:val="baseline"/>
        </w:rPr>
        <w:t>¯</w:t>
      </w:r>
      <w:r>
        <w:rPr>
          <w:rFonts w:ascii="Bookman Old Style" w:hAnsi="Bookman Old Style"/>
          <w:b w:val="0"/>
          <w:i/>
          <w:spacing w:val="10"/>
          <w:w w:val="115"/>
          <w:sz w:val="20"/>
          <w:vertAlign w:val="subscript"/>
        </w:rPr>
        <w:t>t</w:t>
      </w:r>
      <w:r>
        <w:rPr>
          <w:rFonts w:ascii="Bookman Old Style" w:hAnsi="Bookman Old Style"/>
          <w:b w:val="0"/>
          <w:i/>
          <w:w w:val="92"/>
          <w:sz w:val="20"/>
          <w:vertAlign w:val="baseline"/>
        </w:rPr>
        <w:t>,</w:t>
      </w:r>
      <w:r>
        <w:rPr>
          <w:rFonts w:ascii="Bookman Old Style" w:hAnsi="Bookman Old Style"/>
          <w:b w:val="0"/>
          <w:i/>
          <w:spacing w:val="-27"/>
          <w:sz w:val="20"/>
          <w:vertAlign w:val="baseline"/>
        </w:rPr>
        <w:t> </w:t>
      </w:r>
      <w:r>
        <w:rPr>
          <w:rFonts w:ascii="Bookman Old Style" w:hAnsi="Bookman Old Style"/>
          <w:b w:val="0"/>
          <w:i/>
          <w:spacing w:val="-1"/>
          <w:w w:val="99"/>
          <w:sz w:val="20"/>
          <w:vertAlign w:val="baseline"/>
        </w:rPr>
        <w:t>m</w:t>
      </w:r>
      <w:r>
        <w:rPr>
          <w:rFonts w:ascii="Bookman Old Style" w:hAnsi="Bookman Old Style"/>
          <w:b w:val="0"/>
          <w:i/>
          <w:w w:val="92"/>
          <w:sz w:val="20"/>
          <w:vertAlign w:val="subscript"/>
        </w:rPr>
        <w:t>s/</w:t>
      </w:r>
      <w:r>
        <w:rPr>
          <w:rFonts w:ascii="Bookman Old Style" w:hAnsi="Bookman Old Style"/>
          <w:b w:val="0"/>
          <w:i/>
          <w:spacing w:val="10"/>
          <w:w w:val="92"/>
          <w:sz w:val="20"/>
          <w:vertAlign w:val="subscript"/>
        </w:rPr>
        <w:t>c</w:t>
      </w:r>
      <w:r>
        <w:rPr>
          <w:rFonts w:ascii="Bookman Old Style" w:hAnsi="Bookman Old Style"/>
          <w:b w:val="0"/>
          <w:i/>
          <w:w w:val="92"/>
          <w:sz w:val="20"/>
          <w:vertAlign w:val="baseline"/>
        </w:rPr>
        <w:t>,</w:t>
      </w:r>
      <w:r>
        <w:rPr>
          <w:rFonts w:ascii="Bookman Old Style" w:hAnsi="Bookman Old Style"/>
          <w:b w:val="0"/>
          <w:i/>
          <w:spacing w:val="-27"/>
          <w:sz w:val="20"/>
          <w:vertAlign w:val="baseline"/>
        </w:rPr>
        <w:t> </w:t>
      </w:r>
      <w:r>
        <w:rPr>
          <w:rFonts w:ascii="Tahoma" w:hAnsi="Tahoma"/>
          <w:w w:val="134"/>
          <w:sz w:val="20"/>
          <w:vertAlign w:val="baseline"/>
        </w:rPr>
        <w:t>∆</w:t>
      </w:r>
      <w:r>
        <w:rPr>
          <w:rFonts w:ascii="Bookman Old Style" w:hAnsi="Bookman Old Style"/>
          <w:b w:val="0"/>
          <w:i/>
          <w:spacing w:val="-69"/>
          <w:w w:val="80"/>
          <w:sz w:val="20"/>
          <w:vertAlign w:val="baseline"/>
        </w:rPr>
        <w:t>d</w:t>
      </w:r>
      <w:r>
        <w:rPr>
          <w:rFonts w:ascii="Tahoma" w:hAnsi="Tahoma"/>
          <w:spacing w:val="-32"/>
          <w:w w:val="91"/>
          <w:position w:val="5"/>
          <w:sz w:val="20"/>
          <w:vertAlign w:val="baseline"/>
        </w:rPr>
        <w:t>¯</w:t>
      </w:r>
      <w:r>
        <w:rPr>
          <w:rFonts w:ascii="Bookman Old Style" w:hAnsi="Bookman Old Style"/>
          <w:b w:val="0"/>
          <w:i/>
          <w:spacing w:val="10"/>
          <w:w w:val="126"/>
          <w:position w:val="-2"/>
          <w:sz w:val="14"/>
          <w:vertAlign w:val="baseline"/>
        </w:rPr>
        <w:t>t</w:t>
      </w:r>
      <w:r>
        <w:rPr>
          <w:rFonts w:ascii="Bookman Old Style" w:hAnsi="Bookman Old Style"/>
          <w:b w:val="0"/>
          <w:i/>
          <w:w w:val="92"/>
          <w:sz w:val="20"/>
          <w:vertAlign w:val="baseline"/>
        </w:rPr>
        <w:t>,</w:t>
      </w:r>
      <w:r>
        <w:rPr>
          <w:rFonts w:ascii="Bookman Old Style" w:hAnsi="Bookman Old Style"/>
          <w:b w:val="0"/>
          <w:i/>
          <w:spacing w:val="-27"/>
          <w:sz w:val="20"/>
          <w:vertAlign w:val="baseline"/>
        </w:rPr>
        <w:t> </w:t>
      </w:r>
      <w:r>
        <w:rPr>
          <w:rFonts w:ascii="Tahoma" w:hAnsi="Tahoma"/>
          <w:w w:val="134"/>
          <w:sz w:val="20"/>
          <w:vertAlign w:val="baseline"/>
        </w:rPr>
        <w:t>∆</w:t>
      </w:r>
      <w:r>
        <w:rPr>
          <w:rFonts w:ascii="Bookman Old Style" w:hAnsi="Bookman Old Style"/>
          <w:b w:val="0"/>
          <w:i/>
          <w:spacing w:val="-89"/>
          <w:w w:val="89"/>
          <w:sz w:val="20"/>
          <w:vertAlign w:val="baseline"/>
        </w:rPr>
        <w:t>v</w:t>
      </w:r>
      <w:r>
        <w:rPr>
          <w:rFonts w:ascii="Tahoma" w:hAnsi="Tahoma"/>
          <w:spacing w:val="-11"/>
          <w:w w:val="91"/>
          <w:sz w:val="20"/>
          <w:vertAlign w:val="baseline"/>
        </w:rPr>
        <w:t>¯</w:t>
      </w:r>
      <w:r>
        <w:rPr>
          <w:rFonts w:ascii="Bookman Old Style" w:hAnsi="Bookman Old Style"/>
          <w:b w:val="0"/>
          <w:i/>
          <w:spacing w:val="10"/>
          <w:w w:val="115"/>
          <w:sz w:val="20"/>
          <w:vertAlign w:val="subscript"/>
        </w:rPr>
        <w:t>t</w:t>
      </w:r>
      <w:r>
        <w:rPr>
          <w:rFonts w:ascii="Tahoma" w:hAnsi="Tahoma"/>
          <w:w w:val="72"/>
          <w:sz w:val="20"/>
          <w:vertAlign w:val="baseline"/>
        </w:rPr>
        <w:t>]</w:t>
      </w:r>
      <w:r>
        <w:rPr>
          <w:rFonts w:ascii="Tahoma" w:hAnsi="Tahoma"/>
          <w:sz w:val="20"/>
          <w:vertAlign w:val="baseline"/>
        </w:rPr>
        <w:tab/>
      </w:r>
      <w:r>
        <w:rPr>
          <w:w w:val="99"/>
          <w:sz w:val="20"/>
          <w:vertAlign w:val="baseline"/>
        </w:rPr>
        <w:t>(4)</w:t>
      </w:r>
    </w:p>
    <w:p>
      <w:pPr>
        <w:pStyle w:val="BodyText"/>
        <w:spacing w:line="273" w:lineRule="exact" w:before="109"/>
        <w:ind w:left="120"/>
      </w:pPr>
      <w:r>
        <w:rPr/>
        <w:t>and</w:t>
      </w:r>
      <w:r>
        <w:rPr>
          <w:spacing w:val="-2"/>
        </w:rPr>
        <w:t> </w:t>
      </w:r>
      <w:r>
        <w:rPr/>
        <w:t>is</w:t>
      </w:r>
      <w:r>
        <w:rPr>
          <w:spacing w:val="-2"/>
        </w:rPr>
        <w:t> </w:t>
      </w:r>
      <w:r>
        <w:rPr/>
        <w:t>composed</w:t>
      </w:r>
      <w:r>
        <w:rPr>
          <w:spacing w:val="-2"/>
        </w:rPr>
        <w:t> </w:t>
      </w:r>
      <w:r>
        <w:rPr/>
        <w:t>of</w:t>
      </w:r>
      <w:r>
        <w:rPr>
          <w:spacing w:val="-2"/>
        </w:rPr>
        <w:t> </w:t>
      </w:r>
      <w:r>
        <w:rPr/>
        <w:t>the</w:t>
      </w:r>
      <w:r>
        <w:rPr>
          <w:spacing w:val="-2"/>
        </w:rPr>
        <w:t> </w:t>
      </w:r>
      <w:r>
        <w:rPr/>
        <w:t>spacecraft’s</w:t>
      </w:r>
      <w:r>
        <w:rPr>
          <w:spacing w:val="-2"/>
        </w:rPr>
        <w:t> </w:t>
      </w:r>
      <w:r>
        <w:rPr/>
        <w:t>current</w:t>
      </w:r>
      <w:r>
        <w:rPr>
          <w:spacing w:val="-2"/>
        </w:rPr>
        <w:t> </w:t>
      </w:r>
      <w:r>
        <w:rPr/>
        <w:t>state</w:t>
      </w:r>
      <w:r>
        <w:rPr>
          <w:spacing w:val="-2"/>
        </w:rPr>
        <w:t> </w:t>
      </w:r>
      <w:r>
        <w:rPr/>
        <w:t>and</w:t>
      </w:r>
      <w:r>
        <w:rPr>
          <w:spacing w:val="-1"/>
        </w:rPr>
        <w:t> </w:t>
      </w:r>
      <w:r>
        <w:rPr>
          <w:rFonts w:ascii="Tahoma" w:hAnsi="Tahoma"/>
          <w:spacing w:val="-23"/>
        </w:rPr>
        <w:t>∆</w:t>
      </w:r>
      <w:r>
        <w:rPr>
          <w:rFonts w:ascii="Bookman Old Style" w:hAnsi="Bookman Old Style"/>
          <w:b w:val="0"/>
          <w:i/>
          <w:spacing w:val="-23"/>
        </w:rPr>
        <w:t>d</w:t>
      </w:r>
      <w:r>
        <w:rPr>
          <w:rFonts w:ascii="Tahoma" w:hAnsi="Tahoma"/>
          <w:spacing w:val="-23"/>
          <w:position w:val="5"/>
        </w:rPr>
        <w:t>¯</w:t>
      </w:r>
      <w:r>
        <w:rPr>
          <w:rFonts w:ascii="Tahoma" w:hAnsi="Tahoma"/>
          <w:spacing w:val="-44"/>
          <w:position w:val="5"/>
        </w:rPr>
        <w:t> </w:t>
      </w:r>
      <w:r>
        <w:rPr/>
        <w:t>and</w:t>
      </w:r>
    </w:p>
    <w:p>
      <w:pPr>
        <w:pStyle w:val="BodyText"/>
        <w:spacing w:line="206" w:lineRule="auto" w:before="3"/>
        <w:ind w:left="120" w:right="38"/>
        <w:jc w:val="both"/>
      </w:pPr>
      <w:r>
        <w:rPr/>
        <w:pict>
          <v:shape style="position:absolute;margin-left:231.098999pt;margin-top:30.95673pt;width:7.75pt;height:17.3pt;mso-position-horizontal-relative:page;mso-position-vertical-relative:paragraph;z-index:-21880"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rFonts w:ascii="Tahoma" w:hAnsi="Tahoma"/>
          <w:w w:val="134"/>
        </w:rPr>
        <w:t>∆</w:t>
      </w:r>
      <w:r>
        <w:rPr>
          <w:rFonts w:ascii="Bookman Old Style" w:hAnsi="Bookman Old Style"/>
          <w:b w:val="0"/>
          <w:i/>
          <w:spacing w:val="-89"/>
          <w:w w:val="89"/>
        </w:rPr>
        <w:t>v</w:t>
      </w:r>
      <w:r>
        <w:rPr>
          <w:rFonts w:ascii="Tahoma" w:hAnsi="Tahoma"/>
          <w:spacing w:val="-4"/>
          <w:w w:val="91"/>
        </w:rPr>
        <w:t>¯</w:t>
      </w:r>
      <w:r>
        <w:rPr>
          <w:w w:val="99"/>
        </w:rPr>
        <w:t>,</w:t>
      </w:r>
      <w:r>
        <w:rPr>
          <w:spacing w:val="13"/>
        </w:rPr>
        <w:t> </w:t>
      </w:r>
      <w:r>
        <w:rPr>
          <w:w w:val="99"/>
        </w:rPr>
        <w:t>the</w:t>
      </w:r>
      <w:r>
        <w:rPr>
          <w:spacing w:val="10"/>
        </w:rPr>
        <w:t> </w:t>
      </w:r>
      <w:r>
        <w:rPr>
          <w:w w:val="99"/>
        </w:rPr>
        <w:t>di</w:t>
      </w:r>
      <w:r>
        <w:rPr>
          <w:spacing w:val="-5"/>
          <w:w w:val="99"/>
        </w:rPr>
        <w:t>f</w:t>
      </w:r>
      <w:r>
        <w:rPr>
          <w:w w:val="99"/>
        </w:rPr>
        <w:t>ferences</w:t>
      </w:r>
      <w:r>
        <w:rPr>
          <w:spacing w:val="10"/>
        </w:rPr>
        <w:t> </w:t>
      </w:r>
      <w:r>
        <w:rPr>
          <w:w w:val="99"/>
        </w:rPr>
        <w:t>in</w:t>
      </w:r>
      <w:r>
        <w:rPr>
          <w:spacing w:val="10"/>
        </w:rPr>
        <w:t> </w:t>
      </w:r>
      <w:r>
        <w:rPr>
          <w:w w:val="99"/>
        </w:rPr>
        <w:t>the</w:t>
      </w:r>
      <w:r>
        <w:rPr>
          <w:spacing w:val="10"/>
        </w:rPr>
        <w:t> </w:t>
      </w:r>
      <w:r>
        <w:rPr>
          <w:w w:val="99"/>
        </w:rPr>
        <w:t>position</w:t>
      </w:r>
      <w:r>
        <w:rPr>
          <w:spacing w:val="10"/>
        </w:rPr>
        <w:t> </w:t>
      </w:r>
      <w:r>
        <w:rPr>
          <w:w w:val="99"/>
        </w:rPr>
        <w:t>and</w:t>
      </w:r>
      <w:r>
        <w:rPr>
          <w:spacing w:val="10"/>
        </w:rPr>
        <w:t> </w:t>
      </w:r>
      <w:r>
        <w:rPr>
          <w:spacing w:val="-3"/>
          <w:w w:val="99"/>
        </w:rPr>
        <w:t>v</w:t>
      </w:r>
      <w:r>
        <w:rPr>
          <w:w w:val="99"/>
        </w:rPr>
        <w:t>elocity</w:t>
      </w:r>
      <w:r>
        <w:rPr>
          <w:spacing w:val="10"/>
        </w:rPr>
        <w:t> </w:t>
      </w:r>
      <w:r>
        <w:rPr>
          <w:spacing w:val="-2"/>
          <w:w w:val="99"/>
        </w:rPr>
        <w:t>components</w:t>
      </w:r>
      <w:r>
        <w:rPr>
          <w:w w:val="99"/>
        </w:rPr>
        <w:t> </w:t>
      </w:r>
      <w:r>
        <w:rPr/>
        <w:t>between the spacecraft’s state and the closest state along the reference trajectory or periodic orbits. Then, the generated </w:t>
      </w:r>
      <w:r>
        <w:rPr>
          <w:w w:val="99"/>
        </w:rPr>
        <w:t>action</w:t>
      </w:r>
      <w:r>
        <w:rPr/>
        <w:t> </w:t>
      </w:r>
      <w:r>
        <w:rPr>
          <w:spacing w:val="-25"/>
        </w:rPr>
        <w:t> </w:t>
      </w:r>
      <w:r>
        <w:rPr>
          <w:spacing w:val="-3"/>
          <w:w w:val="99"/>
        </w:rPr>
        <w:t>v</w:t>
      </w:r>
      <w:r>
        <w:rPr>
          <w:w w:val="99"/>
        </w:rPr>
        <w:t>ecto</w:t>
      </w:r>
      <w:r>
        <w:rPr>
          <w:spacing w:val="-8"/>
          <w:w w:val="99"/>
        </w:rPr>
        <w:t>r</w:t>
      </w:r>
      <w:r>
        <w:rPr>
          <w:w w:val="99"/>
        </w:rPr>
        <w:t>,</w:t>
      </w:r>
      <w:r>
        <w:rPr/>
        <w:t> </w:t>
      </w:r>
      <w:r>
        <w:rPr>
          <w:spacing w:val="-19"/>
        </w:rPr>
        <w:t> </w:t>
      </w:r>
      <w:r>
        <w:rPr>
          <w:rFonts w:ascii="Bookman Old Style" w:hAnsi="Bookman Old Style"/>
          <w:b w:val="0"/>
          <w:i/>
          <w:spacing w:val="-102"/>
          <w:w w:val="91"/>
        </w:rPr>
        <w:t>u</w:t>
      </w:r>
      <w:r>
        <w:rPr>
          <w:rFonts w:ascii="Tahoma" w:hAnsi="Tahoma"/>
          <w:spacing w:val="1"/>
          <w:w w:val="91"/>
        </w:rPr>
        <w:t>¯</w:t>
      </w:r>
      <w:r>
        <w:rPr>
          <w:rFonts w:ascii="Bookman Old Style" w:hAnsi="Bookman Old Style"/>
          <w:b w:val="0"/>
          <w:i/>
          <w:spacing w:val="10"/>
          <w:w w:val="115"/>
          <w:vertAlign w:val="subscript"/>
        </w:rPr>
        <w:t>t</w:t>
      </w:r>
      <w:r>
        <w:rPr>
          <w:w w:val="99"/>
          <w:vertAlign w:val="baseline"/>
        </w:rPr>
        <w:t>,</w:t>
      </w:r>
      <w:r>
        <w:rPr>
          <w:vertAlign w:val="baseline"/>
        </w:rPr>
        <w:t> </w:t>
      </w:r>
      <w:r>
        <w:rPr>
          <w:spacing w:val="-19"/>
          <w:vertAlign w:val="baseline"/>
        </w:rPr>
        <w:t> </w:t>
      </w:r>
      <w:r>
        <w:rPr>
          <w:w w:val="99"/>
          <w:vertAlign w:val="baseline"/>
        </w:rPr>
        <w:t>for</w:t>
      </w:r>
      <w:r>
        <w:rPr>
          <w:vertAlign w:val="baseline"/>
        </w:rPr>
        <w:t> </w:t>
      </w:r>
      <w:r>
        <w:rPr>
          <w:spacing w:val="-25"/>
          <w:vertAlign w:val="baseline"/>
        </w:rPr>
        <w:t> </w:t>
      </w:r>
      <w:r>
        <w:rPr>
          <w:w w:val="99"/>
          <w:vertAlign w:val="baseline"/>
        </w:rPr>
        <w:t>the</w:t>
      </w:r>
      <w:r>
        <w:rPr>
          <w:vertAlign w:val="baseline"/>
        </w:rPr>
        <w:t> </w:t>
      </w:r>
      <w:r>
        <w:rPr>
          <w:spacing w:val="-25"/>
          <w:vertAlign w:val="baseline"/>
        </w:rPr>
        <w:t> </w:t>
      </w:r>
      <w:r>
        <w:rPr>
          <w:w w:val="99"/>
          <w:vertAlign w:val="baseline"/>
        </w:rPr>
        <w:t>spacecraft</w:t>
      </w:r>
      <w:r>
        <w:rPr>
          <w:vertAlign w:val="baseline"/>
        </w:rPr>
        <w:t> </w:t>
      </w:r>
      <w:r>
        <w:rPr>
          <w:spacing w:val="-25"/>
          <w:vertAlign w:val="baseline"/>
        </w:rPr>
        <w:t> </w:t>
      </w:r>
      <w:r>
        <w:rPr>
          <w:w w:val="99"/>
          <w:vertAlign w:val="baseline"/>
        </w:rPr>
        <w:t>is</w:t>
      </w:r>
      <w:r>
        <w:rPr>
          <w:vertAlign w:val="baseline"/>
        </w:rPr>
        <w:t> </w:t>
      </w:r>
      <w:r>
        <w:rPr>
          <w:spacing w:val="-25"/>
          <w:vertAlign w:val="baseline"/>
        </w:rPr>
        <w:t> </w:t>
      </w:r>
      <w:r>
        <w:rPr>
          <w:w w:val="99"/>
          <w:vertAlign w:val="baseline"/>
        </w:rPr>
        <w:t>a</w:t>
      </w:r>
      <w:r>
        <w:rPr>
          <w:vertAlign w:val="baseline"/>
        </w:rPr>
        <w:t> </w:t>
      </w:r>
      <w:r>
        <w:rPr>
          <w:spacing w:val="-25"/>
          <w:vertAlign w:val="baseline"/>
        </w:rPr>
        <w:t> </w:t>
      </w:r>
      <w:r>
        <w:rPr>
          <w:rFonts w:ascii="Tahoma" w:hAnsi="Tahoma"/>
          <w:w w:val="91"/>
          <w:vertAlign w:val="baseline"/>
        </w:rPr>
        <w:t>3</w:t>
      </w:r>
      <w:r>
        <w:rPr>
          <w:rFonts w:ascii="Tahoma" w:hAnsi="Tahoma"/>
          <w:vertAlign w:val="baseline"/>
        </w:rPr>
        <w:t>    </w:t>
      </w:r>
      <w:r>
        <w:rPr>
          <w:rFonts w:ascii="Tahoma" w:hAnsi="Tahoma"/>
          <w:spacing w:val="-31"/>
          <w:vertAlign w:val="baseline"/>
        </w:rPr>
        <w:t> </w:t>
      </w:r>
      <w:r>
        <w:rPr>
          <w:rFonts w:ascii="Tahoma" w:hAnsi="Tahoma"/>
          <w:w w:val="91"/>
          <w:vertAlign w:val="baseline"/>
        </w:rPr>
        <w:t>1</w:t>
      </w:r>
      <w:r>
        <w:rPr>
          <w:rFonts w:ascii="Tahoma" w:hAnsi="Tahoma"/>
          <w:spacing w:val="12"/>
          <w:vertAlign w:val="baseline"/>
        </w:rPr>
        <w:t> </w:t>
      </w:r>
      <w:r>
        <w:rPr>
          <w:spacing w:val="-3"/>
          <w:w w:val="99"/>
          <w:vertAlign w:val="baseline"/>
        </w:rPr>
        <w:t>v</w:t>
      </w:r>
      <w:r>
        <w:rPr>
          <w:w w:val="99"/>
          <w:vertAlign w:val="baseline"/>
        </w:rPr>
        <w:t>ector</w:t>
      </w:r>
      <w:r>
        <w:rPr>
          <w:vertAlign w:val="baseline"/>
        </w:rPr>
        <w:t> </w:t>
      </w:r>
      <w:r>
        <w:rPr>
          <w:spacing w:val="-25"/>
          <w:vertAlign w:val="baseline"/>
        </w:rPr>
        <w:t> </w:t>
      </w:r>
      <w:r>
        <w:rPr>
          <w:w w:val="99"/>
          <w:vertAlign w:val="baseline"/>
        </w:rPr>
        <w:t>with </w:t>
      </w:r>
      <w:r>
        <w:rPr>
          <w:vertAlign w:val="baseline"/>
        </w:rPr>
        <w:t>components constrained to have a magnitude less than </w:t>
      </w:r>
      <w:r>
        <w:rPr>
          <w:spacing w:val="-7"/>
          <w:vertAlign w:val="baseline"/>
        </w:rPr>
        <w:t>or </w:t>
      </w:r>
      <w:r>
        <w:rPr>
          <w:vertAlign w:val="baseline"/>
        </w:rPr>
        <w:t>equal to 1 and specifying the thrust vector for each </w:t>
      </w:r>
      <w:r>
        <w:rPr>
          <w:spacing w:val="-3"/>
          <w:vertAlign w:val="baseline"/>
        </w:rPr>
        <w:t>engine  </w:t>
      </w:r>
      <w:r>
        <w:rPr>
          <w:vertAlign w:val="baseline"/>
        </w:rPr>
        <w:t>in the Earth-Moon rotating frame. If the policies output </w:t>
      </w:r>
      <w:r>
        <w:rPr>
          <w:spacing w:val="-6"/>
          <w:vertAlign w:val="baseline"/>
        </w:rPr>
        <w:t>an </w:t>
      </w:r>
      <w:r>
        <w:rPr>
          <w:vertAlign w:val="baseline"/>
        </w:rPr>
        <w:t>action vector with any components that possess a magnitude larger</w:t>
      </w:r>
      <w:r>
        <w:rPr>
          <w:spacing w:val="11"/>
          <w:vertAlign w:val="baseline"/>
        </w:rPr>
        <w:t> </w:t>
      </w:r>
      <w:r>
        <w:rPr>
          <w:vertAlign w:val="baseline"/>
        </w:rPr>
        <w:t>than</w:t>
      </w:r>
      <w:r>
        <w:rPr>
          <w:spacing w:val="12"/>
          <w:vertAlign w:val="baseline"/>
        </w:rPr>
        <w:t> </w:t>
      </w:r>
      <w:r>
        <w:rPr>
          <w:vertAlign w:val="baseline"/>
        </w:rPr>
        <w:t>1,</w:t>
      </w:r>
      <w:r>
        <w:rPr>
          <w:spacing w:val="16"/>
          <w:vertAlign w:val="baseline"/>
        </w:rPr>
        <w:t> </w:t>
      </w:r>
      <w:r>
        <w:rPr>
          <w:vertAlign w:val="baseline"/>
        </w:rPr>
        <w:t>that</w:t>
      </w:r>
      <w:r>
        <w:rPr>
          <w:spacing w:val="12"/>
          <w:vertAlign w:val="baseline"/>
        </w:rPr>
        <w:t> </w:t>
      </w:r>
      <w:r>
        <w:rPr>
          <w:vertAlign w:val="baseline"/>
        </w:rPr>
        <w:t>component</w:t>
      </w:r>
      <w:r>
        <w:rPr>
          <w:spacing w:val="12"/>
          <w:vertAlign w:val="baseline"/>
        </w:rPr>
        <w:t> </w:t>
      </w:r>
      <w:r>
        <w:rPr>
          <w:vertAlign w:val="baseline"/>
        </w:rPr>
        <w:t>is</w:t>
      </w:r>
      <w:r>
        <w:rPr>
          <w:spacing w:val="12"/>
          <w:vertAlign w:val="baseline"/>
        </w:rPr>
        <w:t> </w:t>
      </w:r>
      <w:r>
        <w:rPr>
          <w:vertAlign w:val="baseline"/>
        </w:rPr>
        <w:t>scaled</w:t>
      </w:r>
      <w:r>
        <w:rPr>
          <w:spacing w:val="12"/>
          <w:vertAlign w:val="baseline"/>
        </w:rPr>
        <w:t> </w:t>
      </w:r>
      <w:r>
        <w:rPr>
          <w:vertAlign w:val="baseline"/>
        </w:rPr>
        <w:t>down</w:t>
      </w:r>
      <w:r>
        <w:rPr>
          <w:spacing w:val="12"/>
          <w:vertAlign w:val="baseline"/>
        </w:rPr>
        <w:t> </w:t>
      </w:r>
      <w:r>
        <w:rPr>
          <w:vertAlign w:val="baseline"/>
        </w:rPr>
        <w:t>to</w:t>
      </w:r>
      <w:r>
        <w:rPr>
          <w:spacing w:val="12"/>
          <w:vertAlign w:val="baseline"/>
        </w:rPr>
        <w:t> </w:t>
      </w:r>
      <w:r>
        <w:rPr>
          <w:vertAlign w:val="baseline"/>
        </w:rPr>
        <w:t>either</w:t>
      </w:r>
      <w:r>
        <w:rPr>
          <w:spacing w:val="12"/>
          <w:vertAlign w:val="baseline"/>
        </w:rPr>
        <w:t> </w:t>
      </w:r>
      <w:r>
        <w:rPr>
          <w:vertAlign w:val="baseline"/>
        </w:rPr>
        <w:t>-1</w:t>
      </w:r>
      <w:r>
        <w:rPr>
          <w:spacing w:val="12"/>
          <w:vertAlign w:val="baseline"/>
        </w:rPr>
        <w:t> </w:t>
      </w:r>
      <w:r>
        <w:rPr>
          <w:spacing w:val="-7"/>
          <w:vertAlign w:val="baseline"/>
        </w:rPr>
        <w:t>or</w:t>
      </w:r>
    </w:p>
    <w:p>
      <w:pPr>
        <w:pStyle w:val="ListParagraph"/>
        <w:numPr>
          <w:ilvl w:val="0"/>
          <w:numId w:val="2"/>
        </w:numPr>
        <w:tabs>
          <w:tab w:pos="368" w:val="left" w:leader="none"/>
        </w:tabs>
        <w:spacing w:line="206" w:lineRule="auto" w:before="0" w:after="0"/>
        <w:ind w:left="120" w:right="38" w:firstLine="0"/>
        <w:jc w:val="both"/>
        <w:rPr>
          <w:rFonts w:ascii="Verdana" w:hAnsi="Verdana"/>
          <w:sz w:val="20"/>
        </w:rPr>
      </w:pPr>
      <w:r>
        <w:rPr/>
        <w:pict>
          <v:shape style="position:absolute;margin-left:265.694pt;margin-top:41.458889pt;width:7.75pt;height:17.3pt;mso-position-horizontal-relative:page;mso-position-vertical-relative:paragraph;z-index:-21832"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sz w:val="20"/>
        </w:rPr>
        <w:t>The action vector is scaled using the maximum </w:t>
      </w:r>
      <w:r>
        <w:rPr>
          <w:spacing w:val="-3"/>
          <w:sz w:val="20"/>
        </w:rPr>
        <w:t>available </w:t>
      </w:r>
      <w:r>
        <w:rPr>
          <w:sz w:val="20"/>
        </w:rPr>
        <w:t>thrust</w:t>
      </w:r>
      <w:r>
        <w:rPr>
          <w:spacing w:val="-9"/>
          <w:sz w:val="20"/>
        </w:rPr>
        <w:t> </w:t>
      </w:r>
      <w:r>
        <w:rPr>
          <w:sz w:val="20"/>
        </w:rPr>
        <w:t>of</w:t>
      </w:r>
      <w:r>
        <w:rPr>
          <w:spacing w:val="-9"/>
          <w:sz w:val="20"/>
        </w:rPr>
        <w:t> </w:t>
      </w:r>
      <w:r>
        <w:rPr>
          <w:sz w:val="20"/>
        </w:rPr>
        <w:t>each</w:t>
      </w:r>
      <w:r>
        <w:rPr>
          <w:spacing w:val="-10"/>
          <w:sz w:val="20"/>
        </w:rPr>
        <w:t> </w:t>
      </w:r>
      <w:r>
        <w:rPr>
          <w:sz w:val="20"/>
        </w:rPr>
        <w:t>engine</w:t>
      </w:r>
      <w:r>
        <w:rPr>
          <w:spacing w:val="-9"/>
          <w:sz w:val="20"/>
        </w:rPr>
        <w:t> </w:t>
      </w:r>
      <w:r>
        <w:rPr>
          <w:sz w:val="20"/>
        </w:rPr>
        <w:t>and</w:t>
      </w:r>
      <w:r>
        <w:rPr>
          <w:spacing w:val="-9"/>
          <w:sz w:val="20"/>
        </w:rPr>
        <w:t> </w:t>
      </w:r>
      <w:r>
        <w:rPr>
          <w:sz w:val="20"/>
        </w:rPr>
        <w:t>assumed</w:t>
      </w:r>
      <w:r>
        <w:rPr>
          <w:spacing w:val="-9"/>
          <w:sz w:val="20"/>
        </w:rPr>
        <w:t> </w:t>
      </w:r>
      <w:r>
        <w:rPr>
          <w:sz w:val="20"/>
        </w:rPr>
        <w:t>to</w:t>
      </w:r>
      <w:r>
        <w:rPr>
          <w:spacing w:val="-9"/>
          <w:sz w:val="20"/>
        </w:rPr>
        <w:t> </w:t>
      </w:r>
      <w:r>
        <w:rPr>
          <w:sz w:val="20"/>
        </w:rPr>
        <w:t>be</w:t>
      </w:r>
      <w:r>
        <w:rPr>
          <w:spacing w:val="-9"/>
          <w:sz w:val="20"/>
        </w:rPr>
        <w:t> </w:t>
      </w:r>
      <w:r>
        <w:rPr>
          <w:sz w:val="20"/>
        </w:rPr>
        <w:t>constant</w:t>
      </w:r>
      <w:r>
        <w:rPr>
          <w:spacing w:val="-9"/>
          <w:sz w:val="20"/>
        </w:rPr>
        <w:t> </w:t>
      </w:r>
      <w:r>
        <w:rPr>
          <w:sz w:val="20"/>
        </w:rPr>
        <w:t>in</w:t>
      </w:r>
      <w:r>
        <w:rPr>
          <w:spacing w:val="-9"/>
          <w:sz w:val="20"/>
        </w:rPr>
        <w:t> </w:t>
      </w:r>
      <w:r>
        <w:rPr>
          <w:sz w:val="20"/>
        </w:rPr>
        <w:t>the</w:t>
      </w:r>
      <w:r>
        <w:rPr>
          <w:spacing w:val="-9"/>
          <w:sz w:val="20"/>
        </w:rPr>
        <w:t> </w:t>
      </w:r>
      <w:r>
        <w:rPr>
          <w:spacing w:val="-3"/>
          <w:sz w:val="20"/>
        </w:rPr>
        <w:t>Earth- </w:t>
      </w:r>
      <w:r>
        <w:rPr>
          <w:sz w:val="20"/>
        </w:rPr>
        <w:t>Moon rotating frame while being used as the control for the spacecraft. This state-action pair is propagated forward </w:t>
      </w:r>
      <w:r>
        <w:rPr>
          <w:spacing w:val="-7"/>
          <w:sz w:val="20"/>
        </w:rPr>
        <w:t>in </w:t>
      </w:r>
      <w:r>
        <w:rPr>
          <w:sz w:val="20"/>
        </w:rPr>
        <w:t>time in the low-thrust-enabled CR3BP for </w:t>
      </w:r>
      <w:r>
        <w:rPr>
          <w:spacing w:val="12"/>
          <w:sz w:val="20"/>
        </w:rPr>
        <w:t> </w:t>
      </w:r>
      <w:r>
        <w:rPr>
          <w:rFonts w:ascii="Tahoma" w:hAnsi="Tahoma"/>
          <w:sz w:val="20"/>
        </w:rPr>
        <w:t>∆</w:t>
      </w:r>
      <w:r>
        <w:rPr>
          <w:rFonts w:ascii="Bookman Old Style" w:hAnsi="Bookman Old Style"/>
          <w:b w:val="0"/>
          <w:i/>
          <w:sz w:val="20"/>
        </w:rPr>
        <w:t>t  </w:t>
      </w:r>
      <w:r>
        <w:rPr>
          <w:rFonts w:ascii="Tahoma" w:hAnsi="Tahoma"/>
          <w:sz w:val="20"/>
        </w:rPr>
        <w:t>=  3    10</w:t>
      </w:r>
      <w:r>
        <w:rPr>
          <w:rFonts w:ascii="Lucida Sans Unicode" w:hAnsi="Lucida Sans Unicode"/>
          <w:sz w:val="20"/>
          <w:vertAlign w:val="superscript"/>
        </w:rPr>
        <w:t>−</w:t>
      </w:r>
      <w:r>
        <w:rPr>
          <w:rFonts w:ascii="Verdana" w:hAnsi="Verdana"/>
          <w:sz w:val="20"/>
          <w:vertAlign w:val="superscript"/>
        </w:rPr>
        <w:t>2</w:t>
      </w:r>
    </w:p>
    <w:p>
      <w:pPr>
        <w:pStyle w:val="BodyText"/>
        <w:spacing w:line="171" w:lineRule="exact"/>
        <w:ind w:left="120"/>
      </w:pPr>
      <w:r>
        <w:rPr/>
        <w:t>nondimensional time units, or approximately 3 hours.</w:t>
      </w:r>
    </w:p>
    <w:p>
      <w:pPr>
        <w:spacing w:before="164"/>
        <w:ind w:left="120" w:right="0" w:firstLine="0"/>
        <w:jc w:val="left"/>
        <w:rPr>
          <w:i/>
          <w:sz w:val="20"/>
        </w:rPr>
      </w:pPr>
      <w:r>
        <w:rPr>
          <w:i/>
          <w:sz w:val="20"/>
        </w:rPr>
        <w:t>Reward Function Formulation</w:t>
      </w:r>
    </w:p>
    <w:p>
      <w:pPr>
        <w:pStyle w:val="BodyText"/>
        <w:spacing w:line="208" w:lineRule="auto" w:before="94"/>
        <w:ind w:left="120" w:right="38"/>
        <w:jc w:val="both"/>
      </w:pPr>
      <w:r>
        <w:rPr/>
        <w:t>The reward function formulation for a trajectory </w:t>
      </w:r>
      <w:r>
        <w:rPr>
          <w:spacing w:val="-3"/>
        </w:rPr>
        <w:t>design </w:t>
      </w:r>
      <w:r>
        <w:rPr/>
        <w:t>scenario must accurately capture the objectives and </w:t>
      </w:r>
      <w:r>
        <w:rPr>
          <w:spacing w:val="-4"/>
        </w:rPr>
        <w:t>goals </w:t>
      </w:r>
      <w:r>
        <w:rPr/>
        <w:t>inherent to the multi-objective optimization problem. In </w:t>
      </w:r>
      <w:r>
        <w:rPr>
          <w:spacing w:val="-3"/>
        </w:rPr>
        <w:t>this </w:t>
      </w:r>
      <w:r>
        <w:rPr/>
        <w:t>paper, the objectives include minimizing the position </w:t>
      </w:r>
      <w:r>
        <w:rPr>
          <w:spacing w:val="-5"/>
        </w:rPr>
        <w:t>and </w:t>
      </w:r>
      <w:r>
        <w:rPr/>
        <w:t>velocity differences with respect to the initial orbit, </w:t>
      </w:r>
      <w:r>
        <w:rPr>
          <w:spacing w:val="-3"/>
        </w:rPr>
        <w:t>final  </w:t>
      </w:r>
      <w:r>
        <w:rPr/>
        <w:t>orbit,</w:t>
      </w:r>
      <w:r>
        <w:rPr>
          <w:spacing w:val="-12"/>
        </w:rPr>
        <w:t> </w:t>
      </w:r>
      <w:r>
        <w:rPr/>
        <w:t>and</w:t>
      </w:r>
      <w:r>
        <w:rPr>
          <w:spacing w:val="-14"/>
        </w:rPr>
        <w:t> </w:t>
      </w:r>
      <w:r>
        <w:rPr/>
        <w:t>potentially</w:t>
      </w:r>
      <w:r>
        <w:rPr>
          <w:spacing w:val="-13"/>
        </w:rPr>
        <w:t> </w:t>
      </w:r>
      <w:r>
        <w:rPr/>
        <w:t>discontinuous</w:t>
      </w:r>
      <w:r>
        <w:rPr>
          <w:spacing w:val="-13"/>
        </w:rPr>
        <w:t> </w:t>
      </w:r>
      <w:r>
        <w:rPr/>
        <w:t>reference</w:t>
      </w:r>
      <w:r>
        <w:rPr>
          <w:spacing w:val="-14"/>
        </w:rPr>
        <w:t> </w:t>
      </w:r>
      <w:r>
        <w:rPr/>
        <w:t>trajectory</w:t>
      </w:r>
      <w:r>
        <w:rPr>
          <w:spacing w:val="-13"/>
        </w:rPr>
        <w:t> </w:t>
      </w:r>
      <w:r>
        <w:rPr>
          <w:spacing w:val="-3"/>
        </w:rPr>
        <w:t>while </w:t>
      </w:r>
      <w:r>
        <w:rPr/>
        <w:t>also minimizing propellant mass usage and flight time; </w:t>
      </w:r>
      <w:r>
        <w:rPr>
          <w:spacing w:val="-3"/>
        </w:rPr>
        <w:t>these </w:t>
      </w:r>
      <w:r>
        <w:rPr/>
        <w:t>objectives</w:t>
      </w:r>
      <w:r>
        <w:rPr>
          <w:spacing w:val="-15"/>
        </w:rPr>
        <w:t> </w:t>
      </w:r>
      <w:r>
        <w:rPr/>
        <w:t>often</w:t>
      </w:r>
      <w:r>
        <w:rPr>
          <w:spacing w:val="-15"/>
        </w:rPr>
        <w:t> </w:t>
      </w:r>
      <w:r>
        <w:rPr/>
        <w:t>conflict</w:t>
      </w:r>
      <w:r>
        <w:rPr>
          <w:spacing w:val="-15"/>
        </w:rPr>
        <w:t> </w:t>
      </w:r>
      <w:r>
        <w:rPr/>
        <w:t>[33,34].</w:t>
      </w:r>
      <w:r>
        <w:rPr>
          <w:spacing w:val="3"/>
        </w:rPr>
        <w:t> </w:t>
      </w:r>
      <w:r>
        <w:rPr>
          <w:spacing w:val="-8"/>
        </w:rPr>
        <w:t>To</w:t>
      </w:r>
      <w:r>
        <w:rPr>
          <w:spacing w:val="-15"/>
        </w:rPr>
        <w:t> </w:t>
      </w:r>
      <w:r>
        <w:rPr/>
        <w:t>guide</w:t>
      </w:r>
      <w:r>
        <w:rPr>
          <w:spacing w:val="-14"/>
        </w:rPr>
        <w:t> </w:t>
      </w:r>
      <w:r>
        <w:rPr/>
        <w:t>the</w:t>
      </w:r>
      <w:r>
        <w:rPr>
          <w:spacing w:val="-15"/>
        </w:rPr>
        <w:t> </w:t>
      </w:r>
      <w:r>
        <w:rPr/>
        <w:t>spacecraft</w:t>
      </w:r>
      <w:r>
        <w:rPr>
          <w:spacing w:val="-15"/>
        </w:rPr>
        <w:t> </w:t>
      </w:r>
      <w:r>
        <w:rPr>
          <w:spacing w:val="-4"/>
        </w:rPr>
        <w:t>from </w:t>
      </w:r>
      <w:r>
        <w:rPr/>
        <w:t>the</w:t>
      </w:r>
      <w:r>
        <w:rPr>
          <w:spacing w:val="-16"/>
        </w:rPr>
        <w:t> </w:t>
      </w:r>
      <w:r>
        <w:rPr/>
        <w:t>initial</w:t>
      </w:r>
      <w:r>
        <w:rPr>
          <w:spacing w:val="-15"/>
        </w:rPr>
        <w:t> </w:t>
      </w:r>
      <w:r>
        <w:rPr/>
        <w:t>orbit</w:t>
      </w:r>
      <w:r>
        <w:rPr>
          <w:spacing w:val="-15"/>
        </w:rPr>
        <w:t> </w:t>
      </w:r>
      <w:r>
        <w:rPr/>
        <w:t>to</w:t>
      </w:r>
      <w:r>
        <w:rPr>
          <w:spacing w:val="-15"/>
        </w:rPr>
        <w:t> </w:t>
      </w:r>
      <w:r>
        <w:rPr/>
        <w:t>the</w:t>
      </w:r>
      <w:r>
        <w:rPr>
          <w:spacing w:val="-15"/>
        </w:rPr>
        <w:t> </w:t>
      </w:r>
      <w:r>
        <w:rPr/>
        <w:t>final</w:t>
      </w:r>
      <w:r>
        <w:rPr>
          <w:spacing w:val="-15"/>
        </w:rPr>
        <w:t> </w:t>
      </w:r>
      <w:r>
        <w:rPr/>
        <w:t>orbit</w:t>
      </w:r>
      <w:r>
        <w:rPr>
          <w:spacing w:val="-15"/>
        </w:rPr>
        <w:t> </w:t>
      </w:r>
      <w:r>
        <w:rPr/>
        <w:t>using</w:t>
      </w:r>
      <w:r>
        <w:rPr>
          <w:spacing w:val="-15"/>
        </w:rPr>
        <w:t> </w:t>
      </w:r>
      <w:r>
        <w:rPr/>
        <w:t>a</w:t>
      </w:r>
      <w:r>
        <w:rPr>
          <w:spacing w:val="-15"/>
        </w:rPr>
        <w:t> </w:t>
      </w:r>
      <w:r>
        <w:rPr/>
        <w:t>transfer</w:t>
      </w:r>
      <w:r>
        <w:rPr>
          <w:spacing w:val="-15"/>
        </w:rPr>
        <w:t> </w:t>
      </w:r>
      <w:r>
        <w:rPr/>
        <w:t>with</w:t>
      </w:r>
      <w:r>
        <w:rPr>
          <w:spacing w:val="-15"/>
        </w:rPr>
        <w:t> </w:t>
      </w:r>
      <w:r>
        <w:rPr/>
        <w:t>a</w:t>
      </w:r>
      <w:r>
        <w:rPr>
          <w:spacing w:val="-15"/>
        </w:rPr>
        <w:t> </w:t>
      </w:r>
      <w:r>
        <w:rPr/>
        <w:t>specific</w:t>
      </w:r>
    </w:p>
    <w:p>
      <w:pPr>
        <w:pStyle w:val="BodyText"/>
        <w:tabs>
          <w:tab w:pos="2920" w:val="left" w:leader="none"/>
        </w:tabs>
        <w:spacing w:line="125" w:lineRule="exact"/>
        <w:ind w:left="1351"/>
      </w:pPr>
      <w:r>
        <w:rPr/>
        <w:br w:type="column"/>
      </w:r>
      <w:r>
        <w:rPr>
          <w:rFonts w:ascii="Tahoma"/>
        </w:rPr>
        <w:t>1</w:t>
        <w:tab/>
      </w:r>
      <w:r>
        <w:rPr/>
        <w:t>Final</w:t>
      </w:r>
      <w:r>
        <w:rPr>
          <w:spacing w:val="-2"/>
        </w:rPr>
        <w:t> </w:t>
      </w:r>
      <w:r>
        <w:rPr/>
        <w:t>Orbit</w:t>
      </w:r>
    </w:p>
    <w:p>
      <w:pPr>
        <w:pStyle w:val="BodyText"/>
        <w:spacing w:line="208" w:lineRule="auto" w:before="209"/>
        <w:ind w:left="120" w:right="118"/>
        <w:jc w:val="both"/>
      </w:pPr>
      <w:r>
        <w:rPr/>
        <w:t>where the second leg of the function is an exponential-like decrease from 100 to 1, </w:t>
      </w:r>
      <w:r>
        <w:rPr>
          <w:rFonts w:ascii="Bookman Old Style" w:hAnsi="Bookman Old Style"/>
          <w:b w:val="0"/>
          <w:i/>
        </w:rPr>
        <w:t>K </w:t>
      </w:r>
      <w:r>
        <w:rPr/>
        <w:t>is set to 1000, and </w:t>
      </w:r>
      <w:r>
        <w:rPr>
          <w:rFonts w:ascii="Bookman Old Style" w:hAnsi="Bookman Old Style"/>
          <w:b w:val="0"/>
          <w:i/>
        </w:rPr>
        <w:t>£ </w:t>
      </w:r>
      <w:r>
        <w:rPr/>
        <w:t>is the index of the state drawn from the reference trajectory divided </w:t>
      </w:r>
      <w:r>
        <w:rPr>
          <w:spacing w:val="-7"/>
        </w:rPr>
        <w:t>by </w:t>
      </w:r>
      <w:r>
        <w:rPr/>
        <w:t>the total number of states along the reference trajectory. </w:t>
      </w:r>
      <w:r>
        <w:rPr>
          <w:spacing w:val="-6"/>
        </w:rPr>
        <w:t>The </w:t>
      </w:r>
      <w:r>
        <w:rPr/>
        <w:t>piecewise nature of the function encourages the SmallSats to transfer from the initial orbit to the final orbit without biasing the policies to depart immediately if the SmallSat </w:t>
      </w:r>
      <w:r>
        <w:rPr>
          <w:spacing w:val="-7"/>
        </w:rPr>
        <w:t>is </w:t>
      </w:r>
      <w:r>
        <w:rPr/>
        <w:t>not in the vicinity of the reference trajectory. Further, </w:t>
      </w:r>
      <w:r>
        <w:rPr>
          <w:spacing w:val="-4"/>
        </w:rPr>
        <w:t>the </w:t>
      </w:r>
      <w:r>
        <w:rPr/>
        <w:t>periodic orbits are each discretized into 1,000 states equally spaced in time while the states along the reference trajectory are drawn every 1E-4 nondimensional time units, enabling the spacecraft to measure the state differences to within </w:t>
      </w:r>
      <w:r>
        <w:rPr>
          <w:spacing w:val="-16"/>
        </w:rPr>
        <w:t>a </w:t>
      </w:r>
      <w:r>
        <w:rPr/>
        <w:t>small</w:t>
      </w:r>
      <w:r>
        <w:rPr>
          <w:spacing w:val="-7"/>
        </w:rPr>
        <w:t> </w:t>
      </w:r>
      <w:r>
        <w:rPr/>
        <w:t>error.</w:t>
      </w:r>
      <w:r>
        <w:rPr>
          <w:spacing w:val="5"/>
        </w:rPr>
        <w:t> </w:t>
      </w:r>
      <w:r>
        <w:rPr/>
        <w:t>This</w:t>
      </w:r>
      <w:r>
        <w:rPr>
          <w:spacing w:val="-7"/>
        </w:rPr>
        <w:t> </w:t>
      </w:r>
      <w:r>
        <w:rPr/>
        <w:t>reward</w:t>
      </w:r>
      <w:r>
        <w:rPr>
          <w:spacing w:val="-6"/>
        </w:rPr>
        <w:t> </w:t>
      </w:r>
      <w:r>
        <w:rPr/>
        <w:t>function</w:t>
      </w:r>
      <w:r>
        <w:rPr>
          <w:spacing w:val="-7"/>
        </w:rPr>
        <w:t> </w:t>
      </w:r>
      <w:r>
        <w:rPr/>
        <w:t>formulation</w:t>
      </w:r>
      <w:r>
        <w:rPr>
          <w:spacing w:val="-7"/>
        </w:rPr>
        <w:t> </w:t>
      </w:r>
      <w:r>
        <w:rPr/>
        <w:t>admits</w:t>
      </w:r>
      <w:r>
        <w:rPr>
          <w:spacing w:val="-8"/>
        </w:rPr>
        <w:t> </w:t>
      </w:r>
      <w:r>
        <w:rPr/>
        <w:t>a</w:t>
      </w:r>
      <w:r>
        <w:rPr>
          <w:spacing w:val="-6"/>
        </w:rPr>
        <w:t> </w:t>
      </w:r>
      <w:r>
        <w:rPr>
          <w:spacing w:val="-3"/>
        </w:rPr>
        <w:t>multi- </w:t>
      </w:r>
      <w:r>
        <w:rPr/>
        <w:t>objective trade space whereby decreasing the position </w:t>
      </w:r>
      <w:r>
        <w:rPr>
          <w:spacing w:val="-9"/>
        </w:rPr>
        <w:t>or </w:t>
      </w:r>
      <w:r>
        <w:rPr/>
        <w:t>velocity difference requires propellant mass</w:t>
      </w:r>
      <w:r>
        <w:rPr>
          <w:spacing w:val="-10"/>
        </w:rPr>
        <w:t> </w:t>
      </w:r>
      <w:r>
        <w:rPr/>
        <w:t>usage.</w:t>
      </w:r>
    </w:p>
    <w:p>
      <w:pPr>
        <w:pStyle w:val="BodyText"/>
        <w:spacing w:line="204" w:lineRule="auto" w:before="186"/>
        <w:ind w:left="120" w:right="117"/>
        <w:jc w:val="both"/>
      </w:pPr>
      <w:r>
        <w:rPr>
          <w:spacing w:val="-8"/>
        </w:rPr>
        <w:t>To </w:t>
      </w:r>
      <w:r>
        <w:rPr/>
        <w:t>train policies that recover distinct behavior within </w:t>
      </w:r>
      <w:r>
        <w:rPr>
          <w:spacing w:val="-3"/>
        </w:rPr>
        <w:t>this </w:t>
      </w:r>
      <w:r>
        <w:rPr/>
        <w:t>multi-objective solution space, the coefficient of the </w:t>
      </w:r>
      <w:r>
        <w:rPr>
          <w:spacing w:val="-4"/>
        </w:rPr>
        <w:t>pro- </w:t>
      </w:r>
      <w:r>
        <w:rPr/>
        <w:t>pellant mass usage term in the reward function is </w:t>
      </w:r>
      <w:r>
        <w:rPr>
          <w:spacing w:val="-4"/>
        </w:rPr>
        <w:t>varied </w:t>
      </w:r>
      <w:r>
        <w:rPr/>
        <w:t>between policies. By increasing the coefficient, the policies are encouraged to conserve propellant mass at the </w:t>
      </w:r>
      <w:r>
        <w:rPr>
          <w:spacing w:val="-3"/>
        </w:rPr>
        <w:t>expense </w:t>
      </w:r>
      <w:r>
        <w:rPr/>
        <w:t>of larger position and velocity differences. Specifically, </w:t>
      </w:r>
      <w:r>
        <w:rPr>
          <w:spacing w:val="-5"/>
        </w:rPr>
        <w:t>the </w:t>
      </w:r>
      <w:r>
        <w:rPr/>
        <w:t>mass coefficients for the eight policies are selected as </w:t>
      </w:r>
      <w:r>
        <w:rPr>
          <w:rFonts w:ascii="Bookman Old Style"/>
          <w:b w:val="0"/>
          <w:i/>
        </w:rPr>
        <w:t>c</w:t>
      </w:r>
      <w:r>
        <w:rPr>
          <w:rFonts w:ascii="Bookman Old Style"/>
          <w:b w:val="0"/>
          <w:i/>
          <w:vertAlign w:val="subscript"/>
        </w:rPr>
        <w:t>m</w:t>
      </w:r>
      <w:r>
        <w:rPr>
          <w:rFonts w:ascii="Bookman Old Style"/>
          <w:b w:val="0"/>
          <w:i/>
          <w:vertAlign w:val="baseline"/>
        </w:rPr>
        <w:t> </w:t>
      </w:r>
      <w:r>
        <w:rPr>
          <w:rFonts w:ascii="Tahoma"/>
          <w:vertAlign w:val="baseline"/>
        </w:rPr>
        <w:t>= [0</w:t>
      </w:r>
      <w:r>
        <w:rPr>
          <w:rFonts w:ascii="Bookman Old Style"/>
          <w:b w:val="0"/>
          <w:i/>
          <w:vertAlign w:val="baseline"/>
        </w:rPr>
        <w:t>,</w:t>
      </w:r>
      <w:r>
        <w:rPr>
          <w:rFonts w:ascii="Bookman Old Style"/>
          <w:b w:val="0"/>
          <w:i/>
          <w:spacing w:val="-42"/>
          <w:vertAlign w:val="baseline"/>
        </w:rPr>
        <w:t> </w:t>
      </w:r>
      <w:r>
        <w:rPr>
          <w:rFonts w:ascii="Tahoma"/>
          <w:vertAlign w:val="baseline"/>
        </w:rPr>
        <w:t>4</w:t>
      </w:r>
      <w:r>
        <w:rPr>
          <w:rFonts w:ascii="Bookman Old Style"/>
          <w:b w:val="0"/>
          <w:i/>
          <w:vertAlign w:val="baseline"/>
        </w:rPr>
        <w:t>,</w:t>
      </w:r>
      <w:r>
        <w:rPr>
          <w:rFonts w:ascii="Bookman Old Style"/>
          <w:b w:val="0"/>
          <w:i/>
          <w:spacing w:val="-41"/>
          <w:vertAlign w:val="baseline"/>
        </w:rPr>
        <w:t> </w:t>
      </w:r>
      <w:r>
        <w:rPr>
          <w:rFonts w:ascii="Tahoma"/>
          <w:vertAlign w:val="baseline"/>
        </w:rPr>
        <w:t>8</w:t>
      </w:r>
      <w:r>
        <w:rPr>
          <w:rFonts w:ascii="Bookman Old Style"/>
          <w:b w:val="0"/>
          <w:i/>
          <w:vertAlign w:val="baseline"/>
        </w:rPr>
        <w:t>,</w:t>
      </w:r>
      <w:r>
        <w:rPr>
          <w:rFonts w:ascii="Bookman Old Style"/>
          <w:b w:val="0"/>
          <w:i/>
          <w:spacing w:val="-41"/>
          <w:vertAlign w:val="baseline"/>
        </w:rPr>
        <w:t> </w:t>
      </w:r>
      <w:r>
        <w:rPr>
          <w:rFonts w:ascii="Tahoma"/>
          <w:vertAlign w:val="baseline"/>
        </w:rPr>
        <w:t>12</w:t>
      </w:r>
      <w:r>
        <w:rPr>
          <w:rFonts w:ascii="Bookman Old Style"/>
          <w:b w:val="0"/>
          <w:i/>
          <w:vertAlign w:val="baseline"/>
        </w:rPr>
        <w:t>,</w:t>
      </w:r>
      <w:r>
        <w:rPr>
          <w:rFonts w:ascii="Bookman Old Style"/>
          <w:b w:val="0"/>
          <w:i/>
          <w:spacing w:val="-41"/>
          <w:vertAlign w:val="baseline"/>
        </w:rPr>
        <w:t> </w:t>
      </w:r>
      <w:r>
        <w:rPr>
          <w:rFonts w:ascii="Tahoma"/>
          <w:vertAlign w:val="baseline"/>
        </w:rPr>
        <w:t>16</w:t>
      </w:r>
      <w:r>
        <w:rPr>
          <w:rFonts w:ascii="Bookman Old Style"/>
          <w:b w:val="0"/>
          <w:i/>
          <w:vertAlign w:val="baseline"/>
        </w:rPr>
        <w:t>,</w:t>
      </w:r>
      <w:r>
        <w:rPr>
          <w:rFonts w:ascii="Bookman Old Style"/>
          <w:b w:val="0"/>
          <w:i/>
          <w:spacing w:val="-41"/>
          <w:vertAlign w:val="baseline"/>
        </w:rPr>
        <w:t> </w:t>
      </w:r>
      <w:r>
        <w:rPr>
          <w:rFonts w:ascii="Tahoma"/>
          <w:vertAlign w:val="baseline"/>
        </w:rPr>
        <w:t>20</w:t>
      </w:r>
      <w:r>
        <w:rPr>
          <w:rFonts w:ascii="Bookman Old Style"/>
          <w:b w:val="0"/>
          <w:i/>
          <w:vertAlign w:val="baseline"/>
        </w:rPr>
        <w:t>,</w:t>
      </w:r>
      <w:r>
        <w:rPr>
          <w:rFonts w:ascii="Bookman Old Style"/>
          <w:b w:val="0"/>
          <w:i/>
          <w:spacing w:val="-41"/>
          <w:vertAlign w:val="baseline"/>
        </w:rPr>
        <w:t> </w:t>
      </w:r>
      <w:r>
        <w:rPr>
          <w:rFonts w:ascii="Tahoma"/>
          <w:vertAlign w:val="baseline"/>
        </w:rPr>
        <w:t>24</w:t>
      </w:r>
      <w:r>
        <w:rPr>
          <w:rFonts w:ascii="Bookman Old Style"/>
          <w:b w:val="0"/>
          <w:i/>
          <w:vertAlign w:val="baseline"/>
        </w:rPr>
        <w:t>,</w:t>
      </w:r>
      <w:r>
        <w:rPr>
          <w:rFonts w:ascii="Bookman Old Style"/>
          <w:b w:val="0"/>
          <w:i/>
          <w:spacing w:val="-41"/>
          <w:vertAlign w:val="baseline"/>
        </w:rPr>
        <w:t> </w:t>
      </w:r>
      <w:r>
        <w:rPr>
          <w:rFonts w:ascii="Tahoma"/>
          <w:vertAlign w:val="baseline"/>
        </w:rPr>
        <w:t>28]</w:t>
      </w:r>
      <w:r>
        <w:rPr>
          <w:vertAlign w:val="baseline"/>
        </w:rPr>
        <w:t>.</w:t>
      </w:r>
      <w:r>
        <w:rPr>
          <w:spacing w:val="-15"/>
          <w:vertAlign w:val="baseline"/>
        </w:rPr>
        <w:t> </w:t>
      </w:r>
      <w:r>
        <w:rPr>
          <w:vertAlign w:val="baseline"/>
        </w:rPr>
        <w:t>In</w:t>
      </w:r>
      <w:r>
        <w:rPr>
          <w:spacing w:val="-22"/>
          <w:vertAlign w:val="baseline"/>
        </w:rPr>
        <w:t> </w:t>
      </w:r>
      <w:r>
        <w:rPr>
          <w:vertAlign w:val="baseline"/>
        </w:rPr>
        <w:t>each</w:t>
      </w:r>
      <w:r>
        <w:rPr>
          <w:spacing w:val="-23"/>
          <w:vertAlign w:val="baseline"/>
        </w:rPr>
        <w:t> </w:t>
      </w:r>
      <w:r>
        <w:rPr>
          <w:vertAlign w:val="baseline"/>
        </w:rPr>
        <w:t>trajectory</w:t>
      </w:r>
      <w:r>
        <w:rPr>
          <w:spacing w:val="-22"/>
          <w:vertAlign w:val="baseline"/>
        </w:rPr>
        <w:t> </w:t>
      </w:r>
      <w:r>
        <w:rPr>
          <w:vertAlign w:val="baseline"/>
        </w:rPr>
        <w:t>design</w:t>
      </w:r>
      <w:r>
        <w:rPr>
          <w:spacing w:val="-23"/>
          <w:vertAlign w:val="baseline"/>
        </w:rPr>
        <w:t> </w:t>
      </w:r>
      <w:r>
        <w:rPr>
          <w:vertAlign w:val="baseline"/>
        </w:rPr>
        <w:t>scenario, Policy</w:t>
      </w:r>
      <w:r>
        <w:rPr>
          <w:spacing w:val="-10"/>
          <w:vertAlign w:val="baseline"/>
        </w:rPr>
        <w:t> </w:t>
      </w:r>
      <w:r>
        <w:rPr>
          <w:vertAlign w:val="baseline"/>
        </w:rPr>
        <w:t>1</w:t>
      </w:r>
      <w:r>
        <w:rPr>
          <w:spacing w:val="-9"/>
          <w:vertAlign w:val="baseline"/>
        </w:rPr>
        <w:t> </w:t>
      </w:r>
      <w:r>
        <w:rPr>
          <w:vertAlign w:val="baseline"/>
        </w:rPr>
        <w:t>corresponds</w:t>
      </w:r>
      <w:r>
        <w:rPr>
          <w:spacing w:val="-10"/>
          <w:vertAlign w:val="baseline"/>
        </w:rPr>
        <w:t> </w:t>
      </w:r>
      <w:r>
        <w:rPr>
          <w:vertAlign w:val="baseline"/>
        </w:rPr>
        <w:t>to</w:t>
      </w:r>
      <w:r>
        <w:rPr>
          <w:spacing w:val="-9"/>
          <w:vertAlign w:val="baseline"/>
        </w:rPr>
        <w:t> </w:t>
      </w:r>
      <w:r>
        <w:rPr>
          <w:rFonts w:ascii="Bookman Old Style"/>
          <w:b w:val="0"/>
          <w:i/>
          <w:vertAlign w:val="baseline"/>
        </w:rPr>
        <w:t>c</w:t>
      </w:r>
      <w:r>
        <w:rPr>
          <w:rFonts w:ascii="Bookman Old Style"/>
          <w:b w:val="0"/>
          <w:i/>
          <w:vertAlign w:val="subscript"/>
        </w:rPr>
        <w:t>m</w:t>
      </w:r>
      <w:r>
        <w:rPr>
          <w:rFonts w:ascii="Bookman Old Style"/>
          <w:b w:val="0"/>
          <w:i/>
          <w:spacing w:val="2"/>
          <w:vertAlign w:val="baseline"/>
        </w:rPr>
        <w:t> </w:t>
      </w:r>
      <w:r>
        <w:rPr>
          <w:rFonts w:ascii="Tahoma"/>
          <w:vertAlign w:val="baseline"/>
        </w:rPr>
        <w:t>=</w:t>
      </w:r>
      <w:r>
        <w:rPr>
          <w:rFonts w:ascii="Tahoma"/>
          <w:spacing w:val="-9"/>
          <w:vertAlign w:val="baseline"/>
        </w:rPr>
        <w:t> </w:t>
      </w:r>
      <w:r>
        <w:rPr>
          <w:rFonts w:ascii="Tahoma"/>
          <w:vertAlign w:val="baseline"/>
        </w:rPr>
        <w:t>0</w:t>
      </w:r>
      <w:r>
        <w:rPr>
          <w:rFonts w:ascii="Tahoma"/>
          <w:spacing w:val="-22"/>
          <w:vertAlign w:val="baseline"/>
        </w:rPr>
        <w:t> </w:t>
      </w:r>
      <w:r>
        <w:rPr>
          <w:vertAlign w:val="baseline"/>
        </w:rPr>
        <w:t>with</w:t>
      </w:r>
      <w:r>
        <w:rPr>
          <w:spacing w:val="-10"/>
          <w:vertAlign w:val="baseline"/>
        </w:rPr>
        <w:t> </w:t>
      </w:r>
      <w:r>
        <w:rPr>
          <w:vertAlign w:val="baseline"/>
        </w:rPr>
        <w:t>no</w:t>
      </w:r>
      <w:r>
        <w:rPr>
          <w:spacing w:val="-8"/>
          <w:vertAlign w:val="baseline"/>
        </w:rPr>
        <w:t> </w:t>
      </w:r>
      <w:r>
        <w:rPr>
          <w:vertAlign w:val="baseline"/>
        </w:rPr>
        <w:t>penalty</w:t>
      </w:r>
      <w:r>
        <w:rPr>
          <w:spacing w:val="-10"/>
          <w:vertAlign w:val="baseline"/>
        </w:rPr>
        <w:t> </w:t>
      </w:r>
      <w:r>
        <w:rPr>
          <w:vertAlign w:val="baseline"/>
        </w:rPr>
        <w:t>on</w:t>
      </w:r>
      <w:r>
        <w:rPr>
          <w:spacing w:val="-10"/>
          <w:vertAlign w:val="baseline"/>
        </w:rPr>
        <w:t> </w:t>
      </w:r>
      <w:r>
        <w:rPr>
          <w:vertAlign w:val="baseline"/>
        </w:rPr>
        <w:t>propellant mass usage while Policy 8 corresponds to </w:t>
      </w:r>
      <w:r>
        <w:rPr>
          <w:rFonts w:ascii="Bookman Old Style"/>
          <w:b w:val="0"/>
          <w:i/>
          <w:vertAlign w:val="baseline"/>
        </w:rPr>
        <w:t>c</w:t>
      </w:r>
      <w:r>
        <w:rPr>
          <w:rFonts w:ascii="Bookman Old Style"/>
          <w:b w:val="0"/>
          <w:i/>
          <w:vertAlign w:val="subscript"/>
        </w:rPr>
        <w:t>m</w:t>
      </w:r>
      <w:r>
        <w:rPr>
          <w:rFonts w:ascii="Bookman Old Style"/>
          <w:b w:val="0"/>
          <w:i/>
          <w:vertAlign w:val="baseline"/>
        </w:rPr>
        <w:t> </w:t>
      </w:r>
      <w:r>
        <w:rPr>
          <w:rFonts w:ascii="Tahoma"/>
          <w:vertAlign w:val="baseline"/>
        </w:rPr>
        <w:t>= 28</w:t>
      </w:r>
      <w:r>
        <w:rPr>
          <w:vertAlign w:val="baseline"/>
        </w:rPr>
        <w:t>, with  the highest penalty on propellant mass usage. The values </w:t>
      </w:r>
      <w:r>
        <w:rPr>
          <w:spacing w:val="-5"/>
          <w:vertAlign w:val="baseline"/>
        </w:rPr>
        <w:t>for </w:t>
      </w:r>
      <w:r>
        <w:rPr>
          <w:vertAlign w:val="baseline"/>
        </w:rPr>
        <w:t>the mass coefficient are selected to approximately scale </w:t>
      </w:r>
      <w:r>
        <w:rPr>
          <w:spacing w:val="-4"/>
          <w:vertAlign w:val="baseline"/>
        </w:rPr>
        <w:t>the </w:t>
      </w:r>
      <w:r>
        <w:rPr>
          <w:vertAlign w:val="baseline"/>
        </w:rPr>
        <w:t>magnitude of the propellant mass usage term in the </w:t>
      </w:r>
      <w:r>
        <w:rPr>
          <w:spacing w:val="-4"/>
          <w:vertAlign w:val="baseline"/>
        </w:rPr>
        <w:t>reward </w:t>
      </w:r>
      <w:r>
        <w:rPr>
          <w:vertAlign w:val="baseline"/>
        </w:rPr>
        <w:t>function to be on the order of the other reward </w:t>
      </w:r>
      <w:r>
        <w:rPr>
          <w:spacing w:val="-3"/>
          <w:vertAlign w:val="baseline"/>
        </w:rPr>
        <w:t>function </w:t>
      </w:r>
      <w:r>
        <w:rPr>
          <w:vertAlign w:val="baseline"/>
        </w:rPr>
        <w:t>terms, </w:t>
      </w:r>
      <w:r>
        <w:rPr>
          <w:rFonts w:ascii="Tahoma"/>
          <w:spacing w:val="2"/>
          <w:vertAlign w:val="baseline"/>
        </w:rPr>
        <w:t>10</w:t>
      </w:r>
      <w:r>
        <w:rPr>
          <w:rFonts w:ascii="Verdana"/>
          <w:spacing w:val="2"/>
          <w:vertAlign w:val="superscript"/>
        </w:rPr>
        <w:t>0</w:t>
      </w:r>
      <w:r>
        <w:rPr>
          <w:spacing w:val="2"/>
          <w:vertAlign w:val="baseline"/>
        </w:rPr>
        <w:t>. </w:t>
      </w:r>
      <w:r>
        <w:rPr>
          <w:vertAlign w:val="baseline"/>
        </w:rPr>
        <w:t>Then, the policies are trained to guide a low- thrust-enabled SmallSat from the initial orbit to the </w:t>
      </w:r>
      <w:r>
        <w:rPr>
          <w:spacing w:val="-3"/>
          <w:vertAlign w:val="baseline"/>
        </w:rPr>
        <w:t>final </w:t>
      </w:r>
      <w:r>
        <w:rPr>
          <w:vertAlign w:val="baseline"/>
        </w:rPr>
        <w:t>orbit while learning behavior that maximizes their assigned reward functions, enabling exploration of the </w:t>
      </w:r>
      <w:r>
        <w:rPr>
          <w:spacing w:val="-3"/>
          <w:vertAlign w:val="baseline"/>
        </w:rPr>
        <w:t>multi-objective </w:t>
      </w:r>
      <w:r>
        <w:rPr>
          <w:vertAlign w:val="baseline"/>
        </w:rPr>
        <w:t>solution</w:t>
      </w:r>
      <w:r>
        <w:rPr>
          <w:spacing w:val="-2"/>
          <w:vertAlign w:val="baseline"/>
        </w:rPr>
        <w:t> </w:t>
      </w:r>
      <w:r>
        <w:rPr>
          <w:vertAlign w:val="baseline"/>
        </w:rPr>
        <w:t>space.</w:t>
      </w:r>
    </w:p>
    <w:p>
      <w:pPr>
        <w:spacing w:after="0" w:line="204" w:lineRule="auto"/>
        <w:jc w:val="both"/>
        <w:sectPr>
          <w:type w:val="continuous"/>
          <w:pgSz w:w="12240" w:h="15840"/>
          <w:pgMar w:top="980" w:bottom="900" w:left="960" w:right="960"/>
          <w:cols w:num="2" w:equalWidth="0">
            <w:col w:w="5021" w:space="199"/>
            <w:col w:w="5100"/>
          </w:cols>
        </w:sectPr>
      </w:pPr>
    </w:p>
    <w:p>
      <w:pPr>
        <w:pStyle w:val="Heading1"/>
        <w:spacing w:before="80"/>
        <w:ind w:left="120"/>
      </w:pPr>
      <w:r>
        <w:rPr>
          <w:spacing w:val="-4"/>
        </w:rPr>
        <w:t>Table</w:t>
      </w:r>
      <w:r>
        <w:rPr>
          <w:spacing w:val="-10"/>
        </w:rPr>
        <w:t> </w:t>
      </w:r>
      <w:r>
        <w:rPr/>
        <w:t>4</w:t>
      </w:r>
      <w:r>
        <w:rPr>
          <w:b w:val="0"/>
        </w:rPr>
        <w:t>:</w:t>
      </w:r>
      <w:r>
        <w:rPr>
          <w:b w:val="0"/>
          <w:spacing w:val="4"/>
        </w:rPr>
        <w:t> </w:t>
      </w:r>
      <w:r>
        <w:rPr/>
        <w:t>Characteristics</w:t>
      </w:r>
      <w:r>
        <w:rPr>
          <w:spacing w:val="-10"/>
        </w:rPr>
        <w:t> </w:t>
      </w:r>
      <w:r>
        <w:rPr/>
        <w:t>of</w:t>
      </w:r>
      <w:r>
        <w:rPr>
          <w:spacing w:val="-10"/>
        </w:rPr>
        <w:t> </w:t>
      </w:r>
      <w:r>
        <w:rPr/>
        <w:t>the</w:t>
      </w:r>
      <w:r>
        <w:rPr>
          <w:spacing w:val="-9"/>
        </w:rPr>
        <w:t> </w:t>
      </w:r>
      <w:r>
        <w:rPr/>
        <w:t>Transfer</w:t>
      </w:r>
      <w:r>
        <w:rPr>
          <w:spacing w:val="-10"/>
        </w:rPr>
        <w:t> </w:t>
      </w:r>
      <w:r>
        <w:rPr/>
        <w:t>Design</w:t>
      </w:r>
      <w:r>
        <w:rPr>
          <w:spacing w:val="-10"/>
        </w:rPr>
        <w:t> </w:t>
      </w:r>
      <w:r>
        <w:rPr/>
        <w:t>Scenarios.</w:t>
      </w:r>
    </w:p>
    <w:p>
      <w:pPr>
        <w:pStyle w:val="BodyText"/>
        <w:spacing w:before="9"/>
        <w:rPr>
          <w:b/>
          <w:sz w:val="18"/>
        </w:rPr>
      </w:pPr>
    </w:p>
    <w:tbl>
      <w:tblPr>
        <w:tblW w:w="0" w:type="auto"/>
        <w:jc w:val="left"/>
        <w:tblInd w:w="6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1"/>
        <w:gridCol w:w="2220"/>
        <w:gridCol w:w="589"/>
      </w:tblGrid>
      <w:tr>
        <w:trPr>
          <w:trHeight w:val="266" w:hRule="atLeast"/>
        </w:trPr>
        <w:tc>
          <w:tcPr>
            <w:tcW w:w="981" w:type="dxa"/>
            <w:tcBorders>
              <w:bottom w:val="double" w:sz="1" w:space="0" w:color="000000"/>
            </w:tcBorders>
          </w:tcPr>
          <w:p>
            <w:pPr>
              <w:pStyle w:val="TableParagraph"/>
              <w:ind w:left="96" w:right="89"/>
              <w:rPr>
                <w:b/>
                <w:sz w:val="20"/>
              </w:rPr>
            </w:pPr>
            <w:r>
              <w:rPr>
                <w:b/>
                <w:sz w:val="20"/>
              </w:rPr>
              <w:t>Scenario</w:t>
            </w:r>
          </w:p>
        </w:tc>
        <w:tc>
          <w:tcPr>
            <w:tcW w:w="2220" w:type="dxa"/>
            <w:tcBorders>
              <w:bottom w:val="double" w:sz="1" w:space="0" w:color="000000"/>
            </w:tcBorders>
          </w:tcPr>
          <w:p>
            <w:pPr>
              <w:pStyle w:val="TableParagraph"/>
              <w:ind w:left="391"/>
              <w:jc w:val="left"/>
              <w:rPr>
                <w:b/>
                <w:sz w:val="20"/>
              </w:rPr>
            </w:pPr>
            <w:r>
              <w:rPr>
                <w:b/>
                <w:sz w:val="20"/>
              </w:rPr>
              <w:t>Bounding Orbits</w:t>
            </w:r>
          </w:p>
        </w:tc>
        <w:tc>
          <w:tcPr>
            <w:tcW w:w="589" w:type="dxa"/>
            <w:tcBorders>
              <w:bottom w:val="double" w:sz="1" w:space="0" w:color="000000"/>
            </w:tcBorders>
          </w:tcPr>
          <w:p>
            <w:pPr>
              <w:pStyle w:val="TableParagraph"/>
              <w:ind w:left="170"/>
              <w:jc w:val="left"/>
              <w:rPr>
                <w:b/>
                <w:sz w:val="20"/>
              </w:rPr>
            </w:pPr>
            <w:r>
              <w:rPr>
                <w:b/>
                <w:sz w:val="20"/>
              </w:rPr>
              <w:t>CJ</w:t>
            </w:r>
          </w:p>
        </w:tc>
      </w:tr>
      <w:tr>
        <w:trPr>
          <w:trHeight w:val="525" w:hRule="atLeast"/>
        </w:trPr>
        <w:tc>
          <w:tcPr>
            <w:tcW w:w="981" w:type="dxa"/>
            <w:tcBorders>
              <w:top w:val="double" w:sz="1" w:space="0" w:color="000000"/>
            </w:tcBorders>
          </w:tcPr>
          <w:p>
            <w:pPr>
              <w:pStyle w:val="TableParagraph"/>
              <w:spacing w:line="240" w:lineRule="auto" w:before="131"/>
              <w:ind w:left="96" w:right="89"/>
              <w:rPr>
                <w:sz w:val="20"/>
              </w:rPr>
            </w:pPr>
            <w:r>
              <w:rPr>
                <w:sz w:val="20"/>
              </w:rPr>
              <w:t>#1</w:t>
            </w:r>
          </w:p>
        </w:tc>
        <w:tc>
          <w:tcPr>
            <w:tcW w:w="2220" w:type="dxa"/>
            <w:tcBorders>
              <w:top w:val="double" w:sz="1" w:space="0" w:color="000000"/>
            </w:tcBorders>
          </w:tcPr>
          <w:p>
            <w:pPr>
              <w:pStyle w:val="TableParagraph"/>
              <w:spacing w:line="237" w:lineRule="exact"/>
              <w:ind w:left="103" w:right="97"/>
              <w:rPr>
                <w:sz w:val="20"/>
              </w:rPr>
            </w:pPr>
            <w:r>
              <w:rPr>
                <w:sz w:val="20"/>
              </w:rPr>
              <w:t>From: </w:t>
            </w:r>
            <w:r>
              <w:rPr>
                <w:rFonts w:ascii="Bookman Old Style"/>
                <w:b w:val="0"/>
                <w:i/>
                <w:sz w:val="20"/>
              </w:rPr>
              <w:t>L</w:t>
            </w:r>
            <w:r>
              <w:rPr>
                <w:rFonts w:ascii="Verdana"/>
                <w:sz w:val="20"/>
                <w:vertAlign w:val="subscript"/>
              </w:rPr>
              <w:t>1</w:t>
            </w:r>
            <w:r>
              <w:rPr>
                <w:rFonts w:ascii="Verdana"/>
                <w:sz w:val="20"/>
                <w:vertAlign w:val="baseline"/>
              </w:rPr>
              <w:t> </w:t>
            </w:r>
            <w:r>
              <w:rPr>
                <w:sz w:val="20"/>
                <w:vertAlign w:val="baseline"/>
              </w:rPr>
              <w:t>Lyapunov</w:t>
            </w:r>
          </w:p>
          <w:p>
            <w:pPr>
              <w:pStyle w:val="TableParagraph"/>
              <w:spacing w:line="240" w:lineRule="auto" w:before="11"/>
              <w:ind w:left="103" w:right="97"/>
              <w:rPr>
                <w:sz w:val="20"/>
              </w:rPr>
            </w:pPr>
            <w:r>
              <w:rPr>
                <w:sz w:val="20"/>
              </w:rPr>
              <w:t>To:</w:t>
            </w:r>
            <w:r>
              <w:rPr>
                <w:rFonts w:ascii="Bookman Old Style"/>
                <w:b w:val="0"/>
                <w:i/>
                <w:sz w:val="20"/>
              </w:rPr>
              <w:t>L</w:t>
            </w:r>
            <w:r>
              <w:rPr>
                <w:rFonts w:ascii="Verdana"/>
                <w:sz w:val="20"/>
                <w:vertAlign w:val="subscript"/>
              </w:rPr>
              <w:t>2</w:t>
            </w:r>
            <w:r>
              <w:rPr>
                <w:rFonts w:ascii="Verdana"/>
                <w:sz w:val="20"/>
                <w:vertAlign w:val="baseline"/>
              </w:rPr>
              <w:t> </w:t>
            </w:r>
            <w:r>
              <w:rPr>
                <w:sz w:val="20"/>
                <w:vertAlign w:val="baseline"/>
              </w:rPr>
              <w:t>Lyapunov</w:t>
            </w:r>
          </w:p>
        </w:tc>
        <w:tc>
          <w:tcPr>
            <w:tcW w:w="589" w:type="dxa"/>
            <w:tcBorders>
              <w:top w:val="double" w:sz="1" w:space="0" w:color="000000"/>
            </w:tcBorders>
          </w:tcPr>
          <w:p>
            <w:pPr>
              <w:pStyle w:val="TableParagraph"/>
              <w:spacing w:line="240" w:lineRule="auto" w:before="3"/>
              <w:ind w:left="117"/>
              <w:jc w:val="left"/>
              <w:rPr>
                <w:sz w:val="20"/>
              </w:rPr>
            </w:pPr>
            <w:r>
              <w:rPr>
                <w:sz w:val="20"/>
              </w:rPr>
              <w:t>3.15</w:t>
            </w:r>
          </w:p>
          <w:p>
            <w:pPr>
              <w:pStyle w:val="TableParagraph"/>
              <w:spacing w:line="240" w:lineRule="auto" w:before="29"/>
              <w:ind w:left="117"/>
              <w:jc w:val="left"/>
              <w:rPr>
                <w:sz w:val="20"/>
              </w:rPr>
            </w:pPr>
            <w:r>
              <w:rPr>
                <w:sz w:val="20"/>
              </w:rPr>
              <w:t>3.15</w:t>
            </w:r>
          </w:p>
        </w:tc>
      </w:tr>
      <w:tr>
        <w:trPr>
          <w:trHeight w:val="516" w:hRule="atLeast"/>
        </w:trPr>
        <w:tc>
          <w:tcPr>
            <w:tcW w:w="981" w:type="dxa"/>
          </w:tcPr>
          <w:p>
            <w:pPr>
              <w:pStyle w:val="TableParagraph"/>
              <w:spacing w:line="240" w:lineRule="auto" w:before="121"/>
              <w:ind w:left="96" w:right="89"/>
              <w:rPr>
                <w:sz w:val="20"/>
              </w:rPr>
            </w:pPr>
            <w:r>
              <w:rPr>
                <w:sz w:val="20"/>
              </w:rPr>
              <w:t>#2</w:t>
            </w:r>
          </w:p>
        </w:tc>
        <w:tc>
          <w:tcPr>
            <w:tcW w:w="2220" w:type="dxa"/>
          </w:tcPr>
          <w:p>
            <w:pPr>
              <w:pStyle w:val="TableParagraph"/>
              <w:spacing w:line="227" w:lineRule="exact"/>
              <w:ind w:left="103" w:right="97"/>
              <w:rPr>
                <w:sz w:val="20"/>
              </w:rPr>
            </w:pPr>
            <w:r>
              <w:rPr>
                <w:sz w:val="20"/>
              </w:rPr>
              <w:t>From: </w:t>
            </w:r>
            <w:r>
              <w:rPr>
                <w:rFonts w:ascii="Bookman Old Style"/>
                <w:b w:val="0"/>
                <w:i/>
                <w:sz w:val="20"/>
              </w:rPr>
              <w:t>L</w:t>
            </w:r>
            <w:r>
              <w:rPr>
                <w:rFonts w:ascii="Verdana"/>
                <w:sz w:val="20"/>
                <w:vertAlign w:val="subscript"/>
              </w:rPr>
              <w:t>1</w:t>
            </w:r>
            <w:r>
              <w:rPr>
                <w:rFonts w:ascii="Verdana"/>
                <w:sz w:val="20"/>
                <w:vertAlign w:val="baseline"/>
              </w:rPr>
              <w:t> </w:t>
            </w:r>
            <w:r>
              <w:rPr>
                <w:sz w:val="20"/>
                <w:vertAlign w:val="baseline"/>
              </w:rPr>
              <w:t>Northern Halo</w:t>
            </w:r>
          </w:p>
          <w:p>
            <w:pPr>
              <w:pStyle w:val="TableParagraph"/>
              <w:spacing w:line="240" w:lineRule="auto" w:before="11"/>
              <w:ind w:left="103" w:right="97"/>
              <w:rPr>
                <w:sz w:val="20"/>
              </w:rPr>
            </w:pPr>
            <w:r>
              <w:rPr>
                <w:sz w:val="20"/>
              </w:rPr>
              <w:t>To: </w:t>
            </w:r>
            <w:r>
              <w:rPr>
                <w:rFonts w:ascii="Bookman Old Style"/>
                <w:b w:val="0"/>
                <w:i/>
                <w:sz w:val="20"/>
              </w:rPr>
              <w:t>L</w:t>
            </w:r>
            <w:r>
              <w:rPr>
                <w:rFonts w:ascii="Verdana"/>
                <w:sz w:val="20"/>
                <w:vertAlign w:val="subscript"/>
              </w:rPr>
              <w:t>2</w:t>
            </w:r>
            <w:r>
              <w:rPr>
                <w:rFonts w:ascii="Verdana"/>
                <w:sz w:val="20"/>
                <w:vertAlign w:val="baseline"/>
              </w:rPr>
              <w:t> </w:t>
            </w:r>
            <w:r>
              <w:rPr>
                <w:sz w:val="20"/>
                <w:vertAlign w:val="baseline"/>
              </w:rPr>
              <w:t>Southern Halo</w:t>
            </w:r>
          </w:p>
        </w:tc>
        <w:tc>
          <w:tcPr>
            <w:tcW w:w="589" w:type="dxa"/>
          </w:tcPr>
          <w:p>
            <w:pPr>
              <w:pStyle w:val="TableParagraph"/>
              <w:ind w:left="117"/>
              <w:jc w:val="left"/>
              <w:rPr>
                <w:sz w:val="20"/>
              </w:rPr>
            </w:pPr>
            <w:r>
              <w:rPr>
                <w:sz w:val="20"/>
              </w:rPr>
              <w:t>3.11</w:t>
            </w:r>
          </w:p>
          <w:p>
            <w:pPr>
              <w:pStyle w:val="TableParagraph"/>
              <w:spacing w:line="240" w:lineRule="auto" w:before="29"/>
              <w:ind w:left="117"/>
              <w:jc w:val="left"/>
              <w:rPr>
                <w:sz w:val="20"/>
              </w:rPr>
            </w:pPr>
            <w:r>
              <w:rPr>
                <w:sz w:val="20"/>
              </w:rPr>
              <w:t>3.11</w:t>
            </w:r>
          </w:p>
        </w:tc>
      </w:tr>
      <w:tr>
        <w:trPr>
          <w:trHeight w:val="516" w:hRule="atLeast"/>
        </w:trPr>
        <w:tc>
          <w:tcPr>
            <w:tcW w:w="981" w:type="dxa"/>
          </w:tcPr>
          <w:p>
            <w:pPr>
              <w:pStyle w:val="TableParagraph"/>
              <w:spacing w:line="240" w:lineRule="auto" w:before="121"/>
              <w:ind w:left="96" w:right="89"/>
              <w:rPr>
                <w:sz w:val="20"/>
              </w:rPr>
            </w:pPr>
            <w:r>
              <w:rPr>
                <w:sz w:val="20"/>
              </w:rPr>
              <w:t>#3</w:t>
            </w:r>
          </w:p>
        </w:tc>
        <w:tc>
          <w:tcPr>
            <w:tcW w:w="2220" w:type="dxa"/>
          </w:tcPr>
          <w:p>
            <w:pPr>
              <w:pStyle w:val="TableParagraph"/>
              <w:spacing w:line="227" w:lineRule="exact"/>
              <w:ind w:left="103" w:right="97"/>
              <w:rPr>
                <w:sz w:val="20"/>
              </w:rPr>
            </w:pPr>
            <w:r>
              <w:rPr>
                <w:sz w:val="20"/>
              </w:rPr>
              <w:t>From: </w:t>
            </w:r>
            <w:r>
              <w:rPr>
                <w:rFonts w:ascii="Bookman Old Style"/>
                <w:b w:val="0"/>
                <w:i/>
                <w:sz w:val="20"/>
              </w:rPr>
              <w:t>L</w:t>
            </w:r>
            <w:r>
              <w:rPr>
                <w:rFonts w:ascii="Verdana"/>
                <w:sz w:val="20"/>
                <w:vertAlign w:val="subscript"/>
              </w:rPr>
              <w:t>1</w:t>
            </w:r>
            <w:r>
              <w:rPr>
                <w:rFonts w:ascii="Verdana"/>
                <w:sz w:val="20"/>
                <w:vertAlign w:val="baseline"/>
              </w:rPr>
              <w:t> </w:t>
            </w:r>
            <w:r>
              <w:rPr>
                <w:sz w:val="20"/>
                <w:vertAlign w:val="baseline"/>
              </w:rPr>
              <w:t>Northern Halo</w:t>
            </w:r>
          </w:p>
          <w:p>
            <w:pPr>
              <w:pStyle w:val="TableParagraph"/>
              <w:spacing w:line="240" w:lineRule="auto" w:before="11"/>
              <w:ind w:left="103" w:right="97"/>
              <w:rPr>
                <w:sz w:val="20"/>
              </w:rPr>
            </w:pPr>
            <w:r>
              <w:rPr>
                <w:sz w:val="20"/>
              </w:rPr>
              <w:t>To: </w:t>
            </w:r>
            <w:r>
              <w:rPr>
                <w:rFonts w:ascii="Bookman Old Style"/>
                <w:b w:val="0"/>
                <w:i/>
                <w:sz w:val="20"/>
              </w:rPr>
              <w:t>L</w:t>
            </w:r>
            <w:r>
              <w:rPr>
                <w:rFonts w:ascii="Verdana"/>
                <w:sz w:val="20"/>
                <w:vertAlign w:val="subscript"/>
              </w:rPr>
              <w:t>2</w:t>
            </w:r>
            <w:r>
              <w:rPr>
                <w:rFonts w:ascii="Verdana"/>
                <w:sz w:val="20"/>
                <w:vertAlign w:val="baseline"/>
              </w:rPr>
              <w:t> </w:t>
            </w:r>
            <w:r>
              <w:rPr>
                <w:sz w:val="20"/>
                <w:vertAlign w:val="baseline"/>
              </w:rPr>
              <w:t>Southern Halo</w:t>
            </w:r>
          </w:p>
        </w:tc>
        <w:tc>
          <w:tcPr>
            <w:tcW w:w="589" w:type="dxa"/>
          </w:tcPr>
          <w:p>
            <w:pPr>
              <w:pStyle w:val="TableParagraph"/>
              <w:ind w:left="117"/>
              <w:jc w:val="left"/>
              <w:rPr>
                <w:sz w:val="20"/>
              </w:rPr>
            </w:pPr>
            <w:r>
              <w:rPr>
                <w:sz w:val="20"/>
              </w:rPr>
              <w:t>3.15</w:t>
            </w:r>
          </w:p>
          <w:p>
            <w:pPr>
              <w:pStyle w:val="TableParagraph"/>
              <w:spacing w:line="240" w:lineRule="auto" w:before="29"/>
              <w:ind w:left="117"/>
              <w:jc w:val="left"/>
              <w:rPr>
                <w:sz w:val="20"/>
              </w:rPr>
            </w:pPr>
            <w:r>
              <w:rPr>
                <w:sz w:val="20"/>
              </w:rPr>
              <w:t>3.11</w:t>
            </w:r>
          </w:p>
        </w:tc>
      </w:tr>
    </w:tbl>
    <w:p>
      <w:pPr>
        <w:pStyle w:val="BodyText"/>
        <w:rPr>
          <w:b/>
          <w:sz w:val="26"/>
        </w:rPr>
      </w:pPr>
    </w:p>
    <w:p>
      <w:pPr>
        <w:spacing w:before="163"/>
        <w:ind w:left="120" w:right="0" w:firstLine="0"/>
        <w:jc w:val="left"/>
        <w:rPr>
          <w:i/>
          <w:sz w:val="20"/>
        </w:rPr>
      </w:pPr>
      <w:r>
        <w:rPr>
          <w:i/>
          <w:sz w:val="20"/>
        </w:rPr>
        <w:t>Spacecraft Initialization</w:t>
      </w:r>
    </w:p>
    <w:p>
      <w:pPr>
        <w:pStyle w:val="BodyText"/>
        <w:spacing w:line="206" w:lineRule="auto" w:before="95"/>
        <w:ind w:left="119" w:right="38"/>
        <w:jc w:val="both"/>
      </w:pPr>
      <w:r>
        <w:rPr/>
        <w:t>In this paper, the spacecraft is modeled as a 180 kg ESPA-class SmallSat equipped with three low-thrust</w:t>
      </w:r>
      <w:r>
        <w:rPr>
          <w:spacing w:val="-22"/>
        </w:rPr>
        <w:t> </w:t>
      </w:r>
      <w:r>
        <w:rPr>
          <w:spacing w:val="-3"/>
        </w:rPr>
        <w:t>engines </w:t>
      </w:r>
      <w:r>
        <w:rPr/>
        <w:t>aligned</w:t>
      </w:r>
      <w:r>
        <w:rPr>
          <w:spacing w:val="-9"/>
        </w:rPr>
        <w:t> </w:t>
      </w:r>
      <w:r>
        <w:rPr/>
        <w:t>with</w:t>
      </w:r>
      <w:r>
        <w:rPr>
          <w:spacing w:val="-9"/>
        </w:rPr>
        <w:t> </w:t>
      </w:r>
      <w:r>
        <w:rPr/>
        <w:t>the</w:t>
      </w:r>
      <w:r>
        <w:rPr>
          <w:spacing w:val="-9"/>
        </w:rPr>
        <w:t> </w:t>
      </w:r>
      <w:r>
        <w:rPr/>
        <w:t>axes</w:t>
      </w:r>
      <w:r>
        <w:rPr>
          <w:spacing w:val="-9"/>
        </w:rPr>
        <w:t> </w:t>
      </w:r>
      <w:r>
        <w:rPr/>
        <w:t>of</w:t>
      </w:r>
      <w:r>
        <w:rPr>
          <w:spacing w:val="-9"/>
        </w:rPr>
        <w:t> </w:t>
      </w:r>
      <w:r>
        <w:rPr/>
        <w:t>the</w:t>
      </w:r>
      <w:r>
        <w:rPr>
          <w:spacing w:val="-9"/>
        </w:rPr>
        <w:t> </w:t>
      </w:r>
      <w:r>
        <w:rPr/>
        <w:t>Earth-Moon</w:t>
      </w:r>
      <w:r>
        <w:rPr>
          <w:spacing w:val="-9"/>
        </w:rPr>
        <w:t> </w:t>
      </w:r>
      <w:r>
        <w:rPr/>
        <w:t>rotating</w:t>
      </w:r>
      <w:r>
        <w:rPr>
          <w:spacing w:val="-8"/>
        </w:rPr>
        <w:t> </w:t>
      </w:r>
      <w:r>
        <w:rPr/>
        <w:t>frame.</w:t>
      </w:r>
      <w:r>
        <w:rPr>
          <w:spacing w:val="6"/>
        </w:rPr>
        <w:t> </w:t>
      </w:r>
      <w:r>
        <w:rPr>
          <w:spacing w:val="-3"/>
        </w:rPr>
        <w:t>Each </w:t>
      </w:r>
      <w:r>
        <w:rPr/>
        <w:t>engine is assumed to possess variable thrust capabilities </w:t>
      </w:r>
      <w:r>
        <w:rPr>
          <w:spacing w:val="-4"/>
        </w:rPr>
        <w:t>with </w:t>
      </w:r>
      <w:r>
        <w:rPr/>
        <w:t>a maximum available thrust of </w:t>
      </w:r>
      <w:r>
        <w:rPr>
          <w:rFonts w:ascii="Bookman Old Style"/>
          <w:b w:val="0"/>
          <w:i/>
        </w:rPr>
        <w:t>T </w:t>
      </w:r>
      <w:r>
        <w:rPr>
          <w:rFonts w:ascii="Tahoma"/>
        </w:rPr>
        <w:t>= 0</w:t>
      </w:r>
      <w:r>
        <w:rPr>
          <w:rFonts w:ascii="Bookman Old Style"/>
          <w:b w:val="0"/>
          <w:i/>
        </w:rPr>
        <w:t>.</w:t>
      </w:r>
      <w:r>
        <w:rPr>
          <w:rFonts w:ascii="Tahoma"/>
        </w:rPr>
        <w:t>5 </w:t>
      </w:r>
      <w:r>
        <w:rPr/>
        <w:t>N and a constant specific impulse of </w:t>
      </w:r>
      <w:r>
        <w:rPr>
          <w:rFonts w:ascii="Bookman Old Style"/>
          <w:b w:val="0"/>
          <w:i/>
        </w:rPr>
        <w:t>I</w:t>
      </w:r>
      <w:r>
        <w:rPr>
          <w:rFonts w:ascii="Bookman Old Style"/>
          <w:b w:val="0"/>
          <w:i/>
          <w:vertAlign w:val="subscript"/>
        </w:rPr>
        <w:t>sp</w:t>
      </w:r>
      <w:r>
        <w:rPr>
          <w:rFonts w:ascii="Bookman Old Style"/>
          <w:b w:val="0"/>
          <w:i/>
          <w:vertAlign w:val="baseline"/>
        </w:rPr>
        <w:t> </w:t>
      </w:r>
      <w:r>
        <w:rPr>
          <w:rFonts w:ascii="Tahoma"/>
          <w:vertAlign w:val="baseline"/>
        </w:rPr>
        <w:t>= 3000 </w:t>
      </w:r>
      <w:r>
        <w:rPr>
          <w:vertAlign w:val="baseline"/>
        </w:rPr>
        <w:t>s. Thus, the maximum available thrust for the spacecraft is </w:t>
      </w:r>
      <w:r>
        <w:rPr>
          <w:rFonts w:ascii="Bookman Old Style"/>
          <w:b w:val="0"/>
          <w:i/>
          <w:vertAlign w:val="baseline"/>
        </w:rPr>
        <w:t>T</w:t>
      </w:r>
      <w:r>
        <w:rPr>
          <w:rFonts w:ascii="Bookman Old Style"/>
          <w:b w:val="0"/>
          <w:i/>
          <w:vertAlign w:val="subscript"/>
        </w:rPr>
        <w:t>max</w:t>
      </w:r>
      <w:r>
        <w:rPr>
          <w:rFonts w:ascii="Bookman Old Style"/>
          <w:b w:val="0"/>
          <w:i/>
          <w:vertAlign w:val="baseline"/>
        </w:rPr>
        <w:t> </w:t>
      </w:r>
      <w:r>
        <w:rPr>
          <w:rFonts w:ascii="Tahoma"/>
          <w:vertAlign w:val="baseline"/>
        </w:rPr>
        <w:t>= 0</w:t>
      </w:r>
      <w:r>
        <w:rPr>
          <w:rFonts w:ascii="Bookman Old Style"/>
          <w:b w:val="0"/>
          <w:i/>
          <w:vertAlign w:val="baseline"/>
        </w:rPr>
        <w:t>.</w:t>
      </w:r>
      <w:r>
        <w:rPr>
          <w:rFonts w:ascii="Tahoma"/>
          <w:vertAlign w:val="baseline"/>
        </w:rPr>
        <w:t>866 </w:t>
      </w:r>
      <w:r>
        <w:rPr>
          <w:vertAlign w:val="baseline"/>
        </w:rPr>
        <w:t>N. Additionally, throughout training, the initial conditions </w:t>
      </w:r>
      <w:r>
        <w:rPr>
          <w:spacing w:val="-5"/>
          <w:vertAlign w:val="baseline"/>
        </w:rPr>
        <w:t>for </w:t>
      </w:r>
      <w:r>
        <w:rPr>
          <w:vertAlign w:val="baseline"/>
        </w:rPr>
        <w:t>the spacecraft are randomly drawn from anywhere along </w:t>
      </w:r>
      <w:r>
        <w:rPr>
          <w:spacing w:val="-4"/>
          <w:vertAlign w:val="baseline"/>
        </w:rPr>
        <w:t>the </w:t>
      </w:r>
      <w:r>
        <w:rPr>
          <w:vertAlign w:val="baseline"/>
        </w:rPr>
        <w:t>initial orbit to facilitate developing robust controls schemes. Then, perturbations are drawn from a Gaussian </w:t>
      </w:r>
      <w:r>
        <w:rPr>
          <w:spacing w:val="-3"/>
          <w:vertAlign w:val="baseline"/>
        </w:rPr>
        <w:t>distribution </w:t>
      </w:r>
      <w:r>
        <w:rPr>
          <w:vertAlign w:val="baseline"/>
        </w:rPr>
        <w:t>with zero mean and a standard deviation of 1E-3 nondimen- sional units; these perturbations are added to the position and velocity components of the initial condition to </w:t>
      </w:r>
      <w:r>
        <w:rPr>
          <w:spacing w:val="-3"/>
          <w:vertAlign w:val="baseline"/>
        </w:rPr>
        <w:t>reflect </w:t>
      </w:r>
      <w:r>
        <w:rPr>
          <w:vertAlign w:val="baseline"/>
        </w:rPr>
        <w:t>off-nominal deployment conditions. Once the policies </w:t>
      </w:r>
      <w:r>
        <w:rPr>
          <w:spacing w:val="-4"/>
          <w:vertAlign w:val="baseline"/>
        </w:rPr>
        <w:t>are </w:t>
      </w:r>
      <w:r>
        <w:rPr>
          <w:vertAlign w:val="baseline"/>
        </w:rPr>
        <w:t>trained, they are evaluated on a common set of 1,000 </w:t>
      </w:r>
      <w:r>
        <w:rPr>
          <w:spacing w:val="-5"/>
          <w:vertAlign w:val="baseline"/>
        </w:rPr>
        <w:t>per- </w:t>
      </w:r>
      <w:r>
        <w:rPr>
          <w:vertAlign w:val="baseline"/>
        </w:rPr>
        <w:t>turbed</w:t>
      </w:r>
      <w:r>
        <w:rPr>
          <w:spacing w:val="-8"/>
          <w:vertAlign w:val="baseline"/>
        </w:rPr>
        <w:t> </w:t>
      </w:r>
      <w:r>
        <w:rPr>
          <w:vertAlign w:val="baseline"/>
        </w:rPr>
        <w:t>initial</w:t>
      </w:r>
      <w:r>
        <w:rPr>
          <w:spacing w:val="-8"/>
          <w:vertAlign w:val="baseline"/>
        </w:rPr>
        <w:t> </w:t>
      </w:r>
      <w:r>
        <w:rPr>
          <w:vertAlign w:val="baseline"/>
        </w:rPr>
        <w:t>conditions</w:t>
      </w:r>
      <w:r>
        <w:rPr>
          <w:spacing w:val="-8"/>
          <w:vertAlign w:val="baseline"/>
        </w:rPr>
        <w:t> </w:t>
      </w:r>
      <w:r>
        <w:rPr>
          <w:vertAlign w:val="baseline"/>
        </w:rPr>
        <w:t>for</w:t>
      </w:r>
      <w:r>
        <w:rPr>
          <w:spacing w:val="-8"/>
          <w:vertAlign w:val="baseline"/>
        </w:rPr>
        <w:t> </w:t>
      </w:r>
      <w:r>
        <w:rPr>
          <w:vertAlign w:val="baseline"/>
        </w:rPr>
        <w:t>each</w:t>
      </w:r>
      <w:r>
        <w:rPr>
          <w:spacing w:val="-8"/>
          <w:vertAlign w:val="baseline"/>
        </w:rPr>
        <w:t> </w:t>
      </w:r>
      <w:r>
        <w:rPr>
          <w:vertAlign w:val="baseline"/>
        </w:rPr>
        <w:t>trajectory</w:t>
      </w:r>
      <w:r>
        <w:rPr>
          <w:spacing w:val="-7"/>
          <w:vertAlign w:val="baseline"/>
        </w:rPr>
        <w:t> </w:t>
      </w:r>
      <w:r>
        <w:rPr>
          <w:vertAlign w:val="baseline"/>
        </w:rPr>
        <w:t>design</w:t>
      </w:r>
      <w:r>
        <w:rPr>
          <w:spacing w:val="-8"/>
          <w:vertAlign w:val="baseline"/>
        </w:rPr>
        <w:t> </w:t>
      </w:r>
      <w:r>
        <w:rPr>
          <w:vertAlign w:val="baseline"/>
        </w:rPr>
        <w:t>scenario</w:t>
      </w:r>
      <w:r>
        <w:rPr>
          <w:spacing w:val="-8"/>
          <w:vertAlign w:val="baseline"/>
        </w:rPr>
        <w:t> </w:t>
      </w:r>
      <w:r>
        <w:rPr>
          <w:spacing w:val="-7"/>
          <w:vertAlign w:val="baseline"/>
        </w:rPr>
        <w:t>to </w:t>
      </w:r>
      <w:r>
        <w:rPr>
          <w:vertAlign w:val="baseline"/>
        </w:rPr>
        <w:t>facilitate comparisons between each policy and characterize each control</w:t>
      </w:r>
      <w:r>
        <w:rPr>
          <w:spacing w:val="-3"/>
          <w:vertAlign w:val="baseline"/>
        </w:rPr>
        <w:t> </w:t>
      </w:r>
      <w:r>
        <w:rPr>
          <w:vertAlign w:val="baseline"/>
        </w:rPr>
        <w:t>scheme.</w:t>
      </w:r>
    </w:p>
    <w:p>
      <w:pPr>
        <w:spacing w:before="156"/>
        <w:ind w:left="119" w:right="0" w:firstLine="0"/>
        <w:jc w:val="left"/>
        <w:rPr>
          <w:i/>
          <w:sz w:val="20"/>
        </w:rPr>
      </w:pPr>
      <w:r>
        <w:rPr>
          <w:i/>
          <w:sz w:val="20"/>
        </w:rPr>
        <w:t>Trajectory Design Scenarios</w:t>
      </w:r>
    </w:p>
    <w:p>
      <w:pPr>
        <w:pStyle w:val="BodyText"/>
        <w:spacing w:line="204" w:lineRule="auto" w:before="97"/>
        <w:ind w:left="119" w:right="38"/>
        <w:jc w:val="both"/>
      </w:pPr>
      <w:r>
        <w:rPr/>
        <w:pict>
          <v:shape style="position:absolute;margin-left:147.431pt;margin-top:184.392548pt;width:7.75pt;height:17.3pt;mso-position-horizontal-relative:page;mso-position-vertical-relative:paragraph;z-index:-21760"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t>Three transfer scenarios in the Earth-Moon CR3BP are </w:t>
      </w:r>
      <w:r>
        <w:rPr>
          <w:spacing w:val="-4"/>
        </w:rPr>
        <w:t>de- </w:t>
      </w:r>
      <w:r>
        <w:rPr/>
        <w:t>fined using distinct combinations of initial and final periodic orbits: (1) an </w:t>
      </w:r>
      <w:r>
        <w:rPr>
          <w:rFonts w:ascii="Bookman Old Style" w:hAnsi="Bookman Old Style"/>
          <w:b w:val="0"/>
          <w:i/>
        </w:rPr>
        <w:t>L</w:t>
      </w:r>
      <w:r>
        <w:rPr>
          <w:rFonts w:ascii="Verdana" w:hAnsi="Verdana"/>
          <w:vertAlign w:val="subscript"/>
        </w:rPr>
        <w:t>1</w:t>
      </w:r>
      <w:r>
        <w:rPr>
          <w:rFonts w:ascii="Verdana" w:hAnsi="Verdana"/>
          <w:vertAlign w:val="baseline"/>
        </w:rPr>
        <w:t> </w:t>
      </w:r>
      <w:r>
        <w:rPr>
          <w:vertAlign w:val="baseline"/>
        </w:rPr>
        <w:t>Lyapunov orbit to an </w:t>
      </w:r>
      <w:r>
        <w:rPr>
          <w:rFonts w:ascii="Bookman Old Style" w:hAnsi="Bookman Old Style"/>
          <w:b w:val="0"/>
          <w:i/>
          <w:vertAlign w:val="baseline"/>
        </w:rPr>
        <w:t>L</w:t>
      </w:r>
      <w:r>
        <w:rPr>
          <w:rFonts w:ascii="Verdana" w:hAnsi="Verdana"/>
          <w:vertAlign w:val="subscript"/>
        </w:rPr>
        <w:t>2</w:t>
      </w:r>
      <w:r>
        <w:rPr>
          <w:rFonts w:ascii="Verdana" w:hAnsi="Verdana"/>
          <w:vertAlign w:val="baseline"/>
        </w:rPr>
        <w:t> </w:t>
      </w:r>
      <w:r>
        <w:rPr>
          <w:vertAlign w:val="baseline"/>
        </w:rPr>
        <w:t>Lyapunov orbit with equal values of the Jacobi constant, (2) an </w:t>
      </w:r>
      <w:r>
        <w:rPr>
          <w:rFonts w:ascii="Bookman Old Style" w:hAnsi="Bookman Old Style"/>
          <w:b w:val="0"/>
          <w:i/>
          <w:vertAlign w:val="baseline"/>
        </w:rPr>
        <w:t>L</w:t>
      </w:r>
      <w:r>
        <w:rPr>
          <w:rFonts w:ascii="Verdana" w:hAnsi="Verdana"/>
          <w:vertAlign w:val="subscript"/>
        </w:rPr>
        <w:t>1</w:t>
      </w:r>
      <w:r>
        <w:rPr>
          <w:rFonts w:ascii="Verdana" w:hAnsi="Verdana"/>
          <w:vertAlign w:val="baseline"/>
        </w:rPr>
        <w:t> </w:t>
      </w:r>
      <w:r>
        <w:rPr>
          <w:vertAlign w:val="baseline"/>
        </w:rPr>
        <w:t>northern halo orbit to an </w:t>
      </w:r>
      <w:r>
        <w:rPr>
          <w:rFonts w:ascii="Bookman Old Style" w:hAnsi="Bookman Old Style"/>
          <w:b w:val="0"/>
          <w:i/>
          <w:vertAlign w:val="baseline"/>
        </w:rPr>
        <w:t>L</w:t>
      </w:r>
      <w:r>
        <w:rPr>
          <w:rFonts w:ascii="Verdana" w:hAnsi="Verdana"/>
          <w:vertAlign w:val="subscript"/>
        </w:rPr>
        <w:t>2</w:t>
      </w:r>
      <w:r>
        <w:rPr>
          <w:rFonts w:ascii="Verdana" w:hAnsi="Verdana"/>
          <w:vertAlign w:val="baseline"/>
        </w:rPr>
        <w:t> </w:t>
      </w:r>
      <w:r>
        <w:rPr>
          <w:vertAlign w:val="baseline"/>
        </w:rPr>
        <w:t>southern halo orbit with equal values     of the Jacobi constant,  and (3) an </w:t>
      </w:r>
      <w:r>
        <w:rPr>
          <w:rFonts w:ascii="Bookman Old Style" w:hAnsi="Bookman Old Style"/>
          <w:b w:val="0"/>
          <w:i/>
          <w:vertAlign w:val="baseline"/>
        </w:rPr>
        <w:t>L</w:t>
      </w:r>
      <w:r>
        <w:rPr>
          <w:rFonts w:ascii="Verdana" w:hAnsi="Verdana"/>
          <w:vertAlign w:val="subscript"/>
        </w:rPr>
        <w:t>1</w:t>
      </w:r>
      <w:r>
        <w:rPr>
          <w:rFonts w:ascii="Verdana" w:hAnsi="Verdana"/>
          <w:vertAlign w:val="baseline"/>
        </w:rPr>
        <w:t> </w:t>
      </w:r>
      <w:r>
        <w:rPr>
          <w:vertAlign w:val="baseline"/>
        </w:rPr>
        <w:t>northern halo orbit    to an </w:t>
      </w:r>
      <w:r>
        <w:rPr>
          <w:rFonts w:ascii="Bookman Old Style" w:hAnsi="Bookman Old Style"/>
          <w:b w:val="0"/>
          <w:i/>
          <w:vertAlign w:val="baseline"/>
        </w:rPr>
        <w:t>L</w:t>
      </w:r>
      <w:r>
        <w:rPr>
          <w:rFonts w:ascii="Verdana" w:hAnsi="Verdana"/>
          <w:vertAlign w:val="subscript"/>
        </w:rPr>
        <w:t>2</w:t>
      </w:r>
      <w:r>
        <w:rPr>
          <w:rFonts w:ascii="Verdana" w:hAnsi="Verdana"/>
          <w:vertAlign w:val="baseline"/>
        </w:rPr>
        <w:t> </w:t>
      </w:r>
      <w:r>
        <w:rPr>
          <w:vertAlign w:val="baseline"/>
        </w:rPr>
        <w:t>southern halo orbit with distinct values of the Jacobi constant. </w:t>
      </w:r>
      <w:r>
        <w:rPr>
          <w:spacing w:val="-4"/>
          <w:vertAlign w:val="baseline"/>
        </w:rPr>
        <w:t>Table </w:t>
      </w:r>
      <w:r>
        <w:rPr>
          <w:vertAlign w:val="baseline"/>
        </w:rPr>
        <w:t>4 displays the Jacobi constant for </w:t>
      </w:r>
      <w:r>
        <w:rPr>
          <w:spacing w:val="-5"/>
          <w:vertAlign w:val="baseline"/>
        </w:rPr>
        <w:t>the </w:t>
      </w:r>
      <w:r>
        <w:rPr>
          <w:vertAlign w:val="baseline"/>
        </w:rPr>
        <w:t>initial and final periodic orbits in each transfer scenario. In the first instance, the reference trajectory uses a continuous heteroclinic connection. This reference also serves as a </w:t>
      </w:r>
      <w:r>
        <w:rPr>
          <w:spacing w:val="-4"/>
          <w:vertAlign w:val="baseline"/>
        </w:rPr>
        <w:t>veri- </w:t>
      </w:r>
      <w:r>
        <w:rPr>
          <w:vertAlign w:val="baseline"/>
        </w:rPr>
        <w:t>fication</w:t>
      </w:r>
      <w:r>
        <w:rPr>
          <w:spacing w:val="-12"/>
          <w:vertAlign w:val="baseline"/>
        </w:rPr>
        <w:t> </w:t>
      </w:r>
      <w:r>
        <w:rPr>
          <w:vertAlign w:val="baseline"/>
        </w:rPr>
        <w:t>for</w:t>
      </w:r>
      <w:r>
        <w:rPr>
          <w:spacing w:val="-12"/>
          <w:vertAlign w:val="baseline"/>
        </w:rPr>
        <w:t> </w:t>
      </w:r>
      <w:r>
        <w:rPr>
          <w:vertAlign w:val="baseline"/>
        </w:rPr>
        <w:t>demonstrating</w:t>
      </w:r>
      <w:r>
        <w:rPr>
          <w:spacing w:val="-11"/>
          <w:vertAlign w:val="baseline"/>
        </w:rPr>
        <w:t> </w:t>
      </w:r>
      <w:r>
        <w:rPr>
          <w:vertAlign w:val="baseline"/>
        </w:rPr>
        <w:t>that</w:t>
      </w:r>
      <w:r>
        <w:rPr>
          <w:spacing w:val="-12"/>
          <w:vertAlign w:val="baseline"/>
        </w:rPr>
        <w:t> </w:t>
      </w:r>
      <w:r>
        <w:rPr>
          <w:vertAlign w:val="baseline"/>
        </w:rPr>
        <w:t>MRPPO</w:t>
      </w:r>
      <w:r>
        <w:rPr>
          <w:spacing w:val="-11"/>
          <w:vertAlign w:val="baseline"/>
        </w:rPr>
        <w:t> </w:t>
      </w:r>
      <w:r>
        <w:rPr>
          <w:vertAlign w:val="baseline"/>
        </w:rPr>
        <w:t>may</w:t>
      </w:r>
      <w:r>
        <w:rPr>
          <w:spacing w:val="-12"/>
          <w:vertAlign w:val="baseline"/>
        </w:rPr>
        <w:t> </w:t>
      </w:r>
      <w:r>
        <w:rPr>
          <w:vertAlign w:val="baseline"/>
        </w:rPr>
        <w:t>recover</w:t>
      </w:r>
      <w:r>
        <w:rPr>
          <w:spacing w:val="-11"/>
          <w:vertAlign w:val="baseline"/>
        </w:rPr>
        <w:t> </w:t>
      </w:r>
      <w:r>
        <w:rPr>
          <w:vertAlign w:val="baseline"/>
        </w:rPr>
        <w:t>multiple policies with minimal propellant mass usage. In the </w:t>
      </w:r>
      <w:r>
        <w:rPr>
          <w:spacing w:val="-3"/>
          <w:vertAlign w:val="baseline"/>
        </w:rPr>
        <w:t>second </w:t>
      </w:r>
      <w:r>
        <w:rPr>
          <w:vertAlign w:val="baseline"/>
        </w:rPr>
        <w:t>and third scenarios, no direct, heteroclinic connection </w:t>
      </w:r>
      <w:r>
        <w:rPr>
          <w:spacing w:val="-3"/>
          <w:vertAlign w:val="baseline"/>
        </w:rPr>
        <w:t>exists. </w:t>
      </w:r>
      <w:r>
        <w:rPr>
          <w:vertAlign w:val="baseline"/>
        </w:rPr>
        <w:t>Thus,</w:t>
      </w:r>
      <w:r>
        <w:rPr>
          <w:spacing w:val="-11"/>
          <w:vertAlign w:val="baseline"/>
        </w:rPr>
        <w:t> </w:t>
      </w:r>
      <w:r>
        <w:rPr>
          <w:vertAlign w:val="baseline"/>
        </w:rPr>
        <w:t>the</w:t>
      </w:r>
      <w:r>
        <w:rPr>
          <w:spacing w:val="-13"/>
          <w:vertAlign w:val="baseline"/>
        </w:rPr>
        <w:t> </w:t>
      </w:r>
      <w:r>
        <w:rPr>
          <w:vertAlign w:val="baseline"/>
        </w:rPr>
        <w:t>reference</w:t>
      </w:r>
      <w:r>
        <w:rPr>
          <w:spacing w:val="-13"/>
          <w:vertAlign w:val="baseline"/>
        </w:rPr>
        <w:t> </w:t>
      </w:r>
      <w:r>
        <w:rPr>
          <w:vertAlign w:val="baseline"/>
        </w:rPr>
        <w:t>trajectory</w:t>
      </w:r>
      <w:r>
        <w:rPr>
          <w:spacing w:val="-13"/>
          <w:vertAlign w:val="baseline"/>
        </w:rPr>
        <w:t> </w:t>
      </w:r>
      <w:r>
        <w:rPr>
          <w:vertAlign w:val="baseline"/>
        </w:rPr>
        <w:t>is</w:t>
      </w:r>
      <w:r>
        <w:rPr>
          <w:spacing w:val="-13"/>
          <w:vertAlign w:val="baseline"/>
        </w:rPr>
        <w:t> </w:t>
      </w:r>
      <w:r>
        <w:rPr>
          <w:vertAlign w:val="baseline"/>
        </w:rPr>
        <w:t>defined</w:t>
      </w:r>
      <w:r>
        <w:rPr>
          <w:spacing w:val="-12"/>
          <w:vertAlign w:val="baseline"/>
        </w:rPr>
        <w:t> </w:t>
      </w:r>
      <w:r>
        <w:rPr>
          <w:vertAlign w:val="baseline"/>
        </w:rPr>
        <w:t>using</w:t>
      </w:r>
      <w:r>
        <w:rPr>
          <w:spacing w:val="-13"/>
          <w:vertAlign w:val="baseline"/>
        </w:rPr>
        <w:t> </w:t>
      </w:r>
      <w:r>
        <w:rPr>
          <w:vertAlign w:val="baseline"/>
        </w:rPr>
        <w:t>a</w:t>
      </w:r>
      <w:r>
        <w:rPr>
          <w:spacing w:val="-13"/>
          <w:vertAlign w:val="baseline"/>
        </w:rPr>
        <w:t> </w:t>
      </w:r>
      <w:r>
        <w:rPr>
          <w:spacing w:val="-2"/>
          <w:vertAlign w:val="baseline"/>
        </w:rPr>
        <w:t>discontinuous </w:t>
      </w:r>
      <w:r>
        <w:rPr>
          <w:vertAlign w:val="baseline"/>
        </w:rPr>
        <w:t>initial guess formed using arcs along the unstable and stable manifolds associated with the initial and final orbits; </w:t>
      </w:r>
      <w:r>
        <w:rPr>
          <w:spacing w:val="-3"/>
          <w:vertAlign w:val="baseline"/>
        </w:rPr>
        <w:t>these </w:t>
      </w:r>
      <w:r>
        <w:rPr>
          <w:vertAlign w:val="baseline"/>
        </w:rPr>
        <w:t>arcs intersect in position, but not in velocity at a hyperplane defined as </w:t>
      </w:r>
      <w:r>
        <w:rPr>
          <w:rFonts w:ascii="Tahoma" w:hAnsi="Tahoma"/>
          <w:vertAlign w:val="baseline"/>
        </w:rPr>
        <w:t>Σ : </w:t>
      </w:r>
      <w:r>
        <w:rPr>
          <w:rFonts w:ascii="Bookman Old Style" w:hAnsi="Bookman Old Style"/>
          <w:b w:val="0"/>
          <w:i/>
          <w:vertAlign w:val="baseline"/>
        </w:rPr>
        <w:t>x </w:t>
      </w:r>
      <w:r>
        <w:rPr>
          <w:rFonts w:ascii="Tahoma" w:hAnsi="Tahoma"/>
          <w:vertAlign w:val="baseline"/>
        </w:rPr>
        <w:t>= 1 </w:t>
      </w:r>
      <w:r>
        <w:rPr>
          <w:rFonts w:ascii="Bookman Old Style" w:hAnsi="Bookman Old Style"/>
          <w:b w:val="0"/>
          <w:i/>
          <w:vertAlign w:val="baseline"/>
        </w:rPr>
        <w:t>µ</w:t>
      </w:r>
      <w:r>
        <w:rPr>
          <w:vertAlign w:val="baseline"/>
        </w:rPr>
        <w:t>.  Incorporating natural manifold  arcs into the reference trajectory encourages the policies </w:t>
      </w:r>
      <w:r>
        <w:rPr>
          <w:spacing w:val="-6"/>
          <w:vertAlign w:val="baseline"/>
        </w:rPr>
        <w:t>to </w:t>
      </w:r>
      <w:r>
        <w:rPr>
          <w:vertAlign w:val="baseline"/>
        </w:rPr>
        <w:t>produce</w:t>
      </w:r>
      <w:r>
        <w:rPr>
          <w:spacing w:val="-13"/>
          <w:vertAlign w:val="baseline"/>
        </w:rPr>
        <w:t> </w:t>
      </w:r>
      <w:r>
        <w:rPr>
          <w:vertAlign w:val="baseline"/>
        </w:rPr>
        <w:t>paths</w:t>
      </w:r>
      <w:r>
        <w:rPr>
          <w:spacing w:val="-12"/>
          <w:vertAlign w:val="baseline"/>
        </w:rPr>
        <w:t> </w:t>
      </w:r>
      <w:r>
        <w:rPr>
          <w:vertAlign w:val="baseline"/>
        </w:rPr>
        <w:t>with</w:t>
      </w:r>
      <w:r>
        <w:rPr>
          <w:spacing w:val="-13"/>
          <w:vertAlign w:val="baseline"/>
        </w:rPr>
        <w:t> </w:t>
      </w:r>
      <w:r>
        <w:rPr>
          <w:vertAlign w:val="baseline"/>
        </w:rPr>
        <w:t>minimal</w:t>
      </w:r>
      <w:r>
        <w:rPr>
          <w:spacing w:val="-12"/>
          <w:vertAlign w:val="baseline"/>
        </w:rPr>
        <w:t> </w:t>
      </w:r>
      <w:r>
        <w:rPr>
          <w:vertAlign w:val="baseline"/>
        </w:rPr>
        <w:t>propellant</w:t>
      </w:r>
      <w:r>
        <w:rPr>
          <w:spacing w:val="-13"/>
          <w:vertAlign w:val="baseline"/>
        </w:rPr>
        <w:t> </w:t>
      </w:r>
      <w:r>
        <w:rPr>
          <w:vertAlign w:val="baseline"/>
        </w:rPr>
        <w:t>usage</w:t>
      </w:r>
      <w:r>
        <w:rPr>
          <w:spacing w:val="-12"/>
          <w:vertAlign w:val="baseline"/>
        </w:rPr>
        <w:t> </w:t>
      </w:r>
      <w:r>
        <w:rPr>
          <w:vertAlign w:val="baseline"/>
        </w:rPr>
        <w:t>between</w:t>
      </w:r>
      <w:r>
        <w:rPr>
          <w:spacing w:val="-13"/>
          <w:vertAlign w:val="baseline"/>
        </w:rPr>
        <w:t> </w:t>
      </w:r>
      <w:r>
        <w:rPr>
          <w:vertAlign w:val="baseline"/>
        </w:rPr>
        <w:t>the</w:t>
      </w:r>
      <w:r>
        <w:rPr>
          <w:spacing w:val="-12"/>
          <w:vertAlign w:val="baseline"/>
        </w:rPr>
        <w:t> </w:t>
      </w:r>
      <w:r>
        <w:rPr>
          <w:spacing w:val="-9"/>
          <w:vertAlign w:val="baseline"/>
        </w:rPr>
        <w:t>two </w:t>
      </w:r>
      <w:r>
        <w:rPr>
          <w:vertAlign w:val="baseline"/>
        </w:rPr>
        <w:t>orbits within the Earth-Moon CR3BP [21]. </w:t>
      </w:r>
      <w:r>
        <w:rPr>
          <w:spacing w:val="-3"/>
          <w:vertAlign w:val="baseline"/>
        </w:rPr>
        <w:t>However, using </w:t>
      </w:r>
      <w:r>
        <w:rPr>
          <w:vertAlign w:val="baseline"/>
        </w:rPr>
        <w:t>manifold arcs to construct a reference trajectory that </w:t>
      </w:r>
      <w:r>
        <w:rPr>
          <w:spacing w:val="-3"/>
          <w:vertAlign w:val="baseline"/>
        </w:rPr>
        <w:t>guides </w:t>
      </w:r>
      <w:r>
        <w:rPr>
          <w:vertAlign w:val="baseline"/>
        </w:rPr>
        <w:t>the policies does bias the resulting solutions and, therefore, limit</w:t>
      </w:r>
      <w:r>
        <w:rPr>
          <w:spacing w:val="-6"/>
          <w:vertAlign w:val="baseline"/>
        </w:rPr>
        <w:t> </w:t>
      </w:r>
      <w:r>
        <w:rPr>
          <w:vertAlign w:val="baseline"/>
        </w:rPr>
        <w:t>the</w:t>
      </w:r>
      <w:r>
        <w:rPr>
          <w:spacing w:val="-6"/>
          <w:vertAlign w:val="baseline"/>
        </w:rPr>
        <w:t> </w:t>
      </w:r>
      <w:r>
        <w:rPr>
          <w:vertAlign w:val="baseline"/>
        </w:rPr>
        <w:t>region</w:t>
      </w:r>
      <w:r>
        <w:rPr>
          <w:spacing w:val="-5"/>
          <w:vertAlign w:val="baseline"/>
        </w:rPr>
        <w:t> </w:t>
      </w:r>
      <w:r>
        <w:rPr>
          <w:vertAlign w:val="baseline"/>
        </w:rPr>
        <w:t>of</w:t>
      </w:r>
      <w:r>
        <w:rPr>
          <w:spacing w:val="-6"/>
          <w:vertAlign w:val="baseline"/>
        </w:rPr>
        <w:t> </w:t>
      </w:r>
      <w:r>
        <w:rPr>
          <w:vertAlign w:val="baseline"/>
        </w:rPr>
        <w:t>the</w:t>
      </w:r>
      <w:r>
        <w:rPr>
          <w:spacing w:val="-5"/>
          <w:vertAlign w:val="baseline"/>
        </w:rPr>
        <w:t> </w:t>
      </w:r>
      <w:r>
        <w:rPr>
          <w:vertAlign w:val="baseline"/>
        </w:rPr>
        <w:t>multi-objective</w:t>
      </w:r>
      <w:r>
        <w:rPr>
          <w:spacing w:val="-6"/>
          <w:vertAlign w:val="baseline"/>
        </w:rPr>
        <w:t> </w:t>
      </w:r>
      <w:r>
        <w:rPr>
          <w:vertAlign w:val="baseline"/>
        </w:rPr>
        <w:t>space</w:t>
      </w:r>
      <w:r>
        <w:rPr>
          <w:spacing w:val="-5"/>
          <w:vertAlign w:val="baseline"/>
        </w:rPr>
        <w:t> </w:t>
      </w:r>
      <w:r>
        <w:rPr>
          <w:vertAlign w:val="baseline"/>
        </w:rPr>
        <w:t>that</w:t>
      </w:r>
      <w:r>
        <w:rPr>
          <w:spacing w:val="-6"/>
          <w:vertAlign w:val="baseline"/>
        </w:rPr>
        <w:t> </w:t>
      </w:r>
      <w:r>
        <w:rPr>
          <w:vertAlign w:val="baseline"/>
        </w:rPr>
        <w:t>is</w:t>
      </w:r>
      <w:r>
        <w:rPr>
          <w:spacing w:val="-6"/>
          <w:vertAlign w:val="baseline"/>
        </w:rPr>
        <w:t> </w:t>
      </w:r>
      <w:r>
        <w:rPr>
          <w:spacing w:val="-3"/>
          <w:vertAlign w:val="baseline"/>
        </w:rPr>
        <w:t>examined.</w:t>
      </w:r>
    </w:p>
    <w:p>
      <w:pPr>
        <w:pStyle w:val="BodyText"/>
        <w:rPr>
          <w:sz w:val="24"/>
        </w:rPr>
      </w:pPr>
    </w:p>
    <w:p>
      <w:pPr>
        <w:pStyle w:val="BodyText"/>
        <w:spacing w:before="4"/>
        <w:rPr>
          <w:sz w:val="29"/>
        </w:rPr>
      </w:pPr>
    </w:p>
    <w:p>
      <w:pPr>
        <w:spacing w:before="1"/>
        <w:ind w:left="1938" w:right="0" w:firstLine="0"/>
        <w:jc w:val="left"/>
        <w:rPr>
          <w:b/>
          <w:sz w:val="19"/>
        </w:rPr>
      </w:pPr>
      <w:r>
        <w:rPr>
          <w:b/>
          <w:sz w:val="24"/>
        </w:rPr>
        <w:t>5. R</w:t>
      </w:r>
      <w:r>
        <w:rPr>
          <w:b/>
          <w:sz w:val="19"/>
        </w:rPr>
        <w:t>ESULTS</w:t>
      </w:r>
    </w:p>
    <w:p>
      <w:pPr>
        <w:pStyle w:val="BodyText"/>
        <w:spacing w:line="208" w:lineRule="auto" w:before="84"/>
        <w:ind w:left="119" w:right="38"/>
        <w:jc w:val="both"/>
      </w:pPr>
      <w:r>
        <w:rPr/>
        <w:t>Eight policies are trained using MRPPO to develop distinct controls schemes for a low-thrust-enabled SmallSat transfer-</w:t>
      </w:r>
    </w:p>
    <w:p>
      <w:pPr>
        <w:pStyle w:val="BodyText"/>
        <w:spacing w:line="206" w:lineRule="auto" w:before="166"/>
        <w:ind w:left="119" w:right="117"/>
        <w:jc w:val="both"/>
      </w:pPr>
      <w:r>
        <w:rPr/>
        <w:br w:type="column"/>
      </w:r>
      <w:r>
        <w:rPr/>
        <w:t>ring between periodic orbits in the Earth-Moon system.</w:t>
      </w:r>
      <w:r>
        <w:rPr>
          <w:spacing w:val="-26"/>
        </w:rPr>
        <w:t> </w:t>
      </w:r>
      <w:r>
        <w:rPr>
          <w:spacing w:val="-3"/>
        </w:rPr>
        <w:t>Each </w:t>
      </w:r>
      <w:r>
        <w:rPr/>
        <w:t>policy is assigned a reward function that uniquely balances the objectives for the multi-objective solution space. Once the policies are trained,  they are evaluated on a common  set of 1,000 initial conditions, randomly drawn along </w:t>
      </w:r>
      <w:r>
        <w:rPr>
          <w:spacing w:val="-4"/>
        </w:rPr>
        <w:t>the </w:t>
      </w:r>
      <w:r>
        <w:rPr/>
        <w:t>initial periodic orbit with additional induced perturbations </w:t>
      </w:r>
      <w:r>
        <w:rPr>
          <w:spacing w:val="-6"/>
        </w:rPr>
        <w:t>in </w:t>
      </w:r>
      <w:r>
        <w:rPr/>
        <w:t>their position and velocity components. Then, the solution space is developed by computing the mean characteristics </w:t>
      </w:r>
      <w:r>
        <w:rPr>
          <w:spacing w:val="-7"/>
        </w:rPr>
        <w:t>of </w:t>
      </w:r>
      <w:r>
        <w:rPr/>
        <w:t>each evaluated trajectory for each </w:t>
      </w:r>
      <w:r>
        <w:rPr>
          <w:spacing w:val="-3"/>
        </w:rPr>
        <w:t>policy. </w:t>
      </w:r>
      <w:r>
        <w:rPr/>
        <w:t>Specifically, </w:t>
      </w:r>
      <w:r>
        <w:rPr>
          <w:spacing w:val="-4"/>
        </w:rPr>
        <w:t>the </w:t>
      </w:r>
      <w:r>
        <w:rPr/>
        <w:t>relationship of the propellant mass usage and the position and</w:t>
      </w:r>
      <w:r>
        <w:rPr>
          <w:spacing w:val="-16"/>
        </w:rPr>
        <w:t> </w:t>
      </w:r>
      <w:r>
        <w:rPr/>
        <w:t>velocity</w:t>
      </w:r>
      <w:r>
        <w:rPr>
          <w:spacing w:val="-16"/>
        </w:rPr>
        <w:t> </w:t>
      </w:r>
      <w:r>
        <w:rPr/>
        <w:t>differences</w:t>
      </w:r>
      <w:r>
        <w:rPr>
          <w:spacing w:val="-15"/>
        </w:rPr>
        <w:t> </w:t>
      </w:r>
      <w:r>
        <w:rPr/>
        <w:t>between</w:t>
      </w:r>
      <w:r>
        <w:rPr>
          <w:spacing w:val="-16"/>
        </w:rPr>
        <w:t> </w:t>
      </w:r>
      <w:r>
        <w:rPr/>
        <w:t>the</w:t>
      </w:r>
      <w:r>
        <w:rPr>
          <w:spacing w:val="-15"/>
        </w:rPr>
        <w:t> </w:t>
      </w:r>
      <w:r>
        <w:rPr/>
        <w:t>evaluation</w:t>
      </w:r>
      <w:r>
        <w:rPr>
          <w:spacing w:val="-16"/>
        </w:rPr>
        <w:t> </w:t>
      </w:r>
      <w:r>
        <w:rPr/>
        <w:t>trajectory</w:t>
      </w:r>
      <w:r>
        <w:rPr>
          <w:spacing w:val="-15"/>
        </w:rPr>
        <w:t> </w:t>
      </w:r>
      <w:r>
        <w:rPr>
          <w:spacing w:val="-5"/>
        </w:rPr>
        <w:t>and </w:t>
      </w:r>
      <w:r>
        <w:rPr>
          <w:w w:val="99"/>
        </w:rPr>
        <w:t>the</w:t>
      </w:r>
      <w:r>
        <w:rPr>
          <w:spacing w:val="18"/>
        </w:rPr>
        <w:t> </w:t>
      </w:r>
      <w:r>
        <w:rPr>
          <w:w w:val="99"/>
        </w:rPr>
        <w:t>reference</w:t>
      </w:r>
      <w:r>
        <w:rPr>
          <w:spacing w:val="18"/>
        </w:rPr>
        <w:t> </w:t>
      </w:r>
      <w:r>
        <w:rPr>
          <w:w w:val="99"/>
        </w:rPr>
        <w:t>states,</w:t>
      </w:r>
      <w:r>
        <w:rPr/>
        <w:t>  </w:t>
      </w:r>
      <w:r>
        <w:rPr>
          <w:spacing w:val="-21"/>
        </w:rPr>
        <w:t> </w:t>
      </w:r>
      <w:r>
        <w:rPr>
          <w:rFonts w:ascii="Tahoma" w:hAnsi="Tahoma"/>
          <w:w w:val="134"/>
        </w:rPr>
        <w:t>∆</w:t>
      </w:r>
      <w:r>
        <w:rPr>
          <w:rFonts w:ascii="Bookman Old Style" w:hAnsi="Bookman Old Style"/>
          <w:b w:val="0"/>
          <w:i/>
          <w:spacing w:val="-69"/>
          <w:w w:val="80"/>
        </w:rPr>
        <w:t>d</w:t>
      </w:r>
      <w:r>
        <w:rPr>
          <w:rFonts w:ascii="Tahoma" w:hAnsi="Tahoma"/>
          <w:w w:val="91"/>
          <w:position w:val="5"/>
        </w:rPr>
        <w:t>¯</w:t>
      </w:r>
      <w:r>
        <w:rPr>
          <w:rFonts w:ascii="Tahoma" w:hAnsi="Tahoma"/>
          <w:spacing w:val="30"/>
          <w:position w:val="5"/>
        </w:rPr>
        <w:t> </w:t>
      </w:r>
      <w:r>
        <w:rPr>
          <w:w w:val="99"/>
        </w:rPr>
        <w:t>and</w:t>
      </w:r>
      <w:r>
        <w:rPr/>
        <w:t> </w:t>
      </w:r>
      <w:r>
        <w:rPr>
          <w:spacing w:val="24"/>
        </w:rPr>
        <w:t> </w:t>
      </w:r>
      <w:r>
        <w:rPr>
          <w:rFonts w:ascii="Tahoma" w:hAnsi="Tahoma"/>
          <w:w w:val="134"/>
        </w:rPr>
        <w:t>∆</w:t>
      </w:r>
      <w:r>
        <w:rPr>
          <w:rFonts w:ascii="Bookman Old Style" w:hAnsi="Bookman Old Style"/>
          <w:b w:val="0"/>
          <w:i/>
          <w:spacing w:val="-89"/>
          <w:w w:val="89"/>
        </w:rPr>
        <w:t>v</w:t>
      </w:r>
      <w:r>
        <w:rPr>
          <w:rFonts w:ascii="Tahoma" w:hAnsi="Tahoma"/>
          <w:w w:val="91"/>
        </w:rPr>
        <w:t>¯</w:t>
      </w:r>
      <w:r>
        <w:rPr>
          <w:rFonts w:ascii="Tahoma" w:hAnsi="Tahoma"/>
          <w:spacing w:val="-11"/>
        </w:rPr>
        <w:t> </w:t>
      </w:r>
      <w:r>
        <w:rPr>
          <w:w w:val="99"/>
        </w:rPr>
        <w:t>,</w:t>
      </w:r>
      <w:r>
        <w:rPr>
          <w:spacing w:val="23"/>
        </w:rPr>
        <w:t> </w:t>
      </w:r>
      <w:r>
        <w:rPr>
          <w:w w:val="99"/>
        </w:rPr>
        <w:t>is</w:t>
      </w:r>
      <w:r>
        <w:rPr>
          <w:spacing w:val="18"/>
        </w:rPr>
        <w:t> </w:t>
      </w:r>
      <w:r>
        <w:rPr>
          <w:spacing w:val="-3"/>
          <w:w w:val="99"/>
        </w:rPr>
        <w:t>e</w:t>
      </w:r>
      <w:r>
        <w:rPr>
          <w:w w:val="99"/>
        </w:rPr>
        <w:t>xamined</w:t>
      </w:r>
      <w:r>
        <w:rPr>
          <w:spacing w:val="19"/>
        </w:rPr>
        <w:t> </w:t>
      </w:r>
      <w:r>
        <w:rPr>
          <w:spacing w:val="-1"/>
          <w:w w:val="99"/>
        </w:rPr>
        <w:t>t</w:t>
      </w:r>
      <w:r>
        <w:rPr>
          <w:w w:val="99"/>
        </w:rPr>
        <w:t>o</w:t>
      </w:r>
      <w:r>
        <w:rPr>
          <w:spacing w:val="19"/>
        </w:rPr>
        <w:t> </w:t>
      </w:r>
      <w:r>
        <w:rPr>
          <w:spacing w:val="-3"/>
          <w:w w:val="99"/>
        </w:rPr>
        <w:t>e</w:t>
      </w:r>
      <w:r>
        <w:rPr>
          <w:w w:val="99"/>
        </w:rPr>
        <w:t>xplore </w:t>
      </w:r>
      <w:r>
        <w:rPr/>
        <w:t>the recovered regions of the multi-objective trade space </w:t>
      </w:r>
      <w:r>
        <w:rPr>
          <w:spacing w:val="-5"/>
        </w:rPr>
        <w:t>for </w:t>
      </w:r>
      <w:r>
        <w:rPr/>
        <w:t>each scenario. Additionally, the unique behavior </w:t>
      </w:r>
      <w:r>
        <w:rPr>
          <w:spacing w:val="-3"/>
        </w:rPr>
        <w:t>recovered </w:t>
      </w:r>
      <w:r>
        <w:rPr/>
        <w:t>by select policies is analyzed to generate insights into </w:t>
      </w:r>
      <w:r>
        <w:rPr>
          <w:spacing w:val="-4"/>
        </w:rPr>
        <w:t>the </w:t>
      </w:r>
      <w:r>
        <w:rPr/>
        <w:t>multi-modal nature of the high-dimensional, multi-objective solution</w:t>
      </w:r>
      <w:r>
        <w:rPr>
          <w:spacing w:val="-2"/>
        </w:rPr>
        <w:t> </w:t>
      </w:r>
      <w:r>
        <w:rPr/>
        <w:t>space.</w:t>
      </w:r>
    </w:p>
    <w:p>
      <w:pPr>
        <w:spacing w:before="163"/>
        <w:ind w:left="119" w:right="0" w:firstLine="0"/>
        <w:jc w:val="left"/>
        <w:rPr>
          <w:i/>
          <w:sz w:val="20"/>
        </w:rPr>
      </w:pPr>
      <w:r>
        <w:rPr/>
        <w:pict>
          <v:shape style="position:absolute;margin-left:399.437012pt;margin-top:-59.973095pt;width:59.35pt;height:17.3pt;mso-position-horizontal-relative:page;mso-position-vertical-relative:paragraph;z-index:-21736" type="#_x0000_t202" filled="false" stroked="false">
            <v:textbox inset="0,0,0,0">
              <w:txbxContent>
                <w:p>
                  <w:pPr>
                    <w:tabs>
                      <w:tab w:pos="325" w:val="left" w:leader="none"/>
                      <w:tab w:pos="806" w:val="left" w:leader="none"/>
                      <w:tab w:pos="1131" w:val="left" w:leader="none"/>
                    </w:tabs>
                    <w:spacing w:line="197" w:lineRule="exact" w:before="0"/>
                    <w:ind w:left="0" w:right="0" w:firstLine="0"/>
                    <w:jc w:val="left"/>
                    <w:rPr>
                      <w:rFonts w:ascii="Arial"/>
                      <w:i/>
                      <w:sz w:val="20"/>
                    </w:rPr>
                  </w:pPr>
                  <w:r>
                    <w:rPr>
                      <w:rFonts w:ascii="Arial"/>
                      <w:i/>
                      <w:w w:val="105"/>
                      <w:sz w:val="20"/>
                    </w:rPr>
                    <w:t>|</w:t>
                    <w:tab/>
                    <w:t>|</w:t>
                    <w:tab/>
                    <w:t>|</w:t>
                    <w:tab/>
                  </w:r>
                  <w:r>
                    <w:rPr>
                      <w:rFonts w:ascii="Arial"/>
                      <w:i/>
                      <w:spacing w:val="-20"/>
                      <w:w w:val="105"/>
                      <w:sz w:val="20"/>
                    </w:rPr>
                    <w:t>|</w:t>
                  </w:r>
                </w:p>
              </w:txbxContent>
            </v:textbox>
            <w10:wrap type="none"/>
          </v:shape>
        </w:pict>
      </w:r>
      <w:r>
        <w:rPr>
          <w:i/>
          <w:sz w:val="20"/>
        </w:rPr>
        <w:t>Lyapunov Orbit Transfers</w:t>
      </w:r>
    </w:p>
    <w:p>
      <w:pPr>
        <w:pStyle w:val="BodyText"/>
        <w:spacing w:line="206" w:lineRule="auto" w:before="95"/>
        <w:ind w:left="119" w:right="118"/>
        <w:jc w:val="both"/>
      </w:pPr>
      <w:r>
        <w:rPr/>
        <w:t>The first trajectory design scenario is designed to verify </w:t>
      </w:r>
      <w:r>
        <w:rPr>
          <w:spacing w:val="-4"/>
        </w:rPr>
        <w:t>that </w:t>
      </w:r>
      <w:r>
        <w:rPr/>
        <w:t>MRPPO successfully trains policies that efficiently </w:t>
      </w:r>
      <w:r>
        <w:rPr>
          <w:spacing w:val="-3"/>
        </w:rPr>
        <w:t>guide </w:t>
      </w:r>
      <w:r>
        <w:rPr/>
        <w:t>SmallSats along a transfer between periodic orbits in </w:t>
      </w:r>
      <w:r>
        <w:rPr>
          <w:spacing w:val="-5"/>
        </w:rPr>
        <w:t>the </w:t>
      </w:r>
      <w:r>
        <w:rPr/>
        <w:t>Earth-Moon system. In this scenario, two Lyapunov </w:t>
      </w:r>
      <w:r>
        <w:rPr>
          <w:spacing w:val="-3"/>
        </w:rPr>
        <w:t>orbits </w:t>
      </w:r>
      <w:r>
        <w:rPr/>
        <w:t>are</w:t>
      </w:r>
      <w:r>
        <w:rPr>
          <w:spacing w:val="-14"/>
        </w:rPr>
        <w:t> </w:t>
      </w:r>
      <w:r>
        <w:rPr/>
        <w:t>connected</w:t>
      </w:r>
      <w:r>
        <w:rPr>
          <w:spacing w:val="-13"/>
        </w:rPr>
        <w:t> </w:t>
      </w:r>
      <w:r>
        <w:rPr/>
        <w:t>via</w:t>
      </w:r>
      <w:r>
        <w:rPr>
          <w:spacing w:val="-13"/>
        </w:rPr>
        <w:t> </w:t>
      </w:r>
      <w:r>
        <w:rPr/>
        <w:t>a</w:t>
      </w:r>
      <w:r>
        <w:rPr>
          <w:spacing w:val="-13"/>
        </w:rPr>
        <w:t> </w:t>
      </w:r>
      <w:r>
        <w:rPr/>
        <w:t>heteroclinic</w:t>
      </w:r>
      <w:r>
        <w:rPr>
          <w:spacing w:val="-13"/>
        </w:rPr>
        <w:t> </w:t>
      </w:r>
      <w:r>
        <w:rPr/>
        <w:t>connection,</w:t>
      </w:r>
      <w:r>
        <w:rPr>
          <w:spacing w:val="-11"/>
        </w:rPr>
        <w:t> </w:t>
      </w:r>
      <w:r>
        <w:rPr/>
        <w:t>which</w:t>
      </w:r>
      <w:r>
        <w:rPr>
          <w:spacing w:val="-13"/>
        </w:rPr>
        <w:t> </w:t>
      </w:r>
      <w:r>
        <w:rPr/>
        <w:t>also</w:t>
      </w:r>
      <w:r>
        <w:rPr>
          <w:spacing w:val="-13"/>
        </w:rPr>
        <w:t> </w:t>
      </w:r>
      <w:r>
        <w:rPr>
          <w:spacing w:val="-4"/>
        </w:rPr>
        <w:t>serves </w:t>
      </w:r>
      <w:r>
        <w:rPr/>
        <w:t>as the reference trajectory for the policies. While a natural transfer does exist between these two orbits,  the policies  are expected to use propellant mass to: (i) correct the </w:t>
      </w:r>
      <w:r>
        <w:rPr>
          <w:spacing w:val="-3"/>
        </w:rPr>
        <w:t>state </w:t>
      </w:r>
      <w:r>
        <w:rPr/>
        <w:t>discontinuities caused by the perturbed initial conditions, </w:t>
      </w:r>
      <w:r>
        <w:rPr>
          <w:spacing w:val="-4"/>
        </w:rPr>
        <w:t>(ii) </w:t>
      </w:r>
      <w:r>
        <w:rPr/>
        <w:t>transfer from the periodic orbits to and from the </w:t>
      </w:r>
      <w:r>
        <w:rPr>
          <w:spacing w:val="-2"/>
        </w:rPr>
        <w:t>heteroclinic </w:t>
      </w:r>
      <w:r>
        <w:rPr/>
        <w:t>connection, and (iii) decrease the flight time when possible. Additionally, transitioning the trajectories to higher-fidelity dynamical models would likely require these small correc- tions. Then, the trained policies are evaluated on a fixed set of perturbed initial conditions. The resulting trajectories </w:t>
      </w:r>
      <w:r>
        <w:rPr>
          <w:spacing w:val="-4"/>
        </w:rPr>
        <w:t>for </w:t>
      </w:r>
      <w:r>
        <w:rPr/>
        <w:t>Policies 1 and 8 are depicted in Figs. 5a and 5b. In these figures, the initial </w:t>
      </w:r>
      <w:r>
        <w:rPr>
          <w:rFonts w:ascii="Bookman Old Style"/>
          <w:b w:val="0"/>
          <w:i/>
        </w:rPr>
        <w:t>L</w:t>
      </w:r>
      <w:r>
        <w:rPr>
          <w:rFonts w:ascii="Verdana"/>
          <w:vertAlign w:val="subscript"/>
        </w:rPr>
        <w:t>1</w:t>
      </w:r>
      <w:r>
        <w:rPr>
          <w:rFonts w:ascii="Verdana"/>
          <w:vertAlign w:val="baseline"/>
        </w:rPr>
        <w:t> </w:t>
      </w:r>
      <w:r>
        <w:rPr>
          <w:vertAlign w:val="baseline"/>
        </w:rPr>
        <w:t>Lyapunov orbit, final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w:t>
      </w:r>
      <w:r>
        <w:rPr>
          <w:spacing w:val="-9"/>
          <w:vertAlign w:val="baseline"/>
        </w:rPr>
        <w:t> </w:t>
      </w:r>
      <w:r>
        <w:rPr>
          <w:vertAlign w:val="baseline"/>
        </w:rPr>
        <w:t>and</w:t>
      </w:r>
      <w:r>
        <w:rPr>
          <w:spacing w:val="-11"/>
          <w:vertAlign w:val="baseline"/>
        </w:rPr>
        <w:t> </w:t>
      </w:r>
      <w:r>
        <w:rPr>
          <w:vertAlign w:val="baseline"/>
        </w:rPr>
        <w:t>reference</w:t>
      </w:r>
      <w:r>
        <w:rPr>
          <w:spacing w:val="-11"/>
          <w:vertAlign w:val="baseline"/>
        </w:rPr>
        <w:t> </w:t>
      </w:r>
      <w:r>
        <w:rPr>
          <w:vertAlign w:val="baseline"/>
        </w:rPr>
        <w:t>trajectory</w:t>
      </w:r>
      <w:r>
        <w:rPr>
          <w:spacing w:val="-10"/>
          <w:vertAlign w:val="baseline"/>
        </w:rPr>
        <w:t> </w:t>
      </w:r>
      <w:r>
        <w:rPr>
          <w:vertAlign w:val="baseline"/>
        </w:rPr>
        <w:t>are</w:t>
      </w:r>
      <w:r>
        <w:rPr>
          <w:spacing w:val="-11"/>
          <w:vertAlign w:val="baseline"/>
        </w:rPr>
        <w:t> </w:t>
      </w:r>
      <w:r>
        <w:rPr>
          <w:vertAlign w:val="baseline"/>
        </w:rPr>
        <w:t>denoted</w:t>
      </w:r>
      <w:r>
        <w:rPr>
          <w:spacing w:val="-11"/>
          <w:vertAlign w:val="baseline"/>
        </w:rPr>
        <w:t> </w:t>
      </w:r>
      <w:r>
        <w:rPr>
          <w:vertAlign w:val="baseline"/>
        </w:rPr>
        <w:t>by</w:t>
      </w:r>
      <w:r>
        <w:rPr>
          <w:spacing w:val="-10"/>
          <w:vertAlign w:val="baseline"/>
        </w:rPr>
        <w:t> </w:t>
      </w:r>
      <w:r>
        <w:rPr>
          <w:vertAlign w:val="baseline"/>
        </w:rPr>
        <w:t>black</w:t>
      </w:r>
      <w:r>
        <w:rPr>
          <w:spacing w:val="-11"/>
          <w:vertAlign w:val="baseline"/>
        </w:rPr>
        <w:t> </w:t>
      </w:r>
      <w:r>
        <w:rPr>
          <w:vertAlign w:val="baseline"/>
        </w:rPr>
        <w:t>arcs</w:t>
      </w:r>
      <w:r>
        <w:rPr>
          <w:spacing w:val="-11"/>
          <w:vertAlign w:val="baseline"/>
        </w:rPr>
        <w:t> </w:t>
      </w:r>
      <w:r>
        <w:rPr>
          <w:spacing w:val="-3"/>
          <w:vertAlign w:val="baseline"/>
        </w:rPr>
        <w:t>while </w:t>
      </w:r>
      <w:r>
        <w:rPr>
          <w:vertAlign w:val="baseline"/>
        </w:rPr>
        <w:t>the evaluation trajectories are shaded in a variety of </w:t>
      </w:r>
      <w:r>
        <w:rPr>
          <w:spacing w:val="-3"/>
          <w:vertAlign w:val="baseline"/>
        </w:rPr>
        <w:t>hues    </w:t>
      </w:r>
      <w:r>
        <w:rPr>
          <w:vertAlign w:val="baseline"/>
        </w:rPr>
        <w:t>to aid in differentiation. The trajectories associated </w:t>
      </w:r>
      <w:r>
        <w:rPr>
          <w:spacing w:val="-4"/>
          <w:vertAlign w:val="baseline"/>
        </w:rPr>
        <w:t>with </w:t>
      </w:r>
      <w:r>
        <w:rPr>
          <w:vertAlign w:val="baseline"/>
        </w:rPr>
        <w:t>Policies 1 and 8 demonstrate distinct behavior with </w:t>
      </w:r>
      <w:r>
        <w:rPr>
          <w:spacing w:val="-3"/>
          <w:vertAlign w:val="baseline"/>
        </w:rPr>
        <w:t>respect </w:t>
      </w:r>
      <w:r>
        <w:rPr>
          <w:vertAlign w:val="baseline"/>
        </w:rPr>
        <w:t>to</w:t>
      </w:r>
      <w:r>
        <w:rPr>
          <w:spacing w:val="-5"/>
          <w:vertAlign w:val="baseline"/>
        </w:rPr>
        <w:t> </w:t>
      </w:r>
      <w:r>
        <w:rPr>
          <w:vertAlign w:val="baseline"/>
        </w:rPr>
        <w:t>how</w:t>
      </w:r>
      <w:r>
        <w:rPr>
          <w:spacing w:val="-5"/>
          <w:vertAlign w:val="baseline"/>
        </w:rPr>
        <w:t> </w:t>
      </w:r>
      <w:r>
        <w:rPr>
          <w:vertAlign w:val="baseline"/>
        </w:rPr>
        <w:t>closely</w:t>
      </w:r>
      <w:r>
        <w:rPr>
          <w:spacing w:val="-5"/>
          <w:vertAlign w:val="baseline"/>
        </w:rPr>
        <w:t> </w:t>
      </w:r>
      <w:r>
        <w:rPr>
          <w:vertAlign w:val="baseline"/>
        </w:rPr>
        <w:t>the</w:t>
      </w:r>
      <w:r>
        <w:rPr>
          <w:spacing w:val="-5"/>
          <w:vertAlign w:val="baseline"/>
        </w:rPr>
        <w:t> </w:t>
      </w:r>
      <w:r>
        <w:rPr>
          <w:vertAlign w:val="baseline"/>
        </w:rPr>
        <w:t>trajectories</w:t>
      </w:r>
      <w:r>
        <w:rPr>
          <w:spacing w:val="-5"/>
          <w:vertAlign w:val="baseline"/>
        </w:rPr>
        <w:t> </w:t>
      </w:r>
      <w:r>
        <w:rPr>
          <w:vertAlign w:val="baseline"/>
        </w:rPr>
        <w:t>follow</w:t>
      </w:r>
      <w:r>
        <w:rPr>
          <w:spacing w:val="-5"/>
          <w:vertAlign w:val="baseline"/>
        </w:rPr>
        <w:t> </w:t>
      </w:r>
      <w:r>
        <w:rPr>
          <w:vertAlign w:val="baseline"/>
        </w:rPr>
        <w:t>the</w:t>
      </w:r>
      <w:r>
        <w:rPr>
          <w:spacing w:val="-5"/>
          <w:vertAlign w:val="baseline"/>
        </w:rPr>
        <w:t> </w:t>
      </w:r>
      <w:r>
        <w:rPr>
          <w:vertAlign w:val="baseline"/>
        </w:rPr>
        <w:t>reference</w:t>
      </w:r>
      <w:r>
        <w:rPr>
          <w:spacing w:val="-5"/>
          <w:vertAlign w:val="baseline"/>
        </w:rPr>
        <w:t> </w:t>
      </w:r>
      <w:r>
        <w:rPr>
          <w:spacing w:val="-4"/>
          <w:vertAlign w:val="baseline"/>
        </w:rPr>
        <w:t>trajectory, </w:t>
      </w:r>
      <w:r>
        <w:rPr>
          <w:vertAlign w:val="baseline"/>
        </w:rPr>
        <w:t>which is further evidenced by examining the </w:t>
      </w:r>
      <w:r>
        <w:rPr>
          <w:spacing w:val="-2"/>
          <w:vertAlign w:val="baseline"/>
        </w:rPr>
        <w:t>relationship </w:t>
      </w:r>
      <w:r>
        <w:rPr>
          <w:vertAlign w:val="baseline"/>
        </w:rPr>
        <w:t>between the state discontinuities and the propellant </w:t>
      </w:r>
      <w:r>
        <w:rPr>
          <w:spacing w:val="-4"/>
          <w:vertAlign w:val="baseline"/>
        </w:rPr>
        <w:t>mass </w:t>
      </w:r>
      <w:r>
        <w:rPr>
          <w:vertAlign w:val="baseline"/>
        </w:rPr>
        <w:t>usage. Figure 6a depicts the relationship between the </w:t>
      </w:r>
      <w:r>
        <w:rPr>
          <w:spacing w:val="-3"/>
          <w:vertAlign w:val="baseline"/>
        </w:rPr>
        <w:t>pro- </w:t>
      </w:r>
      <w:r>
        <w:rPr>
          <w:vertAlign w:val="baseline"/>
        </w:rPr>
        <w:t>pellant mass usage and position difference of the spacecraft measured with respect to the closest state along either </w:t>
      </w:r>
      <w:r>
        <w:rPr>
          <w:spacing w:val="-5"/>
          <w:vertAlign w:val="baseline"/>
        </w:rPr>
        <w:t>the </w:t>
      </w:r>
      <w:r>
        <w:rPr>
          <w:vertAlign w:val="baseline"/>
        </w:rPr>
        <w:t>initial orbit, final orbit, or reference trajectory. In this figure, the</w:t>
      </w:r>
      <w:r>
        <w:rPr>
          <w:spacing w:val="-9"/>
          <w:vertAlign w:val="baseline"/>
        </w:rPr>
        <w:t> </w:t>
      </w:r>
      <w:r>
        <w:rPr>
          <w:vertAlign w:val="baseline"/>
        </w:rPr>
        <w:t>circles</w:t>
      </w:r>
      <w:r>
        <w:rPr>
          <w:spacing w:val="-8"/>
          <w:vertAlign w:val="baseline"/>
        </w:rPr>
        <w:t> </w:t>
      </w:r>
      <w:r>
        <w:rPr>
          <w:vertAlign w:val="baseline"/>
        </w:rPr>
        <w:t>are</w:t>
      </w:r>
      <w:r>
        <w:rPr>
          <w:spacing w:val="-8"/>
          <w:vertAlign w:val="baseline"/>
        </w:rPr>
        <w:t> </w:t>
      </w:r>
      <w:r>
        <w:rPr>
          <w:vertAlign w:val="baseline"/>
        </w:rPr>
        <w:t>shaded</w:t>
      </w:r>
      <w:r>
        <w:rPr>
          <w:spacing w:val="-8"/>
          <w:vertAlign w:val="baseline"/>
        </w:rPr>
        <w:t> </w:t>
      </w:r>
      <w:r>
        <w:rPr>
          <w:vertAlign w:val="baseline"/>
        </w:rPr>
        <w:t>according</w:t>
      </w:r>
      <w:r>
        <w:rPr>
          <w:spacing w:val="-8"/>
          <w:vertAlign w:val="baseline"/>
        </w:rPr>
        <w:t> </w:t>
      </w:r>
      <w:r>
        <w:rPr>
          <w:vertAlign w:val="baseline"/>
        </w:rPr>
        <w:t>to</w:t>
      </w:r>
      <w:r>
        <w:rPr>
          <w:spacing w:val="-8"/>
          <w:vertAlign w:val="baseline"/>
        </w:rPr>
        <w:t> </w:t>
      </w:r>
      <w:r>
        <w:rPr>
          <w:vertAlign w:val="baseline"/>
        </w:rPr>
        <w:t>their</w:t>
      </w:r>
      <w:r>
        <w:rPr>
          <w:spacing w:val="-8"/>
          <w:vertAlign w:val="baseline"/>
        </w:rPr>
        <w:t> </w:t>
      </w:r>
      <w:r>
        <w:rPr>
          <w:vertAlign w:val="baseline"/>
        </w:rPr>
        <w:t>respective</w:t>
      </w:r>
      <w:r>
        <w:rPr>
          <w:spacing w:val="-8"/>
          <w:vertAlign w:val="baseline"/>
        </w:rPr>
        <w:t> </w:t>
      </w:r>
      <w:r>
        <w:rPr>
          <w:vertAlign w:val="baseline"/>
        </w:rPr>
        <w:t>policy</w:t>
      </w:r>
      <w:r>
        <w:rPr>
          <w:spacing w:val="-8"/>
          <w:vertAlign w:val="baseline"/>
        </w:rPr>
        <w:t> </w:t>
      </w:r>
      <w:r>
        <w:rPr>
          <w:vertAlign w:val="baseline"/>
        </w:rPr>
        <w:t>and denote the mean propellant mass usage and mean position difference across all 1,000 evaluation trajectories while </w:t>
      </w:r>
      <w:r>
        <w:rPr>
          <w:spacing w:val="-5"/>
          <w:vertAlign w:val="baseline"/>
        </w:rPr>
        <w:t>the </w:t>
      </w:r>
      <w:r>
        <w:rPr>
          <w:vertAlign w:val="baseline"/>
        </w:rPr>
        <w:t>bars represent the minimum and maximum values for </w:t>
      </w:r>
      <w:r>
        <w:rPr>
          <w:spacing w:val="-7"/>
          <w:vertAlign w:val="baseline"/>
        </w:rPr>
        <w:t>any </w:t>
      </w:r>
      <w:r>
        <w:rPr>
          <w:vertAlign w:val="baseline"/>
        </w:rPr>
        <w:t>single trajectory. Across the policies, the propellant </w:t>
      </w:r>
      <w:r>
        <w:rPr>
          <w:spacing w:val="-4"/>
          <w:vertAlign w:val="baseline"/>
        </w:rPr>
        <w:t>mass </w:t>
      </w:r>
      <w:r>
        <w:rPr>
          <w:vertAlign w:val="baseline"/>
        </w:rPr>
        <w:t>usage tends to decrease as the position difference increases which is attributable to the policies possessing distinct </w:t>
      </w:r>
      <w:r>
        <w:rPr>
          <w:spacing w:val="-3"/>
          <w:vertAlign w:val="baseline"/>
        </w:rPr>
        <w:t>mass </w:t>
      </w:r>
      <w:r>
        <w:rPr>
          <w:vertAlign w:val="baseline"/>
        </w:rPr>
        <w:t>coefficients in their reward functions. This relationship </w:t>
      </w:r>
      <w:r>
        <w:rPr>
          <w:spacing w:val="-8"/>
          <w:vertAlign w:val="baseline"/>
        </w:rPr>
        <w:t>is </w:t>
      </w:r>
      <w:r>
        <w:rPr>
          <w:vertAlign w:val="baseline"/>
        </w:rPr>
        <w:t>also exhibited in Fig. 6b, which displays the </w:t>
      </w:r>
      <w:r>
        <w:rPr>
          <w:spacing w:val="-2"/>
          <w:vertAlign w:val="baseline"/>
        </w:rPr>
        <w:t>relationship </w:t>
      </w:r>
      <w:r>
        <w:rPr>
          <w:vertAlign w:val="baseline"/>
        </w:rPr>
        <w:t>between the propellant mass usage and velocity </w:t>
      </w:r>
      <w:r>
        <w:rPr>
          <w:spacing w:val="-3"/>
          <w:vertAlign w:val="baseline"/>
        </w:rPr>
        <w:t>difference </w:t>
      </w:r>
      <w:r>
        <w:rPr>
          <w:vertAlign w:val="baseline"/>
        </w:rPr>
        <w:t>using</w:t>
      </w:r>
      <w:r>
        <w:rPr>
          <w:spacing w:val="-10"/>
          <w:vertAlign w:val="baseline"/>
        </w:rPr>
        <w:t> </w:t>
      </w:r>
      <w:r>
        <w:rPr>
          <w:vertAlign w:val="baseline"/>
        </w:rPr>
        <w:t>the</w:t>
      </w:r>
      <w:r>
        <w:rPr>
          <w:spacing w:val="-9"/>
          <w:vertAlign w:val="baseline"/>
        </w:rPr>
        <w:t> </w:t>
      </w:r>
      <w:r>
        <w:rPr>
          <w:vertAlign w:val="baseline"/>
        </w:rPr>
        <w:t>same</w:t>
      </w:r>
      <w:r>
        <w:rPr>
          <w:spacing w:val="-9"/>
          <w:vertAlign w:val="baseline"/>
        </w:rPr>
        <w:t> </w:t>
      </w:r>
      <w:r>
        <w:rPr>
          <w:vertAlign w:val="baseline"/>
        </w:rPr>
        <w:t>configuration</w:t>
      </w:r>
      <w:r>
        <w:rPr>
          <w:spacing w:val="-10"/>
          <w:vertAlign w:val="baseline"/>
        </w:rPr>
        <w:t> </w:t>
      </w:r>
      <w:r>
        <w:rPr>
          <w:vertAlign w:val="baseline"/>
        </w:rPr>
        <w:t>as</w:t>
      </w:r>
      <w:r>
        <w:rPr>
          <w:spacing w:val="-9"/>
          <w:vertAlign w:val="baseline"/>
        </w:rPr>
        <w:t> </w:t>
      </w:r>
      <w:r>
        <w:rPr>
          <w:vertAlign w:val="baseline"/>
        </w:rPr>
        <w:t>Fig.</w:t>
      </w:r>
      <w:r>
        <w:rPr>
          <w:spacing w:val="-10"/>
          <w:vertAlign w:val="baseline"/>
        </w:rPr>
        <w:t> </w:t>
      </w:r>
      <w:r>
        <w:rPr>
          <w:vertAlign w:val="baseline"/>
        </w:rPr>
        <w:t>6a.</w:t>
      </w:r>
      <w:r>
        <w:rPr>
          <w:spacing w:val="5"/>
          <w:vertAlign w:val="baseline"/>
        </w:rPr>
        <w:t> </w:t>
      </w:r>
      <w:r>
        <w:rPr>
          <w:vertAlign w:val="baseline"/>
        </w:rPr>
        <w:t>The</w:t>
      </w:r>
      <w:r>
        <w:rPr>
          <w:spacing w:val="-10"/>
          <w:vertAlign w:val="baseline"/>
        </w:rPr>
        <w:t> </w:t>
      </w:r>
      <w:r>
        <w:rPr>
          <w:vertAlign w:val="baseline"/>
        </w:rPr>
        <w:t>policies</w:t>
      </w:r>
      <w:r>
        <w:rPr>
          <w:spacing w:val="-9"/>
          <w:vertAlign w:val="baseline"/>
        </w:rPr>
        <w:t> </w:t>
      </w:r>
      <w:r>
        <w:rPr>
          <w:vertAlign w:val="baseline"/>
        </w:rPr>
        <w:t>produce trajectories that require less than 1.25 kg of propellant mass to perform this transfer, but the majority of transfers</w:t>
      </w:r>
      <w:r>
        <w:rPr>
          <w:spacing w:val="45"/>
          <w:vertAlign w:val="baseline"/>
        </w:rPr>
        <w:t> </w:t>
      </w:r>
      <w:r>
        <w:rPr>
          <w:vertAlign w:val="baseline"/>
        </w:rPr>
        <w:t>require</w:t>
      </w:r>
    </w:p>
    <w:p>
      <w:pPr>
        <w:pStyle w:val="ListParagraph"/>
        <w:numPr>
          <w:ilvl w:val="1"/>
          <w:numId w:val="2"/>
        </w:numPr>
        <w:tabs>
          <w:tab w:pos="419" w:val="left" w:leader="none"/>
        </w:tabs>
        <w:spacing w:line="240" w:lineRule="auto" w:before="19" w:after="0"/>
        <w:ind w:left="418" w:right="0" w:hanging="298"/>
        <w:jc w:val="left"/>
        <w:rPr>
          <w:sz w:val="20"/>
        </w:rPr>
      </w:pPr>
      <w:r>
        <w:rPr>
          <w:sz w:val="20"/>
        </w:rPr>
        <w:t>kg to 2 kg of propellant</w:t>
      </w:r>
      <w:r>
        <w:rPr>
          <w:spacing w:val="-7"/>
          <w:sz w:val="20"/>
        </w:rPr>
        <w:t> </w:t>
      </w:r>
      <w:r>
        <w:rPr>
          <w:sz w:val="20"/>
        </w:rPr>
        <w:t>mass.</w:t>
      </w:r>
    </w:p>
    <w:p>
      <w:pPr>
        <w:pStyle w:val="BodyText"/>
        <w:spacing w:line="204" w:lineRule="auto" w:before="196"/>
        <w:ind w:left="119" w:right="118"/>
        <w:jc w:val="both"/>
      </w:pPr>
      <w:r>
        <w:rPr/>
        <w:t>The trajectory with the largest perturbation from the initial </w:t>
      </w:r>
      <w:r>
        <w:rPr>
          <w:rFonts w:ascii="Bookman Old Style"/>
          <w:b w:val="0"/>
          <w:i/>
        </w:rPr>
        <w:t>L</w:t>
      </w:r>
      <w:r>
        <w:rPr>
          <w:rFonts w:ascii="Verdana"/>
          <w:vertAlign w:val="subscript"/>
        </w:rPr>
        <w:t>1</w:t>
      </w:r>
      <w:r>
        <w:rPr>
          <w:rFonts w:ascii="Verdana"/>
          <w:vertAlign w:val="baseline"/>
        </w:rPr>
        <w:t> </w:t>
      </w:r>
      <w:r>
        <w:rPr>
          <w:vertAlign w:val="baseline"/>
        </w:rPr>
        <w:t>Lyapunov is selected to examine the unique behavior developed by Policies 1 and 8. The selected trajectories </w:t>
      </w:r>
      <w:r>
        <w:rPr>
          <w:spacing w:val="-4"/>
          <w:vertAlign w:val="baseline"/>
        </w:rPr>
        <w:t>for </w:t>
      </w:r>
      <w:r>
        <w:rPr>
          <w:vertAlign w:val="baseline"/>
        </w:rPr>
        <w:t>Policies 1 and 8 are displayed in Figs. 7a and 7b where </w:t>
      </w:r>
      <w:r>
        <w:rPr>
          <w:spacing w:val="-5"/>
          <w:vertAlign w:val="baseline"/>
        </w:rPr>
        <w:t>the </w:t>
      </w:r>
      <w:r>
        <w:rPr>
          <w:vertAlign w:val="baseline"/>
        </w:rPr>
        <w:t>trajectories</w:t>
      </w:r>
      <w:r>
        <w:rPr>
          <w:spacing w:val="-9"/>
          <w:vertAlign w:val="baseline"/>
        </w:rPr>
        <w:t> </w:t>
      </w:r>
      <w:r>
        <w:rPr>
          <w:vertAlign w:val="baseline"/>
        </w:rPr>
        <w:t>are</w:t>
      </w:r>
      <w:r>
        <w:rPr>
          <w:spacing w:val="-9"/>
          <w:vertAlign w:val="baseline"/>
        </w:rPr>
        <w:t> </w:t>
      </w:r>
      <w:r>
        <w:rPr>
          <w:vertAlign w:val="baseline"/>
        </w:rPr>
        <w:t>shaded</w:t>
      </w:r>
      <w:r>
        <w:rPr>
          <w:spacing w:val="-9"/>
          <w:vertAlign w:val="baseline"/>
        </w:rPr>
        <w:t> </w:t>
      </w:r>
      <w:r>
        <w:rPr>
          <w:vertAlign w:val="baseline"/>
        </w:rPr>
        <w:t>blue,</w:t>
      </w:r>
      <w:r>
        <w:rPr>
          <w:spacing w:val="-8"/>
          <w:vertAlign w:val="baseline"/>
        </w:rPr>
        <w:t> </w:t>
      </w:r>
      <w:r>
        <w:rPr>
          <w:vertAlign w:val="baseline"/>
        </w:rPr>
        <w:t>the</w:t>
      </w:r>
      <w:r>
        <w:rPr>
          <w:spacing w:val="-9"/>
          <w:vertAlign w:val="baseline"/>
        </w:rPr>
        <w:t> </w:t>
      </w:r>
      <w:r>
        <w:rPr>
          <w:vertAlign w:val="baseline"/>
        </w:rPr>
        <w:t>thrust</w:t>
      </w:r>
      <w:r>
        <w:rPr>
          <w:spacing w:val="-9"/>
          <w:vertAlign w:val="baseline"/>
        </w:rPr>
        <w:t> </w:t>
      </w:r>
      <w:r>
        <w:rPr>
          <w:vertAlign w:val="baseline"/>
        </w:rPr>
        <w:t>actions</w:t>
      </w:r>
      <w:r>
        <w:rPr>
          <w:spacing w:val="-8"/>
          <w:vertAlign w:val="baseline"/>
        </w:rPr>
        <w:t> </w:t>
      </w:r>
      <w:r>
        <w:rPr>
          <w:vertAlign w:val="baseline"/>
        </w:rPr>
        <w:t>are</w:t>
      </w:r>
      <w:r>
        <w:rPr>
          <w:spacing w:val="-9"/>
          <w:vertAlign w:val="baseline"/>
        </w:rPr>
        <w:t> </w:t>
      </w:r>
      <w:r>
        <w:rPr>
          <w:vertAlign w:val="baseline"/>
        </w:rPr>
        <w:t>represented by red arrows, and the initial orbit, final orbit, and</w:t>
      </w:r>
      <w:r>
        <w:rPr>
          <w:spacing w:val="40"/>
          <w:vertAlign w:val="baseline"/>
        </w:rPr>
        <w:t> </w:t>
      </w:r>
      <w:r>
        <w:rPr>
          <w:vertAlign w:val="baseline"/>
        </w:rPr>
        <w:t>reference</w:t>
      </w:r>
    </w:p>
    <w:p>
      <w:pPr>
        <w:spacing w:after="0" w:line="204" w:lineRule="auto"/>
        <w:jc w:val="both"/>
        <w:sectPr>
          <w:pgSz w:w="12240" w:h="15840"/>
          <w:pgMar w:header="0" w:footer="720" w:top="880" w:bottom="920" w:left="960" w:right="960"/>
          <w:cols w:num="2" w:equalWidth="0">
            <w:col w:w="5021" w:space="199"/>
            <w:col w:w="5100"/>
          </w:cols>
        </w:sectPr>
      </w:pPr>
    </w:p>
    <w:p>
      <w:pPr>
        <w:pStyle w:val="BodyText"/>
        <w:tabs>
          <w:tab w:pos="5414" w:val="left" w:leader="none"/>
          <w:tab w:pos="7783" w:val="left" w:leader="none"/>
        </w:tabs>
        <w:ind w:left="190"/>
      </w:pPr>
      <w:r>
        <w:rPr/>
        <w:pict>
          <v:group style="width:232.45pt;height:97.45pt;mso-position-horizontal-relative:char;mso-position-vertical-relative:line" coordorigin="0,0" coordsize="4649,1949">
            <v:shape style="position:absolute;left:0;top:20;width:2287;height:1928" type="#_x0000_t75" stroked="false">
              <v:imagedata r:id="rId16" o:title=""/>
            </v:shape>
            <v:shape style="position:absolute;left:2355;top:0;width:2293;height:1943" type="#_x0000_t75" stroked="false">
              <v:imagedata r:id="rId17" o:title=""/>
            </v:shape>
          </v:group>
        </w:pict>
      </w:r>
      <w:r>
        <w:rPr/>
      </w:r>
      <w:r>
        <w:rPr/>
        <w:tab/>
      </w:r>
      <w:r>
        <w:rPr>
          <w:position w:val="18"/>
        </w:rPr>
        <w:drawing>
          <wp:inline distT="0" distB="0" distL="0" distR="0">
            <wp:extent cx="1345882" cy="1140142"/>
            <wp:effectExtent l="0" t="0" r="0" b="0"/>
            <wp:docPr id="9" name="image7.jpeg" descr=""/>
            <wp:cNvGraphicFramePr>
              <a:graphicFrameLocks noChangeAspect="1"/>
            </wp:cNvGraphicFramePr>
            <a:graphic>
              <a:graphicData uri="http://schemas.openxmlformats.org/drawingml/2006/picture">
                <pic:pic>
                  <pic:nvPicPr>
                    <pic:cNvPr id="10" name="image7.jpeg"/>
                    <pic:cNvPicPr/>
                  </pic:nvPicPr>
                  <pic:blipFill>
                    <a:blip r:embed="rId18" cstate="print"/>
                    <a:stretch>
                      <a:fillRect/>
                    </a:stretch>
                  </pic:blipFill>
                  <pic:spPr>
                    <a:xfrm>
                      <a:off x="0" y="0"/>
                      <a:ext cx="1345882" cy="1140142"/>
                    </a:xfrm>
                    <a:prstGeom prst="rect">
                      <a:avLst/>
                    </a:prstGeom>
                  </pic:spPr>
                </pic:pic>
              </a:graphicData>
            </a:graphic>
          </wp:inline>
        </w:drawing>
      </w:r>
      <w:r>
        <w:rPr>
          <w:position w:val="18"/>
        </w:rPr>
      </w:r>
      <w:r>
        <w:rPr>
          <w:position w:val="18"/>
        </w:rPr>
        <w:tab/>
      </w:r>
      <w:r>
        <w:rPr>
          <w:position w:val="18"/>
        </w:rPr>
        <w:drawing>
          <wp:inline distT="0" distB="0" distL="0" distR="0">
            <wp:extent cx="1355026" cy="1140142"/>
            <wp:effectExtent l="0" t="0" r="0" b="0"/>
            <wp:docPr id="11" name="image8.jpeg" descr=""/>
            <wp:cNvGraphicFramePr>
              <a:graphicFrameLocks noChangeAspect="1"/>
            </wp:cNvGraphicFramePr>
            <a:graphic>
              <a:graphicData uri="http://schemas.openxmlformats.org/drawingml/2006/picture">
                <pic:pic>
                  <pic:nvPicPr>
                    <pic:cNvPr id="12" name="image8.jpeg"/>
                    <pic:cNvPicPr/>
                  </pic:nvPicPr>
                  <pic:blipFill>
                    <a:blip r:embed="rId19" cstate="print"/>
                    <a:stretch>
                      <a:fillRect/>
                    </a:stretch>
                  </pic:blipFill>
                  <pic:spPr>
                    <a:xfrm>
                      <a:off x="0" y="0"/>
                      <a:ext cx="1355026" cy="1140142"/>
                    </a:xfrm>
                    <a:prstGeom prst="rect">
                      <a:avLst/>
                    </a:prstGeom>
                  </pic:spPr>
                </pic:pic>
              </a:graphicData>
            </a:graphic>
          </wp:inline>
        </w:drawing>
      </w:r>
      <w:r>
        <w:rPr>
          <w:position w:val="18"/>
        </w:rPr>
      </w:r>
    </w:p>
    <w:p>
      <w:pPr>
        <w:spacing w:after="0"/>
        <w:sectPr>
          <w:pgSz w:w="12240" w:h="15840"/>
          <w:pgMar w:header="0" w:footer="720" w:top="1220" w:bottom="920" w:left="960" w:right="960"/>
        </w:sectPr>
      </w:pPr>
    </w:p>
    <w:p>
      <w:pPr>
        <w:pStyle w:val="ListParagraph"/>
        <w:numPr>
          <w:ilvl w:val="2"/>
          <w:numId w:val="2"/>
        </w:numPr>
        <w:tabs>
          <w:tab w:pos="815" w:val="left" w:leader="none"/>
          <w:tab w:pos="2961" w:val="left" w:leader="none"/>
        </w:tabs>
        <w:spacing w:line="240" w:lineRule="auto" w:before="25" w:after="0"/>
        <w:ind w:left="814" w:right="0" w:hanging="217"/>
        <w:jc w:val="left"/>
        <w:rPr>
          <w:sz w:val="16"/>
        </w:rPr>
      </w:pPr>
      <w:r>
        <w:rPr>
          <w:sz w:val="16"/>
        </w:rPr>
        <w:t>Policy</w:t>
      </w:r>
      <w:r>
        <w:rPr>
          <w:spacing w:val="-5"/>
          <w:sz w:val="16"/>
        </w:rPr>
        <w:t> </w:t>
      </w:r>
      <w:r>
        <w:rPr>
          <w:sz w:val="16"/>
        </w:rPr>
        <w:t>1</w:t>
      </w:r>
      <w:r>
        <w:rPr>
          <w:spacing w:val="-4"/>
          <w:sz w:val="16"/>
        </w:rPr>
        <w:t> </w:t>
      </w:r>
      <w:r>
        <w:rPr>
          <w:sz w:val="16"/>
        </w:rPr>
        <w:t>Trajectories</w:t>
        <w:tab/>
        <w:t>(b) Policy 8</w:t>
      </w:r>
      <w:r>
        <w:rPr>
          <w:spacing w:val="-5"/>
          <w:sz w:val="16"/>
        </w:rPr>
        <w:t> </w:t>
      </w:r>
      <w:r>
        <w:rPr>
          <w:sz w:val="16"/>
        </w:rPr>
        <w:t>Trajectories</w:t>
      </w:r>
    </w:p>
    <w:p>
      <w:pPr>
        <w:pStyle w:val="BodyText"/>
        <w:rPr>
          <w:sz w:val="16"/>
        </w:rPr>
      </w:pPr>
    </w:p>
    <w:p>
      <w:pPr>
        <w:pStyle w:val="BodyText"/>
        <w:spacing w:line="199" w:lineRule="auto"/>
        <w:ind w:left="120" w:right="38" w:hanging="11"/>
        <w:jc w:val="center"/>
      </w:pPr>
      <w:r>
        <w:rPr>
          <w:b/>
        </w:rPr>
        <w:t>Figure 5</w:t>
      </w:r>
      <w:r>
        <w:rPr/>
        <w:t>: 1,000 evaluation trajectories departing an </w:t>
      </w:r>
      <w:r>
        <w:rPr>
          <w:rFonts w:ascii="Bookman Old Style"/>
          <w:b w:val="0"/>
          <w:i/>
        </w:rPr>
        <w:t>L</w:t>
      </w:r>
      <w:r>
        <w:rPr>
          <w:rFonts w:ascii="Verdana"/>
          <w:vertAlign w:val="subscript"/>
        </w:rPr>
        <w:t>1</w:t>
      </w:r>
      <w:r>
        <w:rPr>
          <w:rFonts w:ascii="Verdana"/>
          <w:vertAlign w:val="baseline"/>
        </w:rPr>
        <w:t> </w:t>
      </w:r>
      <w:r>
        <w:rPr>
          <w:vertAlign w:val="baseline"/>
        </w:rPr>
        <w:t>Lyapunov</w:t>
      </w:r>
      <w:r>
        <w:rPr>
          <w:spacing w:val="-8"/>
          <w:vertAlign w:val="baseline"/>
        </w:rPr>
        <w:t> </w:t>
      </w:r>
      <w:r>
        <w:rPr>
          <w:vertAlign w:val="baseline"/>
        </w:rPr>
        <w:t>orbit</w:t>
      </w:r>
      <w:r>
        <w:rPr>
          <w:spacing w:val="-8"/>
          <w:vertAlign w:val="baseline"/>
        </w:rPr>
        <w:t> </w:t>
      </w:r>
      <w:r>
        <w:rPr>
          <w:vertAlign w:val="baseline"/>
        </w:rPr>
        <w:t>to</w:t>
      </w:r>
      <w:r>
        <w:rPr>
          <w:spacing w:val="-7"/>
          <w:vertAlign w:val="baseline"/>
        </w:rPr>
        <w:t> </w:t>
      </w:r>
      <w:r>
        <w:rPr>
          <w:vertAlign w:val="baseline"/>
        </w:rPr>
        <w:t>an</w:t>
      </w:r>
      <w:r>
        <w:rPr>
          <w:spacing w:val="-8"/>
          <w:vertAlign w:val="baseline"/>
        </w:rPr>
        <w:t> </w:t>
      </w:r>
      <w:r>
        <w:rPr>
          <w:rFonts w:ascii="Bookman Old Style"/>
          <w:b w:val="0"/>
          <w:i/>
          <w:vertAlign w:val="baseline"/>
        </w:rPr>
        <w:t>L</w:t>
      </w:r>
      <w:r>
        <w:rPr>
          <w:rFonts w:ascii="Verdana"/>
          <w:vertAlign w:val="subscript"/>
        </w:rPr>
        <w:t>2</w:t>
      </w:r>
      <w:r>
        <w:rPr>
          <w:rFonts w:ascii="Verdana"/>
          <w:spacing w:val="-18"/>
          <w:vertAlign w:val="baseline"/>
        </w:rPr>
        <w:t> </w:t>
      </w:r>
      <w:r>
        <w:rPr>
          <w:vertAlign w:val="baseline"/>
        </w:rPr>
        <w:t>Lyapunov</w:t>
      </w:r>
      <w:r>
        <w:rPr>
          <w:spacing w:val="-8"/>
          <w:vertAlign w:val="baseline"/>
        </w:rPr>
        <w:t> </w:t>
      </w:r>
      <w:r>
        <w:rPr>
          <w:vertAlign w:val="baseline"/>
        </w:rPr>
        <w:t>orbit</w:t>
      </w:r>
      <w:r>
        <w:rPr>
          <w:spacing w:val="-8"/>
          <w:vertAlign w:val="baseline"/>
        </w:rPr>
        <w:t> </w:t>
      </w:r>
      <w:r>
        <w:rPr>
          <w:vertAlign w:val="baseline"/>
        </w:rPr>
        <w:t>with</w:t>
      </w:r>
      <w:r>
        <w:rPr>
          <w:spacing w:val="-7"/>
          <w:vertAlign w:val="baseline"/>
        </w:rPr>
        <w:t> </w:t>
      </w:r>
      <w:r>
        <w:rPr>
          <w:vertAlign w:val="baseline"/>
        </w:rPr>
        <w:t>an</w:t>
      </w:r>
      <w:r>
        <w:rPr>
          <w:spacing w:val="-8"/>
          <w:vertAlign w:val="baseline"/>
        </w:rPr>
        <w:t> </w:t>
      </w:r>
      <w:r>
        <w:rPr>
          <w:vertAlign w:val="baseline"/>
        </w:rPr>
        <w:t>equal</w:t>
      </w:r>
      <w:r>
        <w:rPr>
          <w:spacing w:val="-7"/>
          <w:vertAlign w:val="baseline"/>
        </w:rPr>
        <w:t> </w:t>
      </w:r>
      <w:r>
        <w:rPr>
          <w:vertAlign w:val="baseline"/>
        </w:rPr>
        <w:t>Jacobi constant controlled using: (a) Policy 1 and (b) Policy</w:t>
      </w:r>
      <w:r>
        <w:rPr>
          <w:spacing w:val="-11"/>
          <w:vertAlign w:val="baseline"/>
        </w:rPr>
        <w:t> </w:t>
      </w:r>
      <w:r>
        <w:rPr>
          <w:vertAlign w:val="baseline"/>
        </w:rPr>
        <w:t>8.</w:t>
      </w:r>
    </w:p>
    <w:p>
      <w:pPr>
        <w:pStyle w:val="ListParagraph"/>
        <w:numPr>
          <w:ilvl w:val="3"/>
          <w:numId w:val="2"/>
        </w:numPr>
        <w:tabs>
          <w:tab w:pos="1138" w:val="left" w:leader="none"/>
          <w:tab w:pos="3284" w:val="left" w:leader="none"/>
        </w:tabs>
        <w:spacing w:line="170" w:lineRule="exact" w:before="0" w:after="0"/>
        <w:ind w:left="1137" w:right="0" w:hanging="217"/>
        <w:jc w:val="left"/>
        <w:rPr>
          <w:sz w:val="16"/>
        </w:rPr>
      </w:pPr>
      <w:r>
        <w:rPr>
          <w:w w:val="99"/>
          <w:sz w:val="16"/>
        </w:rPr>
        <w:br w:type="column"/>
      </w:r>
      <w:r>
        <w:rPr>
          <w:sz w:val="16"/>
        </w:rPr>
        <w:t>Policy</w:t>
      </w:r>
      <w:r>
        <w:rPr>
          <w:spacing w:val="-3"/>
          <w:sz w:val="16"/>
        </w:rPr>
        <w:t> </w:t>
      </w:r>
      <w:r>
        <w:rPr>
          <w:sz w:val="16"/>
        </w:rPr>
        <w:t>1</w:t>
        <w:tab/>
        <w:t>(b) Policy</w:t>
      </w:r>
      <w:r>
        <w:rPr>
          <w:spacing w:val="-2"/>
          <w:sz w:val="16"/>
        </w:rPr>
        <w:t> </w:t>
      </w:r>
      <w:r>
        <w:rPr>
          <w:sz w:val="16"/>
        </w:rPr>
        <w:t>8</w:t>
      </w:r>
    </w:p>
    <w:p>
      <w:pPr>
        <w:pStyle w:val="BodyText"/>
        <w:spacing w:before="11"/>
        <w:rPr>
          <w:sz w:val="16"/>
        </w:rPr>
      </w:pPr>
    </w:p>
    <w:p>
      <w:pPr>
        <w:pStyle w:val="BodyText"/>
        <w:spacing w:line="201" w:lineRule="auto"/>
        <w:ind w:left="211" w:right="283"/>
        <w:jc w:val="center"/>
      </w:pPr>
      <w:r>
        <w:rPr>
          <w:b/>
        </w:rPr>
        <w:t>Figure 7</w:t>
      </w:r>
      <w:r>
        <w:rPr/>
        <w:t>: Trajectory from a highly perturbed initial condition departing an </w:t>
      </w:r>
      <w:r>
        <w:rPr>
          <w:rFonts w:ascii="Bookman Old Style"/>
          <w:b w:val="0"/>
          <w:i/>
        </w:rPr>
        <w:t>L</w:t>
      </w:r>
      <w:r>
        <w:rPr>
          <w:rFonts w:ascii="Verdana"/>
          <w:vertAlign w:val="subscript"/>
        </w:rPr>
        <w:t>1</w:t>
      </w:r>
      <w:r>
        <w:rPr>
          <w:rFonts w:ascii="Verdana"/>
          <w:vertAlign w:val="baseline"/>
        </w:rPr>
        <w:t> </w:t>
      </w:r>
      <w:r>
        <w:rPr>
          <w:vertAlign w:val="baseline"/>
        </w:rPr>
        <w:t>Lyapunov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orbit with an equal Jacobi constant controlled using: (a) Policy 1 and (b) Policy 8.</w:t>
      </w:r>
    </w:p>
    <w:p>
      <w:pPr>
        <w:spacing w:after="0" w:line="201" w:lineRule="auto"/>
        <w:jc w:val="center"/>
        <w:sectPr>
          <w:type w:val="continuous"/>
          <w:pgSz w:w="12240" w:h="15840"/>
          <w:pgMar w:top="980" w:bottom="900" w:left="960" w:right="960"/>
          <w:cols w:num="2" w:equalWidth="0">
            <w:col w:w="5021" w:space="274"/>
            <w:col w:w="5025"/>
          </w:cols>
        </w:sectPr>
      </w:pPr>
    </w:p>
    <w:p>
      <w:pPr>
        <w:pStyle w:val="BodyText"/>
      </w:pPr>
    </w:p>
    <w:p>
      <w:pPr>
        <w:pStyle w:val="BodyText"/>
        <w:spacing w:before="5"/>
        <w:rPr>
          <w:sz w:val="25"/>
        </w:rPr>
      </w:pPr>
    </w:p>
    <w:p>
      <w:pPr>
        <w:pStyle w:val="BodyText"/>
        <w:tabs>
          <w:tab w:pos="7785" w:val="left" w:leader="none"/>
        </w:tabs>
        <w:ind w:left="5409"/>
      </w:pPr>
      <w:r>
        <w:rPr/>
        <w:drawing>
          <wp:inline distT="0" distB="0" distL="0" distR="0">
            <wp:extent cx="1368742" cy="1149286"/>
            <wp:effectExtent l="0" t="0" r="0" b="0"/>
            <wp:docPr id="13" name="image9.png" descr=""/>
            <wp:cNvGraphicFramePr>
              <a:graphicFrameLocks noChangeAspect="1"/>
            </wp:cNvGraphicFramePr>
            <a:graphic>
              <a:graphicData uri="http://schemas.openxmlformats.org/drawingml/2006/picture">
                <pic:pic>
                  <pic:nvPicPr>
                    <pic:cNvPr id="14" name="image9.png"/>
                    <pic:cNvPicPr/>
                  </pic:nvPicPr>
                  <pic:blipFill>
                    <a:blip r:embed="rId20" cstate="print"/>
                    <a:stretch>
                      <a:fillRect/>
                    </a:stretch>
                  </pic:blipFill>
                  <pic:spPr>
                    <a:xfrm>
                      <a:off x="0" y="0"/>
                      <a:ext cx="1368742" cy="1149286"/>
                    </a:xfrm>
                    <a:prstGeom prst="rect">
                      <a:avLst/>
                    </a:prstGeom>
                  </pic:spPr>
                </pic:pic>
              </a:graphicData>
            </a:graphic>
          </wp:inline>
        </w:drawing>
      </w:r>
      <w:r>
        <w:rPr/>
      </w:r>
      <w:r>
        <w:rPr/>
        <w:tab/>
      </w:r>
      <w:r>
        <w:rPr>
          <w:position w:val="3"/>
        </w:rPr>
        <w:drawing>
          <wp:inline distT="0" distB="0" distL="0" distR="0">
            <wp:extent cx="1345882" cy="1147572"/>
            <wp:effectExtent l="0" t="0" r="0" b="0"/>
            <wp:docPr id="15" name="image10.png" descr=""/>
            <wp:cNvGraphicFramePr>
              <a:graphicFrameLocks noChangeAspect="1"/>
            </wp:cNvGraphicFramePr>
            <a:graphic>
              <a:graphicData uri="http://schemas.openxmlformats.org/drawingml/2006/picture">
                <pic:pic>
                  <pic:nvPicPr>
                    <pic:cNvPr id="16" name="image10.png"/>
                    <pic:cNvPicPr/>
                  </pic:nvPicPr>
                  <pic:blipFill>
                    <a:blip r:embed="rId21" cstate="print"/>
                    <a:stretch>
                      <a:fillRect/>
                    </a:stretch>
                  </pic:blipFill>
                  <pic:spPr>
                    <a:xfrm>
                      <a:off x="0" y="0"/>
                      <a:ext cx="1345882" cy="1147572"/>
                    </a:xfrm>
                    <a:prstGeom prst="rect">
                      <a:avLst/>
                    </a:prstGeom>
                  </pic:spPr>
                </pic:pic>
              </a:graphicData>
            </a:graphic>
          </wp:inline>
        </w:drawing>
      </w:r>
      <w:r>
        <w:rPr>
          <w:position w:val="3"/>
        </w:rPr>
      </w:r>
    </w:p>
    <w:p>
      <w:pPr>
        <w:pStyle w:val="BodyText"/>
        <w:spacing w:before="1"/>
        <w:rPr>
          <w:sz w:val="6"/>
        </w:rPr>
      </w:pPr>
    </w:p>
    <w:p>
      <w:pPr>
        <w:spacing w:after="0"/>
        <w:rPr>
          <w:sz w:val="6"/>
        </w:rPr>
        <w:sectPr>
          <w:type w:val="continuous"/>
          <w:pgSz w:w="12240" w:h="15840"/>
          <w:pgMar w:top="980" w:bottom="900" w:left="960" w:right="960"/>
        </w:sectPr>
      </w:pPr>
    </w:p>
    <w:p>
      <w:pPr>
        <w:pStyle w:val="BodyText"/>
      </w:pPr>
    </w:p>
    <w:p>
      <w:pPr>
        <w:pStyle w:val="ListParagraph"/>
        <w:numPr>
          <w:ilvl w:val="0"/>
          <w:numId w:val="3"/>
        </w:numPr>
        <w:tabs>
          <w:tab w:pos="618" w:val="left" w:leader="none"/>
        </w:tabs>
        <w:spacing w:line="208" w:lineRule="auto" w:before="1" w:after="0"/>
        <w:ind w:left="734" w:right="212" w:hanging="334"/>
        <w:jc w:val="left"/>
        <w:rPr>
          <w:sz w:val="16"/>
        </w:rPr>
      </w:pPr>
      <w:r>
        <w:rPr/>
        <w:drawing>
          <wp:anchor distT="0" distB="0" distL="0" distR="0" allowOverlap="1" layoutInCell="1" locked="0" behindDoc="0" simplePos="0" relativeHeight="1816">
            <wp:simplePos x="0" y="0"/>
            <wp:positionH relativeFrom="page">
              <wp:posOffset>697763</wp:posOffset>
            </wp:positionH>
            <wp:positionV relativeFrom="paragraph">
              <wp:posOffset>-1262759</wp:posOffset>
            </wp:positionV>
            <wp:extent cx="1513968" cy="1214883"/>
            <wp:effectExtent l="0" t="0" r="0" b="0"/>
            <wp:wrapNone/>
            <wp:docPr id="17" name="image11.png" descr=""/>
            <wp:cNvGraphicFramePr>
              <a:graphicFrameLocks noChangeAspect="1"/>
            </wp:cNvGraphicFramePr>
            <a:graphic>
              <a:graphicData uri="http://schemas.openxmlformats.org/drawingml/2006/picture">
                <pic:pic>
                  <pic:nvPicPr>
                    <pic:cNvPr id="18" name="image11.png"/>
                    <pic:cNvPicPr/>
                  </pic:nvPicPr>
                  <pic:blipFill>
                    <a:blip r:embed="rId22" cstate="print"/>
                    <a:stretch>
                      <a:fillRect/>
                    </a:stretch>
                  </pic:blipFill>
                  <pic:spPr>
                    <a:xfrm>
                      <a:off x="0" y="0"/>
                      <a:ext cx="1513968" cy="1214883"/>
                    </a:xfrm>
                    <a:prstGeom prst="rect">
                      <a:avLst/>
                    </a:prstGeom>
                  </pic:spPr>
                </pic:pic>
              </a:graphicData>
            </a:graphic>
          </wp:anchor>
        </w:drawing>
      </w:r>
      <w:r>
        <w:rPr>
          <w:sz w:val="16"/>
        </w:rPr>
        <w:t>Propellant Mass Usage </w:t>
      </w:r>
      <w:r>
        <w:rPr>
          <w:spacing w:val="-5"/>
          <w:sz w:val="16"/>
        </w:rPr>
        <w:t>vs. </w:t>
      </w:r>
      <w:r>
        <w:rPr>
          <w:sz w:val="16"/>
        </w:rPr>
        <w:t>Position</w:t>
      </w:r>
      <w:r>
        <w:rPr>
          <w:spacing w:val="-2"/>
          <w:sz w:val="16"/>
        </w:rPr>
        <w:t> </w:t>
      </w:r>
      <w:r>
        <w:rPr>
          <w:sz w:val="16"/>
        </w:rPr>
        <w:t>Difference</w:t>
      </w:r>
    </w:p>
    <w:p>
      <w:pPr>
        <w:pStyle w:val="BodyText"/>
      </w:pPr>
      <w:r>
        <w:rPr/>
        <w:br w:type="column"/>
      </w:r>
      <w:r>
        <w:rPr/>
      </w:r>
    </w:p>
    <w:p>
      <w:pPr>
        <w:pStyle w:val="ListParagraph"/>
        <w:numPr>
          <w:ilvl w:val="0"/>
          <w:numId w:val="3"/>
        </w:numPr>
        <w:tabs>
          <w:tab w:pos="528" w:val="left" w:leader="none"/>
        </w:tabs>
        <w:spacing w:line="208" w:lineRule="auto" w:before="1" w:after="0"/>
        <w:ind w:left="636" w:right="244" w:hanging="334"/>
        <w:jc w:val="left"/>
        <w:rPr>
          <w:sz w:val="16"/>
        </w:rPr>
      </w:pPr>
      <w:r>
        <w:rPr/>
        <w:drawing>
          <wp:anchor distT="0" distB="0" distL="0" distR="0" allowOverlap="1" layoutInCell="1" locked="0" behindDoc="0" simplePos="0" relativeHeight="1840">
            <wp:simplePos x="0" y="0"/>
            <wp:positionH relativeFrom="page">
              <wp:posOffset>2262646</wp:posOffset>
            </wp:positionH>
            <wp:positionV relativeFrom="paragraph">
              <wp:posOffset>-1259623</wp:posOffset>
            </wp:positionV>
            <wp:extent cx="1514506" cy="1208127"/>
            <wp:effectExtent l="0" t="0" r="0" b="0"/>
            <wp:wrapNone/>
            <wp:docPr id="19" name="image12.png" descr=""/>
            <wp:cNvGraphicFramePr>
              <a:graphicFrameLocks noChangeAspect="1"/>
            </wp:cNvGraphicFramePr>
            <a:graphic>
              <a:graphicData uri="http://schemas.openxmlformats.org/drawingml/2006/picture">
                <pic:pic>
                  <pic:nvPicPr>
                    <pic:cNvPr id="20" name="image12.png"/>
                    <pic:cNvPicPr/>
                  </pic:nvPicPr>
                  <pic:blipFill>
                    <a:blip r:embed="rId23" cstate="print"/>
                    <a:stretch>
                      <a:fillRect/>
                    </a:stretch>
                  </pic:blipFill>
                  <pic:spPr>
                    <a:xfrm>
                      <a:off x="0" y="0"/>
                      <a:ext cx="1514506" cy="1208127"/>
                    </a:xfrm>
                    <a:prstGeom prst="rect">
                      <a:avLst/>
                    </a:prstGeom>
                  </pic:spPr>
                </pic:pic>
              </a:graphicData>
            </a:graphic>
          </wp:anchor>
        </w:drawing>
      </w:r>
      <w:r>
        <w:rPr>
          <w:sz w:val="16"/>
        </w:rPr>
        <w:t>Propellant Mass Usage </w:t>
      </w:r>
      <w:r>
        <w:rPr>
          <w:spacing w:val="-5"/>
          <w:sz w:val="16"/>
        </w:rPr>
        <w:t>vs. </w:t>
      </w:r>
      <w:r>
        <w:rPr>
          <w:spacing w:val="-3"/>
          <w:sz w:val="16"/>
        </w:rPr>
        <w:t>Velocity</w:t>
      </w:r>
      <w:r>
        <w:rPr>
          <w:spacing w:val="-2"/>
          <w:sz w:val="16"/>
        </w:rPr>
        <w:t> </w:t>
      </w:r>
      <w:r>
        <w:rPr>
          <w:sz w:val="16"/>
        </w:rPr>
        <w:t>Difference</w:t>
      </w:r>
    </w:p>
    <w:p>
      <w:pPr>
        <w:pStyle w:val="ListParagraph"/>
        <w:numPr>
          <w:ilvl w:val="1"/>
          <w:numId w:val="3"/>
        </w:numPr>
        <w:tabs>
          <w:tab w:pos="1162" w:val="left" w:leader="none"/>
          <w:tab w:pos="3308" w:val="left" w:leader="none"/>
        </w:tabs>
        <w:spacing w:line="240" w:lineRule="auto" w:before="94" w:after="0"/>
        <w:ind w:left="1161" w:right="0" w:hanging="217"/>
        <w:jc w:val="left"/>
        <w:rPr>
          <w:sz w:val="16"/>
        </w:rPr>
      </w:pPr>
      <w:r>
        <w:rPr>
          <w:w w:val="99"/>
          <w:sz w:val="16"/>
        </w:rPr>
        <w:br w:type="column"/>
      </w:r>
      <w:r>
        <w:rPr>
          <w:sz w:val="16"/>
        </w:rPr>
        <w:t>Policy</w:t>
      </w:r>
      <w:r>
        <w:rPr>
          <w:spacing w:val="-3"/>
          <w:sz w:val="16"/>
        </w:rPr>
        <w:t> </w:t>
      </w:r>
      <w:r>
        <w:rPr>
          <w:sz w:val="16"/>
        </w:rPr>
        <w:t>1</w:t>
        <w:tab/>
        <w:t>(b) Policy</w:t>
      </w:r>
      <w:r>
        <w:rPr>
          <w:spacing w:val="-2"/>
          <w:sz w:val="16"/>
        </w:rPr>
        <w:t> </w:t>
      </w:r>
      <w:r>
        <w:rPr>
          <w:sz w:val="16"/>
        </w:rPr>
        <w:t>8</w:t>
      </w:r>
    </w:p>
    <w:p>
      <w:pPr>
        <w:pStyle w:val="BodyText"/>
        <w:spacing w:before="4"/>
        <w:rPr>
          <w:sz w:val="14"/>
        </w:rPr>
      </w:pPr>
    </w:p>
    <w:p>
      <w:pPr>
        <w:pStyle w:val="BodyText"/>
        <w:spacing w:line="202" w:lineRule="exact"/>
        <w:ind w:left="173"/>
      </w:pPr>
      <w:r>
        <w:rPr>
          <w:b/>
        </w:rPr>
        <w:t>Figure 8</w:t>
      </w:r>
      <w:r>
        <w:rPr/>
        <w:t>: Thrust magnitude along an evaluation trajectory</w:t>
      </w:r>
    </w:p>
    <w:p>
      <w:pPr>
        <w:spacing w:after="0" w:line="202" w:lineRule="exact"/>
        <w:sectPr>
          <w:type w:val="continuous"/>
          <w:pgSz w:w="12240" w:h="15840"/>
          <w:pgMar w:top="980" w:bottom="900" w:left="960" w:right="960"/>
          <w:cols w:num="3" w:equalWidth="0">
            <w:col w:w="2524" w:space="40"/>
            <w:col w:w="2466" w:space="241"/>
            <w:col w:w="5049"/>
          </w:cols>
        </w:sectPr>
      </w:pPr>
    </w:p>
    <w:p>
      <w:pPr>
        <w:pStyle w:val="BodyText"/>
        <w:spacing w:line="199" w:lineRule="auto" w:before="107"/>
        <w:ind w:left="124" w:right="42"/>
        <w:jc w:val="center"/>
      </w:pPr>
      <w:r>
        <w:rPr>
          <w:b/>
        </w:rPr>
        <w:t>Figure 6</w:t>
      </w:r>
      <w:r>
        <w:rPr/>
        <w:t>: Relationship between the state discontinuities and propellant mass usage for the </w:t>
      </w:r>
      <w:r>
        <w:rPr>
          <w:rFonts w:ascii="Bookman Old Style"/>
          <w:b w:val="0"/>
          <w:i/>
        </w:rPr>
        <w:t>L</w:t>
      </w:r>
      <w:r>
        <w:rPr>
          <w:rFonts w:ascii="Verdana"/>
          <w:vertAlign w:val="subscript"/>
        </w:rPr>
        <w:t>1</w:t>
      </w:r>
      <w:r>
        <w:rPr>
          <w:rFonts w:ascii="Verdana"/>
          <w:vertAlign w:val="baseline"/>
        </w:rPr>
        <w:t> </w:t>
      </w:r>
      <w:r>
        <w:rPr>
          <w:vertAlign w:val="baseline"/>
        </w:rPr>
        <w:t>Lyapunov to </w:t>
      </w:r>
      <w:r>
        <w:rPr>
          <w:rFonts w:ascii="Bookman Old Style"/>
          <w:b w:val="0"/>
          <w:i/>
          <w:vertAlign w:val="baseline"/>
        </w:rPr>
        <w:t>L</w:t>
      </w:r>
      <w:r>
        <w:rPr>
          <w:rFonts w:ascii="Verdana"/>
          <w:vertAlign w:val="subscript"/>
        </w:rPr>
        <w:t>2</w:t>
      </w:r>
      <w:r>
        <w:rPr>
          <w:rFonts w:ascii="Verdana"/>
          <w:vertAlign w:val="baseline"/>
        </w:rPr>
        <w:t> </w:t>
      </w:r>
      <w:r>
        <w:rPr>
          <w:vertAlign w:val="baseline"/>
        </w:rPr>
        <w:t>Lyapunov transfer.</w:t>
      </w:r>
    </w:p>
    <w:p>
      <w:pPr>
        <w:pStyle w:val="BodyText"/>
        <w:rPr>
          <w:sz w:val="24"/>
        </w:rPr>
      </w:pPr>
    </w:p>
    <w:p>
      <w:pPr>
        <w:pStyle w:val="BodyText"/>
        <w:rPr>
          <w:sz w:val="24"/>
        </w:rPr>
      </w:pPr>
    </w:p>
    <w:p>
      <w:pPr>
        <w:pStyle w:val="BodyText"/>
        <w:spacing w:before="1"/>
        <w:rPr>
          <w:sz w:val="23"/>
        </w:rPr>
      </w:pPr>
    </w:p>
    <w:p>
      <w:pPr>
        <w:pStyle w:val="BodyText"/>
        <w:spacing w:line="208" w:lineRule="auto"/>
        <w:ind w:left="120" w:right="38"/>
        <w:jc w:val="both"/>
      </w:pPr>
      <w:r>
        <w:rPr/>
        <w:t>trajectory are denoted with black arcs. Both policies </w:t>
      </w:r>
      <w:r>
        <w:rPr>
          <w:spacing w:val="-3"/>
        </w:rPr>
        <w:t>perform </w:t>
      </w:r>
      <w:r>
        <w:rPr/>
        <w:t>actions at the locations where the reference trajectory </w:t>
      </w:r>
      <w:r>
        <w:rPr>
          <w:spacing w:val="-3"/>
        </w:rPr>
        <w:t>inter- </w:t>
      </w:r>
      <w:r>
        <w:rPr/>
        <w:t>sects the periodic orbits. Figures 8a and 8b depict the </w:t>
      </w:r>
      <w:r>
        <w:rPr>
          <w:spacing w:val="-3"/>
        </w:rPr>
        <w:t>thrust </w:t>
      </w:r>
      <w:r>
        <w:rPr/>
        <w:t>magnitude throughout the trajectory for each policy: </w:t>
      </w:r>
      <w:r>
        <w:rPr>
          <w:spacing w:val="-5"/>
        </w:rPr>
        <w:t>both </w:t>
      </w:r>
      <w:r>
        <w:rPr/>
        <w:t>policies tend to perform small actions except at the critical points along the trajectory. Further, when the spacecraft intersects the final periodic orbit in position space, Policy </w:t>
      </w:r>
      <w:r>
        <w:rPr>
          <w:spacing w:val="-8"/>
        </w:rPr>
        <w:t>1, </w:t>
      </w:r>
      <w:r>
        <w:rPr/>
        <w:t>which</w:t>
      </w:r>
      <w:r>
        <w:rPr>
          <w:spacing w:val="-7"/>
        </w:rPr>
        <w:t> </w:t>
      </w:r>
      <w:r>
        <w:rPr/>
        <w:t>has</w:t>
      </w:r>
      <w:r>
        <w:rPr>
          <w:spacing w:val="-6"/>
        </w:rPr>
        <w:t> </w:t>
      </w:r>
      <w:r>
        <w:rPr/>
        <w:t>no</w:t>
      </w:r>
      <w:r>
        <w:rPr>
          <w:spacing w:val="-7"/>
        </w:rPr>
        <w:t> </w:t>
      </w:r>
      <w:r>
        <w:rPr/>
        <w:t>penalty</w:t>
      </w:r>
      <w:r>
        <w:rPr>
          <w:spacing w:val="-6"/>
        </w:rPr>
        <w:t> </w:t>
      </w:r>
      <w:r>
        <w:rPr/>
        <w:t>for</w:t>
      </w:r>
      <w:r>
        <w:rPr>
          <w:spacing w:val="-6"/>
        </w:rPr>
        <w:t> </w:t>
      </w:r>
      <w:r>
        <w:rPr/>
        <w:t>propellant</w:t>
      </w:r>
      <w:r>
        <w:rPr>
          <w:spacing w:val="-7"/>
        </w:rPr>
        <w:t> </w:t>
      </w:r>
      <w:r>
        <w:rPr/>
        <w:t>mass</w:t>
      </w:r>
      <w:r>
        <w:rPr>
          <w:spacing w:val="-6"/>
        </w:rPr>
        <w:t> </w:t>
      </w:r>
      <w:r>
        <w:rPr/>
        <w:t>usage,</w:t>
      </w:r>
      <w:r>
        <w:rPr>
          <w:spacing w:val="-5"/>
        </w:rPr>
        <w:t> </w:t>
      </w:r>
      <w:r>
        <w:rPr/>
        <w:t>immediately performs a large action to correct the velocity </w:t>
      </w:r>
      <w:r>
        <w:rPr>
          <w:spacing w:val="-3"/>
        </w:rPr>
        <w:t>difference   </w:t>
      </w:r>
      <w:r>
        <w:rPr/>
        <w:t>and reach the termination hyperspheres. </w:t>
      </w:r>
      <w:r>
        <w:rPr>
          <w:spacing w:val="-3"/>
        </w:rPr>
        <w:t>Conversely, </w:t>
      </w:r>
      <w:r>
        <w:rPr>
          <w:spacing w:val="-4"/>
        </w:rPr>
        <w:t>Policy </w:t>
      </w:r>
      <w:r>
        <w:rPr/>
        <w:t>8, which has the largest penalty for propellant mass </w:t>
      </w:r>
      <w:r>
        <w:rPr>
          <w:spacing w:val="-3"/>
        </w:rPr>
        <w:t>usage, </w:t>
      </w:r>
      <w:r>
        <w:rPr/>
        <w:t>follows the final periodic orbit for a longer time </w:t>
      </w:r>
      <w:r>
        <w:rPr>
          <w:spacing w:val="-3"/>
        </w:rPr>
        <w:t>allowing  </w:t>
      </w:r>
      <w:r>
        <w:rPr/>
        <w:t>the natural dynamics and low-thrust engines to gradually decrease the state discontinuities. Figures 9 and 10 </w:t>
      </w:r>
      <w:r>
        <w:rPr>
          <w:spacing w:val="-3"/>
        </w:rPr>
        <w:t>display </w:t>
      </w:r>
      <w:r>
        <w:rPr/>
        <w:t>the difference in the position and velocity components </w:t>
      </w:r>
      <w:r>
        <w:rPr>
          <w:spacing w:val="-4"/>
        </w:rPr>
        <w:t>along </w:t>
      </w:r>
      <w:r>
        <w:rPr/>
        <w:t>the trajectories measured with respect to the closest </w:t>
      </w:r>
      <w:r>
        <w:rPr>
          <w:spacing w:val="-3"/>
        </w:rPr>
        <w:t>state     </w:t>
      </w:r>
      <w:r>
        <w:rPr/>
        <w:t>in position space along the final orbit for Policy 1 and </w:t>
      </w:r>
      <w:r>
        <w:rPr>
          <w:spacing w:val="-8"/>
        </w:rPr>
        <w:t>8, </w:t>
      </w:r>
      <w:r>
        <w:rPr/>
        <w:t>respectively.</w:t>
      </w:r>
      <w:r>
        <w:rPr>
          <w:spacing w:val="-1"/>
        </w:rPr>
        <w:t> </w:t>
      </w:r>
      <w:r>
        <w:rPr/>
        <w:t>In</w:t>
      </w:r>
      <w:r>
        <w:rPr>
          <w:spacing w:val="-14"/>
        </w:rPr>
        <w:t> </w:t>
      </w:r>
      <w:r>
        <w:rPr/>
        <w:t>these</w:t>
      </w:r>
      <w:r>
        <w:rPr>
          <w:spacing w:val="-14"/>
        </w:rPr>
        <w:t> </w:t>
      </w:r>
      <w:r>
        <w:rPr/>
        <w:t>figures,</w:t>
      </w:r>
      <w:r>
        <w:rPr>
          <w:spacing w:val="-13"/>
        </w:rPr>
        <w:t> </w:t>
      </w:r>
      <w:r>
        <w:rPr/>
        <w:t>the</w:t>
      </w:r>
      <w:r>
        <w:rPr>
          <w:spacing w:val="-14"/>
        </w:rPr>
        <w:t> </w:t>
      </w:r>
      <w:r>
        <w:rPr/>
        <w:t>black</w:t>
      </w:r>
      <w:r>
        <w:rPr>
          <w:spacing w:val="-14"/>
        </w:rPr>
        <w:t> </w:t>
      </w:r>
      <w:r>
        <w:rPr/>
        <w:t>dashed</w:t>
      </w:r>
      <w:r>
        <w:rPr>
          <w:spacing w:val="-14"/>
        </w:rPr>
        <w:t> </w:t>
      </w:r>
      <w:r>
        <w:rPr/>
        <w:t>lines</w:t>
      </w:r>
      <w:r>
        <w:rPr>
          <w:spacing w:val="-14"/>
        </w:rPr>
        <w:t> </w:t>
      </w:r>
      <w:r>
        <w:rPr/>
        <w:t>represent the values for the termination hypersphere: 384 km for </w:t>
      </w:r>
      <w:r>
        <w:rPr>
          <w:spacing w:val="-4"/>
        </w:rPr>
        <w:t>the </w:t>
      </w:r>
      <w:r>
        <w:rPr/>
        <w:t>position difference and 5 m/s for the velocity </w:t>
      </w:r>
      <w:r>
        <w:rPr>
          <w:spacing w:val="-3"/>
        </w:rPr>
        <w:t>difference. </w:t>
      </w:r>
      <w:r>
        <w:rPr/>
        <w:t>Both trajectories successfully intersect the termination </w:t>
      </w:r>
      <w:r>
        <w:rPr>
          <w:spacing w:val="-7"/>
        </w:rPr>
        <w:t>hy- </w:t>
      </w:r>
      <w:r>
        <w:rPr/>
        <w:t>perspheres, but with distinct behavior. These figures </w:t>
      </w:r>
      <w:r>
        <w:rPr>
          <w:spacing w:val="-3"/>
        </w:rPr>
        <w:t>further </w:t>
      </w:r>
      <w:r>
        <w:rPr/>
        <w:t>demonstrate that Policy 1 successfully uses a large thrust action to intercept both the position and velocity </w:t>
      </w:r>
      <w:r>
        <w:rPr>
          <w:spacing w:val="-3"/>
        </w:rPr>
        <w:t>difference </w:t>
      </w:r>
      <w:r>
        <w:rPr/>
        <w:t>hyperspheres simultaneously. </w:t>
      </w:r>
      <w:r>
        <w:rPr>
          <w:spacing w:val="-3"/>
        </w:rPr>
        <w:t>However, </w:t>
      </w:r>
      <w:r>
        <w:rPr/>
        <w:t>Policy 8 </w:t>
      </w:r>
      <w:r>
        <w:rPr>
          <w:spacing w:val="-4"/>
        </w:rPr>
        <w:t>converges </w:t>
      </w:r>
      <w:r>
        <w:rPr/>
        <w:t>to</w:t>
      </w:r>
      <w:r>
        <w:rPr>
          <w:spacing w:val="-15"/>
        </w:rPr>
        <w:t> </w:t>
      </w:r>
      <w:r>
        <w:rPr/>
        <w:t>the</w:t>
      </w:r>
      <w:r>
        <w:rPr>
          <w:spacing w:val="-15"/>
        </w:rPr>
        <w:t> </w:t>
      </w:r>
      <w:r>
        <w:rPr/>
        <w:t>position</w:t>
      </w:r>
      <w:r>
        <w:rPr>
          <w:spacing w:val="-15"/>
        </w:rPr>
        <w:t> </w:t>
      </w:r>
      <w:r>
        <w:rPr/>
        <w:t>difference</w:t>
      </w:r>
      <w:r>
        <w:rPr>
          <w:spacing w:val="-15"/>
        </w:rPr>
        <w:t> </w:t>
      </w:r>
      <w:r>
        <w:rPr/>
        <w:t>hypersphere</w:t>
      </w:r>
      <w:r>
        <w:rPr>
          <w:spacing w:val="-14"/>
        </w:rPr>
        <w:t> </w:t>
      </w:r>
      <w:r>
        <w:rPr/>
        <w:t>once</w:t>
      </w:r>
      <w:r>
        <w:rPr>
          <w:spacing w:val="-15"/>
        </w:rPr>
        <w:t> </w:t>
      </w:r>
      <w:r>
        <w:rPr/>
        <w:t>before</w:t>
      </w:r>
      <w:r>
        <w:rPr>
          <w:spacing w:val="-15"/>
        </w:rPr>
        <w:t> </w:t>
      </w:r>
      <w:r>
        <w:rPr/>
        <w:t>re-entering the</w:t>
      </w:r>
      <w:r>
        <w:rPr>
          <w:spacing w:val="-14"/>
        </w:rPr>
        <w:t> </w:t>
      </w:r>
      <w:r>
        <w:rPr/>
        <w:t>position</w:t>
      </w:r>
      <w:r>
        <w:rPr>
          <w:spacing w:val="-13"/>
        </w:rPr>
        <w:t> </w:t>
      </w:r>
      <w:r>
        <w:rPr/>
        <w:t>difference</w:t>
      </w:r>
      <w:r>
        <w:rPr>
          <w:spacing w:val="-13"/>
        </w:rPr>
        <w:t> </w:t>
      </w:r>
      <w:r>
        <w:rPr/>
        <w:t>hypersphere</w:t>
      </w:r>
      <w:r>
        <w:rPr>
          <w:spacing w:val="-13"/>
        </w:rPr>
        <w:t> </w:t>
      </w:r>
      <w:r>
        <w:rPr/>
        <w:t>after</w:t>
      </w:r>
      <w:r>
        <w:rPr>
          <w:spacing w:val="-13"/>
        </w:rPr>
        <w:t> </w:t>
      </w:r>
      <w:r>
        <w:rPr/>
        <w:t>the</w:t>
      </w:r>
      <w:r>
        <w:rPr>
          <w:spacing w:val="-13"/>
        </w:rPr>
        <w:t> </w:t>
      </w:r>
      <w:r>
        <w:rPr/>
        <w:t>natural</w:t>
      </w:r>
      <w:r>
        <w:rPr>
          <w:spacing w:val="-13"/>
        </w:rPr>
        <w:t> </w:t>
      </w:r>
      <w:r>
        <w:rPr>
          <w:spacing w:val="-3"/>
        </w:rPr>
        <w:t>dynamics </w:t>
      </w:r>
      <w:r>
        <w:rPr/>
        <w:t>enabled the trajectory to approach the velocity </w:t>
      </w:r>
      <w:r>
        <w:rPr>
          <w:spacing w:val="-3"/>
        </w:rPr>
        <w:t>difference  </w:t>
      </w:r>
      <w:r>
        <w:rPr/>
        <w:t>hypersphere without large thrust</w:t>
      </w:r>
      <w:r>
        <w:rPr>
          <w:spacing w:val="-6"/>
        </w:rPr>
        <w:t> </w:t>
      </w:r>
      <w:r>
        <w:rPr/>
        <w:t>actions.</w:t>
      </w:r>
    </w:p>
    <w:p>
      <w:pPr>
        <w:pStyle w:val="BodyText"/>
        <w:spacing w:line="228" w:lineRule="exact"/>
        <w:ind w:left="612"/>
      </w:pPr>
      <w:r>
        <w:rPr/>
        <w:br w:type="column"/>
      </w:r>
      <w:r>
        <w:rPr/>
        <w:t>commanded using: (a) Policy 1 and (b) Policy</w:t>
      </w:r>
      <w:r>
        <w:rPr>
          <w:spacing w:val="-15"/>
        </w:rPr>
        <w:t> </w:t>
      </w:r>
      <w:r>
        <w:rPr/>
        <w:t>8.</w:t>
      </w:r>
    </w:p>
    <w:p>
      <w:pPr>
        <w:pStyle w:val="BodyText"/>
      </w:pPr>
    </w:p>
    <w:p>
      <w:pPr>
        <w:pStyle w:val="BodyText"/>
        <w:spacing w:before="6"/>
      </w:pPr>
      <w:r>
        <w:rPr/>
        <w:drawing>
          <wp:anchor distT="0" distB="0" distL="0" distR="0" allowOverlap="1" layoutInCell="1" locked="0" behindDoc="0" simplePos="0" relativeHeight="31">
            <wp:simplePos x="0" y="0"/>
            <wp:positionH relativeFrom="page">
              <wp:posOffset>4051314</wp:posOffset>
            </wp:positionH>
            <wp:positionV relativeFrom="paragraph">
              <wp:posOffset>197637</wp:posOffset>
            </wp:positionV>
            <wp:extent cx="1365313" cy="1141857"/>
            <wp:effectExtent l="0" t="0" r="0" b="0"/>
            <wp:wrapTopAndBottom/>
            <wp:docPr id="21" name="image13.png" descr=""/>
            <wp:cNvGraphicFramePr>
              <a:graphicFrameLocks noChangeAspect="1"/>
            </wp:cNvGraphicFramePr>
            <a:graphic>
              <a:graphicData uri="http://schemas.openxmlformats.org/drawingml/2006/picture">
                <pic:pic>
                  <pic:nvPicPr>
                    <pic:cNvPr id="22" name="image13.png"/>
                    <pic:cNvPicPr/>
                  </pic:nvPicPr>
                  <pic:blipFill>
                    <a:blip r:embed="rId24" cstate="print"/>
                    <a:stretch>
                      <a:fillRect/>
                    </a:stretch>
                  </pic:blipFill>
                  <pic:spPr>
                    <a:xfrm>
                      <a:off x="0" y="0"/>
                      <a:ext cx="1365313" cy="1141857"/>
                    </a:xfrm>
                    <a:prstGeom prst="rect">
                      <a:avLst/>
                    </a:prstGeom>
                  </pic:spPr>
                </pic:pic>
              </a:graphicData>
            </a:graphic>
          </wp:anchor>
        </w:drawing>
      </w:r>
      <w:r>
        <w:rPr/>
        <w:drawing>
          <wp:anchor distT="0" distB="0" distL="0" distR="0" allowOverlap="1" layoutInCell="1" locked="0" behindDoc="0" simplePos="0" relativeHeight="32">
            <wp:simplePos x="0" y="0"/>
            <wp:positionH relativeFrom="page">
              <wp:posOffset>5555627</wp:posOffset>
            </wp:positionH>
            <wp:positionV relativeFrom="paragraph">
              <wp:posOffset>175116</wp:posOffset>
            </wp:positionV>
            <wp:extent cx="1364742" cy="1175003"/>
            <wp:effectExtent l="0" t="0" r="0" b="0"/>
            <wp:wrapTopAndBottom/>
            <wp:docPr id="23" name="image14.png" descr=""/>
            <wp:cNvGraphicFramePr>
              <a:graphicFrameLocks noChangeAspect="1"/>
            </wp:cNvGraphicFramePr>
            <a:graphic>
              <a:graphicData uri="http://schemas.openxmlformats.org/drawingml/2006/picture">
                <pic:pic>
                  <pic:nvPicPr>
                    <pic:cNvPr id="24" name="image14.png"/>
                    <pic:cNvPicPr/>
                  </pic:nvPicPr>
                  <pic:blipFill>
                    <a:blip r:embed="rId25" cstate="print"/>
                    <a:stretch>
                      <a:fillRect/>
                    </a:stretch>
                  </pic:blipFill>
                  <pic:spPr>
                    <a:xfrm>
                      <a:off x="0" y="0"/>
                      <a:ext cx="1364742" cy="1175003"/>
                    </a:xfrm>
                    <a:prstGeom prst="rect">
                      <a:avLst/>
                    </a:prstGeom>
                  </pic:spPr>
                </pic:pic>
              </a:graphicData>
            </a:graphic>
          </wp:anchor>
        </w:drawing>
      </w:r>
    </w:p>
    <w:p>
      <w:pPr>
        <w:tabs>
          <w:tab w:pos="2996" w:val="left" w:leader="none"/>
        </w:tabs>
        <w:spacing w:before="125"/>
        <w:ind w:left="637" w:right="0" w:firstLine="0"/>
        <w:jc w:val="left"/>
        <w:rPr>
          <w:sz w:val="16"/>
        </w:rPr>
      </w:pPr>
      <w:r>
        <w:rPr>
          <w:sz w:val="16"/>
        </w:rPr>
        <w:t>(a)</w:t>
      </w:r>
      <w:r>
        <w:rPr>
          <w:spacing w:val="-4"/>
          <w:sz w:val="16"/>
        </w:rPr>
        <w:t> </w:t>
      </w:r>
      <w:r>
        <w:rPr>
          <w:sz w:val="16"/>
        </w:rPr>
        <w:t>Position</w:t>
      </w:r>
      <w:r>
        <w:rPr>
          <w:spacing w:val="-3"/>
          <w:sz w:val="16"/>
        </w:rPr>
        <w:t> </w:t>
      </w:r>
      <w:r>
        <w:rPr>
          <w:sz w:val="16"/>
        </w:rPr>
        <w:t>Difference</w:t>
        <w:tab/>
        <w:t>(b) </w:t>
      </w:r>
      <w:r>
        <w:rPr>
          <w:spacing w:val="-3"/>
          <w:sz w:val="16"/>
        </w:rPr>
        <w:t>Velocity</w:t>
      </w:r>
      <w:r>
        <w:rPr>
          <w:spacing w:val="-5"/>
          <w:sz w:val="16"/>
        </w:rPr>
        <w:t> </w:t>
      </w:r>
      <w:r>
        <w:rPr>
          <w:sz w:val="16"/>
        </w:rPr>
        <w:t>Difference</w:t>
      </w:r>
    </w:p>
    <w:p>
      <w:pPr>
        <w:pStyle w:val="BodyText"/>
        <w:spacing w:before="5"/>
        <w:rPr>
          <w:sz w:val="16"/>
        </w:rPr>
      </w:pPr>
    </w:p>
    <w:p>
      <w:pPr>
        <w:pStyle w:val="BodyText"/>
        <w:spacing w:line="208" w:lineRule="auto" w:before="1"/>
        <w:ind w:left="148" w:right="146"/>
        <w:jc w:val="center"/>
      </w:pPr>
      <w:r>
        <w:rPr>
          <w:b/>
        </w:rPr>
        <w:t>Figure 9</w:t>
      </w:r>
      <w:r>
        <w:rPr/>
        <w:t>: Position and velocity differences measured with respect to the closest state on the final orbit for a single trajectory commanded by Policy 1.</w:t>
      </w:r>
    </w:p>
    <w:p>
      <w:pPr>
        <w:pStyle w:val="BodyText"/>
        <w:rPr>
          <w:sz w:val="24"/>
        </w:rPr>
      </w:pPr>
    </w:p>
    <w:p>
      <w:pPr>
        <w:spacing w:before="190"/>
        <w:ind w:left="120" w:right="0" w:firstLine="0"/>
        <w:jc w:val="left"/>
        <w:rPr>
          <w:i/>
          <w:sz w:val="20"/>
        </w:rPr>
      </w:pPr>
      <w:r>
        <w:rPr>
          <w:i/>
          <w:sz w:val="20"/>
        </w:rPr>
        <w:t>Transfers between Halo Orbits with Equal Jacobi Constants</w:t>
      </w:r>
    </w:p>
    <w:p>
      <w:pPr>
        <w:pStyle w:val="BodyText"/>
        <w:spacing w:line="206" w:lineRule="auto" w:before="82"/>
        <w:ind w:left="120" w:right="118"/>
        <w:jc w:val="both"/>
      </w:pPr>
      <w:r>
        <w:rPr/>
        <w:t>In the second example scenario, an </w:t>
      </w:r>
      <w:r>
        <w:rPr>
          <w:rFonts w:ascii="Bookman Old Style"/>
          <w:b w:val="0"/>
          <w:i/>
        </w:rPr>
        <w:t>L</w:t>
      </w:r>
      <w:r>
        <w:rPr>
          <w:rFonts w:ascii="Verdana"/>
          <w:vertAlign w:val="subscript"/>
        </w:rPr>
        <w:t>1</w:t>
      </w:r>
      <w:r>
        <w:rPr>
          <w:rFonts w:ascii="Verdana"/>
          <w:vertAlign w:val="baseline"/>
        </w:rPr>
        <w:t> </w:t>
      </w:r>
      <w:r>
        <w:rPr>
          <w:vertAlign w:val="baseline"/>
        </w:rPr>
        <w:t>northern halo orbit and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with an equal Jacobi constant are selected to develop the multi-objective solution space </w:t>
      </w:r>
      <w:r>
        <w:rPr>
          <w:spacing w:val="-6"/>
          <w:vertAlign w:val="baseline"/>
        </w:rPr>
        <w:t>for </w:t>
      </w:r>
      <w:r>
        <w:rPr>
          <w:vertAlign w:val="baseline"/>
        </w:rPr>
        <w:t>low-thrust transfers. The reference trajectory is formulated using two manifold arcs emanating from the halo orbits </w:t>
      </w:r>
      <w:r>
        <w:rPr>
          <w:spacing w:val="-4"/>
          <w:vertAlign w:val="baseline"/>
        </w:rPr>
        <w:t>that </w:t>
      </w:r>
      <w:r>
        <w:rPr>
          <w:vertAlign w:val="baseline"/>
        </w:rPr>
        <w:t>intersect in position near perilune, but not in velocity. </w:t>
      </w:r>
      <w:r>
        <w:rPr>
          <w:spacing w:val="-4"/>
          <w:vertAlign w:val="baseline"/>
        </w:rPr>
        <w:t>The </w:t>
      </w:r>
      <w:r>
        <w:rPr>
          <w:vertAlign w:val="baseline"/>
        </w:rPr>
        <w:t>discontinuity in the reference trajectory necessitates the </w:t>
      </w:r>
      <w:r>
        <w:rPr>
          <w:spacing w:val="-6"/>
          <w:vertAlign w:val="baseline"/>
        </w:rPr>
        <w:t>ap- </w:t>
      </w:r>
      <w:r>
        <w:rPr>
          <w:vertAlign w:val="baseline"/>
        </w:rPr>
        <w:t>plication of low-thrust acceleration to correct both the initial perturbations along the initial orbit and to facilitate a contin- uous transfer between the periodic orbits. Additionally, </w:t>
      </w:r>
      <w:r>
        <w:rPr>
          <w:spacing w:val="-8"/>
          <w:vertAlign w:val="baseline"/>
        </w:rPr>
        <w:t>by </w:t>
      </w:r>
      <w:r>
        <w:rPr>
          <w:vertAlign w:val="baseline"/>
        </w:rPr>
        <w:t>training the policies using MRPPO, locally optimal </w:t>
      </w:r>
      <w:r>
        <w:rPr>
          <w:spacing w:val="-3"/>
          <w:vertAlign w:val="baseline"/>
        </w:rPr>
        <w:t>behavior </w:t>
      </w:r>
      <w:r>
        <w:rPr>
          <w:vertAlign w:val="baseline"/>
        </w:rPr>
        <w:t>is recovered using the same reward functions and training parameters as the previous example. Figures 11a and </w:t>
      </w:r>
      <w:r>
        <w:rPr>
          <w:spacing w:val="-4"/>
          <w:vertAlign w:val="baseline"/>
        </w:rPr>
        <w:t>11b </w:t>
      </w:r>
      <w:r>
        <w:rPr>
          <w:vertAlign w:val="baseline"/>
        </w:rPr>
        <w:t>depict</w:t>
      </w:r>
      <w:r>
        <w:rPr>
          <w:spacing w:val="-8"/>
          <w:vertAlign w:val="baseline"/>
        </w:rPr>
        <w:t> </w:t>
      </w:r>
      <w:r>
        <w:rPr>
          <w:vertAlign w:val="baseline"/>
        </w:rPr>
        <w:t>a</w:t>
      </w:r>
      <w:r>
        <w:rPr>
          <w:spacing w:val="-8"/>
          <w:vertAlign w:val="baseline"/>
        </w:rPr>
        <w:t> </w:t>
      </w:r>
      <w:r>
        <w:rPr>
          <w:vertAlign w:val="baseline"/>
        </w:rPr>
        <w:t>planar</w:t>
      </w:r>
      <w:r>
        <w:rPr>
          <w:spacing w:val="-8"/>
          <w:vertAlign w:val="baseline"/>
        </w:rPr>
        <w:t> </w:t>
      </w:r>
      <w:r>
        <w:rPr>
          <w:vertAlign w:val="baseline"/>
        </w:rPr>
        <w:t>view</w:t>
      </w:r>
      <w:r>
        <w:rPr>
          <w:spacing w:val="-8"/>
          <w:vertAlign w:val="baseline"/>
        </w:rPr>
        <w:t> </w:t>
      </w:r>
      <w:r>
        <w:rPr>
          <w:vertAlign w:val="baseline"/>
        </w:rPr>
        <w:t>of</w:t>
      </w:r>
      <w:r>
        <w:rPr>
          <w:spacing w:val="-8"/>
          <w:vertAlign w:val="baseline"/>
        </w:rPr>
        <w:t> </w:t>
      </w:r>
      <w:r>
        <w:rPr>
          <w:vertAlign w:val="baseline"/>
        </w:rPr>
        <w:t>the</w:t>
      </w:r>
      <w:r>
        <w:rPr>
          <w:spacing w:val="-8"/>
          <w:vertAlign w:val="baseline"/>
        </w:rPr>
        <w:t> </w:t>
      </w:r>
      <w:r>
        <w:rPr>
          <w:vertAlign w:val="baseline"/>
        </w:rPr>
        <w:t>evaluation</w:t>
      </w:r>
      <w:r>
        <w:rPr>
          <w:spacing w:val="-7"/>
          <w:vertAlign w:val="baseline"/>
        </w:rPr>
        <w:t> </w:t>
      </w:r>
      <w:r>
        <w:rPr>
          <w:vertAlign w:val="baseline"/>
        </w:rPr>
        <w:t>trajectories</w:t>
      </w:r>
      <w:r>
        <w:rPr>
          <w:spacing w:val="-8"/>
          <w:vertAlign w:val="baseline"/>
        </w:rPr>
        <w:t> </w:t>
      </w:r>
      <w:r>
        <w:rPr>
          <w:vertAlign w:val="baseline"/>
        </w:rPr>
        <w:t>for</w:t>
      </w:r>
      <w:r>
        <w:rPr>
          <w:spacing w:val="-8"/>
          <w:vertAlign w:val="baseline"/>
        </w:rPr>
        <w:t> </w:t>
      </w:r>
      <w:r>
        <w:rPr>
          <w:vertAlign w:val="baseline"/>
        </w:rPr>
        <w:t>Policies</w:t>
      </w:r>
    </w:p>
    <w:p>
      <w:pPr>
        <w:spacing w:after="0" w:line="206" w:lineRule="auto"/>
        <w:jc w:val="both"/>
        <w:sectPr>
          <w:type w:val="continuous"/>
          <w:pgSz w:w="12240" w:h="15840"/>
          <w:pgMar w:top="980" w:bottom="900" w:left="960" w:right="960"/>
          <w:cols w:num="2" w:equalWidth="0">
            <w:col w:w="5020" w:space="200"/>
            <w:col w:w="5100"/>
          </w:cols>
        </w:sectPr>
      </w:pPr>
    </w:p>
    <w:p>
      <w:pPr>
        <w:pStyle w:val="BodyText"/>
        <w:tabs>
          <w:tab w:pos="2573" w:val="left" w:leader="none"/>
          <w:tab w:pos="5422" w:val="left" w:leader="none"/>
          <w:tab w:pos="7789" w:val="left" w:leader="none"/>
        </w:tabs>
        <w:ind w:left="196"/>
      </w:pPr>
      <w:r>
        <w:rPr/>
        <w:drawing>
          <wp:inline distT="0" distB="0" distL="0" distR="0">
            <wp:extent cx="1377315" cy="1148143"/>
            <wp:effectExtent l="0" t="0" r="0" b="0"/>
            <wp:docPr id="25" name="image15.png" descr=""/>
            <wp:cNvGraphicFramePr>
              <a:graphicFrameLocks noChangeAspect="1"/>
            </wp:cNvGraphicFramePr>
            <a:graphic>
              <a:graphicData uri="http://schemas.openxmlformats.org/drawingml/2006/picture">
                <pic:pic>
                  <pic:nvPicPr>
                    <pic:cNvPr id="26" name="image15.png"/>
                    <pic:cNvPicPr/>
                  </pic:nvPicPr>
                  <pic:blipFill>
                    <a:blip r:embed="rId26" cstate="print"/>
                    <a:stretch>
                      <a:fillRect/>
                    </a:stretch>
                  </pic:blipFill>
                  <pic:spPr>
                    <a:xfrm>
                      <a:off x="0" y="0"/>
                      <a:ext cx="1377315" cy="1148143"/>
                    </a:xfrm>
                    <a:prstGeom prst="rect">
                      <a:avLst/>
                    </a:prstGeom>
                  </pic:spPr>
                </pic:pic>
              </a:graphicData>
            </a:graphic>
          </wp:inline>
        </w:drawing>
      </w:r>
      <w:r>
        <w:rPr/>
      </w:r>
      <w:r>
        <w:rPr/>
        <w:tab/>
      </w:r>
      <w:r>
        <w:rPr>
          <w:position w:val="1"/>
        </w:rPr>
        <w:drawing>
          <wp:inline distT="0" distB="0" distL="0" distR="0">
            <wp:extent cx="1345311" cy="1165859"/>
            <wp:effectExtent l="0" t="0" r="0" b="0"/>
            <wp:docPr id="27" name="image16.png" descr=""/>
            <wp:cNvGraphicFramePr>
              <a:graphicFrameLocks noChangeAspect="1"/>
            </wp:cNvGraphicFramePr>
            <a:graphic>
              <a:graphicData uri="http://schemas.openxmlformats.org/drawingml/2006/picture">
                <pic:pic>
                  <pic:nvPicPr>
                    <pic:cNvPr id="28" name="image16.png"/>
                    <pic:cNvPicPr/>
                  </pic:nvPicPr>
                  <pic:blipFill>
                    <a:blip r:embed="rId27" cstate="print"/>
                    <a:stretch>
                      <a:fillRect/>
                    </a:stretch>
                  </pic:blipFill>
                  <pic:spPr>
                    <a:xfrm>
                      <a:off x="0" y="0"/>
                      <a:ext cx="1345311" cy="1165859"/>
                    </a:xfrm>
                    <a:prstGeom prst="rect">
                      <a:avLst/>
                    </a:prstGeom>
                  </pic:spPr>
                </pic:pic>
              </a:graphicData>
            </a:graphic>
          </wp:inline>
        </w:drawing>
      </w:r>
      <w:r>
        <w:rPr>
          <w:position w:val="1"/>
        </w:rPr>
      </w:r>
      <w:r>
        <w:rPr>
          <w:position w:val="1"/>
        </w:rPr>
        <w:tab/>
      </w:r>
      <w:r>
        <w:rPr>
          <w:position w:val="2"/>
        </w:rPr>
        <w:drawing>
          <wp:inline distT="0" distB="0" distL="0" distR="0">
            <wp:extent cx="1344167" cy="1140142"/>
            <wp:effectExtent l="0" t="0" r="0" b="0"/>
            <wp:docPr id="29" name="image17.jpeg" descr=""/>
            <wp:cNvGraphicFramePr>
              <a:graphicFrameLocks noChangeAspect="1"/>
            </wp:cNvGraphicFramePr>
            <a:graphic>
              <a:graphicData uri="http://schemas.openxmlformats.org/drawingml/2006/picture">
                <pic:pic>
                  <pic:nvPicPr>
                    <pic:cNvPr id="30" name="image17.jpeg"/>
                    <pic:cNvPicPr/>
                  </pic:nvPicPr>
                  <pic:blipFill>
                    <a:blip r:embed="rId28" cstate="print"/>
                    <a:stretch>
                      <a:fillRect/>
                    </a:stretch>
                  </pic:blipFill>
                  <pic:spPr>
                    <a:xfrm>
                      <a:off x="0" y="0"/>
                      <a:ext cx="1344167" cy="1140142"/>
                    </a:xfrm>
                    <a:prstGeom prst="rect">
                      <a:avLst/>
                    </a:prstGeom>
                  </pic:spPr>
                </pic:pic>
              </a:graphicData>
            </a:graphic>
          </wp:inline>
        </w:drawing>
      </w:r>
      <w:r>
        <w:rPr>
          <w:position w:val="2"/>
        </w:rPr>
      </w:r>
      <w:r>
        <w:rPr>
          <w:position w:val="2"/>
        </w:rPr>
        <w:tab/>
      </w:r>
      <w:r>
        <w:rPr>
          <w:position w:val="4"/>
        </w:rPr>
        <w:drawing>
          <wp:inline distT="0" distB="0" distL="0" distR="0">
            <wp:extent cx="1337881" cy="1140142"/>
            <wp:effectExtent l="0" t="0" r="0" b="0"/>
            <wp:docPr id="31" name="image18.jpeg" descr=""/>
            <wp:cNvGraphicFramePr>
              <a:graphicFrameLocks noChangeAspect="1"/>
            </wp:cNvGraphicFramePr>
            <a:graphic>
              <a:graphicData uri="http://schemas.openxmlformats.org/drawingml/2006/picture">
                <pic:pic>
                  <pic:nvPicPr>
                    <pic:cNvPr id="32" name="image18.jpeg"/>
                    <pic:cNvPicPr/>
                  </pic:nvPicPr>
                  <pic:blipFill>
                    <a:blip r:embed="rId29" cstate="print"/>
                    <a:stretch>
                      <a:fillRect/>
                    </a:stretch>
                  </pic:blipFill>
                  <pic:spPr>
                    <a:xfrm>
                      <a:off x="0" y="0"/>
                      <a:ext cx="1337881" cy="1140142"/>
                    </a:xfrm>
                    <a:prstGeom prst="rect">
                      <a:avLst/>
                    </a:prstGeom>
                  </pic:spPr>
                </pic:pic>
              </a:graphicData>
            </a:graphic>
          </wp:inline>
        </w:drawing>
      </w:r>
      <w:r>
        <w:rPr>
          <w:position w:val="4"/>
        </w:rPr>
      </w:r>
    </w:p>
    <w:p>
      <w:pPr>
        <w:pStyle w:val="BodyText"/>
        <w:spacing w:before="1"/>
        <w:rPr>
          <w:sz w:val="6"/>
        </w:rPr>
      </w:pPr>
    </w:p>
    <w:p>
      <w:pPr>
        <w:spacing w:after="0"/>
        <w:rPr>
          <w:sz w:val="6"/>
        </w:rPr>
        <w:sectPr>
          <w:pgSz w:w="12240" w:h="15840"/>
          <w:pgMar w:header="0" w:footer="720" w:top="1220" w:bottom="920" w:left="960" w:right="960"/>
        </w:sectPr>
      </w:pPr>
    </w:p>
    <w:p>
      <w:pPr>
        <w:tabs>
          <w:tab w:pos="2996" w:val="left" w:leader="none"/>
        </w:tabs>
        <w:spacing w:before="83"/>
        <w:ind w:left="637" w:right="0" w:firstLine="0"/>
        <w:jc w:val="left"/>
        <w:rPr>
          <w:sz w:val="16"/>
        </w:rPr>
      </w:pPr>
      <w:r>
        <w:rPr>
          <w:sz w:val="16"/>
        </w:rPr>
        <w:t>(a)</w:t>
      </w:r>
      <w:r>
        <w:rPr>
          <w:spacing w:val="-4"/>
          <w:sz w:val="16"/>
        </w:rPr>
        <w:t> </w:t>
      </w:r>
      <w:r>
        <w:rPr>
          <w:sz w:val="16"/>
        </w:rPr>
        <w:t>Position</w:t>
      </w:r>
      <w:r>
        <w:rPr>
          <w:spacing w:val="-3"/>
          <w:sz w:val="16"/>
        </w:rPr>
        <w:t> </w:t>
      </w:r>
      <w:r>
        <w:rPr>
          <w:sz w:val="16"/>
        </w:rPr>
        <w:t>Difference</w:t>
        <w:tab/>
        <w:t>(b) </w:t>
      </w:r>
      <w:r>
        <w:rPr>
          <w:spacing w:val="-3"/>
          <w:sz w:val="16"/>
        </w:rPr>
        <w:t>Velocity</w:t>
      </w:r>
      <w:r>
        <w:rPr>
          <w:spacing w:val="-2"/>
          <w:sz w:val="16"/>
        </w:rPr>
        <w:t> </w:t>
      </w:r>
      <w:r>
        <w:rPr>
          <w:sz w:val="16"/>
        </w:rPr>
        <w:t>Difference</w:t>
      </w:r>
    </w:p>
    <w:p>
      <w:pPr>
        <w:pStyle w:val="BodyText"/>
        <w:spacing w:before="5"/>
        <w:rPr>
          <w:sz w:val="16"/>
        </w:rPr>
      </w:pPr>
    </w:p>
    <w:p>
      <w:pPr>
        <w:pStyle w:val="BodyText"/>
        <w:spacing w:line="208" w:lineRule="auto"/>
        <w:ind w:left="149" w:right="15"/>
        <w:jc w:val="center"/>
      </w:pPr>
      <w:r>
        <w:rPr>
          <w:b/>
        </w:rPr>
        <w:t>Figure 10</w:t>
      </w:r>
      <w:r>
        <w:rPr/>
        <w:t>: Position and velocity differences measured with respect to the closest state on the final orbit for a single trajectory commanded by Policy 8.</w:t>
      </w:r>
    </w:p>
    <w:p>
      <w:pPr>
        <w:pStyle w:val="BodyText"/>
      </w:pPr>
    </w:p>
    <w:p>
      <w:pPr>
        <w:pStyle w:val="BodyText"/>
        <w:spacing w:before="9"/>
        <w:rPr>
          <w:sz w:val="17"/>
        </w:rPr>
      </w:pPr>
      <w:r>
        <w:rPr/>
        <w:drawing>
          <wp:anchor distT="0" distB="0" distL="0" distR="0" allowOverlap="1" layoutInCell="1" locked="0" behindDoc="0" simplePos="0" relativeHeight="35">
            <wp:simplePos x="0" y="0"/>
            <wp:positionH relativeFrom="page">
              <wp:posOffset>740451</wp:posOffset>
            </wp:positionH>
            <wp:positionV relativeFrom="paragraph">
              <wp:posOffset>154740</wp:posOffset>
            </wp:positionV>
            <wp:extent cx="1340738" cy="1140142"/>
            <wp:effectExtent l="0" t="0" r="0" b="0"/>
            <wp:wrapTopAndBottom/>
            <wp:docPr id="33" name="image19.jpeg" descr=""/>
            <wp:cNvGraphicFramePr>
              <a:graphicFrameLocks noChangeAspect="1"/>
            </wp:cNvGraphicFramePr>
            <a:graphic>
              <a:graphicData uri="http://schemas.openxmlformats.org/drawingml/2006/picture">
                <pic:pic>
                  <pic:nvPicPr>
                    <pic:cNvPr id="34" name="image19.jpeg"/>
                    <pic:cNvPicPr/>
                  </pic:nvPicPr>
                  <pic:blipFill>
                    <a:blip r:embed="rId30" cstate="print"/>
                    <a:stretch>
                      <a:fillRect/>
                    </a:stretch>
                  </pic:blipFill>
                  <pic:spPr>
                    <a:xfrm>
                      <a:off x="0" y="0"/>
                      <a:ext cx="1340738" cy="1140142"/>
                    </a:xfrm>
                    <a:prstGeom prst="rect">
                      <a:avLst/>
                    </a:prstGeom>
                  </pic:spPr>
                </pic:pic>
              </a:graphicData>
            </a:graphic>
          </wp:anchor>
        </w:drawing>
      </w:r>
      <w:r>
        <w:rPr/>
        <w:drawing>
          <wp:anchor distT="0" distB="0" distL="0" distR="0" allowOverlap="1" layoutInCell="1" locked="0" behindDoc="0" simplePos="0" relativeHeight="36">
            <wp:simplePos x="0" y="0"/>
            <wp:positionH relativeFrom="page">
              <wp:posOffset>2239911</wp:posOffset>
            </wp:positionH>
            <wp:positionV relativeFrom="paragraph">
              <wp:posOffset>172886</wp:posOffset>
            </wp:positionV>
            <wp:extent cx="1340739" cy="1140142"/>
            <wp:effectExtent l="0" t="0" r="0" b="0"/>
            <wp:wrapTopAndBottom/>
            <wp:docPr id="35" name="image20.jpeg" descr=""/>
            <wp:cNvGraphicFramePr>
              <a:graphicFrameLocks noChangeAspect="1"/>
            </wp:cNvGraphicFramePr>
            <a:graphic>
              <a:graphicData uri="http://schemas.openxmlformats.org/drawingml/2006/picture">
                <pic:pic>
                  <pic:nvPicPr>
                    <pic:cNvPr id="36" name="image20.jpeg"/>
                    <pic:cNvPicPr/>
                  </pic:nvPicPr>
                  <pic:blipFill>
                    <a:blip r:embed="rId31" cstate="print"/>
                    <a:stretch>
                      <a:fillRect/>
                    </a:stretch>
                  </pic:blipFill>
                  <pic:spPr>
                    <a:xfrm>
                      <a:off x="0" y="0"/>
                      <a:ext cx="1340739" cy="1140142"/>
                    </a:xfrm>
                    <a:prstGeom prst="rect">
                      <a:avLst/>
                    </a:prstGeom>
                  </pic:spPr>
                </pic:pic>
              </a:graphicData>
            </a:graphic>
          </wp:anchor>
        </w:drawing>
      </w:r>
    </w:p>
    <w:p>
      <w:pPr>
        <w:pStyle w:val="ListParagraph"/>
        <w:numPr>
          <w:ilvl w:val="0"/>
          <w:numId w:val="4"/>
        </w:numPr>
        <w:tabs>
          <w:tab w:pos="815" w:val="left" w:leader="none"/>
          <w:tab w:pos="2961" w:val="left" w:leader="none"/>
        </w:tabs>
        <w:spacing w:line="240" w:lineRule="auto" w:before="163" w:after="0"/>
        <w:ind w:left="814" w:right="0" w:hanging="217"/>
        <w:jc w:val="left"/>
        <w:rPr>
          <w:sz w:val="16"/>
        </w:rPr>
      </w:pPr>
      <w:r>
        <w:rPr>
          <w:sz w:val="16"/>
        </w:rPr>
        <w:t>Policy</w:t>
      </w:r>
      <w:r>
        <w:rPr>
          <w:spacing w:val="-5"/>
          <w:sz w:val="16"/>
        </w:rPr>
        <w:t> </w:t>
      </w:r>
      <w:r>
        <w:rPr>
          <w:sz w:val="16"/>
        </w:rPr>
        <w:t>1</w:t>
      </w:r>
      <w:r>
        <w:rPr>
          <w:spacing w:val="-4"/>
          <w:sz w:val="16"/>
        </w:rPr>
        <w:t> </w:t>
      </w:r>
      <w:r>
        <w:rPr>
          <w:sz w:val="16"/>
        </w:rPr>
        <w:t>Trajectories</w:t>
        <w:tab/>
        <w:t>(b) Policy 8</w:t>
      </w:r>
      <w:r>
        <w:rPr>
          <w:spacing w:val="-5"/>
          <w:sz w:val="16"/>
        </w:rPr>
        <w:t> </w:t>
      </w:r>
      <w:r>
        <w:rPr>
          <w:sz w:val="16"/>
        </w:rPr>
        <w:t>Trajectories</w:t>
      </w:r>
    </w:p>
    <w:p>
      <w:pPr>
        <w:pStyle w:val="BodyText"/>
        <w:spacing w:before="10"/>
        <w:rPr>
          <w:sz w:val="15"/>
        </w:rPr>
      </w:pPr>
    </w:p>
    <w:p>
      <w:pPr>
        <w:pStyle w:val="BodyText"/>
        <w:spacing w:line="201" w:lineRule="auto"/>
        <w:ind w:left="196" w:right="61" w:hanging="11"/>
        <w:jc w:val="center"/>
      </w:pPr>
      <w:r>
        <w:rPr>
          <w:b/>
        </w:rPr>
        <w:t>Figure 11</w:t>
      </w:r>
      <w:r>
        <w:rPr/>
        <w:t>: 1,000 evaluation trajectories departing an </w:t>
      </w:r>
      <w:r>
        <w:rPr>
          <w:rFonts w:ascii="Bookman Old Style"/>
          <w:b w:val="0"/>
          <w:i/>
        </w:rPr>
        <w:t>L</w:t>
      </w:r>
      <w:r>
        <w:rPr>
          <w:rFonts w:ascii="Verdana"/>
          <w:vertAlign w:val="subscript"/>
        </w:rPr>
        <w:t>1</w:t>
      </w:r>
      <w:r>
        <w:rPr>
          <w:rFonts w:ascii="Verdana"/>
          <w:vertAlign w:val="baseline"/>
        </w:rPr>
        <w:t> </w:t>
      </w:r>
      <w:r>
        <w:rPr>
          <w:vertAlign w:val="baseline"/>
        </w:rPr>
        <w:t>northern halo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with an equal Jacobi constant controlled using: (a) Policy 1 and</w:t>
      </w:r>
      <w:r>
        <w:rPr>
          <w:spacing w:val="-16"/>
          <w:vertAlign w:val="baseline"/>
        </w:rPr>
        <w:t> </w:t>
      </w:r>
      <w:r>
        <w:rPr>
          <w:vertAlign w:val="baseline"/>
        </w:rPr>
        <w:t>(b) Policy</w:t>
      </w:r>
      <w:r>
        <w:rPr>
          <w:spacing w:val="-2"/>
          <w:vertAlign w:val="baseline"/>
        </w:rPr>
        <w:t> </w:t>
      </w:r>
      <w:r>
        <w:rPr>
          <w:vertAlign w:val="baseline"/>
        </w:rPr>
        <w:t>8.</w:t>
      </w:r>
    </w:p>
    <w:p>
      <w:pPr>
        <w:pStyle w:val="BodyText"/>
      </w:pPr>
    </w:p>
    <w:p>
      <w:pPr>
        <w:pStyle w:val="BodyText"/>
        <w:spacing w:before="1"/>
      </w:pPr>
      <w:r>
        <w:rPr/>
        <w:drawing>
          <wp:anchor distT="0" distB="0" distL="0" distR="0" allowOverlap="1" layoutInCell="1" locked="0" behindDoc="0" simplePos="0" relativeHeight="37">
            <wp:simplePos x="0" y="0"/>
            <wp:positionH relativeFrom="page">
              <wp:posOffset>733774</wp:posOffset>
            </wp:positionH>
            <wp:positionV relativeFrom="paragraph">
              <wp:posOffset>213439</wp:posOffset>
            </wp:positionV>
            <wp:extent cx="1357312" cy="1152715"/>
            <wp:effectExtent l="0" t="0" r="0" b="0"/>
            <wp:wrapTopAndBottom/>
            <wp:docPr id="37" name="image21.png" descr=""/>
            <wp:cNvGraphicFramePr>
              <a:graphicFrameLocks noChangeAspect="1"/>
            </wp:cNvGraphicFramePr>
            <a:graphic>
              <a:graphicData uri="http://schemas.openxmlformats.org/drawingml/2006/picture">
                <pic:pic>
                  <pic:nvPicPr>
                    <pic:cNvPr id="38" name="image21.png"/>
                    <pic:cNvPicPr/>
                  </pic:nvPicPr>
                  <pic:blipFill>
                    <a:blip r:embed="rId32" cstate="print"/>
                    <a:stretch>
                      <a:fillRect/>
                    </a:stretch>
                  </pic:blipFill>
                  <pic:spPr>
                    <a:xfrm>
                      <a:off x="0" y="0"/>
                      <a:ext cx="1357312" cy="1152715"/>
                    </a:xfrm>
                    <a:prstGeom prst="rect">
                      <a:avLst/>
                    </a:prstGeom>
                  </pic:spPr>
                </pic:pic>
              </a:graphicData>
            </a:graphic>
          </wp:anchor>
        </w:drawing>
      </w:r>
      <w:r>
        <w:rPr/>
        <w:drawing>
          <wp:anchor distT="0" distB="0" distL="0" distR="0" allowOverlap="1" layoutInCell="1" locked="0" behindDoc="0" simplePos="0" relativeHeight="38">
            <wp:simplePos x="0" y="0"/>
            <wp:positionH relativeFrom="page">
              <wp:posOffset>2175639</wp:posOffset>
            </wp:positionH>
            <wp:positionV relativeFrom="paragraph">
              <wp:posOffset>171601</wp:posOffset>
            </wp:positionV>
            <wp:extent cx="1439036" cy="1160716"/>
            <wp:effectExtent l="0" t="0" r="0" b="0"/>
            <wp:wrapTopAndBottom/>
            <wp:docPr id="39" name="image22.png" descr=""/>
            <wp:cNvGraphicFramePr>
              <a:graphicFrameLocks noChangeAspect="1"/>
            </wp:cNvGraphicFramePr>
            <a:graphic>
              <a:graphicData uri="http://schemas.openxmlformats.org/drawingml/2006/picture">
                <pic:pic>
                  <pic:nvPicPr>
                    <pic:cNvPr id="40" name="image22.png"/>
                    <pic:cNvPicPr/>
                  </pic:nvPicPr>
                  <pic:blipFill>
                    <a:blip r:embed="rId33" cstate="print"/>
                    <a:stretch>
                      <a:fillRect/>
                    </a:stretch>
                  </pic:blipFill>
                  <pic:spPr>
                    <a:xfrm>
                      <a:off x="0" y="0"/>
                      <a:ext cx="1439036" cy="1160716"/>
                    </a:xfrm>
                    <a:prstGeom prst="rect">
                      <a:avLst/>
                    </a:prstGeom>
                  </pic:spPr>
                </pic:pic>
              </a:graphicData>
            </a:graphic>
          </wp:anchor>
        </w:drawing>
      </w:r>
    </w:p>
    <w:p>
      <w:pPr>
        <w:pStyle w:val="ListParagraph"/>
        <w:numPr>
          <w:ilvl w:val="1"/>
          <w:numId w:val="4"/>
        </w:numPr>
        <w:tabs>
          <w:tab w:pos="1265" w:val="left" w:leader="none"/>
          <w:tab w:pos="3411" w:val="left" w:leader="none"/>
        </w:tabs>
        <w:spacing w:line="240" w:lineRule="auto" w:before="93" w:after="0"/>
        <w:ind w:left="1264" w:right="0" w:hanging="216"/>
        <w:jc w:val="left"/>
        <w:rPr>
          <w:sz w:val="16"/>
        </w:rPr>
      </w:pPr>
      <w:r>
        <w:rPr>
          <w:w w:val="99"/>
          <w:sz w:val="16"/>
        </w:rPr>
        <w:br w:type="column"/>
      </w:r>
      <w:r>
        <w:rPr>
          <w:sz w:val="16"/>
        </w:rPr>
        <w:t>Policy</w:t>
      </w:r>
      <w:r>
        <w:rPr>
          <w:spacing w:val="-3"/>
          <w:sz w:val="16"/>
        </w:rPr>
        <w:t> </w:t>
      </w:r>
      <w:r>
        <w:rPr>
          <w:sz w:val="16"/>
        </w:rPr>
        <w:t>1</w:t>
        <w:tab/>
        <w:t>(b) Policy</w:t>
      </w:r>
      <w:r>
        <w:rPr>
          <w:spacing w:val="-2"/>
          <w:sz w:val="16"/>
        </w:rPr>
        <w:t> </w:t>
      </w:r>
      <w:r>
        <w:rPr>
          <w:sz w:val="16"/>
        </w:rPr>
        <w:t>8</w:t>
      </w:r>
    </w:p>
    <w:p>
      <w:pPr>
        <w:pStyle w:val="BodyText"/>
        <w:spacing w:before="11"/>
        <w:rPr>
          <w:sz w:val="16"/>
        </w:rPr>
      </w:pPr>
    </w:p>
    <w:p>
      <w:pPr>
        <w:pStyle w:val="BodyText"/>
        <w:spacing w:line="201" w:lineRule="auto"/>
        <w:ind w:left="199" w:right="144"/>
        <w:jc w:val="center"/>
      </w:pPr>
      <w:r>
        <w:rPr>
          <w:b/>
        </w:rPr>
        <w:t>Figure 13</w:t>
      </w:r>
      <w:r>
        <w:rPr/>
        <w:t>: Trajectory from a highly perturbed initial condition departing an </w:t>
      </w:r>
      <w:r>
        <w:rPr>
          <w:rFonts w:ascii="Bookman Old Style"/>
          <w:b w:val="0"/>
          <w:i/>
        </w:rPr>
        <w:t>L</w:t>
      </w:r>
      <w:r>
        <w:rPr>
          <w:rFonts w:ascii="Verdana"/>
          <w:vertAlign w:val="subscript"/>
        </w:rPr>
        <w:t>1</w:t>
      </w:r>
      <w:r>
        <w:rPr>
          <w:rFonts w:ascii="Verdana"/>
          <w:vertAlign w:val="baseline"/>
        </w:rPr>
        <w:t> </w:t>
      </w:r>
      <w:r>
        <w:rPr>
          <w:vertAlign w:val="baseline"/>
        </w:rPr>
        <w:t>northern halo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with an equal Jacobi constant controlled using: (a) Policy 1 and (b) Policy 8.</w:t>
      </w:r>
    </w:p>
    <w:p>
      <w:pPr>
        <w:pStyle w:val="BodyText"/>
        <w:rPr>
          <w:sz w:val="24"/>
        </w:rPr>
      </w:pPr>
    </w:p>
    <w:p>
      <w:pPr>
        <w:pStyle w:val="BodyText"/>
        <w:spacing w:line="208" w:lineRule="auto" w:before="187"/>
        <w:ind w:left="172" w:right="118"/>
        <w:jc w:val="both"/>
      </w:pPr>
      <w:r>
        <w:rPr/>
        <w:t>Analyzing the trajectory characteristics associated with </w:t>
      </w:r>
      <w:r>
        <w:rPr>
          <w:spacing w:val="-4"/>
        </w:rPr>
        <w:t>dis- </w:t>
      </w:r>
      <w:r>
        <w:rPr/>
        <w:t>tinct policies on the same highly perturbed  initial</w:t>
      </w:r>
      <w:r>
        <w:rPr>
          <w:spacing w:val="23"/>
        </w:rPr>
        <w:t> </w:t>
      </w:r>
      <w:r>
        <w:rPr>
          <w:spacing w:val="-3"/>
        </w:rPr>
        <w:t>condi- </w:t>
      </w:r>
      <w:r>
        <w:rPr/>
        <w:t>tion generates additional insights into the behavior of </w:t>
      </w:r>
      <w:r>
        <w:rPr>
          <w:spacing w:val="-4"/>
        </w:rPr>
        <w:t>each </w:t>
      </w:r>
      <w:r>
        <w:rPr/>
        <w:t>controls scheme. Figures 13a and 13b depict the </w:t>
      </w:r>
      <w:r>
        <w:rPr>
          <w:spacing w:val="-4"/>
        </w:rPr>
        <w:t>same </w:t>
      </w:r>
      <w:r>
        <w:rPr/>
        <w:t>evaluation trajectory for Policies 1 and 8 respectively, </w:t>
      </w:r>
      <w:r>
        <w:rPr>
          <w:spacing w:val="-3"/>
        </w:rPr>
        <w:t>with </w:t>
      </w:r>
      <w:r>
        <w:rPr/>
        <w:t>the thrust directions illustrated using red arrows along </w:t>
      </w:r>
      <w:r>
        <w:rPr>
          <w:spacing w:val="-4"/>
        </w:rPr>
        <w:t>the </w:t>
      </w:r>
      <w:r>
        <w:rPr/>
        <w:t>trajectory. The thrust magnitude at each time step is </w:t>
      </w:r>
      <w:r>
        <w:rPr>
          <w:spacing w:val="-3"/>
        </w:rPr>
        <w:t>depicted </w:t>
      </w:r>
      <w:r>
        <w:rPr/>
        <w:t>in Figs. 14a and 14b. These figures demonstrate that </w:t>
      </w:r>
      <w:r>
        <w:rPr>
          <w:spacing w:val="-3"/>
        </w:rPr>
        <w:t>Policy </w:t>
      </w:r>
      <w:r>
        <w:rPr/>
        <w:t>1 consistently produces larger thrust vectors, throughout </w:t>
      </w:r>
      <w:r>
        <w:rPr>
          <w:spacing w:val="-5"/>
        </w:rPr>
        <w:t>the </w:t>
      </w:r>
      <w:r>
        <w:rPr/>
        <w:t>transfer</w:t>
      </w:r>
      <w:r>
        <w:rPr>
          <w:spacing w:val="-11"/>
        </w:rPr>
        <w:t> </w:t>
      </w:r>
      <w:r>
        <w:rPr/>
        <w:t>than</w:t>
      </w:r>
      <w:r>
        <w:rPr>
          <w:spacing w:val="-10"/>
        </w:rPr>
        <w:t> </w:t>
      </w:r>
      <w:r>
        <w:rPr/>
        <w:t>Policy</w:t>
      </w:r>
      <w:r>
        <w:rPr>
          <w:spacing w:val="-11"/>
        </w:rPr>
        <w:t> </w:t>
      </w:r>
      <w:r>
        <w:rPr/>
        <w:t>8,</w:t>
      </w:r>
      <w:r>
        <w:rPr>
          <w:spacing w:val="-8"/>
        </w:rPr>
        <w:t> </w:t>
      </w:r>
      <w:r>
        <w:rPr/>
        <w:t>a</w:t>
      </w:r>
      <w:r>
        <w:rPr>
          <w:spacing w:val="-11"/>
        </w:rPr>
        <w:t> </w:t>
      </w:r>
      <w:r>
        <w:rPr/>
        <w:t>result</w:t>
      </w:r>
      <w:r>
        <w:rPr>
          <w:spacing w:val="-10"/>
        </w:rPr>
        <w:t> </w:t>
      </w:r>
      <w:r>
        <w:rPr/>
        <w:t>of</w:t>
      </w:r>
      <w:r>
        <w:rPr>
          <w:spacing w:val="-10"/>
        </w:rPr>
        <w:t> </w:t>
      </w:r>
      <w:r>
        <w:rPr/>
        <w:t>the</w:t>
      </w:r>
      <w:r>
        <w:rPr>
          <w:spacing w:val="-11"/>
        </w:rPr>
        <w:t> </w:t>
      </w:r>
      <w:r>
        <w:rPr/>
        <w:t>distinct</w:t>
      </w:r>
      <w:r>
        <w:rPr>
          <w:spacing w:val="-10"/>
        </w:rPr>
        <w:t> </w:t>
      </w:r>
      <w:r>
        <w:rPr/>
        <w:t>mass</w:t>
      </w:r>
      <w:r>
        <w:rPr>
          <w:spacing w:val="-11"/>
        </w:rPr>
        <w:t> </w:t>
      </w:r>
      <w:r>
        <w:rPr>
          <w:spacing w:val="-3"/>
        </w:rPr>
        <w:t>coefficients </w:t>
      </w:r>
      <w:r>
        <w:rPr/>
        <w:t>in each reward function. Additionally, the thrust magnitude for each policy resembles a bang-bang-like controller </w:t>
      </w:r>
      <w:r>
        <w:rPr>
          <w:spacing w:val="-4"/>
        </w:rPr>
        <w:t>with </w:t>
      </w:r>
      <w:r>
        <w:rPr/>
        <w:t>the spacecraft performing an action with a large control magnitude at a time step followed by multiple time </w:t>
      </w:r>
      <w:r>
        <w:rPr>
          <w:spacing w:val="-3"/>
        </w:rPr>
        <w:t>steps </w:t>
      </w:r>
      <w:r>
        <w:rPr/>
        <w:t>with much smaller control magnitudes.  The influence </w:t>
      </w:r>
      <w:r>
        <w:rPr>
          <w:spacing w:val="-7"/>
        </w:rPr>
        <w:t>of</w:t>
      </w:r>
      <w:r>
        <w:rPr>
          <w:spacing w:val="36"/>
        </w:rPr>
        <w:t> </w:t>
      </w:r>
      <w:r>
        <w:rPr/>
        <w:t>the thrust actions on the energy of the spacecraft is further indicated in the Jacobi constant along each trajectory shown in Figs. 15a and 15b where  the  solid  black  line</w:t>
      </w:r>
      <w:r>
        <w:rPr>
          <w:spacing w:val="20"/>
        </w:rPr>
        <w:t> </w:t>
      </w:r>
      <w:r>
        <w:rPr>
          <w:spacing w:val="-3"/>
        </w:rPr>
        <w:t>denotes </w:t>
      </w:r>
      <w:r>
        <w:rPr/>
        <w:t>the Jacobi constant of the periodic orbits. For this </w:t>
      </w:r>
      <w:r>
        <w:rPr>
          <w:spacing w:val="-3"/>
        </w:rPr>
        <w:t>initial  </w:t>
      </w:r>
      <w:r>
        <w:rPr/>
        <w:t>condition, Policy 1 produces much larger changes in </w:t>
      </w:r>
      <w:r>
        <w:rPr>
          <w:spacing w:val="-6"/>
        </w:rPr>
        <w:t>the </w:t>
      </w:r>
      <w:r>
        <w:rPr/>
        <w:t>Jacobi constant along the trajectory than Policy 8 </w:t>
      </w:r>
      <w:r>
        <w:rPr>
          <w:spacing w:val="-3"/>
        </w:rPr>
        <w:t>reflective </w:t>
      </w:r>
      <w:r>
        <w:rPr/>
        <w:t>of the mass coefficient in each policy’s reward function. Finally, the position and velocity differences measured </w:t>
      </w:r>
      <w:r>
        <w:rPr>
          <w:spacing w:val="-4"/>
        </w:rPr>
        <w:t>with </w:t>
      </w:r>
      <w:r>
        <w:rPr/>
        <w:t>respect to the final orbit are depicted in Figs. 16a and </w:t>
      </w:r>
      <w:r>
        <w:rPr>
          <w:spacing w:val="-5"/>
        </w:rPr>
        <w:t>16b  </w:t>
      </w:r>
      <w:r>
        <w:rPr/>
        <w:t>on a logarithmic scale for Policy 1 where the </w:t>
      </w:r>
      <w:r>
        <w:rPr>
          <w:spacing w:val="-4"/>
        </w:rPr>
        <w:t>convergence </w:t>
      </w:r>
      <w:r>
        <w:rPr/>
        <w:t>hyperspheres are represented by a dashed black line. </w:t>
      </w:r>
      <w:r>
        <w:rPr>
          <w:spacing w:val="-3"/>
        </w:rPr>
        <w:t>Sim- </w:t>
      </w:r>
      <w:r>
        <w:rPr/>
        <w:t>ilarly,</w:t>
      </w:r>
      <w:r>
        <w:rPr>
          <w:spacing w:val="37"/>
        </w:rPr>
        <w:t> </w:t>
      </w:r>
      <w:r>
        <w:rPr/>
        <w:t>Figs.</w:t>
      </w:r>
      <w:r>
        <w:rPr>
          <w:spacing w:val="29"/>
        </w:rPr>
        <w:t> </w:t>
      </w:r>
      <w:r>
        <w:rPr/>
        <w:t>17a</w:t>
      </w:r>
      <w:r>
        <w:rPr>
          <w:spacing w:val="30"/>
        </w:rPr>
        <w:t> </w:t>
      </w:r>
      <w:r>
        <w:rPr/>
        <w:t>and</w:t>
      </w:r>
      <w:r>
        <w:rPr>
          <w:spacing w:val="29"/>
        </w:rPr>
        <w:t> </w:t>
      </w:r>
      <w:r>
        <w:rPr/>
        <w:t>17b</w:t>
      </w:r>
      <w:r>
        <w:rPr>
          <w:spacing w:val="30"/>
        </w:rPr>
        <w:t> </w:t>
      </w:r>
      <w:r>
        <w:rPr/>
        <w:t>display</w:t>
      </w:r>
      <w:r>
        <w:rPr>
          <w:spacing w:val="30"/>
        </w:rPr>
        <w:t> </w:t>
      </w:r>
      <w:r>
        <w:rPr/>
        <w:t>the</w:t>
      </w:r>
      <w:r>
        <w:rPr>
          <w:spacing w:val="29"/>
        </w:rPr>
        <w:t> </w:t>
      </w:r>
      <w:r>
        <w:rPr/>
        <w:t>position</w:t>
      </w:r>
      <w:r>
        <w:rPr>
          <w:spacing w:val="30"/>
        </w:rPr>
        <w:t> </w:t>
      </w:r>
      <w:r>
        <w:rPr/>
        <w:t>and</w:t>
      </w:r>
      <w:r>
        <w:rPr>
          <w:spacing w:val="29"/>
        </w:rPr>
        <w:t> </w:t>
      </w:r>
      <w:r>
        <w:rPr>
          <w:spacing w:val="-3"/>
        </w:rPr>
        <w:t>velocity</w:t>
      </w:r>
    </w:p>
    <w:p>
      <w:pPr>
        <w:spacing w:after="0" w:line="208" w:lineRule="auto"/>
        <w:jc w:val="both"/>
        <w:sectPr>
          <w:type w:val="continuous"/>
          <w:pgSz w:w="12240" w:h="15840"/>
          <w:pgMar w:top="980" w:bottom="900" w:left="960" w:right="960"/>
          <w:cols w:num="2" w:equalWidth="0">
            <w:col w:w="4968" w:space="199"/>
            <w:col w:w="5153"/>
          </w:cols>
        </w:sectPr>
      </w:pPr>
    </w:p>
    <w:p>
      <w:pPr>
        <w:pStyle w:val="ListParagraph"/>
        <w:numPr>
          <w:ilvl w:val="0"/>
          <w:numId w:val="5"/>
        </w:numPr>
        <w:tabs>
          <w:tab w:pos="579" w:val="left" w:leader="none"/>
        </w:tabs>
        <w:spacing w:line="208" w:lineRule="auto" w:before="83" w:after="0"/>
        <w:ind w:left="695" w:right="107" w:hanging="334"/>
        <w:jc w:val="left"/>
        <w:rPr>
          <w:sz w:val="16"/>
        </w:rPr>
      </w:pPr>
      <w:r>
        <w:rPr>
          <w:sz w:val="16"/>
        </w:rPr>
        <w:t>Propellant Mass Usage </w:t>
      </w:r>
      <w:r>
        <w:rPr>
          <w:spacing w:val="-5"/>
          <w:sz w:val="16"/>
        </w:rPr>
        <w:t>vs. </w:t>
      </w:r>
      <w:r>
        <w:rPr>
          <w:sz w:val="16"/>
        </w:rPr>
        <w:t>Position</w:t>
      </w:r>
      <w:r>
        <w:rPr>
          <w:spacing w:val="-2"/>
          <w:sz w:val="16"/>
        </w:rPr>
        <w:t> </w:t>
      </w:r>
      <w:r>
        <w:rPr>
          <w:sz w:val="16"/>
        </w:rPr>
        <w:t>Difference</w:t>
      </w:r>
    </w:p>
    <w:p>
      <w:pPr>
        <w:pStyle w:val="ListParagraph"/>
        <w:numPr>
          <w:ilvl w:val="0"/>
          <w:numId w:val="5"/>
        </w:numPr>
        <w:tabs>
          <w:tab w:pos="532" w:val="left" w:leader="none"/>
        </w:tabs>
        <w:spacing w:line="208" w:lineRule="auto" w:before="83" w:after="0"/>
        <w:ind w:left="640" w:right="243" w:hanging="334"/>
        <w:jc w:val="left"/>
        <w:rPr>
          <w:sz w:val="16"/>
        </w:rPr>
      </w:pPr>
      <w:r>
        <w:rPr>
          <w:w w:val="99"/>
          <w:sz w:val="16"/>
        </w:rPr>
        <w:br w:type="column"/>
      </w:r>
      <w:r>
        <w:rPr>
          <w:sz w:val="16"/>
        </w:rPr>
        <w:t>Propellant Mass Usage </w:t>
      </w:r>
      <w:r>
        <w:rPr>
          <w:spacing w:val="-5"/>
          <w:sz w:val="16"/>
        </w:rPr>
        <w:t>vs. </w:t>
      </w:r>
      <w:r>
        <w:rPr>
          <w:spacing w:val="-3"/>
          <w:sz w:val="16"/>
        </w:rPr>
        <w:t>Velocity</w:t>
      </w:r>
      <w:r>
        <w:rPr>
          <w:spacing w:val="-2"/>
          <w:sz w:val="16"/>
        </w:rPr>
        <w:t> </w:t>
      </w:r>
      <w:r>
        <w:rPr>
          <w:sz w:val="16"/>
        </w:rPr>
        <w:t>Difference</w:t>
      </w:r>
    </w:p>
    <w:p>
      <w:pPr>
        <w:pStyle w:val="BodyText"/>
        <w:spacing w:line="168" w:lineRule="exact"/>
        <w:ind w:left="195"/>
      </w:pPr>
      <w:r>
        <w:rPr/>
        <w:br w:type="column"/>
      </w:r>
      <w:r>
        <w:rPr/>
        <w:t>differences for Policy 8.   Both policies demonstrate </w:t>
      </w:r>
      <w:r>
        <w:rPr>
          <w:spacing w:val="29"/>
        </w:rPr>
        <w:t> </w:t>
      </w:r>
      <w:r>
        <w:rPr/>
        <w:t>similar</w:t>
      </w:r>
    </w:p>
    <w:p>
      <w:pPr>
        <w:pStyle w:val="BodyText"/>
        <w:spacing w:line="208" w:lineRule="auto" w:before="9"/>
        <w:ind w:left="195"/>
      </w:pPr>
      <w:r>
        <w:rPr/>
        <w:t>convergence to the final orbit; both policies first </w:t>
      </w:r>
      <w:r>
        <w:rPr>
          <w:spacing w:val="-2"/>
        </w:rPr>
        <w:t>intersecting </w:t>
      </w:r>
      <w:r>
        <w:rPr/>
        <w:t>the</w:t>
      </w:r>
      <w:r>
        <w:rPr>
          <w:spacing w:val="28"/>
        </w:rPr>
        <w:t> </w:t>
      </w:r>
      <w:r>
        <w:rPr/>
        <w:t>velocity</w:t>
      </w:r>
      <w:r>
        <w:rPr>
          <w:spacing w:val="29"/>
        </w:rPr>
        <w:t> </w:t>
      </w:r>
      <w:r>
        <w:rPr/>
        <w:t>hypersphere</w:t>
      </w:r>
      <w:r>
        <w:rPr>
          <w:spacing w:val="29"/>
        </w:rPr>
        <w:t> </w:t>
      </w:r>
      <w:r>
        <w:rPr/>
        <w:t>prior</w:t>
      </w:r>
      <w:r>
        <w:rPr>
          <w:spacing w:val="29"/>
        </w:rPr>
        <w:t> </w:t>
      </w:r>
      <w:r>
        <w:rPr/>
        <w:t>to</w:t>
      </w:r>
      <w:r>
        <w:rPr>
          <w:spacing w:val="29"/>
        </w:rPr>
        <w:t> </w:t>
      </w:r>
      <w:r>
        <w:rPr/>
        <w:t>the</w:t>
      </w:r>
      <w:r>
        <w:rPr>
          <w:spacing w:val="29"/>
        </w:rPr>
        <w:t> </w:t>
      </w:r>
      <w:r>
        <w:rPr/>
        <w:t>position</w:t>
      </w:r>
      <w:r>
        <w:rPr>
          <w:spacing w:val="29"/>
        </w:rPr>
        <w:t> </w:t>
      </w:r>
      <w:r>
        <w:rPr>
          <w:spacing w:val="-3"/>
        </w:rPr>
        <w:t>hypersphere.</w:t>
      </w:r>
    </w:p>
    <w:p>
      <w:pPr>
        <w:spacing w:after="0" w:line="208" w:lineRule="auto"/>
        <w:sectPr>
          <w:type w:val="continuous"/>
          <w:pgSz w:w="12240" w:h="15840"/>
          <w:pgMar w:top="980" w:bottom="900" w:left="960" w:right="960"/>
          <w:cols w:num="3" w:equalWidth="0">
            <w:col w:w="2380" w:space="40"/>
            <w:col w:w="2469" w:space="255"/>
            <w:col w:w="5176"/>
          </w:cols>
        </w:sectPr>
      </w:pPr>
    </w:p>
    <w:p>
      <w:pPr>
        <w:pStyle w:val="BodyText"/>
        <w:spacing w:line="199" w:lineRule="auto" w:before="27"/>
        <w:ind w:left="243" w:right="161"/>
        <w:jc w:val="center"/>
      </w:pPr>
      <w:r>
        <w:rPr>
          <w:b/>
        </w:rPr>
        <w:t>Figure 12</w:t>
      </w:r>
      <w:r>
        <w:rPr/>
        <w:t>: Relationship between the state discontinuities and propellant mass usage for the </w:t>
      </w:r>
      <w:r>
        <w:rPr>
          <w:rFonts w:ascii="Bookman Old Style"/>
          <w:b w:val="0"/>
          <w:i/>
        </w:rPr>
        <w:t>L</w:t>
      </w:r>
      <w:r>
        <w:rPr>
          <w:rFonts w:ascii="Verdana"/>
          <w:vertAlign w:val="subscript"/>
        </w:rPr>
        <w:t>1</w:t>
      </w:r>
      <w:r>
        <w:rPr>
          <w:rFonts w:ascii="Verdana"/>
          <w:vertAlign w:val="baseline"/>
        </w:rPr>
        <w:t> </w:t>
      </w:r>
      <w:r>
        <w:rPr>
          <w:vertAlign w:val="baseline"/>
        </w:rPr>
        <w:t>northern halo to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transfer.</w:t>
      </w:r>
    </w:p>
    <w:p>
      <w:pPr>
        <w:pStyle w:val="BodyText"/>
        <w:rPr>
          <w:sz w:val="24"/>
        </w:rPr>
      </w:pPr>
    </w:p>
    <w:p>
      <w:pPr>
        <w:pStyle w:val="BodyText"/>
        <w:spacing w:line="208" w:lineRule="auto" w:before="203"/>
        <w:ind w:left="119" w:right="38"/>
        <w:jc w:val="both"/>
      </w:pPr>
      <w:r>
        <w:rPr/>
        <w:t>1 and 8, respectively, using the same color configuration as Fig.</w:t>
      </w:r>
      <w:r>
        <w:rPr>
          <w:spacing w:val="-15"/>
        </w:rPr>
        <w:t> </w:t>
      </w:r>
      <w:r>
        <w:rPr/>
        <w:t>5.</w:t>
      </w:r>
      <w:r>
        <w:rPr>
          <w:spacing w:val="4"/>
        </w:rPr>
        <w:t> </w:t>
      </w:r>
      <w:r>
        <w:rPr/>
        <w:t>The</w:t>
      </w:r>
      <w:r>
        <w:rPr>
          <w:spacing w:val="-14"/>
        </w:rPr>
        <w:t> </w:t>
      </w:r>
      <w:r>
        <w:rPr/>
        <w:t>trajectories</w:t>
      </w:r>
      <w:r>
        <w:rPr>
          <w:spacing w:val="-15"/>
        </w:rPr>
        <w:t> </w:t>
      </w:r>
      <w:r>
        <w:rPr/>
        <w:t>associated</w:t>
      </w:r>
      <w:r>
        <w:rPr>
          <w:spacing w:val="-14"/>
        </w:rPr>
        <w:t> </w:t>
      </w:r>
      <w:r>
        <w:rPr/>
        <w:t>with</w:t>
      </w:r>
      <w:r>
        <w:rPr>
          <w:spacing w:val="-14"/>
        </w:rPr>
        <w:t> </w:t>
      </w:r>
      <w:r>
        <w:rPr/>
        <w:t>Policy</w:t>
      </w:r>
      <w:r>
        <w:rPr>
          <w:spacing w:val="-14"/>
        </w:rPr>
        <w:t> </w:t>
      </w:r>
      <w:r>
        <w:rPr/>
        <w:t>1</w:t>
      </w:r>
      <w:r>
        <w:rPr>
          <w:spacing w:val="-14"/>
        </w:rPr>
        <w:t> </w:t>
      </w:r>
      <w:r>
        <w:rPr/>
        <w:t>tend</w:t>
      </w:r>
      <w:r>
        <w:rPr>
          <w:spacing w:val="-15"/>
        </w:rPr>
        <w:t> </w:t>
      </w:r>
      <w:r>
        <w:rPr/>
        <w:t>to</w:t>
      </w:r>
      <w:r>
        <w:rPr>
          <w:spacing w:val="-14"/>
        </w:rPr>
        <w:t> </w:t>
      </w:r>
      <w:r>
        <w:rPr/>
        <w:t>follow the reference trajectory much more closely in position space compared to the solutions associated with Policy 8. </w:t>
      </w:r>
      <w:r>
        <w:rPr>
          <w:spacing w:val="-5"/>
        </w:rPr>
        <w:t>The </w:t>
      </w:r>
      <w:r>
        <w:rPr/>
        <w:t>relationship is detailed in Fig. 12a where the policies </w:t>
      </w:r>
      <w:r>
        <w:rPr>
          <w:spacing w:val="-3"/>
        </w:rPr>
        <w:t>with </w:t>
      </w:r>
      <w:r>
        <w:rPr/>
        <w:t>higher penalties on propellant mass usage possess larger </w:t>
      </w:r>
      <w:r>
        <w:rPr>
          <w:spacing w:val="-3"/>
        </w:rPr>
        <w:t>dif- </w:t>
      </w:r>
      <w:r>
        <w:rPr/>
        <w:t>ferences</w:t>
      </w:r>
      <w:r>
        <w:rPr>
          <w:spacing w:val="-14"/>
        </w:rPr>
        <w:t> </w:t>
      </w:r>
      <w:r>
        <w:rPr/>
        <w:t>in</w:t>
      </w:r>
      <w:r>
        <w:rPr>
          <w:spacing w:val="-14"/>
        </w:rPr>
        <w:t> </w:t>
      </w:r>
      <w:r>
        <w:rPr/>
        <w:t>distance</w:t>
      </w:r>
      <w:r>
        <w:rPr>
          <w:spacing w:val="-13"/>
        </w:rPr>
        <w:t> </w:t>
      </w:r>
      <w:r>
        <w:rPr/>
        <w:t>from</w:t>
      </w:r>
      <w:r>
        <w:rPr>
          <w:spacing w:val="-14"/>
        </w:rPr>
        <w:t> </w:t>
      </w:r>
      <w:r>
        <w:rPr/>
        <w:t>the</w:t>
      </w:r>
      <w:r>
        <w:rPr>
          <w:spacing w:val="-13"/>
        </w:rPr>
        <w:t> </w:t>
      </w:r>
      <w:r>
        <w:rPr/>
        <w:t>reference</w:t>
      </w:r>
      <w:r>
        <w:rPr>
          <w:spacing w:val="-14"/>
        </w:rPr>
        <w:t> </w:t>
      </w:r>
      <w:r>
        <w:rPr/>
        <w:t>trajectory</w:t>
      </w:r>
      <w:r>
        <w:rPr>
          <w:spacing w:val="-13"/>
        </w:rPr>
        <w:t> </w:t>
      </w:r>
      <w:r>
        <w:rPr/>
        <w:t>highlighting the</w:t>
      </w:r>
      <w:r>
        <w:rPr>
          <w:spacing w:val="-13"/>
        </w:rPr>
        <w:t> </w:t>
      </w:r>
      <w:r>
        <w:rPr/>
        <w:t>multi-objective</w:t>
      </w:r>
      <w:r>
        <w:rPr>
          <w:spacing w:val="-12"/>
        </w:rPr>
        <w:t> </w:t>
      </w:r>
      <w:r>
        <w:rPr/>
        <w:t>trade</w:t>
      </w:r>
      <w:r>
        <w:rPr>
          <w:spacing w:val="-12"/>
        </w:rPr>
        <w:t> </w:t>
      </w:r>
      <w:r>
        <w:rPr/>
        <w:t>space</w:t>
      </w:r>
      <w:r>
        <w:rPr>
          <w:spacing w:val="-12"/>
        </w:rPr>
        <w:t> </w:t>
      </w:r>
      <w:r>
        <w:rPr/>
        <w:t>for</w:t>
      </w:r>
      <w:r>
        <w:rPr>
          <w:spacing w:val="-12"/>
        </w:rPr>
        <w:t> </w:t>
      </w:r>
      <w:r>
        <w:rPr/>
        <w:t>this</w:t>
      </w:r>
      <w:r>
        <w:rPr>
          <w:spacing w:val="-12"/>
        </w:rPr>
        <w:t> </w:t>
      </w:r>
      <w:r>
        <w:rPr/>
        <w:t>scenario.</w:t>
      </w:r>
      <w:r>
        <w:rPr>
          <w:spacing w:val="7"/>
        </w:rPr>
        <w:t> </w:t>
      </w:r>
      <w:r>
        <w:rPr>
          <w:spacing w:val="-4"/>
        </w:rPr>
        <w:t>Additionally, </w:t>
      </w:r>
      <w:r>
        <w:rPr/>
        <w:t>Fig. 12b displays the propellant mass usage and </w:t>
      </w:r>
      <w:r>
        <w:rPr>
          <w:spacing w:val="-3"/>
        </w:rPr>
        <w:t>velocity </w:t>
      </w:r>
      <w:r>
        <w:rPr/>
        <w:t>difference relationship demonstrating a consistent </w:t>
      </w:r>
      <w:r>
        <w:rPr>
          <w:spacing w:val="-3"/>
        </w:rPr>
        <w:t>trade-off </w:t>
      </w:r>
      <w:r>
        <w:rPr/>
        <w:t>between decreasing state differences from the reference </w:t>
      </w:r>
      <w:r>
        <w:rPr>
          <w:spacing w:val="-4"/>
        </w:rPr>
        <w:t>tra- </w:t>
      </w:r>
      <w:r>
        <w:rPr/>
        <w:t>jectory</w:t>
      </w:r>
      <w:r>
        <w:rPr>
          <w:spacing w:val="-13"/>
        </w:rPr>
        <w:t> </w:t>
      </w:r>
      <w:r>
        <w:rPr/>
        <w:t>or</w:t>
      </w:r>
      <w:r>
        <w:rPr>
          <w:spacing w:val="-12"/>
        </w:rPr>
        <w:t> </w:t>
      </w:r>
      <w:r>
        <w:rPr/>
        <w:t>decreasing</w:t>
      </w:r>
      <w:r>
        <w:rPr>
          <w:spacing w:val="-12"/>
        </w:rPr>
        <w:t> </w:t>
      </w:r>
      <w:r>
        <w:rPr/>
        <w:t>propellant</w:t>
      </w:r>
      <w:r>
        <w:rPr>
          <w:spacing w:val="-12"/>
        </w:rPr>
        <w:t> </w:t>
      </w:r>
      <w:r>
        <w:rPr/>
        <w:t>mass</w:t>
      </w:r>
      <w:r>
        <w:rPr>
          <w:spacing w:val="-12"/>
        </w:rPr>
        <w:t> </w:t>
      </w:r>
      <w:r>
        <w:rPr/>
        <w:t>usage.</w:t>
      </w:r>
      <w:r>
        <w:rPr>
          <w:spacing w:val="2"/>
        </w:rPr>
        <w:t> </w:t>
      </w:r>
      <w:r>
        <w:rPr/>
        <w:t>Further,</w:t>
      </w:r>
      <w:r>
        <w:rPr>
          <w:spacing w:val="-11"/>
        </w:rPr>
        <w:t> </w:t>
      </w:r>
      <w:r>
        <w:rPr/>
        <w:t>Policies 7</w:t>
      </w:r>
      <w:r>
        <w:rPr>
          <w:spacing w:val="-10"/>
        </w:rPr>
        <w:t> </w:t>
      </w:r>
      <w:r>
        <w:rPr/>
        <w:t>and</w:t>
      </w:r>
      <w:r>
        <w:rPr>
          <w:spacing w:val="-9"/>
        </w:rPr>
        <w:t> </w:t>
      </w:r>
      <w:r>
        <w:rPr/>
        <w:t>8</w:t>
      </w:r>
      <w:r>
        <w:rPr>
          <w:spacing w:val="-9"/>
        </w:rPr>
        <w:t> </w:t>
      </w:r>
      <w:r>
        <w:rPr/>
        <w:t>exhibit</w:t>
      </w:r>
      <w:r>
        <w:rPr>
          <w:spacing w:val="-9"/>
        </w:rPr>
        <w:t> </w:t>
      </w:r>
      <w:r>
        <w:rPr/>
        <w:t>smaller</w:t>
      </w:r>
      <w:r>
        <w:rPr>
          <w:spacing w:val="-9"/>
        </w:rPr>
        <w:t> </w:t>
      </w:r>
      <w:r>
        <w:rPr/>
        <w:t>differences</w:t>
      </w:r>
      <w:r>
        <w:rPr>
          <w:spacing w:val="-9"/>
        </w:rPr>
        <w:t> </w:t>
      </w:r>
      <w:r>
        <w:rPr/>
        <w:t>in</w:t>
      </w:r>
      <w:r>
        <w:rPr>
          <w:spacing w:val="-9"/>
        </w:rPr>
        <w:t> </w:t>
      </w:r>
      <w:r>
        <w:rPr/>
        <w:t>their</w:t>
      </w:r>
      <w:r>
        <w:rPr>
          <w:spacing w:val="-9"/>
        </w:rPr>
        <w:t> </w:t>
      </w:r>
      <w:r>
        <w:rPr/>
        <w:t>behavior</w:t>
      </w:r>
      <w:r>
        <w:rPr>
          <w:spacing w:val="-9"/>
        </w:rPr>
        <w:t> </w:t>
      </w:r>
      <w:r>
        <w:rPr/>
        <w:t>requiring approximately 2.5</w:t>
      </w:r>
      <w:r>
        <w:rPr>
          <w:spacing w:val="-3"/>
        </w:rPr>
        <w:t> </w:t>
      </w:r>
      <w:r>
        <w:rPr/>
        <w:t>kg.</w:t>
      </w:r>
    </w:p>
    <w:p>
      <w:pPr>
        <w:pStyle w:val="BodyText"/>
        <w:spacing w:line="208" w:lineRule="auto"/>
        <w:ind w:left="120" w:right="118"/>
        <w:jc w:val="both"/>
      </w:pPr>
      <w:r>
        <w:rPr/>
        <w:br w:type="column"/>
      </w:r>
      <w:r>
        <w:rPr/>
        <w:t>The distinct control selections and transfer geometries de- veloped by each policy may be attributed to the objectives that each policy learns to maximize in this multi-objective solution space.</w:t>
      </w:r>
    </w:p>
    <w:p>
      <w:pPr>
        <w:spacing w:before="170"/>
        <w:ind w:left="120" w:right="0" w:firstLine="0"/>
        <w:jc w:val="left"/>
        <w:rPr>
          <w:i/>
          <w:sz w:val="20"/>
        </w:rPr>
      </w:pPr>
      <w:r>
        <w:rPr>
          <w:i/>
          <w:sz w:val="20"/>
        </w:rPr>
        <w:t>Transfers between Halo Orbits of Distinct Jacobi Constants</w:t>
      </w:r>
    </w:p>
    <w:p>
      <w:pPr>
        <w:pStyle w:val="BodyText"/>
        <w:spacing w:line="204" w:lineRule="auto" w:before="97"/>
        <w:ind w:left="119" w:right="118"/>
        <w:jc w:val="both"/>
      </w:pPr>
      <w:r>
        <w:rPr/>
        <w:pict>
          <v:shape style="position:absolute;margin-left:495.618988pt;margin-top:34.952526pt;width:7.75pt;height:17.3pt;mso-position-horizontal-relative:page;mso-position-vertical-relative:paragraph;z-index:-21496" type="#_x0000_t202" filled="false" stroked="false">
            <v:textbox inset="0,0,0,0">
              <w:txbxContent>
                <w:p>
                  <w:pPr>
                    <w:spacing w:line="197" w:lineRule="exact" w:before="0"/>
                    <w:ind w:left="0" w:right="0" w:firstLine="0"/>
                    <w:jc w:val="left"/>
                    <w:rPr>
                      <w:rFonts w:ascii="Arial" w:hAnsi="Arial"/>
                      <w:i/>
                      <w:sz w:val="20"/>
                    </w:rPr>
                  </w:pPr>
                  <w:r>
                    <w:rPr>
                      <w:rFonts w:ascii="Arial" w:hAnsi="Arial"/>
                      <w:i/>
                      <w:w w:val="132"/>
                      <w:sz w:val="20"/>
                    </w:rPr>
                    <w:t>−</w:t>
                  </w:r>
                </w:p>
              </w:txbxContent>
            </v:textbox>
            <w10:wrap type="none"/>
          </v:shape>
        </w:pict>
      </w:r>
      <w:r>
        <w:rPr/>
        <w:t>The third trajectory design scenario requires the policies </w:t>
      </w:r>
      <w:r>
        <w:rPr>
          <w:spacing w:val="-6"/>
        </w:rPr>
        <w:t>to </w:t>
      </w:r>
      <w:r>
        <w:rPr/>
        <w:t>learn</w:t>
      </w:r>
      <w:r>
        <w:rPr>
          <w:spacing w:val="-14"/>
        </w:rPr>
        <w:t> </w:t>
      </w:r>
      <w:r>
        <w:rPr/>
        <w:t>to</w:t>
      </w:r>
      <w:r>
        <w:rPr>
          <w:spacing w:val="-13"/>
        </w:rPr>
        <w:t> </w:t>
      </w:r>
      <w:r>
        <w:rPr/>
        <w:t>transfer</w:t>
      </w:r>
      <w:r>
        <w:rPr>
          <w:spacing w:val="-13"/>
        </w:rPr>
        <w:t> </w:t>
      </w:r>
      <w:r>
        <w:rPr/>
        <w:t>from</w:t>
      </w:r>
      <w:r>
        <w:rPr>
          <w:spacing w:val="-13"/>
        </w:rPr>
        <w:t> </w:t>
      </w:r>
      <w:r>
        <w:rPr/>
        <w:t>a</w:t>
      </w:r>
      <w:r>
        <w:rPr>
          <w:spacing w:val="-13"/>
        </w:rPr>
        <w:t> </w:t>
      </w:r>
      <w:r>
        <w:rPr/>
        <w:t>lower-energy</w:t>
      </w:r>
      <w:r>
        <w:rPr>
          <w:spacing w:val="-13"/>
        </w:rPr>
        <w:t> </w:t>
      </w:r>
      <w:r>
        <w:rPr>
          <w:rFonts w:ascii="Bookman Old Style" w:hAnsi="Bookman Old Style"/>
          <w:b w:val="0"/>
          <w:i/>
        </w:rPr>
        <w:t>L</w:t>
      </w:r>
      <w:r>
        <w:rPr>
          <w:rFonts w:ascii="Verdana" w:hAnsi="Verdana"/>
          <w:vertAlign w:val="subscript"/>
        </w:rPr>
        <w:t>1</w:t>
      </w:r>
      <w:r>
        <w:rPr>
          <w:rFonts w:ascii="Verdana" w:hAnsi="Verdana"/>
          <w:spacing w:val="-24"/>
          <w:vertAlign w:val="baseline"/>
        </w:rPr>
        <w:t> </w:t>
      </w:r>
      <w:r>
        <w:rPr>
          <w:vertAlign w:val="baseline"/>
        </w:rPr>
        <w:t>northern</w:t>
      </w:r>
      <w:r>
        <w:rPr>
          <w:spacing w:val="-13"/>
          <w:vertAlign w:val="baseline"/>
        </w:rPr>
        <w:t> </w:t>
      </w:r>
      <w:r>
        <w:rPr>
          <w:vertAlign w:val="baseline"/>
        </w:rPr>
        <w:t>halo</w:t>
      </w:r>
      <w:r>
        <w:rPr>
          <w:spacing w:val="-13"/>
          <w:vertAlign w:val="baseline"/>
        </w:rPr>
        <w:t> </w:t>
      </w:r>
      <w:r>
        <w:rPr>
          <w:vertAlign w:val="baseline"/>
        </w:rPr>
        <w:t>orbit</w:t>
      </w:r>
      <w:r>
        <w:rPr>
          <w:spacing w:val="-13"/>
          <w:vertAlign w:val="baseline"/>
        </w:rPr>
        <w:t> </w:t>
      </w:r>
      <w:r>
        <w:rPr>
          <w:vertAlign w:val="baseline"/>
        </w:rPr>
        <w:t>to a</w:t>
      </w:r>
      <w:r>
        <w:rPr>
          <w:spacing w:val="-9"/>
          <w:vertAlign w:val="baseline"/>
        </w:rPr>
        <w:t> </w:t>
      </w:r>
      <w:r>
        <w:rPr>
          <w:vertAlign w:val="baseline"/>
        </w:rPr>
        <w:t>higher-energy</w:t>
      </w:r>
      <w:r>
        <w:rPr>
          <w:spacing w:val="-9"/>
          <w:vertAlign w:val="baseline"/>
        </w:rPr>
        <w:t> </w:t>
      </w:r>
      <w:r>
        <w:rPr>
          <w:rFonts w:ascii="Bookman Old Style" w:hAnsi="Bookman Old Style"/>
          <w:b w:val="0"/>
          <w:i/>
          <w:vertAlign w:val="baseline"/>
        </w:rPr>
        <w:t>L</w:t>
      </w:r>
      <w:r>
        <w:rPr>
          <w:rFonts w:ascii="Verdana" w:hAnsi="Verdana"/>
          <w:vertAlign w:val="subscript"/>
        </w:rPr>
        <w:t>2</w:t>
      </w:r>
      <w:r>
        <w:rPr>
          <w:rFonts w:ascii="Verdana" w:hAnsi="Verdana"/>
          <w:spacing w:val="-19"/>
          <w:vertAlign w:val="baseline"/>
        </w:rPr>
        <w:t> </w:t>
      </w:r>
      <w:r>
        <w:rPr>
          <w:vertAlign w:val="baseline"/>
        </w:rPr>
        <w:t>southern</w:t>
      </w:r>
      <w:r>
        <w:rPr>
          <w:spacing w:val="-9"/>
          <w:vertAlign w:val="baseline"/>
        </w:rPr>
        <w:t> </w:t>
      </w:r>
      <w:r>
        <w:rPr>
          <w:vertAlign w:val="baseline"/>
        </w:rPr>
        <w:t>halo</w:t>
      </w:r>
      <w:r>
        <w:rPr>
          <w:spacing w:val="-9"/>
          <w:vertAlign w:val="baseline"/>
        </w:rPr>
        <w:t> </w:t>
      </w:r>
      <w:r>
        <w:rPr>
          <w:vertAlign w:val="baseline"/>
        </w:rPr>
        <w:t>orbit</w:t>
      </w:r>
      <w:r>
        <w:rPr>
          <w:spacing w:val="-9"/>
          <w:vertAlign w:val="baseline"/>
        </w:rPr>
        <w:t> </w:t>
      </w:r>
      <w:r>
        <w:rPr>
          <w:vertAlign w:val="baseline"/>
        </w:rPr>
        <w:t>using</w:t>
      </w:r>
      <w:r>
        <w:rPr>
          <w:spacing w:val="-9"/>
          <w:vertAlign w:val="baseline"/>
        </w:rPr>
        <w:t> </w:t>
      </w:r>
      <w:r>
        <w:rPr>
          <w:vertAlign w:val="baseline"/>
        </w:rPr>
        <w:t>a</w:t>
      </w:r>
      <w:r>
        <w:rPr>
          <w:spacing w:val="-9"/>
          <w:vertAlign w:val="baseline"/>
        </w:rPr>
        <w:t> </w:t>
      </w:r>
      <w:r>
        <w:rPr>
          <w:vertAlign w:val="baseline"/>
        </w:rPr>
        <w:t>reference</w:t>
      </w:r>
      <w:r>
        <w:rPr>
          <w:spacing w:val="-9"/>
          <w:vertAlign w:val="baseline"/>
        </w:rPr>
        <w:t> </w:t>
      </w:r>
      <w:r>
        <w:rPr>
          <w:vertAlign w:val="baseline"/>
        </w:rPr>
        <w:t>orbit with a large velocity discontinuity at </w:t>
      </w:r>
      <w:r>
        <w:rPr>
          <w:rFonts w:ascii="Bookman Old Style" w:hAnsi="Bookman Old Style"/>
          <w:b w:val="0"/>
          <w:i/>
          <w:vertAlign w:val="baseline"/>
        </w:rPr>
        <w:t>x </w:t>
      </w:r>
      <w:r>
        <w:rPr>
          <w:rFonts w:ascii="Tahoma" w:hAnsi="Tahoma"/>
          <w:vertAlign w:val="baseline"/>
        </w:rPr>
        <w:t>= 1 </w:t>
      </w:r>
      <w:r>
        <w:rPr>
          <w:rFonts w:ascii="Bookman Old Style" w:hAnsi="Bookman Old Style"/>
          <w:b w:val="0"/>
          <w:i/>
          <w:vertAlign w:val="baseline"/>
        </w:rPr>
        <w:t>µ</w:t>
      </w:r>
      <w:r>
        <w:rPr>
          <w:vertAlign w:val="baseline"/>
        </w:rPr>
        <w:t>. The </w:t>
      </w:r>
      <w:r>
        <w:rPr>
          <w:spacing w:val="-3"/>
          <w:vertAlign w:val="baseline"/>
        </w:rPr>
        <w:t>eight </w:t>
      </w:r>
      <w:r>
        <w:rPr>
          <w:vertAlign w:val="baseline"/>
        </w:rPr>
        <w:t>policies are trained using the same reward functions as </w:t>
      </w:r>
      <w:r>
        <w:rPr>
          <w:spacing w:val="-5"/>
          <w:vertAlign w:val="baseline"/>
        </w:rPr>
        <w:t>the </w:t>
      </w:r>
      <w:r>
        <w:rPr>
          <w:vertAlign w:val="baseline"/>
        </w:rPr>
        <w:t>previous</w:t>
      </w:r>
      <w:r>
        <w:rPr>
          <w:spacing w:val="-11"/>
          <w:vertAlign w:val="baseline"/>
        </w:rPr>
        <w:t> </w:t>
      </w:r>
      <w:r>
        <w:rPr>
          <w:vertAlign w:val="baseline"/>
        </w:rPr>
        <w:t>two</w:t>
      </w:r>
      <w:r>
        <w:rPr>
          <w:spacing w:val="-10"/>
          <w:vertAlign w:val="baseline"/>
        </w:rPr>
        <w:t> </w:t>
      </w:r>
      <w:r>
        <w:rPr>
          <w:vertAlign w:val="baseline"/>
        </w:rPr>
        <w:t>examples</w:t>
      </w:r>
      <w:r>
        <w:rPr>
          <w:spacing w:val="-10"/>
          <w:vertAlign w:val="baseline"/>
        </w:rPr>
        <w:t> </w:t>
      </w:r>
      <w:r>
        <w:rPr>
          <w:vertAlign w:val="baseline"/>
        </w:rPr>
        <w:t>to</w:t>
      </w:r>
      <w:r>
        <w:rPr>
          <w:spacing w:val="-10"/>
          <w:vertAlign w:val="baseline"/>
        </w:rPr>
        <w:t> </w:t>
      </w:r>
      <w:r>
        <w:rPr>
          <w:vertAlign w:val="baseline"/>
        </w:rPr>
        <w:t>develop</w:t>
      </w:r>
      <w:r>
        <w:rPr>
          <w:spacing w:val="-10"/>
          <w:vertAlign w:val="baseline"/>
        </w:rPr>
        <w:t> </w:t>
      </w:r>
      <w:r>
        <w:rPr>
          <w:vertAlign w:val="baseline"/>
        </w:rPr>
        <w:t>multiple</w:t>
      </w:r>
      <w:r>
        <w:rPr>
          <w:spacing w:val="-10"/>
          <w:vertAlign w:val="baseline"/>
        </w:rPr>
        <w:t> </w:t>
      </w:r>
      <w:r>
        <w:rPr>
          <w:vertAlign w:val="baseline"/>
        </w:rPr>
        <w:t>regions</w:t>
      </w:r>
      <w:r>
        <w:rPr>
          <w:spacing w:val="-10"/>
          <w:vertAlign w:val="baseline"/>
        </w:rPr>
        <w:t> </w:t>
      </w:r>
      <w:r>
        <w:rPr>
          <w:vertAlign w:val="baseline"/>
        </w:rPr>
        <w:t>within</w:t>
      </w:r>
      <w:r>
        <w:rPr>
          <w:spacing w:val="-10"/>
          <w:vertAlign w:val="baseline"/>
        </w:rPr>
        <w:t> </w:t>
      </w:r>
      <w:r>
        <w:rPr>
          <w:spacing w:val="-6"/>
          <w:vertAlign w:val="baseline"/>
        </w:rPr>
        <w:t>the </w:t>
      </w:r>
      <w:r>
        <w:rPr>
          <w:vertAlign w:val="baseline"/>
        </w:rPr>
        <w:t>multi-objective</w:t>
      </w:r>
      <w:r>
        <w:rPr>
          <w:spacing w:val="-14"/>
          <w:vertAlign w:val="baseline"/>
        </w:rPr>
        <w:t> </w:t>
      </w:r>
      <w:r>
        <w:rPr>
          <w:vertAlign w:val="baseline"/>
        </w:rPr>
        <w:t>solution</w:t>
      </w:r>
      <w:r>
        <w:rPr>
          <w:spacing w:val="-14"/>
          <w:vertAlign w:val="baseline"/>
        </w:rPr>
        <w:t> </w:t>
      </w:r>
      <w:r>
        <w:rPr>
          <w:vertAlign w:val="baseline"/>
        </w:rPr>
        <w:t>space.</w:t>
      </w:r>
      <w:r>
        <w:rPr>
          <w:spacing w:val="1"/>
          <w:vertAlign w:val="baseline"/>
        </w:rPr>
        <w:t> </w:t>
      </w:r>
      <w:r>
        <w:rPr>
          <w:vertAlign w:val="baseline"/>
        </w:rPr>
        <w:t>The</w:t>
      </w:r>
      <w:r>
        <w:rPr>
          <w:spacing w:val="-14"/>
          <w:vertAlign w:val="baseline"/>
        </w:rPr>
        <w:t> </w:t>
      </w:r>
      <w:r>
        <w:rPr>
          <w:vertAlign w:val="baseline"/>
        </w:rPr>
        <w:t>evaluation</w:t>
      </w:r>
      <w:r>
        <w:rPr>
          <w:spacing w:val="-14"/>
          <w:vertAlign w:val="baseline"/>
        </w:rPr>
        <w:t> </w:t>
      </w:r>
      <w:r>
        <w:rPr>
          <w:vertAlign w:val="baseline"/>
        </w:rPr>
        <w:t>trajectories</w:t>
      </w:r>
      <w:r>
        <w:rPr>
          <w:spacing w:val="-14"/>
          <w:vertAlign w:val="baseline"/>
        </w:rPr>
        <w:t> </w:t>
      </w:r>
      <w:r>
        <w:rPr>
          <w:spacing w:val="-4"/>
          <w:vertAlign w:val="baseline"/>
        </w:rPr>
        <w:t>for </w:t>
      </w:r>
      <w:r>
        <w:rPr>
          <w:vertAlign w:val="baseline"/>
        </w:rPr>
        <w:t>Policies 1 and 8 are displayed in Figs. 18a and 18b using </w:t>
      </w:r>
      <w:r>
        <w:rPr>
          <w:spacing w:val="-6"/>
          <w:vertAlign w:val="baseline"/>
        </w:rPr>
        <w:t>the </w:t>
      </w:r>
      <w:r>
        <w:rPr>
          <w:vertAlign w:val="baseline"/>
        </w:rPr>
        <w:t>same</w:t>
      </w:r>
      <w:r>
        <w:rPr>
          <w:spacing w:val="-7"/>
          <w:vertAlign w:val="baseline"/>
        </w:rPr>
        <w:t> </w:t>
      </w:r>
      <w:r>
        <w:rPr>
          <w:vertAlign w:val="baseline"/>
        </w:rPr>
        <w:t>configuration</w:t>
      </w:r>
      <w:r>
        <w:rPr>
          <w:spacing w:val="-6"/>
          <w:vertAlign w:val="baseline"/>
        </w:rPr>
        <w:t> </w:t>
      </w:r>
      <w:r>
        <w:rPr>
          <w:vertAlign w:val="baseline"/>
        </w:rPr>
        <w:t>as</w:t>
      </w:r>
      <w:r>
        <w:rPr>
          <w:spacing w:val="-6"/>
          <w:vertAlign w:val="baseline"/>
        </w:rPr>
        <w:t> </w:t>
      </w:r>
      <w:r>
        <w:rPr>
          <w:vertAlign w:val="baseline"/>
        </w:rPr>
        <w:t>Fig.</w:t>
      </w:r>
      <w:r>
        <w:rPr>
          <w:spacing w:val="-6"/>
          <w:vertAlign w:val="baseline"/>
        </w:rPr>
        <w:t> </w:t>
      </w:r>
      <w:r>
        <w:rPr>
          <w:vertAlign w:val="baseline"/>
        </w:rPr>
        <w:t>5</w:t>
      </w:r>
      <w:r>
        <w:rPr>
          <w:spacing w:val="-6"/>
          <w:vertAlign w:val="baseline"/>
        </w:rPr>
        <w:t> </w:t>
      </w:r>
      <w:r>
        <w:rPr>
          <w:vertAlign w:val="baseline"/>
        </w:rPr>
        <w:t>demonstrating</w:t>
      </w:r>
      <w:r>
        <w:rPr>
          <w:spacing w:val="-6"/>
          <w:vertAlign w:val="baseline"/>
        </w:rPr>
        <w:t> </w:t>
      </w:r>
      <w:r>
        <w:rPr>
          <w:vertAlign w:val="baseline"/>
        </w:rPr>
        <w:t>that</w:t>
      </w:r>
      <w:r>
        <w:rPr>
          <w:spacing w:val="-6"/>
          <w:vertAlign w:val="baseline"/>
        </w:rPr>
        <w:t> </w:t>
      </w:r>
      <w:r>
        <w:rPr>
          <w:vertAlign w:val="baseline"/>
        </w:rPr>
        <w:t>both</w:t>
      </w:r>
      <w:r>
        <w:rPr>
          <w:spacing w:val="-6"/>
          <w:vertAlign w:val="baseline"/>
        </w:rPr>
        <w:t> </w:t>
      </w:r>
      <w:r>
        <w:rPr>
          <w:vertAlign w:val="baseline"/>
        </w:rPr>
        <w:t>policies learned</w:t>
      </w:r>
      <w:r>
        <w:rPr>
          <w:spacing w:val="-7"/>
          <w:vertAlign w:val="baseline"/>
        </w:rPr>
        <w:t> </w:t>
      </w:r>
      <w:r>
        <w:rPr>
          <w:vertAlign w:val="baseline"/>
        </w:rPr>
        <w:t>to</w:t>
      </w:r>
      <w:r>
        <w:rPr>
          <w:spacing w:val="-7"/>
          <w:vertAlign w:val="baseline"/>
        </w:rPr>
        <w:t> </w:t>
      </w:r>
      <w:r>
        <w:rPr>
          <w:vertAlign w:val="baseline"/>
        </w:rPr>
        <w:t>guide</w:t>
      </w:r>
      <w:r>
        <w:rPr>
          <w:spacing w:val="-6"/>
          <w:vertAlign w:val="baseline"/>
        </w:rPr>
        <w:t> </w:t>
      </w:r>
      <w:r>
        <w:rPr>
          <w:vertAlign w:val="baseline"/>
        </w:rPr>
        <w:t>the</w:t>
      </w:r>
      <w:r>
        <w:rPr>
          <w:spacing w:val="-7"/>
          <w:vertAlign w:val="baseline"/>
        </w:rPr>
        <w:t> </w:t>
      </w:r>
      <w:r>
        <w:rPr>
          <w:vertAlign w:val="baseline"/>
        </w:rPr>
        <w:t>low-thrust-enabled</w:t>
      </w:r>
      <w:r>
        <w:rPr>
          <w:spacing w:val="-7"/>
          <w:vertAlign w:val="baseline"/>
        </w:rPr>
        <w:t> </w:t>
      </w:r>
      <w:r>
        <w:rPr>
          <w:vertAlign w:val="baseline"/>
        </w:rPr>
        <w:t>SmallSat</w:t>
      </w:r>
      <w:r>
        <w:rPr>
          <w:spacing w:val="-6"/>
          <w:vertAlign w:val="baseline"/>
        </w:rPr>
        <w:t> </w:t>
      </w:r>
      <w:r>
        <w:rPr>
          <w:vertAlign w:val="baseline"/>
        </w:rPr>
        <w:t>to</w:t>
      </w:r>
      <w:r>
        <w:rPr>
          <w:spacing w:val="-7"/>
          <w:vertAlign w:val="baseline"/>
        </w:rPr>
        <w:t> </w:t>
      </w:r>
      <w:r>
        <w:rPr>
          <w:vertAlign w:val="baseline"/>
        </w:rPr>
        <w:t>the</w:t>
      </w:r>
      <w:r>
        <w:rPr>
          <w:spacing w:val="-7"/>
          <w:vertAlign w:val="baseline"/>
        </w:rPr>
        <w:t> </w:t>
      </w:r>
      <w:r>
        <w:rPr>
          <w:spacing w:val="-4"/>
          <w:vertAlign w:val="baseline"/>
        </w:rPr>
        <w:t>target </w:t>
      </w:r>
      <w:r>
        <w:rPr>
          <w:vertAlign w:val="baseline"/>
        </w:rPr>
        <w:t>orbit. Further, the relationships between the propellant </w:t>
      </w:r>
      <w:r>
        <w:rPr>
          <w:spacing w:val="-4"/>
          <w:vertAlign w:val="baseline"/>
        </w:rPr>
        <w:t>mass </w:t>
      </w:r>
      <w:r>
        <w:rPr>
          <w:vertAlign w:val="baseline"/>
        </w:rPr>
        <w:t>usage</w:t>
      </w:r>
      <w:r>
        <w:rPr>
          <w:spacing w:val="-13"/>
          <w:vertAlign w:val="baseline"/>
        </w:rPr>
        <w:t> </w:t>
      </w:r>
      <w:r>
        <w:rPr>
          <w:vertAlign w:val="baseline"/>
        </w:rPr>
        <w:t>and</w:t>
      </w:r>
      <w:r>
        <w:rPr>
          <w:spacing w:val="-13"/>
          <w:vertAlign w:val="baseline"/>
        </w:rPr>
        <w:t> </w:t>
      </w:r>
      <w:r>
        <w:rPr>
          <w:vertAlign w:val="baseline"/>
        </w:rPr>
        <w:t>the</w:t>
      </w:r>
      <w:r>
        <w:rPr>
          <w:spacing w:val="-13"/>
          <w:vertAlign w:val="baseline"/>
        </w:rPr>
        <w:t> </w:t>
      </w:r>
      <w:r>
        <w:rPr>
          <w:vertAlign w:val="baseline"/>
        </w:rPr>
        <w:t>position</w:t>
      </w:r>
      <w:r>
        <w:rPr>
          <w:spacing w:val="-12"/>
          <w:vertAlign w:val="baseline"/>
        </w:rPr>
        <w:t> </w:t>
      </w:r>
      <w:r>
        <w:rPr>
          <w:vertAlign w:val="baseline"/>
        </w:rPr>
        <w:t>and</w:t>
      </w:r>
      <w:r>
        <w:rPr>
          <w:spacing w:val="-13"/>
          <w:vertAlign w:val="baseline"/>
        </w:rPr>
        <w:t> </w:t>
      </w:r>
      <w:r>
        <w:rPr>
          <w:vertAlign w:val="baseline"/>
        </w:rPr>
        <w:t>velocity</w:t>
      </w:r>
      <w:r>
        <w:rPr>
          <w:spacing w:val="-13"/>
          <w:vertAlign w:val="baseline"/>
        </w:rPr>
        <w:t> </w:t>
      </w:r>
      <w:r>
        <w:rPr>
          <w:vertAlign w:val="baseline"/>
        </w:rPr>
        <w:t>differences</w:t>
      </w:r>
      <w:r>
        <w:rPr>
          <w:spacing w:val="-13"/>
          <w:vertAlign w:val="baseline"/>
        </w:rPr>
        <w:t> </w:t>
      </w:r>
      <w:r>
        <w:rPr>
          <w:vertAlign w:val="baseline"/>
        </w:rPr>
        <w:t>for</w:t>
      </w:r>
      <w:r>
        <w:rPr>
          <w:spacing w:val="-12"/>
          <w:vertAlign w:val="baseline"/>
        </w:rPr>
        <w:t> </w:t>
      </w:r>
      <w:r>
        <w:rPr>
          <w:vertAlign w:val="baseline"/>
        </w:rPr>
        <w:t>all</w:t>
      </w:r>
      <w:r>
        <w:rPr>
          <w:spacing w:val="-13"/>
          <w:vertAlign w:val="baseline"/>
        </w:rPr>
        <w:t> </w:t>
      </w:r>
      <w:r>
        <w:rPr>
          <w:vertAlign w:val="baseline"/>
        </w:rPr>
        <w:t>policies are</w:t>
      </w:r>
      <w:r>
        <w:rPr>
          <w:spacing w:val="20"/>
          <w:vertAlign w:val="baseline"/>
        </w:rPr>
        <w:t> </w:t>
      </w:r>
      <w:r>
        <w:rPr>
          <w:vertAlign w:val="baseline"/>
        </w:rPr>
        <w:t>depicted</w:t>
      </w:r>
      <w:r>
        <w:rPr>
          <w:spacing w:val="21"/>
          <w:vertAlign w:val="baseline"/>
        </w:rPr>
        <w:t> </w:t>
      </w:r>
      <w:r>
        <w:rPr>
          <w:vertAlign w:val="baseline"/>
        </w:rPr>
        <w:t>in</w:t>
      </w:r>
      <w:r>
        <w:rPr>
          <w:spacing w:val="20"/>
          <w:vertAlign w:val="baseline"/>
        </w:rPr>
        <w:t> </w:t>
      </w:r>
      <w:r>
        <w:rPr>
          <w:vertAlign w:val="baseline"/>
        </w:rPr>
        <w:t>Figs.</w:t>
      </w:r>
      <w:r>
        <w:rPr>
          <w:spacing w:val="21"/>
          <w:vertAlign w:val="baseline"/>
        </w:rPr>
        <w:t> </w:t>
      </w:r>
      <w:r>
        <w:rPr>
          <w:vertAlign w:val="baseline"/>
        </w:rPr>
        <w:t>19a</w:t>
      </w:r>
      <w:r>
        <w:rPr>
          <w:spacing w:val="21"/>
          <w:vertAlign w:val="baseline"/>
        </w:rPr>
        <w:t> </w:t>
      </w:r>
      <w:r>
        <w:rPr>
          <w:vertAlign w:val="baseline"/>
        </w:rPr>
        <w:t>and</w:t>
      </w:r>
      <w:r>
        <w:rPr>
          <w:spacing w:val="20"/>
          <w:vertAlign w:val="baseline"/>
        </w:rPr>
        <w:t> </w:t>
      </w:r>
      <w:r>
        <w:rPr>
          <w:vertAlign w:val="baseline"/>
        </w:rPr>
        <w:t>19b,</w:t>
      </w:r>
      <w:r>
        <w:rPr>
          <w:spacing w:val="27"/>
          <w:vertAlign w:val="baseline"/>
        </w:rPr>
        <w:t> </w:t>
      </w:r>
      <w:r>
        <w:rPr>
          <w:vertAlign w:val="baseline"/>
        </w:rPr>
        <w:t>respectively.</w:t>
      </w:r>
      <w:r>
        <w:rPr>
          <w:spacing w:val="29"/>
          <w:vertAlign w:val="baseline"/>
        </w:rPr>
        <w:t> </w:t>
      </w:r>
      <w:r>
        <w:rPr>
          <w:vertAlign w:val="baseline"/>
        </w:rPr>
        <w:t>Similar</w:t>
      </w:r>
      <w:r>
        <w:rPr>
          <w:spacing w:val="20"/>
          <w:vertAlign w:val="baseline"/>
        </w:rPr>
        <w:t> </w:t>
      </w:r>
      <w:r>
        <w:rPr>
          <w:spacing w:val="-8"/>
          <w:vertAlign w:val="baseline"/>
        </w:rPr>
        <w:t>to</w:t>
      </w:r>
    </w:p>
    <w:p>
      <w:pPr>
        <w:spacing w:after="0" w:line="204" w:lineRule="auto"/>
        <w:jc w:val="both"/>
        <w:sectPr>
          <w:type w:val="continuous"/>
          <w:pgSz w:w="12240" w:h="15840"/>
          <w:pgMar w:top="980" w:bottom="900" w:left="960" w:right="960"/>
          <w:cols w:num="2" w:equalWidth="0">
            <w:col w:w="5020" w:space="200"/>
            <w:col w:w="5100"/>
          </w:cols>
        </w:sectPr>
      </w:pPr>
    </w:p>
    <w:p>
      <w:pPr>
        <w:pStyle w:val="BodyText"/>
        <w:tabs>
          <w:tab w:pos="2578" w:val="left" w:leader="none"/>
          <w:tab w:pos="5413" w:val="left" w:leader="none"/>
          <w:tab w:pos="7784" w:val="left" w:leader="none"/>
        </w:tabs>
        <w:ind w:left="198"/>
      </w:pPr>
      <w:r>
        <w:rPr/>
        <w:drawing>
          <wp:inline distT="0" distB="0" distL="0" distR="0">
            <wp:extent cx="1365885" cy="1157287"/>
            <wp:effectExtent l="0" t="0" r="0" b="0"/>
            <wp:docPr id="41" name="image23.png" descr=""/>
            <wp:cNvGraphicFramePr>
              <a:graphicFrameLocks noChangeAspect="1"/>
            </wp:cNvGraphicFramePr>
            <a:graphic>
              <a:graphicData uri="http://schemas.openxmlformats.org/drawingml/2006/picture">
                <pic:pic>
                  <pic:nvPicPr>
                    <pic:cNvPr id="42" name="image23.png"/>
                    <pic:cNvPicPr/>
                  </pic:nvPicPr>
                  <pic:blipFill>
                    <a:blip r:embed="rId34" cstate="print"/>
                    <a:stretch>
                      <a:fillRect/>
                    </a:stretch>
                  </pic:blipFill>
                  <pic:spPr>
                    <a:xfrm>
                      <a:off x="0" y="0"/>
                      <a:ext cx="1365885" cy="1157287"/>
                    </a:xfrm>
                    <a:prstGeom prst="rect">
                      <a:avLst/>
                    </a:prstGeom>
                  </pic:spPr>
                </pic:pic>
              </a:graphicData>
            </a:graphic>
          </wp:inline>
        </w:drawing>
      </w:r>
      <w:r>
        <w:rPr/>
      </w:r>
      <w:r>
        <w:rPr/>
        <w:tab/>
      </w:r>
      <w:r>
        <w:rPr>
          <w:position w:val="4"/>
        </w:rPr>
        <w:drawing>
          <wp:inline distT="0" distB="0" distL="0" distR="0">
            <wp:extent cx="1333880" cy="1164145"/>
            <wp:effectExtent l="0" t="0" r="0" b="0"/>
            <wp:docPr id="43" name="image24.png" descr=""/>
            <wp:cNvGraphicFramePr>
              <a:graphicFrameLocks noChangeAspect="1"/>
            </wp:cNvGraphicFramePr>
            <a:graphic>
              <a:graphicData uri="http://schemas.openxmlformats.org/drawingml/2006/picture">
                <pic:pic>
                  <pic:nvPicPr>
                    <pic:cNvPr id="44" name="image24.png"/>
                    <pic:cNvPicPr/>
                  </pic:nvPicPr>
                  <pic:blipFill>
                    <a:blip r:embed="rId35" cstate="print"/>
                    <a:stretch>
                      <a:fillRect/>
                    </a:stretch>
                  </pic:blipFill>
                  <pic:spPr>
                    <a:xfrm>
                      <a:off x="0" y="0"/>
                      <a:ext cx="1333880" cy="1164145"/>
                    </a:xfrm>
                    <a:prstGeom prst="rect">
                      <a:avLst/>
                    </a:prstGeom>
                  </pic:spPr>
                </pic:pic>
              </a:graphicData>
            </a:graphic>
          </wp:inline>
        </w:drawing>
      </w:r>
      <w:r>
        <w:rPr>
          <w:position w:val="4"/>
        </w:rPr>
      </w:r>
      <w:r>
        <w:rPr>
          <w:position w:val="4"/>
        </w:rPr>
        <w:tab/>
      </w:r>
      <w:r>
        <w:rPr>
          <w:position w:val="7"/>
        </w:rPr>
        <w:drawing>
          <wp:inline distT="0" distB="0" distL="0" distR="0">
            <wp:extent cx="1344168" cy="1140142"/>
            <wp:effectExtent l="0" t="0" r="0" b="0"/>
            <wp:docPr id="45" name="image25.jpeg" descr=""/>
            <wp:cNvGraphicFramePr>
              <a:graphicFrameLocks noChangeAspect="1"/>
            </wp:cNvGraphicFramePr>
            <a:graphic>
              <a:graphicData uri="http://schemas.openxmlformats.org/drawingml/2006/picture">
                <pic:pic>
                  <pic:nvPicPr>
                    <pic:cNvPr id="46" name="image25.jpeg"/>
                    <pic:cNvPicPr/>
                  </pic:nvPicPr>
                  <pic:blipFill>
                    <a:blip r:embed="rId36" cstate="print"/>
                    <a:stretch>
                      <a:fillRect/>
                    </a:stretch>
                  </pic:blipFill>
                  <pic:spPr>
                    <a:xfrm>
                      <a:off x="0" y="0"/>
                      <a:ext cx="1344168" cy="1140142"/>
                    </a:xfrm>
                    <a:prstGeom prst="rect">
                      <a:avLst/>
                    </a:prstGeom>
                  </pic:spPr>
                </pic:pic>
              </a:graphicData>
            </a:graphic>
          </wp:inline>
        </w:drawing>
      </w:r>
      <w:r>
        <w:rPr>
          <w:position w:val="7"/>
        </w:rPr>
      </w:r>
      <w:r>
        <w:rPr>
          <w:position w:val="7"/>
        </w:rPr>
        <w:tab/>
      </w:r>
      <w:r>
        <w:rPr>
          <w:position w:val="7"/>
        </w:rPr>
        <w:drawing>
          <wp:inline distT="0" distB="0" distL="0" distR="0">
            <wp:extent cx="1340739" cy="1140142"/>
            <wp:effectExtent l="0" t="0" r="0" b="0"/>
            <wp:docPr id="47" name="image26.jpeg" descr=""/>
            <wp:cNvGraphicFramePr>
              <a:graphicFrameLocks noChangeAspect="1"/>
            </wp:cNvGraphicFramePr>
            <a:graphic>
              <a:graphicData uri="http://schemas.openxmlformats.org/drawingml/2006/picture">
                <pic:pic>
                  <pic:nvPicPr>
                    <pic:cNvPr id="48" name="image26.jpeg"/>
                    <pic:cNvPicPr/>
                  </pic:nvPicPr>
                  <pic:blipFill>
                    <a:blip r:embed="rId37" cstate="print"/>
                    <a:stretch>
                      <a:fillRect/>
                    </a:stretch>
                  </pic:blipFill>
                  <pic:spPr>
                    <a:xfrm>
                      <a:off x="0" y="0"/>
                      <a:ext cx="1340739" cy="1140142"/>
                    </a:xfrm>
                    <a:prstGeom prst="rect">
                      <a:avLst/>
                    </a:prstGeom>
                  </pic:spPr>
                </pic:pic>
              </a:graphicData>
            </a:graphic>
          </wp:inline>
        </w:drawing>
      </w:r>
      <w:r>
        <w:rPr>
          <w:position w:val="7"/>
        </w:rPr>
      </w:r>
    </w:p>
    <w:p>
      <w:pPr>
        <w:pStyle w:val="BodyText"/>
        <w:spacing w:before="1"/>
        <w:rPr>
          <w:sz w:val="6"/>
        </w:rPr>
      </w:pPr>
    </w:p>
    <w:p>
      <w:pPr>
        <w:spacing w:after="0"/>
        <w:rPr>
          <w:sz w:val="6"/>
        </w:rPr>
        <w:sectPr>
          <w:pgSz w:w="12240" w:h="15840"/>
          <w:pgMar w:header="0" w:footer="720" w:top="1220" w:bottom="920" w:left="960" w:right="960"/>
        </w:sectPr>
      </w:pPr>
    </w:p>
    <w:p>
      <w:pPr>
        <w:pStyle w:val="ListParagraph"/>
        <w:numPr>
          <w:ilvl w:val="0"/>
          <w:numId w:val="6"/>
        </w:numPr>
        <w:tabs>
          <w:tab w:pos="1212" w:val="left" w:leader="none"/>
          <w:tab w:pos="3358" w:val="left" w:leader="none"/>
        </w:tabs>
        <w:spacing w:line="240" w:lineRule="auto" w:before="91" w:after="0"/>
        <w:ind w:left="1212" w:right="0" w:hanging="217"/>
        <w:jc w:val="left"/>
        <w:rPr>
          <w:sz w:val="16"/>
        </w:rPr>
      </w:pPr>
      <w:r>
        <w:rPr>
          <w:sz w:val="16"/>
        </w:rPr>
        <w:t>Policy</w:t>
      </w:r>
      <w:r>
        <w:rPr>
          <w:spacing w:val="-3"/>
          <w:sz w:val="16"/>
        </w:rPr>
        <w:t> </w:t>
      </w:r>
      <w:r>
        <w:rPr>
          <w:sz w:val="16"/>
        </w:rPr>
        <w:t>1</w:t>
        <w:tab/>
        <w:t>(b) Policy</w:t>
      </w:r>
      <w:r>
        <w:rPr>
          <w:spacing w:val="-2"/>
          <w:sz w:val="16"/>
        </w:rPr>
        <w:t> </w:t>
      </w:r>
      <w:r>
        <w:rPr>
          <w:sz w:val="16"/>
        </w:rPr>
        <w:t>8</w:t>
      </w:r>
    </w:p>
    <w:p>
      <w:pPr>
        <w:pStyle w:val="BodyText"/>
        <w:spacing w:before="6"/>
        <w:rPr>
          <w:sz w:val="16"/>
        </w:rPr>
      </w:pPr>
    </w:p>
    <w:p>
      <w:pPr>
        <w:pStyle w:val="BodyText"/>
        <w:spacing w:line="208" w:lineRule="auto"/>
        <w:ind w:left="612" w:right="3" w:hanging="439"/>
      </w:pPr>
      <w:r>
        <w:rPr>
          <w:b/>
        </w:rPr>
        <w:t>Figure 14</w:t>
      </w:r>
      <w:r>
        <w:rPr/>
        <w:t>: Thrust magnitude along an evaluation trajectory commanded using: (a) Policy 1 and (b) Policy 8.</w:t>
      </w:r>
    </w:p>
    <w:p>
      <w:pPr>
        <w:pStyle w:val="ListParagraph"/>
        <w:numPr>
          <w:ilvl w:val="0"/>
          <w:numId w:val="7"/>
        </w:numPr>
        <w:tabs>
          <w:tab w:pos="869" w:val="left" w:leader="none"/>
          <w:tab w:pos="3015" w:val="left" w:leader="none"/>
        </w:tabs>
        <w:spacing w:line="240" w:lineRule="auto" w:before="70" w:after="0"/>
        <w:ind w:left="868" w:right="0" w:hanging="217"/>
        <w:jc w:val="left"/>
        <w:rPr>
          <w:sz w:val="16"/>
        </w:rPr>
      </w:pPr>
      <w:r>
        <w:rPr>
          <w:w w:val="99"/>
          <w:sz w:val="16"/>
        </w:rPr>
        <w:br w:type="column"/>
      </w:r>
      <w:r>
        <w:rPr>
          <w:sz w:val="16"/>
        </w:rPr>
        <w:t>Policy</w:t>
      </w:r>
      <w:r>
        <w:rPr>
          <w:spacing w:val="-5"/>
          <w:sz w:val="16"/>
        </w:rPr>
        <w:t> </w:t>
      </w:r>
      <w:r>
        <w:rPr>
          <w:sz w:val="16"/>
        </w:rPr>
        <w:t>1</w:t>
      </w:r>
      <w:r>
        <w:rPr>
          <w:spacing w:val="-4"/>
          <w:sz w:val="16"/>
        </w:rPr>
        <w:t> </w:t>
      </w:r>
      <w:r>
        <w:rPr>
          <w:sz w:val="16"/>
        </w:rPr>
        <w:t>Trajectories</w:t>
        <w:tab/>
        <w:t>(b) Policy 8</w:t>
      </w:r>
      <w:r>
        <w:rPr>
          <w:spacing w:val="-5"/>
          <w:sz w:val="16"/>
        </w:rPr>
        <w:t> </w:t>
      </w:r>
      <w:r>
        <w:rPr>
          <w:sz w:val="16"/>
        </w:rPr>
        <w:t>Trajectories</w:t>
      </w:r>
    </w:p>
    <w:p>
      <w:pPr>
        <w:pStyle w:val="BodyText"/>
        <w:spacing w:before="10"/>
        <w:rPr>
          <w:sz w:val="15"/>
        </w:rPr>
      </w:pPr>
    </w:p>
    <w:p>
      <w:pPr>
        <w:pStyle w:val="BodyText"/>
        <w:spacing w:line="201" w:lineRule="auto"/>
        <w:ind w:left="173" w:right="118" w:hanging="10"/>
        <w:jc w:val="center"/>
      </w:pPr>
      <w:r>
        <w:rPr>
          <w:b/>
        </w:rPr>
        <w:t>Figure 18</w:t>
      </w:r>
      <w:r>
        <w:rPr/>
        <w:t>: 1,000 evaluation trajectories departing an </w:t>
      </w:r>
      <w:r>
        <w:rPr>
          <w:rFonts w:ascii="Bookman Old Style"/>
          <w:b w:val="0"/>
          <w:i/>
        </w:rPr>
        <w:t>L</w:t>
      </w:r>
      <w:r>
        <w:rPr>
          <w:rFonts w:ascii="Verdana"/>
          <w:vertAlign w:val="subscript"/>
        </w:rPr>
        <w:t>1</w:t>
      </w:r>
      <w:r>
        <w:rPr>
          <w:rFonts w:ascii="Verdana"/>
          <w:vertAlign w:val="baseline"/>
        </w:rPr>
        <w:t> </w:t>
      </w:r>
      <w:r>
        <w:rPr>
          <w:vertAlign w:val="baseline"/>
        </w:rPr>
        <w:t>northern halo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with a distinct Jacobi constant controlled using: (a) Policy 1 and </w:t>
      </w:r>
      <w:r>
        <w:rPr>
          <w:spacing w:val="-5"/>
          <w:vertAlign w:val="baseline"/>
        </w:rPr>
        <w:t>(b) </w:t>
      </w:r>
      <w:r>
        <w:rPr>
          <w:vertAlign w:val="baseline"/>
        </w:rPr>
        <w:t>Policy 8.</w:t>
      </w:r>
    </w:p>
    <w:p>
      <w:pPr>
        <w:spacing w:after="0" w:line="201" w:lineRule="auto"/>
        <w:jc w:val="center"/>
        <w:sectPr>
          <w:type w:val="continuous"/>
          <w:pgSz w:w="12240" w:h="15840"/>
          <w:pgMar w:top="980" w:bottom="900" w:left="960" w:right="960"/>
          <w:cols w:num="2" w:equalWidth="0">
            <w:col w:w="4967" w:space="199"/>
            <w:col w:w="5154"/>
          </w:cols>
        </w:sectPr>
      </w:pPr>
    </w:p>
    <w:p>
      <w:pPr>
        <w:pStyle w:val="BodyText"/>
        <w:spacing w:before="11"/>
        <w:rPr>
          <w:sz w:val="5"/>
        </w:rPr>
      </w:pPr>
    </w:p>
    <w:p>
      <w:pPr>
        <w:pStyle w:val="BodyText"/>
        <w:ind w:left="197"/>
      </w:pPr>
      <w:r>
        <w:rPr/>
        <w:drawing>
          <wp:inline distT="0" distB="0" distL="0" distR="0">
            <wp:extent cx="1387030" cy="1157859"/>
            <wp:effectExtent l="0" t="0" r="0" b="0"/>
            <wp:docPr id="49" name="image27.jpeg" descr=""/>
            <wp:cNvGraphicFramePr>
              <a:graphicFrameLocks noChangeAspect="1"/>
            </wp:cNvGraphicFramePr>
            <a:graphic>
              <a:graphicData uri="http://schemas.openxmlformats.org/drawingml/2006/picture">
                <pic:pic>
                  <pic:nvPicPr>
                    <pic:cNvPr id="50" name="image27.jpeg"/>
                    <pic:cNvPicPr/>
                  </pic:nvPicPr>
                  <pic:blipFill>
                    <a:blip r:embed="rId38" cstate="print"/>
                    <a:stretch>
                      <a:fillRect/>
                    </a:stretch>
                  </pic:blipFill>
                  <pic:spPr>
                    <a:xfrm>
                      <a:off x="0" y="0"/>
                      <a:ext cx="1387030" cy="1157859"/>
                    </a:xfrm>
                    <a:prstGeom prst="rect">
                      <a:avLst/>
                    </a:prstGeom>
                  </pic:spPr>
                </pic:pic>
              </a:graphicData>
            </a:graphic>
          </wp:inline>
        </w:drawing>
      </w:r>
      <w:r>
        <w:rPr/>
      </w:r>
      <w:r>
        <w:rPr>
          <w:spacing w:val="137"/>
        </w:rPr>
        <w:t> </w:t>
      </w:r>
      <w:r>
        <w:rPr>
          <w:spacing w:val="137"/>
          <w:position w:val="2"/>
        </w:rPr>
        <w:drawing>
          <wp:inline distT="0" distB="0" distL="0" distR="0">
            <wp:extent cx="1357312" cy="1157859"/>
            <wp:effectExtent l="0" t="0" r="0" b="0"/>
            <wp:docPr id="51" name="image28.png" descr=""/>
            <wp:cNvGraphicFramePr>
              <a:graphicFrameLocks noChangeAspect="1"/>
            </wp:cNvGraphicFramePr>
            <a:graphic>
              <a:graphicData uri="http://schemas.openxmlformats.org/drawingml/2006/picture">
                <pic:pic>
                  <pic:nvPicPr>
                    <pic:cNvPr id="52" name="image28.png"/>
                    <pic:cNvPicPr/>
                  </pic:nvPicPr>
                  <pic:blipFill>
                    <a:blip r:embed="rId39" cstate="print"/>
                    <a:stretch>
                      <a:fillRect/>
                    </a:stretch>
                  </pic:blipFill>
                  <pic:spPr>
                    <a:xfrm>
                      <a:off x="0" y="0"/>
                      <a:ext cx="1357312" cy="1157859"/>
                    </a:xfrm>
                    <a:prstGeom prst="rect">
                      <a:avLst/>
                    </a:prstGeom>
                  </pic:spPr>
                </pic:pic>
              </a:graphicData>
            </a:graphic>
          </wp:inline>
        </w:drawing>
      </w:r>
      <w:r>
        <w:rPr>
          <w:spacing w:val="137"/>
          <w:position w:val="2"/>
        </w:rPr>
      </w:r>
    </w:p>
    <w:p>
      <w:pPr>
        <w:pStyle w:val="BodyText"/>
        <w:spacing w:before="1"/>
        <w:rPr>
          <w:sz w:val="6"/>
        </w:rPr>
      </w:pPr>
    </w:p>
    <w:p>
      <w:pPr>
        <w:spacing w:after="0"/>
        <w:rPr>
          <w:sz w:val="6"/>
        </w:rPr>
        <w:sectPr>
          <w:type w:val="continuous"/>
          <w:pgSz w:w="12240" w:h="15840"/>
          <w:pgMar w:top="980" w:bottom="900" w:left="960" w:right="960"/>
        </w:sectPr>
      </w:pPr>
    </w:p>
    <w:p>
      <w:pPr>
        <w:pStyle w:val="ListParagraph"/>
        <w:numPr>
          <w:ilvl w:val="1"/>
          <w:numId w:val="7"/>
        </w:numPr>
        <w:tabs>
          <w:tab w:pos="1212" w:val="left" w:leader="none"/>
          <w:tab w:pos="3358" w:val="left" w:leader="none"/>
        </w:tabs>
        <w:spacing w:line="240" w:lineRule="auto" w:before="82" w:after="0"/>
        <w:ind w:left="1212" w:right="0" w:hanging="217"/>
        <w:jc w:val="left"/>
        <w:rPr>
          <w:sz w:val="16"/>
        </w:rPr>
      </w:pPr>
      <w:r>
        <w:rPr>
          <w:sz w:val="16"/>
        </w:rPr>
        <w:t>Policy</w:t>
      </w:r>
      <w:r>
        <w:rPr>
          <w:spacing w:val="-3"/>
          <w:sz w:val="16"/>
        </w:rPr>
        <w:t> </w:t>
      </w:r>
      <w:r>
        <w:rPr>
          <w:sz w:val="16"/>
        </w:rPr>
        <w:t>1</w:t>
        <w:tab/>
        <w:t>(b) Policy</w:t>
      </w:r>
      <w:r>
        <w:rPr>
          <w:spacing w:val="-2"/>
          <w:sz w:val="16"/>
        </w:rPr>
        <w:t> </w:t>
      </w:r>
      <w:r>
        <w:rPr>
          <w:sz w:val="16"/>
        </w:rPr>
        <w:t>8</w:t>
      </w:r>
    </w:p>
    <w:p>
      <w:pPr>
        <w:pStyle w:val="BodyText"/>
        <w:spacing w:before="5"/>
        <w:rPr>
          <w:sz w:val="16"/>
        </w:rPr>
      </w:pPr>
    </w:p>
    <w:p>
      <w:pPr>
        <w:pStyle w:val="BodyText"/>
        <w:spacing w:line="208" w:lineRule="auto"/>
        <w:ind w:left="612" w:right="14" w:hanging="345"/>
      </w:pPr>
      <w:r>
        <w:rPr>
          <w:b/>
        </w:rPr>
        <w:t>Figure 15</w:t>
      </w:r>
      <w:r>
        <w:rPr/>
        <w:t>: Jacobi constant along an evaluation trajectory commanded using: (a) Policy 1 and (b) Policy 8.</w:t>
      </w:r>
    </w:p>
    <w:p>
      <w:pPr>
        <w:pStyle w:val="BodyText"/>
        <w:rPr>
          <w:sz w:val="18"/>
        </w:rPr>
      </w:pPr>
      <w:r>
        <w:rPr/>
        <w:br w:type="column"/>
      </w:r>
      <w:r>
        <w:rPr>
          <w:sz w:val="18"/>
        </w:rPr>
      </w:r>
    </w:p>
    <w:p>
      <w:pPr>
        <w:pStyle w:val="BodyText"/>
        <w:rPr>
          <w:sz w:val="18"/>
        </w:rPr>
      </w:pPr>
    </w:p>
    <w:p>
      <w:pPr>
        <w:pStyle w:val="ListParagraph"/>
        <w:numPr>
          <w:ilvl w:val="0"/>
          <w:numId w:val="8"/>
        </w:numPr>
        <w:tabs>
          <w:tab w:pos="579" w:val="left" w:leader="none"/>
        </w:tabs>
        <w:spacing w:line="208" w:lineRule="auto" w:before="152" w:after="0"/>
        <w:ind w:left="695" w:right="99" w:hanging="334"/>
        <w:jc w:val="left"/>
        <w:rPr>
          <w:sz w:val="16"/>
        </w:rPr>
      </w:pPr>
      <w:r>
        <w:rPr/>
        <w:drawing>
          <wp:anchor distT="0" distB="0" distL="0" distR="0" allowOverlap="1" layoutInCell="1" locked="0" behindDoc="0" simplePos="0" relativeHeight="2080">
            <wp:simplePos x="0" y="0"/>
            <wp:positionH relativeFrom="page">
              <wp:posOffset>4049765</wp:posOffset>
            </wp:positionH>
            <wp:positionV relativeFrom="paragraph">
              <wp:posOffset>-1162955</wp:posOffset>
            </wp:positionV>
            <wp:extent cx="1380120" cy="1215215"/>
            <wp:effectExtent l="0" t="0" r="0" b="0"/>
            <wp:wrapNone/>
            <wp:docPr id="53" name="image29.png" descr=""/>
            <wp:cNvGraphicFramePr>
              <a:graphicFrameLocks noChangeAspect="1"/>
            </wp:cNvGraphicFramePr>
            <a:graphic>
              <a:graphicData uri="http://schemas.openxmlformats.org/drawingml/2006/picture">
                <pic:pic>
                  <pic:nvPicPr>
                    <pic:cNvPr id="54" name="image29.png"/>
                    <pic:cNvPicPr/>
                  </pic:nvPicPr>
                  <pic:blipFill>
                    <a:blip r:embed="rId40" cstate="print"/>
                    <a:stretch>
                      <a:fillRect/>
                    </a:stretch>
                  </pic:blipFill>
                  <pic:spPr>
                    <a:xfrm>
                      <a:off x="0" y="0"/>
                      <a:ext cx="1380120" cy="1215215"/>
                    </a:xfrm>
                    <a:prstGeom prst="rect">
                      <a:avLst/>
                    </a:prstGeom>
                  </pic:spPr>
                </pic:pic>
              </a:graphicData>
            </a:graphic>
          </wp:anchor>
        </w:drawing>
      </w:r>
      <w:r>
        <w:rPr>
          <w:sz w:val="16"/>
        </w:rPr>
        <w:t>Propellant Mass Usage </w:t>
      </w:r>
      <w:r>
        <w:rPr>
          <w:spacing w:val="-5"/>
          <w:sz w:val="16"/>
        </w:rPr>
        <w:t>vs. </w:t>
      </w:r>
      <w:r>
        <w:rPr>
          <w:sz w:val="16"/>
        </w:rPr>
        <w:t>Position</w:t>
      </w:r>
      <w:r>
        <w:rPr>
          <w:spacing w:val="-2"/>
          <w:sz w:val="16"/>
        </w:rPr>
        <w:t> </w:t>
      </w:r>
      <w:r>
        <w:rPr>
          <w:sz w:val="16"/>
        </w:rPr>
        <w:t>Difference</w:t>
      </w:r>
    </w:p>
    <w:p>
      <w:pPr>
        <w:pStyle w:val="BodyText"/>
        <w:rPr>
          <w:sz w:val="18"/>
        </w:rPr>
      </w:pPr>
      <w:r>
        <w:rPr/>
        <w:br w:type="column"/>
      </w:r>
      <w:r>
        <w:rPr>
          <w:sz w:val="18"/>
        </w:rPr>
      </w:r>
    </w:p>
    <w:p>
      <w:pPr>
        <w:pStyle w:val="BodyText"/>
        <w:rPr>
          <w:sz w:val="18"/>
        </w:rPr>
      </w:pPr>
    </w:p>
    <w:p>
      <w:pPr>
        <w:pStyle w:val="ListParagraph"/>
        <w:numPr>
          <w:ilvl w:val="0"/>
          <w:numId w:val="8"/>
        </w:numPr>
        <w:tabs>
          <w:tab w:pos="540" w:val="left" w:leader="none"/>
        </w:tabs>
        <w:spacing w:line="208" w:lineRule="auto" w:before="152" w:after="0"/>
        <w:ind w:left="648" w:right="455" w:hanging="334"/>
        <w:jc w:val="left"/>
        <w:rPr>
          <w:sz w:val="16"/>
        </w:rPr>
      </w:pPr>
      <w:r>
        <w:rPr/>
        <w:drawing>
          <wp:anchor distT="0" distB="0" distL="0" distR="0" allowOverlap="1" layoutInCell="1" locked="0" behindDoc="0" simplePos="0" relativeHeight="2104">
            <wp:simplePos x="0" y="0"/>
            <wp:positionH relativeFrom="page">
              <wp:posOffset>5486908</wp:posOffset>
            </wp:positionH>
            <wp:positionV relativeFrom="paragraph">
              <wp:posOffset>-1197501</wp:posOffset>
            </wp:positionV>
            <wp:extent cx="1520116" cy="1245241"/>
            <wp:effectExtent l="0" t="0" r="0" b="0"/>
            <wp:wrapNone/>
            <wp:docPr id="55" name="image30.png" descr=""/>
            <wp:cNvGraphicFramePr>
              <a:graphicFrameLocks noChangeAspect="1"/>
            </wp:cNvGraphicFramePr>
            <a:graphic>
              <a:graphicData uri="http://schemas.openxmlformats.org/drawingml/2006/picture">
                <pic:pic>
                  <pic:nvPicPr>
                    <pic:cNvPr id="56" name="image30.png"/>
                    <pic:cNvPicPr/>
                  </pic:nvPicPr>
                  <pic:blipFill>
                    <a:blip r:embed="rId41" cstate="print"/>
                    <a:stretch>
                      <a:fillRect/>
                    </a:stretch>
                  </pic:blipFill>
                  <pic:spPr>
                    <a:xfrm>
                      <a:off x="0" y="0"/>
                      <a:ext cx="1520116" cy="1245241"/>
                    </a:xfrm>
                    <a:prstGeom prst="rect">
                      <a:avLst/>
                    </a:prstGeom>
                  </pic:spPr>
                </pic:pic>
              </a:graphicData>
            </a:graphic>
          </wp:anchor>
        </w:drawing>
      </w:r>
      <w:r>
        <w:rPr>
          <w:sz w:val="16"/>
        </w:rPr>
        <w:t>Propellant Mass Usage </w:t>
      </w:r>
      <w:r>
        <w:rPr>
          <w:spacing w:val="-5"/>
          <w:sz w:val="16"/>
        </w:rPr>
        <w:t>vs. </w:t>
      </w:r>
      <w:r>
        <w:rPr>
          <w:spacing w:val="-3"/>
          <w:sz w:val="16"/>
        </w:rPr>
        <w:t>Velocity</w:t>
      </w:r>
      <w:r>
        <w:rPr>
          <w:spacing w:val="-2"/>
          <w:sz w:val="16"/>
        </w:rPr>
        <w:t> </w:t>
      </w:r>
      <w:r>
        <w:rPr>
          <w:sz w:val="16"/>
        </w:rPr>
        <w:t>Difference</w:t>
      </w:r>
    </w:p>
    <w:p>
      <w:pPr>
        <w:spacing w:after="0" w:line="208" w:lineRule="auto"/>
        <w:jc w:val="left"/>
        <w:rPr>
          <w:sz w:val="16"/>
        </w:rPr>
        <w:sectPr>
          <w:type w:val="continuous"/>
          <w:pgSz w:w="12240" w:h="15840"/>
          <w:pgMar w:top="980" w:bottom="900" w:left="960" w:right="960"/>
          <w:cols w:num="3" w:equalWidth="0">
            <w:col w:w="4883" w:space="336"/>
            <w:col w:w="2372" w:space="40"/>
            <w:col w:w="2689"/>
          </w:cols>
        </w:sectPr>
      </w:pPr>
    </w:p>
    <w:p>
      <w:pPr>
        <w:pStyle w:val="BodyText"/>
        <w:spacing w:line="199" w:lineRule="auto" w:before="200"/>
        <w:ind w:left="5463" w:right="241"/>
        <w:jc w:val="center"/>
      </w:pPr>
      <w:r>
        <w:rPr/>
        <w:drawing>
          <wp:anchor distT="0" distB="0" distL="0" distR="0" allowOverlap="1" layoutInCell="1" locked="0" behindDoc="0" simplePos="0" relativeHeight="2032">
            <wp:simplePos x="0" y="0"/>
            <wp:positionH relativeFrom="page">
              <wp:posOffset>736727</wp:posOffset>
            </wp:positionH>
            <wp:positionV relativeFrom="paragraph">
              <wp:posOffset>257401</wp:posOffset>
            </wp:positionV>
            <wp:extent cx="1443951" cy="1256783"/>
            <wp:effectExtent l="0" t="0" r="0" b="0"/>
            <wp:wrapNone/>
            <wp:docPr id="57" name="image31.png" descr=""/>
            <wp:cNvGraphicFramePr>
              <a:graphicFrameLocks noChangeAspect="1"/>
            </wp:cNvGraphicFramePr>
            <a:graphic>
              <a:graphicData uri="http://schemas.openxmlformats.org/drawingml/2006/picture">
                <pic:pic>
                  <pic:nvPicPr>
                    <pic:cNvPr id="58" name="image31.png"/>
                    <pic:cNvPicPr/>
                  </pic:nvPicPr>
                  <pic:blipFill>
                    <a:blip r:embed="rId42" cstate="print"/>
                    <a:stretch>
                      <a:fillRect/>
                    </a:stretch>
                  </pic:blipFill>
                  <pic:spPr>
                    <a:xfrm>
                      <a:off x="0" y="0"/>
                      <a:ext cx="1443951" cy="1256783"/>
                    </a:xfrm>
                    <a:prstGeom prst="rect">
                      <a:avLst/>
                    </a:prstGeom>
                  </pic:spPr>
                </pic:pic>
              </a:graphicData>
            </a:graphic>
          </wp:anchor>
        </w:drawing>
      </w:r>
      <w:r>
        <w:rPr/>
        <w:drawing>
          <wp:anchor distT="0" distB="0" distL="0" distR="0" allowOverlap="1" layoutInCell="1" locked="0" behindDoc="0" simplePos="0" relativeHeight="2056">
            <wp:simplePos x="0" y="0"/>
            <wp:positionH relativeFrom="page">
              <wp:posOffset>2233134</wp:posOffset>
            </wp:positionH>
            <wp:positionV relativeFrom="paragraph">
              <wp:posOffset>265718</wp:posOffset>
            </wp:positionV>
            <wp:extent cx="1455366" cy="1251566"/>
            <wp:effectExtent l="0" t="0" r="0" b="0"/>
            <wp:wrapNone/>
            <wp:docPr id="59" name="image32.png" descr=""/>
            <wp:cNvGraphicFramePr>
              <a:graphicFrameLocks noChangeAspect="1"/>
            </wp:cNvGraphicFramePr>
            <a:graphic>
              <a:graphicData uri="http://schemas.openxmlformats.org/drawingml/2006/picture">
                <pic:pic>
                  <pic:nvPicPr>
                    <pic:cNvPr id="60" name="image32.png"/>
                    <pic:cNvPicPr/>
                  </pic:nvPicPr>
                  <pic:blipFill>
                    <a:blip r:embed="rId43" cstate="print"/>
                    <a:stretch>
                      <a:fillRect/>
                    </a:stretch>
                  </pic:blipFill>
                  <pic:spPr>
                    <a:xfrm>
                      <a:off x="0" y="0"/>
                      <a:ext cx="1455366" cy="1251566"/>
                    </a:xfrm>
                    <a:prstGeom prst="rect">
                      <a:avLst/>
                    </a:prstGeom>
                  </pic:spPr>
                </pic:pic>
              </a:graphicData>
            </a:graphic>
          </wp:anchor>
        </w:drawing>
      </w:r>
      <w:r>
        <w:rPr>
          <w:b/>
        </w:rPr>
        <w:t>Figure 19</w:t>
      </w:r>
      <w:r>
        <w:rPr/>
        <w:t>: Relationship between the state discontinuities and propellant mass usage for the </w:t>
      </w:r>
      <w:r>
        <w:rPr>
          <w:rFonts w:ascii="Bookman Old Style"/>
          <w:b w:val="0"/>
          <w:i/>
        </w:rPr>
        <w:t>L</w:t>
      </w:r>
      <w:r>
        <w:rPr>
          <w:rFonts w:ascii="Verdana"/>
          <w:vertAlign w:val="subscript"/>
        </w:rPr>
        <w:t>1</w:t>
      </w:r>
      <w:r>
        <w:rPr>
          <w:rFonts w:ascii="Verdana"/>
          <w:vertAlign w:val="baseline"/>
        </w:rPr>
        <w:t> </w:t>
      </w:r>
      <w:r>
        <w:rPr>
          <w:vertAlign w:val="baseline"/>
        </w:rPr>
        <w:t>northern halo to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transfer with distinct Jacobi constants.</w:t>
      </w:r>
    </w:p>
    <w:p>
      <w:pPr>
        <w:pStyle w:val="BodyText"/>
      </w:pPr>
    </w:p>
    <w:p>
      <w:pPr>
        <w:spacing w:after="0"/>
        <w:sectPr>
          <w:type w:val="continuous"/>
          <w:pgSz w:w="12240" w:h="15840"/>
          <w:pgMar w:top="980" w:bottom="900" w:left="960" w:right="960"/>
        </w:sect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6"/>
        <w:rPr>
          <w:sz w:val="16"/>
        </w:rPr>
      </w:pPr>
    </w:p>
    <w:p>
      <w:pPr>
        <w:pStyle w:val="ListParagraph"/>
        <w:numPr>
          <w:ilvl w:val="1"/>
          <w:numId w:val="8"/>
        </w:numPr>
        <w:tabs>
          <w:tab w:pos="855" w:val="left" w:leader="none"/>
          <w:tab w:pos="2996" w:val="left" w:leader="none"/>
        </w:tabs>
        <w:spacing w:line="240" w:lineRule="auto" w:before="0" w:after="0"/>
        <w:ind w:left="854" w:right="0" w:hanging="217"/>
        <w:jc w:val="left"/>
        <w:rPr>
          <w:sz w:val="16"/>
        </w:rPr>
      </w:pPr>
      <w:r>
        <w:rPr>
          <w:sz w:val="16"/>
        </w:rPr>
        <w:t>Position</w:t>
      </w:r>
      <w:r>
        <w:rPr>
          <w:spacing w:val="-4"/>
          <w:sz w:val="16"/>
        </w:rPr>
        <w:t> </w:t>
      </w:r>
      <w:r>
        <w:rPr>
          <w:sz w:val="16"/>
        </w:rPr>
        <w:t>Difference</w:t>
        <w:tab/>
        <w:t>(b) </w:t>
      </w:r>
      <w:r>
        <w:rPr>
          <w:spacing w:val="-3"/>
          <w:sz w:val="16"/>
        </w:rPr>
        <w:t>Velocity</w:t>
      </w:r>
      <w:r>
        <w:rPr>
          <w:spacing w:val="-2"/>
          <w:sz w:val="16"/>
        </w:rPr>
        <w:t> </w:t>
      </w:r>
      <w:r>
        <w:rPr>
          <w:sz w:val="16"/>
        </w:rPr>
        <w:t>Difference</w:t>
      </w:r>
    </w:p>
    <w:p>
      <w:pPr>
        <w:pStyle w:val="BodyText"/>
        <w:spacing w:before="6"/>
        <w:rPr>
          <w:sz w:val="16"/>
        </w:rPr>
      </w:pPr>
    </w:p>
    <w:p>
      <w:pPr>
        <w:pStyle w:val="BodyText"/>
        <w:spacing w:line="208" w:lineRule="auto"/>
        <w:ind w:left="149" w:right="15"/>
        <w:jc w:val="center"/>
      </w:pPr>
      <w:r>
        <w:rPr>
          <w:b/>
        </w:rPr>
        <w:t>Figure 16</w:t>
      </w:r>
      <w:r>
        <w:rPr/>
        <w:t>: Position and velocity differences measured with respect to the closest state on the final orbit for a single trajectory commanded by Policy 1.</w:t>
      </w:r>
    </w:p>
    <w:p>
      <w:pPr>
        <w:pStyle w:val="BodyText"/>
      </w:pPr>
    </w:p>
    <w:p>
      <w:pPr>
        <w:pStyle w:val="BodyText"/>
        <w:spacing w:before="9"/>
        <w:rPr>
          <w:sz w:val="14"/>
        </w:rPr>
      </w:pPr>
      <w:r>
        <w:rPr/>
        <w:drawing>
          <wp:anchor distT="0" distB="0" distL="0" distR="0" allowOverlap="1" layoutInCell="1" locked="0" behindDoc="0" simplePos="0" relativeHeight="40">
            <wp:simplePos x="0" y="0"/>
            <wp:positionH relativeFrom="page">
              <wp:posOffset>734160</wp:posOffset>
            </wp:positionH>
            <wp:positionV relativeFrom="paragraph">
              <wp:posOffset>139796</wp:posOffset>
            </wp:positionV>
            <wp:extent cx="1359027" cy="1170432"/>
            <wp:effectExtent l="0" t="0" r="0" b="0"/>
            <wp:wrapTopAndBottom/>
            <wp:docPr id="61" name="image33.png" descr=""/>
            <wp:cNvGraphicFramePr>
              <a:graphicFrameLocks noChangeAspect="1"/>
            </wp:cNvGraphicFramePr>
            <a:graphic>
              <a:graphicData uri="http://schemas.openxmlformats.org/drawingml/2006/picture">
                <pic:pic>
                  <pic:nvPicPr>
                    <pic:cNvPr id="62" name="image33.png"/>
                    <pic:cNvPicPr/>
                  </pic:nvPicPr>
                  <pic:blipFill>
                    <a:blip r:embed="rId44" cstate="print"/>
                    <a:stretch>
                      <a:fillRect/>
                    </a:stretch>
                  </pic:blipFill>
                  <pic:spPr>
                    <a:xfrm>
                      <a:off x="0" y="0"/>
                      <a:ext cx="1359027" cy="1170432"/>
                    </a:xfrm>
                    <a:prstGeom prst="rect">
                      <a:avLst/>
                    </a:prstGeom>
                  </pic:spPr>
                </pic:pic>
              </a:graphicData>
            </a:graphic>
          </wp:anchor>
        </w:drawing>
      </w:r>
      <w:r>
        <w:rPr/>
        <w:drawing>
          <wp:anchor distT="0" distB="0" distL="0" distR="0" allowOverlap="1" layoutInCell="1" locked="0" behindDoc="0" simplePos="0" relativeHeight="41">
            <wp:simplePos x="0" y="0"/>
            <wp:positionH relativeFrom="page">
              <wp:posOffset>2240381</wp:posOffset>
            </wp:positionH>
            <wp:positionV relativeFrom="paragraph">
              <wp:posOffset>132762</wp:posOffset>
            </wp:positionV>
            <wp:extent cx="1364741" cy="1177861"/>
            <wp:effectExtent l="0" t="0" r="0" b="0"/>
            <wp:wrapTopAndBottom/>
            <wp:docPr id="63" name="image34.png" descr=""/>
            <wp:cNvGraphicFramePr>
              <a:graphicFrameLocks noChangeAspect="1"/>
            </wp:cNvGraphicFramePr>
            <a:graphic>
              <a:graphicData uri="http://schemas.openxmlformats.org/drawingml/2006/picture">
                <pic:pic>
                  <pic:nvPicPr>
                    <pic:cNvPr id="64" name="image34.png"/>
                    <pic:cNvPicPr/>
                  </pic:nvPicPr>
                  <pic:blipFill>
                    <a:blip r:embed="rId45" cstate="print"/>
                    <a:stretch>
                      <a:fillRect/>
                    </a:stretch>
                  </pic:blipFill>
                  <pic:spPr>
                    <a:xfrm>
                      <a:off x="0" y="0"/>
                      <a:ext cx="1364741" cy="1177861"/>
                    </a:xfrm>
                    <a:prstGeom prst="rect">
                      <a:avLst/>
                    </a:prstGeom>
                  </pic:spPr>
                </pic:pic>
              </a:graphicData>
            </a:graphic>
          </wp:anchor>
        </w:drawing>
      </w:r>
    </w:p>
    <w:p>
      <w:pPr>
        <w:pStyle w:val="ListParagraph"/>
        <w:numPr>
          <w:ilvl w:val="0"/>
          <w:numId w:val="9"/>
        </w:numPr>
        <w:tabs>
          <w:tab w:pos="855" w:val="left" w:leader="none"/>
          <w:tab w:pos="2996" w:val="left" w:leader="none"/>
        </w:tabs>
        <w:spacing w:line="240" w:lineRule="auto" w:before="137" w:after="0"/>
        <w:ind w:left="854" w:right="0" w:hanging="217"/>
        <w:jc w:val="left"/>
        <w:rPr>
          <w:sz w:val="16"/>
        </w:rPr>
      </w:pPr>
      <w:r>
        <w:rPr>
          <w:sz w:val="16"/>
        </w:rPr>
        <w:t>Position</w:t>
      </w:r>
      <w:r>
        <w:rPr>
          <w:spacing w:val="-4"/>
          <w:sz w:val="16"/>
        </w:rPr>
        <w:t> </w:t>
      </w:r>
      <w:r>
        <w:rPr>
          <w:sz w:val="16"/>
        </w:rPr>
        <w:t>Difference</w:t>
        <w:tab/>
        <w:t>(b) </w:t>
      </w:r>
      <w:r>
        <w:rPr>
          <w:spacing w:val="-3"/>
          <w:sz w:val="16"/>
        </w:rPr>
        <w:t>Velocity</w:t>
      </w:r>
      <w:r>
        <w:rPr>
          <w:spacing w:val="-2"/>
          <w:sz w:val="16"/>
        </w:rPr>
        <w:t> </w:t>
      </w:r>
      <w:r>
        <w:rPr>
          <w:sz w:val="16"/>
        </w:rPr>
        <w:t>Difference</w:t>
      </w:r>
    </w:p>
    <w:p>
      <w:pPr>
        <w:pStyle w:val="BodyText"/>
        <w:spacing w:before="5"/>
        <w:rPr>
          <w:sz w:val="16"/>
        </w:rPr>
      </w:pPr>
    </w:p>
    <w:p>
      <w:pPr>
        <w:pStyle w:val="BodyText"/>
        <w:spacing w:line="208" w:lineRule="auto" w:before="1"/>
        <w:ind w:left="149" w:right="15"/>
        <w:jc w:val="center"/>
      </w:pPr>
      <w:r>
        <w:rPr>
          <w:b/>
        </w:rPr>
        <w:t>Figure 17</w:t>
      </w:r>
      <w:r>
        <w:rPr/>
        <w:t>: Position and velocity differences measured with respect to the closest state on the final orbit for a single trajectory commanded by Policy 8.</w:t>
      </w:r>
    </w:p>
    <w:p>
      <w:pPr>
        <w:pStyle w:val="BodyText"/>
        <w:spacing w:before="6"/>
        <w:rPr>
          <w:sz w:val="22"/>
        </w:rPr>
      </w:pPr>
      <w:r>
        <w:rPr/>
        <w:br w:type="column"/>
      </w:r>
      <w:r>
        <w:rPr>
          <w:sz w:val="22"/>
        </w:rPr>
      </w:r>
    </w:p>
    <w:p>
      <w:pPr>
        <w:pStyle w:val="BodyText"/>
        <w:spacing w:line="208" w:lineRule="auto"/>
        <w:ind w:left="172" w:right="118"/>
        <w:jc w:val="both"/>
      </w:pPr>
      <w:r>
        <w:rPr/>
        <w:t>the previous two scenarios, as the propellant mass </w:t>
      </w:r>
      <w:r>
        <w:rPr>
          <w:spacing w:val="-3"/>
        </w:rPr>
        <w:t>usage  </w:t>
      </w:r>
      <w:r>
        <w:rPr/>
        <w:t>increases, the policies tend to follow the reference trajectory more closely. </w:t>
      </w:r>
      <w:r>
        <w:rPr>
          <w:spacing w:val="-3"/>
        </w:rPr>
        <w:t>However,  </w:t>
      </w:r>
      <w:r>
        <w:rPr/>
        <w:t>in  this  scenario,  Policies  6,  </w:t>
      </w:r>
      <w:r>
        <w:rPr>
          <w:spacing w:val="-7"/>
        </w:rPr>
        <w:t>7, </w:t>
      </w:r>
      <w:r>
        <w:rPr/>
        <w:t>and 8 produce similar propellant mass usage and and </w:t>
      </w:r>
      <w:r>
        <w:rPr>
          <w:spacing w:val="-4"/>
        </w:rPr>
        <w:t>state </w:t>
      </w:r>
      <w:r>
        <w:rPr/>
        <w:t>discontinuity behavior reflecting that the mass </w:t>
      </w:r>
      <w:r>
        <w:rPr>
          <w:spacing w:val="-3"/>
        </w:rPr>
        <w:t>coefficients  </w:t>
      </w:r>
      <w:r>
        <w:rPr/>
        <w:t>in their assigned reward functions are not encouraging </w:t>
      </w:r>
      <w:r>
        <w:rPr>
          <w:spacing w:val="-5"/>
        </w:rPr>
        <w:t>ad- </w:t>
      </w:r>
      <w:r>
        <w:rPr/>
        <w:t>ditional propellant mass conservation. Further, the </w:t>
      </w:r>
      <w:r>
        <w:rPr>
          <w:spacing w:val="-4"/>
        </w:rPr>
        <w:t>mean </w:t>
      </w:r>
      <w:r>
        <w:rPr/>
        <w:t>propellant mass usage across all policies is significantly </w:t>
      </w:r>
      <w:r>
        <w:rPr>
          <w:spacing w:val="-4"/>
        </w:rPr>
        <w:t>less </w:t>
      </w:r>
      <w:r>
        <w:rPr/>
        <w:t>than the policies developed in the second scenario. This </w:t>
      </w:r>
      <w:r>
        <w:rPr>
          <w:spacing w:val="-6"/>
        </w:rPr>
        <w:t>is </w:t>
      </w:r>
      <w:r>
        <w:rPr/>
        <w:t>due to the policies in the second scenario increasing and</w:t>
      </w:r>
      <w:r>
        <w:rPr>
          <w:spacing w:val="-35"/>
        </w:rPr>
        <w:t> </w:t>
      </w:r>
      <w:r>
        <w:rPr/>
        <w:t>then immediately</w:t>
      </w:r>
      <w:r>
        <w:rPr>
          <w:spacing w:val="-18"/>
        </w:rPr>
        <w:t> </w:t>
      </w:r>
      <w:r>
        <w:rPr/>
        <w:t>decreasing</w:t>
      </w:r>
      <w:r>
        <w:rPr>
          <w:spacing w:val="-17"/>
        </w:rPr>
        <w:t> </w:t>
      </w:r>
      <w:r>
        <w:rPr/>
        <w:t>the</w:t>
      </w:r>
      <w:r>
        <w:rPr>
          <w:spacing w:val="-17"/>
        </w:rPr>
        <w:t> </w:t>
      </w:r>
      <w:r>
        <w:rPr/>
        <w:t>spacecraft’s</w:t>
      </w:r>
      <w:r>
        <w:rPr>
          <w:spacing w:val="-17"/>
        </w:rPr>
        <w:t> </w:t>
      </w:r>
      <w:r>
        <w:rPr/>
        <w:t>energy</w:t>
      </w:r>
      <w:r>
        <w:rPr>
          <w:spacing w:val="-18"/>
        </w:rPr>
        <w:t> </w:t>
      </w:r>
      <w:r>
        <w:rPr/>
        <w:t>to</w:t>
      </w:r>
      <w:r>
        <w:rPr>
          <w:spacing w:val="-17"/>
        </w:rPr>
        <w:t> </w:t>
      </w:r>
      <w:r>
        <w:rPr/>
        <w:t>develop</w:t>
      </w:r>
      <w:r>
        <w:rPr>
          <w:spacing w:val="-17"/>
        </w:rPr>
        <w:t> </w:t>
      </w:r>
      <w:r>
        <w:rPr>
          <w:spacing w:val="-5"/>
        </w:rPr>
        <w:t>the </w:t>
      </w:r>
      <w:r>
        <w:rPr/>
        <w:t>continuous transfer whereas policies in this scenario are </w:t>
      </w:r>
      <w:r>
        <w:rPr>
          <w:spacing w:val="-5"/>
        </w:rPr>
        <w:t>only </w:t>
      </w:r>
      <w:r>
        <w:rPr/>
        <w:t>required to increase the energy of the</w:t>
      </w:r>
      <w:r>
        <w:rPr>
          <w:spacing w:val="-12"/>
        </w:rPr>
        <w:t> </w:t>
      </w:r>
      <w:r>
        <w:rPr/>
        <w:t>spacecraft.</w:t>
      </w:r>
    </w:p>
    <w:p>
      <w:pPr>
        <w:pStyle w:val="BodyText"/>
        <w:spacing w:line="208" w:lineRule="auto" w:before="189"/>
        <w:ind w:left="172" w:right="118"/>
        <w:jc w:val="both"/>
      </w:pPr>
      <w:r>
        <w:rPr/>
        <w:t>Examining a single evaluation trajectory for Policies 1 and 8 generates additional insights into the characteristics of this trajectory design scenario. Figures 20a and 20b display a single evaluation trajectory associated with the most highly perturbed initial condition for Policies 1 and 8, respectively. Additionally, Figs. 21a and 21b depict the Jacobi constant along the trajectory for both policies where the black dashed line represents the Jacobi constant of the initial periodic orbit and the solid black line denotes the Jacobi constant of the final periodic orbit. These figures demonstrate that the policies develop unique behavior consistent with the penalty on propellant mass usage in their assigned reward functions. Both policies maximize the flight time spent at the Jacobi constant of either periodic orbit and minimize the Jacobi constant extensions outside of the Jacobi constant bounds formed by the two periodic orbits. The thrust magnitudes along both trajectories reveal that Policy 1 generates two</w:t>
      </w:r>
    </w:p>
    <w:p>
      <w:pPr>
        <w:spacing w:after="0" w:line="208" w:lineRule="auto"/>
        <w:jc w:val="both"/>
        <w:sectPr>
          <w:type w:val="continuous"/>
          <w:pgSz w:w="12240" w:h="15840"/>
          <w:pgMar w:top="980" w:bottom="900" w:left="960" w:right="960"/>
          <w:cols w:num="2" w:equalWidth="0">
            <w:col w:w="4968" w:space="199"/>
            <w:col w:w="5153"/>
          </w:cols>
        </w:sectPr>
      </w:pPr>
    </w:p>
    <w:p>
      <w:pPr>
        <w:pStyle w:val="BodyText"/>
        <w:tabs>
          <w:tab w:pos="2570" w:val="left" w:leader="none"/>
          <w:tab w:pos="5424" w:val="left" w:leader="none"/>
          <w:tab w:pos="7785" w:val="left" w:leader="none"/>
        </w:tabs>
        <w:ind w:left="199"/>
      </w:pPr>
      <w:r>
        <w:rPr>
          <w:position w:val="6"/>
        </w:rPr>
        <w:drawing>
          <wp:inline distT="0" distB="0" distL="0" distR="0">
            <wp:extent cx="1335023" cy="1140142"/>
            <wp:effectExtent l="0" t="0" r="0" b="0"/>
            <wp:docPr id="65" name="image35.jpeg" descr=""/>
            <wp:cNvGraphicFramePr>
              <a:graphicFrameLocks noChangeAspect="1"/>
            </wp:cNvGraphicFramePr>
            <a:graphic>
              <a:graphicData uri="http://schemas.openxmlformats.org/drawingml/2006/picture">
                <pic:pic>
                  <pic:nvPicPr>
                    <pic:cNvPr id="66" name="image35.jpeg"/>
                    <pic:cNvPicPr/>
                  </pic:nvPicPr>
                  <pic:blipFill>
                    <a:blip r:embed="rId46" cstate="print"/>
                    <a:stretch>
                      <a:fillRect/>
                    </a:stretch>
                  </pic:blipFill>
                  <pic:spPr>
                    <a:xfrm>
                      <a:off x="0" y="0"/>
                      <a:ext cx="1335023" cy="1140142"/>
                    </a:xfrm>
                    <a:prstGeom prst="rect">
                      <a:avLst/>
                    </a:prstGeom>
                  </pic:spPr>
                </pic:pic>
              </a:graphicData>
            </a:graphic>
          </wp:inline>
        </w:drawing>
      </w:r>
      <w:r>
        <w:rPr>
          <w:position w:val="6"/>
        </w:rPr>
      </w:r>
      <w:r>
        <w:rPr>
          <w:position w:val="6"/>
        </w:rPr>
        <w:tab/>
      </w:r>
      <w:r>
        <w:rPr>
          <w:position w:val="4"/>
        </w:rPr>
        <w:drawing>
          <wp:inline distT="0" distB="0" distL="0" distR="0">
            <wp:extent cx="1340739" cy="1140142"/>
            <wp:effectExtent l="0" t="0" r="0" b="0"/>
            <wp:docPr id="67" name="image36.jpeg" descr=""/>
            <wp:cNvGraphicFramePr>
              <a:graphicFrameLocks noChangeAspect="1"/>
            </wp:cNvGraphicFramePr>
            <a:graphic>
              <a:graphicData uri="http://schemas.openxmlformats.org/drawingml/2006/picture">
                <pic:pic>
                  <pic:nvPicPr>
                    <pic:cNvPr id="68" name="image36.jpeg"/>
                    <pic:cNvPicPr/>
                  </pic:nvPicPr>
                  <pic:blipFill>
                    <a:blip r:embed="rId47" cstate="print"/>
                    <a:stretch>
                      <a:fillRect/>
                    </a:stretch>
                  </pic:blipFill>
                  <pic:spPr>
                    <a:xfrm>
                      <a:off x="0" y="0"/>
                      <a:ext cx="1340739" cy="1140142"/>
                    </a:xfrm>
                    <a:prstGeom prst="rect">
                      <a:avLst/>
                    </a:prstGeom>
                  </pic:spPr>
                </pic:pic>
              </a:graphicData>
            </a:graphic>
          </wp:inline>
        </w:drawing>
      </w:r>
      <w:r>
        <w:rPr>
          <w:position w:val="4"/>
        </w:rPr>
      </w:r>
      <w:r>
        <w:rPr>
          <w:position w:val="4"/>
        </w:rPr>
        <w:tab/>
      </w:r>
      <w:r>
        <w:rPr/>
        <w:drawing>
          <wp:inline distT="0" distB="0" distL="0" distR="0">
            <wp:extent cx="1362456" cy="1170431"/>
            <wp:effectExtent l="0" t="0" r="0" b="0"/>
            <wp:docPr id="69" name="image37.png" descr=""/>
            <wp:cNvGraphicFramePr>
              <a:graphicFrameLocks noChangeAspect="1"/>
            </wp:cNvGraphicFramePr>
            <a:graphic>
              <a:graphicData uri="http://schemas.openxmlformats.org/drawingml/2006/picture">
                <pic:pic>
                  <pic:nvPicPr>
                    <pic:cNvPr id="70" name="image37.png"/>
                    <pic:cNvPicPr/>
                  </pic:nvPicPr>
                  <pic:blipFill>
                    <a:blip r:embed="rId48" cstate="print"/>
                    <a:stretch>
                      <a:fillRect/>
                    </a:stretch>
                  </pic:blipFill>
                  <pic:spPr>
                    <a:xfrm>
                      <a:off x="0" y="0"/>
                      <a:ext cx="1362456" cy="1170431"/>
                    </a:xfrm>
                    <a:prstGeom prst="rect">
                      <a:avLst/>
                    </a:prstGeom>
                  </pic:spPr>
                </pic:pic>
              </a:graphicData>
            </a:graphic>
          </wp:inline>
        </w:drawing>
      </w:r>
      <w:r>
        <w:rPr/>
      </w:r>
      <w:r>
        <w:rPr/>
        <w:tab/>
      </w:r>
      <w:r>
        <w:rPr/>
        <w:drawing>
          <wp:inline distT="0" distB="0" distL="0" distR="0">
            <wp:extent cx="1361312" cy="1165859"/>
            <wp:effectExtent l="0" t="0" r="0" b="0"/>
            <wp:docPr id="71" name="image38.png" descr=""/>
            <wp:cNvGraphicFramePr>
              <a:graphicFrameLocks noChangeAspect="1"/>
            </wp:cNvGraphicFramePr>
            <a:graphic>
              <a:graphicData uri="http://schemas.openxmlformats.org/drawingml/2006/picture">
                <pic:pic>
                  <pic:nvPicPr>
                    <pic:cNvPr id="72" name="image38.png"/>
                    <pic:cNvPicPr/>
                  </pic:nvPicPr>
                  <pic:blipFill>
                    <a:blip r:embed="rId49" cstate="print"/>
                    <a:stretch>
                      <a:fillRect/>
                    </a:stretch>
                  </pic:blipFill>
                  <pic:spPr>
                    <a:xfrm>
                      <a:off x="0" y="0"/>
                      <a:ext cx="1361312" cy="1165859"/>
                    </a:xfrm>
                    <a:prstGeom prst="rect">
                      <a:avLst/>
                    </a:prstGeom>
                  </pic:spPr>
                </pic:pic>
              </a:graphicData>
            </a:graphic>
          </wp:inline>
        </w:drawing>
      </w:r>
      <w:r>
        <w:rPr/>
      </w:r>
    </w:p>
    <w:p>
      <w:pPr>
        <w:pStyle w:val="BodyText"/>
        <w:spacing w:before="1"/>
        <w:rPr>
          <w:sz w:val="6"/>
        </w:rPr>
      </w:pPr>
    </w:p>
    <w:p>
      <w:pPr>
        <w:spacing w:after="0"/>
        <w:rPr>
          <w:sz w:val="6"/>
        </w:rPr>
        <w:sectPr>
          <w:pgSz w:w="12240" w:h="15840"/>
          <w:pgMar w:header="0" w:footer="720" w:top="1200" w:bottom="920" w:left="960" w:right="960"/>
        </w:sectPr>
      </w:pPr>
    </w:p>
    <w:p>
      <w:pPr>
        <w:pStyle w:val="ListParagraph"/>
        <w:numPr>
          <w:ilvl w:val="1"/>
          <w:numId w:val="9"/>
        </w:numPr>
        <w:tabs>
          <w:tab w:pos="1212" w:val="left" w:leader="none"/>
          <w:tab w:pos="3358" w:val="left" w:leader="none"/>
        </w:tabs>
        <w:spacing w:line="240" w:lineRule="auto" w:before="94" w:after="0"/>
        <w:ind w:left="1212" w:right="0" w:hanging="217"/>
        <w:jc w:val="left"/>
        <w:rPr>
          <w:sz w:val="16"/>
        </w:rPr>
      </w:pPr>
      <w:r>
        <w:rPr>
          <w:sz w:val="16"/>
        </w:rPr>
        <w:t>Policy</w:t>
      </w:r>
      <w:r>
        <w:rPr>
          <w:spacing w:val="-3"/>
          <w:sz w:val="16"/>
        </w:rPr>
        <w:t> </w:t>
      </w:r>
      <w:r>
        <w:rPr>
          <w:sz w:val="16"/>
        </w:rPr>
        <w:t>1</w:t>
        <w:tab/>
        <w:t>(b) Policy</w:t>
      </w:r>
      <w:r>
        <w:rPr>
          <w:spacing w:val="-2"/>
          <w:sz w:val="16"/>
        </w:rPr>
        <w:t> </w:t>
      </w:r>
      <w:r>
        <w:rPr>
          <w:sz w:val="16"/>
        </w:rPr>
        <w:t>8</w:t>
      </w:r>
    </w:p>
    <w:p>
      <w:pPr>
        <w:pStyle w:val="BodyText"/>
        <w:spacing w:before="11"/>
        <w:rPr>
          <w:sz w:val="16"/>
        </w:rPr>
      </w:pPr>
    </w:p>
    <w:p>
      <w:pPr>
        <w:pStyle w:val="BodyText"/>
        <w:spacing w:line="201" w:lineRule="auto"/>
        <w:ind w:left="142" w:right="60" w:hanging="1"/>
        <w:jc w:val="center"/>
      </w:pPr>
      <w:r>
        <w:rPr>
          <w:b/>
        </w:rPr>
        <w:t>Figure 20</w:t>
      </w:r>
      <w:r>
        <w:rPr/>
        <w:t>: Trajectory from a highly perturbed initial condition departing an </w:t>
      </w:r>
      <w:r>
        <w:rPr>
          <w:rFonts w:ascii="Bookman Old Style"/>
          <w:b w:val="0"/>
          <w:i/>
        </w:rPr>
        <w:t>L</w:t>
      </w:r>
      <w:r>
        <w:rPr>
          <w:rFonts w:ascii="Verdana"/>
          <w:vertAlign w:val="subscript"/>
        </w:rPr>
        <w:t>1</w:t>
      </w:r>
      <w:r>
        <w:rPr>
          <w:rFonts w:ascii="Verdana"/>
          <w:vertAlign w:val="baseline"/>
        </w:rPr>
        <w:t> </w:t>
      </w:r>
      <w:r>
        <w:rPr>
          <w:vertAlign w:val="baseline"/>
        </w:rPr>
        <w:t>northern halo orbit to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with a distinct Jacobi constant</w:t>
      </w:r>
      <w:r>
        <w:rPr>
          <w:spacing w:val="-34"/>
          <w:vertAlign w:val="baseline"/>
        </w:rPr>
        <w:t> </w:t>
      </w:r>
      <w:r>
        <w:rPr>
          <w:vertAlign w:val="baseline"/>
        </w:rPr>
        <w:t>controlled using: (a) Policy 1 and (b) Policy</w:t>
      </w:r>
      <w:r>
        <w:rPr>
          <w:spacing w:val="1"/>
          <w:vertAlign w:val="baseline"/>
        </w:rPr>
        <w:t> </w:t>
      </w:r>
      <w:r>
        <w:rPr>
          <w:vertAlign w:val="baseline"/>
        </w:rPr>
        <w:t>8.</w:t>
      </w:r>
    </w:p>
    <w:p>
      <w:pPr>
        <w:pStyle w:val="BodyText"/>
      </w:pPr>
    </w:p>
    <w:p>
      <w:pPr>
        <w:pStyle w:val="BodyText"/>
      </w:pPr>
    </w:p>
    <w:p>
      <w:pPr>
        <w:pStyle w:val="BodyText"/>
        <w:spacing w:before="8"/>
        <w:rPr>
          <w:sz w:val="28"/>
        </w:rPr>
      </w:pPr>
      <w:r>
        <w:rPr/>
        <w:drawing>
          <wp:anchor distT="0" distB="0" distL="0" distR="0" allowOverlap="1" layoutInCell="1" locked="0" behindDoc="0" simplePos="0" relativeHeight="46">
            <wp:simplePos x="0" y="0"/>
            <wp:positionH relativeFrom="page">
              <wp:posOffset>743722</wp:posOffset>
            </wp:positionH>
            <wp:positionV relativeFrom="paragraph">
              <wp:posOffset>241064</wp:posOffset>
            </wp:positionV>
            <wp:extent cx="1407033" cy="1180719"/>
            <wp:effectExtent l="0" t="0" r="0" b="0"/>
            <wp:wrapTopAndBottom/>
            <wp:docPr id="73" name="image39.png" descr=""/>
            <wp:cNvGraphicFramePr>
              <a:graphicFrameLocks noChangeAspect="1"/>
            </wp:cNvGraphicFramePr>
            <a:graphic>
              <a:graphicData uri="http://schemas.openxmlformats.org/drawingml/2006/picture">
                <pic:pic>
                  <pic:nvPicPr>
                    <pic:cNvPr id="74" name="image39.png"/>
                    <pic:cNvPicPr/>
                  </pic:nvPicPr>
                  <pic:blipFill>
                    <a:blip r:embed="rId50" cstate="print"/>
                    <a:stretch>
                      <a:fillRect/>
                    </a:stretch>
                  </pic:blipFill>
                  <pic:spPr>
                    <a:xfrm>
                      <a:off x="0" y="0"/>
                      <a:ext cx="1407033" cy="1180719"/>
                    </a:xfrm>
                    <a:prstGeom prst="rect">
                      <a:avLst/>
                    </a:prstGeom>
                  </pic:spPr>
                </pic:pic>
              </a:graphicData>
            </a:graphic>
          </wp:anchor>
        </w:drawing>
      </w:r>
      <w:r>
        <w:rPr/>
        <w:drawing>
          <wp:anchor distT="0" distB="0" distL="0" distR="0" allowOverlap="1" layoutInCell="1" locked="0" behindDoc="0" simplePos="0" relativeHeight="47">
            <wp:simplePos x="0" y="0"/>
            <wp:positionH relativeFrom="page">
              <wp:posOffset>2243166</wp:posOffset>
            </wp:positionH>
            <wp:positionV relativeFrom="paragraph">
              <wp:posOffset>234911</wp:posOffset>
            </wp:positionV>
            <wp:extent cx="1387030" cy="1157859"/>
            <wp:effectExtent l="0" t="0" r="0" b="0"/>
            <wp:wrapTopAndBottom/>
            <wp:docPr id="75" name="image40.png" descr=""/>
            <wp:cNvGraphicFramePr>
              <a:graphicFrameLocks noChangeAspect="1"/>
            </wp:cNvGraphicFramePr>
            <a:graphic>
              <a:graphicData uri="http://schemas.openxmlformats.org/drawingml/2006/picture">
                <pic:pic>
                  <pic:nvPicPr>
                    <pic:cNvPr id="76" name="image40.png"/>
                    <pic:cNvPicPr/>
                  </pic:nvPicPr>
                  <pic:blipFill>
                    <a:blip r:embed="rId51" cstate="print"/>
                    <a:stretch>
                      <a:fillRect/>
                    </a:stretch>
                  </pic:blipFill>
                  <pic:spPr>
                    <a:xfrm>
                      <a:off x="0" y="0"/>
                      <a:ext cx="1387030" cy="1157859"/>
                    </a:xfrm>
                    <a:prstGeom prst="rect">
                      <a:avLst/>
                    </a:prstGeom>
                  </pic:spPr>
                </pic:pic>
              </a:graphicData>
            </a:graphic>
          </wp:anchor>
        </w:drawing>
      </w:r>
    </w:p>
    <w:p>
      <w:pPr>
        <w:tabs>
          <w:tab w:pos="3358" w:val="left" w:leader="none"/>
        </w:tabs>
        <w:spacing w:before="60"/>
        <w:ind w:left="995" w:right="0" w:firstLine="0"/>
        <w:jc w:val="left"/>
        <w:rPr>
          <w:sz w:val="16"/>
        </w:rPr>
      </w:pPr>
      <w:r>
        <w:rPr>
          <w:sz w:val="16"/>
        </w:rPr>
        <w:t>(a)</w:t>
      </w:r>
      <w:r>
        <w:rPr>
          <w:spacing w:val="-3"/>
          <w:sz w:val="16"/>
        </w:rPr>
        <w:t> </w:t>
      </w:r>
      <w:r>
        <w:rPr>
          <w:sz w:val="16"/>
        </w:rPr>
        <w:t>Policy</w:t>
      </w:r>
      <w:r>
        <w:rPr>
          <w:spacing w:val="-2"/>
          <w:sz w:val="16"/>
        </w:rPr>
        <w:t> </w:t>
      </w:r>
      <w:r>
        <w:rPr>
          <w:sz w:val="16"/>
        </w:rPr>
        <w:t>1</w:t>
        <w:tab/>
        <w:t>(b) Policy</w:t>
      </w:r>
      <w:r>
        <w:rPr>
          <w:spacing w:val="-2"/>
          <w:sz w:val="16"/>
        </w:rPr>
        <w:t> </w:t>
      </w:r>
      <w:r>
        <w:rPr>
          <w:sz w:val="16"/>
        </w:rPr>
        <w:t>8</w:t>
      </w:r>
    </w:p>
    <w:p>
      <w:pPr>
        <w:pStyle w:val="BodyText"/>
        <w:spacing w:before="5"/>
        <w:rPr>
          <w:sz w:val="16"/>
        </w:rPr>
      </w:pPr>
    </w:p>
    <w:p>
      <w:pPr>
        <w:pStyle w:val="BodyText"/>
        <w:spacing w:line="208" w:lineRule="auto"/>
        <w:ind w:left="124" w:right="42"/>
        <w:jc w:val="center"/>
      </w:pPr>
      <w:r>
        <w:rPr>
          <w:b/>
        </w:rPr>
        <w:t>Figure 21</w:t>
      </w:r>
      <w:r>
        <w:rPr/>
        <w:t>: Jacobi constant along an evaluation trajectory commanded using: (a) Policy 1 and (b) Policy 8.</w:t>
      </w:r>
    </w:p>
    <w:p>
      <w:pPr>
        <w:pStyle w:val="BodyText"/>
      </w:pPr>
    </w:p>
    <w:p>
      <w:pPr>
        <w:pStyle w:val="BodyText"/>
      </w:pPr>
    </w:p>
    <w:p>
      <w:pPr>
        <w:pStyle w:val="BodyText"/>
        <w:spacing w:before="11"/>
        <w:rPr>
          <w:sz w:val="28"/>
        </w:rPr>
      </w:pPr>
      <w:r>
        <w:rPr/>
        <w:drawing>
          <wp:anchor distT="0" distB="0" distL="0" distR="0" allowOverlap="1" layoutInCell="1" locked="0" behindDoc="0" simplePos="0" relativeHeight="48">
            <wp:simplePos x="0" y="0"/>
            <wp:positionH relativeFrom="page">
              <wp:posOffset>741572</wp:posOffset>
            </wp:positionH>
            <wp:positionV relativeFrom="paragraph">
              <wp:posOffset>237520</wp:posOffset>
            </wp:positionV>
            <wp:extent cx="1347596" cy="1137285"/>
            <wp:effectExtent l="0" t="0" r="0" b="0"/>
            <wp:wrapTopAndBottom/>
            <wp:docPr id="77" name="image41.png" descr=""/>
            <wp:cNvGraphicFramePr>
              <a:graphicFrameLocks noChangeAspect="1"/>
            </wp:cNvGraphicFramePr>
            <a:graphic>
              <a:graphicData uri="http://schemas.openxmlformats.org/drawingml/2006/picture">
                <pic:pic>
                  <pic:nvPicPr>
                    <pic:cNvPr id="78" name="image41.png"/>
                    <pic:cNvPicPr/>
                  </pic:nvPicPr>
                  <pic:blipFill>
                    <a:blip r:embed="rId52" cstate="print"/>
                    <a:stretch>
                      <a:fillRect/>
                    </a:stretch>
                  </pic:blipFill>
                  <pic:spPr>
                    <a:xfrm>
                      <a:off x="0" y="0"/>
                      <a:ext cx="1347596" cy="1137285"/>
                    </a:xfrm>
                    <a:prstGeom prst="rect">
                      <a:avLst/>
                    </a:prstGeom>
                  </pic:spPr>
                </pic:pic>
              </a:graphicData>
            </a:graphic>
          </wp:anchor>
        </w:drawing>
      </w:r>
      <w:r>
        <w:rPr/>
        <w:drawing>
          <wp:anchor distT="0" distB="0" distL="0" distR="0" allowOverlap="1" layoutInCell="1" locked="0" behindDoc="0" simplePos="0" relativeHeight="49">
            <wp:simplePos x="0" y="0"/>
            <wp:positionH relativeFrom="page">
              <wp:posOffset>2241408</wp:posOffset>
            </wp:positionH>
            <wp:positionV relativeFrom="paragraph">
              <wp:posOffset>236439</wp:posOffset>
            </wp:positionV>
            <wp:extent cx="1380744" cy="1157859"/>
            <wp:effectExtent l="0" t="0" r="0" b="0"/>
            <wp:wrapTopAndBottom/>
            <wp:docPr id="79" name="image42.jpeg" descr=""/>
            <wp:cNvGraphicFramePr>
              <a:graphicFrameLocks noChangeAspect="1"/>
            </wp:cNvGraphicFramePr>
            <a:graphic>
              <a:graphicData uri="http://schemas.openxmlformats.org/drawingml/2006/picture">
                <pic:pic>
                  <pic:nvPicPr>
                    <pic:cNvPr id="80" name="image42.jpeg"/>
                    <pic:cNvPicPr/>
                  </pic:nvPicPr>
                  <pic:blipFill>
                    <a:blip r:embed="rId53" cstate="print"/>
                    <a:stretch>
                      <a:fillRect/>
                    </a:stretch>
                  </pic:blipFill>
                  <pic:spPr>
                    <a:xfrm>
                      <a:off x="0" y="0"/>
                      <a:ext cx="1380744" cy="1157859"/>
                    </a:xfrm>
                    <a:prstGeom prst="rect">
                      <a:avLst/>
                    </a:prstGeom>
                  </pic:spPr>
                </pic:pic>
              </a:graphicData>
            </a:graphic>
          </wp:anchor>
        </w:drawing>
      </w:r>
    </w:p>
    <w:p>
      <w:pPr>
        <w:tabs>
          <w:tab w:pos="3358" w:val="left" w:leader="none"/>
        </w:tabs>
        <w:spacing w:before="117"/>
        <w:ind w:left="995" w:right="0" w:firstLine="0"/>
        <w:jc w:val="left"/>
        <w:rPr>
          <w:sz w:val="16"/>
        </w:rPr>
      </w:pPr>
      <w:r>
        <w:rPr>
          <w:sz w:val="16"/>
        </w:rPr>
        <w:t>(a)</w:t>
      </w:r>
      <w:r>
        <w:rPr>
          <w:spacing w:val="-3"/>
          <w:sz w:val="16"/>
        </w:rPr>
        <w:t> </w:t>
      </w:r>
      <w:r>
        <w:rPr>
          <w:sz w:val="16"/>
        </w:rPr>
        <w:t>Policy</w:t>
      </w:r>
      <w:r>
        <w:rPr>
          <w:spacing w:val="-2"/>
          <w:sz w:val="16"/>
        </w:rPr>
        <w:t> </w:t>
      </w:r>
      <w:r>
        <w:rPr>
          <w:sz w:val="16"/>
        </w:rPr>
        <w:t>1</w:t>
        <w:tab/>
        <w:t>(b) Policy</w:t>
      </w:r>
      <w:r>
        <w:rPr>
          <w:spacing w:val="-2"/>
          <w:sz w:val="16"/>
        </w:rPr>
        <w:t> </w:t>
      </w:r>
      <w:r>
        <w:rPr>
          <w:sz w:val="16"/>
        </w:rPr>
        <w:t>8</w:t>
      </w:r>
    </w:p>
    <w:p>
      <w:pPr>
        <w:pStyle w:val="BodyText"/>
        <w:spacing w:before="5"/>
        <w:rPr>
          <w:sz w:val="16"/>
        </w:rPr>
      </w:pPr>
    </w:p>
    <w:p>
      <w:pPr>
        <w:pStyle w:val="BodyText"/>
        <w:spacing w:line="208" w:lineRule="auto" w:before="1"/>
        <w:ind w:left="124" w:right="42"/>
        <w:jc w:val="center"/>
      </w:pPr>
      <w:r>
        <w:rPr>
          <w:b/>
        </w:rPr>
        <w:t>Figure 22</w:t>
      </w:r>
      <w:r>
        <w:rPr/>
        <w:t>: Thrust magnitude along an evaluation trajectory commanded using: (a) Policy 1 and (b) Policy 8.</w:t>
      </w:r>
    </w:p>
    <w:p>
      <w:pPr>
        <w:pStyle w:val="BodyText"/>
        <w:rPr>
          <w:sz w:val="24"/>
        </w:rPr>
      </w:pPr>
    </w:p>
    <w:p>
      <w:pPr>
        <w:pStyle w:val="BodyText"/>
        <w:rPr>
          <w:sz w:val="24"/>
        </w:rPr>
      </w:pPr>
    </w:p>
    <w:p>
      <w:pPr>
        <w:pStyle w:val="BodyText"/>
        <w:spacing w:before="3"/>
        <w:rPr>
          <w:sz w:val="22"/>
        </w:rPr>
      </w:pPr>
    </w:p>
    <w:p>
      <w:pPr>
        <w:pStyle w:val="BodyText"/>
        <w:spacing w:line="208" w:lineRule="auto"/>
        <w:ind w:left="120" w:right="38"/>
        <w:jc w:val="both"/>
      </w:pPr>
      <w:r>
        <w:rPr/>
        <w:t>long</w:t>
      </w:r>
      <w:r>
        <w:rPr>
          <w:spacing w:val="-14"/>
        </w:rPr>
        <w:t> </w:t>
      </w:r>
      <w:r>
        <w:rPr/>
        <w:t>stretches</w:t>
      </w:r>
      <w:r>
        <w:rPr>
          <w:spacing w:val="-13"/>
        </w:rPr>
        <w:t> </w:t>
      </w:r>
      <w:r>
        <w:rPr/>
        <w:t>of</w:t>
      </w:r>
      <w:r>
        <w:rPr>
          <w:spacing w:val="-13"/>
        </w:rPr>
        <w:t> </w:t>
      </w:r>
      <w:r>
        <w:rPr/>
        <w:t>flight</w:t>
      </w:r>
      <w:r>
        <w:rPr>
          <w:spacing w:val="-13"/>
        </w:rPr>
        <w:t> </w:t>
      </w:r>
      <w:r>
        <w:rPr/>
        <w:t>time</w:t>
      </w:r>
      <w:r>
        <w:rPr>
          <w:spacing w:val="-13"/>
        </w:rPr>
        <w:t> </w:t>
      </w:r>
      <w:r>
        <w:rPr/>
        <w:t>with</w:t>
      </w:r>
      <w:r>
        <w:rPr>
          <w:spacing w:val="-13"/>
        </w:rPr>
        <w:t> </w:t>
      </w:r>
      <w:r>
        <w:rPr/>
        <w:t>near-zero</w:t>
      </w:r>
      <w:r>
        <w:rPr>
          <w:spacing w:val="-13"/>
        </w:rPr>
        <w:t> </w:t>
      </w:r>
      <w:r>
        <w:rPr/>
        <w:t>thrust</w:t>
      </w:r>
      <w:r>
        <w:rPr>
          <w:spacing w:val="-13"/>
        </w:rPr>
        <w:t> </w:t>
      </w:r>
      <w:r>
        <w:rPr/>
        <w:t>magnitudes. Otherwise, Policy 1 generates bang-bang-like control</w:t>
      </w:r>
      <w:r>
        <w:rPr>
          <w:spacing w:val="-23"/>
        </w:rPr>
        <w:t> </w:t>
      </w:r>
      <w:r>
        <w:rPr>
          <w:spacing w:val="-4"/>
        </w:rPr>
        <w:t>vectors </w:t>
      </w:r>
      <w:r>
        <w:rPr/>
        <w:t>culminating in large control usage at the discontinuity </w:t>
      </w:r>
      <w:r>
        <w:rPr>
          <w:spacing w:val="-7"/>
        </w:rPr>
        <w:t>in </w:t>
      </w:r>
      <w:r>
        <w:rPr>
          <w:spacing w:val="36"/>
        </w:rPr>
        <w:t> </w:t>
      </w:r>
      <w:r>
        <w:rPr/>
        <w:t>the reference trajectory. Similarly, Policy 8 tends to </w:t>
      </w:r>
      <w:r>
        <w:rPr>
          <w:spacing w:val="-4"/>
        </w:rPr>
        <w:t>pro- </w:t>
      </w:r>
      <w:r>
        <w:rPr/>
        <w:t>duce</w:t>
      </w:r>
      <w:r>
        <w:rPr>
          <w:spacing w:val="-7"/>
        </w:rPr>
        <w:t> </w:t>
      </w:r>
      <w:r>
        <w:rPr/>
        <w:t>actions</w:t>
      </w:r>
      <w:r>
        <w:rPr>
          <w:spacing w:val="-7"/>
        </w:rPr>
        <w:t> </w:t>
      </w:r>
      <w:r>
        <w:rPr/>
        <w:t>with</w:t>
      </w:r>
      <w:r>
        <w:rPr>
          <w:spacing w:val="-6"/>
        </w:rPr>
        <w:t> </w:t>
      </w:r>
      <w:r>
        <w:rPr/>
        <w:t>near-zero</w:t>
      </w:r>
      <w:r>
        <w:rPr>
          <w:spacing w:val="-7"/>
        </w:rPr>
        <w:t> </w:t>
      </w:r>
      <w:r>
        <w:rPr/>
        <w:t>thrust</w:t>
      </w:r>
      <w:r>
        <w:rPr>
          <w:spacing w:val="-6"/>
        </w:rPr>
        <w:t> </w:t>
      </w:r>
      <w:r>
        <w:rPr/>
        <w:t>magnitudes</w:t>
      </w:r>
      <w:r>
        <w:rPr>
          <w:spacing w:val="-7"/>
        </w:rPr>
        <w:t> </w:t>
      </w:r>
      <w:r>
        <w:rPr/>
        <w:t>throughout</w:t>
      </w:r>
      <w:r>
        <w:rPr>
          <w:spacing w:val="-7"/>
        </w:rPr>
        <w:t> </w:t>
      </w:r>
      <w:r>
        <w:rPr>
          <w:spacing w:val="-5"/>
        </w:rPr>
        <w:t>the </w:t>
      </w:r>
      <w:r>
        <w:rPr/>
        <w:t>majority of the transfer except near the discontinuity in </w:t>
      </w:r>
      <w:r>
        <w:rPr>
          <w:spacing w:val="-5"/>
        </w:rPr>
        <w:t>the </w:t>
      </w:r>
      <w:r>
        <w:rPr/>
        <w:t>reference trajectory. The position and velocity </w:t>
      </w:r>
      <w:r>
        <w:rPr>
          <w:spacing w:val="-3"/>
        </w:rPr>
        <w:t>differences, </w:t>
      </w:r>
      <w:r>
        <w:rPr/>
        <w:t>measured with respect to the final orbit, are depicted  </w:t>
      </w:r>
      <w:r>
        <w:rPr>
          <w:spacing w:val="-8"/>
        </w:rPr>
        <w:t>in </w:t>
      </w:r>
      <w:r>
        <w:rPr/>
        <w:t>Figs. 23 and 24 for Policies 1 and 8, respectively. </w:t>
      </w:r>
      <w:r>
        <w:rPr>
          <w:spacing w:val="-3"/>
        </w:rPr>
        <w:t>Both </w:t>
      </w:r>
      <w:r>
        <w:rPr/>
        <w:t>policies tend to intersect the velocity difference </w:t>
      </w:r>
      <w:r>
        <w:rPr>
          <w:spacing w:val="-3"/>
        </w:rPr>
        <w:t>hypersphere </w:t>
      </w:r>
      <w:r>
        <w:rPr/>
        <w:t>prior to decreasing the position difference to match the </w:t>
      </w:r>
      <w:r>
        <w:rPr>
          <w:spacing w:val="-3"/>
        </w:rPr>
        <w:t>final </w:t>
      </w:r>
      <w:r>
        <w:rPr/>
        <w:t>periodic</w:t>
      </w:r>
      <w:r>
        <w:rPr>
          <w:spacing w:val="-2"/>
        </w:rPr>
        <w:t> </w:t>
      </w:r>
      <w:r>
        <w:rPr/>
        <w:t>orbit.</w:t>
      </w:r>
    </w:p>
    <w:p>
      <w:pPr>
        <w:tabs>
          <w:tab w:pos="2996" w:val="left" w:leader="none"/>
        </w:tabs>
        <w:spacing w:before="103"/>
        <w:ind w:left="637" w:right="0" w:firstLine="0"/>
        <w:jc w:val="left"/>
        <w:rPr>
          <w:sz w:val="16"/>
        </w:rPr>
      </w:pPr>
      <w:r>
        <w:rPr/>
        <w:br w:type="column"/>
      </w:r>
      <w:r>
        <w:rPr>
          <w:sz w:val="16"/>
        </w:rPr>
        <w:t>(a)</w:t>
      </w:r>
      <w:r>
        <w:rPr>
          <w:spacing w:val="-4"/>
          <w:sz w:val="16"/>
        </w:rPr>
        <w:t> </w:t>
      </w:r>
      <w:r>
        <w:rPr>
          <w:sz w:val="16"/>
        </w:rPr>
        <w:t>Position</w:t>
      </w:r>
      <w:r>
        <w:rPr>
          <w:spacing w:val="-3"/>
          <w:sz w:val="16"/>
        </w:rPr>
        <w:t> </w:t>
      </w:r>
      <w:r>
        <w:rPr>
          <w:sz w:val="16"/>
        </w:rPr>
        <w:t>Difference</w:t>
        <w:tab/>
        <w:t>(b) </w:t>
      </w:r>
      <w:r>
        <w:rPr>
          <w:spacing w:val="-3"/>
          <w:sz w:val="16"/>
        </w:rPr>
        <w:t>Velocity</w:t>
      </w:r>
      <w:r>
        <w:rPr>
          <w:spacing w:val="-2"/>
          <w:sz w:val="16"/>
        </w:rPr>
        <w:t> </w:t>
      </w:r>
      <w:r>
        <w:rPr>
          <w:sz w:val="16"/>
        </w:rPr>
        <w:t>Difference</w:t>
      </w:r>
    </w:p>
    <w:p>
      <w:pPr>
        <w:pStyle w:val="BodyText"/>
        <w:spacing w:before="6"/>
        <w:rPr>
          <w:sz w:val="16"/>
        </w:rPr>
      </w:pPr>
    </w:p>
    <w:p>
      <w:pPr>
        <w:pStyle w:val="BodyText"/>
        <w:spacing w:line="208" w:lineRule="auto"/>
        <w:ind w:left="148" w:right="146"/>
        <w:jc w:val="center"/>
      </w:pPr>
      <w:r>
        <w:rPr>
          <w:b/>
        </w:rPr>
        <w:t>Figure 23</w:t>
      </w:r>
      <w:r>
        <w:rPr/>
        <w:t>: Position and velocity differences measured with respect to the closest state on the final orbit for a single trajectory commanded by Policy 1.</w:t>
      </w:r>
    </w:p>
    <w:p>
      <w:pPr>
        <w:pStyle w:val="BodyText"/>
      </w:pPr>
    </w:p>
    <w:p>
      <w:pPr>
        <w:pStyle w:val="BodyText"/>
        <w:spacing w:before="4"/>
        <w:rPr>
          <w:sz w:val="23"/>
        </w:rPr>
      </w:pPr>
      <w:r>
        <w:rPr/>
        <w:drawing>
          <wp:anchor distT="0" distB="0" distL="0" distR="0" allowOverlap="1" layoutInCell="1" locked="0" behindDoc="0" simplePos="0" relativeHeight="50">
            <wp:simplePos x="0" y="0"/>
            <wp:positionH relativeFrom="page">
              <wp:posOffset>4050222</wp:posOffset>
            </wp:positionH>
            <wp:positionV relativeFrom="paragraph">
              <wp:posOffset>195968</wp:posOffset>
            </wp:positionV>
            <wp:extent cx="1343596" cy="1167574"/>
            <wp:effectExtent l="0" t="0" r="0" b="0"/>
            <wp:wrapTopAndBottom/>
            <wp:docPr id="81" name="image43.png" descr=""/>
            <wp:cNvGraphicFramePr>
              <a:graphicFrameLocks noChangeAspect="1"/>
            </wp:cNvGraphicFramePr>
            <a:graphic>
              <a:graphicData uri="http://schemas.openxmlformats.org/drawingml/2006/picture">
                <pic:pic>
                  <pic:nvPicPr>
                    <pic:cNvPr id="82" name="image43.png"/>
                    <pic:cNvPicPr/>
                  </pic:nvPicPr>
                  <pic:blipFill>
                    <a:blip r:embed="rId54" cstate="print"/>
                    <a:stretch>
                      <a:fillRect/>
                    </a:stretch>
                  </pic:blipFill>
                  <pic:spPr>
                    <a:xfrm>
                      <a:off x="0" y="0"/>
                      <a:ext cx="1343596" cy="1167574"/>
                    </a:xfrm>
                    <a:prstGeom prst="rect">
                      <a:avLst/>
                    </a:prstGeom>
                  </pic:spPr>
                </pic:pic>
              </a:graphicData>
            </a:graphic>
          </wp:anchor>
        </w:drawing>
      </w:r>
      <w:r>
        <w:rPr/>
        <w:drawing>
          <wp:anchor distT="0" distB="0" distL="0" distR="0" allowOverlap="1" layoutInCell="1" locked="0" behindDoc="0" simplePos="0" relativeHeight="51">
            <wp:simplePos x="0" y="0"/>
            <wp:positionH relativeFrom="page">
              <wp:posOffset>5560565</wp:posOffset>
            </wp:positionH>
            <wp:positionV relativeFrom="paragraph">
              <wp:posOffset>195681</wp:posOffset>
            </wp:positionV>
            <wp:extent cx="1356740" cy="1180719"/>
            <wp:effectExtent l="0" t="0" r="0" b="0"/>
            <wp:wrapTopAndBottom/>
            <wp:docPr id="83" name="image44.png" descr=""/>
            <wp:cNvGraphicFramePr>
              <a:graphicFrameLocks noChangeAspect="1"/>
            </wp:cNvGraphicFramePr>
            <a:graphic>
              <a:graphicData uri="http://schemas.openxmlformats.org/drawingml/2006/picture">
                <pic:pic>
                  <pic:nvPicPr>
                    <pic:cNvPr id="84" name="image44.png"/>
                    <pic:cNvPicPr/>
                  </pic:nvPicPr>
                  <pic:blipFill>
                    <a:blip r:embed="rId55" cstate="print"/>
                    <a:stretch>
                      <a:fillRect/>
                    </a:stretch>
                  </pic:blipFill>
                  <pic:spPr>
                    <a:xfrm>
                      <a:off x="0" y="0"/>
                      <a:ext cx="1356740" cy="1180719"/>
                    </a:xfrm>
                    <a:prstGeom prst="rect">
                      <a:avLst/>
                    </a:prstGeom>
                  </pic:spPr>
                </pic:pic>
              </a:graphicData>
            </a:graphic>
          </wp:anchor>
        </w:drawing>
      </w:r>
    </w:p>
    <w:p>
      <w:pPr>
        <w:tabs>
          <w:tab w:pos="2996" w:val="left" w:leader="none"/>
        </w:tabs>
        <w:spacing w:before="148"/>
        <w:ind w:left="637" w:right="0" w:firstLine="0"/>
        <w:jc w:val="left"/>
        <w:rPr>
          <w:sz w:val="16"/>
        </w:rPr>
      </w:pPr>
      <w:r>
        <w:rPr>
          <w:sz w:val="16"/>
        </w:rPr>
        <w:t>(a)</w:t>
      </w:r>
      <w:r>
        <w:rPr>
          <w:spacing w:val="-4"/>
          <w:sz w:val="16"/>
        </w:rPr>
        <w:t> </w:t>
      </w:r>
      <w:r>
        <w:rPr>
          <w:sz w:val="16"/>
        </w:rPr>
        <w:t>Position</w:t>
      </w:r>
      <w:r>
        <w:rPr>
          <w:spacing w:val="-3"/>
          <w:sz w:val="16"/>
        </w:rPr>
        <w:t> </w:t>
      </w:r>
      <w:r>
        <w:rPr>
          <w:sz w:val="16"/>
        </w:rPr>
        <w:t>Difference</w:t>
        <w:tab/>
        <w:t>(b) </w:t>
      </w:r>
      <w:r>
        <w:rPr>
          <w:spacing w:val="-3"/>
          <w:sz w:val="16"/>
        </w:rPr>
        <w:t>Velocity</w:t>
      </w:r>
      <w:r>
        <w:rPr>
          <w:spacing w:val="-2"/>
          <w:sz w:val="16"/>
        </w:rPr>
        <w:t> </w:t>
      </w:r>
      <w:r>
        <w:rPr>
          <w:sz w:val="16"/>
        </w:rPr>
        <w:t>Difference</w:t>
      </w:r>
    </w:p>
    <w:p>
      <w:pPr>
        <w:pStyle w:val="BodyText"/>
        <w:spacing w:before="5"/>
        <w:rPr>
          <w:sz w:val="16"/>
        </w:rPr>
      </w:pPr>
    </w:p>
    <w:p>
      <w:pPr>
        <w:pStyle w:val="BodyText"/>
        <w:spacing w:line="208" w:lineRule="auto"/>
        <w:ind w:left="148" w:right="146"/>
        <w:jc w:val="center"/>
      </w:pPr>
      <w:r>
        <w:rPr>
          <w:b/>
        </w:rPr>
        <w:t>Figure 24</w:t>
      </w:r>
      <w:r>
        <w:rPr/>
        <w:t>: Position and velocity differences measured with respect to the closest state on the final orbit for a single trajectory commanded by Policy 8.</w:t>
      </w:r>
    </w:p>
    <w:p>
      <w:pPr>
        <w:pStyle w:val="BodyText"/>
        <w:rPr>
          <w:sz w:val="24"/>
        </w:rPr>
      </w:pPr>
    </w:p>
    <w:p>
      <w:pPr>
        <w:spacing w:before="178"/>
        <w:ind w:left="1699" w:right="0" w:firstLine="0"/>
        <w:jc w:val="left"/>
        <w:rPr>
          <w:b/>
          <w:sz w:val="19"/>
        </w:rPr>
      </w:pPr>
      <w:r>
        <w:rPr>
          <w:b/>
          <w:sz w:val="24"/>
        </w:rPr>
        <w:t>6. C</w:t>
      </w:r>
      <w:r>
        <w:rPr>
          <w:b/>
          <w:sz w:val="19"/>
        </w:rPr>
        <w:t>ONCLUSION</w:t>
      </w:r>
    </w:p>
    <w:p>
      <w:pPr>
        <w:pStyle w:val="BodyText"/>
        <w:spacing w:line="206" w:lineRule="auto" w:before="87"/>
        <w:ind w:left="120" w:right="119"/>
        <w:jc w:val="both"/>
      </w:pPr>
      <w:r>
        <w:rPr/>
        <w:t>MRPPO, an MODRL algorithm, is used to train multiple policies in three libration point orbit transfer scenarios in </w:t>
      </w:r>
      <w:r>
        <w:rPr>
          <w:spacing w:val="-7"/>
        </w:rPr>
        <w:t>the </w:t>
      </w:r>
      <w:r>
        <w:rPr/>
        <w:t>Earth-Moon system to uncover the multi-objective </w:t>
      </w:r>
      <w:r>
        <w:rPr>
          <w:spacing w:val="-3"/>
        </w:rPr>
        <w:t>solution </w:t>
      </w:r>
      <w:r>
        <w:rPr/>
        <w:t>space for a low-thrust-enabled SmallSat. First, eight </w:t>
      </w:r>
      <w:r>
        <w:rPr>
          <w:spacing w:val="-3"/>
        </w:rPr>
        <w:t>policies </w:t>
      </w:r>
      <w:r>
        <w:rPr/>
        <w:t>are</w:t>
      </w:r>
      <w:r>
        <w:rPr>
          <w:spacing w:val="-4"/>
        </w:rPr>
        <w:t> </w:t>
      </w:r>
      <w:r>
        <w:rPr/>
        <w:t>trained</w:t>
      </w:r>
      <w:r>
        <w:rPr>
          <w:spacing w:val="-4"/>
        </w:rPr>
        <w:t> </w:t>
      </w:r>
      <w:r>
        <w:rPr/>
        <w:t>on</w:t>
      </w:r>
      <w:r>
        <w:rPr>
          <w:spacing w:val="-3"/>
        </w:rPr>
        <w:t> </w:t>
      </w:r>
      <w:r>
        <w:rPr/>
        <w:t>an</w:t>
      </w:r>
      <w:r>
        <w:rPr>
          <w:spacing w:val="-4"/>
        </w:rPr>
        <w:t> </w:t>
      </w:r>
      <w:r>
        <w:rPr>
          <w:rFonts w:ascii="Bookman Old Style"/>
          <w:b w:val="0"/>
          <w:i/>
        </w:rPr>
        <w:t>L</w:t>
      </w:r>
      <w:r>
        <w:rPr>
          <w:rFonts w:ascii="Verdana"/>
          <w:vertAlign w:val="subscript"/>
        </w:rPr>
        <w:t>1</w:t>
      </w:r>
      <w:r>
        <w:rPr>
          <w:rFonts w:ascii="Verdana"/>
          <w:spacing w:val="-15"/>
          <w:vertAlign w:val="baseline"/>
        </w:rPr>
        <w:t> </w:t>
      </w:r>
      <w:r>
        <w:rPr>
          <w:vertAlign w:val="baseline"/>
        </w:rPr>
        <w:t>Lyapunov</w:t>
      </w:r>
      <w:r>
        <w:rPr>
          <w:spacing w:val="-4"/>
          <w:vertAlign w:val="baseline"/>
        </w:rPr>
        <w:t> </w:t>
      </w:r>
      <w:r>
        <w:rPr>
          <w:vertAlign w:val="baseline"/>
        </w:rPr>
        <w:t>orbit</w:t>
      </w:r>
      <w:r>
        <w:rPr>
          <w:spacing w:val="-3"/>
          <w:vertAlign w:val="baseline"/>
        </w:rPr>
        <w:t> </w:t>
      </w:r>
      <w:r>
        <w:rPr>
          <w:vertAlign w:val="baseline"/>
        </w:rPr>
        <w:t>to</w:t>
      </w:r>
      <w:r>
        <w:rPr>
          <w:spacing w:val="-4"/>
          <w:vertAlign w:val="baseline"/>
        </w:rPr>
        <w:t> </w:t>
      </w:r>
      <w:r>
        <w:rPr>
          <w:vertAlign w:val="baseline"/>
        </w:rPr>
        <w:t>an</w:t>
      </w:r>
      <w:r>
        <w:rPr>
          <w:spacing w:val="-3"/>
          <w:vertAlign w:val="baseline"/>
        </w:rPr>
        <w:t> </w:t>
      </w:r>
      <w:r>
        <w:rPr>
          <w:rFonts w:ascii="Bookman Old Style"/>
          <w:b w:val="0"/>
          <w:i/>
          <w:vertAlign w:val="baseline"/>
        </w:rPr>
        <w:t>L</w:t>
      </w:r>
      <w:r>
        <w:rPr>
          <w:rFonts w:ascii="Verdana"/>
          <w:vertAlign w:val="subscript"/>
        </w:rPr>
        <w:t>2</w:t>
      </w:r>
      <w:r>
        <w:rPr>
          <w:rFonts w:ascii="Verdana"/>
          <w:spacing w:val="-16"/>
          <w:vertAlign w:val="baseline"/>
        </w:rPr>
        <w:t> </w:t>
      </w:r>
      <w:r>
        <w:rPr>
          <w:vertAlign w:val="baseline"/>
        </w:rPr>
        <w:t>Lyapunov</w:t>
      </w:r>
      <w:r>
        <w:rPr>
          <w:spacing w:val="-3"/>
          <w:vertAlign w:val="baseline"/>
        </w:rPr>
        <w:t> </w:t>
      </w:r>
      <w:r>
        <w:rPr>
          <w:vertAlign w:val="baseline"/>
        </w:rPr>
        <w:t>orbit transfer as a verification for uncovering the solution </w:t>
      </w:r>
      <w:r>
        <w:rPr>
          <w:spacing w:val="-3"/>
          <w:vertAlign w:val="baseline"/>
        </w:rPr>
        <w:t>space. </w:t>
      </w:r>
      <w:r>
        <w:rPr>
          <w:vertAlign w:val="baseline"/>
        </w:rPr>
        <w:t>Then, two more complex scenarios, focusing on departing an </w:t>
      </w:r>
      <w:r>
        <w:rPr>
          <w:rFonts w:ascii="Bookman Old Style"/>
          <w:b w:val="0"/>
          <w:i/>
          <w:vertAlign w:val="baseline"/>
        </w:rPr>
        <w:t>L</w:t>
      </w:r>
      <w:r>
        <w:rPr>
          <w:rFonts w:ascii="Verdana"/>
          <w:vertAlign w:val="subscript"/>
        </w:rPr>
        <w:t>1</w:t>
      </w:r>
      <w:r>
        <w:rPr>
          <w:rFonts w:ascii="Verdana"/>
          <w:vertAlign w:val="baseline"/>
        </w:rPr>
        <w:t> </w:t>
      </w:r>
      <w:r>
        <w:rPr>
          <w:vertAlign w:val="baseline"/>
        </w:rPr>
        <w:t>northern halo orbit and approaching an </w:t>
      </w:r>
      <w:r>
        <w:rPr>
          <w:rFonts w:ascii="Bookman Old Style"/>
          <w:b w:val="0"/>
          <w:i/>
          <w:vertAlign w:val="baseline"/>
        </w:rPr>
        <w:t>L</w:t>
      </w:r>
      <w:r>
        <w:rPr>
          <w:rFonts w:ascii="Verdana"/>
          <w:vertAlign w:val="subscript"/>
        </w:rPr>
        <w:t>2</w:t>
      </w:r>
      <w:r>
        <w:rPr>
          <w:rFonts w:ascii="Verdana"/>
          <w:vertAlign w:val="baseline"/>
        </w:rPr>
        <w:t> </w:t>
      </w:r>
      <w:r>
        <w:rPr>
          <w:vertAlign w:val="baseline"/>
        </w:rPr>
        <w:t>southern halo orbit, are evaluated using this approach.  By </w:t>
      </w:r>
      <w:r>
        <w:rPr>
          <w:spacing w:val="-4"/>
          <w:vertAlign w:val="baseline"/>
        </w:rPr>
        <w:t>varying  </w:t>
      </w:r>
      <w:r>
        <w:rPr>
          <w:vertAlign w:val="baseline"/>
        </w:rPr>
        <w:t>the</w:t>
      </w:r>
      <w:r>
        <w:rPr>
          <w:spacing w:val="-8"/>
          <w:vertAlign w:val="baseline"/>
        </w:rPr>
        <w:t> </w:t>
      </w:r>
      <w:r>
        <w:rPr>
          <w:vertAlign w:val="baseline"/>
        </w:rPr>
        <w:t>scaling</w:t>
      </w:r>
      <w:r>
        <w:rPr>
          <w:spacing w:val="-7"/>
          <w:vertAlign w:val="baseline"/>
        </w:rPr>
        <w:t> </w:t>
      </w:r>
      <w:r>
        <w:rPr>
          <w:vertAlign w:val="baseline"/>
        </w:rPr>
        <w:t>of</w:t>
      </w:r>
      <w:r>
        <w:rPr>
          <w:spacing w:val="-7"/>
          <w:vertAlign w:val="baseline"/>
        </w:rPr>
        <w:t> </w:t>
      </w:r>
      <w:r>
        <w:rPr>
          <w:vertAlign w:val="baseline"/>
        </w:rPr>
        <w:t>objectives</w:t>
      </w:r>
      <w:r>
        <w:rPr>
          <w:spacing w:val="-7"/>
          <w:vertAlign w:val="baseline"/>
        </w:rPr>
        <w:t> </w:t>
      </w:r>
      <w:r>
        <w:rPr>
          <w:vertAlign w:val="baseline"/>
        </w:rPr>
        <w:t>in</w:t>
      </w:r>
      <w:r>
        <w:rPr>
          <w:spacing w:val="-7"/>
          <w:vertAlign w:val="baseline"/>
        </w:rPr>
        <w:t> </w:t>
      </w:r>
      <w:r>
        <w:rPr>
          <w:vertAlign w:val="baseline"/>
        </w:rPr>
        <w:t>the</w:t>
      </w:r>
      <w:r>
        <w:rPr>
          <w:spacing w:val="-7"/>
          <w:vertAlign w:val="baseline"/>
        </w:rPr>
        <w:t> </w:t>
      </w:r>
      <w:r>
        <w:rPr>
          <w:vertAlign w:val="baseline"/>
        </w:rPr>
        <w:t>assigned</w:t>
      </w:r>
      <w:r>
        <w:rPr>
          <w:spacing w:val="-8"/>
          <w:vertAlign w:val="baseline"/>
        </w:rPr>
        <w:t> </w:t>
      </w:r>
      <w:r>
        <w:rPr>
          <w:vertAlign w:val="baseline"/>
        </w:rPr>
        <w:t>reward</w:t>
      </w:r>
      <w:r>
        <w:rPr>
          <w:spacing w:val="-7"/>
          <w:vertAlign w:val="baseline"/>
        </w:rPr>
        <w:t> </w:t>
      </w:r>
      <w:r>
        <w:rPr>
          <w:vertAlign w:val="baseline"/>
        </w:rPr>
        <w:t>functions,</w:t>
      </w:r>
      <w:r>
        <w:rPr>
          <w:spacing w:val="-6"/>
          <w:vertAlign w:val="baseline"/>
        </w:rPr>
        <w:t> </w:t>
      </w:r>
      <w:r>
        <w:rPr>
          <w:spacing w:val="-5"/>
          <w:vertAlign w:val="baseline"/>
        </w:rPr>
        <w:t>the </w:t>
      </w:r>
      <w:r>
        <w:rPr>
          <w:vertAlign w:val="baseline"/>
        </w:rPr>
        <w:t>policies learn to develop unique behavior that maximizes </w:t>
      </w:r>
      <w:r>
        <w:rPr>
          <w:spacing w:val="-5"/>
          <w:vertAlign w:val="baseline"/>
        </w:rPr>
        <w:t>the </w:t>
      </w:r>
      <w:r>
        <w:rPr>
          <w:vertAlign w:val="baseline"/>
        </w:rPr>
        <w:t>long-term reward in each trajectory design scenario. </w:t>
      </w:r>
      <w:r>
        <w:rPr>
          <w:spacing w:val="-5"/>
          <w:vertAlign w:val="baseline"/>
        </w:rPr>
        <w:t>Once </w:t>
      </w:r>
      <w:r>
        <w:rPr>
          <w:vertAlign w:val="baseline"/>
        </w:rPr>
        <w:t>the policies are trained,  they are evaluated on a common  set of perturbed initial conditions to generate insights </w:t>
      </w:r>
      <w:r>
        <w:rPr>
          <w:spacing w:val="-4"/>
          <w:vertAlign w:val="baseline"/>
        </w:rPr>
        <w:t>into </w:t>
      </w:r>
      <w:r>
        <w:rPr>
          <w:vertAlign w:val="baseline"/>
        </w:rPr>
        <w:t>the recovered solution spaces. This investigation </w:t>
      </w:r>
      <w:r>
        <w:rPr>
          <w:spacing w:val="-3"/>
          <w:vertAlign w:val="baseline"/>
        </w:rPr>
        <w:t>demon- </w:t>
      </w:r>
      <w:r>
        <w:rPr>
          <w:vertAlign w:val="baseline"/>
        </w:rPr>
        <w:t>strates the capability of MRPPO for rapidly developing </w:t>
      </w:r>
      <w:r>
        <w:rPr>
          <w:spacing w:val="-6"/>
          <w:vertAlign w:val="baseline"/>
        </w:rPr>
        <w:t>low- </w:t>
      </w:r>
      <w:r>
        <w:rPr>
          <w:vertAlign w:val="baseline"/>
        </w:rPr>
        <w:t>thrust trajectories in the vicinity of a discontinuous</w:t>
      </w:r>
      <w:r>
        <w:rPr>
          <w:spacing w:val="-23"/>
          <w:vertAlign w:val="baseline"/>
        </w:rPr>
        <w:t> </w:t>
      </w:r>
      <w:r>
        <w:rPr>
          <w:vertAlign w:val="baseline"/>
        </w:rPr>
        <w:t>reference trajectory autonomously and efficiently within a multi-body trajectory design</w:t>
      </w:r>
      <w:r>
        <w:rPr>
          <w:spacing w:val="-3"/>
          <w:vertAlign w:val="baseline"/>
        </w:rPr>
        <w:t> </w:t>
      </w:r>
      <w:r>
        <w:rPr>
          <w:vertAlign w:val="baseline"/>
        </w:rPr>
        <w:t>scenario.</w:t>
      </w:r>
    </w:p>
    <w:p>
      <w:pPr>
        <w:pStyle w:val="BodyText"/>
        <w:spacing w:before="8"/>
        <w:rPr>
          <w:sz w:val="35"/>
        </w:rPr>
      </w:pPr>
    </w:p>
    <w:p>
      <w:pPr>
        <w:spacing w:before="1"/>
        <w:ind w:left="1397" w:right="0" w:firstLine="0"/>
        <w:jc w:val="left"/>
        <w:rPr>
          <w:b/>
          <w:sz w:val="19"/>
        </w:rPr>
      </w:pPr>
      <w:r>
        <w:rPr>
          <w:b/>
          <w:sz w:val="24"/>
        </w:rPr>
        <w:t>A</w:t>
      </w:r>
      <w:r>
        <w:rPr>
          <w:b/>
          <w:sz w:val="19"/>
        </w:rPr>
        <w:t>CKNOWLEDGMENTS</w:t>
      </w:r>
    </w:p>
    <w:p>
      <w:pPr>
        <w:pStyle w:val="BodyText"/>
        <w:spacing w:line="208" w:lineRule="auto" w:before="85"/>
        <w:ind w:left="120" w:right="118"/>
        <w:jc w:val="both"/>
      </w:pPr>
      <w:r>
        <w:rPr/>
        <w:t>This work was supported by a NASA Space </w:t>
      </w:r>
      <w:r>
        <w:rPr>
          <w:spacing w:val="-4"/>
        </w:rPr>
        <w:t>Technology </w:t>
      </w:r>
      <w:r>
        <w:rPr/>
        <w:t>Research Fellowship. Part of the research has been </w:t>
      </w:r>
      <w:r>
        <w:rPr>
          <w:spacing w:val="-3"/>
        </w:rPr>
        <w:t>carried </w:t>
      </w:r>
      <w:r>
        <w:rPr/>
        <w:t>out at the Jet Propulsion Laboratory, California Institute </w:t>
      </w:r>
      <w:r>
        <w:rPr>
          <w:spacing w:val="-8"/>
        </w:rPr>
        <w:t>of </w:t>
      </w:r>
      <w:r>
        <w:rPr>
          <w:spacing w:val="-3"/>
        </w:rPr>
        <w:t>Technology, </w:t>
      </w:r>
      <w:r>
        <w:rPr/>
        <w:t>under a contract with the National Aeronautics and Space Administration. The High Performance </w:t>
      </w:r>
      <w:r>
        <w:rPr>
          <w:spacing w:val="-4"/>
        </w:rPr>
        <w:t>Com- </w:t>
      </w:r>
      <w:r>
        <w:rPr/>
        <w:t>puting resources used in this investigation were </w:t>
      </w:r>
      <w:r>
        <w:rPr>
          <w:spacing w:val="-4"/>
        </w:rPr>
        <w:t>provided </w:t>
      </w:r>
      <w:r>
        <w:rPr>
          <w:spacing w:val="42"/>
        </w:rPr>
        <w:t> </w:t>
      </w:r>
      <w:r>
        <w:rPr/>
        <w:t>by funding from the JPL Office of the Chief Information Officer. Part of this research was performed at the</w:t>
      </w:r>
      <w:r>
        <w:rPr>
          <w:spacing w:val="-25"/>
        </w:rPr>
        <w:t> </w:t>
      </w:r>
      <w:r>
        <w:rPr>
          <w:spacing w:val="-3"/>
        </w:rPr>
        <w:t>University</w:t>
      </w:r>
    </w:p>
    <w:p>
      <w:pPr>
        <w:spacing w:after="0" w:line="208" w:lineRule="auto"/>
        <w:jc w:val="both"/>
        <w:sectPr>
          <w:type w:val="continuous"/>
          <w:pgSz w:w="12240" w:h="15840"/>
          <w:pgMar w:top="980" w:bottom="900" w:left="960" w:right="960"/>
          <w:cols w:num="2" w:equalWidth="0">
            <w:col w:w="5020" w:space="200"/>
            <w:col w:w="5100"/>
          </w:cols>
        </w:sectPr>
      </w:pPr>
    </w:p>
    <w:p>
      <w:pPr>
        <w:pStyle w:val="BodyText"/>
        <w:spacing w:before="80"/>
        <w:ind w:left="120"/>
      </w:pPr>
      <w:r>
        <w:rPr/>
        <w:t>of Colorado Boulder.</w:t>
      </w:r>
    </w:p>
    <w:p>
      <w:pPr>
        <w:pStyle w:val="BodyText"/>
        <w:spacing w:before="8"/>
        <w:rPr>
          <w:sz w:val="35"/>
        </w:rPr>
      </w:pPr>
    </w:p>
    <w:p>
      <w:pPr>
        <w:spacing w:before="0"/>
        <w:ind w:left="1836" w:right="0" w:firstLine="0"/>
        <w:jc w:val="left"/>
        <w:rPr>
          <w:b/>
          <w:sz w:val="19"/>
        </w:rPr>
      </w:pPr>
      <w:r>
        <w:rPr>
          <w:b/>
          <w:sz w:val="24"/>
        </w:rPr>
        <w:t>R</w:t>
      </w:r>
      <w:r>
        <w:rPr>
          <w:b/>
          <w:sz w:val="19"/>
        </w:rPr>
        <w:t>EFERENCES</w:t>
      </w:r>
    </w:p>
    <w:p>
      <w:pPr>
        <w:pStyle w:val="ListParagraph"/>
        <w:numPr>
          <w:ilvl w:val="0"/>
          <w:numId w:val="10"/>
        </w:numPr>
        <w:tabs>
          <w:tab w:pos="552" w:val="left" w:leader="none"/>
        </w:tabs>
        <w:spacing w:line="208" w:lineRule="auto" w:before="85" w:after="0"/>
        <w:ind w:left="551" w:right="38" w:hanging="431"/>
        <w:jc w:val="both"/>
        <w:rPr>
          <w:sz w:val="20"/>
        </w:rPr>
      </w:pPr>
      <w:r>
        <w:rPr>
          <w:sz w:val="20"/>
        </w:rPr>
        <w:t>J. Schoolcraft, A. Klesh, and </w:t>
      </w:r>
      <w:r>
        <w:rPr>
          <w:spacing w:val="-8"/>
          <w:sz w:val="20"/>
        </w:rPr>
        <w:t>T. </w:t>
      </w:r>
      <w:r>
        <w:rPr>
          <w:spacing w:val="-3"/>
          <w:sz w:val="20"/>
        </w:rPr>
        <w:t>Werne, </w:t>
      </w:r>
      <w:r>
        <w:rPr>
          <w:sz w:val="20"/>
        </w:rPr>
        <w:t>“Marco: </w:t>
      </w:r>
      <w:r>
        <w:rPr>
          <w:spacing w:val="-4"/>
          <w:sz w:val="20"/>
        </w:rPr>
        <w:t>in- </w:t>
      </w:r>
      <w:r>
        <w:rPr>
          <w:sz w:val="20"/>
        </w:rPr>
        <w:t>terplanetary mission development on a cubesat </w:t>
      </w:r>
      <w:r>
        <w:rPr>
          <w:spacing w:val="-6"/>
          <w:sz w:val="20"/>
        </w:rPr>
        <w:t>scale,” </w:t>
      </w:r>
      <w:r>
        <w:rPr>
          <w:sz w:val="20"/>
        </w:rPr>
        <w:t>in </w:t>
      </w:r>
      <w:r>
        <w:rPr>
          <w:i/>
          <w:sz w:val="20"/>
        </w:rPr>
        <w:t>Space Operations: Contributions </w:t>
      </w:r>
      <w:r>
        <w:rPr>
          <w:i/>
          <w:spacing w:val="-3"/>
          <w:sz w:val="20"/>
        </w:rPr>
        <w:t>from </w:t>
      </w:r>
      <w:r>
        <w:rPr>
          <w:i/>
          <w:sz w:val="20"/>
        </w:rPr>
        <w:t>the </w:t>
      </w:r>
      <w:r>
        <w:rPr>
          <w:i/>
          <w:spacing w:val="-3"/>
          <w:sz w:val="20"/>
        </w:rPr>
        <w:t>Global </w:t>
      </w:r>
      <w:r>
        <w:rPr>
          <w:i/>
          <w:sz w:val="20"/>
        </w:rPr>
        <w:t>Community</w:t>
      </w:r>
      <w:r>
        <w:rPr>
          <w:sz w:val="20"/>
        </w:rPr>
        <w:t>. Springer, 2017, pp.</w:t>
      </w:r>
      <w:r>
        <w:rPr>
          <w:spacing w:val="-10"/>
          <w:sz w:val="20"/>
        </w:rPr>
        <w:t> </w:t>
      </w:r>
      <w:r>
        <w:rPr>
          <w:sz w:val="20"/>
        </w:rPr>
        <w:t>221–231.</w:t>
      </w:r>
    </w:p>
    <w:p>
      <w:pPr>
        <w:pStyle w:val="ListParagraph"/>
        <w:numPr>
          <w:ilvl w:val="0"/>
          <w:numId w:val="10"/>
        </w:numPr>
        <w:tabs>
          <w:tab w:pos="552" w:val="left" w:leader="none"/>
          <w:tab w:pos="1413" w:val="left" w:leader="none"/>
          <w:tab w:pos="2299" w:val="left" w:leader="none"/>
          <w:tab w:pos="3052" w:val="left" w:leader="none"/>
          <w:tab w:pos="3749" w:val="left" w:leader="none"/>
          <w:tab w:pos="4531" w:val="left" w:leader="none"/>
        </w:tabs>
        <w:spacing w:line="208" w:lineRule="auto" w:before="93" w:after="0"/>
        <w:ind w:left="551" w:right="38" w:hanging="431"/>
        <w:jc w:val="left"/>
        <w:rPr>
          <w:sz w:val="20"/>
        </w:rPr>
      </w:pPr>
      <w:r>
        <w:rPr>
          <w:sz w:val="20"/>
        </w:rPr>
        <w:t>NASA,</w:t>
        <w:tab/>
        <w:t>MarCO</w:t>
        <w:tab/>
        <w:t>(Mars</w:t>
        <w:tab/>
        <w:t>Cube</w:t>
        <w:tab/>
        <w:t>One),</w:t>
        <w:tab/>
      </w:r>
      <w:r>
        <w:rPr>
          <w:spacing w:val="-4"/>
          <w:sz w:val="20"/>
        </w:rPr>
        <w:t>2020, </w:t>
      </w:r>
      <w:r>
        <w:rPr>
          <w:sz w:val="20"/>
        </w:rPr>
        <w:t>https://solarsystem.nasa.gov/missions/mars-cube- one/in-depth/; Accessed 20 September</w:t>
      </w:r>
      <w:r>
        <w:rPr>
          <w:spacing w:val="-7"/>
          <w:sz w:val="20"/>
        </w:rPr>
        <w:t> </w:t>
      </w:r>
      <w:r>
        <w:rPr>
          <w:sz w:val="20"/>
        </w:rPr>
        <w:t>2020.</w:t>
      </w:r>
    </w:p>
    <w:p>
      <w:pPr>
        <w:pStyle w:val="ListParagraph"/>
        <w:numPr>
          <w:ilvl w:val="0"/>
          <w:numId w:val="10"/>
        </w:numPr>
        <w:tabs>
          <w:tab w:pos="552" w:val="left" w:leader="none"/>
        </w:tabs>
        <w:spacing w:line="208" w:lineRule="auto" w:before="94" w:after="0"/>
        <w:ind w:left="551" w:right="38" w:hanging="431"/>
        <w:jc w:val="both"/>
        <w:rPr>
          <w:sz w:val="20"/>
        </w:rPr>
      </w:pPr>
      <w:r>
        <w:rPr>
          <w:sz w:val="20"/>
        </w:rPr>
        <w:t>N. Bosanac, A. Cox, K. Howell, and D. C. Folta, </w:t>
      </w:r>
      <w:r>
        <w:rPr>
          <w:spacing w:val="-5"/>
          <w:sz w:val="20"/>
        </w:rPr>
        <w:t>“Tra- </w:t>
      </w:r>
      <w:r>
        <w:rPr>
          <w:sz w:val="20"/>
        </w:rPr>
        <w:t>jectory design for a cislunar cubesat leveraging </w:t>
      </w:r>
      <w:r>
        <w:rPr>
          <w:spacing w:val="-3"/>
          <w:sz w:val="20"/>
        </w:rPr>
        <w:t>dynam- </w:t>
      </w:r>
      <w:r>
        <w:rPr>
          <w:sz w:val="20"/>
        </w:rPr>
        <w:t>ical systems techniques: The lunar icecube </w:t>
      </w:r>
      <w:r>
        <w:rPr>
          <w:spacing w:val="-4"/>
          <w:sz w:val="20"/>
        </w:rPr>
        <w:t>mission,” </w:t>
      </w:r>
      <w:r>
        <w:rPr>
          <w:i/>
          <w:sz w:val="20"/>
        </w:rPr>
        <w:t>Acta Astronautica</w:t>
      </w:r>
      <w:r>
        <w:rPr>
          <w:sz w:val="20"/>
        </w:rPr>
        <w:t>, pp. 283–296,</w:t>
      </w:r>
      <w:r>
        <w:rPr>
          <w:spacing w:val="-7"/>
          <w:sz w:val="20"/>
        </w:rPr>
        <w:t> </w:t>
      </w:r>
      <w:r>
        <w:rPr>
          <w:sz w:val="20"/>
        </w:rPr>
        <w:t>2018.</w:t>
      </w:r>
    </w:p>
    <w:p>
      <w:pPr>
        <w:pStyle w:val="ListParagraph"/>
        <w:numPr>
          <w:ilvl w:val="0"/>
          <w:numId w:val="10"/>
        </w:numPr>
        <w:tabs>
          <w:tab w:pos="552" w:val="left" w:leader="none"/>
        </w:tabs>
        <w:spacing w:line="208" w:lineRule="auto" w:before="92" w:after="0"/>
        <w:ind w:left="551" w:right="38" w:hanging="431"/>
        <w:jc w:val="both"/>
        <w:rPr>
          <w:sz w:val="20"/>
        </w:rPr>
      </w:pPr>
      <w:r>
        <w:rPr>
          <w:sz w:val="20"/>
        </w:rPr>
        <w:t>A. L. Genova and D. </w:t>
      </w:r>
      <w:r>
        <w:rPr>
          <w:spacing w:val="-10"/>
          <w:sz w:val="20"/>
        </w:rPr>
        <w:t>W. </w:t>
      </w:r>
      <w:r>
        <w:rPr>
          <w:sz w:val="20"/>
        </w:rPr>
        <w:t>Dunham, “Trajectory </w:t>
      </w:r>
      <w:r>
        <w:rPr>
          <w:spacing w:val="-3"/>
          <w:sz w:val="20"/>
        </w:rPr>
        <w:t>design </w:t>
      </w:r>
      <w:r>
        <w:rPr>
          <w:sz w:val="20"/>
        </w:rPr>
        <w:t>for the lunar polar hydrogen mapper mission,” </w:t>
      </w:r>
      <w:r>
        <w:rPr>
          <w:i/>
          <w:spacing w:val="-4"/>
          <w:sz w:val="20"/>
        </w:rPr>
        <w:t>27th </w:t>
      </w:r>
      <w:r>
        <w:rPr>
          <w:i/>
          <w:sz w:val="20"/>
        </w:rPr>
        <w:t>AAS/AIAA Space Flight Mechanics Meeting, San </w:t>
      </w:r>
      <w:r>
        <w:rPr>
          <w:i/>
          <w:spacing w:val="-4"/>
          <w:sz w:val="20"/>
        </w:rPr>
        <w:t>Anto- </w:t>
      </w:r>
      <w:r>
        <w:rPr>
          <w:i/>
          <w:sz w:val="20"/>
        </w:rPr>
        <w:t>nio, TX</w:t>
      </w:r>
      <w:r>
        <w:rPr>
          <w:sz w:val="20"/>
        </w:rPr>
        <w:t>,</w:t>
      </w:r>
      <w:r>
        <w:rPr>
          <w:spacing w:val="-3"/>
          <w:sz w:val="20"/>
        </w:rPr>
        <w:t> </w:t>
      </w:r>
      <w:r>
        <w:rPr>
          <w:sz w:val="20"/>
        </w:rPr>
        <w:t>2017.</w:t>
      </w:r>
    </w:p>
    <w:p>
      <w:pPr>
        <w:pStyle w:val="ListParagraph"/>
        <w:numPr>
          <w:ilvl w:val="0"/>
          <w:numId w:val="10"/>
        </w:numPr>
        <w:tabs>
          <w:tab w:pos="552" w:val="left" w:leader="none"/>
        </w:tabs>
        <w:spacing w:line="208" w:lineRule="auto" w:before="93" w:after="0"/>
        <w:ind w:left="551" w:right="38" w:hanging="431"/>
        <w:jc w:val="both"/>
        <w:rPr>
          <w:sz w:val="20"/>
        </w:rPr>
      </w:pPr>
      <w:r>
        <w:rPr>
          <w:sz w:val="20"/>
        </w:rPr>
        <w:t>L. Johnson, J. Castillo-Rogez, J. Dervan, and L. </w:t>
      </w:r>
      <w:r>
        <w:rPr>
          <w:spacing w:val="-5"/>
          <w:sz w:val="20"/>
        </w:rPr>
        <w:t>Mc- </w:t>
      </w:r>
      <w:r>
        <w:rPr>
          <w:sz w:val="20"/>
        </w:rPr>
        <w:t>Nutt, “Near earth asteroid (nea) scout,” </w:t>
      </w:r>
      <w:r>
        <w:rPr>
          <w:i/>
          <w:sz w:val="20"/>
        </w:rPr>
        <w:t>4th Interna- </w:t>
      </w:r>
      <w:r>
        <w:rPr>
          <w:i/>
          <w:sz w:val="20"/>
        </w:rPr>
        <w:t>tional</w:t>
      </w:r>
      <w:r>
        <w:rPr>
          <w:i/>
          <w:spacing w:val="-6"/>
          <w:sz w:val="20"/>
        </w:rPr>
        <w:t> </w:t>
      </w:r>
      <w:r>
        <w:rPr>
          <w:i/>
          <w:sz w:val="20"/>
        </w:rPr>
        <w:t>Symposium</w:t>
      </w:r>
      <w:r>
        <w:rPr>
          <w:i/>
          <w:spacing w:val="-5"/>
          <w:sz w:val="20"/>
        </w:rPr>
        <w:t> </w:t>
      </w:r>
      <w:r>
        <w:rPr>
          <w:i/>
          <w:sz w:val="20"/>
        </w:rPr>
        <w:t>on</w:t>
      </w:r>
      <w:r>
        <w:rPr>
          <w:i/>
          <w:spacing w:val="-6"/>
          <w:sz w:val="20"/>
        </w:rPr>
        <w:t> </w:t>
      </w:r>
      <w:r>
        <w:rPr>
          <w:i/>
          <w:sz w:val="20"/>
        </w:rPr>
        <w:t>Solar</w:t>
      </w:r>
      <w:r>
        <w:rPr>
          <w:i/>
          <w:spacing w:val="-5"/>
          <w:sz w:val="20"/>
        </w:rPr>
        <w:t> </w:t>
      </w:r>
      <w:r>
        <w:rPr>
          <w:i/>
          <w:sz w:val="20"/>
        </w:rPr>
        <w:t>Sailing,</w:t>
      </w:r>
      <w:r>
        <w:rPr>
          <w:i/>
          <w:spacing w:val="-5"/>
          <w:sz w:val="20"/>
        </w:rPr>
        <w:t> </w:t>
      </w:r>
      <w:r>
        <w:rPr>
          <w:i/>
          <w:sz w:val="20"/>
        </w:rPr>
        <w:t>Kyoto</w:t>
      </w:r>
      <w:r>
        <w:rPr>
          <w:i/>
          <w:spacing w:val="-6"/>
          <w:sz w:val="20"/>
        </w:rPr>
        <w:t> </w:t>
      </w:r>
      <w:r>
        <w:rPr>
          <w:i/>
          <w:sz w:val="20"/>
        </w:rPr>
        <w:t>Japan</w:t>
      </w:r>
      <w:r>
        <w:rPr>
          <w:sz w:val="20"/>
        </w:rPr>
        <w:t>,</w:t>
      </w:r>
      <w:r>
        <w:rPr>
          <w:spacing w:val="-5"/>
          <w:sz w:val="20"/>
        </w:rPr>
        <w:t> </w:t>
      </w:r>
      <w:r>
        <w:rPr>
          <w:sz w:val="20"/>
        </w:rPr>
        <w:t>2017.</w:t>
      </w:r>
    </w:p>
    <w:p>
      <w:pPr>
        <w:pStyle w:val="ListParagraph"/>
        <w:numPr>
          <w:ilvl w:val="0"/>
          <w:numId w:val="10"/>
        </w:numPr>
        <w:tabs>
          <w:tab w:pos="552" w:val="left" w:leader="none"/>
        </w:tabs>
        <w:spacing w:line="208" w:lineRule="auto" w:before="94" w:after="0"/>
        <w:ind w:left="551" w:right="38" w:hanging="431"/>
        <w:jc w:val="both"/>
        <w:rPr>
          <w:sz w:val="20"/>
        </w:rPr>
      </w:pPr>
      <w:r>
        <w:rPr>
          <w:sz w:val="20"/>
        </w:rPr>
        <w:t>C. J. Sullivan and N. Bosanac, “Using multi-objective deep reinforcement learning to uncover a pareto </w:t>
      </w:r>
      <w:r>
        <w:rPr>
          <w:spacing w:val="-3"/>
          <w:sz w:val="20"/>
        </w:rPr>
        <w:t>front </w:t>
      </w:r>
      <w:r>
        <w:rPr>
          <w:sz w:val="20"/>
        </w:rPr>
        <w:t>in multi-body trajectory design,” in </w:t>
      </w:r>
      <w:r>
        <w:rPr>
          <w:i/>
          <w:sz w:val="20"/>
        </w:rPr>
        <w:t>AAS/AIAA </w:t>
      </w:r>
      <w:r>
        <w:rPr>
          <w:i/>
          <w:spacing w:val="-4"/>
          <w:sz w:val="20"/>
        </w:rPr>
        <w:t>Astrody- </w:t>
      </w:r>
      <w:r>
        <w:rPr>
          <w:i/>
          <w:sz w:val="20"/>
        </w:rPr>
        <w:t>namics Specialist Conference</w:t>
      </w:r>
      <w:r>
        <w:rPr>
          <w:sz w:val="20"/>
        </w:rPr>
        <w:t>,</w:t>
      </w:r>
      <w:r>
        <w:rPr>
          <w:spacing w:val="-5"/>
          <w:sz w:val="20"/>
        </w:rPr>
        <w:t> </w:t>
      </w:r>
      <w:r>
        <w:rPr>
          <w:sz w:val="20"/>
        </w:rPr>
        <w:t>2020.</w:t>
      </w:r>
    </w:p>
    <w:p>
      <w:pPr>
        <w:pStyle w:val="ListParagraph"/>
        <w:numPr>
          <w:ilvl w:val="0"/>
          <w:numId w:val="10"/>
        </w:numPr>
        <w:tabs>
          <w:tab w:pos="552" w:val="left" w:leader="none"/>
        </w:tabs>
        <w:spacing w:line="208" w:lineRule="auto" w:before="93" w:after="0"/>
        <w:ind w:left="551" w:right="38" w:hanging="431"/>
        <w:jc w:val="both"/>
        <w:rPr>
          <w:sz w:val="20"/>
        </w:rPr>
      </w:pPr>
      <w:r>
        <w:rPr>
          <w:sz w:val="20"/>
        </w:rPr>
        <w:t>——, “Using reinforcement learning to design a </w:t>
      </w:r>
      <w:r>
        <w:rPr>
          <w:spacing w:val="-6"/>
          <w:sz w:val="20"/>
        </w:rPr>
        <w:t>low- </w:t>
      </w:r>
      <w:r>
        <w:rPr>
          <w:sz w:val="20"/>
        </w:rPr>
        <w:t>thrust approach into a periodic orbit in a multi-body system,” in </w:t>
      </w:r>
      <w:r>
        <w:rPr>
          <w:i/>
          <w:sz w:val="20"/>
        </w:rPr>
        <w:t>30th AIAA/AAS Space Flight </w:t>
      </w:r>
      <w:r>
        <w:rPr>
          <w:i/>
          <w:spacing w:val="-3"/>
          <w:sz w:val="20"/>
        </w:rPr>
        <w:t>Mechanics </w:t>
      </w:r>
      <w:r>
        <w:rPr>
          <w:i/>
          <w:sz w:val="20"/>
        </w:rPr>
        <w:t>Meeting</w:t>
      </w:r>
      <w:r>
        <w:rPr>
          <w:sz w:val="20"/>
        </w:rPr>
        <w:t>,</w:t>
      </w:r>
      <w:r>
        <w:rPr>
          <w:spacing w:val="-2"/>
          <w:sz w:val="20"/>
        </w:rPr>
        <w:t> </w:t>
      </w:r>
      <w:r>
        <w:rPr>
          <w:sz w:val="20"/>
        </w:rPr>
        <w:t>2020.</w:t>
      </w:r>
    </w:p>
    <w:p>
      <w:pPr>
        <w:pStyle w:val="ListParagraph"/>
        <w:numPr>
          <w:ilvl w:val="0"/>
          <w:numId w:val="10"/>
        </w:numPr>
        <w:tabs>
          <w:tab w:pos="552" w:val="left" w:leader="none"/>
        </w:tabs>
        <w:spacing w:line="208" w:lineRule="auto" w:before="92" w:after="0"/>
        <w:ind w:left="551" w:right="38" w:hanging="431"/>
        <w:jc w:val="both"/>
        <w:rPr>
          <w:sz w:val="20"/>
        </w:rPr>
      </w:pPr>
      <w:r>
        <w:rPr>
          <w:sz w:val="20"/>
        </w:rPr>
        <w:t>D. Miller and R. Linares, “Low-thrust optimal control via reinforcement learning,” in </w:t>
      </w:r>
      <w:r>
        <w:rPr>
          <w:i/>
          <w:sz w:val="20"/>
        </w:rPr>
        <w:t>29th AAS/AIAA </w:t>
      </w:r>
      <w:r>
        <w:rPr>
          <w:i/>
          <w:spacing w:val="-3"/>
          <w:sz w:val="20"/>
        </w:rPr>
        <w:t>Space </w:t>
      </w:r>
      <w:r>
        <w:rPr>
          <w:i/>
          <w:sz w:val="20"/>
        </w:rPr>
        <w:t>Flight Mechanics Meeting</w:t>
      </w:r>
      <w:r>
        <w:rPr>
          <w:sz w:val="20"/>
        </w:rPr>
        <w:t>, 2019, pp.</w:t>
      </w:r>
      <w:r>
        <w:rPr>
          <w:spacing w:val="-9"/>
          <w:sz w:val="20"/>
        </w:rPr>
        <w:t> </w:t>
      </w:r>
      <w:r>
        <w:rPr>
          <w:sz w:val="20"/>
        </w:rPr>
        <w:t>1–18.</w:t>
      </w:r>
    </w:p>
    <w:p>
      <w:pPr>
        <w:pStyle w:val="ListParagraph"/>
        <w:numPr>
          <w:ilvl w:val="0"/>
          <w:numId w:val="10"/>
        </w:numPr>
        <w:tabs>
          <w:tab w:pos="552" w:val="left" w:leader="none"/>
        </w:tabs>
        <w:spacing w:line="208" w:lineRule="auto" w:before="94" w:after="0"/>
        <w:ind w:left="551" w:right="38" w:hanging="431"/>
        <w:jc w:val="both"/>
        <w:rPr>
          <w:sz w:val="20"/>
        </w:rPr>
      </w:pPr>
      <w:r>
        <w:rPr>
          <w:sz w:val="20"/>
        </w:rPr>
        <w:t>N.</w:t>
      </w:r>
      <w:r>
        <w:rPr>
          <w:spacing w:val="-7"/>
          <w:sz w:val="20"/>
        </w:rPr>
        <w:t> </w:t>
      </w:r>
      <w:r>
        <w:rPr>
          <w:sz w:val="20"/>
        </w:rPr>
        <w:t>B.</w:t>
      </w:r>
      <w:r>
        <w:rPr>
          <w:spacing w:val="-6"/>
          <w:sz w:val="20"/>
        </w:rPr>
        <w:t> </w:t>
      </w:r>
      <w:r>
        <w:rPr>
          <w:sz w:val="20"/>
        </w:rPr>
        <w:t>LaFarge,</w:t>
      </w:r>
      <w:r>
        <w:rPr>
          <w:spacing w:val="-7"/>
          <w:sz w:val="20"/>
        </w:rPr>
        <w:t> </w:t>
      </w:r>
      <w:r>
        <w:rPr>
          <w:sz w:val="20"/>
        </w:rPr>
        <w:t>D.</w:t>
      </w:r>
      <w:r>
        <w:rPr>
          <w:spacing w:val="-6"/>
          <w:sz w:val="20"/>
        </w:rPr>
        <w:t> </w:t>
      </w:r>
      <w:r>
        <w:rPr>
          <w:sz w:val="20"/>
        </w:rPr>
        <w:t>Miller,</w:t>
      </w:r>
      <w:r>
        <w:rPr>
          <w:spacing w:val="-6"/>
          <w:sz w:val="20"/>
        </w:rPr>
        <w:t> </w:t>
      </w:r>
      <w:r>
        <w:rPr>
          <w:sz w:val="20"/>
        </w:rPr>
        <w:t>K.</w:t>
      </w:r>
      <w:r>
        <w:rPr>
          <w:spacing w:val="-7"/>
          <w:sz w:val="20"/>
        </w:rPr>
        <w:t> </w:t>
      </w:r>
      <w:r>
        <w:rPr>
          <w:sz w:val="20"/>
        </w:rPr>
        <w:t>C.</w:t>
      </w:r>
      <w:r>
        <w:rPr>
          <w:spacing w:val="-6"/>
          <w:sz w:val="20"/>
        </w:rPr>
        <w:t> </w:t>
      </w:r>
      <w:r>
        <w:rPr>
          <w:sz w:val="20"/>
        </w:rPr>
        <w:t>Howell,</w:t>
      </w:r>
      <w:r>
        <w:rPr>
          <w:spacing w:val="-6"/>
          <w:sz w:val="20"/>
        </w:rPr>
        <w:t> </w:t>
      </w:r>
      <w:r>
        <w:rPr>
          <w:sz w:val="20"/>
        </w:rPr>
        <w:t>and</w:t>
      </w:r>
      <w:r>
        <w:rPr>
          <w:spacing w:val="-7"/>
          <w:sz w:val="20"/>
        </w:rPr>
        <w:t> </w:t>
      </w:r>
      <w:r>
        <w:rPr>
          <w:sz w:val="20"/>
        </w:rPr>
        <w:t>R.</w:t>
      </w:r>
      <w:r>
        <w:rPr>
          <w:spacing w:val="-6"/>
          <w:sz w:val="20"/>
        </w:rPr>
        <w:t> </w:t>
      </w:r>
      <w:r>
        <w:rPr>
          <w:sz w:val="20"/>
        </w:rPr>
        <w:t>Linares, “Guidance for closed-loop transfers using reinforce- ment</w:t>
      </w:r>
      <w:r>
        <w:rPr>
          <w:spacing w:val="-7"/>
          <w:sz w:val="20"/>
        </w:rPr>
        <w:t> </w:t>
      </w:r>
      <w:r>
        <w:rPr>
          <w:sz w:val="20"/>
        </w:rPr>
        <w:t>learning</w:t>
      </w:r>
      <w:r>
        <w:rPr>
          <w:spacing w:val="-7"/>
          <w:sz w:val="20"/>
        </w:rPr>
        <w:t> </w:t>
      </w:r>
      <w:r>
        <w:rPr>
          <w:sz w:val="20"/>
        </w:rPr>
        <w:t>with</w:t>
      </w:r>
      <w:r>
        <w:rPr>
          <w:spacing w:val="-6"/>
          <w:sz w:val="20"/>
        </w:rPr>
        <w:t> </w:t>
      </w:r>
      <w:r>
        <w:rPr>
          <w:sz w:val="20"/>
        </w:rPr>
        <w:t>application</w:t>
      </w:r>
      <w:r>
        <w:rPr>
          <w:spacing w:val="-7"/>
          <w:sz w:val="20"/>
        </w:rPr>
        <w:t> </w:t>
      </w:r>
      <w:r>
        <w:rPr>
          <w:sz w:val="20"/>
        </w:rPr>
        <w:t>to</w:t>
      </w:r>
      <w:r>
        <w:rPr>
          <w:spacing w:val="-6"/>
          <w:sz w:val="20"/>
        </w:rPr>
        <w:t> </w:t>
      </w:r>
      <w:r>
        <w:rPr>
          <w:sz w:val="20"/>
        </w:rPr>
        <w:t>libration</w:t>
      </w:r>
      <w:r>
        <w:rPr>
          <w:spacing w:val="-7"/>
          <w:sz w:val="20"/>
        </w:rPr>
        <w:t> </w:t>
      </w:r>
      <w:r>
        <w:rPr>
          <w:sz w:val="20"/>
        </w:rPr>
        <w:t>point</w:t>
      </w:r>
      <w:r>
        <w:rPr>
          <w:spacing w:val="-6"/>
          <w:sz w:val="20"/>
        </w:rPr>
        <w:t> </w:t>
      </w:r>
      <w:r>
        <w:rPr>
          <w:spacing w:val="-4"/>
          <w:sz w:val="20"/>
        </w:rPr>
        <w:t>orbits,” </w:t>
      </w:r>
      <w:r>
        <w:rPr>
          <w:sz w:val="20"/>
        </w:rPr>
        <w:t>in </w:t>
      </w:r>
      <w:r>
        <w:rPr>
          <w:i/>
          <w:sz w:val="20"/>
        </w:rPr>
        <w:t>AIAA Scitech 2020 </w:t>
      </w:r>
      <w:r>
        <w:rPr>
          <w:i/>
          <w:spacing w:val="-4"/>
          <w:sz w:val="20"/>
        </w:rPr>
        <w:t>Forum</w:t>
      </w:r>
      <w:r>
        <w:rPr>
          <w:spacing w:val="-4"/>
          <w:sz w:val="20"/>
        </w:rPr>
        <w:t>, </w:t>
      </w:r>
      <w:r>
        <w:rPr>
          <w:sz w:val="20"/>
        </w:rPr>
        <w:t>2020, p.</w:t>
      </w:r>
      <w:r>
        <w:rPr>
          <w:spacing w:val="-7"/>
          <w:sz w:val="20"/>
        </w:rPr>
        <w:t> </w:t>
      </w:r>
      <w:r>
        <w:rPr>
          <w:sz w:val="20"/>
        </w:rPr>
        <w:t>0458.</w:t>
      </w:r>
    </w:p>
    <w:p>
      <w:pPr>
        <w:pStyle w:val="ListParagraph"/>
        <w:numPr>
          <w:ilvl w:val="0"/>
          <w:numId w:val="10"/>
        </w:numPr>
        <w:tabs>
          <w:tab w:pos="552" w:val="left" w:leader="none"/>
        </w:tabs>
        <w:spacing w:line="208" w:lineRule="auto" w:before="93" w:after="0"/>
        <w:ind w:left="551" w:right="38" w:hanging="431"/>
        <w:jc w:val="both"/>
        <w:rPr>
          <w:sz w:val="20"/>
        </w:rPr>
      </w:pPr>
      <w:r>
        <w:rPr>
          <w:sz w:val="20"/>
        </w:rPr>
        <w:t>A. Scorsoglio, R.  Furfaro,  R.  Linares,  M.  Massari  </w:t>
      </w:r>
      <w:r>
        <w:rPr>
          <w:i/>
          <w:sz w:val="20"/>
        </w:rPr>
        <w:t>et al.</w:t>
      </w:r>
      <w:r>
        <w:rPr>
          <w:sz w:val="20"/>
        </w:rPr>
        <w:t>, “Actor-critic reinforcement learning approach  to relative motion guidance in near-rectilinear </w:t>
      </w:r>
      <w:r>
        <w:rPr>
          <w:spacing w:val="-6"/>
          <w:sz w:val="20"/>
        </w:rPr>
        <w:t>orbit,” </w:t>
      </w:r>
      <w:r>
        <w:rPr>
          <w:i/>
          <w:sz w:val="20"/>
        </w:rPr>
        <w:t>Advances</w:t>
      </w:r>
      <w:r>
        <w:rPr>
          <w:i/>
          <w:spacing w:val="-10"/>
          <w:sz w:val="20"/>
        </w:rPr>
        <w:t> </w:t>
      </w:r>
      <w:r>
        <w:rPr>
          <w:i/>
          <w:sz w:val="20"/>
        </w:rPr>
        <w:t>in</w:t>
      </w:r>
      <w:r>
        <w:rPr>
          <w:i/>
          <w:spacing w:val="-10"/>
          <w:sz w:val="20"/>
        </w:rPr>
        <w:t> </w:t>
      </w:r>
      <w:r>
        <w:rPr>
          <w:i/>
          <w:sz w:val="20"/>
        </w:rPr>
        <w:t>the</w:t>
      </w:r>
      <w:r>
        <w:rPr>
          <w:i/>
          <w:spacing w:val="-10"/>
          <w:sz w:val="20"/>
        </w:rPr>
        <w:t> </w:t>
      </w:r>
      <w:r>
        <w:rPr>
          <w:i/>
          <w:sz w:val="20"/>
        </w:rPr>
        <w:t>Astronautical</w:t>
      </w:r>
      <w:r>
        <w:rPr>
          <w:i/>
          <w:spacing w:val="-10"/>
          <w:sz w:val="20"/>
        </w:rPr>
        <w:t> </w:t>
      </w:r>
      <w:r>
        <w:rPr>
          <w:i/>
          <w:sz w:val="20"/>
        </w:rPr>
        <w:t>Sciences</w:t>
      </w:r>
      <w:r>
        <w:rPr>
          <w:sz w:val="20"/>
        </w:rPr>
        <w:t>,</w:t>
      </w:r>
      <w:r>
        <w:rPr>
          <w:spacing w:val="-8"/>
          <w:sz w:val="20"/>
        </w:rPr>
        <w:t> </w:t>
      </w:r>
      <w:r>
        <w:rPr>
          <w:sz w:val="20"/>
        </w:rPr>
        <w:t>pp.</w:t>
      </w:r>
      <w:r>
        <w:rPr>
          <w:spacing w:val="-10"/>
          <w:sz w:val="20"/>
        </w:rPr>
        <w:t> </w:t>
      </w:r>
      <w:r>
        <w:rPr>
          <w:sz w:val="20"/>
        </w:rPr>
        <w:t>1–20,</w:t>
      </w:r>
      <w:r>
        <w:rPr>
          <w:spacing w:val="-9"/>
          <w:sz w:val="20"/>
        </w:rPr>
        <w:t> </w:t>
      </w:r>
      <w:r>
        <w:rPr>
          <w:spacing w:val="-3"/>
          <w:sz w:val="20"/>
        </w:rPr>
        <w:t>2019.</w:t>
      </w:r>
    </w:p>
    <w:p>
      <w:pPr>
        <w:pStyle w:val="ListParagraph"/>
        <w:numPr>
          <w:ilvl w:val="0"/>
          <w:numId w:val="10"/>
        </w:numPr>
        <w:tabs>
          <w:tab w:pos="552" w:val="left" w:leader="none"/>
        </w:tabs>
        <w:spacing w:line="208" w:lineRule="auto" w:before="93" w:after="0"/>
        <w:ind w:left="551" w:right="38" w:hanging="431"/>
        <w:jc w:val="both"/>
        <w:rPr>
          <w:sz w:val="20"/>
        </w:rPr>
      </w:pPr>
      <w:r>
        <w:rPr>
          <w:sz w:val="20"/>
        </w:rPr>
        <w:t>A. Das-Stuart, K. C. Howell, and D. C. Folta, </w:t>
      </w:r>
      <w:r>
        <w:rPr>
          <w:spacing w:val="-3"/>
          <w:sz w:val="20"/>
        </w:rPr>
        <w:t>“Rapid </w:t>
      </w:r>
      <w:r>
        <w:rPr>
          <w:sz w:val="20"/>
        </w:rPr>
        <w:t>trajectory design in complex environments enabled </w:t>
      </w:r>
      <w:r>
        <w:rPr>
          <w:spacing w:val="-7"/>
          <w:sz w:val="20"/>
        </w:rPr>
        <w:t>by </w:t>
      </w:r>
      <w:r>
        <w:rPr>
          <w:sz w:val="20"/>
        </w:rPr>
        <w:t>reinforcement learning and graph search </w:t>
      </w:r>
      <w:r>
        <w:rPr>
          <w:spacing w:val="-4"/>
          <w:sz w:val="20"/>
        </w:rPr>
        <w:t>strategies,” </w:t>
      </w:r>
      <w:r>
        <w:rPr>
          <w:i/>
          <w:sz w:val="20"/>
        </w:rPr>
        <w:t>Acta Astronautica</w:t>
      </w:r>
      <w:r>
        <w:rPr>
          <w:sz w:val="20"/>
        </w:rPr>
        <w:t>, vol. 171, pp. 172–195,</w:t>
      </w:r>
      <w:r>
        <w:rPr>
          <w:spacing w:val="-15"/>
          <w:sz w:val="20"/>
        </w:rPr>
        <w:t> </w:t>
      </w:r>
      <w:r>
        <w:rPr>
          <w:sz w:val="20"/>
        </w:rPr>
        <w:t>2020.</w:t>
      </w:r>
    </w:p>
    <w:p>
      <w:pPr>
        <w:pStyle w:val="ListParagraph"/>
        <w:numPr>
          <w:ilvl w:val="0"/>
          <w:numId w:val="10"/>
        </w:numPr>
        <w:tabs>
          <w:tab w:pos="552" w:val="left" w:leader="none"/>
        </w:tabs>
        <w:spacing w:line="208" w:lineRule="auto" w:before="92" w:after="0"/>
        <w:ind w:left="551" w:right="38" w:hanging="431"/>
        <w:jc w:val="both"/>
        <w:rPr>
          <w:sz w:val="20"/>
        </w:rPr>
      </w:pPr>
      <w:r>
        <w:rPr>
          <w:sz w:val="20"/>
        </w:rPr>
        <w:t>L. Cheng, Z. </w:t>
      </w:r>
      <w:r>
        <w:rPr>
          <w:spacing w:val="-4"/>
          <w:sz w:val="20"/>
        </w:rPr>
        <w:t>Wang, </w:t>
      </w:r>
      <w:r>
        <w:rPr>
          <w:sz w:val="20"/>
        </w:rPr>
        <w:t>and </w:t>
      </w:r>
      <w:r>
        <w:rPr>
          <w:spacing w:val="-8"/>
          <w:sz w:val="20"/>
        </w:rPr>
        <w:t>F. </w:t>
      </w:r>
      <w:r>
        <w:rPr>
          <w:sz w:val="20"/>
        </w:rPr>
        <w:t>Jiang, “Real-time control for fuel-optimal moon landing based on an </w:t>
      </w:r>
      <w:r>
        <w:rPr>
          <w:spacing w:val="-3"/>
          <w:sz w:val="20"/>
        </w:rPr>
        <w:t>interactive </w:t>
      </w:r>
      <w:r>
        <w:rPr>
          <w:sz w:val="20"/>
        </w:rPr>
        <w:t>deep</w:t>
      </w:r>
      <w:r>
        <w:rPr>
          <w:spacing w:val="-24"/>
          <w:sz w:val="20"/>
        </w:rPr>
        <w:t> </w:t>
      </w:r>
      <w:r>
        <w:rPr>
          <w:sz w:val="20"/>
        </w:rPr>
        <w:t>reinforcement</w:t>
      </w:r>
      <w:r>
        <w:rPr>
          <w:spacing w:val="-24"/>
          <w:sz w:val="20"/>
        </w:rPr>
        <w:t> </w:t>
      </w:r>
      <w:r>
        <w:rPr>
          <w:sz w:val="20"/>
        </w:rPr>
        <w:t>learning</w:t>
      </w:r>
      <w:r>
        <w:rPr>
          <w:spacing w:val="-23"/>
          <w:sz w:val="20"/>
        </w:rPr>
        <w:t> </w:t>
      </w:r>
      <w:r>
        <w:rPr>
          <w:sz w:val="20"/>
        </w:rPr>
        <w:t>algorithm,”</w:t>
      </w:r>
      <w:r>
        <w:rPr>
          <w:spacing w:val="-22"/>
          <w:sz w:val="20"/>
        </w:rPr>
        <w:t> </w:t>
      </w:r>
      <w:r>
        <w:rPr>
          <w:i/>
          <w:sz w:val="20"/>
        </w:rPr>
        <w:t>Astrodynamics</w:t>
      </w:r>
      <w:r>
        <w:rPr>
          <w:sz w:val="20"/>
        </w:rPr>
        <w:t>, vol. 3, no. 4, pp. 375–386,</w:t>
      </w:r>
      <w:r>
        <w:rPr>
          <w:spacing w:val="-8"/>
          <w:sz w:val="20"/>
        </w:rPr>
        <w:t> </w:t>
      </w:r>
      <w:r>
        <w:rPr>
          <w:sz w:val="20"/>
        </w:rPr>
        <w:t>2019.</w:t>
      </w:r>
    </w:p>
    <w:p>
      <w:pPr>
        <w:pStyle w:val="ListParagraph"/>
        <w:numPr>
          <w:ilvl w:val="0"/>
          <w:numId w:val="10"/>
        </w:numPr>
        <w:tabs>
          <w:tab w:pos="552" w:val="left" w:leader="none"/>
        </w:tabs>
        <w:spacing w:line="208" w:lineRule="auto" w:before="93" w:after="0"/>
        <w:ind w:left="551" w:right="38" w:hanging="431"/>
        <w:jc w:val="both"/>
        <w:rPr>
          <w:sz w:val="20"/>
        </w:rPr>
      </w:pPr>
      <w:r>
        <w:rPr>
          <w:sz w:val="20"/>
        </w:rPr>
        <w:t>A. Harris, </w:t>
      </w:r>
      <w:r>
        <w:rPr>
          <w:spacing w:val="-8"/>
          <w:sz w:val="20"/>
        </w:rPr>
        <w:t>T. </w:t>
      </w:r>
      <w:r>
        <w:rPr>
          <w:spacing w:val="-3"/>
          <w:sz w:val="20"/>
        </w:rPr>
        <w:t>Teil, </w:t>
      </w:r>
      <w:r>
        <w:rPr>
          <w:sz w:val="20"/>
        </w:rPr>
        <w:t>and H. Schaub, “Spacecraft</w:t>
      </w:r>
      <w:r>
        <w:rPr>
          <w:spacing w:val="-21"/>
          <w:sz w:val="20"/>
        </w:rPr>
        <w:t> </w:t>
      </w:r>
      <w:r>
        <w:rPr>
          <w:sz w:val="20"/>
        </w:rPr>
        <w:t>decision- making autonomy using deep reinforcement </w:t>
      </w:r>
      <w:r>
        <w:rPr>
          <w:spacing w:val="-4"/>
          <w:sz w:val="20"/>
        </w:rPr>
        <w:t>learning,” </w:t>
      </w:r>
      <w:r>
        <w:rPr>
          <w:sz w:val="20"/>
        </w:rPr>
        <w:t>in </w:t>
      </w:r>
      <w:r>
        <w:rPr>
          <w:i/>
          <w:sz w:val="20"/>
        </w:rPr>
        <w:t>29th AAS/AIAA Space Flight Mechanics </w:t>
      </w:r>
      <w:r>
        <w:rPr>
          <w:i/>
          <w:spacing w:val="-3"/>
          <w:sz w:val="20"/>
        </w:rPr>
        <w:t>Meeting</w:t>
      </w:r>
      <w:r>
        <w:rPr>
          <w:spacing w:val="-3"/>
          <w:sz w:val="20"/>
        </w:rPr>
        <w:t>, </w:t>
      </w:r>
      <w:r>
        <w:rPr>
          <w:sz w:val="20"/>
        </w:rPr>
        <w:t>2019, pp.</w:t>
      </w:r>
      <w:r>
        <w:rPr>
          <w:spacing w:val="-3"/>
          <w:sz w:val="20"/>
        </w:rPr>
        <w:t> </w:t>
      </w:r>
      <w:r>
        <w:rPr>
          <w:sz w:val="20"/>
        </w:rPr>
        <w:t>1–19.</w:t>
      </w:r>
    </w:p>
    <w:p>
      <w:pPr>
        <w:pStyle w:val="ListParagraph"/>
        <w:numPr>
          <w:ilvl w:val="0"/>
          <w:numId w:val="10"/>
        </w:numPr>
        <w:tabs>
          <w:tab w:pos="552" w:val="left" w:leader="none"/>
        </w:tabs>
        <w:spacing w:line="208" w:lineRule="auto" w:before="93" w:after="0"/>
        <w:ind w:left="551" w:right="38" w:hanging="431"/>
        <w:jc w:val="both"/>
        <w:rPr>
          <w:sz w:val="20"/>
        </w:rPr>
      </w:pPr>
      <w:r>
        <w:rPr>
          <w:sz w:val="20"/>
        </w:rPr>
        <w:t>A. Zavoli and L. Federici, “Reinforcement learning </w:t>
      </w:r>
      <w:r>
        <w:rPr>
          <w:spacing w:val="-5"/>
          <w:sz w:val="20"/>
        </w:rPr>
        <w:t>for </w:t>
      </w:r>
      <w:r>
        <w:rPr>
          <w:sz w:val="20"/>
        </w:rPr>
        <w:t>low-thrust trajectory design of interplanetary</w:t>
      </w:r>
      <w:r>
        <w:rPr>
          <w:spacing w:val="-27"/>
          <w:sz w:val="20"/>
        </w:rPr>
        <w:t> </w:t>
      </w:r>
      <w:r>
        <w:rPr>
          <w:spacing w:val="-4"/>
          <w:sz w:val="20"/>
        </w:rPr>
        <w:t>missions,” </w:t>
      </w:r>
      <w:r>
        <w:rPr>
          <w:i/>
          <w:sz w:val="20"/>
        </w:rPr>
        <w:t>AAS/AIAA Astrodynamics Specialist Conference</w:t>
      </w:r>
      <w:r>
        <w:rPr>
          <w:sz w:val="20"/>
        </w:rPr>
        <w:t>,</w:t>
      </w:r>
      <w:r>
        <w:rPr>
          <w:spacing w:val="-31"/>
          <w:sz w:val="20"/>
        </w:rPr>
        <w:t> </w:t>
      </w:r>
      <w:r>
        <w:rPr>
          <w:sz w:val="20"/>
        </w:rPr>
        <w:t>2020.</w:t>
      </w:r>
    </w:p>
    <w:p>
      <w:pPr>
        <w:pStyle w:val="ListParagraph"/>
        <w:numPr>
          <w:ilvl w:val="0"/>
          <w:numId w:val="10"/>
        </w:numPr>
        <w:tabs>
          <w:tab w:pos="552" w:val="left" w:leader="none"/>
        </w:tabs>
        <w:spacing w:line="215" w:lineRule="exact" w:before="69" w:after="0"/>
        <w:ind w:left="551" w:right="0" w:hanging="431"/>
        <w:jc w:val="left"/>
        <w:rPr>
          <w:sz w:val="20"/>
        </w:rPr>
      </w:pPr>
      <w:r>
        <w:rPr>
          <w:spacing w:val="-8"/>
          <w:sz w:val="20"/>
        </w:rPr>
        <w:t>T.</w:t>
      </w:r>
      <w:r>
        <w:rPr>
          <w:spacing w:val="-11"/>
          <w:sz w:val="20"/>
        </w:rPr>
        <w:t> </w:t>
      </w:r>
      <w:r>
        <w:rPr>
          <w:spacing w:val="-8"/>
          <w:sz w:val="20"/>
        </w:rPr>
        <w:t>T.</w:t>
      </w:r>
      <w:r>
        <w:rPr>
          <w:spacing w:val="-10"/>
          <w:sz w:val="20"/>
        </w:rPr>
        <w:t> </w:t>
      </w:r>
      <w:r>
        <w:rPr>
          <w:sz w:val="20"/>
        </w:rPr>
        <w:t>Nguyen,</w:t>
      </w:r>
      <w:r>
        <w:rPr>
          <w:spacing w:val="-9"/>
          <w:sz w:val="20"/>
        </w:rPr>
        <w:t> </w:t>
      </w:r>
      <w:r>
        <w:rPr>
          <w:sz w:val="20"/>
        </w:rPr>
        <w:t>N.</w:t>
      </w:r>
      <w:r>
        <w:rPr>
          <w:spacing w:val="-10"/>
          <w:sz w:val="20"/>
        </w:rPr>
        <w:t> </w:t>
      </w:r>
      <w:r>
        <w:rPr>
          <w:sz w:val="20"/>
        </w:rPr>
        <w:t>D.</w:t>
      </w:r>
      <w:r>
        <w:rPr>
          <w:spacing w:val="-11"/>
          <w:sz w:val="20"/>
        </w:rPr>
        <w:t> </w:t>
      </w:r>
      <w:r>
        <w:rPr>
          <w:sz w:val="20"/>
        </w:rPr>
        <w:t>Nguyen,</w:t>
      </w:r>
      <w:r>
        <w:rPr>
          <w:spacing w:val="-8"/>
          <w:sz w:val="20"/>
        </w:rPr>
        <w:t> </w:t>
      </w:r>
      <w:r>
        <w:rPr>
          <w:spacing w:val="-12"/>
          <w:sz w:val="20"/>
        </w:rPr>
        <w:t>P.</w:t>
      </w:r>
      <w:r>
        <w:rPr>
          <w:spacing w:val="-10"/>
          <w:sz w:val="20"/>
        </w:rPr>
        <w:t> </w:t>
      </w:r>
      <w:r>
        <w:rPr>
          <w:spacing w:val="-6"/>
          <w:sz w:val="20"/>
        </w:rPr>
        <w:t>Vamplew,</w:t>
      </w:r>
      <w:r>
        <w:rPr>
          <w:spacing w:val="-9"/>
          <w:sz w:val="20"/>
        </w:rPr>
        <w:t> </w:t>
      </w:r>
      <w:r>
        <w:rPr>
          <w:sz w:val="20"/>
        </w:rPr>
        <w:t>S.</w:t>
      </w:r>
      <w:r>
        <w:rPr>
          <w:spacing w:val="-10"/>
          <w:sz w:val="20"/>
        </w:rPr>
        <w:t> </w:t>
      </w:r>
      <w:r>
        <w:rPr>
          <w:sz w:val="20"/>
        </w:rPr>
        <w:t>Nahavandi,</w:t>
      </w:r>
    </w:p>
    <w:p>
      <w:pPr>
        <w:spacing w:line="208" w:lineRule="auto" w:before="9"/>
        <w:ind w:left="551" w:right="38" w:firstLine="0"/>
        <w:jc w:val="both"/>
        <w:rPr>
          <w:sz w:val="20"/>
        </w:rPr>
      </w:pPr>
      <w:r>
        <w:rPr>
          <w:sz w:val="20"/>
        </w:rPr>
        <w:t>R. Dazeley, and C. </w:t>
      </w:r>
      <w:r>
        <w:rPr>
          <w:spacing w:val="-12"/>
          <w:sz w:val="20"/>
        </w:rPr>
        <w:t>P. </w:t>
      </w:r>
      <w:r>
        <w:rPr>
          <w:sz w:val="20"/>
        </w:rPr>
        <w:t>Lim, </w:t>
      </w:r>
      <w:r>
        <w:rPr>
          <w:spacing w:val="-8"/>
          <w:sz w:val="20"/>
        </w:rPr>
        <w:t>“A </w:t>
      </w:r>
      <w:r>
        <w:rPr>
          <w:sz w:val="20"/>
        </w:rPr>
        <w:t>multi-objective </w:t>
      </w:r>
      <w:r>
        <w:rPr>
          <w:spacing w:val="-4"/>
          <w:sz w:val="20"/>
        </w:rPr>
        <w:t>deep </w:t>
      </w:r>
      <w:r>
        <w:rPr>
          <w:sz w:val="20"/>
        </w:rPr>
        <w:t>reinforcement</w:t>
      </w:r>
      <w:r>
        <w:rPr>
          <w:spacing w:val="-13"/>
          <w:sz w:val="20"/>
        </w:rPr>
        <w:t> </w:t>
      </w:r>
      <w:r>
        <w:rPr>
          <w:sz w:val="20"/>
        </w:rPr>
        <w:t>learning</w:t>
      </w:r>
      <w:r>
        <w:rPr>
          <w:spacing w:val="-12"/>
          <w:sz w:val="20"/>
        </w:rPr>
        <w:t> </w:t>
      </w:r>
      <w:r>
        <w:rPr>
          <w:sz w:val="20"/>
        </w:rPr>
        <w:t>framework,”</w:t>
      </w:r>
      <w:r>
        <w:rPr>
          <w:spacing w:val="-12"/>
          <w:sz w:val="20"/>
        </w:rPr>
        <w:t> </w:t>
      </w:r>
      <w:r>
        <w:rPr>
          <w:i/>
          <w:sz w:val="20"/>
        </w:rPr>
        <w:t>Engineering</w:t>
      </w:r>
      <w:r>
        <w:rPr>
          <w:i/>
          <w:spacing w:val="-13"/>
          <w:sz w:val="20"/>
        </w:rPr>
        <w:t> </w:t>
      </w:r>
      <w:r>
        <w:rPr>
          <w:i/>
          <w:spacing w:val="-3"/>
          <w:sz w:val="20"/>
        </w:rPr>
        <w:t>Appli- </w:t>
      </w:r>
      <w:r>
        <w:rPr>
          <w:i/>
          <w:sz w:val="20"/>
        </w:rPr>
        <w:t>cations of Artificial Intelligence</w:t>
      </w:r>
      <w:r>
        <w:rPr>
          <w:sz w:val="20"/>
        </w:rPr>
        <w:t>, vol. 96, p. 103915, 2020.</w:t>
      </w:r>
    </w:p>
    <w:p>
      <w:pPr>
        <w:pStyle w:val="ListParagraph"/>
        <w:numPr>
          <w:ilvl w:val="0"/>
          <w:numId w:val="10"/>
        </w:numPr>
        <w:tabs>
          <w:tab w:pos="552" w:val="left" w:leader="none"/>
        </w:tabs>
        <w:spacing w:line="208" w:lineRule="auto" w:before="105" w:after="0"/>
        <w:ind w:left="551" w:right="117" w:hanging="431"/>
        <w:jc w:val="both"/>
        <w:rPr>
          <w:sz w:val="20"/>
        </w:rPr>
      </w:pPr>
      <w:r>
        <w:rPr>
          <w:spacing w:val="-15"/>
          <w:w w:val="99"/>
          <w:sz w:val="20"/>
        </w:rPr>
        <w:br w:type="column"/>
      </w:r>
      <w:r>
        <w:rPr>
          <w:spacing w:val="-8"/>
          <w:sz w:val="20"/>
        </w:rPr>
        <w:t>T. </w:t>
      </w:r>
      <w:r>
        <w:rPr>
          <w:spacing w:val="-3"/>
          <w:sz w:val="20"/>
        </w:rPr>
        <w:t>Tajmajer, </w:t>
      </w:r>
      <w:r>
        <w:rPr>
          <w:sz w:val="20"/>
        </w:rPr>
        <w:t>“Modular multi-objective deep reinforce- ment learning with decision </w:t>
      </w:r>
      <w:r>
        <w:rPr>
          <w:spacing w:val="-3"/>
          <w:sz w:val="20"/>
        </w:rPr>
        <w:t>values,” </w:t>
      </w:r>
      <w:r>
        <w:rPr>
          <w:sz w:val="20"/>
        </w:rPr>
        <w:t>in </w:t>
      </w:r>
      <w:r>
        <w:rPr>
          <w:i/>
          <w:sz w:val="20"/>
        </w:rPr>
        <w:t>2018 </w:t>
      </w:r>
      <w:r>
        <w:rPr>
          <w:i/>
          <w:spacing w:val="-4"/>
          <w:sz w:val="20"/>
        </w:rPr>
        <w:t>Federated </w:t>
      </w:r>
      <w:r>
        <w:rPr>
          <w:i/>
          <w:sz w:val="20"/>
        </w:rPr>
        <w:t>Conference on Computer Science and Information </w:t>
      </w:r>
      <w:r>
        <w:rPr>
          <w:i/>
          <w:spacing w:val="-4"/>
          <w:sz w:val="20"/>
        </w:rPr>
        <w:t>Sys- </w:t>
      </w:r>
      <w:r>
        <w:rPr>
          <w:i/>
          <w:sz w:val="20"/>
        </w:rPr>
        <w:t>tems</w:t>
      </w:r>
      <w:r>
        <w:rPr>
          <w:sz w:val="20"/>
        </w:rPr>
        <w:t>. IEEE, 2018, pp.</w:t>
      </w:r>
      <w:r>
        <w:rPr>
          <w:spacing w:val="-6"/>
          <w:sz w:val="20"/>
        </w:rPr>
        <w:t> </w:t>
      </w:r>
      <w:r>
        <w:rPr>
          <w:sz w:val="20"/>
        </w:rPr>
        <w:t>85–93.</w:t>
      </w:r>
    </w:p>
    <w:p>
      <w:pPr>
        <w:pStyle w:val="ListParagraph"/>
        <w:numPr>
          <w:ilvl w:val="0"/>
          <w:numId w:val="10"/>
        </w:numPr>
        <w:tabs>
          <w:tab w:pos="552" w:val="left" w:leader="none"/>
        </w:tabs>
        <w:spacing w:line="208" w:lineRule="auto" w:before="98" w:after="0"/>
        <w:ind w:left="551" w:right="117" w:hanging="431"/>
        <w:jc w:val="both"/>
        <w:rPr>
          <w:sz w:val="20"/>
        </w:rPr>
      </w:pPr>
      <w:r>
        <w:rPr>
          <w:spacing w:val="-10"/>
          <w:sz w:val="20"/>
        </w:rPr>
        <w:t>W. </w:t>
      </w:r>
      <w:r>
        <w:rPr>
          <w:sz w:val="20"/>
        </w:rPr>
        <w:t>S. Koon, M. </w:t>
      </w:r>
      <w:r>
        <w:rPr>
          <w:spacing w:val="-10"/>
          <w:sz w:val="20"/>
        </w:rPr>
        <w:t>W. </w:t>
      </w:r>
      <w:r>
        <w:rPr>
          <w:sz w:val="20"/>
        </w:rPr>
        <w:t>Lo, J. E. Marsden,  and  S.  D. Ross, </w:t>
      </w:r>
      <w:r>
        <w:rPr>
          <w:i/>
          <w:sz w:val="20"/>
        </w:rPr>
        <w:t>Dynamical Systems, The Three-Body </w:t>
      </w:r>
      <w:r>
        <w:rPr>
          <w:i/>
          <w:spacing w:val="-4"/>
          <w:sz w:val="20"/>
        </w:rPr>
        <w:t>Problem </w:t>
      </w:r>
      <w:r>
        <w:rPr>
          <w:i/>
          <w:sz w:val="20"/>
        </w:rPr>
        <w:t>and Space Mission Design</w:t>
      </w:r>
      <w:r>
        <w:rPr>
          <w:sz w:val="20"/>
        </w:rPr>
        <w:t>. Marsden Books,</w:t>
      </w:r>
      <w:r>
        <w:rPr>
          <w:spacing w:val="-15"/>
          <w:sz w:val="20"/>
        </w:rPr>
        <w:t> </w:t>
      </w:r>
      <w:r>
        <w:rPr>
          <w:sz w:val="20"/>
        </w:rPr>
        <w:t>2006.</w:t>
      </w:r>
    </w:p>
    <w:p>
      <w:pPr>
        <w:pStyle w:val="ListParagraph"/>
        <w:numPr>
          <w:ilvl w:val="0"/>
          <w:numId w:val="10"/>
        </w:numPr>
        <w:tabs>
          <w:tab w:pos="552" w:val="left" w:leader="none"/>
          <w:tab w:pos="3178" w:val="left" w:leader="none"/>
        </w:tabs>
        <w:spacing w:line="208" w:lineRule="auto" w:before="100" w:after="0"/>
        <w:ind w:left="551" w:right="117" w:hanging="431"/>
        <w:jc w:val="both"/>
        <w:rPr>
          <w:sz w:val="20"/>
        </w:rPr>
      </w:pPr>
      <w:r>
        <w:rPr>
          <w:sz w:val="20"/>
        </w:rPr>
        <w:t>J. S. Parker and R.  L.  Anderson,  </w:t>
      </w:r>
      <w:r>
        <w:rPr>
          <w:i/>
          <w:sz w:val="20"/>
        </w:rPr>
        <w:t>Low-Energy  </w:t>
      </w:r>
      <w:r>
        <w:rPr>
          <w:i/>
          <w:spacing w:val="-5"/>
          <w:sz w:val="20"/>
        </w:rPr>
        <w:t>Lu- </w:t>
      </w:r>
      <w:r>
        <w:rPr>
          <w:i/>
          <w:sz w:val="20"/>
        </w:rPr>
        <w:t>nar  </w:t>
      </w:r>
      <w:r>
        <w:rPr>
          <w:i/>
          <w:spacing w:val="6"/>
          <w:sz w:val="20"/>
        </w:rPr>
        <w:t> </w:t>
      </w:r>
      <w:r>
        <w:rPr>
          <w:i/>
          <w:sz w:val="20"/>
        </w:rPr>
        <w:t>Trajectory  </w:t>
      </w:r>
      <w:r>
        <w:rPr>
          <w:i/>
          <w:spacing w:val="6"/>
          <w:sz w:val="20"/>
        </w:rPr>
        <w:t> </w:t>
      </w:r>
      <w:r>
        <w:rPr>
          <w:i/>
          <w:sz w:val="20"/>
        </w:rPr>
        <w:t>Design</w:t>
      </w:r>
      <w:r>
        <w:rPr>
          <w:sz w:val="20"/>
        </w:rPr>
        <w:t>.</w:t>
        <w:tab/>
        <w:t>Hoboken, New </w:t>
      </w:r>
      <w:r>
        <w:rPr>
          <w:spacing w:val="-6"/>
          <w:sz w:val="20"/>
        </w:rPr>
        <w:t>Jer- </w:t>
      </w:r>
      <w:r>
        <w:rPr>
          <w:sz w:val="20"/>
        </w:rPr>
        <w:t>sey: John </w:t>
      </w:r>
      <w:r>
        <w:rPr>
          <w:spacing w:val="-3"/>
          <w:sz w:val="20"/>
        </w:rPr>
        <w:t>Wiley </w:t>
      </w:r>
      <w:r>
        <w:rPr>
          <w:sz w:val="20"/>
        </w:rPr>
        <w:t>and Sons, 2014, pp. </w:t>
      </w:r>
      <w:r>
        <w:rPr>
          <w:spacing w:val="-3"/>
          <w:sz w:val="20"/>
        </w:rPr>
        <w:t>95–113, </w:t>
      </w:r>
      <w:r>
        <w:rPr>
          <w:sz w:val="20"/>
        </w:rPr>
        <w:t>https://doi.org/10.1002/9781118855065.</w:t>
      </w:r>
    </w:p>
    <w:p>
      <w:pPr>
        <w:pStyle w:val="ListParagraph"/>
        <w:numPr>
          <w:ilvl w:val="0"/>
          <w:numId w:val="10"/>
        </w:numPr>
        <w:tabs>
          <w:tab w:pos="552" w:val="left" w:leader="none"/>
        </w:tabs>
        <w:spacing w:line="208" w:lineRule="auto" w:before="98" w:after="0"/>
        <w:ind w:left="551" w:right="117" w:hanging="431"/>
        <w:jc w:val="both"/>
        <w:rPr>
          <w:sz w:val="20"/>
        </w:rPr>
      </w:pPr>
      <w:r>
        <w:rPr>
          <w:spacing w:val="-13"/>
          <w:sz w:val="20"/>
        </w:rPr>
        <w:t>V. </w:t>
      </w:r>
      <w:r>
        <w:rPr>
          <w:sz w:val="20"/>
        </w:rPr>
        <w:t>Szebehely, </w:t>
      </w:r>
      <w:r>
        <w:rPr>
          <w:i/>
          <w:sz w:val="20"/>
        </w:rPr>
        <w:t>Theory of Orbits: The Restricted</w:t>
      </w:r>
      <w:r>
        <w:rPr>
          <w:i/>
          <w:spacing w:val="-35"/>
          <w:sz w:val="20"/>
        </w:rPr>
        <w:t> </w:t>
      </w:r>
      <w:r>
        <w:rPr>
          <w:i/>
          <w:spacing w:val="-4"/>
          <w:sz w:val="20"/>
        </w:rPr>
        <w:t>Problem </w:t>
      </w:r>
      <w:r>
        <w:rPr>
          <w:i/>
          <w:sz w:val="20"/>
        </w:rPr>
        <w:t>of Three Bodies</w:t>
      </w:r>
      <w:r>
        <w:rPr>
          <w:sz w:val="20"/>
        </w:rPr>
        <w:t>. London, UK: Academic Press,</w:t>
      </w:r>
      <w:r>
        <w:rPr>
          <w:spacing w:val="11"/>
          <w:sz w:val="20"/>
        </w:rPr>
        <w:t> </w:t>
      </w:r>
      <w:r>
        <w:rPr>
          <w:spacing w:val="-3"/>
          <w:sz w:val="20"/>
        </w:rPr>
        <w:t>1967.</w:t>
      </w:r>
    </w:p>
    <w:p>
      <w:pPr>
        <w:pStyle w:val="ListParagraph"/>
        <w:numPr>
          <w:ilvl w:val="0"/>
          <w:numId w:val="10"/>
        </w:numPr>
        <w:tabs>
          <w:tab w:pos="552" w:val="left" w:leader="none"/>
        </w:tabs>
        <w:spacing w:line="208" w:lineRule="auto" w:before="101" w:after="0"/>
        <w:ind w:left="551" w:right="118" w:hanging="431"/>
        <w:jc w:val="both"/>
        <w:rPr>
          <w:sz w:val="20"/>
        </w:rPr>
      </w:pPr>
      <w:r>
        <w:rPr>
          <w:sz w:val="20"/>
        </w:rPr>
        <w:t>D. C. Davis, S. M. Phillips, K. C. Howell, S. </w:t>
      </w:r>
      <w:r>
        <w:rPr>
          <w:spacing w:val="-9"/>
          <w:sz w:val="20"/>
        </w:rPr>
        <w:t>Vu- </w:t>
      </w:r>
      <w:r>
        <w:rPr>
          <w:sz w:val="20"/>
        </w:rPr>
        <w:t>tukuri, and B. </w:t>
      </w:r>
      <w:r>
        <w:rPr>
          <w:spacing w:val="-12"/>
          <w:sz w:val="20"/>
        </w:rPr>
        <w:t>P. </w:t>
      </w:r>
      <w:r>
        <w:rPr>
          <w:sz w:val="20"/>
        </w:rPr>
        <w:t>McCarthy, “Stationkeeping and </w:t>
      </w:r>
      <w:r>
        <w:rPr>
          <w:spacing w:val="-3"/>
          <w:sz w:val="20"/>
        </w:rPr>
        <w:t>trans- </w:t>
      </w:r>
      <w:r>
        <w:rPr>
          <w:sz w:val="20"/>
        </w:rPr>
        <w:t>fer trajectory design for spacecraft in cislunar </w:t>
      </w:r>
      <w:r>
        <w:rPr>
          <w:spacing w:val="-5"/>
          <w:sz w:val="20"/>
        </w:rPr>
        <w:t>space,” </w:t>
      </w:r>
      <w:r>
        <w:rPr>
          <w:i/>
          <w:sz w:val="20"/>
        </w:rPr>
        <w:t>2017 AAS/AIAA Astrodynamics Specialist </w:t>
      </w:r>
      <w:r>
        <w:rPr>
          <w:i/>
          <w:spacing w:val="-3"/>
          <w:sz w:val="20"/>
        </w:rPr>
        <w:t>Conference, </w:t>
      </w:r>
      <w:r>
        <w:rPr>
          <w:i/>
          <w:sz w:val="20"/>
        </w:rPr>
        <w:t>Stevenson, </w:t>
      </w:r>
      <w:r>
        <w:rPr>
          <w:i/>
          <w:spacing w:val="-5"/>
          <w:sz w:val="20"/>
        </w:rPr>
        <w:t>WA</w:t>
      </w:r>
      <w:r>
        <w:rPr>
          <w:spacing w:val="-5"/>
          <w:sz w:val="20"/>
        </w:rPr>
        <w:t>,</w:t>
      </w:r>
      <w:r>
        <w:rPr>
          <w:spacing w:val="-3"/>
          <w:sz w:val="20"/>
        </w:rPr>
        <w:t> </w:t>
      </w:r>
      <w:r>
        <w:rPr>
          <w:sz w:val="20"/>
        </w:rPr>
        <w:t>2017.</w:t>
      </w:r>
    </w:p>
    <w:p>
      <w:pPr>
        <w:pStyle w:val="ListParagraph"/>
        <w:numPr>
          <w:ilvl w:val="0"/>
          <w:numId w:val="10"/>
        </w:numPr>
        <w:tabs>
          <w:tab w:pos="552" w:val="left" w:leader="none"/>
        </w:tabs>
        <w:spacing w:line="208" w:lineRule="auto" w:before="98" w:after="0"/>
        <w:ind w:left="551" w:right="118" w:hanging="431"/>
        <w:jc w:val="both"/>
        <w:rPr>
          <w:sz w:val="20"/>
        </w:rPr>
      </w:pPr>
      <w:r>
        <w:rPr>
          <w:sz w:val="20"/>
        </w:rPr>
        <w:t>R. L.  Anderson  and  M.  </w:t>
      </w:r>
      <w:r>
        <w:rPr>
          <w:spacing w:val="-10"/>
          <w:sz w:val="20"/>
        </w:rPr>
        <w:t>W.  </w:t>
      </w:r>
      <w:r>
        <w:rPr>
          <w:sz w:val="20"/>
        </w:rPr>
        <w:t>Lo,  “Role  of  </w:t>
      </w:r>
      <w:r>
        <w:rPr>
          <w:spacing w:val="-4"/>
          <w:sz w:val="20"/>
        </w:rPr>
        <w:t>invari-  </w:t>
      </w:r>
      <w:r>
        <w:rPr>
          <w:sz w:val="20"/>
        </w:rPr>
        <w:t>ant manifolds in low-thrust trajectory design,” </w:t>
      </w:r>
      <w:r>
        <w:rPr>
          <w:i/>
          <w:spacing w:val="-7"/>
          <w:sz w:val="20"/>
        </w:rPr>
        <w:t>Jour- </w:t>
      </w:r>
      <w:r>
        <w:rPr>
          <w:i/>
          <w:sz w:val="20"/>
        </w:rPr>
        <w:t>nal of Guidance, Control, and  Dynamics</w:t>
      </w:r>
      <w:r>
        <w:rPr>
          <w:sz w:val="20"/>
        </w:rPr>
        <w:t>,  vol.  </w:t>
      </w:r>
      <w:r>
        <w:rPr>
          <w:spacing w:val="-6"/>
          <w:sz w:val="20"/>
        </w:rPr>
        <w:t>32,  </w:t>
      </w:r>
      <w:r>
        <w:rPr>
          <w:sz w:val="20"/>
        </w:rPr>
        <w:t>no. 6, pp. 1921–1930, November-December </w:t>
      </w:r>
      <w:r>
        <w:rPr>
          <w:spacing w:val="-4"/>
          <w:sz w:val="20"/>
        </w:rPr>
        <w:t>2009, </w:t>
      </w:r>
      <w:r>
        <w:rPr>
          <w:sz w:val="20"/>
        </w:rPr>
        <w:t>https://doi.org/10.2514/1.37516.</w:t>
      </w:r>
    </w:p>
    <w:p>
      <w:pPr>
        <w:pStyle w:val="ListParagraph"/>
        <w:numPr>
          <w:ilvl w:val="0"/>
          <w:numId w:val="10"/>
        </w:numPr>
        <w:tabs>
          <w:tab w:pos="552" w:val="left" w:leader="none"/>
        </w:tabs>
        <w:spacing w:line="208" w:lineRule="auto" w:before="98" w:after="0"/>
        <w:ind w:left="551" w:right="117" w:hanging="431"/>
        <w:jc w:val="both"/>
        <w:rPr>
          <w:sz w:val="20"/>
        </w:rPr>
      </w:pPr>
      <w:r>
        <w:rPr>
          <w:sz w:val="20"/>
        </w:rPr>
        <w:t>G.</w:t>
      </w:r>
      <w:r>
        <w:rPr>
          <w:spacing w:val="-13"/>
          <w:sz w:val="20"/>
        </w:rPr>
        <w:t> </w:t>
      </w:r>
      <w:r>
        <w:rPr>
          <w:sz w:val="20"/>
        </w:rPr>
        <w:t>Mingotti,</w:t>
      </w:r>
      <w:r>
        <w:rPr>
          <w:spacing w:val="-11"/>
          <w:sz w:val="20"/>
        </w:rPr>
        <w:t> </w:t>
      </w:r>
      <w:r>
        <w:rPr>
          <w:spacing w:val="-8"/>
          <w:sz w:val="20"/>
        </w:rPr>
        <w:t>F.</w:t>
      </w:r>
      <w:r>
        <w:rPr>
          <w:spacing w:val="-12"/>
          <w:sz w:val="20"/>
        </w:rPr>
        <w:t> </w:t>
      </w:r>
      <w:r>
        <w:rPr>
          <w:sz w:val="20"/>
        </w:rPr>
        <w:t>Topputo,</w:t>
      </w:r>
      <w:r>
        <w:rPr>
          <w:spacing w:val="-11"/>
          <w:sz w:val="20"/>
        </w:rPr>
        <w:t> </w:t>
      </w:r>
      <w:r>
        <w:rPr>
          <w:sz w:val="20"/>
        </w:rPr>
        <w:t>and</w:t>
      </w:r>
      <w:r>
        <w:rPr>
          <w:spacing w:val="-13"/>
          <w:sz w:val="20"/>
        </w:rPr>
        <w:t> </w:t>
      </w:r>
      <w:r>
        <w:rPr>
          <w:spacing w:val="-8"/>
          <w:sz w:val="20"/>
        </w:rPr>
        <w:t>F.</w:t>
      </w:r>
      <w:r>
        <w:rPr>
          <w:spacing w:val="-12"/>
          <w:sz w:val="20"/>
        </w:rPr>
        <w:t> </w:t>
      </w:r>
      <w:r>
        <w:rPr>
          <w:sz w:val="20"/>
        </w:rPr>
        <w:t>Bernelli-Zazzera,</w:t>
      </w:r>
      <w:r>
        <w:rPr>
          <w:spacing w:val="-11"/>
          <w:sz w:val="20"/>
        </w:rPr>
        <w:t> </w:t>
      </w:r>
      <w:r>
        <w:rPr>
          <w:spacing w:val="-4"/>
          <w:sz w:val="20"/>
        </w:rPr>
        <w:t>“Low- </w:t>
      </w:r>
      <w:r>
        <w:rPr>
          <w:spacing w:val="-3"/>
          <w:sz w:val="20"/>
        </w:rPr>
        <w:t>energy, </w:t>
      </w:r>
      <w:r>
        <w:rPr>
          <w:sz w:val="20"/>
        </w:rPr>
        <w:t>low-thrust transfers to the </w:t>
      </w:r>
      <w:r>
        <w:rPr>
          <w:spacing w:val="-3"/>
          <w:sz w:val="20"/>
        </w:rPr>
        <w:t>moon,” </w:t>
      </w:r>
      <w:r>
        <w:rPr>
          <w:i/>
          <w:sz w:val="20"/>
        </w:rPr>
        <w:t>Celestial </w:t>
      </w:r>
      <w:r>
        <w:rPr>
          <w:i/>
          <w:sz w:val="20"/>
        </w:rPr>
        <w:t>Mechanics</w:t>
      </w:r>
      <w:r>
        <w:rPr>
          <w:i/>
          <w:spacing w:val="-15"/>
          <w:sz w:val="20"/>
        </w:rPr>
        <w:t> </w:t>
      </w:r>
      <w:r>
        <w:rPr>
          <w:i/>
          <w:sz w:val="20"/>
        </w:rPr>
        <w:t>and</w:t>
      </w:r>
      <w:r>
        <w:rPr>
          <w:i/>
          <w:spacing w:val="-16"/>
          <w:sz w:val="20"/>
        </w:rPr>
        <w:t> </w:t>
      </w:r>
      <w:r>
        <w:rPr>
          <w:i/>
          <w:sz w:val="20"/>
        </w:rPr>
        <w:t>Dynamical</w:t>
      </w:r>
      <w:r>
        <w:rPr>
          <w:i/>
          <w:spacing w:val="-15"/>
          <w:sz w:val="20"/>
        </w:rPr>
        <w:t> </w:t>
      </w:r>
      <w:r>
        <w:rPr>
          <w:i/>
          <w:sz w:val="20"/>
        </w:rPr>
        <w:t>Astronomy</w:t>
      </w:r>
      <w:r>
        <w:rPr>
          <w:sz w:val="20"/>
        </w:rPr>
        <w:t>,</w:t>
      </w:r>
      <w:r>
        <w:rPr>
          <w:spacing w:val="-13"/>
          <w:sz w:val="20"/>
        </w:rPr>
        <w:t> </w:t>
      </w:r>
      <w:r>
        <w:rPr>
          <w:sz w:val="20"/>
        </w:rPr>
        <w:t>vol.</w:t>
      </w:r>
      <w:r>
        <w:rPr>
          <w:spacing w:val="-15"/>
          <w:sz w:val="20"/>
        </w:rPr>
        <w:t> </w:t>
      </w:r>
      <w:r>
        <w:rPr>
          <w:sz w:val="20"/>
        </w:rPr>
        <w:t>105,</w:t>
      </w:r>
      <w:r>
        <w:rPr>
          <w:spacing w:val="-13"/>
          <w:sz w:val="20"/>
        </w:rPr>
        <w:t> </w:t>
      </w:r>
      <w:r>
        <w:rPr>
          <w:sz w:val="20"/>
        </w:rPr>
        <w:t>no.</w:t>
      </w:r>
      <w:r>
        <w:rPr>
          <w:spacing w:val="-16"/>
          <w:sz w:val="20"/>
        </w:rPr>
        <w:t> </w:t>
      </w:r>
      <w:r>
        <w:rPr>
          <w:spacing w:val="-4"/>
          <w:sz w:val="20"/>
        </w:rPr>
        <w:t>1-3, </w:t>
      </w:r>
      <w:r>
        <w:rPr>
          <w:sz w:val="20"/>
        </w:rPr>
        <w:t>p. 61,</w:t>
      </w:r>
      <w:r>
        <w:rPr>
          <w:spacing w:val="-3"/>
          <w:sz w:val="20"/>
        </w:rPr>
        <w:t> </w:t>
      </w:r>
      <w:r>
        <w:rPr>
          <w:sz w:val="20"/>
        </w:rPr>
        <w:t>2009.</w:t>
      </w:r>
    </w:p>
    <w:p>
      <w:pPr>
        <w:pStyle w:val="ListParagraph"/>
        <w:numPr>
          <w:ilvl w:val="0"/>
          <w:numId w:val="10"/>
        </w:numPr>
        <w:tabs>
          <w:tab w:pos="552" w:val="left" w:leader="none"/>
        </w:tabs>
        <w:spacing w:line="215" w:lineRule="exact" w:before="74" w:after="0"/>
        <w:ind w:left="551" w:right="0" w:hanging="431"/>
        <w:jc w:val="left"/>
        <w:rPr>
          <w:sz w:val="20"/>
        </w:rPr>
      </w:pPr>
      <w:r>
        <w:rPr>
          <w:spacing w:val="-13"/>
          <w:sz w:val="20"/>
        </w:rPr>
        <w:t>V. </w:t>
      </w:r>
      <w:r>
        <w:rPr>
          <w:sz w:val="20"/>
        </w:rPr>
        <w:t>Mnih,</w:t>
      </w:r>
      <w:r>
        <w:rPr>
          <w:spacing w:val="-10"/>
          <w:sz w:val="20"/>
        </w:rPr>
        <w:t> </w:t>
      </w:r>
      <w:r>
        <w:rPr>
          <w:sz w:val="20"/>
        </w:rPr>
        <w:t>K.</w:t>
      </w:r>
      <w:r>
        <w:rPr>
          <w:spacing w:val="-12"/>
          <w:sz w:val="20"/>
        </w:rPr>
        <w:t> </w:t>
      </w:r>
      <w:r>
        <w:rPr>
          <w:sz w:val="20"/>
        </w:rPr>
        <w:t>Kavukcuoglu,</w:t>
      </w:r>
      <w:r>
        <w:rPr>
          <w:spacing w:val="-10"/>
          <w:sz w:val="20"/>
        </w:rPr>
        <w:t> </w:t>
      </w:r>
      <w:r>
        <w:rPr>
          <w:sz w:val="20"/>
        </w:rPr>
        <w:t>D.</w:t>
      </w:r>
      <w:r>
        <w:rPr>
          <w:spacing w:val="-12"/>
          <w:sz w:val="20"/>
        </w:rPr>
        <w:t> </w:t>
      </w:r>
      <w:r>
        <w:rPr>
          <w:sz w:val="20"/>
        </w:rPr>
        <w:t>Silver,</w:t>
      </w:r>
      <w:r>
        <w:rPr>
          <w:spacing w:val="-11"/>
          <w:sz w:val="20"/>
        </w:rPr>
        <w:t> </w:t>
      </w:r>
      <w:r>
        <w:rPr>
          <w:sz w:val="20"/>
        </w:rPr>
        <w:t>A.</w:t>
      </w:r>
      <w:r>
        <w:rPr>
          <w:spacing w:val="-12"/>
          <w:sz w:val="20"/>
        </w:rPr>
        <w:t> </w:t>
      </w:r>
      <w:r>
        <w:rPr>
          <w:sz w:val="20"/>
        </w:rPr>
        <w:t>Rusu,</w:t>
      </w:r>
      <w:r>
        <w:rPr>
          <w:spacing w:val="-10"/>
          <w:sz w:val="20"/>
        </w:rPr>
        <w:t> </w:t>
      </w:r>
      <w:r>
        <w:rPr>
          <w:sz w:val="20"/>
        </w:rPr>
        <w:t>J.</w:t>
      </w:r>
      <w:r>
        <w:rPr>
          <w:spacing w:val="-12"/>
          <w:sz w:val="20"/>
        </w:rPr>
        <w:t> </w:t>
      </w:r>
      <w:r>
        <w:rPr>
          <w:spacing w:val="-4"/>
          <w:sz w:val="20"/>
        </w:rPr>
        <w:t>Veness,</w:t>
      </w:r>
    </w:p>
    <w:p>
      <w:pPr>
        <w:pStyle w:val="BodyText"/>
        <w:spacing w:line="208" w:lineRule="auto" w:before="9"/>
        <w:ind w:left="551" w:right="118"/>
        <w:jc w:val="both"/>
      </w:pPr>
      <w:r>
        <w:rPr/>
        <w:t>M. Bellemare, A. Graves, M. Riedmiller, A. Fidje- land, G. Ostrovski, S. Petersen, C. Beattie, A. Sadik,</w:t>
      </w:r>
    </w:p>
    <w:p>
      <w:pPr>
        <w:pStyle w:val="BodyText"/>
        <w:spacing w:line="208" w:lineRule="auto"/>
        <w:ind w:left="551" w:right="117"/>
        <w:jc w:val="both"/>
      </w:pPr>
      <w:r>
        <w:rPr/>
        <w:t>I. Antonoglou,  H.  King,  D.  Kumaran,  D.  </w:t>
      </w:r>
      <w:r>
        <w:rPr>
          <w:spacing w:val="-7"/>
        </w:rPr>
        <w:t>Wier-</w:t>
      </w:r>
      <w:r>
        <w:rPr>
          <w:spacing w:val="36"/>
        </w:rPr>
        <w:t> </w:t>
      </w:r>
      <w:r>
        <w:rPr/>
        <w:t>stra, S. Legg, and D. Hassabis, “Human-level control through</w:t>
      </w:r>
      <w:r>
        <w:rPr>
          <w:spacing w:val="-9"/>
        </w:rPr>
        <w:t> </w:t>
      </w:r>
      <w:r>
        <w:rPr/>
        <w:t>deep</w:t>
      </w:r>
      <w:r>
        <w:rPr>
          <w:spacing w:val="-8"/>
        </w:rPr>
        <w:t> </w:t>
      </w:r>
      <w:r>
        <w:rPr/>
        <w:t>reinforcement</w:t>
      </w:r>
      <w:r>
        <w:rPr>
          <w:spacing w:val="-8"/>
        </w:rPr>
        <w:t> </w:t>
      </w:r>
      <w:r>
        <w:rPr/>
        <w:t>learning,”</w:t>
      </w:r>
      <w:r>
        <w:rPr>
          <w:spacing w:val="-9"/>
        </w:rPr>
        <w:t> </w:t>
      </w:r>
      <w:r>
        <w:rPr>
          <w:i/>
        </w:rPr>
        <w:t>Nature</w:t>
      </w:r>
      <w:r>
        <w:rPr/>
        <w:t>,</w:t>
      </w:r>
      <w:r>
        <w:rPr>
          <w:spacing w:val="-8"/>
        </w:rPr>
        <w:t> </w:t>
      </w:r>
      <w:r>
        <w:rPr/>
        <w:t>vol.</w:t>
      </w:r>
      <w:r>
        <w:rPr>
          <w:spacing w:val="-8"/>
        </w:rPr>
        <w:t> </w:t>
      </w:r>
      <w:r>
        <w:rPr>
          <w:spacing w:val="-3"/>
        </w:rPr>
        <w:t>518, </w:t>
      </w:r>
      <w:r>
        <w:rPr/>
        <w:t>pp. 529–33, 02</w:t>
      </w:r>
      <w:r>
        <w:rPr>
          <w:spacing w:val="-4"/>
        </w:rPr>
        <w:t> </w:t>
      </w:r>
      <w:r>
        <w:rPr/>
        <w:t>2015.</w:t>
      </w:r>
    </w:p>
    <w:p>
      <w:pPr>
        <w:pStyle w:val="ListParagraph"/>
        <w:numPr>
          <w:ilvl w:val="0"/>
          <w:numId w:val="10"/>
        </w:numPr>
        <w:tabs>
          <w:tab w:pos="552" w:val="left" w:leader="none"/>
        </w:tabs>
        <w:spacing w:line="208" w:lineRule="auto" w:before="97" w:after="0"/>
        <w:ind w:left="551" w:right="118" w:hanging="431"/>
        <w:jc w:val="both"/>
        <w:rPr>
          <w:sz w:val="20"/>
        </w:rPr>
      </w:pPr>
      <w:r>
        <w:rPr>
          <w:sz w:val="20"/>
        </w:rPr>
        <w:t>M. </w:t>
      </w:r>
      <w:r>
        <w:rPr>
          <w:spacing w:val="-3"/>
          <w:sz w:val="20"/>
        </w:rPr>
        <w:t>Minsky, </w:t>
      </w:r>
      <w:r>
        <w:rPr>
          <w:sz w:val="20"/>
        </w:rPr>
        <w:t>“Steps toward artificial intelligence,” </w:t>
      </w:r>
      <w:r>
        <w:rPr>
          <w:i/>
          <w:spacing w:val="-8"/>
          <w:sz w:val="20"/>
        </w:rPr>
        <w:t>in </w:t>
      </w:r>
      <w:r>
        <w:rPr>
          <w:i/>
          <w:sz w:val="20"/>
        </w:rPr>
        <w:t>Proceedings of the IRE</w:t>
      </w:r>
      <w:r>
        <w:rPr>
          <w:sz w:val="20"/>
        </w:rPr>
        <w:t>, vol. 49, no. 1, pp. 8–30, </w:t>
      </w:r>
      <w:r>
        <w:rPr>
          <w:spacing w:val="-3"/>
          <w:sz w:val="20"/>
        </w:rPr>
        <w:t>1961, </w:t>
      </w:r>
      <w:r>
        <w:rPr>
          <w:sz w:val="20"/>
        </w:rPr>
        <w:t>doi:</w:t>
      </w:r>
      <w:r>
        <w:rPr>
          <w:spacing w:val="10"/>
          <w:sz w:val="20"/>
        </w:rPr>
        <w:t> </w:t>
      </w:r>
      <w:r>
        <w:rPr>
          <w:sz w:val="20"/>
        </w:rPr>
        <w:t>10.1109/JRPROC.1961.287775.</w:t>
      </w:r>
    </w:p>
    <w:p>
      <w:pPr>
        <w:pStyle w:val="ListParagraph"/>
        <w:numPr>
          <w:ilvl w:val="0"/>
          <w:numId w:val="10"/>
        </w:numPr>
        <w:tabs>
          <w:tab w:pos="552" w:val="left" w:leader="none"/>
        </w:tabs>
        <w:spacing w:line="208" w:lineRule="auto" w:before="99" w:after="0"/>
        <w:ind w:left="551" w:right="117" w:hanging="431"/>
        <w:jc w:val="both"/>
        <w:rPr>
          <w:sz w:val="20"/>
        </w:rPr>
      </w:pPr>
      <w:r>
        <w:rPr>
          <w:sz w:val="20"/>
        </w:rPr>
        <w:t>A. G. Barto, “Reinforcement learning and dynamic programming,” </w:t>
      </w:r>
      <w:r>
        <w:rPr>
          <w:i/>
          <w:sz w:val="20"/>
        </w:rPr>
        <w:t>6th IFAC/IFIP/IFORS/IEA Symposium </w:t>
      </w:r>
      <w:r>
        <w:rPr>
          <w:i/>
          <w:sz w:val="20"/>
        </w:rPr>
        <w:t>on Analysis, Design and Evaluation of </w:t>
      </w:r>
      <w:r>
        <w:rPr>
          <w:i/>
          <w:spacing w:val="-3"/>
          <w:sz w:val="20"/>
        </w:rPr>
        <w:t>Man-Machine </w:t>
      </w:r>
      <w:r>
        <w:rPr>
          <w:i/>
          <w:sz w:val="20"/>
        </w:rPr>
        <w:t>Systems, Cambridge, MA</w:t>
      </w:r>
      <w:r>
        <w:rPr>
          <w:sz w:val="20"/>
        </w:rPr>
        <w:t>, vol. 28, no. 15, pp. 407–412, 1995.</w:t>
      </w:r>
    </w:p>
    <w:p>
      <w:pPr>
        <w:pStyle w:val="ListParagraph"/>
        <w:numPr>
          <w:ilvl w:val="0"/>
          <w:numId w:val="10"/>
        </w:numPr>
        <w:tabs>
          <w:tab w:pos="552" w:val="left" w:leader="none"/>
          <w:tab w:pos="2446" w:val="left" w:leader="none"/>
          <w:tab w:pos="2774" w:val="left" w:leader="none"/>
        </w:tabs>
        <w:spacing w:line="208" w:lineRule="auto" w:before="98" w:after="0"/>
        <w:ind w:left="551" w:right="117" w:hanging="431"/>
        <w:jc w:val="left"/>
        <w:rPr>
          <w:sz w:val="20"/>
        </w:rPr>
      </w:pPr>
      <w:r>
        <w:rPr>
          <w:sz w:val="20"/>
        </w:rPr>
        <w:t>J. A. Boyan and A. </w:t>
      </w:r>
      <w:r>
        <w:rPr>
          <w:spacing w:val="-10"/>
          <w:sz w:val="20"/>
        </w:rPr>
        <w:t>W. </w:t>
      </w:r>
      <w:r>
        <w:rPr>
          <w:sz w:val="20"/>
        </w:rPr>
        <w:t>Moore, “Generalization </w:t>
      </w:r>
      <w:r>
        <w:rPr>
          <w:spacing w:val="-6"/>
          <w:sz w:val="20"/>
        </w:rPr>
        <w:t>in </w:t>
      </w:r>
      <w:r>
        <w:rPr>
          <w:sz w:val="20"/>
        </w:rPr>
        <w:t>reinforcement </w:t>
      </w:r>
      <w:r>
        <w:rPr>
          <w:spacing w:val="41"/>
          <w:sz w:val="20"/>
        </w:rPr>
        <w:t> </w:t>
      </w:r>
      <w:r>
        <w:rPr>
          <w:sz w:val="20"/>
        </w:rPr>
        <w:t>learning:</w:t>
        <w:tab/>
        <w:t>Safely approximating </w:t>
      </w:r>
      <w:r>
        <w:rPr>
          <w:spacing w:val="-6"/>
          <w:sz w:val="20"/>
        </w:rPr>
        <w:t>the </w:t>
      </w:r>
      <w:r>
        <w:rPr>
          <w:sz w:val="20"/>
        </w:rPr>
        <w:t>value function,” in </w:t>
      </w:r>
      <w:r>
        <w:rPr>
          <w:i/>
          <w:sz w:val="20"/>
        </w:rPr>
        <w:t>Advances in Neural Information </w:t>
      </w:r>
      <w:r>
        <w:rPr>
          <w:i/>
          <w:sz w:val="20"/>
        </w:rPr>
        <w:t>Processing Systems 7</w:t>
      </w:r>
      <w:r>
        <w:rPr>
          <w:sz w:val="20"/>
        </w:rPr>
        <w:t>, G. Tesauro, D. S.  </w:t>
      </w:r>
      <w:r>
        <w:rPr>
          <w:spacing w:val="-6"/>
          <w:sz w:val="20"/>
        </w:rPr>
        <w:t>Touretzky, </w:t>
      </w:r>
      <w:r>
        <w:rPr>
          <w:sz w:val="20"/>
        </w:rPr>
        <w:t>and </w:t>
      </w:r>
      <w:r>
        <w:rPr>
          <w:spacing w:val="-8"/>
          <w:sz w:val="20"/>
        </w:rPr>
        <w:t>T.  </w:t>
      </w:r>
      <w:r>
        <w:rPr>
          <w:sz w:val="20"/>
        </w:rPr>
        <w:t>K.</w:t>
      </w:r>
      <w:r>
        <w:rPr>
          <w:spacing w:val="-4"/>
          <w:sz w:val="20"/>
        </w:rPr>
        <w:t> </w:t>
      </w:r>
      <w:r>
        <w:rPr>
          <w:sz w:val="20"/>
        </w:rPr>
        <w:t>Leen,</w:t>
      </w:r>
      <w:r>
        <w:rPr>
          <w:spacing w:val="14"/>
          <w:sz w:val="20"/>
        </w:rPr>
        <w:t> </w:t>
      </w:r>
      <w:r>
        <w:rPr>
          <w:sz w:val="20"/>
        </w:rPr>
        <w:t>Eds.</w:t>
        <w:tab/>
        <w:t>MIT Press, 1995, pp. 369–376. [Online]. Available: </w:t>
      </w:r>
      <w:hyperlink r:id="rId56">
        <w:r>
          <w:rPr>
            <w:sz w:val="20"/>
          </w:rPr>
          <w:t>http://papers.nips.cc/paper/1018-</w:t>
        </w:r>
      </w:hyperlink>
      <w:r>
        <w:rPr>
          <w:sz w:val="20"/>
        </w:rPr>
        <w:t> generalization-in-reinforcement-learning-safely- approximating-the-value-function.pdf</w:t>
      </w:r>
    </w:p>
    <w:p>
      <w:pPr>
        <w:pStyle w:val="ListParagraph"/>
        <w:numPr>
          <w:ilvl w:val="0"/>
          <w:numId w:val="10"/>
        </w:numPr>
        <w:tabs>
          <w:tab w:pos="552" w:val="left" w:leader="none"/>
        </w:tabs>
        <w:spacing w:line="208" w:lineRule="auto" w:before="96" w:after="0"/>
        <w:ind w:left="551" w:right="117" w:hanging="431"/>
        <w:jc w:val="both"/>
        <w:rPr>
          <w:sz w:val="20"/>
        </w:rPr>
      </w:pPr>
      <w:r>
        <w:rPr>
          <w:sz w:val="20"/>
        </w:rPr>
        <w:t>K. Hornik, M. Stinchcombe, H. White </w:t>
      </w:r>
      <w:r>
        <w:rPr>
          <w:i/>
          <w:sz w:val="20"/>
        </w:rPr>
        <w:t>et al.</w:t>
      </w:r>
      <w:r>
        <w:rPr>
          <w:sz w:val="20"/>
        </w:rPr>
        <w:t>, “Multi- layer feedforward networks are universal approxima- </w:t>
      </w:r>
      <w:r>
        <w:rPr>
          <w:spacing w:val="-3"/>
          <w:sz w:val="20"/>
        </w:rPr>
        <w:t>tors.”</w:t>
      </w:r>
      <w:r>
        <w:rPr>
          <w:spacing w:val="-14"/>
          <w:sz w:val="20"/>
        </w:rPr>
        <w:t> </w:t>
      </w:r>
      <w:r>
        <w:rPr>
          <w:i/>
          <w:sz w:val="20"/>
        </w:rPr>
        <w:t>Neural</w:t>
      </w:r>
      <w:r>
        <w:rPr>
          <w:i/>
          <w:spacing w:val="-14"/>
          <w:sz w:val="20"/>
        </w:rPr>
        <w:t> </w:t>
      </w:r>
      <w:r>
        <w:rPr>
          <w:i/>
          <w:sz w:val="20"/>
        </w:rPr>
        <w:t>Networks</w:t>
      </w:r>
      <w:r>
        <w:rPr>
          <w:sz w:val="20"/>
        </w:rPr>
        <w:t>,</w:t>
      </w:r>
      <w:r>
        <w:rPr>
          <w:spacing w:val="-10"/>
          <w:sz w:val="20"/>
        </w:rPr>
        <w:t> </w:t>
      </w:r>
      <w:r>
        <w:rPr>
          <w:sz w:val="20"/>
        </w:rPr>
        <w:t>vol.</w:t>
      </w:r>
      <w:r>
        <w:rPr>
          <w:spacing w:val="-13"/>
          <w:sz w:val="20"/>
        </w:rPr>
        <w:t> </w:t>
      </w:r>
      <w:r>
        <w:rPr>
          <w:sz w:val="20"/>
        </w:rPr>
        <w:t>2,</w:t>
      </w:r>
      <w:r>
        <w:rPr>
          <w:spacing w:val="-11"/>
          <w:sz w:val="20"/>
        </w:rPr>
        <w:t> </w:t>
      </w:r>
      <w:r>
        <w:rPr>
          <w:sz w:val="20"/>
        </w:rPr>
        <w:t>no.</w:t>
      </w:r>
      <w:r>
        <w:rPr>
          <w:spacing w:val="-13"/>
          <w:sz w:val="20"/>
        </w:rPr>
        <w:t> </w:t>
      </w:r>
      <w:r>
        <w:rPr>
          <w:sz w:val="20"/>
        </w:rPr>
        <w:t>5,</w:t>
      </w:r>
      <w:r>
        <w:rPr>
          <w:spacing w:val="-11"/>
          <w:sz w:val="20"/>
        </w:rPr>
        <w:t> </w:t>
      </w:r>
      <w:r>
        <w:rPr>
          <w:sz w:val="20"/>
        </w:rPr>
        <w:t>pp.</w:t>
      </w:r>
      <w:r>
        <w:rPr>
          <w:spacing w:val="-13"/>
          <w:sz w:val="20"/>
        </w:rPr>
        <w:t> </w:t>
      </w:r>
      <w:r>
        <w:rPr>
          <w:sz w:val="20"/>
        </w:rPr>
        <w:t>359–366,</w:t>
      </w:r>
      <w:r>
        <w:rPr>
          <w:spacing w:val="-11"/>
          <w:sz w:val="20"/>
        </w:rPr>
        <w:t> </w:t>
      </w:r>
      <w:r>
        <w:rPr>
          <w:spacing w:val="-3"/>
          <w:sz w:val="20"/>
        </w:rPr>
        <w:t>1989.</w:t>
      </w:r>
    </w:p>
    <w:p>
      <w:pPr>
        <w:pStyle w:val="ListParagraph"/>
        <w:numPr>
          <w:ilvl w:val="0"/>
          <w:numId w:val="10"/>
        </w:numPr>
        <w:tabs>
          <w:tab w:pos="552" w:val="left" w:leader="none"/>
        </w:tabs>
        <w:spacing w:line="215" w:lineRule="exact" w:before="75" w:after="0"/>
        <w:ind w:left="551" w:right="0" w:hanging="431"/>
        <w:jc w:val="left"/>
        <w:rPr>
          <w:sz w:val="20"/>
        </w:rPr>
      </w:pPr>
      <w:r>
        <w:rPr>
          <w:sz w:val="20"/>
        </w:rPr>
        <w:t>D. Silver, A. Huang, C. J. Maddison, A.</w:t>
      </w:r>
      <w:r>
        <w:rPr>
          <w:spacing w:val="-3"/>
          <w:sz w:val="20"/>
        </w:rPr>
        <w:t> </w:t>
      </w:r>
      <w:r>
        <w:rPr>
          <w:sz w:val="20"/>
        </w:rPr>
        <w:t>Guez,</w:t>
      </w:r>
    </w:p>
    <w:p>
      <w:pPr>
        <w:pStyle w:val="BodyText"/>
        <w:spacing w:line="199" w:lineRule="exact"/>
        <w:ind w:left="551"/>
        <w:jc w:val="both"/>
      </w:pPr>
      <w:r>
        <w:rPr/>
        <w:t>L.  Sifre,   G.  </w:t>
      </w:r>
      <w:r>
        <w:rPr>
          <w:spacing w:val="-8"/>
        </w:rPr>
        <w:t>Van   </w:t>
      </w:r>
      <w:r>
        <w:rPr/>
        <w:t>Den  Driessche,   J.  </w:t>
      </w:r>
      <w:r>
        <w:rPr>
          <w:spacing w:val="29"/>
        </w:rPr>
        <w:t> </w:t>
      </w:r>
      <w:r>
        <w:rPr/>
        <w:t>Schrittwieser,</w:t>
      </w:r>
    </w:p>
    <w:p>
      <w:pPr>
        <w:pStyle w:val="BodyText"/>
        <w:spacing w:line="199" w:lineRule="exact"/>
        <w:ind w:left="551"/>
        <w:jc w:val="both"/>
      </w:pPr>
      <w:r>
        <w:rPr/>
        <w:t>I.    Antonoglou,    </w:t>
      </w:r>
      <w:r>
        <w:rPr>
          <w:spacing w:val="-13"/>
        </w:rPr>
        <w:t>V.     </w:t>
      </w:r>
      <w:r>
        <w:rPr/>
        <w:t>Panneershelvam,    M.</w:t>
      </w:r>
      <w:r>
        <w:rPr>
          <w:spacing w:val="48"/>
        </w:rPr>
        <w:t> </w:t>
      </w:r>
      <w:r>
        <w:rPr/>
        <w:t>Lanctot,</w:t>
      </w:r>
    </w:p>
    <w:p>
      <w:pPr>
        <w:pStyle w:val="ListParagraph"/>
        <w:numPr>
          <w:ilvl w:val="0"/>
          <w:numId w:val="11"/>
        </w:numPr>
        <w:tabs>
          <w:tab w:pos="794" w:val="left" w:leader="none"/>
        </w:tabs>
        <w:spacing w:line="199" w:lineRule="exact" w:before="0" w:after="0"/>
        <w:ind w:left="793" w:right="0" w:hanging="242"/>
        <w:jc w:val="both"/>
        <w:rPr>
          <w:sz w:val="20"/>
        </w:rPr>
      </w:pPr>
      <w:r>
        <w:rPr>
          <w:sz w:val="20"/>
        </w:rPr>
        <w:t>Dieleman, D. Grewe1, J. Nham, N.</w:t>
      </w:r>
      <w:r>
        <w:rPr>
          <w:spacing w:val="32"/>
          <w:sz w:val="20"/>
        </w:rPr>
        <w:t> </w:t>
      </w:r>
      <w:r>
        <w:rPr>
          <w:sz w:val="20"/>
        </w:rPr>
        <w:t>Kalchbrenner,</w:t>
      </w:r>
    </w:p>
    <w:p>
      <w:pPr>
        <w:pStyle w:val="ListParagraph"/>
        <w:numPr>
          <w:ilvl w:val="0"/>
          <w:numId w:val="11"/>
        </w:numPr>
        <w:tabs>
          <w:tab w:pos="794" w:val="left" w:leader="none"/>
        </w:tabs>
        <w:spacing w:line="208" w:lineRule="auto" w:before="9" w:after="0"/>
        <w:ind w:left="551" w:right="118" w:firstLine="0"/>
        <w:jc w:val="both"/>
        <w:rPr>
          <w:sz w:val="20"/>
        </w:rPr>
      </w:pPr>
      <w:r>
        <w:rPr>
          <w:sz w:val="20"/>
        </w:rPr>
        <w:t>Lillicrap, M. Leach, K. Kavukcuoglu, </w:t>
      </w:r>
      <w:r>
        <w:rPr>
          <w:spacing w:val="-8"/>
          <w:sz w:val="20"/>
        </w:rPr>
        <w:t>T. </w:t>
      </w:r>
      <w:r>
        <w:rPr>
          <w:sz w:val="20"/>
        </w:rPr>
        <w:t>Graepel, and D. Hassabis, “Mastering the game of go with deep neural networks and tree search,” </w:t>
      </w:r>
      <w:r>
        <w:rPr>
          <w:i/>
          <w:sz w:val="20"/>
        </w:rPr>
        <w:t>Nature</w:t>
      </w:r>
      <w:r>
        <w:rPr>
          <w:sz w:val="20"/>
        </w:rPr>
        <w:t>, vol. 529, </w:t>
      </w:r>
      <w:r>
        <w:rPr>
          <w:spacing w:val="-5"/>
          <w:sz w:val="20"/>
        </w:rPr>
        <w:t>no. </w:t>
      </w:r>
      <w:r>
        <w:rPr>
          <w:sz w:val="20"/>
        </w:rPr>
        <w:t>7587, pp. 484–489,</w:t>
      </w:r>
      <w:r>
        <w:rPr>
          <w:spacing w:val="-4"/>
          <w:sz w:val="20"/>
        </w:rPr>
        <w:t> </w:t>
      </w:r>
      <w:r>
        <w:rPr>
          <w:sz w:val="20"/>
        </w:rPr>
        <w:t>2016.</w:t>
      </w:r>
    </w:p>
    <w:p>
      <w:pPr>
        <w:pStyle w:val="ListParagraph"/>
        <w:numPr>
          <w:ilvl w:val="0"/>
          <w:numId w:val="10"/>
        </w:numPr>
        <w:tabs>
          <w:tab w:pos="552" w:val="left" w:leader="none"/>
        </w:tabs>
        <w:spacing w:line="240" w:lineRule="auto" w:before="74" w:after="0"/>
        <w:ind w:left="551" w:right="0" w:hanging="431"/>
        <w:jc w:val="left"/>
        <w:rPr>
          <w:sz w:val="20"/>
        </w:rPr>
      </w:pPr>
      <w:r>
        <w:rPr>
          <w:sz w:val="20"/>
        </w:rPr>
        <w:t>J. Schulman, </w:t>
      </w:r>
      <w:r>
        <w:rPr>
          <w:spacing w:val="-8"/>
          <w:sz w:val="20"/>
        </w:rPr>
        <w:t>F. </w:t>
      </w:r>
      <w:r>
        <w:rPr>
          <w:spacing w:val="-3"/>
          <w:sz w:val="20"/>
        </w:rPr>
        <w:t>Wolski, </w:t>
      </w:r>
      <w:r>
        <w:rPr>
          <w:spacing w:val="-12"/>
          <w:sz w:val="20"/>
        </w:rPr>
        <w:t>P. </w:t>
      </w:r>
      <w:r>
        <w:rPr>
          <w:sz w:val="20"/>
        </w:rPr>
        <w:t>Dhariwal, A. Radford,</w:t>
      </w:r>
      <w:r>
        <w:rPr>
          <w:spacing w:val="21"/>
          <w:sz w:val="20"/>
        </w:rPr>
        <w:t> </w:t>
      </w:r>
      <w:r>
        <w:rPr>
          <w:sz w:val="20"/>
        </w:rPr>
        <w:t>and</w:t>
      </w:r>
    </w:p>
    <w:p>
      <w:pPr>
        <w:spacing w:after="0" w:line="240" w:lineRule="auto"/>
        <w:jc w:val="left"/>
        <w:rPr>
          <w:sz w:val="20"/>
        </w:rPr>
        <w:sectPr>
          <w:pgSz w:w="12240" w:h="15840"/>
          <w:pgMar w:header="0" w:footer="720" w:top="940" w:bottom="920" w:left="960" w:right="960"/>
          <w:cols w:num="2" w:equalWidth="0">
            <w:col w:w="5021" w:space="199"/>
            <w:col w:w="5100"/>
          </w:cols>
        </w:sectPr>
      </w:pPr>
    </w:p>
    <w:p>
      <w:pPr>
        <w:pStyle w:val="BodyText"/>
        <w:spacing w:line="215" w:lineRule="exact" w:before="80"/>
        <w:ind w:left="551"/>
      </w:pPr>
      <w:r>
        <w:rPr/>
        <w:t>O. Klimov, “Proximal policy optimization algorithms,”</w:t>
      </w:r>
    </w:p>
    <w:p>
      <w:pPr>
        <w:spacing w:line="215" w:lineRule="exact" w:before="0"/>
        <w:ind w:left="551" w:right="0" w:firstLine="0"/>
        <w:jc w:val="left"/>
        <w:rPr>
          <w:sz w:val="20"/>
        </w:rPr>
      </w:pPr>
      <w:r>
        <w:rPr>
          <w:i/>
          <w:sz w:val="20"/>
        </w:rPr>
        <w:t>arXiv preprint arXiv:1707.06347</w:t>
      </w:r>
      <w:r>
        <w:rPr>
          <w:sz w:val="20"/>
        </w:rPr>
        <w:t>, 2017.</w:t>
      </w:r>
    </w:p>
    <w:p>
      <w:pPr>
        <w:pStyle w:val="ListParagraph"/>
        <w:numPr>
          <w:ilvl w:val="0"/>
          <w:numId w:val="10"/>
        </w:numPr>
        <w:tabs>
          <w:tab w:pos="552" w:val="left" w:leader="none"/>
        </w:tabs>
        <w:spacing w:line="208" w:lineRule="auto" w:before="73" w:after="0"/>
        <w:ind w:left="551" w:right="38" w:hanging="431"/>
        <w:jc w:val="both"/>
        <w:rPr>
          <w:sz w:val="20"/>
        </w:rPr>
      </w:pPr>
      <w:r>
        <w:rPr>
          <w:spacing w:val="-12"/>
          <w:sz w:val="20"/>
        </w:rPr>
        <w:t>P. </w:t>
      </w:r>
      <w:r>
        <w:rPr>
          <w:sz w:val="20"/>
        </w:rPr>
        <w:t>Henderson, R. Islam, </w:t>
      </w:r>
      <w:r>
        <w:rPr>
          <w:spacing w:val="-12"/>
          <w:sz w:val="20"/>
        </w:rPr>
        <w:t>P. </w:t>
      </w:r>
      <w:r>
        <w:rPr>
          <w:sz w:val="20"/>
        </w:rPr>
        <w:t>Bachman, J. Pineau, D. </w:t>
      </w:r>
      <w:r>
        <w:rPr>
          <w:spacing w:val="-3"/>
          <w:sz w:val="20"/>
        </w:rPr>
        <w:t>Pre- </w:t>
      </w:r>
      <w:r>
        <w:rPr>
          <w:sz w:val="20"/>
        </w:rPr>
        <w:t>cup, and D. Meger, “Deep reinforcement learning </w:t>
      </w:r>
      <w:r>
        <w:rPr>
          <w:spacing w:val="-4"/>
          <w:sz w:val="20"/>
        </w:rPr>
        <w:t>that </w:t>
      </w:r>
      <w:r>
        <w:rPr>
          <w:sz w:val="20"/>
        </w:rPr>
        <w:t>matters,” in </w:t>
      </w:r>
      <w:r>
        <w:rPr>
          <w:i/>
          <w:sz w:val="20"/>
        </w:rPr>
        <w:t>Thirty-Second AAAI Conference on </w:t>
      </w:r>
      <w:r>
        <w:rPr>
          <w:i/>
          <w:spacing w:val="-3"/>
          <w:sz w:val="20"/>
        </w:rPr>
        <w:t>Artifi- </w:t>
      </w:r>
      <w:r>
        <w:rPr>
          <w:i/>
          <w:sz w:val="20"/>
        </w:rPr>
        <w:t>cial Intelligence</w:t>
      </w:r>
      <w:r>
        <w:rPr>
          <w:sz w:val="20"/>
        </w:rPr>
        <w:t>,</w:t>
      </w:r>
      <w:r>
        <w:rPr>
          <w:spacing w:val="-3"/>
          <w:sz w:val="20"/>
        </w:rPr>
        <w:t> </w:t>
      </w:r>
      <w:r>
        <w:rPr>
          <w:sz w:val="20"/>
        </w:rPr>
        <w:t>2018.</w:t>
      </w:r>
    </w:p>
    <w:p>
      <w:pPr>
        <w:pStyle w:val="ListParagraph"/>
        <w:numPr>
          <w:ilvl w:val="0"/>
          <w:numId w:val="10"/>
        </w:numPr>
        <w:tabs>
          <w:tab w:pos="552" w:val="left" w:leader="none"/>
        </w:tabs>
        <w:spacing w:line="215" w:lineRule="exact" w:before="53" w:after="0"/>
        <w:ind w:left="551" w:right="0" w:hanging="431"/>
        <w:jc w:val="left"/>
        <w:rPr>
          <w:sz w:val="20"/>
        </w:rPr>
      </w:pPr>
      <w:r>
        <w:rPr>
          <w:w w:val="99"/>
          <w:sz w:val="20"/>
        </w:rPr>
        <w:t>M.</w:t>
      </w:r>
      <w:r>
        <w:rPr>
          <w:spacing w:val="4"/>
          <w:sz w:val="20"/>
        </w:rPr>
        <w:t> </w:t>
      </w:r>
      <w:r>
        <w:rPr>
          <w:w w:val="99"/>
          <w:sz w:val="20"/>
        </w:rPr>
        <w:t>Andrych</w:t>
      </w:r>
      <w:r>
        <w:rPr>
          <w:spacing w:val="-5"/>
          <w:w w:val="99"/>
          <w:sz w:val="20"/>
        </w:rPr>
        <w:t>o</w:t>
      </w:r>
      <w:r>
        <w:rPr>
          <w:w w:val="99"/>
          <w:sz w:val="20"/>
        </w:rPr>
        <w:t>wicz,</w:t>
      </w:r>
      <w:r>
        <w:rPr>
          <w:spacing w:val="5"/>
          <w:sz w:val="20"/>
        </w:rPr>
        <w:t> </w:t>
      </w:r>
      <w:r>
        <w:rPr>
          <w:w w:val="99"/>
          <w:sz w:val="20"/>
        </w:rPr>
        <w:t>A.</w:t>
      </w:r>
      <w:r>
        <w:rPr>
          <w:spacing w:val="4"/>
          <w:sz w:val="20"/>
        </w:rPr>
        <w:t> </w:t>
      </w:r>
      <w:r>
        <w:rPr>
          <w:w w:val="99"/>
          <w:sz w:val="20"/>
        </w:rPr>
        <w:t>Raichuk,</w:t>
      </w:r>
      <w:r>
        <w:rPr>
          <w:spacing w:val="5"/>
          <w:sz w:val="20"/>
        </w:rPr>
        <w:t> </w:t>
      </w:r>
      <w:r>
        <w:rPr>
          <w:spacing w:val="-23"/>
          <w:w w:val="99"/>
          <w:sz w:val="20"/>
        </w:rPr>
        <w:t>P</w:t>
      </w:r>
      <w:r>
        <w:rPr>
          <w:w w:val="99"/>
          <w:sz w:val="20"/>
        </w:rPr>
        <w:t>.</w:t>
      </w:r>
      <w:r>
        <w:rPr>
          <w:spacing w:val="4"/>
          <w:sz w:val="20"/>
        </w:rPr>
        <w:t> </w:t>
      </w:r>
      <w:r>
        <w:rPr>
          <w:w w:val="99"/>
          <w:sz w:val="20"/>
        </w:rPr>
        <w:t>Sta</w:t>
      </w:r>
      <w:r>
        <w:rPr>
          <w:spacing w:val="-83"/>
          <w:w w:val="99"/>
          <w:sz w:val="20"/>
        </w:rPr>
        <w:t>n</w:t>
      </w:r>
      <w:r>
        <w:rPr>
          <w:spacing w:val="16"/>
          <w:w w:val="99"/>
          <w:sz w:val="20"/>
        </w:rPr>
        <w:t>´</w:t>
      </w:r>
      <w:r>
        <w:rPr>
          <w:w w:val="99"/>
          <w:sz w:val="20"/>
        </w:rPr>
        <w:t>czyk,</w:t>
      </w:r>
      <w:r>
        <w:rPr>
          <w:spacing w:val="5"/>
          <w:sz w:val="20"/>
        </w:rPr>
        <w:t> </w:t>
      </w:r>
      <w:r>
        <w:rPr>
          <w:w w:val="99"/>
          <w:sz w:val="20"/>
        </w:rPr>
        <w:t>M.</w:t>
      </w:r>
      <w:r>
        <w:rPr>
          <w:spacing w:val="4"/>
          <w:sz w:val="20"/>
        </w:rPr>
        <w:t> </w:t>
      </w:r>
      <w:r>
        <w:rPr>
          <w:w w:val="99"/>
          <w:sz w:val="20"/>
        </w:rPr>
        <w:t>Orsini,</w:t>
      </w:r>
    </w:p>
    <w:p>
      <w:pPr>
        <w:pStyle w:val="BodyText"/>
        <w:spacing w:line="199" w:lineRule="exact"/>
        <w:ind w:left="551"/>
      </w:pPr>
      <w:r>
        <w:rPr/>
        <w:t>S. Girgin, R. Marinier, L. Hussenot, M. Geist,</w:t>
      </w:r>
    </w:p>
    <w:p>
      <w:pPr>
        <w:pStyle w:val="BodyText"/>
        <w:spacing w:line="208" w:lineRule="auto" w:before="8"/>
        <w:ind w:left="551" w:right="38"/>
        <w:jc w:val="both"/>
      </w:pPr>
      <w:r>
        <w:rPr/>
        <w:t>O. Pietquin, M. Michalski, S. Gelly, and O. Bachem, “What matters in on-policy reinforcement learning? a large-scale empirical study,” 2020.</w:t>
      </w:r>
    </w:p>
    <w:p>
      <w:pPr>
        <w:pStyle w:val="ListParagraph"/>
        <w:numPr>
          <w:ilvl w:val="0"/>
          <w:numId w:val="10"/>
        </w:numPr>
        <w:tabs>
          <w:tab w:pos="552" w:val="left" w:leader="none"/>
        </w:tabs>
        <w:spacing w:line="208" w:lineRule="auto" w:before="78" w:after="0"/>
        <w:ind w:left="551" w:right="38" w:hanging="431"/>
        <w:jc w:val="both"/>
        <w:rPr>
          <w:sz w:val="20"/>
        </w:rPr>
      </w:pPr>
      <w:r>
        <w:rPr>
          <w:spacing w:val="-13"/>
          <w:sz w:val="20"/>
        </w:rPr>
        <w:t>V. </w:t>
      </w:r>
      <w:r>
        <w:rPr>
          <w:sz w:val="20"/>
        </w:rPr>
        <w:t>R. Konda and J. N. Tsitsiklis, “Actor-critic </w:t>
      </w:r>
      <w:r>
        <w:rPr>
          <w:spacing w:val="-3"/>
          <w:sz w:val="20"/>
        </w:rPr>
        <w:t>algo- </w:t>
      </w:r>
      <w:r>
        <w:rPr>
          <w:sz w:val="20"/>
        </w:rPr>
        <w:t>rithms,” </w:t>
      </w:r>
      <w:r>
        <w:rPr>
          <w:i/>
          <w:sz w:val="20"/>
        </w:rPr>
        <w:t>Advances in Neural Information </w:t>
      </w:r>
      <w:r>
        <w:rPr>
          <w:i/>
          <w:spacing w:val="-3"/>
          <w:sz w:val="20"/>
        </w:rPr>
        <w:t>Processing </w:t>
      </w:r>
      <w:r>
        <w:rPr>
          <w:i/>
          <w:sz w:val="20"/>
        </w:rPr>
        <w:t>Systems 12: Proceedings of the 1999 Conference, </w:t>
      </w:r>
      <w:r>
        <w:rPr>
          <w:i/>
          <w:spacing w:val="-4"/>
          <w:sz w:val="20"/>
        </w:rPr>
        <w:t>Den- </w:t>
      </w:r>
      <w:r>
        <w:rPr>
          <w:i/>
          <w:spacing w:val="-6"/>
          <w:sz w:val="20"/>
        </w:rPr>
        <w:t>ver, </w:t>
      </w:r>
      <w:r>
        <w:rPr>
          <w:i/>
          <w:sz w:val="20"/>
        </w:rPr>
        <w:t>CO</w:t>
      </w:r>
      <w:r>
        <w:rPr>
          <w:sz w:val="20"/>
        </w:rPr>
        <w:t>, pp. 1008–1014,</w:t>
      </w:r>
      <w:r>
        <w:rPr>
          <w:spacing w:val="1"/>
          <w:sz w:val="20"/>
        </w:rPr>
        <w:t> </w:t>
      </w:r>
      <w:r>
        <w:rPr>
          <w:sz w:val="20"/>
        </w:rPr>
        <w:t>2000.</w:t>
      </w:r>
    </w:p>
    <w:p>
      <w:pPr>
        <w:pStyle w:val="ListParagraph"/>
        <w:numPr>
          <w:ilvl w:val="0"/>
          <w:numId w:val="10"/>
        </w:numPr>
        <w:tabs>
          <w:tab w:pos="552" w:val="left" w:leader="none"/>
        </w:tabs>
        <w:spacing w:line="208" w:lineRule="auto" w:before="76" w:after="0"/>
        <w:ind w:left="551" w:right="38" w:hanging="431"/>
        <w:jc w:val="both"/>
        <w:rPr>
          <w:sz w:val="20"/>
        </w:rPr>
      </w:pPr>
      <w:r>
        <w:rPr>
          <w:sz w:val="20"/>
        </w:rPr>
        <w:t>H. Peng, B. Chen, and Z. </w:t>
      </w:r>
      <w:r>
        <w:rPr>
          <w:spacing w:val="-4"/>
          <w:sz w:val="20"/>
        </w:rPr>
        <w:t>Wu, </w:t>
      </w:r>
      <w:r>
        <w:rPr>
          <w:sz w:val="20"/>
        </w:rPr>
        <w:t>“Multi-objective trans- fer to libration-point orbits via the mixed </w:t>
      </w:r>
      <w:r>
        <w:rPr>
          <w:spacing w:val="-3"/>
          <w:sz w:val="20"/>
        </w:rPr>
        <w:t>low-thrust  </w:t>
      </w:r>
      <w:r>
        <w:rPr>
          <w:sz w:val="20"/>
        </w:rPr>
        <w:t>and invariant-manifold approach,” </w:t>
      </w:r>
      <w:r>
        <w:rPr>
          <w:i/>
          <w:sz w:val="20"/>
        </w:rPr>
        <w:t>Nonlinear </w:t>
      </w:r>
      <w:r>
        <w:rPr>
          <w:i/>
          <w:spacing w:val="-3"/>
          <w:sz w:val="20"/>
        </w:rPr>
        <w:t>Dynam- </w:t>
      </w:r>
      <w:r>
        <w:rPr>
          <w:i/>
          <w:sz w:val="20"/>
        </w:rPr>
        <w:t>ics</w:t>
      </w:r>
      <w:r>
        <w:rPr>
          <w:sz w:val="20"/>
        </w:rPr>
        <w:t>, vol. 77, no. 1-2, pp. 321–338,</w:t>
      </w:r>
      <w:r>
        <w:rPr>
          <w:spacing w:val="-11"/>
          <w:sz w:val="20"/>
        </w:rPr>
        <w:t> </w:t>
      </w:r>
      <w:r>
        <w:rPr>
          <w:sz w:val="20"/>
        </w:rPr>
        <w:t>2014.</w:t>
      </w:r>
    </w:p>
    <w:p>
      <w:pPr>
        <w:pStyle w:val="ListParagraph"/>
        <w:numPr>
          <w:ilvl w:val="0"/>
          <w:numId w:val="10"/>
        </w:numPr>
        <w:tabs>
          <w:tab w:pos="552" w:val="left" w:leader="none"/>
        </w:tabs>
        <w:spacing w:line="208" w:lineRule="auto" w:before="76" w:after="0"/>
        <w:ind w:left="551" w:right="38" w:hanging="431"/>
        <w:jc w:val="both"/>
        <w:rPr>
          <w:sz w:val="20"/>
        </w:rPr>
      </w:pPr>
      <w:r>
        <w:rPr>
          <w:spacing w:val="-13"/>
          <w:sz w:val="20"/>
        </w:rPr>
        <w:t>V. </w:t>
      </w:r>
      <w:r>
        <w:rPr>
          <w:sz w:val="20"/>
        </w:rPr>
        <w:t>Shah, R. Beeson, and </w:t>
      </w:r>
      <w:r>
        <w:rPr>
          <w:spacing w:val="-13"/>
          <w:sz w:val="20"/>
        </w:rPr>
        <w:t>V. </w:t>
      </w:r>
      <w:r>
        <w:rPr>
          <w:sz w:val="20"/>
        </w:rPr>
        <w:t>Coverstone, </w:t>
      </w:r>
      <w:r>
        <w:rPr>
          <w:spacing w:val="-8"/>
          <w:sz w:val="20"/>
        </w:rPr>
        <w:t>“A </w:t>
      </w:r>
      <w:r>
        <w:rPr>
          <w:sz w:val="20"/>
        </w:rPr>
        <w:t>method </w:t>
      </w:r>
      <w:r>
        <w:rPr>
          <w:spacing w:val="-5"/>
          <w:sz w:val="20"/>
        </w:rPr>
        <w:t>for </w:t>
      </w:r>
      <w:r>
        <w:rPr>
          <w:sz w:val="20"/>
        </w:rPr>
        <w:t>optimizing low-energy transfers in the earth-moon </w:t>
      </w:r>
      <w:r>
        <w:rPr>
          <w:spacing w:val="-3"/>
          <w:sz w:val="20"/>
        </w:rPr>
        <w:t>sys- </w:t>
      </w:r>
      <w:r>
        <w:rPr>
          <w:sz w:val="20"/>
        </w:rPr>
        <w:t>tem using global transport and genetic algorithms,” </w:t>
      </w:r>
      <w:r>
        <w:rPr>
          <w:spacing w:val="-8"/>
          <w:sz w:val="20"/>
        </w:rPr>
        <w:t>in </w:t>
      </w:r>
      <w:r>
        <w:rPr>
          <w:i/>
          <w:sz w:val="20"/>
        </w:rPr>
        <w:t>AIAA/AAS Astrodynamics Specialist Conference</w:t>
      </w:r>
      <w:r>
        <w:rPr>
          <w:sz w:val="20"/>
        </w:rPr>
        <w:t>,</w:t>
      </w:r>
      <w:r>
        <w:rPr>
          <w:spacing w:val="-31"/>
          <w:sz w:val="20"/>
        </w:rPr>
        <w:t> </w:t>
      </w:r>
      <w:r>
        <w:rPr>
          <w:sz w:val="20"/>
        </w:rPr>
        <w:t>2016.</w:t>
      </w:r>
    </w:p>
    <w:p>
      <w:pPr>
        <w:pStyle w:val="BodyText"/>
        <w:spacing w:before="4"/>
        <w:rPr>
          <w:sz w:val="35"/>
        </w:rPr>
      </w:pPr>
    </w:p>
    <w:p>
      <w:pPr>
        <w:spacing w:before="0"/>
        <w:ind w:left="1851" w:right="0" w:firstLine="0"/>
        <w:jc w:val="left"/>
        <w:rPr>
          <w:b/>
          <w:sz w:val="19"/>
        </w:rPr>
      </w:pPr>
      <w:r>
        <w:rPr>
          <w:b/>
          <w:sz w:val="24"/>
        </w:rPr>
        <w:t>B</w:t>
      </w:r>
      <w:r>
        <w:rPr>
          <w:b/>
          <w:sz w:val="19"/>
        </w:rPr>
        <w:t>IOGRAPHY</w:t>
      </w:r>
    </w:p>
    <w:p>
      <w:pPr>
        <w:pStyle w:val="BodyText"/>
        <w:spacing w:before="8"/>
        <w:rPr>
          <w:b/>
          <w:sz w:val="25"/>
        </w:rPr>
      </w:pPr>
    </w:p>
    <w:p>
      <w:pPr>
        <w:spacing w:line="208" w:lineRule="auto" w:before="0"/>
        <w:ind w:left="1764" w:right="38" w:firstLine="42"/>
        <w:jc w:val="both"/>
        <w:rPr>
          <w:i/>
          <w:sz w:val="20"/>
        </w:rPr>
      </w:pPr>
      <w:r>
        <w:rPr/>
        <w:drawing>
          <wp:anchor distT="0" distB="0" distL="0" distR="0" allowOverlap="1" layoutInCell="1" locked="0" behindDoc="0" simplePos="0" relativeHeight="2272">
            <wp:simplePos x="0" y="0"/>
            <wp:positionH relativeFrom="page">
              <wp:posOffset>730923</wp:posOffset>
            </wp:positionH>
            <wp:positionV relativeFrom="paragraph">
              <wp:posOffset>49131</wp:posOffset>
            </wp:positionV>
            <wp:extent cx="900041" cy="1152012"/>
            <wp:effectExtent l="0" t="0" r="0" b="0"/>
            <wp:wrapNone/>
            <wp:docPr id="85" name="image45.jpeg" descr=""/>
            <wp:cNvGraphicFramePr>
              <a:graphicFrameLocks noChangeAspect="1"/>
            </wp:cNvGraphicFramePr>
            <a:graphic>
              <a:graphicData uri="http://schemas.openxmlformats.org/drawingml/2006/picture">
                <pic:pic>
                  <pic:nvPicPr>
                    <pic:cNvPr id="86" name="image45.jpeg"/>
                    <pic:cNvPicPr/>
                  </pic:nvPicPr>
                  <pic:blipFill>
                    <a:blip r:embed="rId57" cstate="print"/>
                    <a:stretch>
                      <a:fillRect/>
                    </a:stretch>
                  </pic:blipFill>
                  <pic:spPr>
                    <a:xfrm>
                      <a:off x="0" y="0"/>
                      <a:ext cx="900041" cy="1152012"/>
                    </a:xfrm>
                    <a:prstGeom prst="rect">
                      <a:avLst/>
                    </a:prstGeom>
                  </pic:spPr>
                </pic:pic>
              </a:graphicData>
            </a:graphic>
          </wp:anchor>
        </w:drawing>
      </w:r>
      <w:r>
        <w:rPr>
          <w:b/>
          <w:i/>
          <w:sz w:val="20"/>
        </w:rPr>
        <w:t>Christopher</w:t>
      </w:r>
      <w:r>
        <w:rPr>
          <w:b/>
          <w:i/>
          <w:spacing w:val="-13"/>
          <w:sz w:val="20"/>
        </w:rPr>
        <w:t> </w:t>
      </w:r>
      <w:r>
        <w:rPr>
          <w:b/>
          <w:i/>
          <w:sz w:val="20"/>
        </w:rPr>
        <w:t>J.</w:t>
      </w:r>
      <w:r>
        <w:rPr>
          <w:b/>
          <w:i/>
          <w:spacing w:val="-13"/>
          <w:sz w:val="20"/>
        </w:rPr>
        <w:t> </w:t>
      </w:r>
      <w:r>
        <w:rPr>
          <w:b/>
          <w:i/>
          <w:sz w:val="20"/>
        </w:rPr>
        <w:t>Sullivan</w:t>
      </w:r>
      <w:r>
        <w:rPr>
          <w:b/>
          <w:i/>
          <w:spacing w:val="-13"/>
          <w:sz w:val="20"/>
        </w:rPr>
        <w:t> </w:t>
      </w:r>
      <w:r>
        <w:rPr>
          <w:i/>
          <w:sz w:val="20"/>
        </w:rPr>
        <w:t>is</w:t>
      </w:r>
      <w:r>
        <w:rPr>
          <w:i/>
          <w:spacing w:val="-13"/>
          <w:sz w:val="20"/>
        </w:rPr>
        <w:t> </w:t>
      </w:r>
      <w:r>
        <w:rPr>
          <w:i/>
          <w:sz w:val="20"/>
        </w:rPr>
        <w:t>a</w:t>
      </w:r>
      <w:r>
        <w:rPr>
          <w:i/>
          <w:spacing w:val="-13"/>
          <w:sz w:val="20"/>
        </w:rPr>
        <w:t> </w:t>
      </w:r>
      <w:r>
        <w:rPr>
          <w:i/>
          <w:sz w:val="20"/>
        </w:rPr>
        <w:t>fourth-year </w:t>
      </w:r>
      <w:r>
        <w:rPr>
          <w:i/>
          <w:sz w:val="20"/>
        </w:rPr>
        <w:t>Ph.D. student in the Smead Department of Aerospace Engineering Sciences </w:t>
      </w:r>
      <w:r>
        <w:rPr>
          <w:i/>
          <w:spacing w:val="-8"/>
          <w:sz w:val="20"/>
        </w:rPr>
        <w:t>at </w:t>
      </w:r>
      <w:r>
        <w:rPr>
          <w:i/>
          <w:sz w:val="20"/>
        </w:rPr>
        <w:t>the University of Colorado </w:t>
      </w:r>
      <w:r>
        <w:rPr>
          <w:i/>
          <w:spacing w:val="-3"/>
          <w:sz w:val="20"/>
        </w:rPr>
        <w:t>Boulder. </w:t>
      </w:r>
      <w:r>
        <w:rPr>
          <w:i/>
          <w:spacing w:val="-5"/>
          <w:sz w:val="20"/>
        </w:rPr>
        <w:t>His </w:t>
      </w:r>
      <w:r>
        <w:rPr>
          <w:i/>
          <w:spacing w:val="-3"/>
          <w:sz w:val="20"/>
        </w:rPr>
        <w:t>research </w:t>
      </w:r>
      <w:r>
        <w:rPr>
          <w:i/>
          <w:sz w:val="20"/>
        </w:rPr>
        <w:t>focuses on leveraging </w:t>
      </w:r>
      <w:r>
        <w:rPr>
          <w:i/>
          <w:spacing w:val="-3"/>
          <w:sz w:val="20"/>
        </w:rPr>
        <w:t>multi- </w:t>
      </w:r>
      <w:r>
        <w:rPr>
          <w:i/>
          <w:sz w:val="20"/>
        </w:rPr>
        <w:t>objective deep reinforcement learning and dynamical systems theory to </w:t>
      </w:r>
      <w:r>
        <w:rPr>
          <w:i/>
          <w:spacing w:val="-5"/>
          <w:sz w:val="20"/>
        </w:rPr>
        <w:t>ef- </w:t>
      </w:r>
      <w:r>
        <w:rPr>
          <w:i/>
          <w:sz w:val="20"/>
        </w:rPr>
        <w:t>ficiently explore the trajectory </w:t>
      </w:r>
      <w:r>
        <w:rPr>
          <w:i/>
          <w:spacing w:val="-3"/>
          <w:sz w:val="20"/>
        </w:rPr>
        <w:t>design </w:t>
      </w:r>
      <w:r>
        <w:rPr>
          <w:i/>
          <w:sz w:val="20"/>
        </w:rPr>
        <w:t>space</w:t>
      </w:r>
      <w:r>
        <w:rPr>
          <w:i/>
          <w:spacing w:val="-11"/>
          <w:sz w:val="20"/>
        </w:rPr>
        <w:t> </w:t>
      </w:r>
      <w:r>
        <w:rPr>
          <w:i/>
          <w:sz w:val="20"/>
        </w:rPr>
        <w:t>for</w:t>
      </w:r>
      <w:r>
        <w:rPr>
          <w:i/>
          <w:spacing w:val="-9"/>
          <w:sz w:val="20"/>
        </w:rPr>
        <w:t> </w:t>
      </w:r>
      <w:r>
        <w:rPr>
          <w:i/>
          <w:sz w:val="20"/>
        </w:rPr>
        <w:t>low-thrust-enabled</w:t>
      </w:r>
      <w:r>
        <w:rPr>
          <w:i/>
          <w:spacing w:val="-10"/>
          <w:sz w:val="20"/>
        </w:rPr>
        <w:t> </w:t>
      </w:r>
      <w:r>
        <w:rPr>
          <w:i/>
          <w:sz w:val="20"/>
        </w:rPr>
        <w:t>missions</w:t>
      </w:r>
      <w:r>
        <w:rPr>
          <w:i/>
          <w:spacing w:val="-9"/>
          <w:sz w:val="20"/>
        </w:rPr>
        <w:t> in </w:t>
      </w:r>
      <w:r>
        <w:rPr>
          <w:i/>
          <w:sz w:val="20"/>
        </w:rPr>
        <w:t>multi-body systems. He is supported</w:t>
      </w:r>
      <w:r>
        <w:rPr>
          <w:i/>
          <w:spacing w:val="31"/>
          <w:sz w:val="20"/>
        </w:rPr>
        <w:t> </w:t>
      </w:r>
      <w:r>
        <w:rPr>
          <w:i/>
          <w:spacing w:val="-8"/>
          <w:sz w:val="20"/>
        </w:rPr>
        <w:t>by</w:t>
      </w:r>
    </w:p>
    <w:p>
      <w:pPr>
        <w:spacing w:line="197" w:lineRule="exact" w:before="0"/>
        <w:ind w:left="119" w:right="0" w:firstLine="0"/>
        <w:jc w:val="left"/>
        <w:rPr>
          <w:i/>
          <w:sz w:val="20"/>
        </w:rPr>
      </w:pPr>
      <w:r>
        <w:rPr>
          <w:i/>
          <w:sz w:val="20"/>
        </w:rPr>
        <w:t>a NASA Space Technology Research Fellowship.</w:t>
      </w:r>
    </w:p>
    <w:p>
      <w:pPr>
        <w:pStyle w:val="BodyText"/>
        <w:spacing w:before="1"/>
        <w:rPr>
          <w:i/>
          <w:sz w:val="23"/>
        </w:rPr>
      </w:pPr>
    </w:p>
    <w:p>
      <w:pPr>
        <w:spacing w:line="208" w:lineRule="auto" w:before="0"/>
        <w:ind w:left="1764" w:right="38" w:firstLine="68"/>
        <w:jc w:val="both"/>
        <w:rPr>
          <w:i/>
          <w:sz w:val="20"/>
        </w:rPr>
      </w:pPr>
      <w:r>
        <w:rPr/>
        <w:drawing>
          <wp:anchor distT="0" distB="0" distL="0" distR="0" allowOverlap="1" layoutInCell="1" locked="0" behindDoc="1" simplePos="0" relativeHeight="268414295">
            <wp:simplePos x="0" y="0"/>
            <wp:positionH relativeFrom="page">
              <wp:posOffset>747496</wp:posOffset>
            </wp:positionH>
            <wp:positionV relativeFrom="paragraph">
              <wp:posOffset>49146</wp:posOffset>
            </wp:positionV>
            <wp:extent cx="899998" cy="1151997"/>
            <wp:effectExtent l="0" t="0" r="0" b="0"/>
            <wp:wrapNone/>
            <wp:docPr id="87" name="image46.jpeg" descr=""/>
            <wp:cNvGraphicFramePr>
              <a:graphicFrameLocks noChangeAspect="1"/>
            </wp:cNvGraphicFramePr>
            <a:graphic>
              <a:graphicData uri="http://schemas.openxmlformats.org/drawingml/2006/picture">
                <pic:pic>
                  <pic:nvPicPr>
                    <pic:cNvPr id="88" name="image46.jpeg"/>
                    <pic:cNvPicPr/>
                  </pic:nvPicPr>
                  <pic:blipFill>
                    <a:blip r:embed="rId58" cstate="print"/>
                    <a:stretch>
                      <a:fillRect/>
                    </a:stretch>
                  </pic:blipFill>
                  <pic:spPr>
                    <a:xfrm>
                      <a:off x="0" y="0"/>
                      <a:ext cx="899998" cy="1151997"/>
                    </a:xfrm>
                    <a:prstGeom prst="rect">
                      <a:avLst/>
                    </a:prstGeom>
                  </pic:spPr>
                </pic:pic>
              </a:graphicData>
            </a:graphic>
          </wp:anchor>
        </w:drawing>
      </w:r>
      <w:r>
        <w:rPr>
          <w:b/>
          <w:i/>
          <w:sz w:val="20"/>
        </w:rPr>
        <w:t>Natasha Bosanac </w:t>
      </w:r>
      <w:r>
        <w:rPr>
          <w:i/>
          <w:sz w:val="20"/>
        </w:rPr>
        <w:t>is an Assistant </w:t>
      </w:r>
      <w:r>
        <w:rPr>
          <w:i/>
          <w:spacing w:val="-7"/>
          <w:sz w:val="20"/>
        </w:rPr>
        <w:t>Pro- </w:t>
      </w:r>
      <w:r>
        <w:rPr>
          <w:i/>
          <w:sz w:val="20"/>
        </w:rPr>
        <w:t>fessor in the Colorado Center for </w:t>
      </w:r>
      <w:r>
        <w:rPr>
          <w:i/>
          <w:spacing w:val="-5"/>
          <w:sz w:val="20"/>
        </w:rPr>
        <w:t>Astro- </w:t>
      </w:r>
      <w:r>
        <w:rPr>
          <w:i/>
          <w:sz w:val="20"/>
        </w:rPr>
        <w:t>dynamics Research and Smead Depart- ment</w:t>
      </w:r>
      <w:r>
        <w:rPr>
          <w:i/>
          <w:spacing w:val="-16"/>
          <w:sz w:val="20"/>
        </w:rPr>
        <w:t> </w:t>
      </w:r>
      <w:r>
        <w:rPr>
          <w:i/>
          <w:sz w:val="20"/>
        </w:rPr>
        <w:t>of</w:t>
      </w:r>
      <w:r>
        <w:rPr>
          <w:i/>
          <w:spacing w:val="-16"/>
          <w:sz w:val="20"/>
        </w:rPr>
        <w:t> </w:t>
      </w:r>
      <w:r>
        <w:rPr>
          <w:i/>
          <w:sz w:val="20"/>
        </w:rPr>
        <w:t>Aerospace</w:t>
      </w:r>
      <w:r>
        <w:rPr>
          <w:i/>
          <w:spacing w:val="-16"/>
          <w:sz w:val="20"/>
        </w:rPr>
        <w:t> </w:t>
      </w:r>
      <w:r>
        <w:rPr>
          <w:i/>
          <w:sz w:val="20"/>
        </w:rPr>
        <w:t>Engineering</w:t>
      </w:r>
      <w:r>
        <w:rPr>
          <w:i/>
          <w:spacing w:val="-16"/>
          <w:sz w:val="20"/>
        </w:rPr>
        <w:t> </w:t>
      </w:r>
      <w:r>
        <w:rPr>
          <w:i/>
          <w:sz w:val="20"/>
        </w:rPr>
        <w:t>Sciences at the University of Colorado </w:t>
      </w:r>
      <w:r>
        <w:rPr>
          <w:i/>
          <w:spacing w:val="-6"/>
          <w:sz w:val="20"/>
        </w:rPr>
        <w:t>Boulder. </w:t>
      </w:r>
      <w:r>
        <w:rPr>
          <w:i/>
          <w:sz w:val="20"/>
        </w:rPr>
        <w:t>Her </w:t>
      </w:r>
      <w:r>
        <w:rPr>
          <w:i/>
          <w:spacing w:val="-3"/>
          <w:sz w:val="20"/>
        </w:rPr>
        <w:t>research </w:t>
      </w:r>
      <w:r>
        <w:rPr>
          <w:i/>
          <w:sz w:val="20"/>
        </w:rPr>
        <w:t>focuses on applications </w:t>
      </w:r>
      <w:r>
        <w:rPr>
          <w:i/>
          <w:spacing w:val="-8"/>
          <w:sz w:val="20"/>
        </w:rPr>
        <w:t>of </w:t>
      </w:r>
      <w:r>
        <w:rPr>
          <w:i/>
          <w:sz w:val="20"/>
        </w:rPr>
        <w:t>dynamical systems theory and </w:t>
      </w:r>
      <w:r>
        <w:rPr>
          <w:i/>
          <w:spacing w:val="-4"/>
          <w:sz w:val="20"/>
        </w:rPr>
        <w:t>machine </w:t>
      </w:r>
      <w:r>
        <w:rPr>
          <w:i/>
          <w:sz w:val="20"/>
        </w:rPr>
        <w:t>learning to astrodynamics and celestial mechanics. She received her Ph.D.</w:t>
      </w:r>
      <w:r>
        <w:rPr>
          <w:i/>
          <w:spacing w:val="20"/>
          <w:sz w:val="20"/>
        </w:rPr>
        <w:t> </w:t>
      </w:r>
      <w:r>
        <w:rPr>
          <w:i/>
          <w:spacing w:val="-5"/>
          <w:sz w:val="20"/>
        </w:rPr>
        <w:t>and</w:t>
      </w:r>
    </w:p>
    <w:p>
      <w:pPr>
        <w:spacing w:line="208" w:lineRule="auto" w:before="0"/>
        <w:ind w:left="119" w:right="38" w:firstLine="1644"/>
        <w:jc w:val="both"/>
        <w:rPr>
          <w:i/>
          <w:sz w:val="20"/>
        </w:rPr>
      </w:pPr>
      <w:r>
        <w:rPr>
          <w:i/>
          <w:sz w:val="20"/>
        </w:rPr>
        <w:t>M.S in Aerospace Engineering in </w:t>
      </w:r>
      <w:r>
        <w:rPr>
          <w:i/>
          <w:spacing w:val="-4"/>
          <w:sz w:val="20"/>
        </w:rPr>
        <w:t>2012 </w:t>
      </w:r>
      <w:r>
        <w:rPr>
          <w:i/>
          <w:sz w:val="20"/>
        </w:rPr>
        <w:t>and 2016 </w:t>
      </w:r>
      <w:r>
        <w:rPr>
          <w:i/>
          <w:spacing w:val="-3"/>
          <w:sz w:val="20"/>
        </w:rPr>
        <w:t>from </w:t>
      </w:r>
      <w:r>
        <w:rPr>
          <w:i/>
          <w:sz w:val="20"/>
        </w:rPr>
        <w:t>Purdue University and her Bachelor’s </w:t>
      </w:r>
      <w:r>
        <w:rPr>
          <w:i/>
          <w:spacing w:val="-6"/>
          <w:sz w:val="20"/>
        </w:rPr>
        <w:t>degree </w:t>
      </w:r>
      <w:r>
        <w:rPr>
          <w:i/>
          <w:spacing w:val="-3"/>
          <w:sz w:val="20"/>
        </w:rPr>
        <w:t>from </w:t>
      </w:r>
      <w:r>
        <w:rPr>
          <w:i/>
          <w:sz w:val="20"/>
        </w:rPr>
        <w:t>the Massachusetts Institute of </w:t>
      </w:r>
      <w:r>
        <w:rPr>
          <w:i/>
          <w:spacing w:val="-3"/>
          <w:sz w:val="20"/>
        </w:rPr>
        <w:t>Technology </w:t>
      </w:r>
      <w:r>
        <w:rPr>
          <w:i/>
          <w:sz w:val="20"/>
        </w:rPr>
        <w:t>in 2010.</w:t>
      </w:r>
    </w:p>
    <w:p>
      <w:pPr>
        <w:pStyle w:val="BodyText"/>
        <w:spacing w:before="10"/>
        <w:rPr>
          <w:i/>
          <w:sz w:val="22"/>
        </w:rPr>
      </w:pPr>
    </w:p>
    <w:p>
      <w:pPr>
        <w:spacing w:line="208" w:lineRule="auto" w:before="0"/>
        <w:ind w:left="1764" w:right="38" w:firstLine="43"/>
        <w:jc w:val="both"/>
        <w:rPr>
          <w:i/>
          <w:sz w:val="20"/>
        </w:rPr>
      </w:pPr>
      <w:r>
        <w:rPr/>
        <w:drawing>
          <wp:anchor distT="0" distB="0" distL="0" distR="0" allowOverlap="1" layoutInCell="1" locked="0" behindDoc="0" simplePos="0" relativeHeight="2320">
            <wp:simplePos x="0" y="0"/>
            <wp:positionH relativeFrom="page">
              <wp:posOffset>731570</wp:posOffset>
            </wp:positionH>
            <wp:positionV relativeFrom="paragraph">
              <wp:posOffset>49235</wp:posOffset>
            </wp:positionV>
            <wp:extent cx="899941" cy="1151921"/>
            <wp:effectExtent l="0" t="0" r="0" b="0"/>
            <wp:wrapNone/>
            <wp:docPr id="89" name="image47.jpeg" descr=""/>
            <wp:cNvGraphicFramePr>
              <a:graphicFrameLocks noChangeAspect="1"/>
            </wp:cNvGraphicFramePr>
            <a:graphic>
              <a:graphicData uri="http://schemas.openxmlformats.org/drawingml/2006/picture">
                <pic:pic>
                  <pic:nvPicPr>
                    <pic:cNvPr id="90" name="image47.jpeg"/>
                    <pic:cNvPicPr/>
                  </pic:nvPicPr>
                  <pic:blipFill>
                    <a:blip r:embed="rId59" cstate="print"/>
                    <a:stretch>
                      <a:fillRect/>
                    </a:stretch>
                  </pic:blipFill>
                  <pic:spPr>
                    <a:xfrm>
                      <a:off x="0" y="0"/>
                      <a:ext cx="899941" cy="1151921"/>
                    </a:xfrm>
                    <a:prstGeom prst="rect">
                      <a:avLst/>
                    </a:prstGeom>
                  </pic:spPr>
                </pic:pic>
              </a:graphicData>
            </a:graphic>
          </wp:anchor>
        </w:drawing>
      </w:r>
      <w:r>
        <w:rPr>
          <w:b/>
          <w:i/>
          <w:sz w:val="20"/>
        </w:rPr>
        <w:t>Rodney</w:t>
      </w:r>
      <w:r>
        <w:rPr>
          <w:b/>
          <w:i/>
          <w:spacing w:val="-11"/>
          <w:sz w:val="20"/>
        </w:rPr>
        <w:t> </w:t>
      </w:r>
      <w:r>
        <w:rPr>
          <w:b/>
          <w:i/>
          <w:sz w:val="20"/>
        </w:rPr>
        <w:t>L.</w:t>
      </w:r>
      <w:r>
        <w:rPr>
          <w:b/>
          <w:i/>
          <w:spacing w:val="-10"/>
          <w:sz w:val="20"/>
        </w:rPr>
        <w:t> </w:t>
      </w:r>
      <w:r>
        <w:rPr>
          <w:b/>
          <w:i/>
          <w:sz w:val="20"/>
        </w:rPr>
        <w:t>Anderson</w:t>
      </w:r>
      <w:r>
        <w:rPr>
          <w:b/>
          <w:i/>
          <w:spacing w:val="-10"/>
          <w:sz w:val="20"/>
        </w:rPr>
        <w:t> </w:t>
      </w:r>
      <w:r>
        <w:rPr>
          <w:i/>
          <w:sz w:val="20"/>
        </w:rPr>
        <w:t>received</w:t>
      </w:r>
      <w:r>
        <w:rPr>
          <w:i/>
          <w:spacing w:val="-10"/>
          <w:sz w:val="20"/>
        </w:rPr>
        <w:t> </w:t>
      </w:r>
      <w:r>
        <w:rPr>
          <w:i/>
          <w:sz w:val="20"/>
        </w:rPr>
        <w:t>his</w:t>
      </w:r>
      <w:r>
        <w:rPr>
          <w:i/>
          <w:spacing w:val="-10"/>
          <w:sz w:val="20"/>
        </w:rPr>
        <w:t> </w:t>
      </w:r>
      <w:r>
        <w:rPr>
          <w:i/>
          <w:spacing w:val="-3"/>
          <w:sz w:val="20"/>
        </w:rPr>
        <w:t>Ph.D. </w:t>
      </w:r>
      <w:r>
        <w:rPr>
          <w:i/>
          <w:sz w:val="20"/>
        </w:rPr>
        <w:t>and M.S. in Aerospace Engineering </w:t>
      </w:r>
      <w:r>
        <w:rPr>
          <w:i/>
          <w:spacing w:val="-5"/>
          <w:sz w:val="20"/>
        </w:rPr>
        <w:t>Sci- </w:t>
      </w:r>
      <w:r>
        <w:rPr>
          <w:i/>
          <w:sz w:val="20"/>
        </w:rPr>
        <w:t>ences</w:t>
      </w:r>
      <w:r>
        <w:rPr>
          <w:i/>
          <w:spacing w:val="-9"/>
          <w:sz w:val="20"/>
        </w:rPr>
        <w:t> </w:t>
      </w:r>
      <w:r>
        <w:rPr>
          <w:i/>
          <w:spacing w:val="-3"/>
          <w:sz w:val="20"/>
        </w:rPr>
        <w:t>from</w:t>
      </w:r>
      <w:r>
        <w:rPr>
          <w:i/>
          <w:spacing w:val="-8"/>
          <w:sz w:val="20"/>
        </w:rPr>
        <w:t> </w:t>
      </w:r>
      <w:r>
        <w:rPr>
          <w:i/>
          <w:sz w:val="20"/>
        </w:rPr>
        <w:t>the</w:t>
      </w:r>
      <w:r>
        <w:rPr>
          <w:i/>
          <w:spacing w:val="-9"/>
          <w:sz w:val="20"/>
        </w:rPr>
        <w:t> </w:t>
      </w:r>
      <w:r>
        <w:rPr>
          <w:i/>
          <w:sz w:val="20"/>
        </w:rPr>
        <w:t>University</w:t>
      </w:r>
      <w:r>
        <w:rPr>
          <w:i/>
          <w:spacing w:val="-8"/>
          <w:sz w:val="20"/>
        </w:rPr>
        <w:t> </w:t>
      </w:r>
      <w:r>
        <w:rPr>
          <w:i/>
          <w:sz w:val="20"/>
        </w:rPr>
        <w:t>of</w:t>
      </w:r>
      <w:r>
        <w:rPr>
          <w:i/>
          <w:spacing w:val="-8"/>
          <w:sz w:val="20"/>
        </w:rPr>
        <w:t> </w:t>
      </w:r>
      <w:r>
        <w:rPr>
          <w:i/>
          <w:sz w:val="20"/>
        </w:rPr>
        <w:t>Colorado</w:t>
      </w:r>
      <w:r>
        <w:rPr>
          <w:i/>
          <w:spacing w:val="-9"/>
          <w:sz w:val="20"/>
        </w:rPr>
        <w:t> </w:t>
      </w:r>
      <w:r>
        <w:rPr>
          <w:i/>
          <w:spacing w:val="-8"/>
          <w:sz w:val="20"/>
        </w:rPr>
        <w:t>at </w:t>
      </w:r>
      <w:r>
        <w:rPr>
          <w:i/>
          <w:sz w:val="20"/>
        </w:rPr>
        <w:t>Boulder and his Bachelor’s </w:t>
      </w:r>
      <w:r>
        <w:rPr>
          <w:i/>
          <w:spacing w:val="-3"/>
          <w:sz w:val="20"/>
        </w:rPr>
        <w:t>degree </w:t>
      </w:r>
      <w:r>
        <w:rPr>
          <w:i/>
          <w:spacing w:val="-7"/>
          <w:sz w:val="20"/>
        </w:rPr>
        <w:t>from </w:t>
      </w:r>
      <w:r>
        <w:rPr>
          <w:i/>
          <w:sz w:val="20"/>
        </w:rPr>
        <w:t>North Carolina State University. He </w:t>
      </w:r>
      <w:r>
        <w:rPr>
          <w:i/>
          <w:spacing w:val="-8"/>
          <w:sz w:val="20"/>
        </w:rPr>
        <w:t>is </w:t>
      </w:r>
      <w:r>
        <w:rPr>
          <w:i/>
          <w:sz w:val="20"/>
        </w:rPr>
        <w:t>currently a Technologist in the Mission Design and Navigation section at the</w:t>
      </w:r>
      <w:r>
        <w:rPr>
          <w:i/>
          <w:spacing w:val="-33"/>
          <w:sz w:val="20"/>
        </w:rPr>
        <w:t> </w:t>
      </w:r>
      <w:r>
        <w:rPr>
          <w:i/>
          <w:spacing w:val="-8"/>
          <w:sz w:val="20"/>
        </w:rPr>
        <w:t>Jet </w:t>
      </w:r>
      <w:r>
        <w:rPr>
          <w:i/>
          <w:sz w:val="20"/>
        </w:rPr>
        <w:t>Propulsion Laboratory, California</w:t>
      </w:r>
      <w:r>
        <w:rPr>
          <w:i/>
          <w:spacing w:val="-36"/>
          <w:sz w:val="20"/>
        </w:rPr>
        <w:t> </w:t>
      </w:r>
      <w:r>
        <w:rPr>
          <w:i/>
          <w:spacing w:val="-3"/>
          <w:sz w:val="20"/>
        </w:rPr>
        <w:t>Insti- </w:t>
      </w:r>
      <w:r>
        <w:rPr>
          <w:i/>
          <w:sz w:val="20"/>
        </w:rPr>
        <w:t>tute of </w:t>
      </w:r>
      <w:r>
        <w:rPr>
          <w:i/>
          <w:spacing w:val="-3"/>
          <w:sz w:val="20"/>
        </w:rPr>
        <w:t>Technology </w:t>
      </w:r>
      <w:r>
        <w:rPr>
          <w:i/>
          <w:sz w:val="20"/>
        </w:rPr>
        <w:t>where he has </w:t>
      </w:r>
      <w:r>
        <w:rPr>
          <w:i/>
          <w:spacing w:val="-4"/>
          <w:sz w:val="20"/>
        </w:rPr>
        <w:t>worked </w:t>
      </w:r>
      <w:r>
        <w:rPr>
          <w:i/>
          <w:sz w:val="20"/>
        </w:rPr>
        <w:t>since 2010. His </w:t>
      </w:r>
      <w:r>
        <w:rPr>
          <w:i/>
          <w:spacing w:val="-3"/>
          <w:sz w:val="20"/>
        </w:rPr>
        <w:t>research </w:t>
      </w:r>
      <w:r>
        <w:rPr>
          <w:i/>
          <w:sz w:val="20"/>
        </w:rPr>
        <w:t>interests</w:t>
      </w:r>
      <w:r>
        <w:rPr>
          <w:i/>
          <w:spacing w:val="18"/>
          <w:sz w:val="20"/>
        </w:rPr>
        <w:t> </w:t>
      </w:r>
      <w:r>
        <w:rPr>
          <w:i/>
          <w:spacing w:val="-9"/>
          <w:sz w:val="20"/>
        </w:rPr>
        <w:t>are</w:t>
      </w:r>
    </w:p>
    <w:p>
      <w:pPr>
        <w:spacing w:line="208" w:lineRule="auto" w:before="0"/>
        <w:ind w:left="119" w:right="38" w:firstLine="0"/>
        <w:jc w:val="both"/>
        <w:rPr>
          <w:i/>
          <w:sz w:val="20"/>
        </w:rPr>
      </w:pPr>
      <w:r>
        <w:rPr>
          <w:i/>
          <w:sz w:val="20"/>
        </w:rPr>
        <w:t>focused on the application of dynamical systems theory </w:t>
      </w:r>
      <w:r>
        <w:rPr>
          <w:i/>
          <w:spacing w:val="-8"/>
          <w:sz w:val="20"/>
        </w:rPr>
        <w:t>to </w:t>
      </w:r>
      <w:r>
        <w:rPr>
          <w:i/>
          <w:sz w:val="20"/>
        </w:rPr>
        <w:t>astrodynamics, mission design, navigation, and celestial </w:t>
      </w:r>
      <w:r>
        <w:rPr>
          <w:i/>
          <w:spacing w:val="-5"/>
          <w:sz w:val="20"/>
        </w:rPr>
        <w:t>me- </w:t>
      </w:r>
      <w:r>
        <w:rPr>
          <w:i/>
          <w:sz w:val="20"/>
        </w:rPr>
        <w:t>chanics.</w:t>
      </w:r>
    </w:p>
    <w:p>
      <w:pPr>
        <w:spacing w:line="208" w:lineRule="auto" w:before="104"/>
        <w:ind w:left="1764" w:right="117" w:firstLine="91"/>
        <w:jc w:val="both"/>
        <w:rPr>
          <w:i/>
          <w:sz w:val="20"/>
        </w:rPr>
      </w:pPr>
      <w:r>
        <w:rPr/>
        <w:br w:type="column"/>
      </w:r>
      <w:r>
        <w:rPr>
          <w:b/>
          <w:i/>
          <w:sz w:val="20"/>
        </w:rPr>
        <w:t>Alinda K. Mashiku </w:t>
      </w:r>
      <w:r>
        <w:rPr>
          <w:i/>
          <w:sz w:val="20"/>
        </w:rPr>
        <w:t>received her </w:t>
      </w:r>
      <w:r>
        <w:rPr>
          <w:i/>
          <w:spacing w:val="-5"/>
          <w:sz w:val="20"/>
        </w:rPr>
        <w:t>un- </w:t>
      </w:r>
      <w:r>
        <w:rPr>
          <w:i/>
          <w:sz w:val="20"/>
        </w:rPr>
        <w:t>dergraduate </w:t>
      </w:r>
      <w:r>
        <w:rPr>
          <w:i/>
          <w:spacing w:val="-3"/>
          <w:sz w:val="20"/>
        </w:rPr>
        <w:t>degree from </w:t>
      </w:r>
      <w:r>
        <w:rPr>
          <w:i/>
          <w:sz w:val="20"/>
        </w:rPr>
        <w:t>The Ohio </w:t>
      </w:r>
      <w:r>
        <w:rPr>
          <w:i/>
          <w:spacing w:val="-3"/>
          <w:sz w:val="20"/>
        </w:rPr>
        <w:t>State </w:t>
      </w:r>
      <w:r>
        <w:rPr>
          <w:i/>
          <w:sz w:val="20"/>
        </w:rPr>
        <w:t>University in 2007, and then both </w:t>
      </w:r>
      <w:r>
        <w:rPr>
          <w:i/>
          <w:spacing w:val="-5"/>
          <w:sz w:val="20"/>
        </w:rPr>
        <w:t>her </w:t>
      </w:r>
      <w:r>
        <w:rPr>
          <w:i/>
          <w:sz w:val="20"/>
        </w:rPr>
        <w:t>MSAAE and PhD </w:t>
      </w:r>
      <w:r>
        <w:rPr>
          <w:i/>
          <w:spacing w:val="-3"/>
          <w:sz w:val="20"/>
        </w:rPr>
        <w:t>from </w:t>
      </w:r>
      <w:r>
        <w:rPr>
          <w:i/>
          <w:sz w:val="20"/>
        </w:rPr>
        <w:t>Purdue </w:t>
      </w:r>
      <w:r>
        <w:rPr>
          <w:i/>
          <w:spacing w:val="-3"/>
          <w:sz w:val="20"/>
        </w:rPr>
        <w:t>Univer- </w:t>
      </w:r>
      <w:r>
        <w:rPr>
          <w:i/>
          <w:sz w:val="20"/>
        </w:rPr>
        <w:t>sity in 2009 and 2013 </w:t>
      </w:r>
      <w:r>
        <w:rPr>
          <w:i/>
          <w:spacing w:val="-3"/>
          <w:sz w:val="20"/>
        </w:rPr>
        <w:t>consecutively.  </w:t>
      </w:r>
      <w:r>
        <w:rPr>
          <w:i/>
          <w:sz w:val="20"/>
        </w:rPr>
        <w:t>She is currently the Conjunction </w:t>
      </w:r>
      <w:r>
        <w:rPr>
          <w:i/>
          <w:spacing w:val="-3"/>
          <w:sz w:val="20"/>
        </w:rPr>
        <w:t>Analy- </w:t>
      </w:r>
      <w:r>
        <w:rPr>
          <w:i/>
          <w:sz w:val="20"/>
        </w:rPr>
        <w:t>sis and Risk Assessment (CARA) </w:t>
      </w:r>
      <w:r>
        <w:rPr>
          <w:i/>
          <w:spacing w:val="-3"/>
          <w:sz w:val="20"/>
        </w:rPr>
        <w:t>deputy </w:t>
      </w:r>
      <w:r>
        <w:rPr>
          <w:i/>
          <w:sz w:val="20"/>
        </w:rPr>
        <w:t>program manager and technical </w:t>
      </w:r>
      <w:r>
        <w:rPr>
          <w:i/>
          <w:spacing w:val="-4"/>
          <w:sz w:val="20"/>
        </w:rPr>
        <w:t>lead; </w:t>
      </w:r>
      <w:r>
        <w:rPr>
          <w:i/>
          <w:sz w:val="20"/>
        </w:rPr>
        <w:t>CARA is responsible for the</w:t>
      </w:r>
      <w:r>
        <w:rPr>
          <w:i/>
          <w:spacing w:val="-27"/>
          <w:sz w:val="20"/>
        </w:rPr>
        <w:t> </w:t>
      </w:r>
      <w:r>
        <w:rPr>
          <w:i/>
          <w:sz w:val="20"/>
        </w:rPr>
        <w:t>conjunction analysis and risk assessment by</w:t>
      </w:r>
      <w:r>
        <w:rPr>
          <w:i/>
          <w:spacing w:val="12"/>
          <w:sz w:val="20"/>
        </w:rPr>
        <w:t> </w:t>
      </w:r>
      <w:r>
        <w:rPr>
          <w:i/>
          <w:spacing w:val="-5"/>
          <w:sz w:val="20"/>
        </w:rPr>
        <w:t>provid-</w:t>
      </w:r>
    </w:p>
    <w:p>
      <w:pPr>
        <w:spacing w:line="208" w:lineRule="auto" w:before="0"/>
        <w:ind w:left="120" w:right="118" w:firstLine="0"/>
        <w:jc w:val="both"/>
        <w:rPr>
          <w:i/>
          <w:sz w:val="20"/>
        </w:rPr>
      </w:pPr>
      <w:r>
        <w:rPr/>
        <w:drawing>
          <wp:anchor distT="0" distB="0" distL="0" distR="0" allowOverlap="1" layoutInCell="1" locked="0" behindDoc="0" simplePos="0" relativeHeight="2344">
            <wp:simplePos x="0" y="0"/>
            <wp:positionH relativeFrom="page">
              <wp:posOffset>4076700</wp:posOffset>
            </wp:positionH>
            <wp:positionV relativeFrom="paragraph">
              <wp:posOffset>-1215482</wp:posOffset>
            </wp:positionV>
            <wp:extent cx="899696" cy="1151375"/>
            <wp:effectExtent l="0" t="0" r="0" b="0"/>
            <wp:wrapNone/>
            <wp:docPr id="91" name="image48.jpeg" descr=""/>
            <wp:cNvGraphicFramePr>
              <a:graphicFrameLocks noChangeAspect="1"/>
            </wp:cNvGraphicFramePr>
            <a:graphic>
              <a:graphicData uri="http://schemas.openxmlformats.org/drawingml/2006/picture">
                <pic:pic>
                  <pic:nvPicPr>
                    <pic:cNvPr id="92" name="image48.jpeg"/>
                    <pic:cNvPicPr/>
                  </pic:nvPicPr>
                  <pic:blipFill>
                    <a:blip r:embed="rId60" cstate="print"/>
                    <a:stretch>
                      <a:fillRect/>
                    </a:stretch>
                  </pic:blipFill>
                  <pic:spPr>
                    <a:xfrm>
                      <a:off x="0" y="0"/>
                      <a:ext cx="899696" cy="1151375"/>
                    </a:xfrm>
                    <a:prstGeom prst="rect">
                      <a:avLst/>
                    </a:prstGeom>
                  </pic:spPr>
                </pic:pic>
              </a:graphicData>
            </a:graphic>
          </wp:anchor>
        </w:drawing>
      </w:r>
      <w:r>
        <w:rPr>
          <w:i/>
          <w:sz w:val="20"/>
        </w:rPr>
        <w:t>ing operations support for </w:t>
      </w:r>
      <w:r>
        <w:rPr>
          <w:i/>
          <w:spacing w:val="-4"/>
          <w:sz w:val="20"/>
        </w:rPr>
        <w:t>NASA’s </w:t>
      </w:r>
      <w:r>
        <w:rPr>
          <w:i/>
          <w:sz w:val="20"/>
        </w:rPr>
        <w:t>non-human spacecraft </w:t>
      </w:r>
      <w:r>
        <w:rPr>
          <w:i/>
          <w:spacing w:val="-6"/>
          <w:sz w:val="20"/>
        </w:rPr>
        <w:t>in </w:t>
      </w:r>
      <w:r>
        <w:rPr>
          <w:i/>
          <w:sz w:val="20"/>
        </w:rPr>
        <w:t>Earth Orbit. Her academic and professional </w:t>
      </w:r>
      <w:r>
        <w:rPr>
          <w:i/>
          <w:spacing w:val="-4"/>
          <w:sz w:val="20"/>
        </w:rPr>
        <w:t>background </w:t>
      </w:r>
      <w:r>
        <w:rPr>
          <w:i/>
          <w:spacing w:val="-3"/>
          <w:sz w:val="20"/>
        </w:rPr>
        <w:t>research</w:t>
      </w:r>
      <w:r>
        <w:rPr>
          <w:i/>
          <w:spacing w:val="-11"/>
          <w:sz w:val="20"/>
        </w:rPr>
        <w:t> </w:t>
      </w:r>
      <w:r>
        <w:rPr>
          <w:i/>
          <w:sz w:val="20"/>
        </w:rPr>
        <w:t>interests</w:t>
      </w:r>
      <w:r>
        <w:rPr>
          <w:i/>
          <w:spacing w:val="-9"/>
          <w:sz w:val="20"/>
        </w:rPr>
        <w:t> </w:t>
      </w:r>
      <w:r>
        <w:rPr>
          <w:i/>
          <w:spacing w:val="-3"/>
          <w:sz w:val="20"/>
        </w:rPr>
        <w:t>are</w:t>
      </w:r>
      <w:r>
        <w:rPr>
          <w:i/>
          <w:spacing w:val="-10"/>
          <w:sz w:val="20"/>
        </w:rPr>
        <w:t> </w:t>
      </w:r>
      <w:r>
        <w:rPr>
          <w:i/>
          <w:sz w:val="20"/>
        </w:rPr>
        <w:t>in</w:t>
      </w:r>
      <w:r>
        <w:rPr>
          <w:i/>
          <w:spacing w:val="-9"/>
          <w:sz w:val="20"/>
        </w:rPr>
        <w:t> </w:t>
      </w:r>
      <w:r>
        <w:rPr>
          <w:i/>
          <w:sz w:val="20"/>
        </w:rPr>
        <w:t>hybrid</w:t>
      </w:r>
      <w:r>
        <w:rPr>
          <w:i/>
          <w:spacing w:val="-10"/>
          <w:sz w:val="20"/>
        </w:rPr>
        <w:t> </w:t>
      </w:r>
      <w:r>
        <w:rPr>
          <w:i/>
          <w:sz w:val="20"/>
        </w:rPr>
        <w:t>systems</w:t>
      </w:r>
      <w:r>
        <w:rPr>
          <w:i/>
          <w:spacing w:val="-9"/>
          <w:sz w:val="20"/>
        </w:rPr>
        <w:t> </w:t>
      </w:r>
      <w:r>
        <w:rPr>
          <w:i/>
          <w:sz w:val="20"/>
        </w:rPr>
        <w:t>estimation,</w:t>
      </w:r>
      <w:r>
        <w:rPr>
          <w:i/>
          <w:spacing w:val="-10"/>
          <w:sz w:val="20"/>
        </w:rPr>
        <w:t> </w:t>
      </w:r>
      <w:r>
        <w:rPr>
          <w:i/>
          <w:sz w:val="20"/>
        </w:rPr>
        <w:t>nonlinear Bayesian estimation theory, statistical orbit determination, fault</w:t>
      </w:r>
      <w:r>
        <w:rPr>
          <w:i/>
          <w:spacing w:val="-16"/>
          <w:sz w:val="20"/>
        </w:rPr>
        <w:t> </w:t>
      </w:r>
      <w:r>
        <w:rPr>
          <w:i/>
          <w:sz w:val="20"/>
        </w:rPr>
        <w:t>detection</w:t>
      </w:r>
      <w:r>
        <w:rPr>
          <w:i/>
          <w:spacing w:val="-16"/>
          <w:sz w:val="20"/>
        </w:rPr>
        <w:t> </w:t>
      </w:r>
      <w:r>
        <w:rPr>
          <w:i/>
          <w:sz w:val="20"/>
        </w:rPr>
        <w:t>and</w:t>
      </w:r>
      <w:r>
        <w:rPr>
          <w:i/>
          <w:spacing w:val="-15"/>
          <w:sz w:val="20"/>
        </w:rPr>
        <w:t> </w:t>
      </w:r>
      <w:r>
        <w:rPr>
          <w:i/>
          <w:sz w:val="20"/>
        </w:rPr>
        <w:t>identification,</w:t>
      </w:r>
      <w:r>
        <w:rPr>
          <w:i/>
          <w:spacing w:val="-14"/>
          <w:sz w:val="20"/>
        </w:rPr>
        <w:t> </w:t>
      </w:r>
      <w:r>
        <w:rPr>
          <w:i/>
          <w:sz w:val="20"/>
        </w:rPr>
        <w:t>and</w:t>
      </w:r>
      <w:r>
        <w:rPr>
          <w:i/>
          <w:spacing w:val="-15"/>
          <w:sz w:val="20"/>
        </w:rPr>
        <w:t> </w:t>
      </w:r>
      <w:r>
        <w:rPr>
          <w:i/>
          <w:sz w:val="20"/>
        </w:rPr>
        <w:t>data</w:t>
      </w:r>
      <w:r>
        <w:rPr>
          <w:i/>
          <w:spacing w:val="-16"/>
          <w:sz w:val="20"/>
        </w:rPr>
        <w:t> </w:t>
      </w:r>
      <w:r>
        <w:rPr>
          <w:i/>
          <w:sz w:val="20"/>
        </w:rPr>
        <w:t>compression</w:t>
      </w:r>
      <w:r>
        <w:rPr>
          <w:i/>
          <w:spacing w:val="-15"/>
          <w:sz w:val="20"/>
        </w:rPr>
        <w:t> </w:t>
      </w:r>
      <w:r>
        <w:rPr>
          <w:i/>
          <w:spacing w:val="-3"/>
          <w:sz w:val="20"/>
        </w:rPr>
        <w:t>using </w:t>
      </w:r>
      <w:r>
        <w:rPr>
          <w:i/>
          <w:sz w:val="20"/>
        </w:rPr>
        <w:t>information measures using Bayesian Machine Learning </w:t>
      </w:r>
      <w:r>
        <w:rPr>
          <w:i/>
          <w:spacing w:val="-5"/>
          <w:sz w:val="20"/>
        </w:rPr>
        <w:t>for </w:t>
      </w:r>
      <w:r>
        <w:rPr>
          <w:i/>
          <w:sz w:val="20"/>
        </w:rPr>
        <w:t>Neural</w:t>
      </w:r>
      <w:r>
        <w:rPr>
          <w:i/>
          <w:spacing w:val="-2"/>
          <w:sz w:val="20"/>
        </w:rPr>
        <w:t> </w:t>
      </w:r>
      <w:r>
        <w:rPr>
          <w:i/>
          <w:sz w:val="20"/>
        </w:rPr>
        <w:t>Networks.</w:t>
      </w:r>
    </w:p>
    <w:p>
      <w:pPr>
        <w:pStyle w:val="BodyText"/>
        <w:spacing w:before="7"/>
        <w:rPr>
          <w:i/>
          <w:sz w:val="21"/>
        </w:rPr>
      </w:pPr>
    </w:p>
    <w:p>
      <w:pPr>
        <w:spacing w:line="208" w:lineRule="auto" w:before="1"/>
        <w:ind w:left="1764" w:right="117" w:firstLine="38"/>
        <w:jc w:val="both"/>
        <w:rPr>
          <w:i/>
          <w:sz w:val="20"/>
        </w:rPr>
      </w:pPr>
      <w:r>
        <w:rPr/>
        <w:drawing>
          <wp:anchor distT="0" distB="0" distL="0" distR="0" allowOverlap="1" layoutInCell="1" locked="0" behindDoc="0" simplePos="0" relativeHeight="2368">
            <wp:simplePos x="0" y="0"/>
            <wp:positionH relativeFrom="page">
              <wp:posOffset>4043171</wp:posOffset>
            </wp:positionH>
            <wp:positionV relativeFrom="paragraph">
              <wp:posOffset>50026</wp:posOffset>
            </wp:positionV>
            <wp:extent cx="899757" cy="1151765"/>
            <wp:effectExtent l="0" t="0" r="0" b="0"/>
            <wp:wrapNone/>
            <wp:docPr id="93" name="image49.jpeg" descr=""/>
            <wp:cNvGraphicFramePr>
              <a:graphicFrameLocks noChangeAspect="1"/>
            </wp:cNvGraphicFramePr>
            <a:graphic>
              <a:graphicData uri="http://schemas.openxmlformats.org/drawingml/2006/picture">
                <pic:pic>
                  <pic:nvPicPr>
                    <pic:cNvPr id="94" name="image49.jpeg"/>
                    <pic:cNvPicPr/>
                  </pic:nvPicPr>
                  <pic:blipFill>
                    <a:blip r:embed="rId61" cstate="print"/>
                    <a:stretch>
                      <a:fillRect/>
                    </a:stretch>
                  </pic:blipFill>
                  <pic:spPr>
                    <a:xfrm>
                      <a:off x="0" y="0"/>
                      <a:ext cx="899757" cy="1151765"/>
                    </a:xfrm>
                    <a:prstGeom prst="rect">
                      <a:avLst/>
                    </a:prstGeom>
                  </pic:spPr>
                </pic:pic>
              </a:graphicData>
            </a:graphic>
          </wp:anchor>
        </w:drawing>
      </w:r>
      <w:r>
        <w:rPr>
          <w:b/>
          <w:i/>
          <w:sz w:val="20"/>
        </w:rPr>
        <w:t>Jeffrey</w:t>
      </w:r>
      <w:r>
        <w:rPr>
          <w:b/>
          <w:i/>
          <w:spacing w:val="-17"/>
          <w:sz w:val="20"/>
        </w:rPr>
        <w:t> </w:t>
      </w:r>
      <w:r>
        <w:rPr>
          <w:b/>
          <w:i/>
          <w:sz w:val="20"/>
        </w:rPr>
        <w:t>R.</w:t>
      </w:r>
      <w:r>
        <w:rPr>
          <w:b/>
          <w:i/>
          <w:spacing w:val="-16"/>
          <w:sz w:val="20"/>
        </w:rPr>
        <w:t> </w:t>
      </w:r>
      <w:r>
        <w:rPr>
          <w:b/>
          <w:i/>
          <w:sz w:val="20"/>
        </w:rPr>
        <w:t>Stuart</w:t>
      </w:r>
      <w:r>
        <w:rPr>
          <w:b/>
          <w:i/>
          <w:spacing w:val="-16"/>
          <w:sz w:val="20"/>
        </w:rPr>
        <w:t> </w:t>
      </w:r>
      <w:r>
        <w:rPr>
          <w:i/>
          <w:sz w:val="20"/>
        </w:rPr>
        <w:t>received</w:t>
      </w:r>
      <w:r>
        <w:rPr>
          <w:i/>
          <w:spacing w:val="-16"/>
          <w:sz w:val="20"/>
        </w:rPr>
        <w:t> </w:t>
      </w:r>
      <w:r>
        <w:rPr>
          <w:i/>
          <w:sz w:val="20"/>
        </w:rPr>
        <w:t>his</w:t>
      </w:r>
      <w:r>
        <w:rPr>
          <w:i/>
          <w:spacing w:val="-16"/>
          <w:sz w:val="20"/>
        </w:rPr>
        <w:t> </w:t>
      </w:r>
      <w:r>
        <w:rPr>
          <w:i/>
          <w:sz w:val="20"/>
        </w:rPr>
        <w:t>B.S.,</w:t>
      </w:r>
      <w:r>
        <w:rPr>
          <w:i/>
          <w:spacing w:val="-13"/>
          <w:sz w:val="20"/>
        </w:rPr>
        <w:t> </w:t>
      </w:r>
      <w:r>
        <w:rPr>
          <w:i/>
          <w:spacing w:val="-3"/>
          <w:sz w:val="20"/>
        </w:rPr>
        <w:t>M.S., </w:t>
      </w:r>
      <w:r>
        <w:rPr>
          <w:i/>
          <w:sz w:val="20"/>
        </w:rPr>
        <w:t>and</w:t>
      </w:r>
      <w:r>
        <w:rPr>
          <w:i/>
          <w:spacing w:val="-15"/>
          <w:sz w:val="20"/>
        </w:rPr>
        <w:t> </w:t>
      </w:r>
      <w:r>
        <w:rPr>
          <w:i/>
          <w:sz w:val="20"/>
        </w:rPr>
        <w:t>Ph.D.</w:t>
      </w:r>
      <w:r>
        <w:rPr>
          <w:i/>
          <w:spacing w:val="-13"/>
          <w:sz w:val="20"/>
        </w:rPr>
        <w:t> </w:t>
      </w:r>
      <w:r>
        <w:rPr>
          <w:i/>
          <w:sz w:val="20"/>
        </w:rPr>
        <w:t>in</w:t>
      </w:r>
      <w:r>
        <w:rPr>
          <w:i/>
          <w:spacing w:val="-14"/>
          <w:sz w:val="20"/>
        </w:rPr>
        <w:t> </w:t>
      </w:r>
      <w:r>
        <w:rPr>
          <w:i/>
          <w:sz w:val="20"/>
        </w:rPr>
        <w:t>Aeronautics</w:t>
      </w:r>
      <w:r>
        <w:rPr>
          <w:i/>
          <w:spacing w:val="-14"/>
          <w:sz w:val="20"/>
        </w:rPr>
        <w:t> </w:t>
      </w:r>
      <w:r>
        <w:rPr>
          <w:i/>
          <w:sz w:val="20"/>
        </w:rPr>
        <w:t>&amp;</w:t>
      </w:r>
      <w:r>
        <w:rPr>
          <w:i/>
          <w:spacing w:val="-14"/>
          <w:sz w:val="20"/>
        </w:rPr>
        <w:t> </w:t>
      </w:r>
      <w:r>
        <w:rPr>
          <w:i/>
          <w:spacing w:val="-3"/>
          <w:sz w:val="20"/>
        </w:rPr>
        <w:t>Astronautics from </w:t>
      </w:r>
      <w:r>
        <w:rPr>
          <w:i/>
          <w:sz w:val="20"/>
        </w:rPr>
        <w:t>Purdue University in 2008, </w:t>
      </w:r>
      <w:r>
        <w:rPr>
          <w:i/>
          <w:spacing w:val="-3"/>
          <w:sz w:val="20"/>
        </w:rPr>
        <w:t>2011, </w:t>
      </w:r>
      <w:r>
        <w:rPr>
          <w:i/>
          <w:sz w:val="20"/>
        </w:rPr>
        <w:t>and 2014, respectively. He is </w:t>
      </w:r>
      <w:r>
        <w:rPr>
          <w:i/>
          <w:spacing w:val="-3"/>
          <w:sz w:val="20"/>
        </w:rPr>
        <w:t>currently </w:t>
      </w:r>
      <w:r>
        <w:rPr>
          <w:i/>
          <w:sz w:val="20"/>
        </w:rPr>
        <w:t>technical</w:t>
      </w:r>
      <w:r>
        <w:rPr>
          <w:i/>
          <w:spacing w:val="-11"/>
          <w:sz w:val="20"/>
        </w:rPr>
        <w:t> </w:t>
      </w:r>
      <w:r>
        <w:rPr>
          <w:i/>
          <w:sz w:val="20"/>
        </w:rPr>
        <w:t>staff</w:t>
      </w:r>
      <w:r>
        <w:rPr>
          <w:i/>
          <w:spacing w:val="-10"/>
          <w:sz w:val="20"/>
        </w:rPr>
        <w:t> </w:t>
      </w:r>
      <w:r>
        <w:rPr>
          <w:i/>
          <w:sz w:val="20"/>
        </w:rPr>
        <w:t>in</w:t>
      </w:r>
      <w:r>
        <w:rPr>
          <w:i/>
          <w:spacing w:val="-10"/>
          <w:sz w:val="20"/>
        </w:rPr>
        <w:t> </w:t>
      </w:r>
      <w:r>
        <w:rPr>
          <w:i/>
          <w:sz w:val="20"/>
        </w:rPr>
        <w:t>Mission</w:t>
      </w:r>
      <w:r>
        <w:rPr>
          <w:i/>
          <w:spacing w:val="-10"/>
          <w:sz w:val="20"/>
        </w:rPr>
        <w:t> </w:t>
      </w:r>
      <w:r>
        <w:rPr>
          <w:i/>
          <w:sz w:val="20"/>
        </w:rPr>
        <w:t>Design</w:t>
      </w:r>
      <w:r>
        <w:rPr>
          <w:i/>
          <w:spacing w:val="-11"/>
          <w:sz w:val="20"/>
        </w:rPr>
        <w:t> </w:t>
      </w:r>
      <w:r>
        <w:rPr>
          <w:i/>
          <w:sz w:val="20"/>
        </w:rPr>
        <w:t>&amp;</w:t>
      </w:r>
      <w:r>
        <w:rPr>
          <w:i/>
          <w:spacing w:val="-10"/>
          <w:sz w:val="20"/>
        </w:rPr>
        <w:t> </w:t>
      </w:r>
      <w:r>
        <w:rPr>
          <w:i/>
          <w:spacing w:val="-4"/>
          <w:sz w:val="20"/>
        </w:rPr>
        <w:t>Nav- </w:t>
      </w:r>
      <w:r>
        <w:rPr>
          <w:i/>
          <w:sz w:val="20"/>
        </w:rPr>
        <w:t>igation</w:t>
      </w:r>
      <w:r>
        <w:rPr>
          <w:i/>
          <w:spacing w:val="-12"/>
          <w:sz w:val="20"/>
        </w:rPr>
        <w:t> </w:t>
      </w:r>
      <w:r>
        <w:rPr>
          <w:i/>
          <w:sz w:val="20"/>
        </w:rPr>
        <w:t>at</w:t>
      </w:r>
      <w:r>
        <w:rPr>
          <w:i/>
          <w:spacing w:val="-11"/>
          <w:sz w:val="20"/>
        </w:rPr>
        <w:t> </w:t>
      </w:r>
      <w:r>
        <w:rPr>
          <w:i/>
          <w:sz w:val="20"/>
        </w:rPr>
        <w:t>the</w:t>
      </w:r>
      <w:r>
        <w:rPr>
          <w:i/>
          <w:spacing w:val="-12"/>
          <w:sz w:val="20"/>
        </w:rPr>
        <w:t> </w:t>
      </w:r>
      <w:r>
        <w:rPr>
          <w:i/>
          <w:sz w:val="20"/>
        </w:rPr>
        <w:t>Jet</w:t>
      </w:r>
      <w:r>
        <w:rPr>
          <w:i/>
          <w:spacing w:val="-11"/>
          <w:sz w:val="20"/>
        </w:rPr>
        <w:t> </w:t>
      </w:r>
      <w:r>
        <w:rPr>
          <w:i/>
          <w:sz w:val="20"/>
        </w:rPr>
        <w:t>Propulsion</w:t>
      </w:r>
      <w:r>
        <w:rPr>
          <w:i/>
          <w:spacing w:val="-12"/>
          <w:sz w:val="20"/>
        </w:rPr>
        <w:t> </w:t>
      </w:r>
      <w:r>
        <w:rPr>
          <w:i/>
          <w:spacing w:val="-4"/>
          <w:sz w:val="20"/>
        </w:rPr>
        <w:t>Laboratory, </w:t>
      </w:r>
      <w:r>
        <w:rPr>
          <w:i/>
          <w:sz w:val="20"/>
        </w:rPr>
        <w:t>California Institute of </w:t>
      </w:r>
      <w:r>
        <w:rPr>
          <w:i/>
          <w:spacing w:val="-4"/>
          <w:sz w:val="20"/>
        </w:rPr>
        <w:t>Technology.  </w:t>
      </w:r>
      <w:r>
        <w:rPr>
          <w:i/>
          <w:spacing w:val="-8"/>
          <w:sz w:val="20"/>
        </w:rPr>
        <w:t>He  </w:t>
      </w:r>
      <w:r>
        <w:rPr>
          <w:i/>
          <w:sz w:val="20"/>
        </w:rPr>
        <w:t>is the MDNav Lead for the </w:t>
      </w:r>
      <w:r>
        <w:rPr>
          <w:i/>
          <w:spacing w:val="-3"/>
          <w:sz w:val="20"/>
        </w:rPr>
        <w:t>SunRISE </w:t>
      </w:r>
      <w:r>
        <w:rPr>
          <w:i/>
          <w:sz w:val="20"/>
        </w:rPr>
        <w:t>formation flying mission and works </w:t>
      </w:r>
      <w:r>
        <w:rPr>
          <w:i/>
          <w:spacing w:val="-7"/>
          <w:sz w:val="20"/>
        </w:rPr>
        <w:t>on</w:t>
      </w:r>
      <w:r>
        <w:rPr>
          <w:i/>
          <w:spacing w:val="36"/>
          <w:sz w:val="20"/>
        </w:rPr>
        <w:t> </w:t>
      </w:r>
      <w:r>
        <w:rPr>
          <w:i/>
          <w:sz w:val="20"/>
        </w:rPr>
        <w:t>a variety of projects</w:t>
      </w:r>
      <w:r>
        <w:rPr>
          <w:i/>
          <w:spacing w:val="47"/>
          <w:sz w:val="20"/>
        </w:rPr>
        <w:t> </w:t>
      </w:r>
      <w:r>
        <w:rPr>
          <w:i/>
          <w:spacing w:val="-3"/>
          <w:sz w:val="20"/>
        </w:rPr>
        <w:t>from </w:t>
      </w:r>
      <w:r>
        <w:rPr>
          <w:i/>
          <w:sz w:val="20"/>
        </w:rPr>
        <w:t>early </w:t>
      </w:r>
      <w:r>
        <w:rPr>
          <w:i/>
          <w:spacing w:val="-3"/>
          <w:sz w:val="20"/>
        </w:rPr>
        <w:t>formu-</w:t>
      </w:r>
    </w:p>
    <w:p>
      <w:pPr>
        <w:spacing w:line="208" w:lineRule="auto" w:before="0"/>
        <w:ind w:left="120" w:right="118" w:firstLine="0"/>
        <w:jc w:val="both"/>
        <w:rPr>
          <w:i/>
          <w:sz w:val="20"/>
        </w:rPr>
      </w:pPr>
      <w:r>
        <w:rPr>
          <w:i/>
          <w:sz w:val="20"/>
        </w:rPr>
        <w:t>lation to flight operations. His interests include automated </w:t>
      </w:r>
      <w:r>
        <w:rPr>
          <w:i/>
          <w:sz w:val="20"/>
        </w:rPr>
        <w:t>trajectory</w:t>
      </w:r>
      <w:r>
        <w:rPr>
          <w:i/>
          <w:spacing w:val="-17"/>
          <w:sz w:val="20"/>
        </w:rPr>
        <w:t> </w:t>
      </w:r>
      <w:r>
        <w:rPr>
          <w:i/>
          <w:sz w:val="20"/>
        </w:rPr>
        <w:t>design,</w:t>
      </w:r>
      <w:r>
        <w:rPr>
          <w:i/>
          <w:spacing w:val="-16"/>
          <w:sz w:val="20"/>
        </w:rPr>
        <w:t> </w:t>
      </w:r>
      <w:r>
        <w:rPr>
          <w:i/>
          <w:sz w:val="20"/>
        </w:rPr>
        <w:t>advanced</w:t>
      </w:r>
      <w:r>
        <w:rPr>
          <w:i/>
          <w:spacing w:val="-17"/>
          <w:sz w:val="20"/>
        </w:rPr>
        <w:t> </w:t>
      </w:r>
      <w:r>
        <w:rPr>
          <w:i/>
          <w:sz w:val="20"/>
        </w:rPr>
        <w:t>navigation</w:t>
      </w:r>
      <w:r>
        <w:rPr>
          <w:i/>
          <w:spacing w:val="-17"/>
          <w:sz w:val="20"/>
        </w:rPr>
        <w:t> </w:t>
      </w:r>
      <w:r>
        <w:rPr>
          <w:i/>
          <w:sz w:val="20"/>
        </w:rPr>
        <w:t>techniques,</w:t>
      </w:r>
      <w:r>
        <w:rPr>
          <w:i/>
          <w:spacing w:val="-15"/>
          <w:sz w:val="20"/>
        </w:rPr>
        <w:t> </w:t>
      </w:r>
      <w:r>
        <w:rPr>
          <w:i/>
          <w:sz w:val="20"/>
        </w:rPr>
        <w:t>formation flying, combinatorial optimization, and visual analytic </w:t>
      </w:r>
      <w:r>
        <w:rPr>
          <w:i/>
          <w:spacing w:val="-3"/>
          <w:sz w:val="20"/>
        </w:rPr>
        <w:t>meth- </w:t>
      </w:r>
      <w:r>
        <w:rPr>
          <w:i/>
          <w:sz w:val="20"/>
        </w:rPr>
        <w:t>ods.</w:t>
      </w:r>
    </w:p>
    <w:sectPr>
      <w:pgSz w:w="12240" w:h="15840"/>
      <w:pgMar w:header="0" w:footer="720" w:top="940" w:bottom="920" w:left="960" w:right="960"/>
      <w:cols w:num="2" w:equalWidth="0">
        <w:col w:w="5021" w:space="199"/>
        <w:col w:w="510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Arial">
    <w:altName w:val="Arial"/>
    <w:charset w:val="0"/>
    <w:family w:val="swiss"/>
    <w:pitch w:val="variable"/>
  </w:font>
  <w:font w:name="Sitka Text">
    <w:altName w:val="Sitka Text"/>
    <w:charset w:val="0"/>
    <w:family w:val="auto"/>
    <w:pitch w:val="variable"/>
  </w:font>
  <w:font w:name="Bookman Old Style">
    <w:altName w:val="Bookman Old Style"/>
    <w:charset w:val="0"/>
    <w:family w:val="roman"/>
    <w:pitch w:val="variable"/>
  </w:font>
  <w:font w:name="Verdana">
    <w:altName w:val="Verdana"/>
    <w:charset w:val="0"/>
    <w:family w:val="swiss"/>
    <w:pitch w:val="variable"/>
  </w:font>
  <w:font w:name="Tahoma">
    <w:altName w:val="Tahoma"/>
    <w:charset w:val="0"/>
    <w:family w:val="swiss"/>
    <w:pitch w:val="variable"/>
  </w:font>
  <w:font w:name="Lucida Sans Unicode">
    <w:altName w:val="Lucida Sans Unicode"/>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299.019012pt;margin-top:744.03656pt;width:14pt;height:14.05pt;mso-position-horizontal-relative:page;mso-position-vertical-relative:page;z-index:-22432" type="#_x0000_t202" filled="false" stroked="false">
          <v:textbox inset="0,0,0,0">
            <w:txbxContent>
              <w:p>
                <w:pPr>
                  <w:pStyle w:val="BodyText"/>
                  <w:spacing w:before="17"/>
                  <w:ind w:left="40"/>
                </w:pPr>
                <w:r>
                  <w:rPr/>
                  <w:fldChar w:fldCharType="begin"/>
                </w:r>
                <w:r>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1212" w:hanging="217"/>
        <w:jc w:val="left"/>
      </w:pPr>
      <w:rPr>
        <w:rFonts w:hint="default" w:ascii="Times New Roman" w:hAnsi="Times New Roman" w:eastAsia="Times New Roman" w:cs="Times New Roman"/>
        <w:w w:val="99"/>
        <w:sz w:val="16"/>
        <w:szCs w:val="16"/>
      </w:rPr>
    </w:lvl>
    <w:lvl w:ilvl="1">
      <w:start w:val="0"/>
      <w:numFmt w:val="bullet"/>
      <w:lvlText w:val="•"/>
      <w:lvlJc w:val="left"/>
      <w:pPr>
        <w:ind w:left="1594" w:hanging="217"/>
      </w:pPr>
      <w:rPr>
        <w:rFonts w:hint="default"/>
      </w:rPr>
    </w:lvl>
    <w:lvl w:ilvl="2">
      <w:start w:val="0"/>
      <w:numFmt w:val="bullet"/>
      <w:lvlText w:val="•"/>
      <w:lvlJc w:val="left"/>
      <w:pPr>
        <w:ind w:left="1969" w:hanging="217"/>
      </w:pPr>
      <w:rPr>
        <w:rFonts w:hint="default"/>
      </w:rPr>
    </w:lvl>
    <w:lvl w:ilvl="3">
      <w:start w:val="0"/>
      <w:numFmt w:val="bullet"/>
      <w:lvlText w:val="•"/>
      <w:lvlJc w:val="left"/>
      <w:pPr>
        <w:ind w:left="2343" w:hanging="217"/>
      </w:pPr>
      <w:rPr>
        <w:rFonts w:hint="default"/>
      </w:rPr>
    </w:lvl>
    <w:lvl w:ilvl="4">
      <w:start w:val="0"/>
      <w:numFmt w:val="bullet"/>
      <w:lvlText w:val="•"/>
      <w:lvlJc w:val="left"/>
      <w:pPr>
        <w:ind w:left="2718" w:hanging="217"/>
      </w:pPr>
      <w:rPr>
        <w:rFonts w:hint="default"/>
      </w:rPr>
    </w:lvl>
    <w:lvl w:ilvl="5">
      <w:start w:val="0"/>
      <w:numFmt w:val="bullet"/>
      <w:lvlText w:val="•"/>
      <w:lvlJc w:val="left"/>
      <w:pPr>
        <w:ind w:left="3093" w:hanging="217"/>
      </w:pPr>
      <w:rPr>
        <w:rFonts w:hint="default"/>
      </w:rPr>
    </w:lvl>
    <w:lvl w:ilvl="6">
      <w:start w:val="0"/>
      <w:numFmt w:val="bullet"/>
      <w:lvlText w:val="•"/>
      <w:lvlJc w:val="left"/>
      <w:pPr>
        <w:ind w:left="3467" w:hanging="217"/>
      </w:pPr>
      <w:rPr>
        <w:rFonts w:hint="default"/>
      </w:rPr>
    </w:lvl>
    <w:lvl w:ilvl="7">
      <w:start w:val="0"/>
      <w:numFmt w:val="bullet"/>
      <w:lvlText w:val="•"/>
      <w:lvlJc w:val="left"/>
      <w:pPr>
        <w:ind w:left="3842" w:hanging="217"/>
      </w:pPr>
      <w:rPr>
        <w:rFonts w:hint="default"/>
      </w:rPr>
    </w:lvl>
    <w:lvl w:ilvl="8">
      <w:start w:val="0"/>
      <w:numFmt w:val="bullet"/>
      <w:lvlText w:val="•"/>
      <w:lvlJc w:val="left"/>
      <w:pPr>
        <w:ind w:left="4216" w:hanging="217"/>
      </w:pPr>
      <w:rPr>
        <w:rFonts w:hint="default"/>
      </w:rPr>
    </w:lvl>
  </w:abstractNum>
  <w:abstractNum w:abstractNumId="10">
    <w:multiLevelType w:val="hybridMultilevel"/>
    <w:lvl w:ilvl="0">
      <w:start w:val="19"/>
      <w:numFmt w:val="upperLetter"/>
      <w:lvlText w:val="%1."/>
      <w:lvlJc w:val="left"/>
      <w:pPr>
        <w:ind w:left="793" w:hanging="242"/>
        <w:jc w:val="left"/>
      </w:pPr>
      <w:rPr>
        <w:rFonts w:hint="default" w:ascii="Times New Roman" w:hAnsi="Times New Roman" w:eastAsia="Times New Roman" w:cs="Times New Roman"/>
        <w:w w:val="99"/>
        <w:sz w:val="20"/>
        <w:szCs w:val="20"/>
      </w:rPr>
    </w:lvl>
    <w:lvl w:ilvl="1">
      <w:start w:val="0"/>
      <w:numFmt w:val="bullet"/>
      <w:lvlText w:val="•"/>
      <w:lvlJc w:val="left"/>
      <w:pPr>
        <w:ind w:left="1230" w:hanging="242"/>
      </w:pPr>
      <w:rPr>
        <w:rFonts w:hint="default"/>
      </w:rPr>
    </w:lvl>
    <w:lvl w:ilvl="2">
      <w:start w:val="0"/>
      <w:numFmt w:val="bullet"/>
      <w:lvlText w:val="•"/>
      <w:lvlJc w:val="left"/>
      <w:pPr>
        <w:ind w:left="1660" w:hanging="242"/>
      </w:pPr>
      <w:rPr>
        <w:rFonts w:hint="default"/>
      </w:rPr>
    </w:lvl>
    <w:lvl w:ilvl="3">
      <w:start w:val="0"/>
      <w:numFmt w:val="bullet"/>
      <w:lvlText w:val="•"/>
      <w:lvlJc w:val="left"/>
      <w:pPr>
        <w:ind w:left="2090" w:hanging="242"/>
      </w:pPr>
      <w:rPr>
        <w:rFonts w:hint="default"/>
      </w:rPr>
    </w:lvl>
    <w:lvl w:ilvl="4">
      <w:start w:val="0"/>
      <w:numFmt w:val="bullet"/>
      <w:lvlText w:val="•"/>
      <w:lvlJc w:val="left"/>
      <w:pPr>
        <w:ind w:left="2520" w:hanging="242"/>
      </w:pPr>
      <w:rPr>
        <w:rFonts w:hint="default"/>
      </w:rPr>
    </w:lvl>
    <w:lvl w:ilvl="5">
      <w:start w:val="0"/>
      <w:numFmt w:val="bullet"/>
      <w:lvlText w:val="•"/>
      <w:lvlJc w:val="left"/>
      <w:pPr>
        <w:ind w:left="2950" w:hanging="242"/>
      </w:pPr>
      <w:rPr>
        <w:rFonts w:hint="default"/>
      </w:rPr>
    </w:lvl>
    <w:lvl w:ilvl="6">
      <w:start w:val="0"/>
      <w:numFmt w:val="bullet"/>
      <w:lvlText w:val="•"/>
      <w:lvlJc w:val="left"/>
      <w:pPr>
        <w:ind w:left="3380" w:hanging="242"/>
      </w:pPr>
      <w:rPr>
        <w:rFonts w:hint="default"/>
      </w:rPr>
    </w:lvl>
    <w:lvl w:ilvl="7">
      <w:start w:val="0"/>
      <w:numFmt w:val="bullet"/>
      <w:lvlText w:val="•"/>
      <w:lvlJc w:val="left"/>
      <w:pPr>
        <w:ind w:left="3810" w:hanging="242"/>
      </w:pPr>
      <w:rPr>
        <w:rFonts w:hint="default"/>
      </w:rPr>
    </w:lvl>
    <w:lvl w:ilvl="8">
      <w:start w:val="0"/>
      <w:numFmt w:val="bullet"/>
      <w:lvlText w:val="•"/>
      <w:lvlJc w:val="left"/>
      <w:pPr>
        <w:ind w:left="4240" w:hanging="242"/>
      </w:pPr>
      <w:rPr>
        <w:rFonts w:hint="default"/>
      </w:rPr>
    </w:lvl>
  </w:abstractNum>
  <w:abstractNum w:abstractNumId="9">
    <w:multiLevelType w:val="hybridMultilevel"/>
    <w:lvl w:ilvl="0">
      <w:start w:val="1"/>
      <w:numFmt w:val="decimal"/>
      <w:lvlText w:val="[%1]"/>
      <w:lvlJc w:val="left"/>
      <w:pPr>
        <w:ind w:left="551" w:hanging="432"/>
        <w:jc w:val="left"/>
      </w:pPr>
      <w:rPr>
        <w:rFonts w:hint="default" w:ascii="Times New Roman" w:hAnsi="Times New Roman" w:eastAsia="Times New Roman" w:cs="Times New Roman"/>
        <w:w w:val="99"/>
        <w:sz w:val="20"/>
        <w:szCs w:val="20"/>
      </w:rPr>
    </w:lvl>
    <w:lvl w:ilvl="1">
      <w:start w:val="0"/>
      <w:numFmt w:val="bullet"/>
      <w:lvlText w:val="•"/>
      <w:lvlJc w:val="left"/>
      <w:pPr>
        <w:ind w:left="1006" w:hanging="432"/>
      </w:pPr>
      <w:rPr>
        <w:rFonts w:hint="default"/>
      </w:rPr>
    </w:lvl>
    <w:lvl w:ilvl="2">
      <w:start w:val="0"/>
      <w:numFmt w:val="bullet"/>
      <w:lvlText w:val="•"/>
      <w:lvlJc w:val="left"/>
      <w:pPr>
        <w:ind w:left="1452" w:hanging="432"/>
      </w:pPr>
      <w:rPr>
        <w:rFonts w:hint="default"/>
      </w:rPr>
    </w:lvl>
    <w:lvl w:ilvl="3">
      <w:start w:val="0"/>
      <w:numFmt w:val="bullet"/>
      <w:lvlText w:val="•"/>
      <w:lvlJc w:val="left"/>
      <w:pPr>
        <w:ind w:left="1898" w:hanging="432"/>
      </w:pPr>
      <w:rPr>
        <w:rFonts w:hint="default"/>
      </w:rPr>
    </w:lvl>
    <w:lvl w:ilvl="4">
      <w:start w:val="0"/>
      <w:numFmt w:val="bullet"/>
      <w:lvlText w:val="•"/>
      <w:lvlJc w:val="left"/>
      <w:pPr>
        <w:ind w:left="2344" w:hanging="432"/>
      </w:pPr>
      <w:rPr>
        <w:rFonts w:hint="default"/>
      </w:rPr>
    </w:lvl>
    <w:lvl w:ilvl="5">
      <w:start w:val="0"/>
      <w:numFmt w:val="bullet"/>
      <w:lvlText w:val="•"/>
      <w:lvlJc w:val="left"/>
      <w:pPr>
        <w:ind w:left="2790" w:hanging="432"/>
      </w:pPr>
      <w:rPr>
        <w:rFonts w:hint="default"/>
      </w:rPr>
    </w:lvl>
    <w:lvl w:ilvl="6">
      <w:start w:val="0"/>
      <w:numFmt w:val="bullet"/>
      <w:lvlText w:val="•"/>
      <w:lvlJc w:val="left"/>
      <w:pPr>
        <w:ind w:left="3236" w:hanging="432"/>
      </w:pPr>
      <w:rPr>
        <w:rFonts w:hint="default"/>
      </w:rPr>
    </w:lvl>
    <w:lvl w:ilvl="7">
      <w:start w:val="0"/>
      <w:numFmt w:val="bullet"/>
      <w:lvlText w:val="•"/>
      <w:lvlJc w:val="left"/>
      <w:pPr>
        <w:ind w:left="3682" w:hanging="432"/>
      </w:pPr>
      <w:rPr>
        <w:rFonts w:hint="default"/>
      </w:rPr>
    </w:lvl>
    <w:lvl w:ilvl="8">
      <w:start w:val="0"/>
      <w:numFmt w:val="bullet"/>
      <w:lvlText w:val="•"/>
      <w:lvlJc w:val="left"/>
      <w:pPr>
        <w:ind w:left="4128" w:hanging="432"/>
      </w:pPr>
      <w:rPr>
        <w:rFonts w:hint="default"/>
      </w:rPr>
    </w:lvl>
  </w:abstractNum>
  <w:abstractNum w:abstractNumId="8">
    <w:multiLevelType w:val="hybridMultilevel"/>
    <w:lvl w:ilvl="0">
      <w:start w:val="1"/>
      <w:numFmt w:val="lowerLetter"/>
      <w:lvlText w:val="(%1)"/>
      <w:lvlJc w:val="left"/>
      <w:pPr>
        <w:ind w:left="854" w:hanging="217"/>
        <w:jc w:val="left"/>
      </w:pPr>
      <w:rPr>
        <w:rFonts w:hint="default" w:ascii="Times New Roman" w:hAnsi="Times New Roman" w:eastAsia="Times New Roman" w:cs="Times New Roman"/>
        <w:w w:val="99"/>
        <w:sz w:val="16"/>
        <w:szCs w:val="16"/>
      </w:rPr>
    </w:lvl>
    <w:lvl w:ilvl="1">
      <w:start w:val="1"/>
      <w:numFmt w:val="lowerLetter"/>
      <w:lvlText w:val="(%2)"/>
      <w:lvlJc w:val="left"/>
      <w:pPr>
        <w:ind w:left="1212" w:hanging="217"/>
        <w:jc w:val="left"/>
      </w:pPr>
      <w:rPr>
        <w:rFonts w:hint="default" w:ascii="Times New Roman" w:hAnsi="Times New Roman" w:eastAsia="Times New Roman" w:cs="Times New Roman"/>
        <w:w w:val="99"/>
        <w:sz w:val="16"/>
        <w:szCs w:val="16"/>
      </w:rPr>
    </w:lvl>
    <w:lvl w:ilvl="2">
      <w:start w:val="0"/>
      <w:numFmt w:val="bullet"/>
      <w:lvlText w:val="•"/>
      <w:lvlJc w:val="left"/>
      <w:pPr>
        <w:ind w:left="1636" w:hanging="217"/>
      </w:pPr>
      <w:rPr>
        <w:rFonts w:hint="default"/>
      </w:rPr>
    </w:lvl>
    <w:lvl w:ilvl="3">
      <w:start w:val="0"/>
      <w:numFmt w:val="bullet"/>
      <w:lvlText w:val="•"/>
      <w:lvlJc w:val="left"/>
      <w:pPr>
        <w:ind w:left="2052" w:hanging="217"/>
      </w:pPr>
      <w:rPr>
        <w:rFonts w:hint="default"/>
      </w:rPr>
    </w:lvl>
    <w:lvl w:ilvl="4">
      <w:start w:val="0"/>
      <w:numFmt w:val="bullet"/>
      <w:lvlText w:val="•"/>
      <w:lvlJc w:val="left"/>
      <w:pPr>
        <w:ind w:left="2469" w:hanging="217"/>
      </w:pPr>
      <w:rPr>
        <w:rFonts w:hint="default"/>
      </w:rPr>
    </w:lvl>
    <w:lvl w:ilvl="5">
      <w:start w:val="0"/>
      <w:numFmt w:val="bullet"/>
      <w:lvlText w:val="•"/>
      <w:lvlJc w:val="left"/>
      <w:pPr>
        <w:ind w:left="2885" w:hanging="217"/>
      </w:pPr>
      <w:rPr>
        <w:rFonts w:hint="default"/>
      </w:rPr>
    </w:lvl>
    <w:lvl w:ilvl="6">
      <w:start w:val="0"/>
      <w:numFmt w:val="bullet"/>
      <w:lvlText w:val="•"/>
      <w:lvlJc w:val="left"/>
      <w:pPr>
        <w:ind w:left="3301" w:hanging="217"/>
      </w:pPr>
      <w:rPr>
        <w:rFonts w:hint="default"/>
      </w:rPr>
    </w:lvl>
    <w:lvl w:ilvl="7">
      <w:start w:val="0"/>
      <w:numFmt w:val="bullet"/>
      <w:lvlText w:val="•"/>
      <w:lvlJc w:val="left"/>
      <w:pPr>
        <w:ind w:left="3718" w:hanging="217"/>
      </w:pPr>
      <w:rPr>
        <w:rFonts w:hint="default"/>
      </w:rPr>
    </w:lvl>
    <w:lvl w:ilvl="8">
      <w:start w:val="0"/>
      <w:numFmt w:val="bullet"/>
      <w:lvlText w:val="•"/>
      <w:lvlJc w:val="left"/>
      <w:pPr>
        <w:ind w:left="4134" w:hanging="217"/>
      </w:pPr>
      <w:rPr>
        <w:rFonts w:hint="default"/>
      </w:rPr>
    </w:lvl>
  </w:abstractNum>
  <w:abstractNum w:abstractNumId="7">
    <w:multiLevelType w:val="hybridMultilevel"/>
    <w:lvl w:ilvl="0">
      <w:start w:val="1"/>
      <w:numFmt w:val="lowerLetter"/>
      <w:lvlText w:val="(%1)"/>
      <w:lvlJc w:val="left"/>
      <w:pPr>
        <w:ind w:left="695" w:hanging="217"/>
        <w:jc w:val="left"/>
      </w:pPr>
      <w:rPr>
        <w:rFonts w:hint="default" w:ascii="Times New Roman" w:hAnsi="Times New Roman" w:eastAsia="Times New Roman" w:cs="Times New Roman"/>
        <w:w w:val="99"/>
        <w:sz w:val="16"/>
        <w:szCs w:val="16"/>
      </w:rPr>
    </w:lvl>
    <w:lvl w:ilvl="1">
      <w:start w:val="1"/>
      <w:numFmt w:val="lowerLetter"/>
      <w:lvlText w:val="(%2)"/>
      <w:lvlJc w:val="left"/>
      <w:pPr>
        <w:ind w:left="854" w:hanging="217"/>
        <w:jc w:val="left"/>
      </w:pPr>
      <w:rPr>
        <w:rFonts w:hint="default" w:ascii="Times New Roman" w:hAnsi="Times New Roman" w:eastAsia="Times New Roman" w:cs="Times New Roman"/>
        <w:w w:val="99"/>
        <w:sz w:val="16"/>
        <w:szCs w:val="16"/>
      </w:rPr>
    </w:lvl>
    <w:lvl w:ilvl="2">
      <w:start w:val="0"/>
      <w:numFmt w:val="bullet"/>
      <w:lvlText w:val="•"/>
      <w:lvlJc w:val="left"/>
      <w:pPr>
        <w:ind w:left="736" w:hanging="217"/>
      </w:pPr>
      <w:rPr>
        <w:rFonts w:hint="default"/>
      </w:rPr>
    </w:lvl>
    <w:lvl w:ilvl="3">
      <w:start w:val="0"/>
      <w:numFmt w:val="bullet"/>
      <w:lvlText w:val="•"/>
      <w:lvlJc w:val="left"/>
      <w:pPr>
        <w:ind w:left="612" w:hanging="217"/>
      </w:pPr>
      <w:rPr>
        <w:rFonts w:hint="default"/>
      </w:rPr>
    </w:lvl>
    <w:lvl w:ilvl="4">
      <w:start w:val="0"/>
      <w:numFmt w:val="bullet"/>
      <w:lvlText w:val="•"/>
      <w:lvlJc w:val="left"/>
      <w:pPr>
        <w:ind w:left="489" w:hanging="217"/>
      </w:pPr>
      <w:rPr>
        <w:rFonts w:hint="default"/>
      </w:rPr>
    </w:lvl>
    <w:lvl w:ilvl="5">
      <w:start w:val="0"/>
      <w:numFmt w:val="bullet"/>
      <w:lvlText w:val="•"/>
      <w:lvlJc w:val="left"/>
      <w:pPr>
        <w:ind w:left="365" w:hanging="217"/>
      </w:pPr>
      <w:rPr>
        <w:rFonts w:hint="default"/>
      </w:rPr>
    </w:lvl>
    <w:lvl w:ilvl="6">
      <w:start w:val="0"/>
      <w:numFmt w:val="bullet"/>
      <w:lvlText w:val="•"/>
      <w:lvlJc w:val="left"/>
      <w:pPr>
        <w:ind w:left="241" w:hanging="217"/>
      </w:pPr>
      <w:rPr>
        <w:rFonts w:hint="default"/>
      </w:rPr>
    </w:lvl>
    <w:lvl w:ilvl="7">
      <w:start w:val="0"/>
      <w:numFmt w:val="bullet"/>
      <w:lvlText w:val="•"/>
      <w:lvlJc w:val="left"/>
      <w:pPr>
        <w:ind w:left="118" w:hanging="217"/>
      </w:pPr>
      <w:rPr>
        <w:rFonts w:hint="default"/>
      </w:rPr>
    </w:lvl>
    <w:lvl w:ilvl="8">
      <w:start w:val="0"/>
      <w:numFmt w:val="bullet"/>
      <w:lvlText w:val="•"/>
      <w:lvlJc w:val="left"/>
      <w:pPr>
        <w:ind w:left="-6" w:hanging="217"/>
      </w:pPr>
      <w:rPr>
        <w:rFonts w:hint="default"/>
      </w:rPr>
    </w:lvl>
  </w:abstractNum>
  <w:abstractNum w:abstractNumId="6">
    <w:multiLevelType w:val="hybridMultilevel"/>
    <w:lvl w:ilvl="0">
      <w:start w:val="1"/>
      <w:numFmt w:val="lowerLetter"/>
      <w:lvlText w:val="(%1)"/>
      <w:lvlJc w:val="left"/>
      <w:pPr>
        <w:ind w:left="868" w:hanging="217"/>
        <w:jc w:val="left"/>
      </w:pPr>
      <w:rPr>
        <w:rFonts w:hint="default" w:ascii="Times New Roman" w:hAnsi="Times New Roman" w:eastAsia="Times New Roman" w:cs="Times New Roman"/>
        <w:w w:val="99"/>
        <w:sz w:val="16"/>
        <w:szCs w:val="16"/>
      </w:rPr>
    </w:lvl>
    <w:lvl w:ilvl="1">
      <w:start w:val="1"/>
      <w:numFmt w:val="lowerLetter"/>
      <w:lvlText w:val="(%2)"/>
      <w:lvlJc w:val="left"/>
      <w:pPr>
        <w:ind w:left="1212" w:hanging="217"/>
        <w:jc w:val="left"/>
      </w:pPr>
      <w:rPr>
        <w:rFonts w:hint="default" w:ascii="Times New Roman" w:hAnsi="Times New Roman" w:eastAsia="Times New Roman" w:cs="Times New Roman"/>
        <w:w w:val="99"/>
        <w:sz w:val="16"/>
        <w:szCs w:val="16"/>
      </w:rPr>
    </w:lvl>
    <w:lvl w:ilvl="2">
      <w:start w:val="0"/>
      <w:numFmt w:val="bullet"/>
      <w:lvlText w:val="•"/>
      <w:lvlJc w:val="left"/>
      <w:pPr>
        <w:ind w:left="1053" w:hanging="217"/>
      </w:pPr>
      <w:rPr>
        <w:rFonts w:hint="default"/>
      </w:rPr>
    </w:lvl>
    <w:lvl w:ilvl="3">
      <w:start w:val="0"/>
      <w:numFmt w:val="bullet"/>
      <w:lvlText w:val="•"/>
      <w:lvlJc w:val="left"/>
      <w:pPr>
        <w:ind w:left="885" w:hanging="217"/>
      </w:pPr>
      <w:rPr>
        <w:rFonts w:hint="default"/>
      </w:rPr>
    </w:lvl>
    <w:lvl w:ilvl="4">
      <w:start w:val="0"/>
      <w:numFmt w:val="bullet"/>
      <w:lvlText w:val="•"/>
      <w:lvlJc w:val="left"/>
      <w:pPr>
        <w:ind w:left="718" w:hanging="217"/>
      </w:pPr>
      <w:rPr>
        <w:rFonts w:hint="default"/>
      </w:rPr>
    </w:lvl>
    <w:lvl w:ilvl="5">
      <w:start w:val="0"/>
      <w:numFmt w:val="bullet"/>
      <w:lvlText w:val="•"/>
      <w:lvlJc w:val="left"/>
      <w:pPr>
        <w:ind w:left="551" w:hanging="217"/>
      </w:pPr>
      <w:rPr>
        <w:rFonts w:hint="default"/>
      </w:rPr>
    </w:lvl>
    <w:lvl w:ilvl="6">
      <w:start w:val="0"/>
      <w:numFmt w:val="bullet"/>
      <w:lvlText w:val="•"/>
      <w:lvlJc w:val="left"/>
      <w:pPr>
        <w:ind w:left="384" w:hanging="217"/>
      </w:pPr>
      <w:rPr>
        <w:rFonts w:hint="default"/>
      </w:rPr>
    </w:lvl>
    <w:lvl w:ilvl="7">
      <w:start w:val="0"/>
      <w:numFmt w:val="bullet"/>
      <w:lvlText w:val="•"/>
      <w:lvlJc w:val="left"/>
      <w:pPr>
        <w:ind w:left="217" w:hanging="217"/>
      </w:pPr>
      <w:rPr>
        <w:rFonts w:hint="default"/>
      </w:rPr>
    </w:lvl>
    <w:lvl w:ilvl="8">
      <w:start w:val="0"/>
      <w:numFmt w:val="bullet"/>
      <w:lvlText w:val="•"/>
      <w:lvlJc w:val="left"/>
      <w:pPr>
        <w:ind w:left="50" w:hanging="217"/>
      </w:pPr>
      <w:rPr>
        <w:rFonts w:hint="default"/>
      </w:rPr>
    </w:lvl>
  </w:abstractNum>
  <w:abstractNum w:abstractNumId="4">
    <w:multiLevelType w:val="hybridMultilevel"/>
    <w:lvl w:ilvl="0">
      <w:start w:val="1"/>
      <w:numFmt w:val="lowerLetter"/>
      <w:lvlText w:val="(%1)"/>
      <w:lvlJc w:val="left"/>
      <w:pPr>
        <w:ind w:left="695" w:hanging="217"/>
        <w:jc w:val="left"/>
      </w:pPr>
      <w:rPr>
        <w:rFonts w:hint="default" w:ascii="Times New Roman" w:hAnsi="Times New Roman" w:eastAsia="Times New Roman" w:cs="Times New Roman"/>
        <w:w w:val="99"/>
        <w:sz w:val="16"/>
        <w:szCs w:val="16"/>
      </w:rPr>
    </w:lvl>
    <w:lvl w:ilvl="1">
      <w:start w:val="0"/>
      <w:numFmt w:val="bullet"/>
      <w:lvlText w:val="•"/>
      <w:lvlJc w:val="left"/>
      <w:pPr>
        <w:ind w:left="867" w:hanging="217"/>
      </w:pPr>
      <w:rPr>
        <w:rFonts w:hint="default"/>
      </w:rPr>
    </w:lvl>
    <w:lvl w:ilvl="2">
      <w:start w:val="0"/>
      <w:numFmt w:val="bullet"/>
      <w:lvlText w:val="•"/>
      <w:lvlJc w:val="left"/>
      <w:pPr>
        <w:ind w:left="1035" w:hanging="217"/>
      </w:pPr>
      <w:rPr>
        <w:rFonts w:hint="default"/>
      </w:rPr>
    </w:lvl>
    <w:lvl w:ilvl="3">
      <w:start w:val="0"/>
      <w:numFmt w:val="bullet"/>
      <w:lvlText w:val="•"/>
      <w:lvlJc w:val="left"/>
      <w:pPr>
        <w:ind w:left="1203" w:hanging="217"/>
      </w:pPr>
      <w:rPr>
        <w:rFonts w:hint="default"/>
      </w:rPr>
    </w:lvl>
    <w:lvl w:ilvl="4">
      <w:start w:val="0"/>
      <w:numFmt w:val="bullet"/>
      <w:lvlText w:val="•"/>
      <w:lvlJc w:val="left"/>
      <w:pPr>
        <w:ind w:left="1371" w:hanging="217"/>
      </w:pPr>
      <w:rPr>
        <w:rFonts w:hint="default"/>
      </w:rPr>
    </w:lvl>
    <w:lvl w:ilvl="5">
      <w:start w:val="0"/>
      <w:numFmt w:val="bullet"/>
      <w:lvlText w:val="•"/>
      <w:lvlJc w:val="left"/>
      <w:pPr>
        <w:ind w:left="1539" w:hanging="217"/>
      </w:pPr>
      <w:rPr>
        <w:rFonts w:hint="default"/>
      </w:rPr>
    </w:lvl>
    <w:lvl w:ilvl="6">
      <w:start w:val="0"/>
      <w:numFmt w:val="bullet"/>
      <w:lvlText w:val="•"/>
      <w:lvlJc w:val="left"/>
      <w:pPr>
        <w:ind w:left="1707" w:hanging="217"/>
      </w:pPr>
      <w:rPr>
        <w:rFonts w:hint="default"/>
      </w:rPr>
    </w:lvl>
    <w:lvl w:ilvl="7">
      <w:start w:val="0"/>
      <w:numFmt w:val="bullet"/>
      <w:lvlText w:val="•"/>
      <w:lvlJc w:val="left"/>
      <w:pPr>
        <w:ind w:left="1875" w:hanging="217"/>
      </w:pPr>
      <w:rPr>
        <w:rFonts w:hint="default"/>
      </w:rPr>
    </w:lvl>
    <w:lvl w:ilvl="8">
      <w:start w:val="0"/>
      <w:numFmt w:val="bullet"/>
      <w:lvlText w:val="•"/>
      <w:lvlJc w:val="left"/>
      <w:pPr>
        <w:ind w:left="2043" w:hanging="217"/>
      </w:pPr>
      <w:rPr>
        <w:rFonts w:hint="default"/>
      </w:rPr>
    </w:lvl>
  </w:abstractNum>
  <w:abstractNum w:abstractNumId="3">
    <w:multiLevelType w:val="hybridMultilevel"/>
    <w:lvl w:ilvl="0">
      <w:start w:val="1"/>
      <w:numFmt w:val="lowerLetter"/>
      <w:lvlText w:val="(%1)"/>
      <w:lvlJc w:val="left"/>
      <w:pPr>
        <w:ind w:left="814" w:hanging="217"/>
        <w:jc w:val="left"/>
      </w:pPr>
      <w:rPr>
        <w:rFonts w:hint="default" w:ascii="Times New Roman" w:hAnsi="Times New Roman" w:eastAsia="Times New Roman" w:cs="Times New Roman"/>
        <w:w w:val="99"/>
        <w:sz w:val="16"/>
        <w:szCs w:val="16"/>
      </w:rPr>
    </w:lvl>
    <w:lvl w:ilvl="1">
      <w:start w:val="1"/>
      <w:numFmt w:val="lowerLetter"/>
      <w:lvlText w:val="(%2)"/>
      <w:lvlJc w:val="left"/>
      <w:pPr>
        <w:ind w:left="1264" w:hanging="217"/>
        <w:jc w:val="left"/>
      </w:pPr>
      <w:rPr>
        <w:rFonts w:hint="default" w:ascii="Times New Roman" w:hAnsi="Times New Roman" w:eastAsia="Times New Roman" w:cs="Times New Roman"/>
        <w:w w:val="99"/>
        <w:sz w:val="16"/>
        <w:szCs w:val="16"/>
      </w:rPr>
    </w:lvl>
    <w:lvl w:ilvl="2">
      <w:start w:val="0"/>
      <w:numFmt w:val="bullet"/>
      <w:lvlText w:val="•"/>
      <w:lvlJc w:val="left"/>
      <w:pPr>
        <w:ind w:left="1097" w:hanging="217"/>
      </w:pPr>
      <w:rPr>
        <w:rFonts w:hint="default"/>
      </w:rPr>
    </w:lvl>
    <w:lvl w:ilvl="3">
      <w:start w:val="0"/>
      <w:numFmt w:val="bullet"/>
      <w:lvlText w:val="•"/>
      <w:lvlJc w:val="left"/>
      <w:pPr>
        <w:ind w:left="935" w:hanging="217"/>
      </w:pPr>
      <w:rPr>
        <w:rFonts w:hint="default"/>
      </w:rPr>
    </w:lvl>
    <w:lvl w:ilvl="4">
      <w:start w:val="0"/>
      <w:numFmt w:val="bullet"/>
      <w:lvlText w:val="•"/>
      <w:lvlJc w:val="left"/>
      <w:pPr>
        <w:ind w:left="773" w:hanging="217"/>
      </w:pPr>
      <w:rPr>
        <w:rFonts w:hint="default"/>
      </w:rPr>
    </w:lvl>
    <w:lvl w:ilvl="5">
      <w:start w:val="0"/>
      <w:numFmt w:val="bullet"/>
      <w:lvlText w:val="•"/>
      <w:lvlJc w:val="left"/>
      <w:pPr>
        <w:ind w:left="611" w:hanging="217"/>
      </w:pPr>
      <w:rPr>
        <w:rFonts w:hint="default"/>
      </w:rPr>
    </w:lvl>
    <w:lvl w:ilvl="6">
      <w:start w:val="0"/>
      <w:numFmt w:val="bullet"/>
      <w:lvlText w:val="•"/>
      <w:lvlJc w:val="left"/>
      <w:pPr>
        <w:ind w:left="448" w:hanging="217"/>
      </w:pPr>
      <w:rPr>
        <w:rFonts w:hint="default"/>
      </w:rPr>
    </w:lvl>
    <w:lvl w:ilvl="7">
      <w:start w:val="0"/>
      <w:numFmt w:val="bullet"/>
      <w:lvlText w:val="•"/>
      <w:lvlJc w:val="left"/>
      <w:pPr>
        <w:ind w:left="286" w:hanging="217"/>
      </w:pPr>
      <w:rPr>
        <w:rFonts w:hint="default"/>
      </w:rPr>
    </w:lvl>
    <w:lvl w:ilvl="8">
      <w:start w:val="0"/>
      <w:numFmt w:val="bullet"/>
      <w:lvlText w:val="•"/>
      <w:lvlJc w:val="left"/>
      <w:pPr>
        <w:ind w:left="124" w:hanging="217"/>
      </w:pPr>
      <w:rPr>
        <w:rFonts w:hint="default"/>
      </w:rPr>
    </w:lvl>
  </w:abstractNum>
  <w:abstractNum w:abstractNumId="2">
    <w:multiLevelType w:val="hybridMultilevel"/>
    <w:lvl w:ilvl="0">
      <w:start w:val="1"/>
      <w:numFmt w:val="lowerLetter"/>
      <w:lvlText w:val="(%1)"/>
      <w:lvlJc w:val="left"/>
      <w:pPr>
        <w:ind w:left="734" w:hanging="217"/>
        <w:jc w:val="right"/>
      </w:pPr>
      <w:rPr>
        <w:rFonts w:hint="default" w:ascii="Times New Roman" w:hAnsi="Times New Roman" w:eastAsia="Times New Roman" w:cs="Times New Roman"/>
        <w:w w:val="99"/>
        <w:sz w:val="16"/>
        <w:szCs w:val="16"/>
      </w:rPr>
    </w:lvl>
    <w:lvl w:ilvl="1">
      <w:start w:val="1"/>
      <w:numFmt w:val="lowerLetter"/>
      <w:lvlText w:val="(%2)"/>
      <w:lvlJc w:val="left"/>
      <w:pPr>
        <w:ind w:left="1161" w:hanging="217"/>
        <w:jc w:val="left"/>
      </w:pPr>
      <w:rPr>
        <w:rFonts w:hint="default" w:ascii="Times New Roman" w:hAnsi="Times New Roman" w:eastAsia="Times New Roman" w:cs="Times New Roman"/>
        <w:w w:val="99"/>
        <w:sz w:val="16"/>
        <w:szCs w:val="16"/>
      </w:rPr>
    </w:lvl>
    <w:lvl w:ilvl="2">
      <w:start w:val="0"/>
      <w:numFmt w:val="bullet"/>
      <w:lvlText w:val="•"/>
      <w:lvlJc w:val="left"/>
      <w:pPr>
        <w:ind w:left="725" w:hanging="217"/>
      </w:pPr>
      <w:rPr>
        <w:rFonts w:hint="default"/>
      </w:rPr>
    </w:lvl>
    <w:lvl w:ilvl="3">
      <w:start w:val="0"/>
      <w:numFmt w:val="bullet"/>
      <w:lvlText w:val="•"/>
      <w:lvlJc w:val="left"/>
      <w:pPr>
        <w:ind w:left="291" w:hanging="217"/>
      </w:pPr>
      <w:rPr>
        <w:rFonts w:hint="default"/>
      </w:rPr>
    </w:lvl>
    <w:lvl w:ilvl="4">
      <w:start w:val="0"/>
      <w:numFmt w:val="bullet"/>
      <w:lvlText w:val="•"/>
      <w:lvlJc w:val="left"/>
      <w:pPr>
        <w:ind w:left="-143" w:hanging="217"/>
      </w:pPr>
      <w:rPr>
        <w:rFonts w:hint="default"/>
      </w:rPr>
    </w:lvl>
    <w:lvl w:ilvl="5">
      <w:start w:val="0"/>
      <w:numFmt w:val="bullet"/>
      <w:lvlText w:val="•"/>
      <w:lvlJc w:val="left"/>
      <w:pPr>
        <w:ind w:left="-577" w:hanging="217"/>
      </w:pPr>
      <w:rPr>
        <w:rFonts w:hint="default"/>
      </w:rPr>
    </w:lvl>
    <w:lvl w:ilvl="6">
      <w:start w:val="0"/>
      <w:numFmt w:val="bullet"/>
      <w:lvlText w:val="•"/>
      <w:lvlJc w:val="left"/>
      <w:pPr>
        <w:ind w:left="-1011" w:hanging="217"/>
      </w:pPr>
      <w:rPr>
        <w:rFonts w:hint="default"/>
      </w:rPr>
    </w:lvl>
    <w:lvl w:ilvl="7">
      <w:start w:val="0"/>
      <w:numFmt w:val="bullet"/>
      <w:lvlText w:val="•"/>
      <w:lvlJc w:val="left"/>
      <w:pPr>
        <w:ind w:left="-1446" w:hanging="217"/>
      </w:pPr>
      <w:rPr>
        <w:rFonts w:hint="default"/>
      </w:rPr>
    </w:lvl>
    <w:lvl w:ilvl="8">
      <w:start w:val="0"/>
      <w:numFmt w:val="bullet"/>
      <w:lvlText w:val="•"/>
      <w:lvlJc w:val="left"/>
      <w:pPr>
        <w:ind w:left="-1880" w:hanging="217"/>
      </w:pPr>
      <w:rPr>
        <w:rFonts w:hint="default"/>
      </w:rPr>
    </w:lvl>
  </w:abstractNum>
  <w:abstractNum w:abstractNumId="1">
    <w:multiLevelType w:val="hybridMultilevel"/>
    <w:lvl w:ilvl="0">
      <w:start w:val="1"/>
      <w:numFmt w:val="decimal"/>
      <w:lvlText w:val="%1."/>
      <w:lvlJc w:val="left"/>
      <w:pPr>
        <w:ind w:left="120" w:hanging="248"/>
        <w:jc w:val="left"/>
      </w:pPr>
      <w:rPr>
        <w:rFonts w:hint="default" w:ascii="Times New Roman" w:hAnsi="Times New Roman" w:eastAsia="Times New Roman" w:cs="Times New Roman"/>
        <w:w w:val="99"/>
        <w:sz w:val="20"/>
        <w:szCs w:val="20"/>
      </w:rPr>
    </w:lvl>
    <w:lvl w:ilvl="1">
      <w:start w:val="5"/>
      <w:numFmt w:val="decimal"/>
      <w:lvlText w:val="%1.%2"/>
      <w:lvlJc w:val="left"/>
      <w:pPr>
        <w:ind w:left="418" w:hanging="299"/>
        <w:jc w:val="left"/>
      </w:pPr>
      <w:rPr>
        <w:rFonts w:hint="default" w:ascii="Times New Roman" w:hAnsi="Times New Roman" w:eastAsia="Times New Roman" w:cs="Times New Roman"/>
        <w:w w:val="99"/>
        <w:sz w:val="20"/>
        <w:szCs w:val="20"/>
      </w:rPr>
    </w:lvl>
    <w:lvl w:ilvl="2">
      <w:start w:val="1"/>
      <w:numFmt w:val="lowerLetter"/>
      <w:lvlText w:val="(%3)"/>
      <w:lvlJc w:val="left"/>
      <w:pPr>
        <w:ind w:left="814" w:hanging="217"/>
        <w:jc w:val="left"/>
      </w:pPr>
      <w:rPr>
        <w:rFonts w:hint="default" w:ascii="Times New Roman" w:hAnsi="Times New Roman" w:eastAsia="Times New Roman" w:cs="Times New Roman"/>
        <w:w w:val="99"/>
        <w:sz w:val="16"/>
        <w:szCs w:val="16"/>
      </w:rPr>
    </w:lvl>
    <w:lvl w:ilvl="3">
      <w:start w:val="1"/>
      <w:numFmt w:val="lowerLetter"/>
      <w:lvlText w:val="(%4)"/>
      <w:lvlJc w:val="left"/>
      <w:pPr>
        <w:ind w:left="1137" w:hanging="217"/>
        <w:jc w:val="left"/>
      </w:pPr>
      <w:rPr>
        <w:rFonts w:hint="default" w:ascii="Times New Roman" w:hAnsi="Times New Roman" w:eastAsia="Times New Roman" w:cs="Times New Roman"/>
        <w:w w:val="99"/>
        <w:sz w:val="16"/>
        <w:szCs w:val="16"/>
      </w:rPr>
    </w:lvl>
    <w:lvl w:ilvl="4">
      <w:start w:val="0"/>
      <w:numFmt w:val="bullet"/>
      <w:lvlText w:val="•"/>
      <w:lvlJc w:val="left"/>
      <w:pPr>
        <w:ind w:left="2200" w:hanging="217"/>
      </w:pPr>
      <w:rPr>
        <w:rFonts w:hint="default"/>
      </w:rPr>
    </w:lvl>
    <w:lvl w:ilvl="5">
      <w:start w:val="0"/>
      <w:numFmt w:val="bullet"/>
      <w:lvlText w:val="•"/>
      <w:lvlJc w:val="left"/>
      <w:pPr>
        <w:ind w:left="2920" w:hanging="217"/>
      </w:pPr>
      <w:rPr>
        <w:rFonts w:hint="default"/>
      </w:rPr>
    </w:lvl>
    <w:lvl w:ilvl="6">
      <w:start w:val="0"/>
      <w:numFmt w:val="bullet"/>
      <w:lvlText w:val="•"/>
      <w:lvlJc w:val="left"/>
      <w:pPr>
        <w:ind w:left="2281" w:hanging="217"/>
      </w:pPr>
      <w:rPr>
        <w:rFonts w:hint="default"/>
      </w:rPr>
    </w:lvl>
    <w:lvl w:ilvl="7">
      <w:start w:val="0"/>
      <w:numFmt w:val="bullet"/>
      <w:lvlText w:val="•"/>
      <w:lvlJc w:val="left"/>
      <w:pPr>
        <w:ind w:left="1642" w:hanging="217"/>
      </w:pPr>
      <w:rPr>
        <w:rFonts w:hint="default"/>
      </w:rPr>
    </w:lvl>
    <w:lvl w:ilvl="8">
      <w:start w:val="0"/>
      <w:numFmt w:val="bullet"/>
      <w:lvlText w:val="•"/>
      <w:lvlJc w:val="left"/>
      <w:pPr>
        <w:ind w:left="1003" w:hanging="217"/>
      </w:pPr>
      <w:rPr>
        <w:rFonts w:hint="default"/>
      </w:rPr>
    </w:lvl>
  </w:abstractNum>
  <w:abstractNum w:abstractNumId="0">
    <w:multiLevelType w:val="hybridMultilevel"/>
    <w:lvl w:ilvl="0">
      <w:start w:val="1"/>
      <w:numFmt w:val="decimal"/>
      <w:lvlText w:val="%1."/>
      <w:lvlJc w:val="left"/>
      <w:pPr>
        <w:ind w:left="356" w:hanging="232"/>
        <w:jc w:val="left"/>
      </w:pPr>
      <w:rPr>
        <w:rFonts w:hint="default" w:ascii="Times New Roman" w:hAnsi="Times New Roman" w:eastAsia="Times New Roman" w:cs="Times New Roman"/>
        <w:b/>
        <w:bCs/>
        <w:spacing w:val="0"/>
        <w:w w:val="99"/>
        <w:sz w:val="20"/>
        <w:szCs w:val="20"/>
      </w:rPr>
    </w:lvl>
    <w:lvl w:ilvl="1">
      <w:start w:val="1"/>
      <w:numFmt w:val="decimal"/>
      <w:lvlText w:val="%2."/>
      <w:lvlJc w:val="left"/>
      <w:pPr>
        <w:ind w:left="1844" w:hanging="264"/>
        <w:jc w:val="right"/>
      </w:pPr>
      <w:rPr>
        <w:rFonts w:hint="default" w:ascii="Times New Roman" w:hAnsi="Times New Roman" w:eastAsia="Times New Roman" w:cs="Times New Roman"/>
        <w:b/>
        <w:bCs/>
        <w:spacing w:val="0"/>
        <w:w w:val="99"/>
        <w:sz w:val="24"/>
        <w:szCs w:val="24"/>
      </w:rPr>
    </w:lvl>
    <w:lvl w:ilvl="2">
      <w:start w:val="0"/>
      <w:numFmt w:val="bullet"/>
      <w:lvlText w:val="•"/>
      <w:lvlJc w:val="left"/>
      <w:pPr>
        <w:ind w:left="1613" w:hanging="264"/>
      </w:pPr>
      <w:rPr>
        <w:rFonts w:hint="default"/>
      </w:rPr>
    </w:lvl>
    <w:lvl w:ilvl="3">
      <w:start w:val="0"/>
      <w:numFmt w:val="bullet"/>
      <w:lvlText w:val="•"/>
      <w:lvlJc w:val="left"/>
      <w:pPr>
        <w:ind w:left="1386" w:hanging="264"/>
      </w:pPr>
      <w:rPr>
        <w:rFonts w:hint="default"/>
      </w:rPr>
    </w:lvl>
    <w:lvl w:ilvl="4">
      <w:start w:val="0"/>
      <w:numFmt w:val="bullet"/>
      <w:lvlText w:val="•"/>
      <w:lvlJc w:val="left"/>
      <w:pPr>
        <w:ind w:left="1160" w:hanging="264"/>
      </w:pPr>
      <w:rPr>
        <w:rFonts w:hint="default"/>
      </w:rPr>
    </w:lvl>
    <w:lvl w:ilvl="5">
      <w:start w:val="0"/>
      <w:numFmt w:val="bullet"/>
      <w:lvlText w:val="•"/>
      <w:lvlJc w:val="left"/>
      <w:pPr>
        <w:ind w:left="933" w:hanging="264"/>
      </w:pPr>
      <w:rPr>
        <w:rFonts w:hint="default"/>
      </w:rPr>
    </w:lvl>
    <w:lvl w:ilvl="6">
      <w:start w:val="0"/>
      <w:numFmt w:val="bullet"/>
      <w:lvlText w:val="•"/>
      <w:lvlJc w:val="left"/>
      <w:pPr>
        <w:ind w:left="706" w:hanging="264"/>
      </w:pPr>
      <w:rPr>
        <w:rFonts w:hint="default"/>
      </w:rPr>
    </w:lvl>
    <w:lvl w:ilvl="7">
      <w:start w:val="0"/>
      <w:numFmt w:val="bullet"/>
      <w:lvlText w:val="•"/>
      <w:lvlJc w:val="left"/>
      <w:pPr>
        <w:ind w:left="480" w:hanging="264"/>
      </w:pPr>
      <w:rPr>
        <w:rFonts w:hint="default"/>
      </w:rPr>
    </w:lvl>
    <w:lvl w:ilvl="8">
      <w:start w:val="0"/>
      <w:numFmt w:val="bullet"/>
      <w:lvlText w:val="•"/>
      <w:lvlJc w:val="left"/>
      <w:pPr>
        <w:ind w:left="253" w:hanging="264"/>
      </w:pPr>
      <w:rPr>
        <w:rFonts w:hint="default"/>
      </w:rPr>
    </w:lvl>
  </w:abstractNum>
  <w:num w:numId="6">
    <w:abstractNumId w:val="5"/>
  </w:num>
  <w:num w:numId="11">
    <w:abstractNumId w:val="10"/>
  </w:num>
  <w:num w:numId="10">
    <w:abstractNumId w:val="9"/>
  </w:num>
  <w:num w:numId="9">
    <w:abstractNumId w:val="8"/>
  </w:num>
  <w:num w:numId="8">
    <w:abstractNumId w:val="7"/>
  </w:num>
  <w:num w:numId="7">
    <w:abstractNumId w:val="6"/>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ind w:left="585"/>
      <w:outlineLvl w:val="1"/>
    </w:pPr>
    <w:rPr>
      <w:rFonts w:ascii="Times New Roman" w:hAnsi="Times New Roman" w:eastAsia="Times New Roman" w:cs="Times New Roman"/>
      <w:b/>
      <w:bCs/>
      <w:sz w:val="20"/>
      <w:szCs w:val="20"/>
    </w:rPr>
  </w:style>
  <w:style w:styleId="ListParagraph" w:type="paragraph">
    <w:name w:val="List Paragraph"/>
    <w:basedOn w:val="Normal"/>
    <w:uiPriority w:val="1"/>
    <w:qFormat/>
    <w:pPr>
      <w:ind w:left="551" w:hanging="431"/>
    </w:pPr>
    <w:rPr>
      <w:rFonts w:ascii="Times New Roman" w:hAnsi="Times New Roman" w:eastAsia="Times New Roman" w:cs="Times New Roman"/>
    </w:rPr>
  </w:style>
  <w:style w:styleId="TableParagraph" w:type="paragraph">
    <w:name w:val="Table Paragraph"/>
    <w:basedOn w:val="Normal"/>
    <w:uiPriority w:val="1"/>
    <w:qFormat/>
    <w:pPr>
      <w:spacing w:line="224" w:lineRule="exact"/>
      <w:ind w:left="79"/>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christopher.j.sullivan@colorado.edu" TargetMode="External"/><Relationship Id="rId7" Type="http://schemas.openxmlformats.org/officeDocument/2006/relationships/hyperlink" Target="mailto:an@colorado.edu" TargetMode="External"/><Relationship Id="rId8" Type="http://schemas.openxmlformats.org/officeDocument/2006/relationships/hyperlink" Target="mailto:rodney.l.anderson@jpl.nasa.gov" TargetMode="External"/><Relationship Id="rId9" Type="http://schemas.openxmlformats.org/officeDocument/2006/relationships/hyperlink" Target="mailto:natasha.bosanac@colorado.edu" TargetMode="External"/><Relationship Id="rId10" Type="http://schemas.openxmlformats.org/officeDocument/2006/relationships/hyperlink" Target="mailto:alinda.k.mashiku@nasa.gov" TargetMode="External"/><Relationship Id="rId11" Type="http://schemas.openxmlformats.org/officeDocument/2006/relationships/hyperlink" Target="mailto:jeffrey.r.stuart@jpl.nasa.gov" TargetMode="Externa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jpeg"/><Relationship Id="rId29" Type="http://schemas.openxmlformats.org/officeDocument/2006/relationships/image" Target="media/image18.jpeg"/><Relationship Id="rId30" Type="http://schemas.openxmlformats.org/officeDocument/2006/relationships/image" Target="media/image19.jpeg"/><Relationship Id="rId31" Type="http://schemas.openxmlformats.org/officeDocument/2006/relationships/image" Target="media/image20.jpe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jpeg"/><Relationship Id="rId37" Type="http://schemas.openxmlformats.org/officeDocument/2006/relationships/image" Target="media/image26.jpeg"/><Relationship Id="rId38" Type="http://schemas.openxmlformats.org/officeDocument/2006/relationships/image" Target="media/image27.jpe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jpeg"/><Relationship Id="rId47" Type="http://schemas.openxmlformats.org/officeDocument/2006/relationships/image" Target="media/image36.jpe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jpe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hyperlink" Target="http://papers.nips.cc/paper/1018-" TargetMode="External"/><Relationship Id="rId57" Type="http://schemas.openxmlformats.org/officeDocument/2006/relationships/image" Target="media/image45.jpeg"/><Relationship Id="rId58" Type="http://schemas.openxmlformats.org/officeDocument/2006/relationships/image" Target="media/image46.jpeg"/><Relationship Id="rId59" Type="http://schemas.openxmlformats.org/officeDocument/2006/relationships/image" Target="media/image47.jpeg"/><Relationship Id="rId60" Type="http://schemas.openxmlformats.org/officeDocument/2006/relationships/image" Target="media/image48.jpeg"/><Relationship Id="rId61" Type="http://schemas.openxmlformats.org/officeDocument/2006/relationships/image" Target="media/image49.jpeg"/><Relationship Id="rId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2021-01-27T21:01:29Z</dcterms:created>
  <dcterms:modified xsi:type="dcterms:W3CDTF">2021-01-27T21:01:29Z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Creator">
    <vt:lpwstr>TeX</vt:lpwstr>
  </property>
  <property fmtid="{D5CDD505-2E9C-101B-9397-08002B2CF9AE}" pid="4" name="LastSaved">
    <vt:filetime>2021-01-27T00:00:00Z</vt:filetime>
  </property>
</Properties>
</file>