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B6F" w:rsidRPr="00F702A7" w:rsidRDefault="000E1B6F" w:rsidP="000E1B6F">
      <w:pPr>
        <w:pStyle w:val="Heading3"/>
        <w:spacing w:after="160"/>
        <w:rPr>
          <w:b/>
          <w:bCs/>
        </w:rPr>
      </w:pPr>
      <w:bookmarkStart w:id="0" w:name="_Toc54015835"/>
      <w:bookmarkStart w:id="1" w:name="_Toc64458736"/>
      <w:bookmarkStart w:id="2" w:name="_Toc64971084"/>
      <w:r w:rsidRPr="00F702A7">
        <w:rPr>
          <w:b/>
          <w:bCs/>
        </w:rPr>
        <w:t>19-4. Air Control for Plant Growth Chambers in Microgravity</w:t>
      </w:r>
      <w:bookmarkEnd w:id="0"/>
      <w:bookmarkEnd w:id="1"/>
      <w:bookmarkEnd w:id="2"/>
    </w:p>
    <w:p w:rsidR="000E1B6F" w:rsidRPr="00361072" w:rsidRDefault="000E1B6F" w:rsidP="000E1B6F">
      <w:pPr>
        <w:rPr>
          <w:sz w:val="24"/>
          <w:szCs w:val="24"/>
        </w:rPr>
      </w:pPr>
      <w:r w:rsidRPr="00361072">
        <w:rPr>
          <w:b/>
          <w:sz w:val="24"/>
          <w:szCs w:val="24"/>
        </w:rPr>
        <w:t>NASA PI:</w:t>
      </w:r>
      <w:r w:rsidRPr="00361072">
        <w:rPr>
          <w:sz w:val="24"/>
          <w:szCs w:val="24"/>
        </w:rPr>
        <w:t xml:space="preserve"> James G. Mantovani, PhD, james.g.mantovani@nasa.gov</w:t>
      </w:r>
    </w:p>
    <w:p w:rsidR="000E1B6F" w:rsidRPr="00361072" w:rsidRDefault="000E1B6F" w:rsidP="000E1B6F">
      <w:pPr>
        <w:rPr>
          <w:sz w:val="24"/>
          <w:szCs w:val="24"/>
        </w:rPr>
      </w:pPr>
      <w:r w:rsidRPr="00361072">
        <w:rPr>
          <w:b/>
          <w:sz w:val="24"/>
          <w:szCs w:val="24"/>
        </w:rPr>
        <w:t>Team:</w:t>
      </w:r>
      <w:r w:rsidRPr="00361072">
        <w:rPr>
          <w:sz w:val="24"/>
          <w:szCs w:val="24"/>
        </w:rPr>
        <w:t xml:space="preserve"> Elspeth M. Petersen (NASA/KSC), Bruce M. Link (</w:t>
      </w:r>
      <w:r>
        <w:rPr>
          <w:sz w:val="24"/>
          <w:szCs w:val="24"/>
        </w:rPr>
        <w:t>Southeastern Universities Research Assoc.</w:t>
      </w:r>
      <w:r w:rsidRPr="00361072">
        <w:rPr>
          <w:sz w:val="24"/>
          <w:szCs w:val="24"/>
        </w:rPr>
        <w:t xml:space="preserve">/KSC), Oscar A. </w:t>
      </w:r>
      <w:proofErr w:type="spellStart"/>
      <w:r w:rsidRPr="00361072">
        <w:rPr>
          <w:sz w:val="24"/>
          <w:szCs w:val="24"/>
        </w:rPr>
        <w:t>Monje</w:t>
      </w:r>
      <w:proofErr w:type="spellEnd"/>
      <w:r w:rsidRPr="00361072">
        <w:rPr>
          <w:sz w:val="24"/>
          <w:szCs w:val="24"/>
        </w:rPr>
        <w:t xml:space="preserve"> (</w:t>
      </w:r>
      <w:r>
        <w:rPr>
          <w:sz w:val="24"/>
          <w:szCs w:val="24"/>
        </w:rPr>
        <w:t>AECOM Management Services, Inc.</w:t>
      </w:r>
      <w:r w:rsidRPr="00361072">
        <w:rPr>
          <w:sz w:val="24"/>
          <w:szCs w:val="24"/>
        </w:rPr>
        <w:t>/KSC), John E. Lane (</w:t>
      </w:r>
      <w:r w:rsidRPr="007D7DD1">
        <w:rPr>
          <w:sz w:val="24"/>
          <w:szCs w:val="24"/>
        </w:rPr>
        <w:t>LASSO</w:t>
      </w:r>
      <w:r w:rsidRPr="00361072">
        <w:rPr>
          <w:sz w:val="24"/>
          <w:szCs w:val="24"/>
        </w:rPr>
        <w:t>/KSC)</w:t>
      </w:r>
    </w:p>
    <w:p w:rsidR="000E1B6F" w:rsidRPr="00361072" w:rsidRDefault="000E1B6F" w:rsidP="000E1B6F">
      <w:pPr>
        <w:rPr>
          <w:sz w:val="24"/>
          <w:szCs w:val="24"/>
        </w:rPr>
      </w:pPr>
      <w:r w:rsidRPr="00361072">
        <w:rPr>
          <w:sz w:val="24"/>
          <w:szCs w:val="24"/>
        </w:rPr>
        <w:t>This project focused on developing a COMSOL model to facilitate investigating CO</w:t>
      </w:r>
      <w:r w:rsidRPr="00361072">
        <w:rPr>
          <w:sz w:val="24"/>
          <w:szCs w:val="24"/>
          <w:vertAlign w:val="subscript"/>
        </w:rPr>
        <w:t>2</w:t>
      </w:r>
      <w:r w:rsidRPr="00361072">
        <w:rPr>
          <w:sz w:val="24"/>
          <w:szCs w:val="24"/>
        </w:rPr>
        <w:t xml:space="preserve"> adsorption/desorption designs that are suitable for future integration into plant growth facilities and </w:t>
      </w:r>
      <w:r w:rsidRPr="00C01E09">
        <w:rPr>
          <w:sz w:val="24"/>
          <w:szCs w:val="24"/>
        </w:rPr>
        <w:t>Environmental Control and Life Support System</w:t>
      </w:r>
      <w:r w:rsidRPr="00361072">
        <w:rPr>
          <w:sz w:val="24"/>
          <w:szCs w:val="24"/>
        </w:rPr>
        <w:t xml:space="preserve"> </w:t>
      </w:r>
      <w:r>
        <w:rPr>
          <w:sz w:val="24"/>
          <w:szCs w:val="24"/>
        </w:rPr>
        <w:t>(</w:t>
      </w:r>
      <w:r w:rsidRPr="00361072">
        <w:rPr>
          <w:sz w:val="24"/>
          <w:szCs w:val="24"/>
        </w:rPr>
        <w:t>ECLSS</w:t>
      </w:r>
      <w:r>
        <w:rPr>
          <w:sz w:val="24"/>
          <w:szCs w:val="24"/>
        </w:rPr>
        <w:t>)</w:t>
      </w:r>
      <w:r w:rsidRPr="00361072">
        <w:rPr>
          <w:sz w:val="24"/>
          <w:szCs w:val="24"/>
        </w:rPr>
        <w:t xml:space="preserve"> for a microgravity environment. </w:t>
      </w:r>
    </w:p>
    <w:p w:rsidR="000E1B6F" w:rsidRPr="00361072" w:rsidRDefault="000E1B6F" w:rsidP="000E1B6F">
      <w:pPr>
        <w:spacing w:before="120"/>
        <w:rPr>
          <w:sz w:val="24"/>
          <w:szCs w:val="24"/>
        </w:rPr>
      </w:pPr>
      <w:r w:rsidRPr="00361072">
        <w:rPr>
          <w:sz w:val="24"/>
          <w:szCs w:val="24"/>
        </w:rPr>
        <w:t>A COMSOL model was completed that successfully predicted the adsorption curves measured during the previous CIF 2017 project (Mars CO</w:t>
      </w:r>
      <w:r w:rsidRPr="002067AA">
        <w:rPr>
          <w:sz w:val="24"/>
          <w:szCs w:val="24"/>
          <w:vertAlign w:val="subscript"/>
        </w:rPr>
        <w:t>2</w:t>
      </w:r>
      <w:r w:rsidRPr="00361072">
        <w:rPr>
          <w:sz w:val="24"/>
          <w:szCs w:val="24"/>
        </w:rPr>
        <w:t xml:space="preserve"> Capture using Sorbent fiber Materials for In-situ Resource Utilization (ISRU)) that used the </w:t>
      </w:r>
      <w:r w:rsidRPr="00361072">
        <w:rPr>
          <w:sz w:val="24"/>
          <w:szCs w:val="24"/>
          <w:shd w:val="clear" w:color="auto" w:fill="FFFFFF"/>
        </w:rPr>
        <w:t>Polymers of Intrinsic Microporosity (</w:t>
      </w:r>
      <w:r w:rsidRPr="00361072">
        <w:rPr>
          <w:sz w:val="24"/>
          <w:szCs w:val="24"/>
        </w:rPr>
        <w:t>PIM-1) material to test the collection of CO</w:t>
      </w:r>
      <w:r w:rsidRPr="00361072">
        <w:rPr>
          <w:sz w:val="24"/>
          <w:szCs w:val="24"/>
          <w:vertAlign w:val="subscript"/>
        </w:rPr>
        <w:t>2</w:t>
      </w:r>
      <w:r w:rsidRPr="00361072">
        <w:rPr>
          <w:sz w:val="24"/>
          <w:szCs w:val="24"/>
        </w:rPr>
        <w:t xml:space="preserve"> from a Martian atmosphere. The model shows CO</w:t>
      </w:r>
      <w:r w:rsidRPr="00361072">
        <w:rPr>
          <w:sz w:val="24"/>
          <w:szCs w:val="24"/>
          <w:vertAlign w:val="subscript"/>
        </w:rPr>
        <w:t>2</w:t>
      </w:r>
      <w:r w:rsidRPr="00361072">
        <w:rPr>
          <w:sz w:val="24"/>
          <w:szCs w:val="24"/>
        </w:rPr>
        <w:t xml:space="preserve"> capture by the adsorption bed, as well as the CO</w:t>
      </w:r>
      <w:r w:rsidRPr="00361072">
        <w:rPr>
          <w:sz w:val="24"/>
          <w:szCs w:val="24"/>
          <w:vertAlign w:val="subscript"/>
        </w:rPr>
        <w:t>2</w:t>
      </w:r>
      <w:r w:rsidRPr="00361072">
        <w:rPr>
          <w:sz w:val="24"/>
          <w:szCs w:val="24"/>
        </w:rPr>
        <w:t xml:space="preserve"> front </w:t>
      </w:r>
      <w:proofErr w:type="gramStart"/>
      <w:r w:rsidRPr="00361072">
        <w:rPr>
          <w:sz w:val="24"/>
          <w:szCs w:val="24"/>
        </w:rPr>
        <w:t>breaking</w:t>
      </w:r>
      <w:proofErr w:type="gramEnd"/>
      <w:r w:rsidRPr="00361072">
        <w:rPr>
          <w:sz w:val="24"/>
          <w:szCs w:val="24"/>
        </w:rPr>
        <w:t xml:space="preserve"> through the bed, thus allowing an engineer to understand how the bed is performing and decide how they want to operate the system. A separate Excel model was also developed for predicting the pressure drop across the bed based on its diameter, thickness, and the desired flow rate through the system allowing an engineer to virtually investigate different designs before building them. We found that it should be possible to design adsorbent beds with very low pressure drops (under 2 </w:t>
      </w:r>
      <w:r w:rsidRPr="00361072">
        <w:rPr>
          <w:color w:val="000000"/>
          <w:sz w:val="24"/>
          <w:szCs w:val="24"/>
          <w:shd w:val="clear" w:color="auto" w:fill="FFFFFF"/>
        </w:rPr>
        <w:t>pascal</w:t>
      </w:r>
      <w:r>
        <w:rPr>
          <w:color w:val="000000"/>
          <w:sz w:val="24"/>
          <w:szCs w:val="24"/>
          <w:shd w:val="clear" w:color="auto" w:fill="FFFFFF"/>
        </w:rPr>
        <w:t xml:space="preserve"> </w:t>
      </w:r>
      <w:r w:rsidRPr="00361072">
        <w:rPr>
          <w:sz w:val="24"/>
          <w:szCs w:val="24"/>
        </w:rPr>
        <w:t>(Pa)) if the diameter of the adsorbent bed is held at 50 cm or above with a thickness of 4 cm or less. This would be sufficient to meet the needs of 1 m</w:t>
      </w:r>
      <w:r w:rsidRPr="00361072">
        <w:rPr>
          <w:sz w:val="24"/>
          <w:szCs w:val="24"/>
          <w:vertAlign w:val="superscript"/>
        </w:rPr>
        <w:t>2</w:t>
      </w:r>
      <w:r w:rsidRPr="00361072">
        <w:rPr>
          <w:sz w:val="24"/>
          <w:szCs w:val="24"/>
        </w:rPr>
        <w:t xml:space="preserve"> of plants, removing more than 33 g/day of CO</w:t>
      </w:r>
      <w:r w:rsidRPr="00361072">
        <w:rPr>
          <w:sz w:val="24"/>
          <w:szCs w:val="24"/>
          <w:vertAlign w:val="subscript"/>
        </w:rPr>
        <w:t xml:space="preserve">2 </w:t>
      </w:r>
      <w:r w:rsidRPr="00361072">
        <w:rPr>
          <w:sz w:val="24"/>
          <w:szCs w:val="24"/>
        </w:rPr>
        <w:t>from the crew compartment. We were unable to extend the model to adsorption at other temperatures or desorption due to a lack of data on the PIM-1 material at different isotherms. Predicting power requirements of a system is dependent on the final design, which proved to be beyond the scope of this project. Nonetheless, the models indicate that it is possible to design adsorbent beds with very low pressure drops (less than 2 Pa) that would require very little energy (less than 40 Joule (J)) to move the required air through the adsorptive bed.</w:t>
      </w:r>
    </w:p>
    <w:p w:rsidR="00DE62EE" w:rsidRDefault="000E1B6F">
      <w:bookmarkStart w:id="3" w:name="_GoBack"/>
      <w:bookmarkEnd w:id="3"/>
    </w:p>
    <w:sectPr w:rsidR="00DE6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B6F"/>
    <w:rsid w:val="000E1B6F"/>
    <w:rsid w:val="009263FD"/>
    <w:rsid w:val="00FA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771811-7428-44F3-AF40-DF8DC2AE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B6F"/>
  </w:style>
  <w:style w:type="paragraph" w:styleId="Heading3">
    <w:name w:val="heading 3"/>
    <w:basedOn w:val="Normal"/>
    <w:next w:val="Normal"/>
    <w:link w:val="Heading3Char"/>
    <w:uiPriority w:val="9"/>
    <w:unhideWhenUsed/>
    <w:qFormat/>
    <w:rsid w:val="000E1B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1B6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Wagler, Sharon K. (KSC-UBT00)</dc:creator>
  <cp:keywords/>
  <dc:description/>
  <cp:lastModifiedBy>Wagler, Sharon K. (KSC-UBT00)</cp:lastModifiedBy>
  <cp:revision>1</cp:revision>
  <dcterms:created xsi:type="dcterms:W3CDTF">2021-02-24T14:07:00Z</dcterms:created>
  <dcterms:modified xsi:type="dcterms:W3CDTF">2021-02-24T14:07:00Z</dcterms:modified>
</cp:coreProperties>
</file>